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424BB" w14:textId="7F88264F" w:rsidR="009D62C7" w:rsidRDefault="00164C6B" w:rsidP="00C541ED">
      <w:pPr>
        <w:rPr>
          <w:lang w:val="en" w:eastAsia="en-AU"/>
        </w:rPr>
      </w:pPr>
      <w:r>
        <w:rPr>
          <w:noProof/>
          <w:lang w:val="en" w:eastAsia="en-AU"/>
        </w:rPr>
        <w:drawing>
          <wp:anchor distT="0" distB="0" distL="114300" distR="114300" simplePos="0" relativeHeight="251687936" behindDoc="0" locked="0" layoutInCell="1" allowOverlap="1" wp14:anchorId="0786596F" wp14:editId="5D6FA3FB">
            <wp:simplePos x="0" y="0"/>
            <wp:positionH relativeFrom="column">
              <wp:posOffset>-914400</wp:posOffset>
            </wp:positionH>
            <wp:positionV relativeFrom="paragraph">
              <wp:posOffset>-480696</wp:posOffset>
            </wp:positionV>
            <wp:extent cx="7547610" cy="10683551"/>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10.14 Discussion Paper-Ensuring effective national accountability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826" cy="10739061"/>
                    </a:xfrm>
                    <a:prstGeom prst="rect">
                      <a:avLst/>
                    </a:prstGeom>
                  </pic:spPr>
                </pic:pic>
              </a:graphicData>
            </a:graphic>
            <wp14:sizeRelH relativeFrom="margin">
              <wp14:pctWidth>0</wp14:pctWidth>
            </wp14:sizeRelH>
            <wp14:sizeRelV relativeFrom="margin">
              <wp14:pctHeight>0</wp14:pctHeight>
            </wp14:sizeRelV>
          </wp:anchor>
        </w:drawing>
      </w:r>
    </w:p>
    <w:p w14:paraId="6161CB3C" w14:textId="1EA01D13" w:rsidR="009D62C7" w:rsidRDefault="009D62C7" w:rsidP="00C541ED">
      <w:pPr>
        <w:rPr>
          <w:lang w:val="en" w:eastAsia="en-AU"/>
        </w:rPr>
      </w:pPr>
    </w:p>
    <w:p w14:paraId="542813D3" w14:textId="4B92E4EF" w:rsidR="00EB24BF" w:rsidRDefault="00EB24BF" w:rsidP="00C541ED">
      <w:pPr>
        <w:rPr>
          <w:lang w:val="en" w:eastAsia="en-AU"/>
        </w:rPr>
      </w:pPr>
    </w:p>
    <w:p w14:paraId="7FBEAA90" w14:textId="0FA79775" w:rsidR="009D62C7" w:rsidRDefault="009D62C7" w:rsidP="00C541ED">
      <w:pPr>
        <w:rPr>
          <w:lang w:val="en" w:eastAsia="en-AU"/>
        </w:rPr>
      </w:pPr>
    </w:p>
    <w:p w14:paraId="00DCD88C" w14:textId="349FCEFC" w:rsidR="009A5743" w:rsidRDefault="009F3838" w:rsidP="00C541ED">
      <w:r>
        <w:br w:type="page"/>
      </w:r>
    </w:p>
    <w:p w14:paraId="7BB20C3D" w14:textId="77777777" w:rsidR="009A5743" w:rsidRPr="00AB5E1C" w:rsidRDefault="009A5743" w:rsidP="007B78B6">
      <w:pPr>
        <w:autoSpaceDE w:val="0"/>
        <w:autoSpaceDN w:val="0"/>
        <w:adjustRightInd w:val="0"/>
        <w:spacing w:after="200" w:line="240" w:lineRule="auto"/>
        <w:rPr>
          <w:rFonts w:eastAsiaTheme="minorEastAsia" w:cs="Open Sans"/>
          <w:b/>
          <w:bCs/>
          <w:color w:val="322F31"/>
          <w:sz w:val="21"/>
          <w:szCs w:val="21"/>
          <w:lang w:eastAsia="zh-CN"/>
        </w:rPr>
      </w:pPr>
      <w:r w:rsidRPr="00AB5E1C">
        <w:rPr>
          <w:rFonts w:eastAsiaTheme="minorEastAsia" w:cs="Open Sans"/>
          <w:b/>
          <w:bCs/>
          <w:color w:val="322F31"/>
          <w:sz w:val="21"/>
          <w:szCs w:val="21"/>
          <w:lang w:eastAsia="zh-CN"/>
        </w:rPr>
        <w:lastRenderedPageBreak/>
        <w:t>© Australian Human Rights Commission 2019</w:t>
      </w:r>
    </w:p>
    <w:p w14:paraId="2F4FBB9D" w14:textId="68EC7AD3" w:rsidR="00CD320A"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The Australian Human Rights Commission encourages</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the dissemination and exchange</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of information provided</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in this publication.</w:t>
      </w:r>
    </w:p>
    <w:p w14:paraId="2E2B2CE3" w14:textId="0A3B7083" w:rsidR="009A5743"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All material presented in this publication is provided</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under a Creative Commons</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Attribution 3.0 Australia,</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with the exception of:</w:t>
      </w:r>
    </w:p>
    <w:p w14:paraId="4965CF10" w14:textId="3452DF0B" w:rsidR="009A5743" w:rsidRPr="00AB5E1C" w:rsidRDefault="009A5743" w:rsidP="00B80113">
      <w:pPr>
        <w:pStyle w:val="Paragrafoelenco"/>
        <w:numPr>
          <w:ilvl w:val="0"/>
          <w:numId w:val="5"/>
        </w:num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photographs and images;</w:t>
      </w:r>
    </w:p>
    <w:p w14:paraId="61C58768" w14:textId="393EB197" w:rsidR="009A5743" w:rsidRPr="00AB5E1C" w:rsidRDefault="009A5743" w:rsidP="00B80113">
      <w:pPr>
        <w:pStyle w:val="Paragrafoelenco"/>
        <w:numPr>
          <w:ilvl w:val="0"/>
          <w:numId w:val="5"/>
        </w:num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the Commission’s logo, any branding or trademarks;</w:t>
      </w:r>
    </w:p>
    <w:p w14:paraId="71E87E84" w14:textId="03971A27" w:rsidR="009A5743" w:rsidRPr="00AB5E1C" w:rsidRDefault="009A5743" w:rsidP="00B80113">
      <w:pPr>
        <w:pStyle w:val="Paragrafoelenco"/>
        <w:numPr>
          <w:ilvl w:val="0"/>
          <w:numId w:val="5"/>
        </w:num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content or material provided by third parties; and</w:t>
      </w:r>
    </w:p>
    <w:p w14:paraId="7F4A70B5" w14:textId="771477B7" w:rsidR="009A5743" w:rsidRPr="00AB5E1C" w:rsidRDefault="009A5743" w:rsidP="00B80113">
      <w:pPr>
        <w:pStyle w:val="Paragrafoelenco"/>
        <w:numPr>
          <w:ilvl w:val="0"/>
          <w:numId w:val="5"/>
        </w:numPr>
        <w:autoSpaceDE w:val="0"/>
        <w:autoSpaceDN w:val="0"/>
        <w:adjustRightInd w:val="0"/>
        <w:spacing w:line="240" w:lineRule="auto"/>
        <w:ind w:left="714" w:hanging="357"/>
        <w:contextualSpacing w:val="0"/>
        <w:rPr>
          <w:rFonts w:eastAsiaTheme="minorEastAsia" w:cs="Open Sans"/>
          <w:color w:val="322F31"/>
          <w:sz w:val="21"/>
          <w:szCs w:val="21"/>
          <w:lang w:eastAsia="zh-CN"/>
        </w:rPr>
      </w:pPr>
      <w:r w:rsidRPr="00AB5E1C">
        <w:rPr>
          <w:rFonts w:eastAsiaTheme="minorEastAsia" w:cs="Open Sans"/>
          <w:color w:val="322F31"/>
          <w:sz w:val="21"/>
          <w:szCs w:val="21"/>
          <w:lang w:eastAsia="zh-CN"/>
        </w:rPr>
        <w:t>where otherwise indicated.</w:t>
      </w:r>
    </w:p>
    <w:p w14:paraId="31B1F029" w14:textId="02FA35AF" w:rsidR="00CD320A"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To view a copy of this licence, visit http://</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creativecommons.org/licenses/by/4.0/</w:t>
      </w:r>
      <w:proofErr w:type="spellStart"/>
      <w:r w:rsidRPr="00AB5E1C">
        <w:rPr>
          <w:rFonts w:eastAsiaTheme="minorEastAsia" w:cs="Open Sans"/>
          <w:color w:val="322F31"/>
          <w:sz w:val="21"/>
          <w:szCs w:val="21"/>
          <w:lang w:eastAsia="zh-CN"/>
        </w:rPr>
        <w:t>legalcode</w:t>
      </w:r>
      <w:proofErr w:type="spellEnd"/>
      <w:r w:rsidRPr="00AB5E1C">
        <w:rPr>
          <w:rFonts w:eastAsiaTheme="minorEastAsia" w:cs="Open Sans"/>
          <w:color w:val="322F31"/>
          <w:sz w:val="21"/>
          <w:szCs w:val="21"/>
          <w:lang w:eastAsia="zh-CN"/>
        </w:rPr>
        <w:t>.</w:t>
      </w:r>
    </w:p>
    <w:p w14:paraId="1C397284" w14:textId="53EA30D2" w:rsidR="00CD320A"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In essence, you are free to copy, communicate and adapt</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the publication, as long as you attribute the Australian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Human Rights Commission and abide by the other</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licence terms.</w:t>
      </w:r>
    </w:p>
    <w:p w14:paraId="5A889AAD" w14:textId="5A5FD59C" w:rsidR="00CD320A" w:rsidRPr="007B78B6"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Please give attribution to: © Australian Human Rights</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Commission 2019.</w:t>
      </w:r>
    </w:p>
    <w:p w14:paraId="09286C95" w14:textId="0DE4B180" w:rsidR="009A5743" w:rsidRPr="00AB5E1C" w:rsidRDefault="009A5743" w:rsidP="007B78B6">
      <w:p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b/>
          <w:bCs/>
          <w:color w:val="322F31"/>
          <w:sz w:val="21"/>
          <w:szCs w:val="21"/>
          <w:lang w:eastAsia="zh-CN"/>
        </w:rPr>
        <w:t xml:space="preserve">FREE AND EQUAL </w:t>
      </w:r>
      <w:r w:rsidRPr="00AB5E1C">
        <w:rPr>
          <w:rFonts w:eastAsiaTheme="minorEastAsia" w:cs="Open Sans"/>
          <w:color w:val="322F31"/>
          <w:sz w:val="21"/>
          <w:szCs w:val="21"/>
          <w:lang w:eastAsia="zh-CN"/>
        </w:rPr>
        <w:t>An Australian conversation on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human rights 2019</w:t>
      </w:r>
    </w:p>
    <w:p w14:paraId="10CF2B63" w14:textId="2992B30A" w:rsidR="00AB5E1C"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ISBN 978-1-925917-13-0</w:t>
      </w:r>
    </w:p>
    <w:p w14:paraId="4DBABB11" w14:textId="398C6FBE" w:rsidR="00AB5E1C" w:rsidRDefault="003965BA" w:rsidP="007B78B6">
      <w:pPr>
        <w:pStyle w:val="CopyrightText"/>
        <w:spacing w:after="200" w:line="240" w:lineRule="auto"/>
        <w:rPr>
          <w:rFonts w:ascii="Open Sans" w:hAnsi="Open Sans" w:cs="Open Sans"/>
          <w:sz w:val="21"/>
          <w:szCs w:val="21"/>
        </w:rPr>
      </w:pPr>
      <w:r w:rsidRPr="003965BA">
        <w:rPr>
          <w:rFonts w:ascii="Open Sans" w:hAnsi="Open Sans" w:cs="Open Sans"/>
          <w:sz w:val="21"/>
          <w:szCs w:val="21"/>
        </w:rPr>
        <w:t>The Australian Human Rights Commission thanks the Australian Human Rights Ins</w:t>
      </w:r>
      <w:r>
        <w:rPr>
          <w:rFonts w:ascii="Open Sans" w:hAnsi="Open Sans" w:cs="Open Sans"/>
          <w:sz w:val="21"/>
          <w:szCs w:val="21"/>
        </w:rPr>
        <w:t>t</w:t>
      </w:r>
      <w:r w:rsidRPr="003965BA">
        <w:rPr>
          <w:rFonts w:ascii="Open Sans" w:hAnsi="Open Sans" w:cs="Open Sans"/>
          <w:sz w:val="21"/>
          <w:szCs w:val="21"/>
        </w:rPr>
        <w:t>itute at UNSW Sydney, Professor Andrew Byrnes and Scientia Professor Louise Chappell for assistance in the preparation of this discussion paper.</w:t>
      </w:r>
    </w:p>
    <w:p w14:paraId="64160E0C" w14:textId="27F66344" w:rsidR="009A5743"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This publication can be found in electronic format on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the Australian Human Rights Commission’s website</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 xml:space="preserve">at: </w:t>
      </w:r>
      <w:hyperlink r:id="rId9" w:history="1">
        <w:r w:rsidR="00CD320A" w:rsidRPr="00AB5E1C">
          <w:rPr>
            <w:rStyle w:val="Collegamentoipertestuale"/>
            <w:rFonts w:eastAsiaTheme="minorEastAsia" w:cs="Open Sans"/>
            <w:sz w:val="21"/>
            <w:szCs w:val="21"/>
            <w:lang w:eastAsia="zh-CN"/>
          </w:rPr>
          <w:t>https://www.humanrights.gov.au/our-work/publications/</w:t>
        </w:r>
      </w:hyperlink>
    </w:p>
    <w:p w14:paraId="579AB7CB" w14:textId="5703A138" w:rsidR="009A5743" w:rsidRPr="00AB5E1C" w:rsidRDefault="009A5743" w:rsidP="007B78B6">
      <w:pPr>
        <w:autoSpaceDE w:val="0"/>
        <w:autoSpaceDN w:val="0"/>
        <w:adjustRightInd w:val="0"/>
        <w:spacing w:after="20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For further information about the Australian Human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Rights Commission or copyright in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this publication,</w:t>
      </w:r>
      <w:r w:rsidR="00CD320A" w:rsidRPr="00AB5E1C">
        <w:rPr>
          <w:rFonts w:eastAsiaTheme="minorEastAsia" w:cs="Open Sans"/>
          <w:color w:val="322F31"/>
          <w:sz w:val="21"/>
          <w:szCs w:val="21"/>
          <w:lang w:eastAsia="zh-CN"/>
        </w:rPr>
        <w:t xml:space="preserve"> </w:t>
      </w:r>
      <w:r w:rsidRPr="00AB5E1C">
        <w:rPr>
          <w:rFonts w:eastAsiaTheme="minorEastAsia" w:cs="Open Sans"/>
          <w:color w:val="322F31"/>
          <w:sz w:val="21"/>
          <w:szCs w:val="21"/>
          <w:lang w:eastAsia="zh-CN"/>
        </w:rPr>
        <w:t>please contact:</w:t>
      </w:r>
    </w:p>
    <w:p w14:paraId="6589D4F7" w14:textId="414CC9A5" w:rsidR="009A5743" w:rsidRPr="00AB5E1C" w:rsidRDefault="009A5743" w:rsidP="00CD320A">
      <w:pPr>
        <w:autoSpaceDE w:val="0"/>
        <w:autoSpaceDN w:val="0"/>
        <w:adjustRightInd w:val="0"/>
        <w:spacing w:after="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Australian Human Rights Commission</w:t>
      </w:r>
    </w:p>
    <w:p w14:paraId="73BBE8FC" w14:textId="77777777" w:rsidR="009A5743" w:rsidRPr="00AB5E1C" w:rsidRDefault="009A5743" w:rsidP="00CD320A">
      <w:pPr>
        <w:autoSpaceDE w:val="0"/>
        <w:autoSpaceDN w:val="0"/>
        <w:adjustRightInd w:val="0"/>
        <w:spacing w:after="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GPO Box 5218</w:t>
      </w:r>
    </w:p>
    <w:p w14:paraId="0AE602E9" w14:textId="77777777" w:rsidR="009A5743" w:rsidRPr="00AB5E1C" w:rsidRDefault="009A5743" w:rsidP="00CD320A">
      <w:pPr>
        <w:autoSpaceDE w:val="0"/>
        <w:autoSpaceDN w:val="0"/>
        <w:adjustRightInd w:val="0"/>
        <w:spacing w:after="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SYDNEY NSW 2001</w:t>
      </w:r>
    </w:p>
    <w:p w14:paraId="350A65C2" w14:textId="77777777" w:rsidR="009A5743" w:rsidRPr="00AB5E1C" w:rsidRDefault="009A5743" w:rsidP="00CD320A">
      <w:pPr>
        <w:autoSpaceDE w:val="0"/>
        <w:autoSpaceDN w:val="0"/>
        <w:adjustRightInd w:val="0"/>
        <w:spacing w:after="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Telephone: (02) 9284 9600</w:t>
      </w:r>
    </w:p>
    <w:p w14:paraId="6AEE9765" w14:textId="77777777" w:rsidR="009A5743" w:rsidRPr="00AB5E1C" w:rsidRDefault="009A5743" w:rsidP="00CD320A">
      <w:pPr>
        <w:autoSpaceDE w:val="0"/>
        <w:autoSpaceDN w:val="0"/>
        <w:adjustRightInd w:val="0"/>
        <w:spacing w:after="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Email: communications@humanrights.gov.au</w:t>
      </w:r>
    </w:p>
    <w:p w14:paraId="5E32E850" w14:textId="77777777" w:rsidR="009A5743" w:rsidRPr="00AB5E1C" w:rsidRDefault="009A5743" w:rsidP="007B78B6">
      <w:pPr>
        <w:autoSpaceDE w:val="0"/>
        <w:autoSpaceDN w:val="0"/>
        <w:adjustRightInd w:val="0"/>
        <w:spacing w:after="200" w:line="240" w:lineRule="auto"/>
        <w:ind w:firstLine="720"/>
        <w:rPr>
          <w:rFonts w:eastAsiaTheme="minorEastAsia" w:cs="Open Sans"/>
          <w:color w:val="322F31"/>
          <w:sz w:val="21"/>
          <w:szCs w:val="21"/>
          <w:lang w:eastAsia="zh-CN"/>
        </w:rPr>
      </w:pPr>
      <w:r w:rsidRPr="00AB5E1C">
        <w:rPr>
          <w:rFonts w:eastAsiaTheme="minorEastAsia" w:cs="Open Sans"/>
          <w:color w:val="322F31"/>
          <w:sz w:val="21"/>
          <w:szCs w:val="21"/>
          <w:lang w:eastAsia="zh-CN"/>
        </w:rPr>
        <w:t>Website: www.humanrights.gov.au</w:t>
      </w:r>
    </w:p>
    <w:p w14:paraId="6207312F" w14:textId="776C0CAC" w:rsidR="009A5743" w:rsidRPr="00AB5E1C" w:rsidRDefault="009A5743" w:rsidP="009A5743">
      <w:p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 xml:space="preserve">Design and layout </w:t>
      </w:r>
      <w:proofErr w:type="spellStart"/>
      <w:r w:rsidRPr="00AB5E1C">
        <w:rPr>
          <w:rFonts w:eastAsiaTheme="minorEastAsia" w:cs="Open Sans"/>
          <w:color w:val="322F31"/>
          <w:sz w:val="21"/>
          <w:szCs w:val="21"/>
          <w:lang w:eastAsia="zh-CN"/>
        </w:rPr>
        <w:t>Dancingirl</w:t>
      </w:r>
      <w:proofErr w:type="spellEnd"/>
      <w:r w:rsidRPr="00AB5E1C">
        <w:rPr>
          <w:rFonts w:eastAsiaTheme="minorEastAsia" w:cs="Open Sans"/>
          <w:color w:val="322F31"/>
          <w:sz w:val="21"/>
          <w:szCs w:val="21"/>
          <w:lang w:eastAsia="zh-CN"/>
        </w:rPr>
        <w:t xml:space="preserve"> Designs</w:t>
      </w:r>
    </w:p>
    <w:p w14:paraId="48F6B609" w14:textId="77777777" w:rsidR="009A5743" w:rsidRPr="00AB5E1C" w:rsidRDefault="009A5743" w:rsidP="009A5743">
      <w:pPr>
        <w:autoSpaceDE w:val="0"/>
        <w:autoSpaceDN w:val="0"/>
        <w:adjustRightInd w:val="0"/>
        <w:spacing w:after="0" w:line="240"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Graphics We Are 27 Creative</w:t>
      </w:r>
    </w:p>
    <w:p w14:paraId="36C47BEB" w14:textId="23A12DCB" w:rsidR="00AB5E1C" w:rsidRPr="00AB5E1C" w:rsidRDefault="009A5743" w:rsidP="009A5743">
      <w:pPr>
        <w:spacing w:after="200" w:line="276" w:lineRule="auto"/>
        <w:rPr>
          <w:rFonts w:eastAsiaTheme="minorEastAsia" w:cs="Open Sans"/>
          <w:color w:val="322F31"/>
          <w:sz w:val="21"/>
          <w:szCs w:val="21"/>
          <w:lang w:eastAsia="zh-CN"/>
        </w:rPr>
      </w:pPr>
      <w:r w:rsidRPr="00AB5E1C">
        <w:rPr>
          <w:rFonts w:eastAsiaTheme="minorEastAsia" w:cs="Open Sans"/>
          <w:color w:val="322F31"/>
          <w:sz w:val="21"/>
          <w:szCs w:val="21"/>
          <w:lang w:eastAsia="zh-CN"/>
        </w:rPr>
        <w:t>Photography iStock</w:t>
      </w:r>
    </w:p>
    <w:p w14:paraId="3CE103DF" w14:textId="021EFA09" w:rsidR="009A5743" w:rsidRDefault="009A5743" w:rsidP="009A5743">
      <w:pPr>
        <w:spacing w:after="200" w:line="276" w:lineRule="auto"/>
      </w:pPr>
      <w:r>
        <w:br w:type="page"/>
      </w:r>
    </w:p>
    <w:p w14:paraId="0E129665" w14:textId="77777777" w:rsidR="009F3838" w:rsidRDefault="009F3838">
      <w:pPr>
        <w:spacing w:after="200" w:line="276" w:lineRule="auto"/>
      </w:pPr>
    </w:p>
    <w:bookmarkStart w:id="0" w:name="_Toc9418883" w:displacedByCustomXml="next"/>
    <w:sdt>
      <w:sdtPr>
        <w:rPr>
          <w:rFonts w:eastAsiaTheme="minorHAnsi" w:cstheme="minorBidi"/>
          <w:b w:val="0"/>
          <w:sz w:val="22"/>
          <w:szCs w:val="22"/>
          <w:lang w:val="en-AU"/>
        </w:rPr>
        <w:id w:val="-5597885"/>
        <w:docPartObj>
          <w:docPartGallery w:val="Table of Contents"/>
          <w:docPartUnique/>
        </w:docPartObj>
      </w:sdtPr>
      <w:sdtEndPr>
        <w:rPr>
          <w:bCs/>
          <w:noProof/>
          <w:sz w:val="24"/>
        </w:rPr>
      </w:sdtEndPr>
      <w:sdtContent>
        <w:p w14:paraId="009C9336" w14:textId="1EF2BD16" w:rsidR="00F25D09" w:rsidRPr="00164C6B" w:rsidRDefault="00CC1893" w:rsidP="00164C6B">
          <w:pPr>
            <w:pStyle w:val="Titolosommario"/>
            <w:spacing w:after="600"/>
            <w:rPr>
              <w:rFonts w:cs="Open Sans"/>
              <w:sz w:val="32"/>
            </w:rPr>
          </w:pPr>
          <w:r w:rsidRPr="00F25D09">
            <w:rPr>
              <w:rFonts w:cs="Open Sans"/>
              <w:sz w:val="32"/>
            </w:rPr>
            <w:t>Contents</w:t>
          </w:r>
        </w:p>
        <w:p w14:paraId="62AEBB75" w14:textId="41A89A55" w:rsidR="007A5542" w:rsidRDefault="007B78B6">
          <w:pPr>
            <w:pStyle w:val="Sommario1"/>
            <w:tabs>
              <w:tab w:val="right" w:leader="dot" w:pos="9016"/>
            </w:tabs>
            <w:rPr>
              <w:rFonts w:asciiTheme="minorHAnsi" w:eastAsiaTheme="minorEastAsia" w:hAnsiTheme="minorHAnsi"/>
              <w:b w:val="0"/>
              <w:noProof/>
              <w:szCs w:val="24"/>
              <w:lang w:val="it-IT" w:eastAsia="it-IT"/>
            </w:rPr>
          </w:pPr>
          <w:r>
            <w:rPr>
              <w:rFonts w:cs="Open Sans"/>
              <w:b w:val="0"/>
            </w:rPr>
            <w:fldChar w:fldCharType="begin"/>
          </w:r>
          <w:r>
            <w:rPr>
              <w:rFonts w:cs="Open Sans"/>
              <w:b w:val="0"/>
            </w:rPr>
            <w:instrText xml:space="preserve"> TOC \o "1-3" \h \z </w:instrText>
          </w:r>
          <w:r>
            <w:rPr>
              <w:rFonts w:cs="Open Sans"/>
              <w:b w:val="0"/>
            </w:rPr>
            <w:fldChar w:fldCharType="separate"/>
          </w:r>
          <w:hyperlink w:anchor="_Toc24551368" w:history="1">
            <w:r w:rsidR="007A5542" w:rsidRPr="00D21F91">
              <w:rPr>
                <w:rStyle w:val="Collegamentoipertestuale"/>
                <w:rFonts w:cs="Open Sans"/>
                <w:noProof/>
              </w:rPr>
              <w:t>Introduction</w:t>
            </w:r>
            <w:r w:rsidR="007A5542">
              <w:rPr>
                <w:noProof/>
                <w:webHidden/>
              </w:rPr>
              <w:tab/>
            </w:r>
            <w:r w:rsidR="007A5542">
              <w:rPr>
                <w:noProof/>
                <w:webHidden/>
              </w:rPr>
              <w:fldChar w:fldCharType="begin"/>
            </w:r>
            <w:r w:rsidR="007A5542">
              <w:rPr>
                <w:noProof/>
                <w:webHidden/>
              </w:rPr>
              <w:instrText xml:space="preserve"> PAGEREF _Toc24551368 \h </w:instrText>
            </w:r>
            <w:r w:rsidR="007A5542">
              <w:rPr>
                <w:noProof/>
                <w:webHidden/>
              </w:rPr>
            </w:r>
            <w:r w:rsidR="007A5542">
              <w:rPr>
                <w:noProof/>
                <w:webHidden/>
              </w:rPr>
              <w:fldChar w:fldCharType="separate"/>
            </w:r>
            <w:r w:rsidR="007A5542">
              <w:rPr>
                <w:noProof/>
                <w:webHidden/>
              </w:rPr>
              <w:t>4</w:t>
            </w:r>
            <w:r w:rsidR="007A5542">
              <w:rPr>
                <w:noProof/>
                <w:webHidden/>
              </w:rPr>
              <w:fldChar w:fldCharType="end"/>
            </w:r>
          </w:hyperlink>
        </w:p>
        <w:p w14:paraId="645A6AE4" w14:textId="3C5A198F"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69" w:history="1">
            <w:r w:rsidR="007A5542" w:rsidRPr="00D21F91">
              <w:rPr>
                <w:rStyle w:val="Collegamentoipertestuale"/>
                <w:noProof/>
              </w:rPr>
              <w:t>Understanding human rights</w:t>
            </w:r>
            <w:r w:rsidR="007A5542">
              <w:rPr>
                <w:noProof/>
                <w:webHidden/>
              </w:rPr>
              <w:tab/>
            </w:r>
            <w:r w:rsidR="007A5542">
              <w:rPr>
                <w:noProof/>
                <w:webHidden/>
              </w:rPr>
              <w:fldChar w:fldCharType="begin"/>
            </w:r>
            <w:r w:rsidR="007A5542">
              <w:rPr>
                <w:noProof/>
                <w:webHidden/>
              </w:rPr>
              <w:instrText xml:space="preserve"> PAGEREF _Toc24551369 \h </w:instrText>
            </w:r>
            <w:r w:rsidR="007A5542">
              <w:rPr>
                <w:noProof/>
                <w:webHidden/>
              </w:rPr>
            </w:r>
            <w:r w:rsidR="007A5542">
              <w:rPr>
                <w:noProof/>
                <w:webHidden/>
              </w:rPr>
              <w:fldChar w:fldCharType="separate"/>
            </w:r>
            <w:r w:rsidR="007A5542">
              <w:rPr>
                <w:noProof/>
                <w:webHidden/>
              </w:rPr>
              <w:t>5</w:t>
            </w:r>
            <w:r w:rsidR="007A5542">
              <w:rPr>
                <w:noProof/>
                <w:webHidden/>
              </w:rPr>
              <w:fldChar w:fldCharType="end"/>
            </w:r>
          </w:hyperlink>
        </w:p>
        <w:p w14:paraId="7BC3A28A" w14:textId="04CBB715" w:rsidR="007A5542" w:rsidRDefault="00136AA7">
          <w:pPr>
            <w:pStyle w:val="Sommario2"/>
            <w:tabs>
              <w:tab w:val="right" w:leader="dot" w:pos="9016"/>
            </w:tabs>
            <w:rPr>
              <w:rFonts w:asciiTheme="minorHAnsi" w:eastAsiaTheme="minorEastAsia" w:hAnsiTheme="minorHAnsi"/>
              <w:noProof/>
              <w:szCs w:val="24"/>
              <w:lang w:val="it-IT" w:eastAsia="it-IT"/>
            </w:rPr>
          </w:pPr>
          <w:hyperlink w:anchor="_Toc24551370" w:history="1">
            <w:r w:rsidR="007A5542" w:rsidRPr="00D21F91">
              <w:rPr>
                <w:rStyle w:val="Collegamentoipertestuale"/>
                <w:rFonts w:cs="Open Sans"/>
                <w:noProof/>
              </w:rPr>
              <w:t>The respect, protect, fulfil framework</w:t>
            </w:r>
            <w:r w:rsidR="007A5542">
              <w:rPr>
                <w:noProof/>
                <w:webHidden/>
              </w:rPr>
              <w:tab/>
            </w:r>
            <w:r w:rsidR="007A5542">
              <w:rPr>
                <w:noProof/>
                <w:webHidden/>
              </w:rPr>
              <w:fldChar w:fldCharType="begin"/>
            </w:r>
            <w:r w:rsidR="007A5542">
              <w:rPr>
                <w:noProof/>
                <w:webHidden/>
              </w:rPr>
              <w:instrText xml:space="preserve"> PAGEREF _Toc24551370 \h </w:instrText>
            </w:r>
            <w:r w:rsidR="007A5542">
              <w:rPr>
                <w:noProof/>
                <w:webHidden/>
              </w:rPr>
            </w:r>
            <w:r w:rsidR="007A5542">
              <w:rPr>
                <w:noProof/>
                <w:webHidden/>
              </w:rPr>
              <w:fldChar w:fldCharType="separate"/>
            </w:r>
            <w:r w:rsidR="007A5542">
              <w:rPr>
                <w:noProof/>
                <w:webHidden/>
              </w:rPr>
              <w:t>5</w:t>
            </w:r>
            <w:r w:rsidR="007A5542">
              <w:rPr>
                <w:noProof/>
                <w:webHidden/>
              </w:rPr>
              <w:fldChar w:fldCharType="end"/>
            </w:r>
          </w:hyperlink>
        </w:p>
        <w:p w14:paraId="1B3F6FB0" w14:textId="347A780D" w:rsidR="007A5542" w:rsidRDefault="00136AA7">
          <w:pPr>
            <w:pStyle w:val="Sommario2"/>
            <w:tabs>
              <w:tab w:val="right" w:leader="dot" w:pos="9016"/>
            </w:tabs>
            <w:rPr>
              <w:rFonts w:asciiTheme="minorHAnsi" w:eastAsiaTheme="minorEastAsia" w:hAnsiTheme="minorHAnsi"/>
              <w:noProof/>
              <w:szCs w:val="24"/>
              <w:lang w:val="it-IT" w:eastAsia="it-IT"/>
            </w:rPr>
          </w:pPr>
          <w:hyperlink w:anchor="_Toc24551371" w:history="1">
            <w:r w:rsidR="007A5542" w:rsidRPr="00D21F91">
              <w:rPr>
                <w:rStyle w:val="Collegamentoipertestuale"/>
                <w:noProof/>
              </w:rPr>
              <w:t>What is a human rights-based approach?</w:t>
            </w:r>
            <w:r w:rsidR="007A5542">
              <w:rPr>
                <w:noProof/>
                <w:webHidden/>
              </w:rPr>
              <w:tab/>
            </w:r>
            <w:r w:rsidR="007A5542">
              <w:rPr>
                <w:noProof/>
                <w:webHidden/>
              </w:rPr>
              <w:fldChar w:fldCharType="begin"/>
            </w:r>
            <w:r w:rsidR="007A5542">
              <w:rPr>
                <w:noProof/>
                <w:webHidden/>
              </w:rPr>
              <w:instrText xml:space="preserve"> PAGEREF _Toc24551371 \h </w:instrText>
            </w:r>
            <w:r w:rsidR="007A5542">
              <w:rPr>
                <w:noProof/>
                <w:webHidden/>
              </w:rPr>
            </w:r>
            <w:r w:rsidR="007A5542">
              <w:rPr>
                <w:noProof/>
                <w:webHidden/>
              </w:rPr>
              <w:fldChar w:fldCharType="separate"/>
            </w:r>
            <w:r w:rsidR="007A5542">
              <w:rPr>
                <w:noProof/>
                <w:webHidden/>
              </w:rPr>
              <w:t>9</w:t>
            </w:r>
            <w:r w:rsidR="007A5542">
              <w:rPr>
                <w:noProof/>
                <w:webHidden/>
              </w:rPr>
              <w:fldChar w:fldCharType="end"/>
            </w:r>
          </w:hyperlink>
        </w:p>
        <w:p w14:paraId="6BAC679C" w14:textId="189393DA"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72" w:history="1">
            <w:r w:rsidR="007A5542" w:rsidRPr="00D21F91">
              <w:rPr>
                <w:rStyle w:val="Collegamentoipertestuale"/>
                <w:rFonts w:cs="Open Sans"/>
                <w:noProof/>
              </w:rPr>
              <w:t>Accountability for human rights in Australia</w:t>
            </w:r>
            <w:r w:rsidR="007A5542" w:rsidRPr="00D21F91">
              <w:rPr>
                <w:rStyle w:val="Collegamentoipertestuale"/>
                <w:rFonts w:ascii="Tahoma" w:hAnsi="Tahoma" w:cs="Tahoma"/>
                <w:noProof/>
              </w:rPr>
              <w:t>⁠</w:t>
            </w:r>
            <w:r w:rsidR="007A5542" w:rsidRPr="00D21F91">
              <w:rPr>
                <w:rStyle w:val="Collegamentoipertestuale"/>
                <w:rFonts w:cs="Open Sans"/>
                <w:noProof/>
              </w:rPr>
              <w:t>—key challenges</w:t>
            </w:r>
            <w:r w:rsidR="007A5542">
              <w:rPr>
                <w:noProof/>
                <w:webHidden/>
              </w:rPr>
              <w:tab/>
            </w:r>
            <w:r w:rsidR="007A5542">
              <w:rPr>
                <w:noProof/>
                <w:webHidden/>
              </w:rPr>
              <w:fldChar w:fldCharType="begin"/>
            </w:r>
            <w:r w:rsidR="007A5542">
              <w:rPr>
                <w:noProof/>
                <w:webHidden/>
              </w:rPr>
              <w:instrText xml:space="preserve"> PAGEREF _Toc24551372 \h </w:instrText>
            </w:r>
            <w:r w:rsidR="007A5542">
              <w:rPr>
                <w:noProof/>
                <w:webHidden/>
              </w:rPr>
            </w:r>
            <w:r w:rsidR="007A5542">
              <w:rPr>
                <w:noProof/>
                <w:webHidden/>
              </w:rPr>
              <w:fldChar w:fldCharType="separate"/>
            </w:r>
            <w:r w:rsidR="007A5542">
              <w:rPr>
                <w:noProof/>
                <w:webHidden/>
              </w:rPr>
              <w:t>10</w:t>
            </w:r>
            <w:r w:rsidR="007A5542">
              <w:rPr>
                <w:noProof/>
                <w:webHidden/>
              </w:rPr>
              <w:fldChar w:fldCharType="end"/>
            </w:r>
          </w:hyperlink>
        </w:p>
        <w:p w14:paraId="500FC01C" w14:textId="299D6370" w:rsidR="007A5542" w:rsidRDefault="00136AA7">
          <w:pPr>
            <w:pStyle w:val="Sommario3"/>
            <w:tabs>
              <w:tab w:val="right" w:leader="dot" w:pos="9016"/>
            </w:tabs>
            <w:rPr>
              <w:rFonts w:asciiTheme="minorHAnsi" w:eastAsiaTheme="minorEastAsia" w:hAnsiTheme="minorHAnsi"/>
              <w:noProof/>
              <w:szCs w:val="24"/>
              <w:lang w:val="it-IT" w:eastAsia="it-IT"/>
            </w:rPr>
          </w:pPr>
          <w:hyperlink w:anchor="_Toc24551373" w:history="1">
            <w:r w:rsidR="007A5542" w:rsidRPr="00D21F91">
              <w:rPr>
                <w:rStyle w:val="Collegamentoipertestuale"/>
                <w:noProof/>
              </w:rPr>
              <w:t>National Action Plans</w:t>
            </w:r>
            <w:r w:rsidR="007A5542">
              <w:rPr>
                <w:noProof/>
                <w:webHidden/>
              </w:rPr>
              <w:tab/>
            </w:r>
            <w:r w:rsidR="007A5542">
              <w:rPr>
                <w:noProof/>
                <w:webHidden/>
              </w:rPr>
              <w:fldChar w:fldCharType="begin"/>
            </w:r>
            <w:r w:rsidR="007A5542">
              <w:rPr>
                <w:noProof/>
                <w:webHidden/>
              </w:rPr>
              <w:instrText xml:space="preserve"> PAGEREF _Toc24551373 \h </w:instrText>
            </w:r>
            <w:r w:rsidR="007A5542">
              <w:rPr>
                <w:noProof/>
                <w:webHidden/>
              </w:rPr>
            </w:r>
            <w:r w:rsidR="007A5542">
              <w:rPr>
                <w:noProof/>
                <w:webHidden/>
              </w:rPr>
              <w:fldChar w:fldCharType="separate"/>
            </w:r>
            <w:r w:rsidR="007A5542">
              <w:rPr>
                <w:noProof/>
                <w:webHidden/>
              </w:rPr>
              <w:t>12</w:t>
            </w:r>
            <w:r w:rsidR="007A5542">
              <w:rPr>
                <w:noProof/>
                <w:webHidden/>
              </w:rPr>
              <w:fldChar w:fldCharType="end"/>
            </w:r>
          </w:hyperlink>
        </w:p>
        <w:p w14:paraId="0749D681" w14:textId="1A9C37FA"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74" w:history="1">
            <w:r w:rsidR="007A5542" w:rsidRPr="00D21F91">
              <w:rPr>
                <w:rStyle w:val="Collegamentoipertestuale"/>
                <w:noProof/>
              </w:rPr>
              <w:t>Existing international scrutiny processes</w:t>
            </w:r>
            <w:r w:rsidR="007A5542">
              <w:rPr>
                <w:noProof/>
                <w:webHidden/>
              </w:rPr>
              <w:tab/>
            </w:r>
            <w:r w:rsidR="007A5542">
              <w:rPr>
                <w:noProof/>
                <w:webHidden/>
              </w:rPr>
              <w:fldChar w:fldCharType="begin"/>
            </w:r>
            <w:r w:rsidR="007A5542">
              <w:rPr>
                <w:noProof/>
                <w:webHidden/>
              </w:rPr>
              <w:instrText xml:space="preserve"> PAGEREF _Toc24551374 \h </w:instrText>
            </w:r>
            <w:r w:rsidR="007A5542">
              <w:rPr>
                <w:noProof/>
                <w:webHidden/>
              </w:rPr>
            </w:r>
            <w:r w:rsidR="007A5542">
              <w:rPr>
                <w:noProof/>
                <w:webHidden/>
              </w:rPr>
              <w:fldChar w:fldCharType="separate"/>
            </w:r>
            <w:r w:rsidR="007A5542">
              <w:rPr>
                <w:noProof/>
                <w:webHidden/>
              </w:rPr>
              <w:t>16</w:t>
            </w:r>
            <w:r w:rsidR="007A5542">
              <w:rPr>
                <w:noProof/>
                <w:webHidden/>
              </w:rPr>
              <w:fldChar w:fldCharType="end"/>
            </w:r>
          </w:hyperlink>
        </w:p>
        <w:p w14:paraId="36B6CEA8" w14:textId="1E44ED26"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75" w:history="1">
            <w:r w:rsidR="007A5542" w:rsidRPr="00D21F91">
              <w:rPr>
                <w:rStyle w:val="Collegamentoipertestuale"/>
                <w:rFonts w:cs="Open Sans"/>
                <w:noProof/>
              </w:rPr>
              <w:t>Use of indicators and accountability measures</w:t>
            </w:r>
            <w:r w:rsidR="007A5542">
              <w:rPr>
                <w:noProof/>
                <w:webHidden/>
              </w:rPr>
              <w:tab/>
            </w:r>
            <w:r w:rsidR="007A5542">
              <w:rPr>
                <w:noProof/>
                <w:webHidden/>
              </w:rPr>
              <w:fldChar w:fldCharType="begin"/>
            </w:r>
            <w:r w:rsidR="007A5542">
              <w:rPr>
                <w:noProof/>
                <w:webHidden/>
              </w:rPr>
              <w:instrText xml:space="preserve"> PAGEREF _Toc24551375 \h </w:instrText>
            </w:r>
            <w:r w:rsidR="007A5542">
              <w:rPr>
                <w:noProof/>
                <w:webHidden/>
              </w:rPr>
            </w:r>
            <w:r w:rsidR="007A5542">
              <w:rPr>
                <w:noProof/>
                <w:webHidden/>
              </w:rPr>
              <w:fldChar w:fldCharType="separate"/>
            </w:r>
            <w:r w:rsidR="007A5542">
              <w:rPr>
                <w:noProof/>
                <w:webHidden/>
              </w:rPr>
              <w:t>21</w:t>
            </w:r>
            <w:r w:rsidR="007A5542">
              <w:rPr>
                <w:noProof/>
                <w:webHidden/>
              </w:rPr>
              <w:fldChar w:fldCharType="end"/>
            </w:r>
          </w:hyperlink>
        </w:p>
        <w:p w14:paraId="1E22DAED" w14:textId="173BD9DE" w:rsidR="007A5542" w:rsidRDefault="00136AA7">
          <w:pPr>
            <w:pStyle w:val="Sommario2"/>
            <w:tabs>
              <w:tab w:val="right" w:leader="dot" w:pos="9016"/>
            </w:tabs>
            <w:rPr>
              <w:rFonts w:asciiTheme="minorHAnsi" w:eastAsiaTheme="minorEastAsia" w:hAnsiTheme="minorHAnsi"/>
              <w:noProof/>
              <w:szCs w:val="24"/>
              <w:lang w:val="it-IT" w:eastAsia="it-IT"/>
            </w:rPr>
          </w:pPr>
          <w:hyperlink w:anchor="_Toc24551376" w:history="1">
            <w:r w:rsidR="007A5542" w:rsidRPr="00D21F91">
              <w:rPr>
                <w:rStyle w:val="Collegamentoipertestuale"/>
                <w:noProof/>
              </w:rPr>
              <w:t>Indicator Frameworks</w:t>
            </w:r>
            <w:r w:rsidR="007A5542">
              <w:rPr>
                <w:noProof/>
                <w:webHidden/>
              </w:rPr>
              <w:tab/>
            </w:r>
            <w:r w:rsidR="007A5542">
              <w:rPr>
                <w:noProof/>
                <w:webHidden/>
              </w:rPr>
              <w:fldChar w:fldCharType="begin"/>
            </w:r>
            <w:r w:rsidR="007A5542">
              <w:rPr>
                <w:noProof/>
                <w:webHidden/>
              </w:rPr>
              <w:instrText xml:space="preserve"> PAGEREF _Toc24551376 \h </w:instrText>
            </w:r>
            <w:r w:rsidR="007A5542">
              <w:rPr>
                <w:noProof/>
                <w:webHidden/>
              </w:rPr>
            </w:r>
            <w:r w:rsidR="007A5542">
              <w:rPr>
                <w:noProof/>
                <w:webHidden/>
              </w:rPr>
              <w:fldChar w:fldCharType="separate"/>
            </w:r>
            <w:r w:rsidR="007A5542">
              <w:rPr>
                <w:noProof/>
                <w:webHidden/>
              </w:rPr>
              <w:t>21</w:t>
            </w:r>
            <w:r w:rsidR="007A5542">
              <w:rPr>
                <w:noProof/>
                <w:webHidden/>
              </w:rPr>
              <w:fldChar w:fldCharType="end"/>
            </w:r>
          </w:hyperlink>
        </w:p>
        <w:p w14:paraId="3A356C0C" w14:textId="742BFC4E" w:rsidR="007A5542" w:rsidRDefault="00136AA7">
          <w:pPr>
            <w:pStyle w:val="Sommario3"/>
            <w:tabs>
              <w:tab w:val="right" w:leader="dot" w:pos="9016"/>
            </w:tabs>
            <w:rPr>
              <w:rFonts w:asciiTheme="minorHAnsi" w:eastAsiaTheme="minorEastAsia" w:hAnsiTheme="minorHAnsi"/>
              <w:noProof/>
              <w:szCs w:val="24"/>
              <w:lang w:val="it-IT" w:eastAsia="it-IT"/>
            </w:rPr>
          </w:pPr>
          <w:hyperlink w:anchor="_Toc24551377" w:history="1">
            <w:r w:rsidR="007A5542" w:rsidRPr="00D21F91">
              <w:rPr>
                <w:rStyle w:val="Collegamentoipertestuale"/>
                <w:rFonts w:cs="Open Sans"/>
                <w:bCs/>
                <w:iCs/>
                <w:noProof/>
              </w:rPr>
              <w:t>Case Study: Is Britain fairer?</w:t>
            </w:r>
            <w:r w:rsidR="007A5542">
              <w:rPr>
                <w:noProof/>
                <w:webHidden/>
              </w:rPr>
              <w:tab/>
            </w:r>
            <w:r w:rsidR="007A5542">
              <w:rPr>
                <w:noProof/>
                <w:webHidden/>
              </w:rPr>
              <w:fldChar w:fldCharType="begin"/>
            </w:r>
            <w:r w:rsidR="007A5542">
              <w:rPr>
                <w:noProof/>
                <w:webHidden/>
              </w:rPr>
              <w:instrText xml:space="preserve"> PAGEREF _Toc24551377 \h </w:instrText>
            </w:r>
            <w:r w:rsidR="007A5542">
              <w:rPr>
                <w:noProof/>
                <w:webHidden/>
              </w:rPr>
            </w:r>
            <w:r w:rsidR="007A5542">
              <w:rPr>
                <w:noProof/>
                <w:webHidden/>
              </w:rPr>
              <w:fldChar w:fldCharType="separate"/>
            </w:r>
            <w:r w:rsidR="007A5542">
              <w:rPr>
                <w:noProof/>
                <w:webHidden/>
              </w:rPr>
              <w:t>22</w:t>
            </w:r>
            <w:r w:rsidR="007A5542">
              <w:rPr>
                <w:noProof/>
                <w:webHidden/>
              </w:rPr>
              <w:fldChar w:fldCharType="end"/>
            </w:r>
          </w:hyperlink>
        </w:p>
        <w:p w14:paraId="2E7ED9CF" w14:textId="7D375111" w:rsidR="007A5542" w:rsidRDefault="00136AA7">
          <w:pPr>
            <w:pStyle w:val="Sommario3"/>
            <w:tabs>
              <w:tab w:val="right" w:leader="dot" w:pos="9016"/>
            </w:tabs>
            <w:rPr>
              <w:rFonts w:asciiTheme="minorHAnsi" w:eastAsiaTheme="minorEastAsia" w:hAnsiTheme="minorHAnsi"/>
              <w:noProof/>
              <w:szCs w:val="24"/>
              <w:lang w:val="it-IT" w:eastAsia="it-IT"/>
            </w:rPr>
          </w:pPr>
          <w:hyperlink w:anchor="_Toc24551378" w:history="1">
            <w:r w:rsidR="007A5542" w:rsidRPr="00D21F91">
              <w:rPr>
                <w:rStyle w:val="Collegamentoipertestuale"/>
                <w:noProof/>
              </w:rPr>
              <w:t>Key considerations</w:t>
            </w:r>
            <w:r w:rsidR="007A5542">
              <w:rPr>
                <w:noProof/>
                <w:webHidden/>
              </w:rPr>
              <w:tab/>
            </w:r>
            <w:r w:rsidR="007A5542">
              <w:rPr>
                <w:noProof/>
                <w:webHidden/>
              </w:rPr>
              <w:fldChar w:fldCharType="begin"/>
            </w:r>
            <w:r w:rsidR="007A5542">
              <w:rPr>
                <w:noProof/>
                <w:webHidden/>
              </w:rPr>
              <w:instrText xml:space="preserve"> PAGEREF _Toc24551378 \h </w:instrText>
            </w:r>
            <w:r w:rsidR="007A5542">
              <w:rPr>
                <w:noProof/>
                <w:webHidden/>
              </w:rPr>
            </w:r>
            <w:r w:rsidR="007A5542">
              <w:rPr>
                <w:noProof/>
                <w:webHidden/>
              </w:rPr>
              <w:fldChar w:fldCharType="separate"/>
            </w:r>
            <w:r w:rsidR="007A5542">
              <w:rPr>
                <w:noProof/>
                <w:webHidden/>
              </w:rPr>
              <w:t>24</w:t>
            </w:r>
            <w:r w:rsidR="007A5542">
              <w:rPr>
                <w:noProof/>
                <w:webHidden/>
              </w:rPr>
              <w:fldChar w:fldCharType="end"/>
            </w:r>
          </w:hyperlink>
        </w:p>
        <w:p w14:paraId="53769EAF" w14:textId="5A9F1E2E" w:rsidR="007A5542" w:rsidRDefault="00136AA7">
          <w:pPr>
            <w:pStyle w:val="Sommario2"/>
            <w:tabs>
              <w:tab w:val="right" w:leader="dot" w:pos="9016"/>
            </w:tabs>
            <w:rPr>
              <w:rFonts w:asciiTheme="minorHAnsi" w:eastAsiaTheme="minorEastAsia" w:hAnsiTheme="minorHAnsi"/>
              <w:noProof/>
              <w:szCs w:val="24"/>
              <w:lang w:val="it-IT" w:eastAsia="it-IT"/>
            </w:rPr>
          </w:pPr>
          <w:hyperlink w:anchor="_Toc24551379" w:history="1">
            <w:r w:rsidR="007A5542" w:rsidRPr="00D21F91">
              <w:rPr>
                <w:rStyle w:val="Collegamentoipertestuale"/>
                <w:rFonts w:cs="Open Sans"/>
                <w:noProof/>
              </w:rPr>
              <w:t>Accountability frameworks</w:t>
            </w:r>
            <w:r w:rsidR="007A5542">
              <w:rPr>
                <w:noProof/>
                <w:webHidden/>
              </w:rPr>
              <w:tab/>
            </w:r>
            <w:r w:rsidR="007A5542">
              <w:rPr>
                <w:noProof/>
                <w:webHidden/>
              </w:rPr>
              <w:fldChar w:fldCharType="begin"/>
            </w:r>
            <w:r w:rsidR="007A5542">
              <w:rPr>
                <w:noProof/>
                <w:webHidden/>
              </w:rPr>
              <w:instrText xml:space="preserve"> PAGEREF _Toc24551379 \h </w:instrText>
            </w:r>
            <w:r w:rsidR="007A5542">
              <w:rPr>
                <w:noProof/>
                <w:webHidden/>
              </w:rPr>
            </w:r>
            <w:r w:rsidR="007A5542">
              <w:rPr>
                <w:noProof/>
                <w:webHidden/>
              </w:rPr>
              <w:fldChar w:fldCharType="separate"/>
            </w:r>
            <w:r w:rsidR="007A5542">
              <w:rPr>
                <w:noProof/>
                <w:webHidden/>
              </w:rPr>
              <w:t>25</w:t>
            </w:r>
            <w:r w:rsidR="007A5542">
              <w:rPr>
                <w:noProof/>
                <w:webHidden/>
              </w:rPr>
              <w:fldChar w:fldCharType="end"/>
            </w:r>
          </w:hyperlink>
        </w:p>
        <w:p w14:paraId="08B27A2B" w14:textId="626BFF19"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80" w:history="1">
            <w:r w:rsidR="007A5542" w:rsidRPr="00D21F91">
              <w:rPr>
                <w:rStyle w:val="Collegamentoipertestuale"/>
                <w:rFonts w:cs="Open Sans"/>
                <w:noProof/>
              </w:rPr>
              <w:t>Discussion questions</w:t>
            </w:r>
            <w:r w:rsidR="007A5542">
              <w:rPr>
                <w:noProof/>
                <w:webHidden/>
              </w:rPr>
              <w:tab/>
            </w:r>
            <w:r w:rsidR="007A5542">
              <w:rPr>
                <w:noProof/>
                <w:webHidden/>
              </w:rPr>
              <w:fldChar w:fldCharType="begin"/>
            </w:r>
            <w:r w:rsidR="007A5542">
              <w:rPr>
                <w:noProof/>
                <w:webHidden/>
              </w:rPr>
              <w:instrText xml:space="preserve"> PAGEREF _Toc24551380 \h </w:instrText>
            </w:r>
            <w:r w:rsidR="007A5542">
              <w:rPr>
                <w:noProof/>
                <w:webHidden/>
              </w:rPr>
            </w:r>
            <w:r w:rsidR="007A5542">
              <w:rPr>
                <w:noProof/>
                <w:webHidden/>
              </w:rPr>
              <w:fldChar w:fldCharType="separate"/>
            </w:r>
            <w:r w:rsidR="007A5542">
              <w:rPr>
                <w:noProof/>
                <w:webHidden/>
              </w:rPr>
              <w:t>28</w:t>
            </w:r>
            <w:r w:rsidR="007A5542">
              <w:rPr>
                <w:noProof/>
                <w:webHidden/>
              </w:rPr>
              <w:fldChar w:fldCharType="end"/>
            </w:r>
          </w:hyperlink>
        </w:p>
        <w:p w14:paraId="420567E3" w14:textId="6A3C0EB4" w:rsidR="007A5542" w:rsidRDefault="00136AA7">
          <w:pPr>
            <w:pStyle w:val="Sommario1"/>
            <w:tabs>
              <w:tab w:val="right" w:leader="dot" w:pos="9016"/>
            </w:tabs>
            <w:rPr>
              <w:rFonts w:asciiTheme="minorHAnsi" w:eastAsiaTheme="minorEastAsia" w:hAnsiTheme="minorHAnsi"/>
              <w:b w:val="0"/>
              <w:noProof/>
              <w:szCs w:val="24"/>
              <w:lang w:val="it-IT" w:eastAsia="it-IT"/>
            </w:rPr>
          </w:pPr>
          <w:hyperlink w:anchor="_Toc24551381" w:history="1">
            <w:r w:rsidR="007A5542" w:rsidRPr="00D21F91">
              <w:rPr>
                <w:rStyle w:val="Collegamentoipertestuale"/>
                <w:noProof/>
              </w:rPr>
              <w:t>Attachment: Workshop Report</w:t>
            </w:r>
            <w:r w:rsidR="007A5542">
              <w:rPr>
                <w:noProof/>
                <w:webHidden/>
              </w:rPr>
              <w:tab/>
            </w:r>
            <w:r w:rsidR="007A5542">
              <w:rPr>
                <w:noProof/>
                <w:webHidden/>
              </w:rPr>
              <w:fldChar w:fldCharType="begin"/>
            </w:r>
            <w:r w:rsidR="007A5542">
              <w:rPr>
                <w:noProof/>
                <w:webHidden/>
              </w:rPr>
              <w:instrText xml:space="preserve"> PAGEREF _Toc24551381 \h </w:instrText>
            </w:r>
            <w:r w:rsidR="007A5542">
              <w:rPr>
                <w:noProof/>
                <w:webHidden/>
              </w:rPr>
            </w:r>
            <w:r w:rsidR="007A5542">
              <w:rPr>
                <w:noProof/>
                <w:webHidden/>
              </w:rPr>
              <w:fldChar w:fldCharType="separate"/>
            </w:r>
            <w:r w:rsidR="007A5542">
              <w:rPr>
                <w:noProof/>
                <w:webHidden/>
              </w:rPr>
              <w:t>30</w:t>
            </w:r>
            <w:r w:rsidR="007A5542">
              <w:rPr>
                <w:noProof/>
                <w:webHidden/>
              </w:rPr>
              <w:fldChar w:fldCharType="end"/>
            </w:r>
          </w:hyperlink>
        </w:p>
        <w:p w14:paraId="39341D1C" w14:textId="646F4601" w:rsidR="00CC1893" w:rsidRDefault="007B78B6">
          <w:r>
            <w:rPr>
              <w:rFonts w:cs="Open Sans"/>
              <w:b/>
            </w:rPr>
            <w:fldChar w:fldCharType="end"/>
          </w:r>
        </w:p>
      </w:sdtContent>
    </w:sdt>
    <w:p w14:paraId="3B6A9D34" w14:textId="30E6AB3B" w:rsidR="00C043F5" w:rsidRDefault="00C043F5">
      <w:pPr>
        <w:spacing w:after="200" w:line="276" w:lineRule="auto"/>
        <w:rPr>
          <w:rFonts w:eastAsiaTheme="majorEastAsia" w:cs="Open Sans"/>
          <w:b/>
          <w:sz w:val="32"/>
          <w:szCs w:val="32"/>
        </w:rPr>
      </w:pPr>
      <w:r>
        <w:rPr>
          <w:rFonts w:cs="Open Sans"/>
          <w:sz w:val="32"/>
        </w:rPr>
        <w:br w:type="page"/>
      </w:r>
    </w:p>
    <w:p w14:paraId="104DB8DC" w14:textId="3D2E7C7D" w:rsidR="006B23D7" w:rsidRPr="00057E6B" w:rsidRDefault="008260DF" w:rsidP="00057E6B">
      <w:pPr>
        <w:pStyle w:val="Titolo1"/>
        <w:rPr>
          <w:rFonts w:cs="Open Sans"/>
          <w:sz w:val="32"/>
        </w:rPr>
      </w:pPr>
      <w:bookmarkStart w:id="1" w:name="_Toc24551368"/>
      <w:r w:rsidRPr="00057E6B">
        <w:rPr>
          <w:rFonts w:cs="Open Sans"/>
          <w:sz w:val="32"/>
        </w:rPr>
        <w:lastRenderedPageBreak/>
        <w:t>Introduction</w:t>
      </w:r>
      <w:bookmarkEnd w:id="0"/>
      <w:bookmarkEnd w:id="1"/>
    </w:p>
    <w:p w14:paraId="7DE828CE" w14:textId="183EF960" w:rsidR="00F961E3" w:rsidRDefault="00F961E3" w:rsidP="00FB7095">
      <w:bookmarkStart w:id="2" w:name="_Hlk16600084"/>
      <w:r>
        <w:t>In</w:t>
      </w:r>
      <w:r w:rsidRPr="00F961E3">
        <w:t xml:space="preserve"> 2018, the Australian Human Rights Commission announced a major project: </w:t>
      </w:r>
      <w:hyperlink r:id="rId10" w:history="1">
        <w:r w:rsidRPr="005D61DA">
          <w:rPr>
            <w:rStyle w:val="Collegamentoipertestuale"/>
            <w:color w:val="365F91" w:themeColor="accent1" w:themeShade="BF"/>
          </w:rPr>
          <w:t>‘Free and Equal: An Australian conversation on human rights’</w:t>
        </w:r>
      </w:hyperlink>
      <w:r w:rsidRPr="00F961E3">
        <w:t xml:space="preserve"> (the </w:t>
      </w:r>
      <w:r w:rsidR="0089162B">
        <w:t>N</w:t>
      </w:r>
      <w:r>
        <w:t xml:space="preserve">ational </w:t>
      </w:r>
      <w:r w:rsidR="0089162B">
        <w:t>C</w:t>
      </w:r>
      <w:r w:rsidRPr="00F961E3">
        <w:t>onversation).</w:t>
      </w:r>
      <w:r w:rsidR="006B4B8F">
        <w:t xml:space="preserve"> </w:t>
      </w:r>
      <w:r>
        <w:t>Through this project, the Commission is</w:t>
      </w:r>
      <w:r w:rsidRPr="00F961E3">
        <w:t xml:space="preserve"> </w:t>
      </w:r>
      <w:r w:rsidR="00C043F5">
        <w:t>asking</w:t>
      </w:r>
      <w:r w:rsidRPr="00F961E3">
        <w:t xml:space="preserve"> </w:t>
      </w:r>
      <w:r w:rsidR="00E973D8">
        <w:t>‘</w:t>
      </w:r>
      <w:r w:rsidRPr="00F961E3">
        <w:rPr>
          <w:b/>
          <w:bCs/>
        </w:rPr>
        <w:t>what makes an effective system of human rights protection for 21st century Australia</w:t>
      </w:r>
      <w:r w:rsidR="00C043F5">
        <w:t>?</w:t>
      </w:r>
      <w:r w:rsidR="00E973D8">
        <w:t>’</w:t>
      </w:r>
    </w:p>
    <w:p w14:paraId="26A8E16D" w14:textId="032A1E2D" w:rsidR="00365BA0" w:rsidRPr="00CB1DB6" w:rsidRDefault="00594EF0" w:rsidP="00FB7095">
      <w:r>
        <w:t xml:space="preserve">By mid-2020 the Commission will release a report that </w:t>
      </w:r>
      <w:r w:rsidR="00F961E3">
        <w:t>i</w:t>
      </w:r>
      <w:r w:rsidR="004006C5" w:rsidRPr="00CB1DB6">
        <w:t>dentif</w:t>
      </w:r>
      <w:r>
        <w:t xml:space="preserve">ies </w:t>
      </w:r>
      <w:r w:rsidR="004006C5" w:rsidRPr="00CB1DB6">
        <w:t>the key elements of a human rights reform agenda to moderni</w:t>
      </w:r>
      <w:r w:rsidR="008C60D9">
        <w:t>s</w:t>
      </w:r>
      <w:r w:rsidR="004006C5" w:rsidRPr="00CB1DB6">
        <w:t>e our system of human rights protection</w:t>
      </w:r>
      <w:r w:rsidR="00F961E3">
        <w:t xml:space="preserve"> </w:t>
      </w:r>
      <w:r w:rsidR="00C043F5">
        <w:t>a</w:t>
      </w:r>
      <w:r w:rsidR="00F961E3">
        <w:t>nd</w:t>
      </w:r>
      <w:r w:rsidR="00C043F5">
        <w:t xml:space="preserve"> to</w:t>
      </w:r>
      <w:r w:rsidR="00F961E3">
        <w:t xml:space="preserve"> b</w:t>
      </w:r>
      <w:r w:rsidR="00365BA0" w:rsidRPr="00CB1DB6">
        <w:t>uild partnerships and consensus on the future actions required across the Parliament, government</w:t>
      </w:r>
      <w:r w:rsidR="00DE310C">
        <w:t>s</w:t>
      </w:r>
      <w:r w:rsidR="00365BA0" w:rsidRPr="00CB1DB6">
        <w:t xml:space="preserve"> and the community</w:t>
      </w:r>
      <w:r w:rsidR="00E973D8">
        <w:t xml:space="preserve"> </w:t>
      </w:r>
      <w:r w:rsidR="00E973D8" w:rsidRPr="00CB1DB6">
        <w:t>to better protect and promote human rights</w:t>
      </w:r>
      <w:r w:rsidR="00F961E3">
        <w:t>.</w:t>
      </w:r>
    </w:p>
    <w:p w14:paraId="063F2E4B" w14:textId="69CFEA7F" w:rsidR="00806A74" w:rsidRDefault="0074339D" w:rsidP="00FB7095">
      <w:r>
        <w:t>The Commission has identified that there is an</w:t>
      </w:r>
      <w:r w:rsidR="003246AE">
        <w:t xml:space="preserve"> </w:t>
      </w:r>
      <w:r w:rsidR="003246AE" w:rsidRPr="004D48AB">
        <w:rPr>
          <w:b/>
        </w:rPr>
        <w:t>implementation gap</w:t>
      </w:r>
      <w:r w:rsidR="003246AE">
        <w:t xml:space="preserve"> in Australia between the </w:t>
      </w:r>
      <w:r w:rsidR="00001DCB">
        <w:t xml:space="preserve">international </w:t>
      </w:r>
      <w:r w:rsidR="003246AE">
        <w:t xml:space="preserve">human rights standards that Australian governments have committed to uphold over many years, and the actual </w:t>
      </w:r>
      <w:r>
        <w:t>protections</w:t>
      </w:r>
      <w:r w:rsidR="003246AE">
        <w:t xml:space="preserve"> in our laws, policies and processes of government.</w:t>
      </w:r>
    </w:p>
    <w:p w14:paraId="5D6A1098" w14:textId="40267B80" w:rsidR="00E116B5" w:rsidRDefault="0074339D" w:rsidP="00FB7095">
      <w:r>
        <w:t xml:space="preserve">Of particular concern is the lack of </w:t>
      </w:r>
      <w:r w:rsidR="00806A74">
        <w:t>robust</w:t>
      </w:r>
      <w:r>
        <w:t>,</w:t>
      </w:r>
      <w:r w:rsidR="00806A74">
        <w:t xml:space="preserve"> </w:t>
      </w:r>
      <w:r w:rsidR="00F81607">
        <w:t>cohesive</w:t>
      </w:r>
      <w:r w:rsidR="00806A74">
        <w:t xml:space="preserve"> process</w:t>
      </w:r>
      <w:r w:rsidR="00ED1379">
        <w:t>es</w:t>
      </w:r>
      <w:r w:rsidR="008C153C">
        <w:t xml:space="preserve"> to </w:t>
      </w:r>
      <w:r>
        <w:t xml:space="preserve">set national priorities, </w:t>
      </w:r>
      <w:r w:rsidR="008C153C">
        <w:t xml:space="preserve">measure progress </w:t>
      </w:r>
      <w:r>
        <w:t>in</w:t>
      </w:r>
      <w:r w:rsidR="008C153C">
        <w:t xml:space="preserve"> </w:t>
      </w:r>
      <w:r w:rsidR="008C74FB">
        <w:t xml:space="preserve">the </w:t>
      </w:r>
      <w:r>
        <w:t>achievement</w:t>
      </w:r>
      <w:r w:rsidR="008C74FB">
        <w:t xml:space="preserve"> of </w:t>
      </w:r>
      <w:r w:rsidR="008C153C">
        <w:t>human rights</w:t>
      </w:r>
      <w:r>
        <w:t xml:space="preserve"> and </w:t>
      </w:r>
      <w:r w:rsidR="00E973D8">
        <w:t xml:space="preserve">to </w:t>
      </w:r>
      <w:r>
        <w:t>monitor compliance with international standards</w:t>
      </w:r>
      <w:r w:rsidR="008C74FB">
        <w:t>.</w:t>
      </w:r>
      <w:r w:rsidR="00806A74">
        <w:t xml:space="preserve"> </w:t>
      </w:r>
    </w:p>
    <w:p w14:paraId="57DA9902" w14:textId="77777777" w:rsidR="0074339D" w:rsidRDefault="003E359F" w:rsidP="00FB7095">
      <w:r>
        <w:t>A</w:t>
      </w:r>
      <w:r w:rsidR="00E116B5" w:rsidRPr="00001DCB">
        <w:t>ddressing th</w:t>
      </w:r>
      <w:r w:rsidR="00E116B5">
        <w:t>e</w:t>
      </w:r>
      <w:r w:rsidR="00E116B5" w:rsidRPr="00001DCB">
        <w:t xml:space="preserve"> implementation challenge is complex. </w:t>
      </w:r>
      <w:r w:rsidR="0074339D">
        <w:t xml:space="preserve">Different approaches have been adopted across the </w:t>
      </w:r>
      <w:r w:rsidR="00E116B5" w:rsidRPr="00001DCB">
        <w:t>glob</w:t>
      </w:r>
      <w:r w:rsidR="0074339D">
        <w:t>e, tailored to the particular situations of different countries.</w:t>
      </w:r>
      <w:r w:rsidR="00E116B5">
        <w:t xml:space="preserve"> </w:t>
      </w:r>
    </w:p>
    <w:p w14:paraId="2B493219" w14:textId="4B8A5C32" w:rsidR="0074339D" w:rsidRDefault="0074339D" w:rsidP="00FB7095">
      <w:r>
        <w:t>There are</w:t>
      </w:r>
      <w:r w:rsidR="00E973D8">
        <w:t>,</w:t>
      </w:r>
      <w:r>
        <w:t xml:space="preserve"> however, lessons to be learn</w:t>
      </w:r>
      <w:r w:rsidR="00E973D8">
        <w:t>t</w:t>
      </w:r>
      <w:r>
        <w:t xml:space="preserve"> from different approaches globally as well as </w:t>
      </w:r>
      <w:r w:rsidR="00E973D8">
        <w:t xml:space="preserve">from </w:t>
      </w:r>
      <w:r>
        <w:t>approaches to different social policy issues within Australia.</w:t>
      </w:r>
    </w:p>
    <w:p w14:paraId="7B4B490E" w14:textId="1D1EDB5E" w:rsidR="005D69A5" w:rsidRDefault="00ED1379" w:rsidP="00FB7095">
      <w:r>
        <w:t xml:space="preserve">To </w:t>
      </w:r>
      <w:r w:rsidR="0074339D">
        <w:t>address</w:t>
      </w:r>
      <w:r w:rsidR="003703D7">
        <w:t xml:space="preserve"> </w:t>
      </w:r>
      <w:r>
        <w:t xml:space="preserve">the implementation challenge in Australia, </w:t>
      </w:r>
      <w:r w:rsidR="00FF7C78">
        <w:t>t</w:t>
      </w:r>
      <w:r w:rsidR="005D69A5">
        <w:t xml:space="preserve">wo key questions are </w:t>
      </w:r>
      <w:r w:rsidR="0074339D">
        <w:t xml:space="preserve">being </w:t>
      </w:r>
      <w:r w:rsidR="005D69A5">
        <w:t>ask</w:t>
      </w:r>
      <w:r w:rsidR="0074339D">
        <w:t xml:space="preserve">ed by the Commission </w:t>
      </w:r>
      <w:r>
        <w:t>as part of the national conversation</w:t>
      </w:r>
      <w:r w:rsidR="005D69A5">
        <w:t xml:space="preserve"> </w:t>
      </w:r>
      <w:r w:rsidR="008D3AEA">
        <w:t>project, as follows</w:t>
      </w:r>
      <w:r w:rsidR="005D69A5">
        <w:t>:</w:t>
      </w:r>
    </w:p>
    <w:p w14:paraId="6A6B306F" w14:textId="255AC224" w:rsidR="005D69A5" w:rsidRPr="00FB7095" w:rsidRDefault="005D69A5" w:rsidP="00B80113">
      <w:pPr>
        <w:pStyle w:val="Paragrafoelenco"/>
        <w:numPr>
          <w:ilvl w:val="0"/>
          <w:numId w:val="9"/>
        </w:numPr>
        <w:rPr>
          <w:b/>
          <w:bCs/>
        </w:rPr>
      </w:pPr>
      <w:r w:rsidRPr="00FB7095">
        <w:rPr>
          <w:b/>
          <w:bCs/>
        </w:rPr>
        <w:t>How should we measure progress in respecting, protecting and fulfilling human rights?</w:t>
      </w:r>
    </w:p>
    <w:p w14:paraId="25D6B685" w14:textId="5F25E132" w:rsidR="005D69A5" w:rsidRPr="00FB7095" w:rsidRDefault="005D69A5" w:rsidP="00B80113">
      <w:pPr>
        <w:pStyle w:val="Paragrafoelenco"/>
        <w:numPr>
          <w:ilvl w:val="0"/>
          <w:numId w:val="9"/>
        </w:numPr>
        <w:rPr>
          <w:b/>
          <w:bCs/>
        </w:rPr>
      </w:pPr>
      <w:r w:rsidRPr="00FB7095">
        <w:rPr>
          <w:b/>
          <w:bCs/>
        </w:rPr>
        <w:t>How should we hold government to account for its actions in protecting human rights?</w:t>
      </w:r>
    </w:p>
    <w:p w14:paraId="33FE3618" w14:textId="13168A74" w:rsidR="00FB7095" w:rsidRDefault="009E2F59" w:rsidP="00FB7095">
      <w:r>
        <w:rPr>
          <w:noProof/>
          <w:lang w:eastAsia="en-AU"/>
        </w:rPr>
        <w:lastRenderedPageBreak/>
        <w:t xml:space="preserve">This paper </w:t>
      </w:r>
      <w:r>
        <w:t xml:space="preserve">briefly considers Australia’s </w:t>
      </w:r>
      <w:r w:rsidR="00B90968">
        <w:t>experience</w:t>
      </w:r>
      <w:r>
        <w:t xml:space="preserve"> addressing th</w:t>
      </w:r>
      <w:r w:rsidR="00A659C1">
        <w:t xml:space="preserve">e </w:t>
      </w:r>
      <w:r>
        <w:t xml:space="preserve">implementation </w:t>
      </w:r>
      <w:r w:rsidR="00B90968">
        <w:t>challenge</w:t>
      </w:r>
      <w:r>
        <w:t xml:space="preserve"> and </w:t>
      </w:r>
      <w:r w:rsidR="00A659C1">
        <w:t xml:space="preserve">outlines some considerations </w:t>
      </w:r>
      <w:r w:rsidR="00B90968">
        <w:t>for</w:t>
      </w:r>
      <w:r w:rsidR="00A659C1">
        <w:t xml:space="preserve"> developing an effective </w:t>
      </w:r>
      <w:r w:rsidR="00394E77">
        <w:t>measurement framework.</w:t>
      </w:r>
      <w:r w:rsidR="00806A74">
        <w:t xml:space="preserve"> </w:t>
      </w:r>
    </w:p>
    <w:p w14:paraId="1790A221" w14:textId="2C548623" w:rsidR="006873D1" w:rsidRDefault="006873D1" w:rsidP="00FB7095">
      <w:pPr>
        <w:pStyle w:val="Titolo1"/>
      </w:pPr>
      <w:bookmarkStart w:id="3" w:name="_Toc24551369"/>
      <w:bookmarkEnd w:id="2"/>
      <w:r>
        <w:t xml:space="preserve">Understanding </w:t>
      </w:r>
      <w:r w:rsidRPr="00FB7095">
        <w:t>human</w:t>
      </w:r>
      <w:r>
        <w:t xml:space="preserve"> rights</w:t>
      </w:r>
      <w:bookmarkEnd w:id="3"/>
    </w:p>
    <w:p w14:paraId="125E88D7" w14:textId="1809E91C" w:rsidR="00314A8A" w:rsidRPr="00934AC7" w:rsidRDefault="00314A8A" w:rsidP="008B1C69">
      <w:pPr>
        <w:pStyle w:val="Titolo2"/>
        <w:rPr>
          <w:rFonts w:cs="Open Sans"/>
        </w:rPr>
      </w:pPr>
      <w:bookmarkStart w:id="4" w:name="_Toc24551370"/>
      <w:r w:rsidRPr="00934AC7">
        <w:rPr>
          <w:rFonts w:cs="Open Sans"/>
        </w:rPr>
        <w:t xml:space="preserve">The </w:t>
      </w:r>
      <w:r w:rsidR="006E5E2E" w:rsidRPr="00934AC7">
        <w:rPr>
          <w:rFonts w:cs="Open Sans"/>
        </w:rPr>
        <w:t>respect, protect, fulfil framework</w:t>
      </w:r>
      <w:bookmarkEnd w:id="4"/>
      <w:r w:rsidR="006E5E2E" w:rsidRPr="00934AC7">
        <w:rPr>
          <w:rFonts w:cs="Open Sans"/>
        </w:rPr>
        <w:t xml:space="preserve"> </w:t>
      </w:r>
    </w:p>
    <w:p w14:paraId="10B9942F" w14:textId="5B03167D" w:rsidR="00532D35" w:rsidRPr="008D5E08" w:rsidRDefault="006706E0" w:rsidP="00FB7095">
      <w:r>
        <w:t>I</w:t>
      </w:r>
      <w:r w:rsidR="007224F9">
        <w:t xml:space="preserve">t is one thing </w:t>
      </w:r>
      <w:r>
        <w:t>to commit to realising</w:t>
      </w:r>
      <w:r w:rsidR="007224F9">
        <w:t xml:space="preserve"> </w:t>
      </w:r>
      <w:r w:rsidR="00B90968">
        <w:t>human rights</w:t>
      </w:r>
      <w:r w:rsidR="00EB5CB4">
        <w:t>,</w:t>
      </w:r>
      <w:r w:rsidR="007224F9">
        <w:t xml:space="preserve"> it is another for </w:t>
      </w:r>
      <w:r w:rsidR="004C589C">
        <w:t>them</w:t>
      </w:r>
      <w:r w:rsidR="007224F9">
        <w:t xml:space="preserve"> to be enjoyed. </w:t>
      </w:r>
      <w:r w:rsidR="00314A8A">
        <w:t>A</w:t>
      </w:r>
      <w:r w:rsidR="00532D35">
        <w:t xml:space="preserve">s former UN Secretary-General Kofi Annan </w:t>
      </w:r>
      <w:r w:rsidR="00030BC0">
        <w:t>said</w:t>
      </w:r>
      <w:r w:rsidR="00AD6D67">
        <w:t xml:space="preserve"> “without implementation</w:t>
      </w:r>
      <w:r w:rsidR="004C589C">
        <w:t>,</w:t>
      </w:r>
      <w:r w:rsidR="00AD6D67">
        <w:t xml:space="preserve"> our declarations </w:t>
      </w:r>
      <w:r w:rsidR="00561E83">
        <w:t xml:space="preserve">ring </w:t>
      </w:r>
      <w:r w:rsidR="00AD6D67">
        <w:t xml:space="preserve">hollow. </w:t>
      </w:r>
      <w:r w:rsidR="00532D35" w:rsidRPr="00030BC0">
        <w:rPr>
          <w:b/>
        </w:rPr>
        <w:t>Without action, our promises are meaningless</w:t>
      </w:r>
      <w:r w:rsidR="00AD6D67">
        <w:t>”</w:t>
      </w:r>
      <w:r w:rsidR="00532D35">
        <w:t>.</w:t>
      </w:r>
      <w:r w:rsidR="00532D35">
        <w:rPr>
          <w:rStyle w:val="Rimandonotadichiusura"/>
        </w:rPr>
        <w:endnoteReference w:id="1"/>
      </w:r>
    </w:p>
    <w:p w14:paraId="7EAA30BD" w14:textId="057E8F68" w:rsidR="009F39C1" w:rsidRDefault="00511B12" w:rsidP="00FB7095">
      <w:r>
        <w:t>For the Australian Government, agreeing that all people in Australia will be provided with the protections of human rights treaties creates legal commitments. Governments are obliged to respect, protect and fulfil human rights.</w:t>
      </w:r>
    </w:p>
    <w:p w14:paraId="63503C7B" w14:textId="1661D45E" w:rsidR="00CF24D6" w:rsidRDefault="00CF24D6" w:rsidP="00FB7095">
      <w:r>
        <w:t xml:space="preserve">Any national human rights framework must be multi-dimensional and address each of these obligations. </w:t>
      </w:r>
    </w:p>
    <w:p w14:paraId="010E10D5" w14:textId="5875AE80" w:rsidR="009F39C1" w:rsidRDefault="006E5E2E" w:rsidP="00934AC7">
      <w:pPr>
        <w:pStyle w:val="Default"/>
        <w:spacing w:before="240"/>
        <w:jc w:val="center"/>
        <w:rPr>
          <w:noProof/>
          <w:lang w:eastAsia="en-AU"/>
        </w:rPr>
      </w:pPr>
      <w:r>
        <w:rPr>
          <w:noProof/>
          <w:lang w:eastAsia="en-AU"/>
        </w:rPr>
        <w:lastRenderedPageBreak/>
        <w:drawing>
          <wp:inline distT="0" distB="0" distL="0" distR="0" wp14:anchorId="35B44828" wp14:editId="274ABE79">
            <wp:extent cx="5341620" cy="4366260"/>
            <wp:effectExtent l="0" t="0" r="0" b="0"/>
            <wp:docPr id="1" name="Picture 1" descr="Graphic showing the three parts of the respect, protect, fulfil framework in a connected circle. It includes the writing: Respect: Government's own actions do not breach people's human rights, Protect: Government obligation to take actions that prevent anyone from breaching people's human rights and community obligation to respect human rights, and Fulfil: Positive actions are taken to advance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F diagram.jpg"/>
                    <pic:cNvPicPr/>
                  </pic:nvPicPr>
                  <pic:blipFill rotWithShape="1">
                    <a:blip r:embed="rId11" cstate="print">
                      <a:extLst>
                        <a:ext uri="{28A0092B-C50C-407E-A947-70E740481C1C}">
                          <a14:useLocalDpi xmlns:a14="http://schemas.microsoft.com/office/drawing/2010/main" val="0"/>
                        </a:ext>
                      </a:extLst>
                    </a:blip>
                    <a:srcRect l="3988" t="4130" r="2814" b="4845"/>
                    <a:stretch/>
                  </pic:blipFill>
                  <pic:spPr bwMode="auto">
                    <a:xfrm>
                      <a:off x="0" y="0"/>
                      <a:ext cx="5341620" cy="4366260"/>
                    </a:xfrm>
                    <a:prstGeom prst="rect">
                      <a:avLst/>
                    </a:prstGeom>
                    <a:ln>
                      <a:noFill/>
                    </a:ln>
                    <a:extLst>
                      <a:ext uri="{53640926-AAD7-44D8-BBD7-CCE9431645EC}">
                        <a14:shadowObscured xmlns:a14="http://schemas.microsoft.com/office/drawing/2010/main"/>
                      </a:ext>
                    </a:extLst>
                  </pic:spPr>
                </pic:pic>
              </a:graphicData>
            </a:graphic>
          </wp:inline>
        </w:drawing>
      </w:r>
    </w:p>
    <w:p w14:paraId="40466A5F" w14:textId="77777777" w:rsidR="00CD642C" w:rsidRDefault="00CD642C" w:rsidP="00FB7095"/>
    <w:p w14:paraId="6C5F8379" w14:textId="189FA9EB" w:rsidR="00511B12" w:rsidRDefault="00511B12" w:rsidP="00FB7095">
      <w:r>
        <w:t xml:space="preserve">The obligation to </w:t>
      </w:r>
      <w:r w:rsidRPr="00511B12">
        <w:rPr>
          <w:b/>
          <w:bCs/>
        </w:rPr>
        <w:t>respect</w:t>
      </w:r>
      <w:r>
        <w:t xml:space="preserve"> human rights requires that governments, through their own actions, do not breach human rights</w:t>
      </w:r>
      <w:r w:rsidR="0040058B">
        <w:t xml:space="preserve"> and ensure remedies are available for breaches by </w:t>
      </w:r>
      <w:r w:rsidR="00E973D8">
        <w:t>governments and public</w:t>
      </w:r>
      <w:r w:rsidR="0040058B">
        <w:t xml:space="preserve"> officials</w:t>
      </w:r>
      <w:r>
        <w:t xml:space="preserve">. </w:t>
      </w:r>
    </w:p>
    <w:p w14:paraId="6BB3109C" w14:textId="77777777" w:rsidR="00511B12" w:rsidRDefault="00511B12" w:rsidP="00FB7095">
      <w:r>
        <w:t xml:space="preserve">The obligation to </w:t>
      </w:r>
      <w:r w:rsidRPr="00511B12">
        <w:rPr>
          <w:b/>
          <w:bCs/>
        </w:rPr>
        <w:t>protect</w:t>
      </w:r>
      <w:r>
        <w:t xml:space="preserve"> human rights requires governments to take actions to prevent others from breaching human rights and ensure accessible and effective remedies are available if rights are breached. </w:t>
      </w:r>
    </w:p>
    <w:p w14:paraId="4CC424DF" w14:textId="77777777" w:rsidR="006706E0" w:rsidRDefault="00511B12" w:rsidP="00FB7095">
      <w:r>
        <w:t xml:space="preserve">The obligation to </w:t>
      </w:r>
      <w:r w:rsidRPr="00511B12">
        <w:rPr>
          <w:b/>
          <w:bCs/>
        </w:rPr>
        <w:t>fulfil</w:t>
      </w:r>
      <w:r>
        <w:t xml:space="preserve"> human rights requires governments to take positive actions to fully realise the equal enjoyment of human rights. </w:t>
      </w:r>
    </w:p>
    <w:p w14:paraId="7C28998B" w14:textId="0106CA3C" w:rsidR="001A1A12" w:rsidRPr="0089162B" w:rsidRDefault="00511B12" w:rsidP="00FB7095">
      <w:r>
        <w:t xml:space="preserve">In relation to economic, social and cultural rights, it is acknowledged that full protection of </w:t>
      </w:r>
      <w:r w:rsidR="0040058B">
        <w:t xml:space="preserve">some aspects of these </w:t>
      </w:r>
      <w:r>
        <w:t xml:space="preserve">rights </w:t>
      </w:r>
      <w:r w:rsidR="0040058B">
        <w:t xml:space="preserve">may </w:t>
      </w:r>
      <w:r>
        <w:t>take time</w:t>
      </w:r>
      <w:r w:rsidR="0040058B">
        <w:t>.</w:t>
      </w:r>
      <w:r w:rsidR="0089162B">
        <w:t xml:space="preserve"> </w:t>
      </w:r>
      <w:r w:rsidR="001A1A12">
        <w:t xml:space="preserve">The </w:t>
      </w:r>
      <w:r w:rsidR="001A1A12">
        <w:rPr>
          <w:b/>
        </w:rPr>
        <w:t xml:space="preserve">progressive realisation </w:t>
      </w:r>
      <w:r w:rsidR="0040058B">
        <w:rPr>
          <w:b/>
        </w:rPr>
        <w:t>obligation</w:t>
      </w:r>
      <w:r w:rsidR="001A1A12">
        <w:t xml:space="preserve"> requires that governments take all necessary steps, to the maximum of available resources, to </w:t>
      </w:r>
      <w:r w:rsidR="0040058B">
        <w:t>ensure that people fully enjoy their economic, social</w:t>
      </w:r>
      <w:r w:rsidR="00B6441A">
        <w:t xml:space="preserve"> and</w:t>
      </w:r>
      <w:r w:rsidR="0040058B">
        <w:t xml:space="preserve"> cultural rights</w:t>
      </w:r>
      <w:r w:rsidR="001A1A12">
        <w:t>.</w:t>
      </w:r>
    </w:p>
    <w:p w14:paraId="3C9771B7" w14:textId="36F2F409" w:rsidR="001A1A12" w:rsidRDefault="0040058B" w:rsidP="00FB7095">
      <w:r>
        <w:lastRenderedPageBreak/>
        <w:t>G</w:t>
      </w:r>
      <w:r w:rsidR="001A1A12">
        <w:t xml:space="preserve">overnments </w:t>
      </w:r>
      <w:r>
        <w:t xml:space="preserve">must demonstrate that they are taking concrete steps to identify </w:t>
      </w:r>
      <w:r w:rsidR="001A1A12">
        <w:t xml:space="preserve">key human rights issues and are improving </w:t>
      </w:r>
      <w:r>
        <w:t xml:space="preserve">the level of enjoyment of those rights </w:t>
      </w:r>
      <w:r w:rsidR="001A1A12">
        <w:t xml:space="preserve">over time, at the greatest rate of progress that is achievable. </w:t>
      </w:r>
    </w:p>
    <w:p w14:paraId="18F25C04" w14:textId="168C430F" w:rsidR="001A1A12" w:rsidRDefault="0040058B" w:rsidP="00FB7095">
      <w:r>
        <w:t>A gove</w:t>
      </w:r>
      <w:r w:rsidR="00E973D8">
        <w:t>r</w:t>
      </w:r>
      <w:r>
        <w:t>nm</w:t>
      </w:r>
      <w:r w:rsidR="00E973D8">
        <w:t>en</w:t>
      </w:r>
      <w:r>
        <w:t xml:space="preserve">t may breach its human rights obligations both by </w:t>
      </w:r>
      <w:r w:rsidR="001A1A12">
        <w:t>action</w:t>
      </w:r>
      <w:r>
        <w:t xml:space="preserve"> and by</w:t>
      </w:r>
      <w:r w:rsidR="001A1A12">
        <w:t xml:space="preserve"> failing to take action.</w:t>
      </w:r>
    </w:p>
    <w:p w14:paraId="4516D42B" w14:textId="320FED43" w:rsidR="001A1A12" w:rsidRDefault="001A1A12" w:rsidP="00FB7095">
      <w:r>
        <w:t xml:space="preserve">The </w:t>
      </w:r>
      <w:r w:rsidR="0040058B">
        <w:t xml:space="preserve">nature of human rights </w:t>
      </w:r>
      <w:r>
        <w:t xml:space="preserve">obligations </w:t>
      </w:r>
      <w:r w:rsidR="0040058B">
        <w:t xml:space="preserve">means that there is often </w:t>
      </w:r>
      <w:r>
        <w:rPr>
          <w:b/>
        </w:rPr>
        <w:t>no one single action</w:t>
      </w:r>
      <w:r>
        <w:t xml:space="preserve"> that can fully protect human rights or remedy a breach of human rights. </w:t>
      </w:r>
      <w:r w:rsidR="0089162B">
        <w:t>A variety</w:t>
      </w:r>
      <w:r>
        <w:t xml:space="preserve"> of actions </w:t>
      </w:r>
      <w:r w:rsidR="0089162B">
        <w:t xml:space="preserve">are required </w:t>
      </w:r>
      <w:r>
        <w:t>ranging from legal protections, complaint and compensatory proce</w:t>
      </w:r>
      <w:r w:rsidR="0040058B">
        <w:t>dures</w:t>
      </w:r>
      <w:r>
        <w:t>, educati</w:t>
      </w:r>
      <w:r w:rsidR="0040058B">
        <w:t>on</w:t>
      </w:r>
      <w:r>
        <w:t xml:space="preserve">, </w:t>
      </w:r>
      <w:r w:rsidR="005D61DA">
        <w:t>community-based</w:t>
      </w:r>
      <w:r>
        <w:t xml:space="preserve"> programs and social services, for example. </w:t>
      </w:r>
    </w:p>
    <w:p w14:paraId="17D65CBA" w14:textId="2CB6E29A" w:rsidR="001A1A12" w:rsidRDefault="001A1A12" w:rsidP="00FB7095">
      <w:r>
        <w:t xml:space="preserve">Because human rights aim to protect people’s essential dignity and ensure fairness of treatment, it is especially important to ensure that there is a </w:t>
      </w:r>
      <w:r>
        <w:rPr>
          <w:b/>
        </w:rPr>
        <w:t xml:space="preserve">strong focus on prevention </w:t>
      </w:r>
      <w:r>
        <w:t xml:space="preserve">of breaches of human rights from occurring in the first place. Where a human rights breach has </w:t>
      </w:r>
      <w:proofErr w:type="gramStart"/>
      <w:r>
        <w:t>occurred</w:t>
      </w:r>
      <w:proofErr w:type="gramEnd"/>
      <w:r>
        <w:t xml:space="preserve"> the law </w:t>
      </w:r>
      <w:r w:rsidR="0040058B">
        <w:t xml:space="preserve">may be </w:t>
      </w:r>
      <w:r>
        <w:t>limited in what it can do to remedy that breach</w:t>
      </w:r>
      <w:r w:rsidR="0089162B">
        <w:t xml:space="preserve">, </w:t>
      </w:r>
      <w:r w:rsidR="0040058B">
        <w:t>although human rights law has developed a wide range of remedies to address the different form</w:t>
      </w:r>
      <w:r w:rsidR="0089162B">
        <w:t>s</w:t>
      </w:r>
      <w:r w:rsidR="0040058B">
        <w:t xml:space="preserve"> of harm that may result from a violation of a person’s human rights.</w:t>
      </w:r>
    </w:p>
    <w:p w14:paraId="15AFFCA7" w14:textId="193DA008" w:rsidR="001A1A12" w:rsidRDefault="001A1A12" w:rsidP="00FB7095">
      <w:r>
        <w:t>The table below provides examples of the types of measures that can be taken by governments to respect, protect and fulfil human rights.</w:t>
      </w:r>
    </w:p>
    <w:p w14:paraId="49F50021" w14:textId="477811D2" w:rsidR="006873D1" w:rsidRPr="00FB7095" w:rsidRDefault="000307D8" w:rsidP="00FB7095">
      <w:pPr>
        <w:rPr>
          <w:b/>
          <w:bCs/>
        </w:rPr>
      </w:pPr>
      <w:r w:rsidRPr="00FB7095">
        <w:rPr>
          <w:b/>
          <w:bCs/>
          <w:noProof/>
        </w:rPr>
        <w:lastRenderedPageBreak/>
        <w:drawing>
          <wp:anchor distT="0" distB="0" distL="114300" distR="114300" simplePos="0" relativeHeight="251674624" behindDoc="1" locked="0" layoutInCell="1" allowOverlap="1" wp14:anchorId="0A5B4CFB" wp14:editId="78587065">
            <wp:simplePos x="0" y="0"/>
            <wp:positionH relativeFrom="margin">
              <wp:posOffset>-260350</wp:posOffset>
            </wp:positionH>
            <wp:positionV relativeFrom="paragraph">
              <wp:posOffset>304800</wp:posOffset>
            </wp:positionV>
            <wp:extent cx="6261100" cy="6179820"/>
            <wp:effectExtent l="0" t="0" r="6350" b="0"/>
            <wp:wrapTight wrapText="bothSides">
              <wp:wrapPolygon edited="0">
                <wp:start x="0" y="0"/>
                <wp:lineTo x="0" y="21507"/>
                <wp:lineTo x="21556" y="21507"/>
                <wp:lineTo x="21556" y="0"/>
                <wp:lineTo x="0" y="0"/>
              </wp:wrapPolygon>
            </wp:wrapTight>
            <wp:docPr id="4" name="Picture 4" descr="Table showing examples of types of actions that make up the respect, protect, fulfil framework. Under Respect, the examples are: Human rights are protected in Australian law and remedies are provided for breaches when they occur, consideration is given to the human rights impact of laws, policy and practice, mechanisms exist to enable the participation of affected groups in law and policy making, and the gender and child’s rights impact of laws and policy is understood. Under Protect, the examples are: Laws prevent discrimination and provide remedies for breaches, business obligations to respect and protect human rights (eg human rights due diligence to identify, prevent and account for human rights risks and impacts), human rights education initiatives build awareness of rights and responsibilities in the community and partnerships between government, business and community sectors to protect human rights. Under Fulfil, the examples are: Programs exist that provide access to basic social services (eg health care; free education for children, and income support, targeted programs exist to address known inequalities (eg Close the Gap; National frameworks on family violence, child protection National Disability Insurance Scheme etc), proactive planning and measurement frameworks address priority human rights issues (eg national action plan on human rights; national implementation mechanism for Sustainable Development Goals), and access to justice measures support people to know and protect their rights (legal assistance; adviso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82"/>
                    <a:stretch/>
                  </pic:blipFill>
                  <pic:spPr bwMode="auto">
                    <a:xfrm>
                      <a:off x="0" y="0"/>
                      <a:ext cx="6261100" cy="617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095">
        <w:rPr>
          <w:b/>
          <w:bCs/>
        </w:rPr>
        <w:t>Figur</w:t>
      </w:r>
      <w:r w:rsidR="0033116B" w:rsidRPr="00FB7095">
        <w:rPr>
          <w:b/>
          <w:bCs/>
        </w:rPr>
        <w:t xml:space="preserve">e: </w:t>
      </w:r>
      <w:r w:rsidR="001A1A12" w:rsidRPr="00FB7095">
        <w:rPr>
          <w:b/>
          <w:bCs/>
        </w:rPr>
        <w:t xml:space="preserve">Government </w:t>
      </w:r>
      <w:r w:rsidR="006314DB" w:rsidRPr="00FB7095">
        <w:rPr>
          <w:b/>
          <w:bCs/>
        </w:rPr>
        <w:t xml:space="preserve">obligations </w:t>
      </w:r>
      <w:r w:rsidR="001A1A12" w:rsidRPr="00FB7095">
        <w:rPr>
          <w:b/>
          <w:bCs/>
        </w:rPr>
        <w:t xml:space="preserve">to respect, protect and fulfil human rights </w:t>
      </w:r>
    </w:p>
    <w:p w14:paraId="038395B0" w14:textId="5C0EE57B" w:rsidR="000D68EB" w:rsidRDefault="000D68EB">
      <w:pPr>
        <w:keepLines w:val="0"/>
        <w:spacing w:after="200" w:line="276" w:lineRule="auto"/>
      </w:pPr>
      <w:r>
        <w:br w:type="page"/>
      </w:r>
    </w:p>
    <w:p w14:paraId="771CE7FE" w14:textId="73DCCB8C" w:rsidR="001A1A12" w:rsidRPr="00934AC7" w:rsidRDefault="001A1A12" w:rsidP="008B1C69">
      <w:pPr>
        <w:pStyle w:val="Titolo2"/>
        <w:rPr>
          <w:sz w:val="32"/>
          <w:szCs w:val="32"/>
        </w:rPr>
      </w:pPr>
      <w:bookmarkStart w:id="5" w:name="_Toc24551371"/>
      <w:r w:rsidRPr="008B1C69">
        <w:lastRenderedPageBreak/>
        <w:t>What</w:t>
      </w:r>
      <w:r w:rsidRPr="00934AC7">
        <w:t xml:space="preserve"> </w:t>
      </w:r>
      <w:proofErr w:type="gramStart"/>
      <w:r w:rsidRPr="00934AC7">
        <w:t>is</w:t>
      </w:r>
      <w:proofErr w:type="gramEnd"/>
      <w:r w:rsidRPr="00934AC7">
        <w:t xml:space="preserve"> a human rights</w:t>
      </w:r>
      <w:r w:rsidR="00121972">
        <w:t>-</w:t>
      </w:r>
      <w:r w:rsidRPr="00934AC7">
        <w:t>based approach?</w:t>
      </w:r>
      <w:bookmarkEnd w:id="5"/>
    </w:p>
    <w:p w14:paraId="2AFD0298" w14:textId="77777777" w:rsidR="001A1A12" w:rsidRDefault="001A1A12" w:rsidP="00FB7095">
      <w:r>
        <w:t xml:space="preserve">As the </w:t>
      </w:r>
      <w:r>
        <w:rPr>
          <w:i/>
        </w:rPr>
        <w:t xml:space="preserve">respect — protect — fulfil model </w:t>
      </w:r>
      <w:r>
        <w:t xml:space="preserve">illustrates, human rights have an important contribution to make across all areas of law, policy and practice. </w:t>
      </w:r>
    </w:p>
    <w:p w14:paraId="2EC1460E" w14:textId="3F99C688" w:rsidR="00583785" w:rsidRDefault="001A1A12" w:rsidP="00FB7095">
      <w:r>
        <w:t>Building human rights into all aspects of policy and decision making is often referred to as adopting a human rights</w:t>
      </w:r>
      <w:r w:rsidR="00121972">
        <w:t>-</w:t>
      </w:r>
      <w:r>
        <w:t>based approach. This is forward</w:t>
      </w:r>
      <w:r w:rsidR="00E973D8">
        <w:t>-</w:t>
      </w:r>
      <w:r>
        <w:t>looking and assists in envisioning what a positive future for all Australians looks like.</w:t>
      </w:r>
    </w:p>
    <w:p w14:paraId="207C96C6" w14:textId="7578A54D" w:rsidR="001A1A12" w:rsidRPr="001A1A12" w:rsidRDefault="001A1A12" w:rsidP="00FB7095">
      <w:r w:rsidRPr="001A1A12">
        <w:t>Some key features of a human rights</w:t>
      </w:r>
      <w:r w:rsidR="00121972">
        <w:t>-</w:t>
      </w:r>
      <w:r w:rsidRPr="001A1A12">
        <w:t>based approach include the following</w:t>
      </w:r>
      <w:r w:rsidR="00AA1CC9">
        <w:t>:</w:t>
      </w:r>
      <w:r>
        <w:rPr>
          <w:rStyle w:val="Rimandonotadichiusura"/>
          <w:rFonts w:cs="Open Sans"/>
          <w:sz w:val="24"/>
          <w:szCs w:val="24"/>
        </w:rPr>
        <w:endnoteReference w:id="2"/>
      </w:r>
    </w:p>
    <w:p w14:paraId="38C44518" w14:textId="77777777" w:rsidR="00F70452" w:rsidRDefault="00561E83" w:rsidP="007B78B6">
      <w:r>
        <w:rPr>
          <w:noProof/>
        </w:rPr>
        <mc:AlternateContent>
          <mc:Choice Requires="wps">
            <w:drawing>
              <wp:anchor distT="0" distB="0" distL="114300" distR="114300" simplePos="0" relativeHeight="251681792" behindDoc="0" locked="0" layoutInCell="1" allowOverlap="1" wp14:anchorId="3B510861" wp14:editId="260493C3">
                <wp:simplePos x="0" y="0"/>
                <wp:positionH relativeFrom="column">
                  <wp:posOffset>4229100</wp:posOffset>
                </wp:positionH>
                <wp:positionV relativeFrom="paragraph">
                  <wp:posOffset>5455920</wp:posOffset>
                </wp:positionV>
                <wp:extent cx="396240" cy="83820"/>
                <wp:effectExtent l="0" t="0" r="22860" b="11430"/>
                <wp:wrapNone/>
                <wp:docPr id="12" name="Rectangle 12"/>
                <wp:cNvGraphicFramePr/>
                <a:graphic xmlns:a="http://schemas.openxmlformats.org/drawingml/2006/main">
                  <a:graphicData uri="http://schemas.microsoft.com/office/word/2010/wordprocessingShape">
                    <wps:wsp>
                      <wps:cNvSpPr/>
                      <wps:spPr>
                        <a:xfrm>
                          <a:off x="0" y="0"/>
                          <a:ext cx="3962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60F24" id="Rectangle 12" o:spid="_x0000_s1026" style="position:absolute;margin-left:333pt;margin-top:429.6pt;width:31.2pt;height:6.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" fillcolor="white [3212]" strokecolor="white [3212]" strokeweight="2pt"/>
            </w:pict>
          </mc:Fallback>
        </mc:AlternateContent>
      </w:r>
      <w:r w:rsidR="006314DB" w:rsidRPr="00934AC7">
        <w:rPr>
          <w:noProof/>
        </w:rPr>
        <w:drawing>
          <wp:inline distT="0" distB="0" distL="0" distR="0" wp14:anchorId="274CD570" wp14:editId="0A19265C">
            <wp:extent cx="6418800" cy="5904000"/>
            <wp:effectExtent l="0" t="0" r="0" b="1905"/>
            <wp:docPr id="5" name="Picture 5" descr="Graphic titled Human Rights Based Approach featuring an image of a set of circles with an Indigenous design that decrease in size and text alongside. The text alongside reads: Some key features of a human rights based approach include that it: Ensures transparency in government decision making: with government considering the impact of their decisions on people’s human rights, and where this involves breaching those rights, in explaining why this is necessary and what remedies will be made available. Ensures accountability of government: by putting into place measurements to track progress in achieving human rights.Requires participatory approaches: so that the voices of people affected by government actions are heard and contribute to identifying solutions.Ensures that all approaches to public policy and law are non-discriminatory: so that all government actions treat people equally, while also taking into account the specific needs of people who are disadvantaged.Promotes a forward looking approach: by aspiring to achieve human rights to their maximum, governments are required to think about the future that they are looking to foster for the community.Builds the capacity across the community to deliver human rights: and supports community drive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18800" cy="5904000"/>
                    </a:xfrm>
                    <a:prstGeom prst="rect">
                      <a:avLst/>
                    </a:prstGeom>
                  </pic:spPr>
                </pic:pic>
              </a:graphicData>
            </a:graphic>
          </wp:inline>
        </w:drawing>
      </w:r>
    </w:p>
    <w:p w14:paraId="4AAF3C81" w14:textId="5C9B6F54" w:rsidR="001A1A12" w:rsidRPr="00934AC7" w:rsidRDefault="006873D1" w:rsidP="006873D1">
      <w:pPr>
        <w:pStyle w:val="Titolo1"/>
        <w:rPr>
          <w:rFonts w:cs="Open Sans"/>
          <w:sz w:val="32"/>
        </w:rPr>
      </w:pPr>
      <w:bookmarkStart w:id="6" w:name="_Toc24551372"/>
      <w:r w:rsidRPr="00934AC7">
        <w:rPr>
          <w:rFonts w:cs="Open Sans"/>
          <w:sz w:val="32"/>
        </w:rPr>
        <w:lastRenderedPageBreak/>
        <w:t>Accountability for human rights in Australia</w:t>
      </w:r>
      <w:r w:rsidR="009C66A6" w:rsidRPr="009C66A6">
        <w:rPr>
          <w:rFonts w:ascii="Tahoma" w:hAnsi="Tahoma" w:cs="Tahoma"/>
          <w:sz w:val="32"/>
        </w:rPr>
        <w:t>⁠</w:t>
      </w:r>
      <w:r w:rsidR="009C66A6" w:rsidRPr="009C66A6">
        <w:rPr>
          <w:rFonts w:cs="Open Sans"/>
          <w:sz w:val="32"/>
        </w:rPr>
        <w:t>—</w:t>
      </w:r>
      <w:r w:rsidRPr="00934AC7">
        <w:rPr>
          <w:rFonts w:cs="Open Sans"/>
          <w:sz w:val="32"/>
        </w:rPr>
        <w:t>key challenges</w:t>
      </w:r>
      <w:bookmarkEnd w:id="6"/>
    </w:p>
    <w:p w14:paraId="0D9CE5B6" w14:textId="32BFA496" w:rsidR="00D821AC" w:rsidRDefault="00D821AC" w:rsidP="00FB7095">
      <w:r>
        <w:t xml:space="preserve">The Commission’s </w:t>
      </w:r>
      <w:hyperlink r:id="rId14" w:history="1">
        <w:r w:rsidR="00927169" w:rsidRPr="005D61DA">
          <w:rPr>
            <w:rStyle w:val="Collegamentoipertestuale"/>
            <w:color w:val="365F91" w:themeColor="accent1" w:themeShade="BF"/>
          </w:rPr>
          <w:t>I</w:t>
        </w:r>
        <w:r w:rsidRPr="005D61DA">
          <w:rPr>
            <w:rStyle w:val="Collegamentoipertestuale"/>
            <w:color w:val="365F91" w:themeColor="accent1" w:themeShade="BF"/>
          </w:rPr>
          <w:t xml:space="preserve">ssues </w:t>
        </w:r>
        <w:r w:rsidR="00927169" w:rsidRPr="005D61DA">
          <w:rPr>
            <w:rStyle w:val="Collegamentoipertestuale"/>
            <w:color w:val="365F91" w:themeColor="accent1" w:themeShade="BF"/>
          </w:rPr>
          <w:t>P</w:t>
        </w:r>
        <w:r w:rsidRPr="005D61DA">
          <w:rPr>
            <w:rStyle w:val="Collegamentoipertestuale"/>
            <w:color w:val="365F91" w:themeColor="accent1" w:themeShade="BF"/>
          </w:rPr>
          <w:t>aper</w:t>
        </w:r>
      </w:hyperlink>
      <w:r>
        <w:t xml:space="preserve"> for the </w:t>
      </w:r>
      <w:r w:rsidR="0089162B" w:rsidRPr="0089162B">
        <w:t>National Conversation</w:t>
      </w:r>
      <w:r w:rsidRPr="0089162B">
        <w:rPr>
          <w:i/>
          <w:iCs/>
        </w:rPr>
        <w:t xml:space="preserve"> </w:t>
      </w:r>
      <w:r w:rsidRPr="0089162B">
        <w:t>project,</w:t>
      </w:r>
      <w:r>
        <w:t xml:space="preserve"> released in April 2019, sets out some considerations on how well Australia is going in protecting human rights.</w:t>
      </w:r>
    </w:p>
    <w:p w14:paraId="32FD3B7C" w14:textId="0925F113" w:rsidR="00D821AC" w:rsidRDefault="00D821AC" w:rsidP="00FB7095">
      <w:r>
        <w:t>The Commission notes variable progress in realising rights. While many people in Australia enjoy human rights most of the time, others experience entrenched inequalit</w:t>
      </w:r>
      <w:r w:rsidR="00E973D8">
        <w:t>y</w:t>
      </w:r>
      <w:r>
        <w:t>. There is insufficient focus on how these</w:t>
      </w:r>
      <w:r w:rsidR="00E973D8">
        <w:t xml:space="preserve"> forms of</w:t>
      </w:r>
      <w:r>
        <w:t xml:space="preserve"> inequalit</w:t>
      </w:r>
      <w:r w:rsidR="00E973D8">
        <w:t>y</w:t>
      </w:r>
      <w:r>
        <w:t xml:space="preserve"> will be addressed, with the key elements of a human rights</w:t>
      </w:r>
      <w:r w:rsidR="00121972">
        <w:t>-</w:t>
      </w:r>
      <w:r>
        <w:t xml:space="preserve">based approach lacking in many instances. </w:t>
      </w:r>
    </w:p>
    <w:p w14:paraId="4ACAB658" w14:textId="27EF1DB4" w:rsidR="00D821AC" w:rsidRDefault="00D821AC" w:rsidP="00FB7095">
      <w:r>
        <w:t>This is the case where such inequalit</w:t>
      </w:r>
      <w:r w:rsidR="008943A2">
        <w:t>ies</w:t>
      </w:r>
      <w:r>
        <w:t xml:space="preserve"> have existed for long periods of time and have been well known</w:t>
      </w:r>
      <w:r w:rsidR="008943A2">
        <w:t>. F</w:t>
      </w:r>
      <w:r>
        <w:t xml:space="preserve">or example, the </w:t>
      </w:r>
      <w:r w:rsidR="008943A2">
        <w:t xml:space="preserve">inequalities facing </w:t>
      </w:r>
      <w:r>
        <w:t xml:space="preserve">Aboriginal and Torres Strait Islander peoples. </w:t>
      </w:r>
    </w:p>
    <w:p w14:paraId="3E244E78" w14:textId="77777777" w:rsidR="008D156F" w:rsidRDefault="00D821AC" w:rsidP="00FB7095">
      <w:r>
        <w:t xml:space="preserve">The Commission also notes Australia currently does not have in place a robust system for prioritising human rights issues at the national level, nor for being held to account for progress in advancing and protecting human rights. </w:t>
      </w:r>
    </w:p>
    <w:p w14:paraId="77F8B1A1" w14:textId="441D654C" w:rsidR="00D821AC" w:rsidRDefault="008D156F" w:rsidP="00FB7095">
      <w:r>
        <w:t>Reviews of Australia’s performance by UN human rights treaty committees and engagement in the Universal Periodic Review process provide some internationally based and focused processes to review progress. These are not, however, a substitute for a domestic, government</w:t>
      </w:r>
      <w:r w:rsidR="00121972">
        <w:t>-</w:t>
      </w:r>
      <w:r>
        <w:t>led process for considering and identifying priorities for human rights protection.</w:t>
      </w:r>
      <w:r w:rsidR="00D821AC">
        <w:t xml:space="preserve"> </w:t>
      </w:r>
    </w:p>
    <w:p w14:paraId="6F1EC5C4" w14:textId="39685BE4" w:rsidR="000C4F0B" w:rsidRDefault="000C4F0B" w:rsidP="00FB7095">
      <w:r>
        <w:t>The governance arrangements that flow from our status as a federation complicate accountability for human rights</w:t>
      </w:r>
      <w:r w:rsidR="00E973D8">
        <w:t xml:space="preserve"> implementation</w:t>
      </w:r>
      <w:r>
        <w:t xml:space="preserve">. </w:t>
      </w:r>
      <w:r w:rsidR="00121972">
        <w:t>When accepting international human rights treaty obligations, t</w:t>
      </w:r>
      <w:r>
        <w:t xml:space="preserve">he Australian government </w:t>
      </w:r>
      <w:r w:rsidR="00121972">
        <w:t>undertakes</w:t>
      </w:r>
      <w:r>
        <w:t xml:space="preserve"> that all governments in Australia will respect, protect and fulfil human rights. Responsibility for ensuring this </w:t>
      </w:r>
      <w:r w:rsidR="00121972">
        <w:t xml:space="preserve">actually </w:t>
      </w:r>
      <w:r w:rsidR="001B7EA6">
        <w:t>happens</w:t>
      </w:r>
      <w:r>
        <w:t xml:space="preserve"> is split between the federal government, </w:t>
      </w:r>
      <w:r w:rsidR="00DE310C">
        <w:t xml:space="preserve">and </w:t>
      </w:r>
      <w:r>
        <w:t xml:space="preserve">state and territory governments. </w:t>
      </w:r>
    </w:p>
    <w:p w14:paraId="36936CE1" w14:textId="390ED9AF" w:rsidR="001A2A43" w:rsidRDefault="000C4F0B" w:rsidP="00FB7095">
      <w:r>
        <w:lastRenderedPageBreak/>
        <w:t>It is well established as a matter of international law, however, that such internal divisions of responsibility are not an excuse for non-compliance with human rights standards. Article 27 of the Vienna Convention on the Law of Treaties, for example, states that ‘</w:t>
      </w:r>
      <w:r w:rsidR="004E7C56">
        <w:t>A party may not invoke the provisions of its internal law as justification for its failure to perform a treaty’.</w:t>
      </w:r>
    </w:p>
    <w:p w14:paraId="09C1F0E2" w14:textId="527EDD83" w:rsidR="004E7C56" w:rsidRDefault="004E7C56" w:rsidP="00FB7095">
      <w:r>
        <w:t xml:space="preserve">Article 50 of the International Covenant on Civil and Political Rights also states: ‘The provisions of the present Covenant shall extend to all parts of federal States without any limitations or </w:t>
      </w:r>
      <w:proofErr w:type="gramStart"/>
      <w:r>
        <w:t>exceptions’</w:t>
      </w:r>
      <w:proofErr w:type="gramEnd"/>
      <w:r>
        <w:t>.</w:t>
      </w:r>
    </w:p>
    <w:p w14:paraId="6804D091" w14:textId="7981C7C1" w:rsidR="00511770" w:rsidRDefault="00511770" w:rsidP="00FB7095">
      <w:r>
        <w:t xml:space="preserve">One of the challenges to implementation is </w:t>
      </w:r>
      <w:r w:rsidR="00D821AC">
        <w:t>significant gaps in the</w:t>
      </w:r>
      <w:r>
        <w:t xml:space="preserve"> incorporation of human rights into Australian law, policy and practice.</w:t>
      </w:r>
    </w:p>
    <w:p w14:paraId="7BD7375F" w14:textId="1F5CC3EE" w:rsidR="00CD5D19" w:rsidRDefault="00511B12" w:rsidP="00FB7095">
      <w:r>
        <w:t>Australian governments</w:t>
      </w:r>
      <w:r w:rsidR="00AD6D67">
        <w:t xml:space="preserve"> have</w:t>
      </w:r>
      <w:r w:rsidR="006322B4">
        <w:t xml:space="preserve"> enshrined some of the rights</w:t>
      </w:r>
      <w:r w:rsidR="00AD6D67">
        <w:t xml:space="preserve"> and freedoms</w:t>
      </w:r>
      <w:r>
        <w:t xml:space="preserve"> derived from international treaties</w:t>
      </w:r>
      <w:r w:rsidR="00AD6D67">
        <w:t xml:space="preserve"> in our own laws</w:t>
      </w:r>
      <w:r w:rsidR="008E4B3C">
        <w:t>,</w:t>
      </w:r>
      <w:r w:rsidR="006322B4">
        <w:t xml:space="preserve"> such as rights protecting us from unlawful discrimination on certain bases</w:t>
      </w:r>
      <w:r w:rsidR="00AD6D67">
        <w:t>. There are</w:t>
      </w:r>
      <w:r w:rsidR="006322B4">
        <w:t xml:space="preserve"> </w:t>
      </w:r>
      <w:r w:rsidR="00AD6D67">
        <w:t>some</w:t>
      </w:r>
      <w:r w:rsidR="008E4B3C">
        <w:t xml:space="preserve"> protections</w:t>
      </w:r>
      <w:r w:rsidR="00AD6D67">
        <w:t xml:space="preserve"> in our Constitutio</w:t>
      </w:r>
      <w:r w:rsidR="006322B4">
        <w:t>n</w:t>
      </w:r>
      <w:r w:rsidR="003D0659">
        <w:t>. A</w:t>
      </w:r>
      <w:r w:rsidR="006322B4">
        <w:t>mong other things</w:t>
      </w:r>
      <w:r w:rsidR="003D0659">
        <w:t>,</w:t>
      </w:r>
      <w:r w:rsidR="006322B4">
        <w:t xml:space="preserve"> </w:t>
      </w:r>
      <w:r w:rsidR="003D0659">
        <w:t>it</w:t>
      </w:r>
      <w:r w:rsidR="00AD6D67">
        <w:t xml:space="preserve"> guarantees our right to vote</w:t>
      </w:r>
      <w:r w:rsidR="00DE310C">
        <w:t>,</w:t>
      </w:r>
      <w:r w:rsidR="00AD6D67">
        <w:t xml:space="preserve"> </w:t>
      </w:r>
      <w:r w:rsidR="00DE310C">
        <w:t>an implied</w:t>
      </w:r>
      <w:r w:rsidR="008943A2">
        <w:t xml:space="preserve"> </w:t>
      </w:r>
      <w:r w:rsidR="001B7EA6">
        <w:t>freedom</w:t>
      </w:r>
      <w:r w:rsidR="009D3E39">
        <w:t xml:space="preserve"> of political communication</w:t>
      </w:r>
      <w:r w:rsidR="00AD6D67">
        <w:t xml:space="preserve"> </w:t>
      </w:r>
      <w:r w:rsidR="00DE310C">
        <w:t xml:space="preserve">and </w:t>
      </w:r>
      <w:r w:rsidR="008943A2">
        <w:t xml:space="preserve">the </w:t>
      </w:r>
      <w:r w:rsidR="00DE310C">
        <w:t xml:space="preserve">right </w:t>
      </w:r>
      <w:r w:rsidR="00AD6D67">
        <w:t>to be tr</w:t>
      </w:r>
      <w:r w:rsidR="005B2EC2">
        <w:t>i</w:t>
      </w:r>
      <w:r w:rsidR="00AD6D67">
        <w:t xml:space="preserve">ed by a jury in certain cases. </w:t>
      </w:r>
      <w:bookmarkStart w:id="7" w:name="_GoBack"/>
      <w:bookmarkEnd w:id="7"/>
      <w:r w:rsidR="009D3E39">
        <w:t xml:space="preserve">Since 2012 the Commonwealth Parliamentary Joint Committee on </w:t>
      </w:r>
      <w:r w:rsidR="001B7EA6">
        <w:t>Human</w:t>
      </w:r>
      <w:r w:rsidR="009D3E39">
        <w:t xml:space="preserve"> Rights has scrutinised all proposed new </w:t>
      </w:r>
      <w:r w:rsidR="001B7EA6">
        <w:t>Commonwealth</w:t>
      </w:r>
      <w:r w:rsidR="009D3E39">
        <w:t xml:space="preserve"> legislation for consistency with seven principal UN human rights treaties. However, although it has frequently found inconsistencies, governments have rarely amended legislation in response to the Committee’s concerns.</w:t>
      </w:r>
    </w:p>
    <w:p w14:paraId="0E63CDFD" w14:textId="780D7EA9" w:rsidR="00AD6D67" w:rsidRDefault="006322B4" w:rsidP="00FB7095">
      <w:r>
        <w:t xml:space="preserve">States </w:t>
      </w:r>
      <w:r w:rsidR="003D0659">
        <w:t>also have</w:t>
      </w:r>
      <w:r>
        <w:t xml:space="preserve"> legislated human rights protections</w:t>
      </w:r>
      <w:r w:rsidR="008943A2">
        <w:t>. T</w:t>
      </w:r>
      <w:r w:rsidR="009D3E39">
        <w:t>hese include a number of State and Territory</w:t>
      </w:r>
      <w:r w:rsidR="00AD6D67">
        <w:t xml:space="preserve"> human rights acts</w:t>
      </w:r>
      <w:r w:rsidR="009D3E39">
        <w:t xml:space="preserve"> (the ACT, Victoria and Queensland)</w:t>
      </w:r>
      <w:r w:rsidR="00AD6D67">
        <w:t xml:space="preserve">. These </w:t>
      </w:r>
      <w:r w:rsidR="009D3E39">
        <w:t>afford</w:t>
      </w:r>
      <w:r w:rsidR="001B7EA6">
        <w:t xml:space="preserve"> </w:t>
      </w:r>
      <w:r w:rsidR="00AD6D67">
        <w:t xml:space="preserve">residents of those </w:t>
      </w:r>
      <w:proofErr w:type="gramStart"/>
      <w:r w:rsidR="00AD6D67">
        <w:t>states</w:t>
      </w:r>
      <w:proofErr w:type="gramEnd"/>
      <w:r w:rsidR="00121972">
        <w:t xml:space="preserve"> explicit legislative protection of some but not all </w:t>
      </w:r>
      <w:r w:rsidR="00AD6D67">
        <w:t xml:space="preserve">of the rights and freedoms guaranteed in </w:t>
      </w:r>
      <w:r w:rsidR="00121972">
        <w:t xml:space="preserve">international </w:t>
      </w:r>
      <w:r w:rsidR="00AD6D67">
        <w:t>human rights treaties.</w:t>
      </w:r>
    </w:p>
    <w:p w14:paraId="55721E0E" w14:textId="0E22B193" w:rsidR="00C16BF0" w:rsidRDefault="00CD5D19" w:rsidP="00FB7095">
      <w:r>
        <w:t xml:space="preserve">Australia has </w:t>
      </w:r>
      <w:r w:rsidR="006706E0">
        <w:t xml:space="preserve">yet </w:t>
      </w:r>
      <w:r>
        <w:t>to positively incorporate all of its international human rights obligations into domestic law.</w:t>
      </w:r>
      <w:r w:rsidR="00C16BF0">
        <w:t xml:space="preserve"> </w:t>
      </w:r>
    </w:p>
    <w:p w14:paraId="0594084E" w14:textId="77777777" w:rsidR="001D6742" w:rsidRDefault="00C16BF0" w:rsidP="00FB7095">
      <w:r>
        <w:t>Reviews of our compliance with our treaty obligations routinely identif</w:t>
      </w:r>
      <w:r w:rsidR="009D3E39">
        <w:t>y</w:t>
      </w:r>
      <w:r>
        <w:t xml:space="preserve"> this as a matter of concern. For </w:t>
      </w:r>
      <w:proofErr w:type="gramStart"/>
      <w:r>
        <w:t>example</w:t>
      </w:r>
      <w:proofErr w:type="gramEnd"/>
      <w:r>
        <w:t xml:space="preserve"> </w:t>
      </w:r>
      <w:r w:rsidR="009D3E39">
        <w:t xml:space="preserve">in 2018 </w:t>
      </w:r>
      <w:r>
        <w:t xml:space="preserve">the UN Committee on the Elimination of Discrimination </w:t>
      </w:r>
      <w:r w:rsidR="00DF0AD9">
        <w:t>a</w:t>
      </w:r>
      <w:r>
        <w:t xml:space="preserve">gainst Women, </w:t>
      </w:r>
      <w:r w:rsidR="00DE310C">
        <w:t xml:space="preserve">and in 2017 </w:t>
      </w:r>
      <w:r w:rsidR="00DF0AD9">
        <w:t xml:space="preserve">the </w:t>
      </w:r>
      <w:r>
        <w:t xml:space="preserve">UN Human Rights Committee (operating under the International Covenant on Civil and Political Rights) and </w:t>
      </w:r>
      <w:r w:rsidR="00DF0AD9">
        <w:t xml:space="preserve">the </w:t>
      </w:r>
      <w:r>
        <w:t xml:space="preserve">UN Committee on Economic, Social and Cultural Rights </w:t>
      </w:r>
      <w:r w:rsidR="009D3E39">
        <w:t xml:space="preserve">all urged </w:t>
      </w:r>
      <w:r w:rsidR="001B7EA6">
        <w:t>Australia</w:t>
      </w:r>
      <w:r w:rsidR="009D3E39">
        <w:t xml:space="preserve"> to fully </w:t>
      </w:r>
      <w:r w:rsidR="001B7EA6">
        <w:t>implement</w:t>
      </w:r>
      <w:r w:rsidR="009D3E39">
        <w:t xml:space="preserve"> the treaties in </w:t>
      </w:r>
      <w:r w:rsidR="001B7EA6">
        <w:t>question</w:t>
      </w:r>
      <w:r>
        <w:t xml:space="preserve">. </w:t>
      </w:r>
    </w:p>
    <w:p w14:paraId="708DCD54" w14:textId="796728C5" w:rsidR="004C589C" w:rsidRDefault="00C16BF0" w:rsidP="00FB7095">
      <w:r>
        <w:lastRenderedPageBreak/>
        <w:t xml:space="preserve">The Commission and NGOs from Australia have similarly expressed concern that Australia has not introduced specific measures to incorporate key provisions of the Convention on the Rights of the Child into Australian law. The UN Committee on the Rights of the Child will consider Australia’s compliance with the relevant treaty in September 2019. </w:t>
      </w:r>
    </w:p>
    <w:p w14:paraId="0DD358D1" w14:textId="77777777" w:rsidR="00C16BF0" w:rsidRDefault="004E7C56" w:rsidP="00FB7095">
      <w:r>
        <w:t xml:space="preserve">Consistent with the principle of legality, the courts will interpret legislation consistently with human rights where there is ambiguity as to the meaning of a law. This can minimise intrusions on human rights and fundamental freedoms. </w:t>
      </w:r>
    </w:p>
    <w:p w14:paraId="120E2394" w14:textId="7D39D235" w:rsidR="004E7C56" w:rsidRDefault="004E7C56" w:rsidP="00FB7095">
      <w:r>
        <w:t>It is, however, a limited protection as the principle does not apply where laws are unambiguous in their meaning (</w:t>
      </w:r>
      <w:r w:rsidR="00C16BF0">
        <w:t>i.e., this interpretive provision does not apply</w:t>
      </w:r>
      <w:r>
        <w:t xml:space="preserve"> where </w:t>
      </w:r>
      <w:r w:rsidR="00C16BF0">
        <w:t xml:space="preserve">a law is </w:t>
      </w:r>
      <w:r w:rsidR="009D3E39">
        <w:t xml:space="preserve">clearly </w:t>
      </w:r>
      <w:r w:rsidR="00C16BF0">
        <w:t>intended to</w:t>
      </w:r>
      <w:r w:rsidR="00511770">
        <w:t xml:space="preserve"> </w:t>
      </w:r>
      <w:r w:rsidR="009D3E39">
        <w:t xml:space="preserve">have an effect that may be inconsistent with </w:t>
      </w:r>
      <w:r w:rsidR="00511770">
        <w:t>human rights).</w:t>
      </w:r>
      <w:r>
        <w:t xml:space="preserve"> </w:t>
      </w:r>
    </w:p>
    <w:p w14:paraId="035E2892" w14:textId="0918C04C" w:rsidR="002C2B6F" w:rsidRDefault="00C16BF0" w:rsidP="00FB7095">
      <w:r>
        <w:t>To</w:t>
      </w:r>
      <w:r w:rsidR="0092093B">
        <w:t xml:space="preserve"> effective</w:t>
      </w:r>
      <w:r>
        <w:t>ly</w:t>
      </w:r>
      <w:r w:rsidR="0092093B">
        <w:t xml:space="preserve"> implement</w:t>
      </w:r>
      <w:r>
        <w:t xml:space="preserve"> many</w:t>
      </w:r>
      <w:r w:rsidR="00511770">
        <w:t xml:space="preserve"> human</w:t>
      </w:r>
      <w:r w:rsidR="0092093B">
        <w:t xml:space="preserve"> right</w:t>
      </w:r>
      <w:r w:rsidR="00FC4E84">
        <w:t>s</w:t>
      </w:r>
      <w:r>
        <w:t xml:space="preserve">, particularly economic, social and cultural rights, </w:t>
      </w:r>
      <w:r w:rsidR="0092093B">
        <w:t>resources</w:t>
      </w:r>
      <w:r w:rsidR="001E6331">
        <w:t xml:space="preserve"> are required</w:t>
      </w:r>
      <w:r w:rsidR="0092093B">
        <w:t>.</w:t>
      </w:r>
      <w:r>
        <w:t xml:space="preserve"> </w:t>
      </w:r>
      <w:r w:rsidR="00000923">
        <w:t>Legal protections of themselves</w:t>
      </w:r>
      <w:r w:rsidR="00DF0AD9">
        <w:t>, while necessary,</w:t>
      </w:r>
      <w:r w:rsidR="00000923">
        <w:t xml:space="preserve"> are </w:t>
      </w:r>
      <w:r w:rsidR="00DF0AD9">
        <w:t xml:space="preserve">often </w:t>
      </w:r>
      <w:r w:rsidR="00000923">
        <w:t xml:space="preserve">not sufficient to guarantee the </w:t>
      </w:r>
      <w:r w:rsidR="00DF0AD9">
        <w:t xml:space="preserve">full </w:t>
      </w:r>
      <w:r w:rsidR="00000923">
        <w:t>enjoyment of human rights.</w:t>
      </w:r>
    </w:p>
    <w:p w14:paraId="04570408" w14:textId="22D1B4BD" w:rsidR="002C2B6F" w:rsidRPr="008D705E" w:rsidRDefault="002C2B6F" w:rsidP="00FB7095">
      <w:pPr>
        <w:pStyle w:val="Titolo3"/>
        <w:rPr>
          <w:b w:val="0"/>
          <w:i w:val="0"/>
        </w:rPr>
      </w:pPr>
      <w:bookmarkStart w:id="8" w:name="_Toc24551373"/>
      <w:r w:rsidRPr="008D705E">
        <w:t xml:space="preserve">National </w:t>
      </w:r>
      <w:r w:rsidRPr="00FB7095">
        <w:t>Action</w:t>
      </w:r>
      <w:r w:rsidRPr="008D705E">
        <w:t xml:space="preserve"> Plans</w:t>
      </w:r>
      <w:bookmarkEnd w:id="8"/>
    </w:p>
    <w:p w14:paraId="38EE727F" w14:textId="2EAB399F" w:rsidR="00CD642C" w:rsidRDefault="00000923" w:rsidP="00FB7095">
      <w:r>
        <w:t>Australia has in place a number of national frameworks and inter-governmental agreements that prioritise action on certain issues. These are important mechanisms for realising human rights in Australia.</w:t>
      </w:r>
    </w:p>
    <w:p w14:paraId="403AED3A" w14:textId="77777777" w:rsidR="00927169" w:rsidRDefault="00000923" w:rsidP="00FB7095">
      <w:r>
        <w:t>Some examples include</w:t>
      </w:r>
      <w:r w:rsidR="00927169">
        <w:t>:</w:t>
      </w:r>
    </w:p>
    <w:p w14:paraId="00EBF6F6" w14:textId="2051884B" w:rsidR="00927169" w:rsidRDefault="00000923" w:rsidP="00B80113">
      <w:pPr>
        <w:pStyle w:val="Paragrafoelenco"/>
        <w:numPr>
          <w:ilvl w:val="0"/>
          <w:numId w:val="10"/>
        </w:numPr>
      </w:pPr>
      <w:r>
        <w:t xml:space="preserve">the </w:t>
      </w:r>
      <w:hyperlink r:id="rId15" w:history="1">
        <w:r w:rsidRPr="00FB7095">
          <w:rPr>
            <w:rStyle w:val="Collegamentoipertestuale"/>
            <w:color w:val="365F91" w:themeColor="accent1" w:themeShade="BF"/>
          </w:rPr>
          <w:t>National Framework for Protecting Australia’s Children</w:t>
        </w:r>
      </w:hyperlink>
      <w:r>
        <w:t>;</w:t>
      </w:r>
    </w:p>
    <w:p w14:paraId="3B465D39" w14:textId="72E65B1E" w:rsidR="00927169" w:rsidRDefault="00000923" w:rsidP="00B80113">
      <w:pPr>
        <w:pStyle w:val="Paragrafoelenco"/>
        <w:numPr>
          <w:ilvl w:val="0"/>
          <w:numId w:val="10"/>
        </w:numPr>
      </w:pPr>
      <w:r>
        <w:t xml:space="preserve">the </w:t>
      </w:r>
      <w:hyperlink r:id="rId16" w:history="1">
        <w:r w:rsidRPr="00FB7095">
          <w:rPr>
            <w:rStyle w:val="Collegamentoipertestuale"/>
            <w:color w:val="365F91" w:themeColor="accent1" w:themeShade="BF"/>
          </w:rPr>
          <w:t>National Plan to Reduce Violence against Women and their Children</w:t>
        </w:r>
      </w:hyperlink>
      <w:r w:rsidR="00927169">
        <w:t>;</w:t>
      </w:r>
    </w:p>
    <w:p w14:paraId="49B911A4" w14:textId="29019A7D" w:rsidR="002B3628" w:rsidRDefault="002B3628" w:rsidP="00B80113">
      <w:pPr>
        <w:pStyle w:val="Paragrafoelenco"/>
        <w:numPr>
          <w:ilvl w:val="0"/>
          <w:numId w:val="10"/>
        </w:numPr>
      </w:pPr>
      <w:r>
        <w:t xml:space="preserve">the </w:t>
      </w:r>
      <w:hyperlink r:id="rId17" w:history="1">
        <w:r w:rsidRPr="00FB7095">
          <w:rPr>
            <w:rStyle w:val="Collegamentoipertestuale"/>
            <w:color w:val="365F91" w:themeColor="accent1" w:themeShade="BF"/>
          </w:rPr>
          <w:t>National Action Plan to Combat Human Trafficking and Slavery</w:t>
        </w:r>
      </w:hyperlink>
      <w:r>
        <w:t>;</w:t>
      </w:r>
    </w:p>
    <w:p w14:paraId="75BA6DBE" w14:textId="4DAE24C3" w:rsidR="00927169" w:rsidRDefault="002B3628" w:rsidP="00B80113">
      <w:pPr>
        <w:pStyle w:val="Paragrafoelenco"/>
        <w:numPr>
          <w:ilvl w:val="0"/>
          <w:numId w:val="10"/>
        </w:numPr>
      </w:pPr>
      <w:r>
        <w:t xml:space="preserve">the </w:t>
      </w:r>
      <w:hyperlink r:id="rId18" w:history="1">
        <w:r w:rsidRPr="00FB7095">
          <w:rPr>
            <w:rStyle w:val="Collegamentoipertestuale"/>
            <w:color w:val="365F91" w:themeColor="accent1" w:themeShade="BF"/>
          </w:rPr>
          <w:t>Australian National Action Plan on Women, Peace and Security</w:t>
        </w:r>
      </w:hyperlink>
      <w:r w:rsidRPr="005E0212">
        <w:t>,</w:t>
      </w:r>
      <w:r w:rsidRPr="00FB7095">
        <w:rPr>
          <w:color w:val="365F91" w:themeColor="accent1" w:themeShade="BF"/>
        </w:rPr>
        <w:t xml:space="preserve"> </w:t>
      </w:r>
      <w:r>
        <w:t>and</w:t>
      </w:r>
    </w:p>
    <w:p w14:paraId="6E81796C" w14:textId="707A62FC" w:rsidR="00927169" w:rsidRDefault="00136AA7" w:rsidP="00B80113">
      <w:pPr>
        <w:pStyle w:val="Paragrafoelenco"/>
        <w:numPr>
          <w:ilvl w:val="0"/>
          <w:numId w:val="10"/>
        </w:numPr>
      </w:pPr>
      <w:hyperlink r:id="rId19" w:history="1">
        <w:r w:rsidR="002B3628" w:rsidRPr="00FB7095">
          <w:rPr>
            <w:rStyle w:val="Collegamentoipertestuale"/>
            <w:color w:val="365F91" w:themeColor="accent1" w:themeShade="BF"/>
          </w:rPr>
          <w:t>Australia’s National Action Plan for Health Security</w:t>
        </w:r>
      </w:hyperlink>
      <w:r w:rsidR="00927169">
        <w:t>, and</w:t>
      </w:r>
    </w:p>
    <w:p w14:paraId="7B8249BD" w14:textId="340507C8" w:rsidR="00927169" w:rsidRDefault="00000923" w:rsidP="00B80113">
      <w:pPr>
        <w:pStyle w:val="Paragrafoelenco"/>
        <w:numPr>
          <w:ilvl w:val="0"/>
          <w:numId w:val="10"/>
        </w:numPr>
      </w:pPr>
      <w:r>
        <w:t xml:space="preserve">the </w:t>
      </w:r>
      <w:hyperlink r:id="rId20" w:history="1">
        <w:r w:rsidRPr="00FB7095">
          <w:rPr>
            <w:rStyle w:val="Collegamentoipertestuale"/>
            <w:color w:val="365F91" w:themeColor="accent1" w:themeShade="BF"/>
          </w:rPr>
          <w:t>National Disability Strategy</w:t>
        </w:r>
      </w:hyperlink>
      <w:r>
        <w:t>.</w:t>
      </w:r>
    </w:p>
    <w:p w14:paraId="14480381" w14:textId="77777777" w:rsidR="007A5542" w:rsidRDefault="007A5542">
      <w:pPr>
        <w:keepLines w:val="0"/>
        <w:spacing w:after="200" w:line="276" w:lineRule="auto"/>
      </w:pPr>
      <w:r>
        <w:br w:type="page"/>
      </w:r>
    </w:p>
    <w:p w14:paraId="2BBADE57" w14:textId="1D0CEF60" w:rsidR="00583785" w:rsidRDefault="00000923" w:rsidP="00FB7095">
      <w:r>
        <w:lastRenderedPageBreak/>
        <w:t>Common features to these, and other, national plans are:</w:t>
      </w:r>
    </w:p>
    <w:p w14:paraId="16D73579" w14:textId="34789E47" w:rsidR="00000923" w:rsidRDefault="001E6331" w:rsidP="00B80113">
      <w:pPr>
        <w:pStyle w:val="Paragrafoelenco"/>
        <w:numPr>
          <w:ilvl w:val="0"/>
          <w:numId w:val="11"/>
        </w:numPr>
      </w:pPr>
      <w:r>
        <w:t>They are m</w:t>
      </w:r>
      <w:r w:rsidR="00000923">
        <w:t xml:space="preserve">ulti-year </w:t>
      </w:r>
      <w:r>
        <w:t xml:space="preserve">in </w:t>
      </w:r>
      <w:r w:rsidR="00000923">
        <w:t>commitment</w:t>
      </w:r>
    </w:p>
    <w:p w14:paraId="19B434D1" w14:textId="2B397C04" w:rsidR="00000923" w:rsidRDefault="001E6331" w:rsidP="00B80113">
      <w:pPr>
        <w:pStyle w:val="Paragrafoelenco"/>
        <w:numPr>
          <w:ilvl w:val="0"/>
          <w:numId w:val="11"/>
        </w:numPr>
      </w:pPr>
      <w:r>
        <w:t>They are a</w:t>
      </w:r>
      <w:r w:rsidR="00000923">
        <w:t>greed to by all Australian governments, and identify actions that are to occur at each level of government</w:t>
      </w:r>
    </w:p>
    <w:p w14:paraId="4F4C3B40" w14:textId="4EAD8763" w:rsidR="00000923" w:rsidRDefault="001E6331" w:rsidP="00B80113">
      <w:pPr>
        <w:pStyle w:val="Paragrafoelenco"/>
        <w:numPr>
          <w:ilvl w:val="0"/>
          <w:numId w:val="11"/>
        </w:numPr>
      </w:pPr>
      <w:r>
        <w:t>They are r</w:t>
      </w:r>
      <w:r w:rsidR="00000923">
        <w:t>esourced</w:t>
      </w:r>
    </w:p>
    <w:p w14:paraId="5BEEBEC9" w14:textId="76F6312C" w:rsidR="00000923" w:rsidRDefault="001E6331" w:rsidP="00B80113">
      <w:pPr>
        <w:pStyle w:val="Paragrafoelenco"/>
        <w:numPr>
          <w:ilvl w:val="0"/>
          <w:numId w:val="11"/>
        </w:numPr>
      </w:pPr>
      <w:r>
        <w:t>They h</w:t>
      </w:r>
      <w:r w:rsidR="00000923">
        <w:t>ave monitoring and evaluation mechanisms</w:t>
      </w:r>
    </w:p>
    <w:p w14:paraId="4A1E4A9A" w14:textId="7B569AA8" w:rsidR="00000923" w:rsidRDefault="001E6331" w:rsidP="00B80113">
      <w:pPr>
        <w:pStyle w:val="Paragrafoelenco"/>
        <w:numPr>
          <w:ilvl w:val="0"/>
          <w:numId w:val="11"/>
        </w:numPr>
      </w:pPr>
      <w:r>
        <w:t>They a</w:t>
      </w:r>
      <w:r w:rsidR="00000923">
        <w:t>re developed with community engagement.</w:t>
      </w:r>
    </w:p>
    <w:p w14:paraId="2738AD35" w14:textId="567A93A9" w:rsidR="00000923" w:rsidRDefault="008D156F" w:rsidP="00FB7095">
      <w:r>
        <w:t>There are mixed views on how effective these frameworks are</w:t>
      </w:r>
      <w:r w:rsidR="008D705E" w:rsidRPr="008D705E">
        <w:rPr>
          <w:rFonts w:ascii="Tahoma" w:hAnsi="Tahoma" w:cs="Tahoma"/>
        </w:rPr>
        <w:t>⁠</w:t>
      </w:r>
      <w:r w:rsidR="008D705E" w:rsidRPr="008D705E">
        <w:t>—</w:t>
      </w:r>
      <w:r w:rsidR="0066778D">
        <w:t>in particular whether they are sufficiently resourced, have sufficient community engagement in design and implementation, and are rigorously monitored</w:t>
      </w:r>
      <w:r>
        <w:t xml:space="preserve">. </w:t>
      </w:r>
    </w:p>
    <w:p w14:paraId="3E15B8FC" w14:textId="711C8998" w:rsidR="00082683" w:rsidRDefault="00082683" w:rsidP="00FB7095">
      <w:pPr>
        <w:rPr>
          <w:rFonts w:cs="Open Sans"/>
          <w:szCs w:val="24"/>
        </w:rPr>
      </w:pPr>
      <w:r>
        <w:rPr>
          <w:rFonts w:cs="Open Sans"/>
          <w:szCs w:val="24"/>
        </w:rPr>
        <w:t xml:space="preserve">Australia has previously committed to introducing a comprehensive plan for implementing human rights in Australia: a national action plan on human rights. </w:t>
      </w:r>
    </w:p>
    <w:p w14:paraId="3DE6FFB2" w14:textId="4A2B5356" w:rsidR="00082683" w:rsidRPr="00C0799E" w:rsidRDefault="00082683" w:rsidP="00FB7095">
      <w:pPr>
        <w:rPr>
          <w:rFonts w:cs="Open Sans"/>
          <w:szCs w:val="24"/>
        </w:rPr>
      </w:pPr>
      <w:r>
        <w:rPr>
          <w:rFonts w:cs="Open Sans"/>
          <w:szCs w:val="24"/>
        </w:rPr>
        <w:t>T</w:t>
      </w:r>
      <w:r w:rsidRPr="00C0799E">
        <w:rPr>
          <w:rFonts w:cs="Open Sans"/>
          <w:szCs w:val="24"/>
        </w:rPr>
        <w:t xml:space="preserve">he idea of </w:t>
      </w:r>
      <w:r>
        <w:rPr>
          <w:rFonts w:cs="Open Sans"/>
          <w:szCs w:val="24"/>
        </w:rPr>
        <w:t xml:space="preserve">a </w:t>
      </w:r>
      <w:r w:rsidRPr="00C0799E">
        <w:rPr>
          <w:rFonts w:cs="Open Sans"/>
          <w:szCs w:val="24"/>
        </w:rPr>
        <w:t xml:space="preserve">national action plan </w:t>
      </w:r>
      <w:r>
        <w:rPr>
          <w:rFonts w:cs="Open Sans"/>
          <w:szCs w:val="24"/>
        </w:rPr>
        <w:t xml:space="preserve">for human rights was put forward by Australia during the June </w:t>
      </w:r>
      <w:r w:rsidRPr="00C0799E">
        <w:rPr>
          <w:rFonts w:cs="Open Sans"/>
          <w:szCs w:val="24"/>
        </w:rPr>
        <w:t xml:space="preserve">1993 Vienna World Conference on Human Rights. It was adopted as a recommendation in the </w:t>
      </w:r>
      <w:r w:rsidRPr="00C0799E">
        <w:rPr>
          <w:rFonts w:cs="Open Sans"/>
          <w:i/>
          <w:szCs w:val="24"/>
        </w:rPr>
        <w:t>Vienna Declaration</w:t>
      </w:r>
      <w:r w:rsidRPr="00C0799E">
        <w:rPr>
          <w:rFonts w:cs="Open Sans"/>
          <w:szCs w:val="24"/>
        </w:rPr>
        <w:t xml:space="preserve"> </w:t>
      </w:r>
      <w:r w:rsidRPr="00C0799E">
        <w:rPr>
          <w:rFonts w:cs="Open Sans"/>
          <w:i/>
          <w:szCs w:val="24"/>
        </w:rPr>
        <w:t>and</w:t>
      </w:r>
      <w:r w:rsidRPr="00C0799E">
        <w:rPr>
          <w:rFonts w:cs="Open Sans"/>
          <w:szCs w:val="24"/>
        </w:rPr>
        <w:t xml:space="preserve"> </w:t>
      </w:r>
      <w:r w:rsidRPr="00C0799E">
        <w:rPr>
          <w:rFonts w:cs="Open Sans"/>
          <w:i/>
          <w:szCs w:val="24"/>
        </w:rPr>
        <w:t>Programme of Action</w:t>
      </w:r>
      <w:r w:rsidRPr="00C0799E">
        <w:rPr>
          <w:rFonts w:cs="Open Sans"/>
          <w:szCs w:val="24"/>
        </w:rPr>
        <w:t>.</w:t>
      </w:r>
      <w:r>
        <w:rPr>
          <w:rStyle w:val="Rimandonotadichiusura"/>
          <w:rFonts w:cs="Open Sans"/>
          <w:szCs w:val="24"/>
        </w:rPr>
        <w:endnoteReference w:id="3"/>
      </w:r>
    </w:p>
    <w:p w14:paraId="61EC2E5F" w14:textId="460EEB45" w:rsidR="00082683" w:rsidRDefault="00082683" w:rsidP="00FB7095">
      <w:pPr>
        <w:rPr>
          <w:rFonts w:cs="Open Sans"/>
          <w:szCs w:val="24"/>
        </w:rPr>
      </w:pPr>
      <w:r w:rsidRPr="00C0799E">
        <w:rPr>
          <w:rFonts w:cs="Open Sans"/>
          <w:szCs w:val="24"/>
        </w:rPr>
        <w:t xml:space="preserve">Australia was </w:t>
      </w:r>
      <w:r>
        <w:rPr>
          <w:rFonts w:cs="Open Sans"/>
          <w:szCs w:val="24"/>
        </w:rPr>
        <w:t>t</w:t>
      </w:r>
      <w:r w:rsidRPr="00C0799E">
        <w:rPr>
          <w:rFonts w:cs="Open Sans"/>
          <w:szCs w:val="24"/>
        </w:rPr>
        <w:t xml:space="preserve">he first to develop its </w:t>
      </w:r>
      <w:r>
        <w:rPr>
          <w:rFonts w:cs="Open Sans"/>
          <w:szCs w:val="24"/>
        </w:rPr>
        <w:t xml:space="preserve">own </w:t>
      </w:r>
      <w:r w:rsidRPr="00C0799E">
        <w:rPr>
          <w:rFonts w:cs="Open Sans"/>
          <w:szCs w:val="24"/>
        </w:rPr>
        <w:t>national action plan</w:t>
      </w:r>
      <w:r>
        <w:rPr>
          <w:rFonts w:cs="Open Sans"/>
          <w:szCs w:val="24"/>
        </w:rPr>
        <w:t xml:space="preserve"> under the </w:t>
      </w:r>
      <w:r w:rsidRPr="00CD2025">
        <w:rPr>
          <w:rFonts w:cs="Open Sans"/>
          <w:i/>
          <w:szCs w:val="24"/>
        </w:rPr>
        <w:t>Programme of Action</w:t>
      </w:r>
      <w:r>
        <w:rPr>
          <w:rFonts w:cs="Open Sans"/>
          <w:szCs w:val="24"/>
        </w:rPr>
        <w:t>, for an initial four-year period beginning in 1994. The approach then was for the Australian Government to prepare the plan after extensive consultation within government, and with states, territories and civil society.</w:t>
      </w:r>
    </w:p>
    <w:p w14:paraId="0C457016" w14:textId="7E6AF089" w:rsidR="00082683" w:rsidRDefault="00082683" w:rsidP="00FB7095">
      <w:pPr>
        <w:rPr>
          <w:rFonts w:cs="Open Sans"/>
          <w:szCs w:val="24"/>
        </w:rPr>
      </w:pPr>
      <w:r>
        <w:rPr>
          <w:rFonts w:cs="Open Sans"/>
          <w:szCs w:val="24"/>
        </w:rPr>
        <w:t>The original plan was updated tw</w:t>
      </w:r>
      <w:r w:rsidR="00DF0AD9">
        <w:rPr>
          <w:rFonts w:cs="Open Sans"/>
          <w:szCs w:val="24"/>
        </w:rPr>
        <w:t>ice</w:t>
      </w:r>
      <w:r>
        <w:rPr>
          <w:rFonts w:cs="Open Sans"/>
          <w:szCs w:val="24"/>
        </w:rPr>
        <w:t>, in</w:t>
      </w:r>
      <w:r w:rsidRPr="00C0799E">
        <w:rPr>
          <w:rFonts w:cs="Open Sans"/>
          <w:szCs w:val="24"/>
        </w:rPr>
        <w:t xml:space="preserve"> </w:t>
      </w:r>
      <w:hyperlink r:id="rId21" w:history="1">
        <w:r w:rsidRPr="005D61DA">
          <w:rPr>
            <w:rStyle w:val="Collegamentoipertestuale"/>
            <w:rFonts w:cs="Open Sans"/>
            <w:color w:val="365F91" w:themeColor="accent1" w:themeShade="BF"/>
            <w:szCs w:val="24"/>
          </w:rPr>
          <w:t>1995</w:t>
        </w:r>
      </w:hyperlink>
      <w:r w:rsidRPr="00C0799E">
        <w:rPr>
          <w:rFonts w:cs="Open Sans"/>
          <w:szCs w:val="24"/>
        </w:rPr>
        <w:t xml:space="preserve"> and 1996-7, before </w:t>
      </w:r>
      <w:r>
        <w:rPr>
          <w:rFonts w:cs="Open Sans"/>
          <w:szCs w:val="24"/>
        </w:rPr>
        <w:t xml:space="preserve">a new </w:t>
      </w:r>
      <w:r w:rsidR="00DF0AD9">
        <w:rPr>
          <w:rFonts w:cs="Open Sans"/>
          <w:szCs w:val="24"/>
        </w:rPr>
        <w:t>version</w:t>
      </w:r>
      <w:r>
        <w:rPr>
          <w:rFonts w:cs="Open Sans"/>
          <w:szCs w:val="24"/>
        </w:rPr>
        <w:t xml:space="preserve"> emerged in 2005: </w:t>
      </w:r>
      <w:r w:rsidRPr="005D61DA">
        <w:rPr>
          <w:rStyle w:val="Collegamentoipertestuale"/>
          <w:rFonts w:cs="Open Sans"/>
          <w:color w:val="365F91" w:themeColor="accent1" w:themeShade="BF"/>
          <w:szCs w:val="24"/>
        </w:rPr>
        <w:t>Australia’s National Framework for Human Rights: National Action Plan</w:t>
      </w:r>
      <w:r>
        <w:rPr>
          <w:rFonts w:cs="Open Sans"/>
          <w:szCs w:val="24"/>
        </w:rPr>
        <w:t xml:space="preserve">. </w:t>
      </w:r>
    </w:p>
    <w:p w14:paraId="3CBBE321" w14:textId="29BB263C" w:rsidR="00082683" w:rsidRDefault="00082683" w:rsidP="00FB7095">
      <w:r>
        <w:t xml:space="preserve">The most recent </w:t>
      </w:r>
      <w:r w:rsidR="00DF0AD9">
        <w:t xml:space="preserve">national plan </w:t>
      </w:r>
      <w:r>
        <w:t>was developed in 201</w:t>
      </w:r>
      <w:r w:rsidR="00F346F4">
        <w:t>2</w:t>
      </w:r>
      <w:r w:rsidR="00F346F4">
        <w:rPr>
          <w:rFonts w:ascii="Tahoma" w:hAnsi="Tahoma" w:cs="Tahoma"/>
          <w:color w:val="222222"/>
          <w:shd w:val="clear" w:color="auto" w:fill="FFFFFF"/>
        </w:rPr>
        <w:t>⁠</w:t>
      </w:r>
      <w:r w:rsidR="00F346F4">
        <w:rPr>
          <w:rFonts w:ascii="Arial" w:hAnsi="Arial" w:cs="Arial"/>
          <w:color w:val="222222"/>
          <w:shd w:val="clear" w:color="auto" w:fill="FFFFFF"/>
        </w:rPr>
        <w:t>—</w:t>
      </w:r>
      <w:r>
        <w:t xml:space="preserve">the </w:t>
      </w:r>
      <w:r w:rsidRPr="00C0799E">
        <w:t>National Human Rights Plan</w:t>
      </w:r>
      <w:r w:rsidR="00F346F4">
        <w:rPr>
          <w:rFonts w:ascii="Tahoma" w:hAnsi="Tahoma" w:cs="Tahoma"/>
          <w:color w:val="222222"/>
          <w:shd w:val="clear" w:color="auto" w:fill="FFFFFF"/>
        </w:rPr>
        <w:t>⁠</w:t>
      </w:r>
      <w:r w:rsidR="00F346F4">
        <w:rPr>
          <w:rFonts w:ascii="Arial" w:hAnsi="Arial" w:cs="Arial"/>
          <w:color w:val="222222"/>
          <w:shd w:val="clear" w:color="auto" w:fill="FFFFFF"/>
        </w:rPr>
        <w:t>—</w:t>
      </w:r>
      <w:r w:rsidR="0066778D">
        <w:t>as part of the Australian Human Rights Framework. The plan</w:t>
      </w:r>
      <w:r>
        <w:t xml:space="preserve"> followed</w:t>
      </w:r>
      <w:r w:rsidRPr="00C0799E">
        <w:t xml:space="preserve"> a baseline study identif</w:t>
      </w:r>
      <w:r>
        <w:t xml:space="preserve">ying </w:t>
      </w:r>
      <w:r w:rsidRPr="00C0799E">
        <w:t>priority areas</w:t>
      </w:r>
      <w:r>
        <w:t xml:space="preserve">, including </w:t>
      </w:r>
      <w:r w:rsidRPr="00C0799E">
        <w:t>international human rights commitments; access to justice; legal protections; workers’ righ</w:t>
      </w:r>
      <w:r>
        <w:t>ts; climate change, and poverty,</w:t>
      </w:r>
      <w:r w:rsidRPr="00C0799E">
        <w:t xml:space="preserve"> and specific population groups</w:t>
      </w:r>
      <w:r>
        <w:t xml:space="preserve"> such as</w:t>
      </w:r>
      <w:r w:rsidRPr="00C0799E">
        <w:t xml:space="preserve"> Aboriginal and Torres Strait Islander peoples, women, children and young people</w:t>
      </w:r>
      <w:r w:rsidR="00FC03FD">
        <w:t>,</w:t>
      </w:r>
      <w:r w:rsidRPr="00C0799E">
        <w:t xml:space="preserve"> gay, lesbian, bisexual and sex and/or gender </w:t>
      </w:r>
      <w:r>
        <w:t xml:space="preserve">diverse people, and carers. </w:t>
      </w:r>
    </w:p>
    <w:p w14:paraId="0F05430E" w14:textId="22775971" w:rsidR="00082683" w:rsidRDefault="00082683" w:rsidP="00FB7095">
      <w:r>
        <w:lastRenderedPageBreak/>
        <w:t>This P</w:t>
      </w:r>
      <w:r w:rsidRPr="00C0799E">
        <w:t xml:space="preserve">lan was intended to be accessible </w:t>
      </w:r>
      <w:r>
        <w:t xml:space="preserve">to every Australian, </w:t>
      </w:r>
      <w:r w:rsidRPr="00C0799E">
        <w:t>provide a broad overview of policies and pr</w:t>
      </w:r>
      <w:r>
        <w:t>actices to protect human rights,</w:t>
      </w:r>
      <w:r w:rsidRPr="00C0799E">
        <w:t xml:space="preserve"> accord equal priority to all human rights, and set out strategic priorities for future action.</w:t>
      </w:r>
    </w:p>
    <w:p w14:paraId="4876B014" w14:textId="336B840F" w:rsidR="00583785" w:rsidRDefault="00082683" w:rsidP="00FB7095">
      <w:r>
        <w:t>The plan was not implemented when there was a change of government, and there has been no national action plan or substituted alternative since.</w:t>
      </w:r>
    </w:p>
    <w:p w14:paraId="727DA924" w14:textId="429ECEDE" w:rsidR="00194DDD" w:rsidRDefault="00082683" w:rsidP="00FB7095">
      <w:r>
        <w:t xml:space="preserve">There has </w:t>
      </w:r>
      <w:r w:rsidR="003E30BB">
        <w:t xml:space="preserve">been </w:t>
      </w:r>
      <w:r>
        <w:t>no</w:t>
      </w:r>
      <w:r w:rsidR="004B714B">
        <w:t xml:space="preserve"> adequate/comprehensive </w:t>
      </w:r>
      <w:r>
        <w:t>evaluation on the efficacy of these plans</w:t>
      </w:r>
      <w:r w:rsidR="00194DDD">
        <w:t xml:space="preserve"> in Australia</w:t>
      </w:r>
      <w:r>
        <w:t xml:space="preserve">. </w:t>
      </w:r>
      <w:r w:rsidR="004B714B">
        <w:t>However, t</w:t>
      </w:r>
      <w:r w:rsidR="00194DDD">
        <w:t xml:space="preserve">he Commission notes that some general features of these plans have been that: </w:t>
      </w:r>
    </w:p>
    <w:p w14:paraId="62A02061" w14:textId="146C3AED" w:rsidR="00194DDD" w:rsidRDefault="00194DDD" w:rsidP="00B80113">
      <w:pPr>
        <w:pStyle w:val="Paragrafoelenco"/>
        <w:numPr>
          <w:ilvl w:val="0"/>
          <w:numId w:val="12"/>
        </w:numPr>
      </w:pPr>
      <w:r>
        <w:t>they have listed existing government initiatives rather than genuinely setting priorities for the future</w:t>
      </w:r>
    </w:p>
    <w:p w14:paraId="20CDB60C" w14:textId="49CCD5C6" w:rsidR="00194DDD" w:rsidRDefault="00194DDD" w:rsidP="00B80113">
      <w:pPr>
        <w:pStyle w:val="Paragrafoelenco"/>
        <w:numPr>
          <w:ilvl w:val="0"/>
          <w:numId w:val="12"/>
        </w:numPr>
      </w:pPr>
      <w:r>
        <w:t>they have lacked dedicated funding to advance human rights priorities</w:t>
      </w:r>
    </w:p>
    <w:p w14:paraId="09007C5B" w14:textId="6C84FAEC" w:rsidR="00194DDD" w:rsidRDefault="00194DDD" w:rsidP="00B80113">
      <w:pPr>
        <w:pStyle w:val="Paragrafoelenco"/>
        <w:numPr>
          <w:ilvl w:val="0"/>
          <w:numId w:val="12"/>
        </w:numPr>
      </w:pPr>
      <w:r>
        <w:t>some plans have lacked community engagement to build consensus and partnerships for key human rights priorities</w:t>
      </w:r>
    </w:p>
    <w:p w14:paraId="0DF5D686" w14:textId="5841181D" w:rsidR="00194DDD" w:rsidRDefault="00194DDD" w:rsidP="00B80113">
      <w:pPr>
        <w:pStyle w:val="Paragrafoelenco"/>
        <w:numPr>
          <w:ilvl w:val="0"/>
          <w:numId w:val="12"/>
        </w:numPr>
      </w:pPr>
      <w:r>
        <w:t>federal relations have tended to make the plans complex and require long timeframes for their development – plans that have been finalised have not, however, had key features of other national frameworks in terms of commitments from state and territory governments (including of resources) to their implementation</w:t>
      </w:r>
    </w:p>
    <w:p w14:paraId="6E2BEAC9" w14:textId="4DD95D79" w:rsidR="00194DDD" w:rsidRDefault="00194DDD" w:rsidP="00B80113">
      <w:pPr>
        <w:pStyle w:val="Paragrafoelenco"/>
        <w:numPr>
          <w:ilvl w:val="0"/>
          <w:numId w:val="12"/>
        </w:numPr>
      </w:pPr>
      <w:r>
        <w:t>monitoring processes for these plans ha</w:t>
      </w:r>
      <w:r w:rsidR="004B714B">
        <w:t>ve</w:t>
      </w:r>
      <w:r>
        <w:t xml:space="preserve"> been lacking</w:t>
      </w:r>
      <w:r w:rsidR="004B714B">
        <w:t xml:space="preserve"> or deficient</w:t>
      </w:r>
      <w:r>
        <w:t>.</w:t>
      </w:r>
    </w:p>
    <w:p w14:paraId="0E5E0D4D" w14:textId="0B0272B2" w:rsidR="00194DDD" w:rsidRDefault="00194DDD" w:rsidP="00FB7095">
      <w:r>
        <w:t>Accordingly, consideration must be given to whether it is the concept of a national action plan that is challenging or if the d</w:t>
      </w:r>
      <w:r w:rsidR="004B714B">
        <w:t xml:space="preserve">eficiencies </w:t>
      </w:r>
      <w:r>
        <w:t xml:space="preserve">of past plans </w:t>
      </w:r>
      <w:r w:rsidR="004B714B">
        <w:t>were the result</w:t>
      </w:r>
      <w:r>
        <w:t xml:space="preserve"> of poor implementation by the government.</w:t>
      </w:r>
    </w:p>
    <w:p w14:paraId="72B0753D" w14:textId="3D948878" w:rsidR="00C04568" w:rsidRDefault="00082683" w:rsidP="00FB7095">
      <w:r>
        <w:t>In developing any subsequent plan</w:t>
      </w:r>
      <w:r w:rsidR="008D705E">
        <w:t>,</w:t>
      </w:r>
      <w:r>
        <w:t xml:space="preserve"> attention must be given to avoiding any mistakes that resulted in these plans falling into disuse. Whether a ‘national action plan’ is </w:t>
      </w:r>
      <w:r w:rsidR="004B714B">
        <w:t xml:space="preserve">an effective </w:t>
      </w:r>
      <w:r>
        <w:t>model must also be considered.</w:t>
      </w:r>
    </w:p>
    <w:p w14:paraId="5C6E16DA" w14:textId="19B7502F" w:rsidR="00082683" w:rsidRDefault="000D68EB" w:rsidP="000D68EB">
      <w:pPr>
        <w:keepLines w:val="0"/>
        <w:spacing w:after="200" w:line="276" w:lineRule="auto"/>
      </w:pPr>
      <w:r>
        <w:br w:type="page"/>
      </w:r>
    </w:p>
    <w:tbl>
      <w:tblPr>
        <w:tblStyle w:val="Grigliatabella"/>
        <w:tblW w:w="0" w:type="auto"/>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tblLook w:val="04A0" w:firstRow="1" w:lastRow="0" w:firstColumn="1" w:lastColumn="0" w:noHBand="0" w:noVBand="1"/>
      </w:tblPr>
      <w:tblGrid>
        <w:gridCol w:w="8980"/>
      </w:tblGrid>
      <w:tr w:rsidR="00C04568" w14:paraId="6AEC7CE0" w14:textId="77777777" w:rsidTr="000D68EB">
        <w:tc>
          <w:tcPr>
            <w:tcW w:w="9016" w:type="dxa"/>
            <w:tcBorders>
              <w:top w:val="single" w:sz="18" w:space="0" w:color="C00000"/>
              <w:left w:val="single" w:sz="18" w:space="0" w:color="C00000"/>
              <w:bottom w:val="single" w:sz="18" w:space="0" w:color="C00000"/>
              <w:right w:val="single" w:sz="18" w:space="0" w:color="C00000"/>
            </w:tcBorders>
          </w:tcPr>
          <w:p w14:paraId="3D09CD09" w14:textId="3FBF78DB" w:rsidR="00C04568" w:rsidRPr="00D73791" w:rsidRDefault="00D73791" w:rsidP="00C946FB">
            <w:pPr>
              <w:rPr>
                <w:b/>
                <w:bCs/>
                <w:color w:val="C00000"/>
              </w:rPr>
            </w:pPr>
            <w:r w:rsidRPr="00D73791">
              <w:rPr>
                <w:b/>
                <w:bCs/>
                <w:color w:val="C00000"/>
              </w:rPr>
              <w:lastRenderedPageBreak/>
              <w:t>SUMMARY BOX: KEY CHALLENGES FOR HUMAN RIGHTS ACCOUNTABILITY</w:t>
            </w:r>
          </w:p>
          <w:p w14:paraId="25F08A31" w14:textId="34FA15FE" w:rsidR="00C04568" w:rsidRPr="00C946FB" w:rsidRDefault="00C04568" w:rsidP="00B80113">
            <w:pPr>
              <w:pStyle w:val="Paragrafoelenco"/>
              <w:numPr>
                <w:ilvl w:val="0"/>
                <w:numId w:val="13"/>
              </w:numPr>
              <w:rPr>
                <w:b/>
                <w:bCs/>
              </w:rPr>
            </w:pPr>
            <w:r w:rsidRPr="00C946FB">
              <w:rPr>
                <w:b/>
                <w:bCs/>
              </w:rPr>
              <w:t>A</w:t>
            </w:r>
            <w:r w:rsidR="003E30BB" w:rsidRPr="00C946FB">
              <w:rPr>
                <w:b/>
                <w:bCs/>
              </w:rPr>
              <w:t>n explicit</w:t>
            </w:r>
            <w:r w:rsidRPr="00C946FB">
              <w:rPr>
                <w:b/>
                <w:bCs/>
              </w:rPr>
              <w:t xml:space="preserve"> human rights</w:t>
            </w:r>
            <w:r w:rsidR="003E30BB" w:rsidRPr="00C946FB">
              <w:rPr>
                <w:b/>
                <w:bCs/>
              </w:rPr>
              <w:t>-</w:t>
            </w:r>
            <w:r w:rsidRPr="00C946FB">
              <w:rPr>
                <w:b/>
                <w:bCs/>
              </w:rPr>
              <w:t xml:space="preserve">based approach </w:t>
            </w:r>
            <w:r w:rsidR="003E30BB" w:rsidRPr="00C946FB">
              <w:rPr>
                <w:b/>
                <w:bCs/>
              </w:rPr>
              <w:t xml:space="preserve">has generally </w:t>
            </w:r>
            <w:r w:rsidRPr="00C946FB">
              <w:rPr>
                <w:b/>
                <w:bCs/>
              </w:rPr>
              <w:t xml:space="preserve">not </w:t>
            </w:r>
            <w:r w:rsidR="003E30BB" w:rsidRPr="00C946FB">
              <w:rPr>
                <w:b/>
                <w:bCs/>
              </w:rPr>
              <w:t xml:space="preserve">been </w:t>
            </w:r>
            <w:r w:rsidRPr="00C946FB">
              <w:rPr>
                <w:b/>
                <w:bCs/>
              </w:rPr>
              <w:t>adopted to address know</w:t>
            </w:r>
            <w:r w:rsidR="0033116B" w:rsidRPr="00C946FB">
              <w:rPr>
                <w:b/>
                <w:bCs/>
              </w:rPr>
              <w:t>n</w:t>
            </w:r>
            <w:r w:rsidRPr="00C946FB">
              <w:rPr>
                <w:b/>
                <w:bCs/>
              </w:rPr>
              <w:t xml:space="preserve"> inequalities</w:t>
            </w:r>
          </w:p>
          <w:p w14:paraId="67209F86" w14:textId="1F95E25A" w:rsidR="00C04568" w:rsidRPr="00C946FB" w:rsidRDefault="00C04568" w:rsidP="00B80113">
            <w:pPr>
              <w:pStyle w:val="Paragrafoelenco"/>
              <w:numPr>
                <w:ilvl w:val="0"/>
                <w:numId w:val="13"/>
              </w:numPr>
              <w:rPr>
                <w:b/>
                <w:bCs/>
              </w:rPr>
            </w:pPr>
            <w:r w:rsidRPr="00C946FB">
              <w:rPr>
                <w:b/>
                <w:bCs/>
              </w:rPr>
              <w:t>Absence of a</w:t>
            </w:r>
            <w:r w:rsidR="00F346F4" w:rsidRPr="00C946FB">
              <w:rPr>
                <w:b/>
                <w:bCs/>
              </w:rPr>
              <w:t>ny</w:t>
            </w:r>
            <w:r w:rsidRPr="00C946FB">
              <w:rPr>
                <w:b/>
                <w:bCs/>
              </w:rPr>
              <w:t xml:space="preserve"> </w:t>
            </w:r>
            <w:r w:rsidR="00F346F4" w:rsidRPr="00C946FB">
              <w:rPr>
                <w:b/>
                <w:bCs/>
              </w:rPr>
              <w:t xml:space="preserve">current </w:t>
            </w:r>
            <w:r w:rsidRPr="00C946FB">
              <w:rPr>
                <w:b/>
                <w:bCs/>
              </w:rPr>
              <w:t>national framework for prioritising human rights (for example, a national action plan on human rights)</w:t>
            </w:r>
          </w:p>
          <w:p w14:paraId="22487709" w14:textId="247F1F7C" w:rsidR="00C04568" w:rsidRPr="00C946FB" w:rsidRDefault="00C04568" w:rsidP="00B80113">
            <w:pPr>
              <w:pStyle w:val="Paragrafoelenco"/>
              <w:numPr>
                <w:ilvl w:val="0"/>
                <w:numId w:val="13"/>
              </w:numPr>
              <w:rPr>
                <w:b/>
                <w:bCs/>
              </w:rPr>
            </w:pPr>
            <w:r w:rsidRPr="00C946FB">
              <w:rPr>
                <w:b/>
                <w:bCs/>
              </w:rPr>
              <w:t xml:space="preserve">Absence of national framework leaves international human rights scrutiny processes as the </w:t>
            </w:r>
            <w:r w:rsidR="007D6805" w:rsidRPr="00C946FB">
              <w:rPr>
                <w:b/>
                <w:bCs/>
                <w:i/>
                <w:iCs/>
              </w:rPr>
              <w:t>default</w:t>
            </w:r>
            <w:r w:rsidRPr="00C946FB">
              <w:rPr>
                <w:b/>
                <w:bCs/>
              </w:rPr>
              <w:t xml:space="preserve"> review processes for adequacy of national efforts to protect human rights </w:t>
            </w:r>
          </w:p>
          <w:p w14:paraId="1D44F4CF" w14:textId="260235B7" w:rsidR="00C04568" w:rsidRPr="00C946FB" w:rsidRDefault="00C04568" w:rsidP="00B80113">
            <w:pPr>
              <w:pStyle w:val="Paragrafoelenco"/>
              <w:numPr>
                <w:ilvl w:val="0"/>
                <w:numId w:val="13"/>
              </w:numPr>
              <w:rPr>
                <w:b/>
                <w:bCs/>
              </w:rPr>
            </w:pPr>
            <w:r w:rsidRPr="00C946FB">
              <w:rPr>
                <w:b/>
                <w:bCs/>
              </w:rPr>
              <w:t xml:space="preserve">Federal structure means responsibility for achieving human rights exists across multiple actors </w:t>
            </w:r>
            <w:r w:rsidR="005D61DA" w:rsidRPr="00C946FB">
              <w:rPr>
                <w:b/>
                <w:bCs/>
              </w:rPr>
              <w:t>– Commonwealth</w:t>
            </w:r>
            <w:r w:rsidR="003E30BB" w:rsidRPr="00C946FB">
              <w:rPr>
                <w:b/>
                <w:bCs/>
              </w:rPr>
              <w:t>, State and Territory – complicating the adoption of a coordinated approach to human rights issues</w:t>
            </w:r>
          </w:p>
          <w:p w14:paraId="541F0ED3" w14:textId="4EEF440A" w:rsidR="00C04568" w:rsidRPr="00C946FB" w:rsidRDefault="007D6805" w:rsidP="00B80113">
            <w:pPr>
              <w:pStyle w:val="Paragrafoelenco"/>
              <w:numPr>
                <w:ilvl w:val="0"/>
                <w:numId w:val="13"/>
              </w:numPr>
              <w:rPr>
                <w:b/>
                <w:bCs/>
              </w:rPr>
            </w:pPr>
            <w:r w:rsidRPr="00C946FB">
              <w:rPr>
                <w:b/>
                <w:bCs/>
              </w:rPr>
              <w:t>S</w:t>
            </w:r>
            <w:r w:rsidR="00C04568" w:rsidRPr="00C946FB">
              <w:rPr>
                <w:b/>
                <w:bCs/>
              </w:rPr>
              <w:t>ignificant gaps exist in the incorporation of human rights into Australian law, policy and practice</w:t>
            </w:r>
          </w:p>
          <w:p w14:paraId="14F0C320" w14:textId="766BEC9C" w:rsidR="00C04568" w:rsidRPr="00C946FB" w:rsidRDefault="00C04568" w:rsidP="00B80113">
            <w:pPr>
              <w:pStyle w:val="Paragrafoelenco"/>
              <w:numPr>
                <w:ilvl w:val="0"/>
                <w:numId w:val="13"/>
              </w:numPr>
              <w:rPr>
                <w:b/>
                <w:bCs/>
              </w:rPr>
            </w:pPr>
            <w:r w:rsidRPr="00C946FB">
              <w:rPr>
                <w:b/>
                <w:bCs/>
              </w:rPr>
              <w:t xml:space="preserve">Courts have </w:t>
            </w:r>
            <w:r w:rsidR="007D6805" w:rsidRPr="00C946FB">
              <w:rPr>
                <w:b/>
                <w:bCs/>
              </w:rPr>
              <w:t>a</w:t>
            </w:r>
            <w:r w:rsidR="003E30BB" w:rsidRPr="00C946FB">
              <w:rPr>
                <w:b/>
                <w:bCs/>
              </w:rPr>
              <w:t>n important but</w:t>
            </w:r>
            <w:r w:rsidR="007D6805" w:rsidRPr="00C946FB">
              <w:rPr>
                <w:b/>
                <w:bCs/>
              </w:rPr>
              <w:t xml:space="preserve"> </w:t>
            </w:r>
            <w:r w:rsidRPr="00C946FB">
              <w:rPr>
                <w:b/>
                <w:bCs/>
              </w:rPr>
              <w:t xml:space="preserve">limited role in protecting human rights </w:t>
            </w:r>
            <w:r w:rsidR="003E30BB" w:rsidRPr="00C946FB">
              <w:rPr>
                <w:b/>
                <w:bCs/>
              </w:rPr>
              <w:t>by applying</w:t>
            </w:r>
            <w:r w:rsidRPr="00C946FB">
              <w:rPr>
                <w:b/>
                <w:bCs/>
              </w:rPr>
              <w:t xml:space="preserve"> with existing legislative protections, limited constitutional protections and </w:t>
            </w:r>
            <w:r w:rsidR="003E30BB" w:rsidRPr="00C946FB">
              <w:rPr>
                <w:b/>
                <w:bCs/>
              </w:rPr>
              <w:t>interpretive principles (such as</w:t>
            </w:r>
            <w:r w:rsidRPr="00C946FB">
              <w:rPr>
                <w:b/>
                <w:bCs/>
              </w:rPr>
              <w:t xml:space="preserve"> the principle of legality)</w:t>
            </w:r>
            <w:r w:rsidR="003E30BB" w:rsidRPr="00C946FB">
              <w:rPr>
                <w:b/>
                <w:bCs/>
              </w:rPr>
              <w:t>, but must give effect to the clearly expressed intent of legislatures even if to do so is inconsistent with human rights</w:t>
            </w:r>
          </w:p>
          <w:p w14:paraId="02D9D5B7" w14:textId="6E65EB3A" w:rsidR="00C04568" w:rsidRPr="00C946FB" w:rsidRDefault="00053017" w:rsidP="00B80113">
            <w:pPr>
              <w:pStyle w:val="Paragrafoelenco"/>
              <w:numPr>
                <w:ilvl w:val="0"/>
                <w:numId w:val="13"/>
              </w:numPr>
              <w:rPr>
                <w:b/>
                <w:bCs/>
              </w:rPr>
            </w:pPr>
            <w:r w:rsidRPr="00C946FB">
              <w:rPr>
                <w:b/>
                <w:bCs/>
              </w:rPr>
              <w:t xml:space="preserve">A range of national frameworks and inter-government agreements do exist </w:t>
            </w:r>
            <w:r w:rsidR="0066778D" w:rsidRPr="00C946FB">
              <w:rPr>
                <w:b/>
                <w:bCs/>
              </w:rPr>
              <w:t>on specific thematic areas and provide a basis for advancing key human rights issues</w:t>
            </w:r>
          </w:p>
          <w:p w14:paraId="6A3413E7" w14:textId="696967C5" w:rsidR="00DF0D5F" w:rsidRPr="00DF0D5F" w:rsidRDefault="00082683" w:rsidP="00B80113">
            <w:pPr>
              <w:pStyle w:val="Paragrafoelenco"/>
              <w:numPr>
                <w:ilvl w:val="0"/>
                <w:numId w:val="13"/>
              </w:numPr>
            </w:pPr>
            <w:r w:rsidRPr="00C946FB">
              <w:rPr>
                <w:b/>
                <w:bCs/>
              </w:rPr>
              <w:t xml:space="preserve">National Action Plans on Human Rights have </w:t>
            </w:r>
            <w:r w:rsidR="003E30BB" w:rsidRPr="00C946FB">
              <w:rPr>
                <w:b/>
                <w:bCs/>
              </w:rPr>
              <w:t xml:space="preserve">previously been adopted </w:t>
            </w:r>
            <w:r w:rsidRPr="00C946FB">
              <w:rPr>
                <w:b/>
                <w:bCs/>
              </w:rPr>
              <w:t xml:space="preserve">in Australia, with significant gaps of time where no plan is in place. </w:t>
            </w:r>
            <w:r w:rsidR="00194DDD" w:rsidRPr="00C946FB">
              <w:rPr>
                <w:b/>
                <w:bCs/>
              </w:rPr>
              <w:t>There is a lack of evaluation o</w:t>
            </w:r>
            <w:r w:rsidR="007D6805" w:rsidRPr="00C946FB">
              <w:rPr>
                <w:b/>
                <w:bCs/>
              </w:rPr>
              <w:t>f</w:t>
            </w:r>
            <w:r w:rsidR="00194DDD" w:rsidRPr="00C946FB">
              <w:rPr>
                <w:b/>
                <w:bCs/>
              </w:rPr>
              <w:t xml:space="preserve"> the effectiveness of such plans and on the barriers to their success.</w:t>
            </w:r>
          </w:p>
        </w:tc>
      </w:tr>
    </w:tbl>
    <w:p w14:paraId="17FE17B2" w14:textId="77777777" w:rsidR="000D68EB" w:rsidRDefault="000D68EB" w:rsidP="000D68EB">
      <w:bookmarkStart w:id="9" w:name="_Toc9418884"/>
    </w:p>
    <w:p w14:paraId="6B231752" w14:textId="77777777" w:rsidR="000D68EB" w:rsidRPr="000D68EB" w:rsidRDefault="000D68EB" w:rsidP="000D68EB">
      <w:r w:rsidRPr="000D68EB">
        <w:br w:type="page"/>
      </w:r>
    </w:p>
    <w:p w14:paraId="144467F5" w14:textId="09DFD60B" w:rsidR="008313DC" w:rsidRPr="00057E6B" w:rsidRDefault="008D156F" w:rsidP="00C946FB">
      <w:pPr>
        <w:pStyle w:val="Titolo1"/>
      </w:pPr>
      <w:bookmarkStart w:id="10" w:name="_Toc24551374"/>
      <w:r>
        <w:lastRenderedPageBreak/>
        <w:t xml:space="preserve">Existing </w:t>
      </w:r>
      <w:r w:rsidR="006C62B3">
        <w:t xml:space="preserve">international scrutiny </w:t>
      </w:r>
      <w:r>
        <w:t>processes</w:t>
      </w:r>
      <w:bookmarkEnd w:id="10"/>
    </w:p>
    <w:p w14:paraId="76D25808" w14:textId="245332D7" w:rsidR="008D156F" w:rsidRDefault="00715DD3" w:rsidP="00C946FB">
      <w:r>
        <w:t>At the international level, t</w:t>
      </w:r>
      <w:r w:rsidR="00E96495">
        <w:t xml:space="preserve">here </w:t>
      </w:r>
      <w:r>
        <w:t>are</w:t>
      </w:r>
      <w:r w:rsidR="006C62B3">
        <w:t xml:space="preserve"> a range of accountability processes</w:t>
      </w:r>
      <w:r w:rsidR="00E96495">
        <w:t xml:space="preserve"> </w:t>
      </w:r>
      <w:r w:rsidR="007317D5">
        <w:t>that assess</w:t>
      </w:r>
      <w:r w:rsidR="00E96495">
        <w:t xml:space="preserve"> </w:t>
      </w:r>
      <w:r w:rsidR="007D6805">
        <w:t xml:space="preserve">Australia’s </w:t>
      </w:r>
      <w:r w:rsidR="00E96495">
        <w:t>compliance with international human rights standards</w:t>
      </w:r>
      <w:r w:rsidR="006C62B3">
        <w:t>.</w:t>
      </w:r>
    </w:p>
    <w:p w14:paraId="560ECCA4" w14:textId="352B014A" w:rsidR="008D156F" w:rsidRDefault="001B1710" w:rsidP="00C946FB">
      <w:r>
        <w:t xml:space="preserve">Australia is </w:t>
      </w:r>
      <w:r w:rsidR="007D6805">
        <w:t xml:space="preserve">party </w:t>
      </w:r>
      <w:r>
        <w:t xml:space="preserve">to </w:t>
      </w:r>
      <w:r w:rsidR="007D6805">
        <w:t>many</w:t>
      </w:r>
      <w:r>
        <w:t xml:space="preserve"> international </w:t>
      </w:r>
      <w:r w:rsidR="007D6805">
        <w:t>human rights treaties</w:t>
      </w:r>
      <w:r>
        <w:t xml:space="preserve">, including seven of the </w:t>
      </w:r>
      <w:r w:rsidR="00D206DC">
        <w:t>core</w:t>
      </w:r>
      <w:r>
        <w:t xml:space="preserve"> </w:t>
      </w:r>
      <w:r w:rsidR="007D6805">
        <w:t xml:space="preserve">UN </w:t>
      </w:r>
      <w:r>
        <w:t xml:space="preserve">human rights treaties. These are not simply aspirational </w:t>
      </w:r>
      <w:r w:rsidR="005D61DA">
        <w:t>instruments but</w:t>
      </w:r>
      <w:r>
        <w:t xml:space="preserve"> impose concrete obligations on countries </w:t>
      </w:r>
      <w:r w:rsidR="007D6805">
        <w:t>for the fulfilment of which they are accountable under international law</w:t>
      </w:r>
      <w:r>
        <w:t xml:space="preserve">. There are multiple accountability mechanisms within the UN system in which Australia already participates. </w:t>
      </w:r>
    </w:p>
    <w:p w14:paraId="19E44E8C" w14:textId="77777777" w:rsidR="006645F4" w:rsidRDefault="001B1710" w:rsidP="00C946FB">
      <w:r>
        <w:t xml:space="preserve">Among these </w:t>
      </w:r>
      <w:r w:rsidR="00A31FEA">
        <w:t xml:space="preserve">mechanisms </w:t>
      </w:r>
      <w:r>
        <w:t xml:space="preserve">are the Universal Periodic Review process conducted through the Human Rights Council, and the periodic reporting procedures </w:t>
      </w:r>
      <w:r w:rsidR="007D6805">
        <w:t xml:space="preserve">under the principal UN human rights treaties such as the ICCPR </w:t>
      </w:r>
      <w:r w:rsidR="006645F4">
        <w:t>and</w:t>
      </w:r>
      <w:r w:rsidR="007D6805">
        <w:t xml:space="preserve"> the ICESCR</w:t>
      </w:r>
      <w:r>
        <w:t>.</w:t>
      </w:r>
      <w:r w:rsidR="006645F4">
        <w:t xml:space="preserve"> </w:t>
      </w:r>
      <w:r w:rsidR="006C62B3">
        <w:t xml:space="preserve">Periodic reviews </w:t>
      </w:r>
      <w:r w:rsidR="007D6805">
        <w:t xml:space="preserve">of Australia’s implementation of each of the seven </w:t>
      </w:r>
      <w:r w:rsidR="003E30BB">
        <w:t xml:space="preserve">principal UN human rights </w:t>
      </w:r>
      <w:r w:rsidR="007D6805">
        <w:t xml:space="preserve">treaties to which it is party </w:t>
      </w:r>
      <w:r w:rsidR="006C62B3">
        <w:t>usually occur at an interval of 4-5 years</w:t>
      </w:r>
      <w:r w:rsidR="00A31FEA">
        <w:t xml:space="preserve"> </w:t>
      </w:r>
      <w:r w:rsidR="006C62B3">
        <w:t xml:space="preserve">(although this varies between different treaties). </w:t>
      </w:r>
    </w:p>
    <w:p w14:paraId="4D6EA805" w14:textId="68B42CC3" w:rsidR="00DF0D5F" w:rsidRDefault="003E30BB" w:rsidP="00C946FB">
      <w:r>
        <w:t xml:space="preserve">It has become clear from </w:t>
      </w:r>
      <w:r w:rsidR="006C62B3">
        <w:t>these processes that Australia does not have a</w:t>
      </w:r>
      <w:r>
        <w:t>n effective</w:t>
      </w:r>
      <w:r w:rsidR="006C62B3">
        <w:t xml:space="preserve"> system for </w:t>
      </w:r>
      <w:r>
        <w:t xml:space="preserve">a transparent public </w:t>
      </w:r>
      <w:r w:rsidR="001B7EA6">
        <w:t>discussion</w:t>
      </w:r>
      <w:r>
        <w:t xml:space="preserve"> of </w:t>
      </w:r>
      <w:r w:rsidR="006C62B3">
        <w:t xml:space="preserve">the concluding observations of the treaty bodies and </w:t>
      </w:r>
      <w:r w:rsidR="006645F4">
        <w:t xml:space="preserve">the </w:t>
      </w:r>
      <w:r w:rsidR="001B7EA6">
        <w:t>implement</w:t>
      </w:r>
      <w:r w:rsidR="006645F4">
        <w:t>ation of</w:t>
      </w:r>
      <w:r>
        <w:t xml:space="preserve"> th</w:t>
      </w:r>
      <w:r w:rsidR="006645F4">
        <w:t>e</w:t>
      </w:r>
      <w:r>
        <w:t xml:space="preserve"> recommendations</w:t>
      </w:r>
      <w:r w:rsidR="006645F4">
        <w:t xml:space="preserve"> made</w:t>
      </w:r>
      <w:r>
        <w:t>.</w:t>
      </w:r>
    </w:p>
    <w:p w14:paraId="547F25A5" w14:textId="7E9CBA5D" w:rsidR="001B1710" w:rsidRDefault="00975EFB" w:rsidP="00C946FB">
      <w:bookmarkStart w:id="11" w:name="_Toc6498568"/>
      <w:r>
        <w:t xml:space="preserve">Individuals who claim that they have suffered a violation of their rights under a number of the UN human rights treaties </w:t>
      </w:r>
      <w:r w:rsidR="001B1710">
        <w:t xml:space="preserve">can </w:t>
      </w:r>
      <w:r>
        <w:t xml:space="preserve">also </w:t>
      </w:r>
      <w:r w:rsidR="001B1710">
        <w:t xml:space="preserve">submit </w:t>
      </w:r>
      <w:r>
        <w:t xml:space="preserve">complaints to the </w:t>
      </w:r>
      <w:r w:rsidR="001B7EA6">
        <w:t>relevant</w:t>
      </w:r>
      <w:r>
        <w:t xml:space="preserve"> committee.</w:t>
      </w:r>
      <w:r w:rsidR="001B1710">
        <w:t xml:space="preserve"> The committees can issue decisions determining whether there has been a breach or not, and </w:t>
      </w:r>
      <w:r>
        <w:t>recommend</w:t>
      </w:r>
      <w:r w:rsidR="001B1710">
        <w:t xml:space="preserve"> remedies, including compensation to the aggrieved party and recommend changes to laws or policies to address the violation.</w:t>
      </w:r>
      <w:r>
        <w:t xml:space="preserve"> While these recommendations are not legally </w:t>
      </w:r>
      <w:r w:rsidR="001B7EA6">
        <w:t>binding</w:t>
      </w:r>
      <w:r>
        <w:t xml:space="preserve">, countries are under an obligation to give them considerable weight in deciding </w:t>
      </w:r>
      <w:r w:rsidR="001B7EA6">
        <w:t>how</w:t>
      </w:r>
      <w:r>
        <w:t xml:space="preserve"> they should act.</w:t>
      </w:r>
    </w:p>
    <w:p w14:paraId="0BB4F65D" w14:textId="41DCC6B8" w:rsidR="006C62B3" w:rsidRDefault="006C62B3" w:rsidP="00C946FB">
      <w:pPr>
        <w:rPr>
          <w:rFonts w:cs="Open Sans"/>
        </w:rPr>
      </w:pPr>
      <w:r>
        <w:rPr>
          <w:rFonts w:cs="Open Sans"/>
        </w:rPr>
        <w:t>Up to the mid-1990s, Australia had a good record of responding to the outcomes of individual communications. However, in the past twenty years this has fallen away significantly.</w:t>
      </w:r>
    </w:p>
    <w:p w14:paraId="082ABE30" w14:textId="33B5E15D" w:rsidR="00151439" w:rsidRPr="00151439" w:rsidRDefault="00151439" w:rsidP="00C946FB">
      <w:pPr>
        <w:rPr>
          <w:rFonts w:cs="Open Sans"/>
          <w:szCs w:val="24"/>
        </w:rPr>
      </w:pPr>
      <w:r>
        <w:rPr>
          <w:rFonts w:cs="Open Sans"/>
          <w:szCs w:val="24"/>
        </w:rPr>
        <w:lastRenderedPageBreak/>
        <w:t>These UN processes provide a framework for Australia to report to the international community on the implementation, benchmarking and monitoring of human rights in Australia.</w:t>
      </w:r>
    </w:p>
    <w:bookmarkEnd w:id="11"/>
    <w:p w14:paraId="5D428ACA" w14:textId="72CFCE73" w:rsidR="001B1710" w:rsidRDefault="001B1710" w:rsidP="00C946FB">
      <w:pPr>
        <w:rPr>
          <w:rFonts w:cs="Open Sans"/>
          <w:szCs w:val="24"/>
        </w:rPr>
      </w:pPr>
      <w:r>
        <w:rPr>
          <w:rFonts w:cs="Open Sans"/>
          <w:szCs w:val="24"/>
        </w:rPr>
        <w:t xml:space="preserve">The UN system also </w:t>
      </w:r>
      <w:r w:rsidR="006645F4">
        <w:rPr>
          <w:rFonts w:cs="Open Sans"/>
          <w:szCs w:val="24"/>
        </w:rPr>
        <w:t>has</w:t>
      </w:r>
      <w:r>
        <w:rPr>
          <w:rFonts w:cs="Open Sans"/>
          <w:szCs w:val="24"/>
        </w:rPr>
        <w:t xml:space="preserve"> other </w:t>
      </w:r>
      <w:r w:rsidR="00975EFB">
        <w:rPr>
          <w:rFonts w:cs="Open Sans"/>
          <w:szCs w:val="24"/>
        </w:rPr>
        <w:t xml:space="preserve">procedures for </w:t>
      </w:r>
      <w:r>
        <w:rPr>
          <w:rFonts w:cs="Open Sans"/>
          <w:szCs w:val="24"/>
        </w:rPr>
        <w:t>monitor</w:t>
      </w:r>
      <w:r w:rsidR="00975EFB">
        <w:rPr>
          <w:rFonts w:cs="Open Sans"/>
          <w:szCs w:val="24"/>
        </w:rPr>
        <w:t>ing</w:t>
      </w:r>
      <w:r>
        <w:rPr>
          <w:rFonts w:cs="Open Sans"/>
          <w:szCs w:val="24"/>
        </w:rPr>
        <w:t xml:space="preserve"> the implementation and observance of human rights in Australia. These include </w:t>
      </w:r>
      <w:r w:rsidR="00975EFB">
        <w:rPr>
          <w:rFonts w:cs="Open Sans"/>
          <w:szCs w:val="24"/>
        </w:rPr>
        <w:t xml:space="preserve">many special procedures, including independent expert </w:t>
      </w:r>
      <w:r>
        <w:rPr>
          <w:rFonts w:cs="Open Sans"/>
          <w:szCs w:val="24"/>
        </w:rPr>
        <w:t xml:space="preserve">Special Rapporteurs with mandates on </w:t>
      </w:r>
      <w:r w:rsidR="00975EFB">
        <w:rPr>
          <w:rFonts w:cs="Open Sans"/>
          <w:szCs w:val="24"/>
        </w:rPr>
        <w:t xml:space="preserve">thematic </w:t>
      </w:r>
      <w:r>
        <w:rPr>
          <w:rFonts w:cs="Open Sans"/>
          <w:szCs w:val="24"/>
        </w:rPr>
        <w:t>human rights issues, including arbitrary detention, freedom of expression, the protection of human rights in the context of counter-terrorism</w:t>
      </w:r>
      <w:r w:rsidR="00975EFB">
        <w:rPr>
          <w:rFonts w:cs="Open Sans"/>
          <w:szCs w:val="24"/>
        </w:rPr>
        <w:t xml:space="preserve">, </w:t>
      </w:r>
      <w:r w:rsidR="001B7EA6">
        <w:rPr>
          <w:rFonts w:cs="Open Sans"/>
          <w:szCs w:val="24"/>
        </w:rPr>
        <w:t>extreme</w:t>
      </w:r>
      <w:r w:rsidR="00975EFB">
        <w:rPr>
          <w:rFonts w:cs="Open Sans"/>
          <w:szCs w:val="24"/>
        </w:rPr>
        <w:t xml:space="preserve"> po</w:t>
      </w:r>
      <w:r w:rsidR="001B7EA6">
        <w:rPr>
          <w:rFonts w:cs="Open Sans"/>
          <w:szCs w:val="24"/>
        </w:rPr>
        <w:t>v</w:t>
      </w:r>
      <w:r w:rsidR="00975EFB">
        <w:rPr>
          <w:rFonts w:cs="Open Sans"/>
          <w:szCs w:val="24"/>
        </w:rPr>
        <w:t>erty and human rig</w:t>
      </w:r>
      <w:r w:rsidR="001B7EA6">
        <w:rPr>
          <w:rFonts w:cs="Open Sans"/>
          <w:szCs w:val="24"/>
        </w:rPr>
        <w:t>h</w:t>
      </w:r>
      <w:r w:rsidR="00975EFB">
        <w:rPr>
          <w:rFonts w:cs="Open Sans"/>
          <w:szCs w:val="24"/>
        </w:rPr>
        <w:t>ts, violence against women, the right to health, the rights</w:t>
      </w:r>
      <w:r w:rsidR="001B7EA6">
        <w:rPr>
          <w:rFonts w:cs="Open Sans"/>
          <w:szCs w:val="24"/>
        </w:rPr>
        <w:t xml:space="preserve"> </w:t>
      </w:r>
      <w:r w:rsidR="00975EFB">
        <w:rPr>
          <w:rFonts w:cs="Open Sans"/>
          <w:szCs w:val="24"/>
        </w:rPr>
        <w:t>of ol</w:t>
      </w:r>
      <w:r w:rsidR="001B7EA6">
        <w:rPr>
          <w:rFonts w:cs="Open Sans"/>
          <w:szCs w:val="24"/>
        </w:rPr>
        <w:t>d</w:t>
      </w:r>
      <w:r w:rsidR="00975EFB">
        <w:rPr>
          <w:rFonts w:cs="Open Sans"/>
          <w:szCs w:val="24"/>
        </w:rPr>
        <w:t>er persons, among many others</w:t>
      </w:r>
      <w:r w:rsidR="00C946FB">
        <w:rPr>
          <w:rFonts w:cs="Open Sans"/>
          <w:szCs w:val="24"/>
        </w:rPr>
        <w:t>.</w:t>
      </w:r>
    </w:p>
    <w:p w14:paraId="5CD345CB" w14:textId="3857E2D7" w:rsidR="001B1710" w:rsidRDefault="001B1710" w:rsidP="00C946FB">
      <w:pPr>
        <w:rPr>
          <w:rFonts w:cs="Open Sans"/>
          <w:szCs w:val="24"/>
        </w:rPr>
      </w:pPr>
      <w:r>
        <w:rPr>
          <w:rFonts w:cs="Open Sans"/>
          <w:szCs w:val="24"/>
        </w:rPr>
        <w:t xml:space="preserve">Special Rapporteurs </w:t>
      </w:r>
      <w:r w:rsidR="00975EFB">
        <w:rPr>
          <w:rFonts w:cs="Open Sans"/>
          <w:szCs w:val="24"/>
        </w:rPr>
        <w:t xml:space="preserve">may receive complaints and seek responses from countries, may </w:t>
      </w:r>
      <w:r>
        <w:rPr>
          <w:rFonts w:cs="Open Sans"/>
          <w:szCs w:val="24"/>
        </w:rPr>
        <w:t xml:space="preserve">visit </w:t>
      </w:r>
      <w:r w:rsidR="00975EFB">
        <w:rPr>
          <w:rFonts w:cs="Open Sans"/>
          <w:szCs w:val="24"/>
        </w:rPr>
        <w:t xml:space="preserve">(and have visited) </w:t>
      </w:r>
      <w:r>
        <w:rPr>
          <w:rFonts w:cs="Open Sans"/>
          <w:szCs w:val="24"/>
        </w:rPr>
        <w:t xml:space="preserve">Australia </w:t>
      </w:r>
      <w:r w:rsidR="00975EFB">
        <w:rPr>
          <w:rFonts w:cs="Open Sans"/>
          <w:szCs w:val="24"/>
        </w:rPr>
        <w:t xml:space="preserve">at the invitation of the government. They issue public reports </w:t>
      </w:r>
      <w:r>
        <w:rPr>
          <w:rFonts w:cs="Open Sans"/>
          <w:szCs w:val="24"/>
        </w:rPr>
        <w:t>identifying areas for improvement in the implementation and observance of human rights in Australia.</w:t>
      </w:r>
    </w:p>
    <w:p w14:paraId="3C2812F5" w14:textId="41F5BEFB" w:rsidR="001B1710" w:rsidRDefault="001B1710" w:rsidP="00C946FB">
      <w:pPr>
        <w:rPr>
          <w:rFonts w:cs="Open Sans"/>
        </w:rPr>
      </w:pPr>
      <w:r w:rsidRPr="006C1364">
        <w:rPr>
          <w:rFonts w:cs="Open Sans"/>
        </w:rPr>
        <w:t>The Universal Periodic Review (UPR) is a process undertaken by the UN Human Rights Council</w:t>
      </w:r>
      <w:r w:rsidR="00975EFB">
        <w:rPr>
          <w:rFonts w:cs="Open Sans"/>
        </w:rPr>
        <w:t xml:space="preserve"> which brings every member State of the United Nations before the Council once every four years for ‘peer review’ by other member States of its human rights record</w:t>
      </w:r>
      <w:r w:rsidRPr="006C1364">
        <w:rPr>
          <w:rFonts w:cs="Open Sans"/>
        </w:rPr>
        <w:t xml:space="preserve">. </w:t>
      </w:r>
      <w:r>
        <w:rPr>
          <w:rFonts w:cs="Open Sans"/>
        </w:rPr>
        <w:t>It is an opportunity for Australia to:</w:t>
      </w:r>
    </w:p>
    <w:p w14:paraId="686C2614" w14:textId="71C265AC" w:rsidR="001B1710" w:rsidRPr="006C1364" w:rsidRDefault="001B1710" w:rsidP="00B80113">
      <w:pPr>
        <w:pStyle w:val="Paragrafoelenco"/>
        <w:numPr>
          <w:ilvl w:val="0"/>
          <w:numId w:val="14"/>
        </w:numPr>
      </w:pPr>
      <w:r w:rsidRPr="006C1364">
        <w:t>take stock of how well we are protecting the human rights of all people in Australia</w:t>
      </w:r>
    </w:p>
    <w:p w14:paraId="17FDCEBF" w14:textId="77777777" w:rsidR="001B1710" w:rsidRPr="006C1364" w:rsidRDefault="001B1710" w:rsidP="00B80113">
      <w:pPr>
        <w:pStyle w:val="Paragrafoelenco"/>
        <w:numPr>
          <w:ilvl w:val="0"/>
          <w:numId w:val="14"/>
        </w:numPr>
      </w:pPr>
      <w:r w:rsidRPr="006C1364">
        <w:t>inform the international community of the human rights situation in Australia</w:t>
      </w:r>
    </w:p>
    <w:p w14:paraId="7E947927" w14:textId="1968646A" w:rsidR="008923E0" w:rsidRPr="00F57100" w:rsidRDefault="001B1710" w:rsidP="00B80113">
      <w:pPr>
        <w:pStyle w:val="Paragrafoelenco"/>
        <w:numPr>
          <w:ilvl w:val="0"/>
          <w:numId w:val="14"/>
        </w:numPr>
      </w:pPr>
      <w:r w:rsidRPr="006C1364">
        <w:t>engage with other countries about specified steps Australia will take to improve the enjoyment of human rights in Australia.</w:t>
      </w:r>
    </w:p>
    <w:p w14:paraId="0401803D" w14:textId="13EDEF02" w:rsidR="001B1710" w:rsidRPr="006C1364" w:rsidRDefault="001B1710" w:rsidP="00C946FB">
      <w:r>
        <w:t>Importantly, r</w:t>
      </w:r>
      <w:r w:rsidRPr="006C1364">
        <w:t xml:space="preserve">eview under the UPR does not depend on </w:t>
      </w:r>
      <w:r>
        <w:t>Australia</w:t>
      </w:r>
      <w:r w:rsidRPr="006C1364">
        <w:t xml:space="preserve"> being a party to a particular human rights treaty.</w:t>
      </w:r>
      <w:r>
        <w:t xml:space="preserve"> </w:t>
      </w:r>
      <w:r w:rsidR="00151439">
        <w:t>Recommendations can be based</w:t>
      </w:r>
      <w:r w:rsidR="00975EFB">
        <w:t xml:space="preserve"> </w:t>
      </w:r>
      <w:r w:rsidR="00151439">
        <w:t xml:space="preserve">on any human rights standard. </w:t>
      </w:r>
      <w:r>
        <w:t xml:space="preserve">It is </w:t>
      </w:r>
      <w:r w:rsidRPr="006C1364">
        <w:t>a peer review process</w:t>
      </w:r>
      <w:r w:rsidR="00151439">
        <w:t>: country to country</w:t>
      </w:r>
      <w:r w:rsidRPr="006C1364">
        <w:t>.</w:t>
      </w:r>
      <w:r w:rsidR="008923E0">
        <w:t xml:space="preserve"> </w:t>
      </w:r>
      <w:r>
        <w:t>R</w:t>
      </w:r>
      <w:r w:rsidRPr="006C1364">
        <w:t xml:space="preserve">ecommendations on actions Australia should take are made by individual governments of other </w:t>
      </w:r>
      <w:r>
        <w:t>countries.</w:t>
      </w:r>
    </w:p>
    <w:p w14:paraId="48A1528A" w14:textId="7CF255AE" w:rsidR="001B1710" w:rsidRDefault="001B1710" w:rsidP="00C946FB">
      <w:r w:rsidRPr="006C1364">
        <w:t>Aust</w:t>
      </w:r>
      <w:r>
        <w:t xml:space="preserve">ralia has undergone two reviews, and its </w:t>
      </w:r>
      <w:hyperlink r:id="rId22" w:history="1">
        <w:r w:rsidRPr="006C1364">
          <w:t>third cycle review</w:t>
        </w:r>
      </w:hyperlink>
      <w:r w:rsidRPr="006C1364">
        <w:t> i</w:t>
      </w:r>
      <w:r>
        <w:t>s scheduled for the 37</w:t>
      </w:r>
      <w:r w:rsidRPr="009459B8">
        <w:rPr>
          <w:vertAlign w:val="superscript"/>
        </w:rPr>
        <w:t>th</w:t>
      </w:r>
      <w:r>
        <w:t xml:space="preserve"> </w:t>
      </w:r>
      <w:r w:rsidRPr="006C1364">
        <w:t>Session of the UPR Working Gr</w:t>
      </w:r>
      <w:r>
        <w:t>oup in October-November 2020.</w:t>
      </w:r>
    </w:p>
    <w:p w14:paraId="6FE862AE" w14:textId="65D92284" w:rsidR="001B1710" w:rsidRDefault="001B1710" w:rsidP="00C946FB">
      <w:pPr>
        <w:rPr>
          <w:szCs w:val="24"/>
        </w:rPr>
      </w:pPr>
      <w:r w:rsidRPr="00662307">
        <w:rPr>
          <w:szCs w:val="24"/>
        </w:rPr>
        <w:lastRenderedPageBreak/>
        <w:t xml:space="preserve">The UPR review </w:t>
      </w:r>
      <w:r>
        <w:rPr>
          <w:szCs w:val="24"/>
        </w:rPr>
        <w:t>is normally</w:t>
      </w:r>
      <w:r w:rsidRPr="00662307">
        <w:rPr>
          <w:szCs w:val="24"/>
        </w:rPr>
        <w:t xml:space="preserve"> based on </w:t>
      </w:r>
      <w:r>
        <w:rPr>
          <w:szCs w:val="24"/>
        </w:rPr>
        <w:t>a</w:t>
      </w:r>
      <w:r w:rsidRPr="00662307">
        <w:rPr>
          <w:szCs w:val="24"/>
        </w:rPr>
        <w:t xml:space="preserve"> report </w:t>
      </w:r>
      <w:r>
        <w:rPr>
          <w:szCs w:val="24"/>
        </w:rPr>
        <w:t xml:space="preserve">submitted by the Australian Government </w:t>
      </w:r>
      <w:r w:rsidRPr="00662307">
        <w:rPr>
          <w:szCs w:val="24"/>
        </w:rPr>
        <w:t>together with the following information:</w:t>
      </w:r>
    </w:p>
    <w:p w14:paraId="4CDEFC12" w14:textId="00FC69AD" w:rsidR="001B1710" w:rsidRPr="008923E0" w:rsidRDefault="001B1710" w:rsidP="00B80113">
      <w:pPr>
        <w:pStyle w:val="Paragrafoelenco"/>
        <w:numPr>
          <w:ilvl w:val="0"/>
          <w:numId w:val="17"/>
        </w:numPr>
      </w:pPr>
      <w:r w:rsidRPr="00662307">
        <w:t xml:space="preserve">Information contained in the reports of treaty bodies, special procedures, including observations and comments by </w:t>
      </w:r>
      <w:r>
        <w:t xml:space="preserve">Australia </w:t>
      </w:r>
      <w:r w:rsidR="006057BE">
        <w:t xml:space="preserve">in response </w:t>
      </w:r>
      <w:r>
        <w:t xml:space="preserve">to these </w:t>
      </w:r>
      <w:r w:rsidR="006057BE">
        <w:t>mechanisms</w:t>
      </w:r>
      <w:r w:rsidRPr="00662307">
        <w:t xml:space="preserve">, and other relevant official </w:t>
      </w:r>
      <w:r>
        <w:t>UN</w:t>
      </w:r>
      <w:r w:rsidRPr="00662307">
        <w:t xml:space="preserve"> documents, compiled in a report prepared by the O</w:t>
      </w:r>
      <w:r>
        <w:t xml:space="preserve">ffice of the </w:t>
      </w:r>
      <w:r w:rsidRPr="00662307">
        <w:t>H</w:t>
      </w:r>
      <w:r>
        <w:t xml:space="preserve">igh </w:t>
      </w:r>
      <w:r w:rsidRPr="00662307">
        <w:t>C</w:t>
      </w:r>
      <w:r>
        <w:t xml:space="preserve">ommissioner for </w:t>
      </w:r>
      <w:r w:rsidRPr="00662307">
        <w:t>H</w:t>
      </w:r>
      <w:r>
        <w:t xml:space="preserve">uman </w:t>
      </w:r>
      <w:r w:rsidRPr="00662307">
        <w:t>R</w:t>
      </w:r>
      <w:r>
        <w:t>ights</w:t>
      </w:r>
    </w:p>
    <w:p w14:paraId="4607E9A5" w14:textId="5655988F" w:rsidR="00C946FB" w:rsidRDefault="001B1710" w:rsidP="00B80113">
      <w:pPr>
        <w:pStyle w:val="Paragrafoelenco"/>
        <w:numPr>
          <w:ilvl w:val="0"/>
          <w:numId w:val="17"/>
        </w:numPr>
      </w:pPr>
      <w:r>
        <w:t>Information provided by the Commission,</w:t>
      </w:r>
      <w:r w:rsidRPr="00662307">
        <w:t xml:space="preserve"> </w:t>
      </w:r>
      <w:r>
        <w:t xml:space="preserve">NGOs </w:t>
      </w:r>
      <w:r w:rsidRPr="00662307">
        <w:t xml:space="preserve">and other relevant stakeholders to the </w:t>
      </w:r>
      <w:r>
        <w:t>UPR</w:t>
      </w:r>
      <w:r w:rsidR="000D68EB">
        <w:t>.</w:t>
      </w:r>
    </w:p>
    <w:p w14:paraId="3DFC6F29" w14:textId="5FB6FAFD" w:rsidR="001B1710" w:rsidRDefault="001B1710" w:rsidP="00C946FB">
      <w:r>
        <w:t xml:space="preserve">In the last UPR cycle for Australia, in 2015, </w:t>
      </w:r>
      <w:r w:rsidRPr="00662307">
        <w:t xml:space="preserve">110 countries spoke at the review and provided 291 recommendations. The Australian Government provided </w:t>
      </w:r>
      <w:r>
        <w:t>its</w:t>
      </w:r>
      <w:r w:rsidRPr="00662307">
        <w:t xml:space="preserve"> response to the Report of the Worki</w:t>
      </w:r>
      <w:r>
        <w:t>ng Group on the UPR at the 31</w:t>
      </w:r>
      <w:r w:rsidRPr="007D427F">
        <w:rPr>
          <w:vertAlign w:val="superscript"/>
        </w:rPr>
        <w:t>st</w:t>
      </w:r>
      <w:r>
        <w:t xml:space="preserve"> </w:t>
      </w:r>
      <w:r w:rsidRPr="00662307">
        <w:t xml:space="preserve">Regular Session </w:t>
      </w:r>
      <w:r>
        <w:t>of the UN Human Rights Council in March 2016</w:t>
      </w:r>
      <w:r w:rsidRPr="00662307">
        <w:t xml:space="preserve">. </w:t>
      </w:r>
      <w:r>
        <w:t xml:space="preserve">Of the 291 recommendations, </w:t>
      </w:r>
      <w:r w:rsidRPr="00662307">
        <w:t xml:space="preserve">150 were accepted, 50 were to </w:t>
      </w:r>
      <w:r w:rsidR="00975EFB">
        <w:t xml:space="preserve">be </w:t>
      </w:r>
      <w:r w:rsidRPr="00662307">
        <w:t>consider</w:t>
      </w:r>
      <w:r w:rsidR="00975EFB">
        <w:t>ed</w:t>
      </w:r>
      <w:r w:rsidRPr="00662307">
        <w:t xml:space="preserve"> further</w:t>
      </w:r>
      <w:r w:rsidR="00975EFB">
        <w:t>,</w:t>
      </w:r>
      <w:r w:rsidRPr="00662307">
        <w:t xml:space="preserve"> and 90 were </w:t>
      </w:r>
      <w:r w:rsidR="00975EFB">
        <w:t xml:space="preserve">simply </w:t>
      </w:r>
      <w:r w:rsidRPr="00662307">
        <w:t>noted</w:t>
      </w:r>
      <w:r w:rsidR="00975EFB">
        <w:t xml:space="preserve"> (that is not acted on)</w:t>
      </w:r>
      <w:r w:rsidRPr="00662307">
        <w:t>.</w:t>
      </w:r>
    </w:p>
    <w:p w14:paraId="392C770E" w14:textId="6693C212" w:rsidR="00151439" w:rsidRDefault="00151439" w:rsidP="00C946FB">
      <w:pPr>
        <w:rPr>
          <w:rFonts w:cs="Open Sans"/>
          <w:szCs w:val="24"/>
        </w:rPr>
      </w:pPr>
      <w:r>
        <w:rPr>
          <w:rFonts w:cs="Open Sans"/>
          <w:szCs w:val="24"/>
        </w:rPr>
        <w:t xml:space="preserve">A new feature of the third cycle of the UPR is the use of an ‘implementation matrix’. NGOs, human rights commissions and UN agencies can provide an independent assessment of the status of implementation of recommendations by the state party under review. </w:t>
      </w:r>
    </w:p>
    <w:p w14:paraId="7D271432" w14:textId="3CE6E9E0" w:rsidR="00151439" w:rsidRPr="00662307" w:rsidRDefault="00151439" w:rsidP="00C946FB">
      <w:pPr>
        <w:rPr>
          <w:rFonts w:cs="Open Sans"/>
          <w:szCs w:val="24"/>
        </w:rPr>
      </w:pPr>
      <w:r>
        <w:rPr>
          <w:rFonts w:cs="Open Sans"/>
          <w:szCs w:val="24"/>
        </w:rPr>
        <w:t xml:space="preserve">Accordingly, the question of how well Australia has implemented recommendations that it has voluntary committed to implement will be a focus of discussion in the UN Human Rights Council in late 2020. </w:t>
      </w:r>
    </w:p>
    <w:p w14:paraId="342C07AD" w14:textId="20A0AEC6" w:rsidR="004D21D6" w:rsidRDefault="001B7EA6" w:rsidP="00C946FB">
      <w:pPr>
        <w:rPr>
          <w:rFonts w:cs="Open Sans"/>
          <w:szCs w:val="24"/>
        </w:rPr>
      </w:pPr>
      <w:r>
        <w:rPr>
          <w:rFonts w:cs="Open Sans"/>
          <w:szCs w:val="24"/>
        </w:rPr>
        <w:t>There</w:t>
      </w:r>
      <w:r w:rsidR="004D21D6">
        <w:rPr>
          <w:rFonts w:cs="Open Sans"/>
          <w:szCs w:val="24"/>
        </w:rPr>
        <w:t xml:space="preserve"> are other fun</w:t>
      </w:r>
      <w:r w:rsidR="006057BE">
        <w:rPr>
          <w:rFonts w:cs="Open Sans"/>
          <w:szCs w:val="24"/>
        </w:rPr>
        <w:t>d</w:t>
      </w:r>
      <w:r w:rsidR="004D21D6">
        <w:rPr>
          <w:rFonts w:cs="Open Sans"/>
          <w:szCs w:val="24"/>
        </w:rPr>
        <w:t xml:space="preserve">amental rights treaties that Australia has ratified that also involve it in international monitoring and complaint processes. </w:t>
      </w:r>
      <w:r>
        <w:rPr>
          <w:rFonts w:cs="Open Sans"/>
          <w:szCs w:val="24"/>
        </w:rPr>
        <w:t>One</w:t>
      </w:r>
      <w:r w:rsidR="004D21D6">
        <w:rPr>
          <w:rFonts w:cs="Open Sans"/>
          <w:szCs w:val="24"/>
        </w:rPr>
        <w:t xml:space="preserve"> example is the International Labour </w:t>
      </w:r>
      <w:r>
        <w:rPr>
          <w:rFonts w:cs="Open Sans"/>
          <w:szCs w:val="24"/>
        </w:rPr>
        <w:t>Organization</w:t>
      </w:r>
      <w:r w:rsidR="004D21D6">
        <w:rPr>
          <w:rFonts w:cs="Open Sans"/>
          <w:szCs w:val="24"/>
        </w:rPr>
        <w:t>, a UN specialised agency, which has adopted ma</w:t>
      </w:r>
      <w:r w:rsidR="006057BE">
        <w:rPr>
          <w:rFonts w:cs="Open Sans"/>
          <w:szCs w:val="24"/>
        </w:rPr>
        <w:t>n</w:t>
      </w:r>
      <w:r w:rsidR="004D21D6">
        <w:rPr>
          <w:rFonts w:cs="Open Sans"/>
          <w:szCs w:val="24"/>
        </w:rPr>
        <w:t>y treaties to protect the rights of workers and unions. Of particular importance are the conventions on the right to organise and bargain collectively, and discrimination in occupation and employment. Complaints may also be taken to these bodies and a number of decisions of ILO bodies have found violations of fundamental internat</w:t>
      </w:r>
      <w:r w:rsidR="006057BE">
        <w:rPr>
          <w:rFonts w:cs="Open Sans"/>
          <w:szCs w:val="24"/>
        </w:rPr>
        <w:t>i</w:t>
      </w:r>
      <w:r w:rsidR="004D21D6">
        <w:rPr>
          <w:rFonts w:cs="Open Sans"/>
          <w:szCs w:val="24"/>
        </w:rPr>
        <w:t>onal labour rights</w:t>
      </w:r>
      <w:r w:rsidR="006057BE">
        <w:rPr>
          <w:rFonts w:cs="Open Sans"/>
          <w:szCs w:val="24"/>
        </w:rPr>
        <w:t xml:space="preserve"> by Australia</w:t>
      </w:r>
      <w:r w:rsidR="004D21D6">
        <w:rPr>
          <w:rFonts w:cs="Open Sans"/>
          <w:szCs w:val="24"/>
        </w:rPr>
        <w:t>.</w:t>
      </w:r>
    </w:p>
    <w:p w14:paraId="1C2E9361" w14:textId="74290140" w:rsidR="001B1710" w:rsidRPr="00096FF5" w:rsidRDefault="001B1710" w:rsidP="00C946FB">
      <w:pPr>
        <w:rPr>
          <w:rFonts w:cs="Open Sans"/>
          <w:szCs w:val="24"/>
        </w:rPr>
      </w:pPr>
      <w:r w:rsidRPr="00096FF5">
        <w:rPr>
          <w:rFonts w:cs="Open Sans"/>
          <w:szCs w:val="24"/>
        </w:rPr>
        <w:lastRenderedPageBreak/>
        <w:t>There are a</w:t>
      </w:r>
      <w:r w:rsidR="004D21D6">
        <w:rPr>
          <w:rFonts w:cs="Open Sans"/>
          <w:szCs w:val="24"/>
        </w:rPr>
        <w:t>lso</w:t>
      </w:r>
      <w:r w:rsidRPr="00096FF5">
        <w:rPr>
          <w:rFonts w:cs="Open Sans"/>
          <w:szCs w:val="24"/>
        </w:rPr>
        <w:t xml:space="preserve"> other international </w:t>
      </w:r>
      <w:r w:rsidR="004D21D6">
        <w:rPr>
          <w:rFonts w:cs="Open Sans"/>
          <w:szCs w:val="24"/>
        </w:rPr>
        <w:t xml:space="preserve">political or policymaking </w:t>
      </w:r>
      <w:r w:rsidRPr="00096FF5">
        <w:rPr>
          <w:rFonts w:cs="Open Sans"/>
          <w:szCs w:val="24"/>
        </w:rPr>
        <w:t>processes that focus on discrete human rights issues</w:t>
      </w:r>
      <w:r w:rsidR="004D21D6">
        <w:rPr>
          <w:rFonts w:cs="Open Sans"/>
          <w:szCs w:val="24"/>
        </w:rPr>
        <w:t xml:space="preserve"> under which </w:t>
      </w:r>
      <w:r w:rsidRPr="00096FF5">
        <w:rPr>
          <w:rFonts w:cs="Open Sans"/>
          <w:szCs w:val="24"/>
        </w:rPr>
        <w:t xml:space="preserve">Australia has assumed obligations </w:t>
      </w:r>
      <w:r w:rsidR="004D21D6">
        <w:rPr>
          <w:rFonts w:cs="Open Sans"/>
          <w:szCs w:val="24"/>
        </w:rPr>
        <w:t>or take</w:t>
      </w:r>
      <w:r w:rsidR="00396171">
        <w:rPr>
          <w:rFonts w:cs="Open Sans"/>
          <w:szCs w:val="24"/>
        </w:rPr>
        <w:t>s</w:t>
      </w:r>
      <w:r w:rsidR="004D21D6">
        <w:rPr>
          <w:rFonts w:cs="Open Sans"/>
          <w:szCs w:val="24"/>
        </w:rPr>
        <w:t xml:space="preserve"> </w:t>
      </w:r>
      <w:r w:rsidR="001B7EA6">
        <w:rPr>
          <w:rFonts w:cs="Open Sans"/>
          <w:szCs w:val="24"/>
        </w:rPr>
        <w:t>policy</w:t>
      </w:r>
      <w:r w:rsidR="004D21D6">
        <w:rPr>
          <w:rFonts w:cs="Open Sans"/>
          <w:szCs w:val="24"/>
        </w:rPr>
        <w:t xml:space="preserve"> decisions </w:t>
      </w:r>
      <w:r w:rsidRPr="00096FF5">
        <w:rPr>
          <w:rFonts w:cs="Open Sans"/>
          <w:szCs w:val="24"/>
        </w:rPr>
        <w:t>to enact certain laws and policies to address any deficiencies in the domestic framework.</w:t>
      </w:r>
      <w:r w:rsidR="004D21D6">
        <w:rPr>
          <w:rFonts w:cs="Open Sans"/>
          <w:szCs w:val="24"/>
        </w:rPr>
        <w:t xml:space="preserve"> </w:t>
      </w:r>
    </w:p>
    <w:p w14:paraId="41D8A297" w14:textId="7842F0F8" w:rsidR="001B1710" w:rsidRDefault="004D21D6" w:rsidP="00C946FB">
      <w:pPr>
        <w:rPr>
          <w:rFonts w:cs="Open Sans"/>
          <w:szCs w:val="24"/>
        </w:rPr>
      </w:pPr>
      <w:r>
        <w:rPr>
          <w:rFonts w:cs="Open Sans"/>
          <w:szCs w:val="24"/>
        </w:rPr>
        <w:t xml:space="preserve">These include </w:t>
      </w:r>
      <w:r w:rsidR="001B1710">
        <w:rPr>
          <w:rFonts w:cs="Open Sans"/>
          <w:szCs w:val="24"/>
        </w:rPr>
        <w:t>action plans relevant to the implementation of human rights and other international law obligations stemming from, among other things, UN Security Council and UN General Assembly resolutions, and other UN processes.</w:t>
      </w:r>
    </w:p>
    <w:p w14:paraId="2EE25718" w14:textId="687B6800" w:rsidR="001B1710" w:rsidRDefault="001B1710" w:rsidP="00C946FB">
      <w:r>
        <w:t xml:space="preserve">For example, in </w:t>
      </w:r>
      <w:r w:rsidRPr="00BB69E0">
        <w:t>October 2000, the UN Security Council adopted a landmark resolution</w:t>
      </w:r>
      <w:r w:rsidRPr="003167B3">
        <w:rPr>
          <w:vertAlign w:val="superscript"/>
        </w:rPr>
        <w:endnoteReference w:id="4"/>
      </w:r>
      <w:r w:rsidRPr="00BB69E0">
        <w:t xml:space="preserve"> linking gender equality to the maintenance of international peace and security, one of the core responsibilities of the body and the international community. Subsequent resolutions</w:t>
      </w:r>
      <w:r w:rsidRPr="00801ECD">
        <w:rPr>
          <w:vertAlign w:val="superscript"/>
        </w:rPr>
        <w:endnoteReference w:id="5"/>
      </w:r>
      <w:r w:rsidRPr="00BB69E0">
        <w:t xml:space="preserve"> have reinforced the central theme of the protection and empowerment of women in conflict-affected countries.</w:t>
      </w:r>
      <w:r>
        <w:t xml:space="preserve"> This has become the Women, Peace and Security agenda.</w:t>
      </w:r>
    </w:p>
    <w:p w14:paraId="6587F20E" w14:textId="3885F21C" w:rsidR="00726C91" w:rsidRDefault="001B1710" w:rsidP="00C946FB">
      <w:r>
        <w:t xml:space="preserve">As part of this process, Australia (through the Department of the Prime Minister and Cabinet) developed the </w:t>
      </w:r>
      <w:hyperlink r:id="rId23" w:history="1">
        <w:r w:rsidRPr="005D61DA">
          <w:rPr>
            <w:rStyle w:val="Collegamentoipertestuale"/>
            <w:rFonts w:cs="Open Sans"/>
            <w:i/>
            <w:color w:val="365F91" w:themeColor="accent1" w:themeShade="BF"/>
            <w:szCs w:val="24"/>
          </w:rPr>
          <w:t>National Action Plan on Women, Peace and Security 2012-2018</w:t>
        </w:r>
      </w:hyperlink>
      <w:r>
        <w:t xml:space="preserve"> to implement the UN Security Council Resolution 1325. In this document, the Government set out what steps it has taken to implement its obligations as part of this agenda, and how it is progressing.</w:t>
      </w:r>
    </w:p>
    <w:p w14:paraId="1DBF7595" w14:textId="5817F370" w:rsidR="000307D8" w:rsidRDefault="006C62B3" w:rsidP="00C946FB">
      <w:r>
        <w:t xml:space="preserve">Australia has also agreed to implement the Sustainable Development Goals. </w:t>
      </w:r>
      <w:r w:rsidR="004D21D6">
        <w:t>While not a binding treaty nor a human rights instrumen</w:t>
      </w:r>
      <w:r w:rsidR="006057BE">
        <w:t>t</w:t>
      </w:r>
      <w:r w:rsidR="004D21D6">
        <w:t xml:space="preserve"> as such, some of the goals make </w:t>
      </w:r>
      <w:r w:rsidR="001B7EA6">
        <w:t>explicit</w:t>
      </w:r>
      <w:r w:rsidR="004D21D6">
        <w:t xml:space="preserve"> </w:t>
      </w:r>
      <w:r w:rsidR="001B7EA6">
        <w:t>reference</w:t>
      </w:r>
      <w:r w:rsidR="004D21D6">
        <w:t xml:space="preserve"> to </w:t>
      </w:r>
      <w:r w:rsidR="001B7EA6">
        <w:t>human</w:t>
      </w:r>
      <w:r w:rsidR="004D21D6">
        <w:t xml:space="preserve"> rights and achievement of the goals has the </w:t>
      </w:r>
      <w:r w:rsidR="001B7EA6">
        <w:t>potential</w:t>
      </w:r>
      <w:r w:rsidR="004D21D6">
        <w:t xml:space="preserve"> to enhance the enjoyment of a wide range of human rights. </w:t>
      </w:r>
      <w:r>
        <w:t xml:space="preserve">In 2018, Australia lodged a voluntary report on progress in achieving the SDGs with the UN General Assembly. Although it has taken this commendable action, there is no national framework for implementing the SDGs </w:t>
      </w:r>
      <w:r w:rsidR="004D21D6">
        <w:t xml:space="preserve">(or linking these to </w:t>
      </w:r>
      <w:r w:rsidR="001B7EA6">
        <w:t>Australia’s</w:t>
      </w:r>
      <w:r w:rsidR="004D21D6">
        <w:t xml:space="preserve"> human rig</w:t>
      </w:r>
      <w:r w:rsidR="006057BE">
        <w:t>h</w:t>
      </w:r>
      <w:r w:rsidR="004D21D6">
        <w:t xml:space="preserve">ts obligations) </w:t>
      </w:r>
      <w:r>
        <w:t xml:space="preserve">and </w:t>
      </w:r>
      <w:r w:rsidR="004D21D6">
        <w:t xml:space="preserve">there is </w:t>
      </w:r>
      <w:r>
        <w:t xml:space="preserve">a </w:t>
      </w:r>
      <w:r w:rsidR="004D21D6">
        <w:t>lack</w:t>
      </w:r>
      <w:r>
        <w:t xml:space="preserve"> of targets, </w:t>
      </w:r>
      <w:r w:rsidR="00C04568">
        <w:t>benchmarks and monitoring tools to assess whether the commitments made are on track to be achieved or not.</w:t>
      </w:r>
    </w:p>
    <w:p w14:paraId="1F5AE44C" w14:textId="7CF4FD11" w:rsidR="00C946FB" w:rsidRDefault="00C946FB" w:rsidP="00C946FB">
      <w:pPr>
        <w:keepLines w:val="0"/>
        <w:spacing w:after="200" w:line="276" w:lineRule="auto"/>
      </w:pPr>
      <w:r>
        <w:br w:type="page"/>
      </w:r>
    </w:p>
    <w:tbl>
      <w:tblPr>
        <w:tblStyle w:val="Grigliatabella"/>
        <w:tblW w:w="0" w:type="auto"/>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tblLook w:val="04A0" w:firstRow="1" w:lastRow="0" w:firstColumn="1" w:lastColumn="0" w:noHBand="0" w:noVBand="1"/>
      </w:tblPr>
      <w:tblGrid>
        <w:gridCol w:w="8980"/>
      </w:tblGrid>
      <w:tr w:rsidR="00053017" w14:paraId="0B929E93" w14:textId="77777777" w:rsidTr="00D73791">
        <w:tc>
          <w:tcPr>
            <w:tcW w:w="9016" w:type="dxa"/>
            <w:tcBorders>
              <w:top w:val="single" w:sz="18" w:space="0" w:color="C00000"/>
              <w:left w:val="single" w:sz="18" w:space="0" w:color="C00000"/>
              <w:bottom w:val="single" w:sz="18" w:space="0" w:color="C00000"/>
              <w:right w:val="single" w:sz="18" w:space="0" w:color="C00000"/>
            </w:tcBorders>
          </w:tcPr>
          <w:p w14:paraId="7449EC59" w14:textId="1DC6E37D" w:rsidR="00053017" w:rsidRPr="00D73791" w:rsidRDefault="00D73791" w:rsidP="008923E0">
            <w:pPr>
              <w:rPr>
                <w:rFonts w:cs="Open Sans"/>
                <w:b/>
                <w:bCs/>
                <w:color w:val="C00000"/>
                <w:szCs w:val="24"/>
              </w:rPr>
            </w:pPr>
            <w:r w:rsidRPr="00D73791">
              <w:rPr>
                <w:rFonts w:cs="Open Sans"/>
                <w:b/>
                <w:bCs/>
                <w:color w:val="C00000"/>
                <w:szCs w:val="24"/>
              </w:rPr>
              <w:lastRenderedPageBreak/>
              <w:t>SUMMARY BOX: INTERNATIONAL HUMAN RIGHTS SCRUTINY PROCESSES</w:t>
            </w:r>
          </w:p>
          <w:p w14:paraId="5279D139" w14:textId="732914D2" w:rsidR="00053017" w:rsidRDefault="00053017" w:rsidP="00B80113">
            <w:pPr>
              <w:pStyle w:val="Paragrafoelenco"/>
              <w:numPr>
                <w:ilvl w:val="0"/>
                <w:numId w:val="3"/>
              </w:numPr>
              <w:rPr>
                <w:rFonts w:cs="Open Sans"/>
                <w:b/>
                <w:bCs/>
                <w:szCs w:val="24"/>
              </w:rPr>
            </w:pPr>
            <w:r>
              <w:rPr>
                <w:rFonts w:cs="Open Sans"/>
                <w:b/>
                <w:bCs/>
                <w:szCs w:val="24"/>
              </w:rPr>
              <w:t xml:space="preserve">Periodic reviews of Australia’s compliance with human rights treaties occurs </w:t>
            </w:r>
            <w:r w:rsidR="006057BE">
              <w:rPr>
                <w:rFonts w:cs="Open Sans"/>
                <w:b/>
                <w:bCs/>
                <w:szCs w:val="24"/>
              </w:rPr>
              <w:t xml:space="preserve">under each treaty roughly </w:t>
            </w:r>
            <w:r>
              <w:rPr>
                <w:rFonts w:cs="Open Sans"/>
                <w:b/>
                <w:bCs/>
                <w:szCs w:val="24"/>
              </w:rPr>
              <w:t>every 4</w:t>
            </w:r>
            <w:r w:rsidR="0033116B">
              <w:rPr>
                <w:rFonts w:cs="Open Sans"/>
                <w:b/>
                <w:bCs/>
                <w:szCs w:val="24"/>
              </w:rPr>
              <w:t>-</w:t>
            </w:r>
            <w:r>
              <w:rPr>
                <w:rFonts w:cs="Open Sans"/>
                <w:b/>
                <w:bCs/>
                <w:szCs w:val="24"/>
              </w:rPr>
              <w:t xml:space="preserve">5 years and provides </w:t>
            </w:r>
            <w:r w:rsidR="006057BE">
              <w:rPr>
                <w:rFonts w:cs="Open Sans"/>
                <w:b/>
                <w:bCs/>
                <w:szCs w:val="24"/>
              </w:rPr>
              <w:t xml:space="preserve">an opportunity for a </w:t>
            </w:r>
            <w:r w:rsidR="001B7EA6">
              <w:rPr>
                <w:rFonts w:cs="Open Sans"/>
                <w:b/>
                <w:bCs/>
                <w:szCs w:val="24"/>
              </w:rPr>
              <w:t>comprehensive</w:t>
            </w:r>
            <w:r w:rsidR="006057BE">
              <w:rPr>
                <w:rFonts w:cs="Open Sans"/>
                <w:b/>
                <w:bCs/>
                <w:szCs w:val="24"/>
              </w:rPr>
              <w:t xml:space="preserve"> domestic and international review, and leads to recommendations by expert treaty bodes of the </w:t>
            </w:r>
            <w:r w:rsidR="001B7EA6">
              <w:rPr>
                <w:rFonts w:cs="Open Sans"/>
                <w:b/>
                <w:bCs/>
                <w:szCs w:val="24"/>
              </w:rPr>
              <w:t>steps</w:t>
            </w:r>
            <w:r w:rsidR="006057BE">
              <w:rPr>
                <w:rFonts w:cs="Open Sans"/>
                <w:b/>
                <w:bCs/>
                <w:szCs w:val="24"/>
              </w:rPr>
              <w:t xml:space="preserve"> need to </w:t>
            </w:r>
            <w:r w:rsidR="001B7EA6">
              <w:rPr>
                <w:rFonts w:cs="Open Sans"/>
                <w:b/>
                <w:bCs/>
                <w:szCs w:val="24"/>
              </w:rPr>
              <w:t>improve</w:t>
            </w:r>
            <w:r w:rsidR="006057BE">
              <w:rPr>
                <w:rFonts w:cs="Open Sans"/>
                <w:b/>
                <w:bCs/>
                <w:szCs w:val="24"/>
              </w:rPr>
              <w:t xml:space="preserve"> the enjoyment of human rights</w:t>
            </w:r>
          </w:p>
          <w:p w14:paraId="16528C9F" w14:textId="632C8FCF" w:rsidR="00053017" w:rsidRDefault="00053017" w:rsidP="00B80113">
            <w:pPr>
              <w:pStyle w:val="Paragrafoelenco"/>
              <w:numPr>
                <w:ilvl w:val="0"/>
                <w:numId w:val="3"/>
              </w:numPr>
              <w:rPr>
                <w:rFonts w:cs="Open Sans"/>
                <w:b/>
                <w:bCs/>
                <w:szCs w:val="24"/>
              </w:rPr>
            </w:pPr>
            <w:r>
              <w:rPr>
                <w:rFonts w:cs="Open Sans"/>
                <w:b/>
                <w:bCs/>
                <w:szCs w:val="24"/>
              </w:rPr>
              <w:t>Individual communications under treaties identify human rights breaches</w:t>
            </w:r>
          </w:p>
          <w:p w14:paraId="5B51DD4C" w14:textId="2B3D4944" w:rsidR="00053017" w:rsidRDefault="006057BE" w:rsidP="00B80113">
            <w:pPr>
              <w:pStyle w:val="Paragrafoelenco"/>
              <w:numPr>
                <w:ilvl w:val="0"/>
                <w:numId w:val="3"/>
              </w:numPr>
              <w:rPr>
                <w:rFonts w:cs="Open Sans"/>
                <w:b/>
                <w:bCs/>
                <w:szCs w:val="24"/>
              </w:rPr>
            </w:pPr>
            <w:r>
              <w:rPr>
                <w:rFonts w:cs="Open Sans"/>
                <w:b/>
                <w:bCs/>
                <w:szCs w:val="24"/>
              </w:rPr>
              <w:t xml:space="preserve">The </w:t>
            </w:r>
            <w:r w:rsidR="00053017">
              <w:rPr>
                <w:rFonts w:cs="Open Sans"/>
                <w:b/>
                <w:bCs/>
                <w:szCs w:val="24"/>
              </w:rPr>
              <w:t xml:space="preserve">Universal Periodic Review is an international </w:t>
            </w:r>
            <w:r>
              <w:rPr>
                <w:rFonts w:cs="Open Sans"/>
                <w:b/>
                <w:bCs/>
                <w:szCs w:val="24"/>
              </w:rPr>
              <w:t xml:space="preserve">peer review </w:t>
            </w:r>
            <w:r w:rsidR="00053017">
              <w:rPr>
                <w:rFonts w:cs="Open Sans"/>
                <w:b/>
                <w:bCs/>
                <w:szCs w:val="24"/>
              </w:rPr>
              <w:t xml:space="preserve">process involving all other countries in the world </w:t>
            </w:r>
            <w:r>
              <w:rPr>
                <w:rFonts w:cs="Open Sans"/>
                <w:b/>
                <w:bCs/>
                <w:szCs w:val="24"/>
              </w:rPr>
              <w:t xml:space="preserve">resulting in recommendations to the country reviewed. Countries are expected to indicate the recommendations which they will prioritise </w:t>
            </w:r>
            <w:r w:rsidR="001B7EA6">
              <w:rPr>
                <w:rFonts w:cs="Open Sans"/>
                <w:b/>
                <w:bCs/>
                <w:szCs w:val="24"/>
              </w:rPr>
              <w:t>before</w:t>
            </w:r>
            <w:r>
              <w:rPr>
                <w:rFonts w:cs="Open Sans"/>
                <w:b/>
                <w:bCs/>
                <w:szCs w:val="24"/>
              </w:rPr>
              <w:t xml:space="preserve"> the next review</w:t>
            </w:r>
            <w:r w:rsidR="00053017">
              <w:rPr>
                <w:rFonts w:cs="Open Sans"/>
                <w:b/>
                <w:bCs/>
                <w:szCs w:val="24"/>
              </w:rPr>
              <w:t>, and the process now involves an ‘implementation matrix’ to track progress</w:t>
            </w:r>
          </w:p>
          <w:p w14:paraId="06D2F979" w14:textId="341035F4" w:rsidR="006839F4" w:rsidRDefault="006839F4" w:rsidP="00B80113">
            <w:pPr>
              <w:pStyle w:val="Paragrafoelenco"/>
              <w:numPr>
                <w:ilvl w:val="0"/>
                <w:numId w:val="3"/>
              </w:numPr>
              <w:rPr>
                <w:rFonts w:cs="Open Sans"/>
                <w:b/>
                <w:bCs/>
                <w:szCs w:val="24"/>
              </w:rPr>
            </w:pPr>
            <w:r>
              <w:rPr>
                <w:rFonts w:cs="Open Sans"/>
                <w:b/>
                <w:bCs/>
                <w:szCs w:val="24"/>
              </w:rPr>
              <w:t>Special Rapporteurs of the UN Human Rights Council make recommendations to Australia on thematic issues</w:t>
            </w:r>
            <w:r w:rsidR="006057BE">
              <w:rPr>
                <w:rFonts w:cs="Open Sans"/>
                <w:b/>
                <w:bCs/>
                <w:szCs w:val="24"/>
              </w:rPr>
              <w:t xml:space="preserve"> or individual cases </w:t>
            </w:r>
          </w:p>
          <w:p w14:paraId="787C2781" w14:textId="24D2FE65" w:rsidR="0033116B" w:rsidRDefault="0033116B" w:rsidP="00B80113">
            <w:pPr>
              <w:pStyle w:val="Paragrafoelenco"/>
              <w:numPr>
                <w:ilvl w:val="0"/>
                <w:numId w:val="3"/>
              </w:numPr>
              <w:rPr>
                <w:rFonts w:cs="Open Sans"/>
                <w:b/>
                <w:bCs/>
                <w:szCs w:val="24"/>
              </w:rPr>
            </w:pPr>
            <w:r>
              <w:rPr>
                <w:rFonts w:cs="Open Sans"/>
                <w:b/>
                <w:bCs/>
                <w:szCs w:val="24"/>
              </w:rPr>
              <w:t xml:space="preserve">Australia’s implementation of recommendations across the above UN mechanisms is </w:t>
            </w:r>
            <w:r w:rsidR="006057BE">
              <w:rPr>
                <w:rFonts w:cs="Open Sans"/>
                <w:b/>
                <w:bCs/>
                <w:szCs w:val="24"/>
              </w:rPr>
              <w:t xml:space="preserve">variable, with the government rejecting or refusing to implementation a significant number of recommendations </w:t>
            </w:r>
          </w:p>
          <w:p w14:paraId="0C6EA3E7" w14:textId="7628C5A3" w:rsidR="00053017" w:rsidRPr="00053017" w:rsidRDefault="006839F4" w:rsidP="00B80113">
            <w:pPr>
              <w:pStyle w:val="Paragrafoelenco"/>
              <w:numPr>
                <w:ilvl w:val="0"/>
                <w:numId w:val="3"/>
              </w:numPr>
              <w:rPr>
                <w:rFonts w:cs="Open Sans"/>
                <w:b/>
                <w:bCs/>
                <w:szCs w:val="24"/>
              </w:rPr>
            </w:pPr>
            <w:r>
              <w:rPr>
                <w:rFonts w:cs="Open Sans"/>
                <w:b/>
                <w:bCs/>
                <w:szCs w:val="24"/>
              </w:rPr>
              <w:t xml:space="preserve">Australia has also committed to undertaking actions through other UN led processes – for example, women, peace and security, and the Sustainable Development Goals. </w:t>
            </w:r>
          </w:p>
        </w:tc>
      </w:tr>
    </w:tbl>
    <w:p w14:paraId="791DA50E" w14:textId="77777777" w:rsidR="00C946FB" w:rsidRDefault="00C946FB" w:rsidP="00C946FB"/>
    <w:p w14:paraId="3FF4D226" w14:textId="77777777" w:rsidR="00C946FB" w:rsidRDefault="00C946FB" w:rsidP="00C946FB">
      <w:pPr>
        <w:rPr>
          <w:rFonts w:eastAsiaTheme="majorEastAsia"/>
          <w:b/>
          <w:szCs w:val="32"/>
        </w:rPr>
      </w:pPr>
      <w:r>
        <w:br w:type="page"/>
      </w:r>
    </w:p>
    <w:p w14:paraId="27239459" w14:textId="0151F370" w:rsidR="00266777" w:rsidRPr="00B00D71" w:rsidRDefault="0073279A" w:rsidP="003B317A">
      <w:pPr>
        <w:pStyle w:val="Titolo1"/>
        <w:spacing w:before="240"/>
        <w:rPr>
          <w:rFonts w:cs="Open Sans"/>
          <w:sz w:val="32"/>
        </w:rPr>
      </w:pPr>
      <w:bookmarkStart w:id="12" w:name="_Toc24551375"/>
      <w:r>
        <w:rPr>
          <w:rFonts w:cs="Open Sans"/>
          <w:sz w:val="32"/>
        </w:rPr>
        <w:lastRenderedPageBreak/>
        <w:t>Use of indicators and accountability measures</w:t>
      </w:r>
      <w:bookmarkEnd w:id="12"/>
    </w:p>
    <w:p w14:paraId="50763992" w14:textId="134E8D6D" w:rsidR="003D74D5" w:rsidRDefault="0033505F" w:rsidP="00C946FB">
      <w:r>
        <w:t>So</w:t>
      </w:r>
      <w:r w:rsidR="003D74D5">
        <w:t xml:space="preserve"> how </w:t>
      </w:r>
      <w:r w:rsidR="00B00D71">
        <w:t xml:space="preserve">do </w:t>
      </w:r>
      <w:r w:rsidR="00831358">
        <w:t xml:space="preserve">we </w:t>
      </w:r>
      <w:r w:rsidR="003D74D5">
        <w:t>go about designing a new framework to comprehensively monitor the implementation and realisation of human rights in Australia? What things would we want measured and what system would we use to measure them?</w:t>
      </w:r>
    </w:p>
    <w:p w14:paraId="1826AE7A" w14:textId="63B6C15D" w:rsidR="00831358" w:rsidRPr="000E113A" w:rsidRDefault="000E113A" w:rsidP="00C946FB">
      <w:r>
        <w:t xml:space="preserve">In recent </w:t>
      </w:r>
      <w:r w:rsidR="0033505F">
        <w:t>years</w:t>
      </w:r>
      <w:r>
        <w:t>,</w:t>
      </w:r>
      <w:r w:rsidR="0033505F">
        <w:t xml:space="preserve"> clear guidance on the necessary elements of</w:t>
      </w:r>
      <w:r>
        <w:t xml:space="preserve"> </w:t>
      </w:r>
      <w:r w:rsidR="00D905D2" w:rsidRPr="00D905D2">
        <w:rPr>
          <w:b/>
          <w:bCs/>
        </w:rPr>
        <w:t>human rights indicators</w:t>
      </w:r>
      <w:r w:rsidR="00D905D2">
        <w:t xml:space="preserve"> have </w:t>
      </w:r>
      <w:r w:rsidR="0033505F">
        <w:t>been developed at the international level. This provides greater clarity on the necessary elements of any accountability framework.</w:t>
      </w:r>
      <w:r w:rsidR="00D905D2">
        <w:t xml:space="preserve"> </w:t>
      </w:r>
    </w:p>
    <w:p w14:paraId="6C0D734C" w14:textId="715E2B5B" w:rsidR="00C953F3" w:rsidRDefault="0033505F" w:rsidP="00C946FB">
      <w:r>
        <w:t>The Chief</w:t>
      </w:r>
      <w:r w:rsidR="00831358">
        <w:t xml:space="preserve"> Commissioner</w:t>
      </w:r>
      <w:r>
        <w:t xml:space="preserve"> of the New Zealand Human Rights Commission</w:t>
      </w:r>
      <w:r w:rsidR="00831358">
        <w:t xml:space="preserve">, Paul Hunt, </w:t>
      </w:r>
      <w:r>
        <w:t xml:space="preserve">has </w:t>
      </w:r>
      <w:r w:rsidR="00831358">
        <w:t>observed that ‘a human rights indicator derives from, reflects and is designed to monitor realization or otherwise of a specific human rights norm, usually with a view to holding a duty-bearer to account.’</w:t>
      </w:r>
      <w:r w:rsidR="00831358">
        <w:rPr>
          <w:rStyle w:val="Rimandonotadichiusura"/>
        </w:rPr>
        <w:endnoteReference w:id="6"/>
      </w:r>
      <w:r w:rsidR="00D905D2">
        <w:t xml:space="preserve"> </w:t>
      </w:r>
      <w:r w:rsidR="00C953F3" w:rsidRPr="003779FD">
        <w:t xml:space="preserve">Human rights indicators </w:t>
      </w:r>
      <w:r w:rsidR="00E823ED">
        <w:t>can also be used</w:t>
      </w:r>
      <w:r w:rsidR="00C953F3" w:rsidRPr="003779FD">
        <w:t xml:space="preserve"> </w:t>
      </w:r>
      <w:r w:rsidR="00E823ED">
        <w:t xml:space="preserve">to </w:t>
      </w:r>
      <w:r w:rsidR="00C953F3" w:rsidRPr="003779FD">
        <w:t xml:space="preserve">measure the progress of human development </w:t>
      </w:r>
      <w:r w:rsidR="00E823ED">
        <w:t>on a</w:t>
      </w:r>
      <w:r w:rsidR="00C953F3" w:rsidRPr="003779FD">
        <w:t xml:space="preserve"> human-rights bas</w:t>
      </w:r>
      <w:r w:rsidR="00E823ED">
        <w:t>is</w:t>
      </w:r>
      <w:r w:rsidR="00C953F3" w:rsidRPr="003779FD">
        <w:t xml:space="preserve"> and measure the impact or success of particular</w:t>
      </w:r>
      <w:r w:rsidR="00C953F3">
        <w:t xml:space="preserve"> rights-based interventions.</w:t>
      </w:r>
      <w:r w:rsidR="00C953F3">
        <w:rPr>
          <w:rStyle w:val="Rimandonotadichiusura"/>
        </w:rPr>
        <w:endnoteReference w:id="7"/>
      </w:r>
    </w:p>
    <w:p w14:paraId="76081F9D" w14:textId="5EE2719D" w:rsidR="00065864" w:rsidRDefault="00E823ED" w:rsidP="00C946FB">
      <w:r>
        <w:t xml:space="preserve">Indicators can be used alongside baseline studies and national action plans on human rights to build a full picture of implementation and necessary future actions. </w:t>
      </w:r>
    </w:p>
    <w:p w14:paraId="163D3843" w14:textId="62487877" w:rsidR="0033505F" w:rsidRDefault="00E823ED" w:rsidP="00C946FB">
      <w:r>
        <w:t xml:space="preserve">This section will briefly outline </w:t>
      </w:r>
      <w:r w:rsidR="00065864">
        <w:t xml:space="preserve">some of </w:t>
      </w:r>
      <w:r>
        <w:t>the key considerations</w:t>
      </w:r>
      <w:r w:rsidR="00065864">
        <w:t xml:space="preserve"> when</w:t>
      </w:r>
      <w:r>
        <w:t xml:space="preserve"> building a human rights indicator framework </w:t>
      </w:r>
      <w:r w:rsidR="00065864">
        <w:t>and how such a framework could fit alongside a new national action plan on human rights</w:t>
      </w:r>
      <w:r w:rsidR="0033505F">
        <w:t>.</w:t>
      </w:r>
    </w:p>
    <w:p w14:paraId="6E7F0EEB" w14:textId="751C2427" w:rsidR="00E823ED" w:rsidRPr="00934AC7" w:rsidRDefault="00E823ED" w:rsidP="00C946FB">
      <w:pPr>
        <w:pStyle w:val="Titolo2"/>
      </w:pPr>
      <w:bookmarkStart w:id="13" w:name="_Toc24551376"/>
      <w:r w:rsidRPr="00934AC7">
        <w:t xml:space="preserve">Indicator </w:t>
      </w:r>
      <w:r w:rsidRPr="00C946FB">
        <w:t>Frameworks</w:t>
      </w:r>
      <w:bookmarkEnd w:id="13"/>
    </w:p>
    <w:p w14:paraId="7D631D15" w14:textId="64E12EE2" w:rsidR="000A28EB" w:rsidRDefault="007317D5" w:rsidP="00C946FB">
      <w:r>
        <w:t>As outlined by the Office of the High Commissioner for Human Rights</w:t>
      </w:r>
      <w:r w:rsidR="008C53FA">
        <w:t>,</w:t>
      </w:r>
      <w:r>
        <w:t xml:space="preserve"> </w:t>
      </w:r>
      <w:r w:rsidR="00886173" w:rsidRPr="00886173">
        <w:t xml:space="preserve">indicators </w:t>
      </w:r>
      <w:r w:rsidR="008C53FA">
        <w:t xml:space="preserve">are tools to </w:t>
      </w:r>
      <w:r w:rsidR="00886173" w:rsidRPr="00886173">
        <w:t>help translate</w:t>
      </w:r>
      <w:r w:rsidR="008C53FA">
        <w:t xml:space="preserve"> human rights</w:t>
      </w:r>
      <w:r w:rsidR="00886173">
        <w:t xml:space="preserve"> standards into</w:t>
      </w:r>
      <w:r w:rsidR="008C53FA">
        <w:t xml:space="preserve"> tangible and operational goals that mean something in their country of use</w:t>
      </w:r>
      <w:r w:rsidR="00073B7A">
        <w:t>. They can be used to</w:t>
      </w:r>
      <w:r w:rsidR="008C53FA">
        <w:t xml:space="preserve"> measure progress towards the fulfillment of rights</w:t>
      </w:r>
      <w:r w:rsidR="00073B7A">
        <w:t xml:space="preserve"> over time</w:t>
      </w:r>
      <w:r w:rsidR="008C53FA">
        <w:t>.</w:t>
      </w:r>
      <w:r w:rsidR="00886173" w:rsidRPr="00886173">
        <w:t xml:space="preserve"> </w:t>
      </w:r>
    </w:p>
    <w:p w14:paraId="21DB5922" w14:textId="119115A5" w:rsidR="00EE5BA9" w:rsidRDefault="0061392A" w:rsidP="00C946FB">
      <w:r>
        <w:t>To develop indicators, we can look to Australia’s international human rights obligations</w:t>
      </w:r>
      <w:r w:rsidR="008C53FA">
        <w:t xml:space="preserve"> but must also be mindful </w:t>
      </w:r>
      <w:r w:rsidR="00526F6F">
        <w:t>of</w:t>
      </w:r>
      <w:r w:rsidR="008C53FA">
        <w:t xml:space="preserve"> the things that Australians see as important to helping </w:t>
      </w:r>
      <w:r w:rsidR="00494CB1">
        <w:t>them live the lives they want</w:t>
      </w:r>
      <w:r>
        <w:t xml:space="preserve">. </w:t>
      </w:r>
    </w:p>
    <w:tbl>
      <w:tblPr>
        <w:tblStyle w:val="Grigliatabella"/>
        <w:tblW w:w="0" w:type="auto"/>
        <w:tblLook w:val="04A0" w:firstRow="1" w:lastRow="0" w:firstColumn="1" w:lastColumn="0" w:noHBand="0" w:noVBand="1"/>
      </w:tblPr>
      <w:tblGrid>
        <w:gridCol w:w="8980"/>
      </w:tblGrid>
      <w:tr w:rsidR="00C946FB" w14:paraId="5A3F1EEF" w14:textId="77777777" w:rsidTr="00C541ED">
        <w:tc>
          <w:tcPr>
            <w:tcW w:w="9016" w:type="dxa"/>
            <w:tcBorders>
              <w:top w:val="single" w:sz="18" w:space="0" w:color="C00000"/>
              <w:left w:val="single" w:sz="18" w:space="0" w:color="C00000"/>
              <w:bottom w:val="single" w:sz="18" w:space="0" w:color="C00000"/>
              <w:right w:val="single" w:sz="18" w:space="0" w:color="C00000"/>
            </w:tcBorders>
          </w:tcPr>
          <w:p w14:paraId="290888A8" w14:textId="77777777" w:rsidR="00C946FB" w:rsidRPr="00D73791" w:rsidRDefault="00C946FB" w:rsidP="00C946FB">
            <w:pPr>
              <w:pStyle w:val="Titolo3"/>
              <w:outlineLvl w:val="2"/>
              <w:rPr>
                <w:rFonts w:cs="Open Sans"/>
                <w:b w:val="0"/>
                <w:bCs/>
                <w:i w:val="0"/>
                <w:iCs/>
                <w:color w:val="943634" w:themeColor="accent2" w:themeShade="BF"/>
                <w:szCs w:val="28"/>
              </w:rPr>
            </w:pPr>
            <w:bookmarkStart w:id="14" w:name="_Toc24551377"/>
            <w:r w:rsidRPr="00BF0E08">
              <w:rPr>
                <w:rFonts w:cs="Open Sans"/>
                <w:bCs/>
                <w:iCs/>
                <w:color w:val="C00000"/>
              </w:rPr>
              <w:lastRenderedPageBreak/>
              <w:t>Case Study</w:t>
            </w:r>
            <w:r w:rsidRPr="00D73791">
              <w:rPr>
                <w:rFonts w:cs="Open Sans"/>
                <w:bCs/>
                <w:iCs/>
                <w:color w:val="C00000"/>
                <w:szCs w:val="28"/>
              </w:rPr>
              <w:t>:</w:t>
            </w:r>
            <w:r w:rsidRPr="00D73791">
              <w:rPr>
                <w:rFonts w:cs="Open Sans"/>
                <w:bCs/>
                <w:iCs/>
                <w:color w:val="943634" w:themeColor="accent2" w:themeShade="BF"/>
                <w:szCs w:val="28"/>
              </w:rPr>
              <w:t xml:space="preserve"> </w:t>
            </w:r>
            <w:hyperlink r:id="rId24" w:history="1">
              <w:r w:rsidRPr="00D73791">
                <w:rPr>
                  <w:rStyle w:val="Collegamentoipertestuale"/>
                  <w:rFonts w:cs="Open Sans"/>
                  <w:bCs/>
                  <w:iCs/>
                  <w:color w:val="365F91" w:themeColor="accent1" w:themeShade="BF"/>
                  <w:sz w:val="28"/>
                  <w:szCs w:val="28"/>
                </w:rPr>
                <w:t>Is Britain fairer?</w:t>
              </w:r>
              <w:bookmarkEnd w:id="14"/>
            </w:hyperlink>
          </w:p>
          <w:p w14:paraId="476F5073" w14:textId="77777777" w:rsidR="00C946FB" w:rsidRPr="00631CF2" w:rsidRDefault="00C946FB" w:rsidP="00C946FB">
            <w:pPr>
              <w:autoSpaceDE w:val="0"/>
              <w:autoSpaceDN w:val="0"/>
              <w:adjustRightInd w:val="0"/>
              <w:spacing w:after="0"/>
              <w:rPr>
                <w:rFonts w:cs="Open Sans"/>
              </w:rPr>
            </w:pPr>
            <w:r w:rsidRPr="00631CF2">
              <w:rPr>
                <w:rFonts w:cs="Open Sans"/>
              </w:rPr>
              <w:t xml:space="preserve">Under the </w:t>
            </w:r>
            <w:r w:rsidRPr="00934AC7">
              <w:rPr>
                <w:rFonts w:cs="Open Sans"/>
                <w:i/>
                <w:iCs/>
              </w:rPr>
              <w:t>Equality Act 2006</w:t>
            </w:r>
            <w:r w:rsidRPr="00631CF2">
              <w:rPr>
                <w:rFonts w:cs="Open Sans"/>
              </w:rPr>
              <w:t xml:space="preserve"> (UK), the UK Equality and Human Rights Commission has a statutory duty to monitor and report on social outcomes from an equality and human rights perspective. The Commission published the most recent report, </w:t>
            </w:r>
            <w:r w:rsidRPr="00631CF2">
              <w:rPr>
                <w:rFonts w:cs="Open Sans"/>
                <w:i/>
              </w:rPr>
              <w:t>‘Is Britain Fairer?’ 2018</w:t>
            </w:r>
            <w:r w:rsidRPr="00631CF2">
              <w:rPr>
                <w:rFonts w:cs="Open Sans"/>
              </w:rPr>
              <w:t>, last year.</w:t>
            </w:r>
          </w:p>
          <w:p w14:paraId="146E2731" w14:textId="77777777" w:rsidR="00C946FB" w:rsidRPr="00631CF2" w:rsidRDefault="00C946FB" w:rsidP="00C946FB">
            <w:pPr>
              <w:spacing w:before="240"/>
              <w:rPr>
                <w:rFonts w:cs="Open Sans"/>
              </w:rPr>
            </w:pPr>
            <w:r w:rsidRPr="00631CF2">
              <w:rPr>
                <w:rFonts w:cs="Open Sans"/>
              </w:rPr>
              <w:t xml:space="preserve">The Measurement Framework covers six domains which have been chosen because they “reflect the things or areas in life that are important to people and enable them to flourish”. These are: </w:t>
            </w:r>
            <w:r w:rsidRPr="00631CF2">
              <w:rPr>
                <w:rFonts w:cs="Open Sans"/>
                <w:b/>
              </w:rPr>
              <w:t>education, work, living standards, health, justice and personal security, and participation</w:t>
            </w:r>
            <w:r w:rsidRPr="00631CF2">
              <w:rPr>
                <w:rFonts w:cs="Open Sans"/>
              </w:rPr>
              <w:t xml:space="preserve">. </w:t>
            </w:r>
          </w:p>
          <w:p w14:paraId="60E24D5A" w14:textId="77777777" w:rsidR="00C946FB" w:rsidRPr="00631CF2" w:rsidRDefault="00C946FB" w:rsidP="00C946FB">
            <w:pPr>
              <w:rPr>
                <w:rFonts w:cs="Open Sans"/>
              </w:rPr>
            </w:pPr>
            <w:r w:rsidRPr="00631CF2">
              <w:rPr>
                <w:rFonts w:cs="Open Sans"/>
              </w:rPr>
              <w:t xml:space="preserve">Each domain contains three ‘core’ </w:t>
            </w:r>
            <w:proofErr w:type="gramStart"/>
            <w:r w:rsidRPr="00631CF2">
              <w:rPr>
                <w:rFonts w:cs="Open Sans"/>
              </w:rPr>
              <w:t>indicators</w:t>
            </w:r>
            <w:proofErr w:type="gramEnd"/>
            <w:r w:rsidRPr="00631CF2">
              <w:rPr>
                <w:rFonts w:cs="Open Sans"/>
              </w:rPr>
              <w:t xml:space="preserve"> and some have additional ‘supplementary’ indicators. The indicators have been chosen, among other reasons, for their relevance for human rights, equality and non-discrimination and for their relevance for duty-bearers. The indicators are also </w:t>
            </w:r>
            <w:r w:rsidRPr="00631CF2">
              <w:rPr>
                <w:rFonts w:cs="Open Sans"/>
                <w:b/>
              </w:rPr>
              <w:t>specific, measurable, relevant over the long term, flexible, and the best possible options in each given domain</w:t>
            </w:r>
            <w:r w:rsidRPr="00631CF2">
              <w:rPr>
                <w:rFonts w:cs="Open Sans"/>
              </w:rPr>
              <w:t xml:space="preserve">. </w:t>
            </w:r>
          </w:p>
          <w:p w14:paraId="64BE6BA1" w14:textId="77777777" w:rsidR="00C946FB" w:rsidRPr="00631CF2" w:rsidRDefault="00C946FB" w:rsidP="00C946FB">
            <w:pPr>
              <w:rPr>
                <w:rFonts w:cs="Open Sans"/>
              </w:rPr>
            </w:pPr>
            <w:r w:rsidRPr="00631CF2">
              <w:rPr>
                <w:rFonts w:cs="Open Sans"/>
              </w:rPr>
              <w:t xml:space="preserve">Each indicator is monitored by looking at </w:t>
            </w:r>
            <w:r w:rsidRPr="00631CF2">
              <w:rPr>
                <w:rFonts w:cs="Open Sans"/>
                <w:b/>
                <w:bCs/>
              </w:rPr>
              <w:t>structures</w:t>
            </w:r>
            <w:r w:rsidRPr="00631CF2">
              <w:rPr>
                <w:rFonts w:cs="Open Sans"/>
              </w:rPr>
              <w:t>, or what the standards</w:t>
            </w:r>
            <w:r w:rsidRPr="00631CF2">
              <w:rPr>
                <w:rFonts w:cs="Open Sans"/>
                <w:b/>
                <w:bCs/>
              </w:rPr>
              <w:t xml:space="preserve"> </w:t>
            </w:r>
            <w:r w:rsidRPr="00631CF2">
              <w:rPr>
                <w:rFonts w:cs="Open Sans"/>
              </w:rPr>
              <w:t xml:space="preserve">actually say, </w:t>
            </w:r>
            <w:r w:rsidRPr="00631CF2">
              <w:rPr>
                <w:rFonts w:cs="Open Sans"/>
                <w:b/>
                <w:bCs/>
              </w:rPr>
              <w:t>processes</w:t>
            </w:r>
            <w:r w:rsidRPr="00631CF2">
              <w:rPr>
                <w:rFonts w:cs="Open Sans"/>
              </w:rPr>
              <w:t xml:space="preserve">, or how the standards are implemented, and </w:t>
            </w:r>
            <w:r w:rsidRPr="00631CF2">
              <w:rPr>
                <w:rFonts w:cs="Open Sans"/>
                <w:b/>
                <w:bCs/>
              </w:rPr>
              <w:t>outcomes</w:t>
            </w:r>
            <w:r w:rsidRPr="00631CF2">
              <w:rPr>
                <w:rFonts w:cs="Open Sans"/>
              </w:rPr>
              <w:t>, or what people actually experience.</w:t>
            </w:r>
          </w:p>
          <w:p w14:paraId="7833FBF1" w14:textId="77777777" w:rsidR="00C946FB" w:rsidRPr="00631CF2" w:rsidRDefault="00C946FB" w:rsidP="00C946FB">
            <w:pPr>
              <w:rPr>
                <w:rFonts w:cs="Open Sans"/>
              </w:rPr>
            </w:pPr>
            <w:r w:rsidRPr="00631CF2">
              <w:rPr>
                <w:rFonts w:cs="Open Sans"/>
              </w:rPr>
              <w:t>The Framework uses Sen’s Capability approach alongside the structure, process and outcome, as well as incorporating the concepts of ‘vulnerability’ and ‘intersectionality’.</w:t>
            </w:r>
          </w:p>
          <w:p w14:paraId="65787C22" w14:textId="7D55416F" w:rsidR="00C946FB" w:rsidRDefault="00C946FB" w:rsidP="00C946FB">
            <w:r w:rsidRPr="00631CF2">
              <w:rPr>
                <w:rFonts w:cs="Open Sans"/>
              </w:rPr>
              <w:t xml:space="preserve">The Framework draws on the best available qualitative and quantitative evidence to examine the structures, processes and outcomes that make up each indicator. This evidence is then disaggregated based on five components. These are: </w:t>
            </w:r>
            <w:r w:rsidRPr="00631CF2">
              <w:rPr>
                <w:rFonts w:cs="Open Sans"/>
                <w:b/>
                <w:bCs/>
              </w:rPr>
              <w:t>protected characteristics (such as age, sex, race and disability), socio-economic group, geographical location, people at higher risk of harm, abuse, discrimination or disadvantage and intersectionality</w:t>
            </w:r>
            <w:r w:rsidRPr="00631CF2">
              <w:rPr>
                <w:rFonts w:cs="Open Sans"/>
              </w:rPr>
              <w:t>.</w:t>
            </w:r>
          </w:p>
        </w:tc>
      </w:tr>
    </w:tbl>
    <w:p w14:paraId="05F80F9F" w14:textId="77777777" w:rsidR="00C946FB" w:rsidRDefault="00C946FB" w:rsidP="00C946FB"/>
    <w:p w14:paraId="7C974997" w14:textId="7211F984" w:rsidR="0061392A" w:rsidRDefault="0061392A" w:rsidP="00C541ED">
      <w:r>
        <w:lastRenderedPageBreak/>
        <w:t>Indicators must be specific to an issue and measurable in a consistent way over time. They must be designed in partnership with the community for the community to use but also be relevant to law and policy makers.</w:t>
      </w:r>
      <w:r w:rsidR="009E489F">
        <w:t xml:space="preserve"> </w:t>
      </w:r>
    </w:p>
    <w:p w14:paraId="52EF1A98" w14:textId="4ABC4D50" w:rsidR="0061392A" w:rsidRDefault="009E489F" w:rsidP="00C541ED">
      <w:r>
        <w:t xml:space="preserve">Human rights indicators can use quantitative or qualitative data as their evidence base. </w:t>
      </w:r>
      <w:r w:rsidR="0061392A">
        <w:t xml:space="preserve">Data sources should be available or the ability to collect data that is relevant to the indicators should </w:t>
      </w:r>
      <w:r w:rsidR="007F140F">
        <w:t>be</w:t>
      </w:r>
      <w:r w:rsidR="0061392A">
        <w:t xml:space="preserve"> possible so that </w:t>
      </w:r>
      <w:r w:rsidR="007F140F">
        <w:t>progress can be</w:t>
      </w:r>
      <w:r w:rsidR="0061392A">
        <w:t xml:space="preserve"> measure</w:t>
      </w:r>
      <w:r w:rsidR="007F140F">
        <w:t>d</w:t>
      </w:r>
      <w:r w:rsidR="0061392A">
        <w:t xml:space="preserve"> against the indicators. This data must be able to be disaggregated based on different characteristics</w:t>
      </w:r>
      <w:r w:rsidR="00620B17">
        <w:t xml:space="preserve"> such as</w:t>
      </w:r>
      <w:r w:rsidR="0061392A">
        <w:t xml:space="preserve"> gender, ethnicity, and socio-economic status.</w:t>
      </w:r>
    </w:p>
    <w:p w14:paraId="76768020" w14:textId="758010A0" w:rsidR="00526F6F" w:rsidRDefault="00526F6F" w:rsidP="00C541ED">
      <w:r>
        <w:t xml:space="preserve">There are data gaps in some areas. However, in many areas we already have much of the relevant data to assess whether rights are being enjoyed. For example, regular surveys of homelessness in the community permit us to identify the number of persons who are homeless in Australia and the groups to which they belong. We have data on how many people are living in poverty in Australia measured by reference to the OECD standard. We know how many </w:t>
      </w:r>
      <w:r w:rsidR="001B7EA6">
        <w:t>people</w:t>
      </w:r>
      <w:r>
        <w:t xml:space="preserve"> in </w:t>
      </w:r>
      <w:r w:rsidR="00620B17">
        <w:t xml:space="preserve">each </w:t>
      </w:r>
      <w:r>
        <w:t xml:space="preserve">age group spend years </w:t>
      </w:r>
      <w:r w:rsidR="00620B17">
        <w:t xml:space="preserve">receiving </w:t>
      </w:r>
      <w:r>
        <w:t xml:space="preserve">unemployment benefits as a result of discrimination in the labour market. The challenge is in many cases to persuade policymakers and politicians to respond to what are clear </w:t>
      </w:r>
      <w:r w:rsidR="001B7EA6">
        <w:t>failures</w:t>
      </w:r>
      <w:r>
        <w:t xml:space="preserve"> to respect, protect or promote human rights.</w:t>
      </w:r>
    </w:p>
    <w:p w14:paraId="0CA38EE7" w14:textId="44F1F9F7" w:rsidR="00540860" w:rsidRDefault="00D87A74" w:rsidP="00C541ED">
      <w:r>
        <w:t xml:space="preserve">When developing an </w:t>
      </w:r>
      <w:r w:rsidR="00561E83">
        <w:t>indicator-based</w:t>
      </w:r>
      <w:r>
        <w:t xml:space="preserve"> measurement framework, thought must also be given to the theoretical concepts that will underpin it. Is the framework being used to measure equality across different areas of life? What kinds of inequality or equality matter? </w:t>
      </w:r>
    </w:p>
    <w:p w14:paraId="16FEB956" w14:textId="1B94E493" w:rsidR="00291E34" w:rsidRDefault="00D87A74" w:rsidP="00C541ED">
      <w:r>
        <w:t xml:space="preserve">Many </w:t>
      </w:r>
      <w:r w:rsidR="0084251F">
        <w:t>measurement</w:t>
      </w:r>
      <w:r>
        <w:t xml:space="preserve"> frameworks</w:t>
      </w:r>
      <w:r w:rsidR="0084251F">
        <w:t xml:space="preserve">, </w:t>
      </w:r>
      <w:r w:rsidR="0033505F">
        <w:t>such as</w:t>
      </w:r>
      <w:r w:rsidR="0084251F">
        <w:t xml:space="preserve"> the UN Development Programme’s Human Development Index,</w:t>
      </w:r>
      <w:r>
        <w:t xml:space="preserve"> use </w:t>
      </w:r>
      <w:r w:rsidR="0033505F">
        <w:t>Am</w:t>
      </w:r>
      <w:r w:rsidR="001B7EA6">
        <w:t>ar</w:t>
      </w:r>
      <w:r w:rsidR="0033505F">
        <w:t>t</w:t>
      </w:r>
      <w:r w:rsidR="001B7EA6">
        <w:t>y</w:t>
      </w:r>
      <w:r w:rsidR="0033505F">
        <w:t xml:space="preserve">a </w:t>
      </w:r>
      <w:r>
        <w:t xml:space="preserve">Sen’s capability approach as the basis for their analysis. This approach uses the concept of ‘capability’ </w:t>
      </w:r>
      <w:r w:rsidR="00540860">
        <w:t xml:space="preserve">or the actual valuable freedoms and opportunities that people have access to </w:t>
      </w:r>
      <w:r w:rsidR="00EE5BA9">
        <w:t>–</w:t>
      </w:r>
      <w:r w:rsidR="00540860">
        <w:t xml:space="preserve"> the key things that people are actually able to do or be.</w:t>
      </w:r>
      <w:r w:rsidR="00291E34">
        <w:t xml:space="preserve"> </w:t>
      </w:r>
    </w:p>
    <w:p w14:paraId="1E95D598" w14:textId="77777777" w:rsidR="00FE1E02" w:rsidRDefault="00FE1E02">
      <w:pPr>
        <w:keepLines w:val="0"/>
        <w:spacing w:after="200" w:line="276" w:lineRule="auto"/>
      </w:pPr>
      <w:r>
        <w:br w:type="page"/>
      </w:r>
    </w:p>
    <w:p w14:paraId="084774BA" w14:textId="77449F07" w:rsidR="00291E34" w:rsidRPr="00F57100" w:rsidRDefault="00291E34" w:rsidP="00C541ED">
      <w:r w:rsidRPr="00291E34">
        <w:lastRenderedPageBreak/>
        <w:t>The approach has a number of features including:</w:t>
      </w:r>
    </w:p>
    <w:p w14:paraId="2968C3AB" w14:textId="728DA367" w:rsidR="00291E34" w:rsidRPr="0033505F" w:rsidRDefault="00291E34" w:rsidP="00B80113">
      <w:pPr>
        <w:pStyle w:val="Paragrafoelenco"/>
        <w:numPr>
          <w:ilvl w:val="0"/>
          <w:numId w:val="15"/>
        </w:numPr>
      </w:pPr>
      <w:r w:rsidRPr="0033505F">
        <w:t>The evaluation of substantive freedoms and opportunities</w:t>
      </w:r>
    </w:p>
    <w:p w14:paraId="33273B9B" w14:textId="482317EC" w:rsidR="00291E34" w:rsidRPr="0033505F" w:rsidRDefault="00291E34" w:rsidP="00B80113">
      <w:pPr>
        <w:pStyle w:val="Paragrafoelenco"/>
        <w:numPr>
          <w:ilvl w:val="0"/>
          <w:numId w:val="15"/>
        </w:numPr>
      </w:pPr>
      <w:r w:rsidRPr="0033505F">
        <w:t>A positive interpretation of freedom – ‘freedom to’, not just ‘freedom from’</w:t>
      </w:r>
    </w:p>
    <w:p w14:paraId="032683E7" w14:textId="04E9BAA0" w:rsidR="00291E34" w:rsidRPr="0033505F" w:rsidRDefault="00291E34" w:rsidP="00B80113">
      <w:pPr>
        <w:pStyle w:val="Paragrafoelenco"/>
        <w:numPr>
          <w:ilvl w:val="0"/>
          <w:numId w:val="15"/>
        </w:numPr>
      </w:pPr>
      <w:r w:rsidRPr="0033505F">
        <w:t xml:space="preserve">Distinguishing between means and ends </w:t>
      </w:r>
    </w:p>
    <w:p w14:paraId="779ED92E" w14:textId="06480E6C" w:rsidR="00291E34" w:rsidRPr="0033505F" w:rsidRDefault="00291E34" w:rsidP="00B80113">
      <w:pPr>
        <w:pStyle w:val="Paragrafoelenco"/>
        <w:numPr>
          <w:ilvl w:val="0"/>
          <w:numId w:val="15"/>
        </w:numPr>
      </w:pPr>
      <w:r w:rsidRPr="0033505F">
        <w:t xml:space="preserve">Recognising diversity in people’s circumstances, characteristics and goals </w:t>
      </w:r>
    </w:p>
    <w:p w14:paraId="23FEB69F" w14:textId="5EDF40E3" w:rsidR="00291E34" w:rsidRPr="0033505F" w:rsidRDefault="00291E34" w:rsidP="00B80113">
      <w:pPr>
        <w:pStyle w:val="Paragrafoelenco"/>
        <w:numPr>
          <w:ilvl w:val="0"/>
          <w:numId w:val="15"/>
        </w:numPr>
      </w:pPr>
      <w:r w:rsidRPr="0033505F">
        <w:t>Acknowledging the role of structures and processes in enabling or constraining people’s capabilities</w:t>
      </w:r>
    </w:p>
    <w:p w14:paraId="7DB0B45F" w14:textId="23B82039" w:rsidR="00291E34" w:rsidRPr="0033505F" w:rsidRDefault="00291E34" w:rsidP="00B80113">
      <w:pPr>
        <w:pStyle w:val="Paragrafoelenco"/>
        <w:numPr>
          <w:ilvl w:val="0"/>
          <w:numId w:val="15"/>
        </w:numPr>
      </w:pPr>
      <w:r w:rsidRPr="0033505F">
        <w:t>Recognising the role of individuals as agents, including in defining their own objectives, and being involved in decisions that affect them.</w:t>
      </w:r>
    </w:p>
    <w:p w14:paraId="366F5887" w14:textId="235795E3" w:rsidR="002F243F" w:rsidRPr="00F57100" w:rsidRDefault="00EA7E09" w:rsidP="00C541ED">
      <w:r w:rsidRPr="009D026B">
        <w:t>Other approaches</w:t>
      </w:r>
      <w:r w:rsidR="009D026B">
        <w:t xml:space="preserve"> can be used alongside or instead of the capability approach. These</w:t>
      </w:r>
      <w:r w:rsidRPr="009D026B">
        <w:t xml:space="preserve"> include</w:t>
      </w:r>
      <w:r w:rsidR="009D026B">
        <w:t xml:space="preserve"> using a</w:t>
      </w:r>
      <w:r w:rsidRPr="009D026B">
        <w:t xml:space="preserve"> utilitarian</w:t>
      </w:r>
      <w:r w:rsidR="009D026B">
        <w:t xml:space="preserve"> understanding of equality, using </w:t>
      </w:r>
      <w:r w:rsidRPr="009D026B">
        <w:t>liberal egalitarianism</w:t>
      </w:r>
      <w:r w:rsidR="009D026B">
        <w:t xml:space="preserve"> as the grounding principle or using concepts such as intersectionality or vulnerability alongside the capability approach</w:t>
      </w:r>
      <w:r w:rsidRPr="009D026B">
        <w:t>.</w:t>
      </w:r>
    </w:p>
    <w:p w14:paraId="4E8B3890" w14:textId="7A7B2DED" w:rsidR="00EA5978" w:rsidRPr="00934AC7" w:rsidRDefault="0061392A" w:rsidP="00F70452">
      <w:pPr>
        <w:pStyle w:val="Titolo3"/>
        <w:rPr>
          <w:b w:val="0"/>
          <w:i w:val="0"/>
        </w:rPr>
      </w:pPr>
      <w:bookmarkStart w:id="15" w:name="_Toc15909195"/>
      <w:bookmarkStart w:id="16" w:name="_Toc24551378"/>
      <w:r w:rsidRPr="00934AC7">
        <w:t>Key considerations</w:t>
      </w:r>
      <w:bookmarkEnd w:id="15"/>
      <w:bookmarkEnd w:id="16"/>
    </w:p>
    <w:p w14:paraId="362DA212" w14:textId="15562643" w:rsidR="00302C82" w:rsidRDefault="009D026B" w:rsidP="00C541ED">
      <w:r>
        <w:t>Indicator</w:t>
      </w:r>
      <w:r w:rsidR="000A761B">
        <w:t>-</w:t>
      </w:r>
      <w:r>
        <w:t xml:space="preserve">based measurement frameworks are useful tools </w:t>
      </w:r>
      <w:r w:rsidR="00302C82">
        <w:t>for</w:t>
      </w:r>
      <w:r>
        <w:t xml:space="preserve"> turn</w:t>
      </w:r>
      <w:r w:rsidR="00302C82">
        <w:t>ing</w:t>
      </w:r>
      <w:r>
        <w:t xml:space="preserve"> complex concepts</w:t>
      </w:r>
      <w:r w:rsidR="00302C82">
        <w:t xml:space="preserve"> and standards</w:t>
      </w:r>
      <w:r>
        <w:t xml:space="preserve"> into tangible </w:t>
      </w:r>
      <w:r w:rsidR="00302C82">
        <w:t xml:space="preserve">and measurable </w:t>
      </w:r>
      <w:r>
        <w:t xml:space="preserve">outcomes. They can help law and policy makers to more easily identify </w:t>
      </w:r>
      <w:r w:rsidR="00302C82">
        <w:t xml:space="preserve">where gaps in implementation are occurring and help advocates for human rights to use the language of technical measurement and science to ground their feedback to governments. However, despite these benefits, there are a number of considerations that must be addressed when developing a measurement framework </w:t>
      </w:r>
      <w:r w:rsidR="000A761B">
        <w:t>for</w:t>
      </w:r>
      <w:r w:rsidR="00302C82">
        <w:t xml:space="preserve"> human rights.</w:t>
      </w:r>
    </w:p>
    <w:p w14:paraId="2214847C" w14:textId="53E96986" w:rsidR="00337E20" w:rsidRDefault="00431505" w:rsidP="00C541ED">
      <w:r>
        <w:t xml:space="preserve">Common critiques of indicator frameworks </w:t>
      </w:r>
      <w:r w:rsidR="000A761B">
        <w:t>focus on the nature of</w:t>
      </w:r>
      <w:r w:rsidR="00337E20">
        <w:t xml:space="preserve"> power dynamics</w:t>
      </w:r>
      <w:r w:rsidR="000A761B">
        <w:t xml:space="preserve"> in the creation of frameworks</w:t>
      </w:r>
      <w:r w:rsidR="00337E20">
        <w:t>,</w:t>
      </w:r>
      <w:r w:rsidR="000A761B">
        <w:t xml:space="preserve"> the risks of</w:t>
      </w:r>
      <w:r w:rsidR="00337E20">
        <w:t xml:space="preserve"> data reductionism,</w:t>
      </w:r>
      <w:r w:rsidR="000A761B">
        <w:t xml:space="preserve"> concerns about</w:t>
      </w:r>
      <w:r w:rsidR="00337E20">
        <w:t xml:space="preserve"> the validity of data being used, and </w:t>
      </w:r>
      <w:r w:rsidR="000A761B">
        <w:t xml:space="preserve">questions about </w:t>
      </w:r>
      <w:r w:rsidR="00337E20">
        <w:t xml:space="preserve">accountability. </w:t>
      </w:r>
    </w:p>
    <w:p w14:paraId="35D8A60E" w14:textId="0E6D7FC8" w:rsidR="0022391D" w:rsidRDefault="0022391D" w:rsidP="00C541ED">
      <w:r>
        <w:t>Power</w:t>
      </w:r>
      <w:r w:rsidR="000A761B">
        <w:t>-based</w:t>
      </w:r>
      <w:r w:rsidR="00337E20">
        <w:t xml:space="preserve"> critiques focus on w</w:t>
      </w:r>
      <w:r w:rsidR="00431505">
        <w:t>ho is involved in the c</w:t>
      </w:r>
      <w:r>
        <w:t>onstruction</w:t>
      </w:r>
      <w:r w:rsidR="00431505">
        <w:t xml:space="preserve"> of indicators and decisions about what measures are used</w:t>
      </w:r>
      <w:r w:rsidR="00337E20">
        <w:t>.</w:t>
      </w:r>
      <w:r>
        <w:t xml:space="preserve"> Indicator frameworks appear to present technical and objective measures</w:t>
      </w:r>
      <w:r w:rsidR="000A761B">
        <w:t xml:space="preserve"> and </w:t>
      </w:r>
      <w:r>
        <w:t xml:space="preserve">often fail to highlight the political nature of the decisions behind </w:t>
      </w:r>
      <w:r w:rsidR="008673D0">
        <w:t>their construction</w:t>
      </w:r>
      <w:r w:rsidR="00395366">
        <w:t xml:space="preserve">. </w:t>
      </w:r>
      <w:r w:rsidR="000A761B">
        <w:t xml:space="preserve">Decisions to include one measure over another or to leave out </w:t>
      </w:r>
      <w:r w:rsidR="00604B46">
        <w:t xml:space="preserve">particular indicators are political decisions. </w:t>
      </w:r>
      <w:r w:rsidR="00337E20">
        <w:t>T</w:t>
      </w:r>
      <w:r w:rsidR="00395366">
        <w:t>he</w:t>
      </w:r>
      <w:r w:rsidR="00337E20">
        <w:t xml:space="preserve"> focus on technical measurement can also </w:t>
      </w:r>
      <w:r w:rsidR="00604B46">
        <w:t>disguise how political factors shape the realisation of rights in the first place</w:t>
      </w:r>
      <w:r>
        <w:t>.</w:t>
      </w:r>
      <w:r w:rsidR="00395366">
        <w:rPr>
          <w:rStyle w:val="Rimandonotadichiusura"/>
        </w:rPr>
        <w:endnoteReference w:id="8"/>
      </w:r>
      <w:r w:rsidR="00395366">
        <w:t xml:space="preserve"> </w:t>
      </w:r>
    </w:p>
    <w:p w14:paraId="394AC029" w14:textId="765C8E57" w:rsidR="008673D0" w:rsidRDefault="00337E20" w:rsidP="00C541ED">
      <w:r>
        <w:lastRenderedPageBreak/>
        <w:t xml:space="preserve">Some people have concerns about the use of data in indicator frameworks. </w:t>
      </w:r>
      <w:r w:rsidR="00556F55">
        <w:t>A number of these critiques</w:t>
      </w:r>
      <w:r>
        <w:t xml:space="preserve"> focus on the </w:t>
      </w:r>
      <w:r w:rsidR="00556F55">
        <w:t xml:space="preserve">overwhelming </w:t>
      </w:r>
      <w:r>
        <w:t xml:space="preserve">use of </w:t>
      </w:r>
      <w:r w:rsidR="00556F55">
        <w:t>quantitative</w:t>
      </w:r>
      <w:r>
        <w:t xml:space="preserve"> </w:t>
      </w:r>
      <w:r w:rsidR="00556F55">
        <w:t>data and question its ability to capture complex social realities.</w:t>
      </w:r>
      <w:r w:rsidR="0022391D">
        <w:t xml:space="preserve"> </w:t>
      </w:r>
      <w:r w:rsidR="00556F55">
        <w:t xml:space="preserve">Others </w:t>
      </w:r>
      <w:r w:rsidR="00604B46">
        <w:t>have concerns about</w:t>
      </w:r>
      <w:r w:rsidR="00556F55">
        <w:t xml:space="preserve"> the validity of the data used to draw conclusions about broader phenomena. </w:t>
      </w:r>
      <w:r w:rsidR="00604B46">
        <w:t xml:space="preserve">Due to a lack of reliable or comprehensive data, some frameworks use poor proxies for the indicator they are attempting to measure. </w:t>
      </w:r>
      <w:r w:rsidR="00556F55">
        <w:t xml:space="preserve">There must be a strong link between the indicator being measured and the data being used. </w:t>
      </w:r>
    </w:p>
    <w:p w14:paraId="7081A9A3" w14:textId="48811439" w:rsidR="00BB2768" w:rsidRDefault="00556F55" w:rsidP="00C541ED">
      <w:r>
        <w:t xml:space="preserve">Finally, </w:t>
      </w:r>
      <w:r w:rsidR="0081379F">
        <w:t>accountability</w:t>
      </w:r>
      <w:r>
        <w:t>-based critiques explore whether</w:t>
      </w:r>
      <w:r w:rsidR="00BB2768">
        <w:t xml:space="preserve"> indicator frameworks without accountability mechanisms achieve results. The expectation is often that the demonstration of poor realisation of rights through an indicator framework will result in considerable changes to law and policy making. Do indicator frameworks need to be tied to strong accountability </w:t>
      </w:r>
      <w:r w:rsidR="00B2478E">
        <w:t>processes</w:t>
      </w:r>
      <w:r w:rsidR="00BB2768">
        <w:t xml:space="preserve"> to ensure </w:t>
      </w:r>
      <w:r w:rsidR="003057DA">
        <w:t>it is not ‘</w:t>
      </w:r>
      <w:r w:rsidR="00BB2768">
        <w:t>business as usual</w:t>
      </w:r>
      <w:r w:rsidR="003057DA">
        <w:t>’</w:t>
      </w:r>
      <w:r w:rsidR="00BB2768">
        <w:t xml:space="preserve"> if results are unsatisfactory?</w:t>
      </w:r>
      <w:r w:rsidR="00B2478E">
        <w:t xml:space="preserve"> The level of political support will greatly </w:t>
      </w:r>
      <w:r w:rsidR="003057DA">
        <w:t>affect</w:t>
      </w:r>
      <w:r w:rsidR="00B2478E">
        <w:t xml:space="preserve"> the level of effectiveness of any indicator and accountability framework.</w:t>
      </w:r>
    </w:p>
    <w:p w14:paraId="0C8A22CF" w14:textId="029290B9" w:rsidR="0073279A" w:rsidRDefault="00BB2768" w:rsidP="00C541ED">
      <w:r>
        <w:t xml:space="preserve">These critiques demonstrate the care that must be </w:t>
      </w:r>
      <w:r w:rsidR="003057DA">
        <w:t>taken</w:t>
      </w:r>
      <w:r w:rsidR="00D17DDD">
        <w:t xml:space="preserve"> </w:t>
      </w:r>
      <w:r w:rsidR="0073279A">
        <w:t>when</w:t>
      </w:r>
      <w:r w:rsidR="00D17DDD">
        <w:t xml:space="preserve"> an indicator-based</w:t>
      </w:r>
      <w:r>
        <w:t xml:space="preserve"> measurement framework</w:t>
      </w:r>
      <w:r w:rsidR="00D17DDD">
        <w:t xml:space="preserve"> is developed</w:t>
      </w:r>
      <w:r>
        <w:t xml:space="preserve">. </w:t>
      </w:r>
    </w:p>
    <w:p w14:paraId="023F3446" w14:textId="52887EF8" w:rsidR="00604B46" w:rsidRDefault="00D17DDD" w:rsidP="00C541ED">
      <w:r>
        <w:t xml:space="preserve">There are ways that the concerns expressed can be mitigated. For example, </w:t>
      </w:r>
      <w:r w:rsidR="003057DA">
        <w:t>those developing indicators</w:t>
      </w:r>
      <w:r>
        <w:t xml:space="preserve"> can ensure that participatory and co-design approaches are used in the building of any framework, with particular emphasis on including the voices of the most vulnerable in our community. </w:t>
      </w:r>
      <w:r w:rsidR="004C5356">
        <w:t>And, a</w:t>
      </w:r>
      <w:r w:rsidR="00604B46">
        <w:t xml:space="preserve"> mix of qualitative and </w:t>
      </w:r>
      <w:r w:rsidR="004C5356">
        <w:t>quantitative</w:t>
      </w:r>
      <w:r w:rsidR="00604B46">
        <w:t xml:space="preserve"> data can be used to measure against indicators</w:t>
      </w:r>
      <w:r w:rsidR="004C5356">
        <w:t>.</w:t>
      </w:r>
    </w:p>
    <w:p w14:paraId="63CB773A" w14:textId="5A76684A" w:rsidR="00473B63" w:rsidRPr="00934AC7" w:rsidRDefault="00473B63" w:rsidP="00934AC7">
      <w:pPr>
        <w:pStyle w:val="Titolo2"/>
        <w:spacing w:before="240"/>
        <w:rPr>
          <w:b w:val="0"/>
        </w:rPr>
      </w:pPr>
      <w:bookmarkStart w:id="17" w:name="_Toc24551379"/>
      <w:r w:rsidRPr="00934AC7">
        <w:rPr>
          <w:rFonts w:cs="Open Sans"/>
        </w:rPr>
        <w:t>Accountability frameworks</w:t>
      </w:r>
      <w:bookmarkEnd w:id="17"/>
    </w:p>
    <w:p w14:paraId="2924B51B" w14:textId="3B36EB2B" w:rsidR="00B2478E" w:rsidRDefault="00D17DDD" w:rsidP="00C541ED">
      <w:r>
        <w:t>Accountability frameworks can</w:t>
      </w:r>
      <w:r w:rsidR="004C5356">
        <w:t xml:space="preserve"> also</w:t>
      </w:r>
      <w:r>
        <w:t xml:space="preserve"> be built alongside </w:t>
      </w:r>
      <w:r w:rsidR="00B2478E">
        <w:t xml:space="preserve">measurement frameworks to ensure that results are acted upon. As discussed earlier in the paper, national action plans have been used with mixed success in the Australian context to effect </w:t>
      </w:r>
      <w:r w:rsidR="003057DA">
        <w:t xml:space="preserve">improvements in the implementation and enjoyment </w:t>
      </w:r>
      <w:r w:rsidR="00B2478E">
        <w:t xml:space="preserve">of human rights. </w:t>
      </w:r>
    </w:p>
    <w:p w14:paraId="4B638D0B" w14:textId="305D6009" w:rsidR="009D026B" w:rsidRPr="00473B63" w:rsidRDefault="004C5356" w:rsidP="00C541ED">
      <w:r>
        <w:lastRenderedPageBreak/>
        <w:t>Such plans</w:t>
      </w:r>
      <w:r w:rsidR="003D74D5">
        <w:t xml:space="preserve"> </w:t>
      </w:r>
      <w:r w:rsidR="00831358">
        <w:t>should</w:t>
      </w:r>
      <w:r>
        <w:t xml:space="preserve"> be able to turn the information presented through a measurement framework into </w:t>
      </w:r>
      <w:r w:rsidR="00920D04">
        <w:t>practical</w:t>
      </w:r>
      <w:r>
        <w:t xml:space="preserve"> policy goals</w:t>
      </w:r>
      <w:r w:rsidR="00920D04">
        <w:t xml:space="preserve">. </w:t>
      </w:r>
      <w:r w:rsidR="008167F9">
        <w:t>Ideally, it would</w:t>
      </w:r>
      <w:r w:rsidR="00920D04">
        <w:t xml:space="preserve"> set achievable targets</w:t>
      </w:r>
      <w:r w:rsidR="008167F9">
        <w:t xml:space="preserve"> so </w:t>
      </w:r>
      <w:r w:rsidR="00920D04">
        <w:t>there can be a collective commitment to reach goals</w:t>
      </w:r>
      <w:r w:rsidR="003057DA">
        <w:t>,</w:t>
      </w:r>
      <w:r w:rsidR="00473B63">
        <w:t xml:space="preserve"> </w:t>
      </w:r>
      <w:r>
        <w:t xml:space="preserve">enable </w:t>
      </w:r>
      <w:r w:rsidR="009D026B">
        <w:t>realistic prioritisation and action-orientated planning for implementation</w:t>
      </w:r>
      <w:r w:rsidR="00473B63">
        <w:t>. A</w:t>
      </w:r>
      <w:r w:rsidR="009D026B" w:rsidRPr="00473B63">
        <w:t>dequate financial and administrative resources</w:t>
      </w:r>
      <w:r w:rsidR="00473B63">
        <w:t xml:space="preserve"> would need to be committed to ensuring implementation was effective</w:t>
      </w:r>
      <w:r w:rsidR="009D026B" w:rsidRPr="00473B63">
        <w:t>.</w:t>
      </w:r>
      <w:r w:rsidR="009D026B">
        <w:rPr>
          <w:rStyle w:val="Rimandonotadichiusura"/>
          <w:rFonts w:cs="Open Sans"/>
          <w:szCs w:val="24"/>
        </w:rPr>
        <w:endnoteReference w:id="9"/>
      </w:r>
    </w:p>
    <w:p w14:paraId="4526BE61" w14:textId="1DA85D0C" w:rsidR="009D026B" w:rsidRDefault="00473B63" w:rsidP="00C541ED">
      <w:r>
        <w:t>T</w:t>
      </w:r>
      <w:r w:rsidR="009D026B">
        <w:t xml:space="preserve">here is also a need to ensure that work already done in implementing, benchmarking and monitoring human rights is acknowledged and/or integrated in any new plan. This will avoid duplication and ensure that resources are prioritised appropriately. </w:t>
      </w:r>
    </w:p>
    <w:p w14:paraId="1C86D28C" w14:textId="06A96795" w:rsidR="0073279A" w:rsidRDefault="009D026B" w:rsidP="00C541ED">
      <w:r>
        <w:t xml:space="preserve">Australia’s unique federal system of government also means that work on implementing, benchmarking and monitoring human rights may already be underway at different levels of government and by other governments at the state and territory level. </w:t>
      </w:r>
    </w:p>
    <w:p w14:paraId="39E2CB70" w14:textId="2B9E0703" w:rsidR="0049725C" w:rsidRDefault="009D026B" w:rsidP="00C541ED">
      <w:r>
        <w:t xml:space="preserve">This underlines the importance </w:t>
      </w:r>
      <w:r w:rsidR="003057DA">
        <w:t>of</w:t>
      </w:r>
      <w:r>
        <w:t xml:space="preserve"> early and comprehensive engagement and consultation by state and federal governments with each other and with civil society </w:t>
      </w:r>
      <w:r w:rsidR="003057DA">
        <w:t>for</w:t>
      </w:r>
      <w:r>
        <w:t xml:space="preserve"> ensuring resources are effectively deployed. It will also capture any crucial work performed by civil society in implementing, benchmarking and monitoring human rights in Australia to minimise any duplication.</w:t>
      </w:r>
    </w:p>
    <w:tbl>
      <w:tblPr>
        <w:tblStyle w:val="Grigliatabella"/>
        <w:tblW w:w="0" w:type="auto"/>
        <w:tblBorders>
          <w:top w:val="single" w:sz="18" w:space="0" w:color="943634" w:themeColor="accent2" w:themeShade="BF"/>
          <w:left w:val="single" w:sz="18" w:space="0" w:color="943634" w:themeColor="accent2" w:themeShade="BF"/>
          <w:bottom w:val="single" w:sz="18" w:space="0" w:color="943634" w:themeColor="accent2" w:themeShade="BF"/>
          <w:right w:val="single" w:sz="18" w:space="0" w:color="943634" w:themeColor="accent2" w:themeShade="BF"/>
          <w:insideH w:val="single" w:sz="18" w:space="0" w:color="943634" w:themeColor="accent2" w:themeShade="BF"/>
          <w:insideV w:val="single" w:sz="18" w:space="0" w:color="943634" w:themeColor="accent2" w:themeShade="BF"/>
        </w:tblBorders>
        <w:tblLook w:val="04A0" w:firstRow="1" w:lastRow="0" w:firstColumn="1" w:lastColumn="0" w:noHBand="0" w:noVBand="1"/>
      </w:tblPr>
      <w:tblGrid>
        <w:gridCol w:w="8980"/>
      </w:tblGrid>
      <w:tr w:rsidR="0073279A" w14:paraId="7C6EA5A0" w14:textId="77777777" w:rsidTr="00C541ED">
        <w:trPr>
          <w:trHeight w:val="6928"/>
        </w:trPr>
        <w:tc>
          <w:tcPr>
            <w:tcW w:w="9016" w:type="dxa"/>
            <w:tcBorders>
              <w:top w:val="single" w:sz="18" w:space="0" w:color="C00000"/>
              <w:left w:val="single" w:sz="18" w:space="0" w:color="C00000"/>
              <w:bottom w:val="single" w:sz="18" w:space="0" w:color="C00000"/>
              <w:right w:val="single" w:sz="18" w:space="0" w:color="C00000"/>
            </w:tcBorders>
          </w:tcPr>
          <w:p w14:paraId="687FF843" w14:textId="7A2DBE5B" w:rsidR="0073279A" w:rsidRPr="00C541ED" w:rsidRDefault="0073279A" w:rsidP="005D61DA">
            <w:pPr>
              <w:pStyle w:val="Default"/>
              <w:rPr>
                <w:b/>
                <w:bCs/>
                <w:color w:val="C00000"/>
              </w:rPr>
            </w:pPr>
            <w:r w:rsidRPr="00C541ED">
              <w:rPr>
                <w:b/>
                <w:bCs/>
                <w:color w:val="C00000"/>
              </w:rPr>
              <w:lastRenderedPageBreak/>
              <w:t>Summary box: Key considerations in developing indicators and accountability measures</w:t>
            </w:r>
          </w:p>
          <w:p w14:paraId="7BE4D42A" w14:textId="5936A0A8" w:rsidR="00EE5BA9" w:rsidRDefault="00EE5BA9" w:rsidP="00B80113">
            <w:pPr>
              <w:pStyle w:val="Default"/>
              <w:numPr>
                <w:ilvl w:val="0"/>
                <w:numId w:val="4"/>
              </w:numPr>
              <w:spacing w:before="240"/>
              <w:rPr>
                <w:b/>
                <w:bCs/>
              </w:rPr>
            </w:pPr>
            <w:r w:rsidRPr="00EE5BA9">
              <w:rPr>
                <w:b/>
                <w:bCs/>
              </w:rPr>
              <w:t>There is much international guidance on what makes an effective</w:t>
            </w:r>
            <w:r>
              <w:rPr>
                <w:b/>
                <w:bCs/>
              </w:rPr>
              <w:t xml:space="preserve"> human rights indicator framework</w:t>
            </w:r>
          </w:p>
          <w:p w14:paraId="72F9F4F3" w14:textId="75A31BAB" w:rsidR="0073279A" w:rsidRDefault="00EE5BA9" w:rsidP="00B80113">
            <w:pPr>
              <w:pStyle w:val="Default"/>
              <w:numPr>
                <w:ilvl w:val="0"/>
                <w:numId w:val="4"/>
              </w:numPr>
              <w:spacing w:before="240"/>
              <w:rPr>
                <w:b/>
                <w:bCs/>
              </w:rPr>
            </w:pPr>
            <w:r>
              <w:rPr>
                <w:b/>
                <w:bCs/>
              </w:rPr>
              <w:t xml:space="preserve">Indicators provide a basis on which to measure progress over time, and to set targets that are measurable </w:t>
            </w:r>
          </w:p>
          <w:p w14:paraId="00624A99" w14:textId="3206B7BA" w:rsidR="008A4AC7" w:rsidRDefault="00EE5BA9" w:rsidP="00B80113">
            <w:pPr>
              <w:pStyle w:val="Default"/>
              <w:numPr>
                <w:ilvl w:val="0"/>
                <w:numId w:val="4"/>
              </w:numPr>
              <w:spacing w:before="240"/>
              <w:rPr>
                <w:b/>
                <w:bCs/>
              </w:rPr>
            </w:pPr>
            <w:r>
              <w:rPr>
                <w:b/>
                <w:bCs/>
              </w:rPr>
              <w:t xml:space="preserve">Data quality is a critical issue </w:t>
            </w:r>
            <w:r w:rsidR="008A4AC7">
              <w:rPr>
                <w:b/>
                <w:bCs/>
              </w:rPr>
              <w:t>– is the source of data qualitative and/or quantitative; and disaggregated?</w:t>
            </w:r>
          </w:p>
          <w:p w14:paraId="7C8BFD8F" w14:textId="4885A643" w:rsidR="008A4AC7" w:rsidRDefault="008A4AC7" w:rsidP="00B80113">
            <w:pPr>
              <w:pStyle w:val="Default"/>
              <w:numPr>
                <w:ilvl w:val="0"/>
                <w:numId w:val="4"/>
              </w:numPr>
              <w:spacing w:before="240"/>
              <w:rPr>
                <w:b/>
                <w:bCs/>
              </w:rPr>
            </w:pPr>
            <w:r>
              <w:rPr>
                <w:b/>
                <w:bCs/>
              </w:rPr>
              <w:t>There should be a clear underpinning purpose to the indicator and target framework – what freedom, capability or inequality is being measured?</w:t>
            </w:r>
          </w:p>
          <w:p w14:paraId="30E33593" w14:textId="142A4BE5" w:rsidR="008A4AC7" w:rsidRDefault="008A4AC7" w:rsidP="00B80113">
            <w:pPr>
              <w:pStyle w:val="Default"/>
              <w:numPr>
                <w:ilvl w:val="0"/>
                <w:numId w:val="4"/>
              </w:numPr>
              <w:spacing w:before="240"/>
              <w:rPr>
                <w:b/>
                <w:bCs/>
              </w:rPr>
            </w:pPr>
            <w:r>
              <w:rPr>
                <w:b/>
                <w:bCs/>
              </w:rPr>
              <w:t>Any framework should be rigorously designed to ensure validity – this includes addressing issues of co-design and participation of stakeholders</w:t>
            </w:r>
          </w:p>
          <w:p w14:paraId="0B815A37" w14:textId="69AD75DD" w:rsidR="008A4AC7" w:rsidRPr="008A4AC7" w:rsidRDefault="008A4AC7" w:rsidP="00B80113">
            <w:pPr>
              <w:pStyle w:val="Default"/>
              <w:numPr>
                <w:ilvl w:val="0"/>
                <w:numId w:val="4"/>
              </w:numPr>
              <w:spacing w:before="240"/>
              <w:rPr>
                <w:b/>
                <w:bCs/>
              </w:rPr>
            </w:pPr>
            <w:r>
              <w:rPr>
                <w:b/>
                <w:bCs/>
              </w:rPr>
              <w:t>Useful examples include the UK equality reporting framework as well as UPR related implementation tools (including the NZ National Action plan process)</w:t>
            </w:r>
          </w:p>
        </w:tc>
      </w:tr>
    </w:tbl>
    <w:p w14:paraId="1D6B5C07" w14:textId="77777777" w:rsidR="00F70452" w:rsidRDefault="00F70452" w:rsidP="00C541ED"/>
    <w:p w14:paraId="7E4439A0" w14:textId="77777777" w:rsidR="00F70452" w:rsidRDefault="00F70452" w:rsidP="00C541ED">
      <w:pPr>
        <w:rPr>
          <w:rFonts w:eastAsiaTheme="majorEastAsia"/>
          <w:b/>
          <w:szCs w:val="32"/>
        </w:rPr>
      </w:pPr>
      <w:r>
        <w:br w:type="page"/>
      </w:r>
    </w:p>
    <w:p w14:paraId="701378BB" w14:textId="3AB64A11" w:rsidR="00D83F7E" w:rsidRPr="00934AC7" w:rsidRDefault="00F85DA2" w:rsidP="003B317A">
      <w:pPr>
        <w:pStyle w:val="Titolo1"/>
        <w:spacing w:before="240"/>
        <w:rPr>
          <w:rFonts w:cs="Open Sans"/>
          <w:sz w:val="32"/>
        </w:rPr>
      </w:pPr>
      <w:bookmarkStart w:id="18" w:name="_Toc24551380"/>
      <w:r>
        <w:rPr>
          <w:rFonts w:cs="Open Sans"/>
          <w:sz w:val="32"/>
        </w:rPr>
        <w:lastRenderedPageBreak/>
        <w:t>Discussion questions</w:t>
      </w:r>
      <w:bookmarkEnd w:id="18"/>
    </w:p>
    <w:bookmarkEnd w:id="9"/>
    <w:p w14:paraId="63146BF7" w14:textId="2FB7BB31" w:rsidR="00CF63C9" w:rsidRDefault="00C0414C" w:rsidP="00B552CF">
      <w:pPr>
        <w:pStyle w:val="Default"/>
        <w:spacing w:before="240"/>
      </w:pPr>
      <w:r w:rsidRPr="0006095F">
        <w:t>Th</w:t>
      </w:r>
      <w:r w:rsidR="00053A41">
        <w:t>is</w:t>
      </w:r>
      <w:r w:rsidRPr="0006095F">
        <w:t xml:space="preserve"> </w:t>
      </w:r>
      <w:r w:rsidR="00066231">
        <w:t xml:space="preserve">discussion paper has laid out the existing processes to monitor and </w:t>
      </w:r>
      <w:r w:rsidR="00E736A7">
        <w:t>hold</w:t>
      </w:r>
      <w:r w:rsidR="00066231">
        <w:t xml:space="preserve"> Australia</w:t>
      </w:r>
      <w:r w:rsidR="00E736A7">
        <w:t xml:space="preserve"> to account for</w:t>
      </w:r>
      <w:r w:rsidR="00066231">
        <w:t xml:space="preserve"> progress in realising human rights. It has outlined how a comprehensive domestic monitoring process could help increase accountability for human rights outcomes and what the key considerations would be </w:t>
      </w:r>
      <w:r w:rsidR="00E736A7">
        <w:t xml:space="preserve">for developing </w:t>
      </w:r>
      <w:r w:rsidR="00066231">
        <w:t xml:space="preserve">such a process. </w:t>
      </w:r>
    </w:p>
    <w:p w14:paraId="4C559125" w14:textId="10AD954A" w:rsidR="002F1F71" w:rsidRDefault="00D319B8" w:rsidP="00B552CF">
      <w:pPr>
        <w:pStyle w:val="Default"/>
        <w:spacing w:before="240"/>
      </w:pPr>
      <w:r w:rsidRPr="00D319B8">
        <w:t xml:space="preserve">We want to </w:t>
      </w:r>
      <w:r w:rsidR="00CF63C9">
        <w:t>hear from you about how Australia should set priorities for actions on human rights.</w:t>
      </w:r>
      <w:r>
        <w:t xml:space="preserve"> You can make written submission</w:t>
      </w:r>
      <w:r w:rsidR="00E736A7">
        <w:t>s</w:t>
      </w:r>
      <w:r>
        <w:t xml:space="preserve"> to the National Conversation based on any or all of the questions below.</w:t>
      </w:r>
      <w:r w:rsidR="002F1F71">
        <w:t xml:space="preserve"> Everyone is invited to take part. </w:t>
      </w:r>
    </w:p>
    <w:p w14:paraId="3B1F814C" w14:textId="09AE053F" w:rsidR="002E121E" w:rsidRDefault="00D319B8" w:rsidP="00B552CF">
      <w:pPr>
        <w:pStyle w:val="Default"/>
        <w:spacing w:before="240"/>
      </w:pPr>
      <w:r>
        <w:t>More information about the submissions process can be found at</w:t>
      </w:r>
      <w:r w:rsidR="002F1F71">
        <w:t xml:space="preserve">: </w:t>
      </w:r>
      <w:hyperlink r:id="rId25" w:history="1">
        <w:r w:rsidR="002F1F71" w:rsidRPr="00B11ACB">
          <w:rPr>
            <w:rStyle w:val="Collegamentoipertestuale"/>
          </w:rPr>
          <w:t>https://www.humanrights.gov.au/free-and-equal</w:t>
        </w:r>
      </w:hyperlink>
      <w:r>
        <w:t>.</w:t>
      </w:r>
    </w:p>
    <w:p w14:paraId="6AEF19B7" w14:textId="77777777" w:rsidR="003965BA" w:rsidRDefault="003965BA" w:rsidP="009D76AC">
      <w:pPr>
        <w:spacing w:after="200" w:line="276" w:lineRule="auto"/>
        <w:rPr>
          <w:rFonts w:cs="Open Sans"/>
          <w:b/>
          <w:szCs w:val="24"/>
        </w:rPr>
      </w:pPr>
    </w:p>
    <w:p w14:paraId="1EA8B6CA" w14:textId="7578030B" w:rsidR="00335C27" w:rsidRDefault="002F1F71" w:rsidP="009D76AC">
      <w:pPr>
        <w:spacing w:after="200" w:line="276" w:lineRule="auto"/>
        <w:rPr>
          <w:rFonts w:cs="Open Sans"/>
          <w:b/>
          <w:szCs w:val="24"/>
        </w:rPr>
      </w:pPr>
      <w:r>
        <w:rPr>
          <w:noProof/>
        </w:rPr>
        <w:lastRenderedPageBreak/>
        <mc:AlternateContent>
          <mc:Choice Requires="wps">
            <w:drawing>
              <wp:inline distT="0" distB="0" distL="0" distR="0" wp14:anchorId="13AB272B" wp14:editId="21FCBAE8">
                <wp:extent cx="5688304" cy="6453414"/>
                <wp:effectExtent l="12700" t="12700" r="14605" b="1143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04" cy="6453414"/>
                        </a:xfrm>
                        <a:prstGeom prst="rect">
                          <a:avLst/>
                        </a:prstGeom>
                        <a:solidFill>
                          <a:srgbClr val="FFFFFF"/>
                        </a:solidFill>
                        <a:ln w="28575">
                          <a:solidFill>
                            <a:srgbClr val="C00000"/>
                          </a:solidFill>
                          <a:miter lim="800000"/>
                          <a:headEnd/>
                          <a:tailEnd/>
                        </a:ln>
                      </wps:spPr>
                      <wps:txbx>
                        <w:txbxContent>
                          <w:p w14:paraId="77A0D19C" w14:textId="3031A701" w:rsidR="00F70452" w:rsidRPr="00C541ED" w:rsidRDefault="00F70452" w:rsidP="00B80113">
                            <w:pPr>
                              <w:pStyle w:val="Paragrafoelenco"/>
                              <w:numPr>
                                <w:ilvl w:val="0"/>
                                <w:numId w:val="16"/>
                              </w:numPr>
                              <w:spacing w:after="100"/>
                              <w:ind w:left="714" w:hanging="357"/>
                              <w:contextualSpacing w:val="0"/>
                            </w:pPr>
                            <w:r w:rsidRPr="00335C27">
                              <w:t xml:space="preserve">How should Australia set national priorities on human rights? What is the evidentiary basis required to ensure such decision-making is robust and what does a participatory decision-making model look like? </w:t>
                            </w:r>
                          </w:p>
                          <w:p w14:paraId="70E66232" w14:textId="0454ACE8"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How do you measure actions / outputs as well as outcomes in human rights protection? What sort of indicators, targets and benchmarks are required to measure progress in human rights protection and violations over time?</w:t>
                            </w:r>
                          </w:p>
                          <w:p w14:paraId="53A6351B" w14:textId="0EE07189"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What mechanisms could be utilised to ensure a proactive, effective approach to decision making about human rights? Different approaches might include a National Action Plan on Human Rights; indicator frameworks tracking progress on human rights; other national frameworks on a thematic basis (e.g. child protection; violence against women; women’s economic inequality etc).</w:t>
                            </w:r>
                          </w:p>
                          <w:p w14:paraId="5EAE2E12" w14:textId="12CE642B"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What lessons can we take from existing national frameworks and approaches to discrete, thematic social policy issues?</w:t>
                            </w:r>
                          </w:p>
                          <w:p w14:paraId="034386BF" w14:textId="1E4BBE19"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 xml:space="preserve">Would an Australian </w:t>
                            </w:r>
                            <w:r w:rsidRPr="00C541ED">
                              <w:rPr>
                                <w:rFonts w:cs="Open Sans"/>
                                <w:i/>
                                <w:szCs w:val="24"/>
                              </w:rPr>
                              <w:t>Human Rights Act</w:t>
                            </w:r>
                            <w:r w:rsidRPr="00C541ED">
                              <w:rPr>
                                <w:rFonts w:cs="Open Sans"/>
                                <w:szCs w:val="24"/>
                              </w:rPr>
                              <w:t xml:space="preserve"> make implementing, measuring and monitoring human rights easier? Is compliance with human rights best measured against legal standards, such as in an Australian </w:t>
                            </w:r>
                            <w:r w:rsidRPr="00C541ED">
                              <w:rPr>
                                <w:rFonts w:cs="Open Sans"/>
                                <w:i/>
                                <w:szCs w:val="24"/>
                              </w:rPr>
                              <w:t>Human Rights Act</w:t>
                            </w:r>
                            <w:r w:rsidRPr="00C541ED">
                              <w:rPr>
                                <w:rFonts w:cs="Open Sans"/>
                                <w:szCs w:val="24"/>
                              </w:rPr>
                              <w:t>?</w:t>
                            </w:r>
                          </w:p>
                          <w:p w14:paraId="7D3B27E2" w14:textId="43ED54B5" w:rsidR="00F70452" w:rsidRPr="00C541ED" w:rsidRDefault="00F70452" w:rsidP="00B80113">
                            <w:pPr>
                              <w:pStyle w:val="Paragrafoelenco"/>
                              <w:numPr>
                                <w:ilvl w:val="0"/>
                                <w:numId w:val="16"/>
                              </w:numPr>
                              <w:spacing w:after="100"/>
                              <w:ind w:left="714" w:hanging="357"/>
                              <w:contextualSpacing w:val="0"/>
                            </w:pPr>
                            <w:r w:rsidRPr="00C541ED">
                              <w:rPr>
                                <w:rFonts w:cs="Open Sans"/>
                                <w:szCs w:val="24"/>
                              </w:rPr>
                              <w:t>What data sources should be relied on to measure human rights compliance? How is qualitative data best presented, and in a digestible form for the public?</w:t>
                            </w:r>
                          </w:p>
                          <w:p w14:paraId="1E6946E5" w14:textId="5FDDC158" w:rsidR="00F70452" w:rsidRPr="00C541ED" w:rsidRDefault="00F70452" w:rsidP="00B80113">
                            <w:pPr>
                              <w:pStyle w:val="Paragrafoelenco"/>
                              <w:numPr>
                                <w:ilvl w:val="0"/>
                                <w:numId w:val="16"/>
                              </w:numPr>
                              <w:spacing w:after="100"/>
                              <w:ind w:left="714" w:hanging="357"/>
                              <w:contextualSpacing w:val="0"/>
                            </w:pPr>
                            <w:r w:rsidRPr="00C541ED">
                              <w:rPr>
                                <w:rFonts w:cs="Open Sans"/>
                                <w:szCs w:val="24"/>
                              </w:rPr>
                              <w:t>Should there be a mix of government and independent led monitoring processes? For example, the UK Equality Reporting framework is conducted by the UK human rights institution which is independent of the government?</w:t>
                            </w:r>
                          </w:p>
                        </w:txbxContent>
                      </wps:txbx>
                      <wps:bodyPr rot="0" vert="horz" wrap="square" lIns="91440" tIns="45720" rIns="91440" bIns="45720" anchor="t" anchorCtr="0">
                        <a:noAutofit/>
                      </wps:bodyPr>
                    </wps:wsp>
                  </a:graphicData>
                </a:graphic>
              </wp:inline>
            </w:drawing>
          </mc:Choice>
          <mc:Fallback>
            <w:pict>
              <v:shapetype w14:anchorId="13AB272B" id="_x0000_t202" coordsize="21600,21600" o:spt="202" path="m,l,21600r21600,l21600,xe">
                <v:stroke joinstyle="miter"/>
                <v:path gradientshapeok="t" o:connecttype="rect"/>
              </v:shapetype>
              <v:shape id="Text Box 2" o:spid="_x0000_s1026" type="#_x0000_t202" style="width:447.9pt;height:50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" strokecolor="#c00000" strokeweight="2.25pt">
                <v:textbox>
                  <w:txbxContent>
                    <w:p w14:paraId="77A0D19C" w14:textId="3031A701" w:rsidR="00F70452" w:rsidRPr="00C541ED" w:rsidRDefault="00F70452" w:rsidP="00B80113">
                      <w:pPr>
                        <w:pStyle w:val="Paragrafoelenco"/>
                        <w:numPr>
                          <w:ilvl w:val="0"/>
                          <w:numId w:val="16"/>
                        </w:numPr>
                        <w:spacing w:after="100"/>
                        <w:ind w:left="714" w:hanging="357"/>
                        <w:contextualSpacing w:val="0"/>
                      </w:pPr>
                      <w:r w:rsidRPr="00335C27">
                        <w:t xml:space="preserve">How should Australia set national priorities on human rights? What is the evidentiary basis required to ensure such decision-making is robust and what does a participatory decision-making model look like? </w:t>
                      </w:r>
                    </w:p>
                    <w:p w14:paraId="70E66232" w14:textId="0454ACE8"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How do you measure actions / outputs as well as outcomes in human rights protection? What sort of indicators, targets and benchmarks are required to measure progress in human rights protection and violations over time?</w:t>
                      </w:r>
                    </w:p>
                    <w:p w14:paraId="53A6351B" w14:textId="0EE07189"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What mechanisms could be utilised to ensure a proactive, effective approach to decision making about human rights? Different approaches might include a National Action Plan on Human Rights; indicator frameworks tracking progress on human rights; other national frameworks on a thematic basis (e.g. child protection; violence against women; women’s economic inequality etc).</w:t>
                      </w:r>
                    </w:p>
                    <w:p w14:paraId="5EAE2E12" w14:textId="12CE642B"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What lessons can we take from existing national frameworks and approaches to discrete, thematic social policy issues?</w:t>
                      </w:r>
                    </w:p>
                    <w:p w14:paraId="034386BF" w14:textId="1E4BBE19" w:rsidR="00F70452" w:rsidRPr="00C541ED" w:rsidRDefault="00F70452" w:rsidP="00B80113">
                      <w:pPr>
                        <w:pStyle w:val="Paragrafoelenco"/>
                        <w:numPr>
                          <w:ilvl w:val="0"/>
                          <w:numId w:val="16"/>
                        </w:numPr>
                        <w:spacing w:after="100"/>
                        <w:ind w:left="714" w:hanging="357"/>
                        <w:contextualSpacing w:val="0"/>
                        <w:rPr>
                          <w:rFonts w:cs="Open Sans"/>
                          <w:szCs w:val="24"/>
                        </w:rPr>
                      </w:pPr>
                      <w:r w:rsidRPr="00C541ED">
                        <w:rPr>
                          <w:rFonts w:cs="Open Sans"/>
                          <w:szCs w:val="24"/>
                        </w:rPr>
                        <w:t xml:space="preserve">Would an Australian </w:t>
                      </w:r>
                      <w:r w:rsidRPr="00C541ED">
                        <w:rPr>
                          <w:rFonts w:cs="Open Sans"/>
                          <w:i/>
                          <w:szCs w:val="24"/>
                        </w:rPr>
                        <w:t>Human Rights Act</w:t>
                      </w:r>
                      <w:r w:rsidRPr="00C541ED">
                        <w:rPr>
                          <w:rFonts w:cs="Open Sans"/>
                          <w:szCs w:val="24"/>
                        </w:rPr>
                        <w:t xml:space="preserve"> make implementing, measuring and monitoring human rights easier? Is compliance with human rights best measured against legal standards, such as in an Australian </w:t>
                      </w:r>
                      <w:r w:rsidRPr="00C541ED">
                        <w:rPr>
                          <w:rFonts w:cs="Open Sans"/>
                          <w:i/>
                          <w:szCs w:val="24"/>
                        </w:rPr>
                        <w:t>Human Rights Act</w:t>
                      </w:r>
                      <w:r w:rsidRPr="00C541ED">
                        <w:rPr>
                          <w:rFonts w:cs="Open Sans"/>
                          <w:szCs w:val="24"/>
                        </w:rPr>
                        <w:t>?</w:t>
                      </w:r>
                    </w:p>
                    <w:p w14:paraId="7D3B27E2" w14:textId="43ED54B5" w:rsidR="00F70452" w:rsidRPr="00C541ED" w:rsidRDefault="00F70452" w:rsidP="00B80113">
                      <w:pPr>
                        <w:pStyle w:val="Paragrafoelenco"/>
                        <w:numPr>
                          <w:ilvl w:val="0"/>
                          <w:numId w:val="16"/>
                        </w:numPr>
                        <w:spacing w:after="100"/>
                        <w:ind w:left="714" w:hanging="357"/>
                        <w:contextualSpacing w:val="0"/>
                      </w:pPr>
                      <w:r w:rsidRPr="00C541ED">
                        <w:rPr>
                          <w:rFonts w:cs="Open Sans"/>
                          <w:szCs w:val="24"/>
                        </w:rPr>
                        <w:t>What data sources should be relied on to measure human rights compliance? How is qualitative data best presented, and in a digestible form for the public?</w:t>
                      </w:r>
                    </w:p>
                    <w:p w14:paraId="1E6946E5" w14:textId="5FDDC158" w:rsidR="00F70452" w:rsidRPr="00C541ED" w:rsidRDefault="00F70452" w:rsidP="00B80113">
                      <w:pPr>
                        <w:pStyle w:val="Paragrafoelenco"/>
                        <w:numPr>
                          <w:ilvl w:val="0"/>
                          <w:numId w:val="16"/>
                        </w:numPr>
                        <w:spacing w:after="100"/>
                        <w:ind w:left="714" w:hanging="357"/>
                        <w:contextualSpacing w:val="0"/>
                      </w:pPr>
                      <w:r w:rsidRPr="00C541ED">
                        <w:rPr>
                          <w:rFonts w:cs="Open Sans"/>
                          <w:szCs w:val="24"/>
                        </w:rPr>
                        <w:t>Should there be a mix of government and independent led monitoring processes? For example, the UK Equality Reporting framework is conducted by the UK human rights institution which is independent of the government?</w:t>
                      </w:r>
                    </w:p>
                  </w:txbxContent>
                </v:textbox>
                <w10:anchorlock/>
              </v:shape>
            </w:pict>
          </mc:Fallback>
        </mc:AlternateContent>
      </w:r>
    </w:p>
    <w:p w14:paraId="1819C2D2" w14:textId="7DB09921" w:rsidR="00F70452" w:rsidRDefault="00F70452">
      <w:pPr>
        <w:spacing w:after="200" w:line="276" w:lineRule="auto"/>
        <w:rPr>
          <w:rFonts w:cs="Open Sans"/>
          <w:b/>
          <w:szCs w:val="24"/>
        </w:rPr>
      </w:pPr>
      <w:r>
        <w:rPr>
          <w:rFonts w:cs="Open Sans"/>
          <w:b/>
          <w:szCs w:val="24"/>
        </w:rPr>
        <w:br w:type="page"/>
      </w:r>
    </w:p>
    <w:p w14:paraId="7FF6F805" w14:textId="77777777" w:rsidR="00F70452" w:rsidRPr="00AF26DF" w:rsidRDefault="00F70452" w:rsidP="00C541ED">
      <w:pPr>
        <w:pStyle w:val="Titolo1"/>
      </w:pPr>
      <w:bookmarkStart w:id="19" w:name="_Toc24551381"/>
      <w:r>
        <w:lastRenderedPageBreak/>
        <w:t xml:space="preserve">Attachment: </w:t>
      </w:r>
      <w:r w:rsidRPr="00AF26DF">
        <w:t>Workshop</w:t>
      </w:r>
      <w:r>
        <w:t xml:space="preserve"> Report</w:t>
      </w:r>
      <w:bookmarkEnd w:id="19"/>
    </w:p>
    <w:p w14:paraId="4095CE6E" w14:textId="77777777" w:rsidR="00F70452" w:rsidRPr="00AF26DF" w:rsidRDefault="00F70452" w:rsidP="00F70452">
      <w:pPr>
        <w:rPr>
          <w:rFonts w:cs="Open Sans"/>
        </w:rPr>
      </w:pPr>
    </w:p>
    <w:p w14:paraId="4E1D1A1E" w14:textId="77777777" w:rsidR="00F70452" w:rsidRPr="00AF26DF" w:rsidRDefault="00F70452" w:rsidP="00F70452">
      <w:pPr>
        <w:rPr>
          <w:rFonts w:cs="Open Sans"/>
        </w:rPr>
      </w:pPr>
    </w:p>
    <w:p w14:paraId="4D7FC7AA" w14:textId="77777777" w:rsidR="00F70452" w:rsidRPr="00AF26DF" w:rsidRDefault="00F70452" w:rsidP="00F70452">
      <w:pPr>
        <w:ind w:left="1134" w:right="1649"/>
        <w:jc w:val="center"/>
        <w:rPr>
          <w:rFonts w:cs="Open Sans"/>
          <w:i/>
          <w:iCs/>
        </w:rPr>
      </w:pPr>
      <w:r w:rsidRPr="00AF26DF">
        <w:rPr>
          <w:rFonts w:cs="Open Sans"/>
          <w:i/>
          <w:iCs/>
        </w:rPr>
        <w:t>[W]</w:t>
      </w:r>
      <w:proofErr w:type="spellStart"/>
      <w:r w:rsidRPr="00AF26DF">
        <w:rPr>
          <w:rFonts w:cs="Open Sans"/>
          <w:i/>
          <w:iCs/>
        </w:rPr>
        <w:t>ithout</w:t>
      </w:r>
      <w:proofErr w:type="spellEnd"/>
      <w:r w:rsidRPr="00AF26DF">
        <w:rPr>
          <w:rFonts w:cs="Open Sans"/>
          <w:i/>
          <w:iCs/>
        </w:rPr>
        <w:t xml:space="preserve"> implementation, our declarations ring hollow. Without action, our promises are meaningless.</w:t>
      </w:r>
    </w:p>
    <w:p w14:paraId="3A1BABA3" w14:textId="77777777" w:rsidR="00F70452" w:rsidRPr="00AF26DF" w:rsidRDefault="00F70452" w:rsidP="00F70452">
      <w:pPr>
        <w:ind w:left="1134" w:right="1649"/>
        <w:jc w:val="right"/>
        <w:rPr>
          <w:rFonts w:cs="Open Sans"/>
        </w:rPr>
      </w:pPr>
      <w:r w:rsidRPr="00AF26DF">
        <w:rPr>
          <w:rFonts w:cs="Open Sans"/>
        </w:rPr>
        <w:t>—Kofi Annan</w:t>
      </w:r>
    </w:p>
    <w:p w14:paraId="52944EC0" w14:textId="77777777" w:rsidR="00F70452" w:rsidRPr="00AF26DF" w:rsidRDefault="00F70452" w:rsidP="00F70452">
      <w:pPr>
        <w:pBdr>
          <w:bottom w:val="single" w:sz="4" w:space="1" w:color="auto"/>
        </w:pBdr>
        <w:spacing w:line="480" w:lineRule="auto"/>
        <w:rPr>
          <w:rFonts w:cs="Open Sans"/>
          <w:b/>
          <w:bCs/>
        </w:rPr>
      </w:pPr>
    </w:p>
    <w:p w14:paraId="1E9E00FB" w14:textId="77777777" w:rsidR="00F70452" w:rsidRPr="00AF26DF" w:rsidRDefault="00F70452" w:rsidP="00F70452">
      <w:pPr>
        <w:pBdr>
          <w:bottom w:val="single" w:sz="4" w:space="1" w:color="auto"/>
        </w:pBdr>
        <w:spacing w:line="480" w:lineRule="auto"/>
        <w:rPr>
          <w:rFonts w:cs="Open Sans"/>
          <w:b/>
          <w:bCs/>
          <w:sz w:val="26"/>
          <w:szCs w:val="26"/>
        </w:rPr>
      </w:pPr>
      <w:r w:rsidRPr="00AF26DF">
        <w:rPr>
          <w:rFonts w:cs="Open Sans"/>
          <w:b/>
          <w:bCs/>
          <w:sz w:val="26"/>
          <w:szCs w:val="26"/>
        </w:rPr>
        <w:t>Introduction</w:t>
      </w:r>
    </w:p>
    <w:p w14:paraId="2E985FDF" w14:textId="77777777" w:rsidR="00F70452" w:rsidRPr="00AF26DF" w:rsidRDefault="00F70452" w:rsidP="00F70452">
      <w:pPr>
        <w:spacing w:line="480" w:lineRule="auto"/>
        <w:rPr>
          <w:rFonts w:cs="Open Sans"/>
        </w:rPr>
      </w:pPr>
    </w:p>
    <w:p w14:paraId="4BE59E5F" w14:textId="373C12A9" w:rsidR="00F70452" w:rsidRPr="00E75D1F" w:rsidRDefault="00F70452" w:rsidP="00F70452">
      <w:pPr>
        <w:spacing w:line="360" w:lineRule="auto"/>
        <w:rPr>
          <w:rFonts w:cs="Open Sans"/>
        </w:rPr>
      </w:pPr>
      <w:r w:rsidRPr="00E75D1F">
        <w:rPr>
          <w:rFonts w:cs="Open Sans"/>
        </w:rPr>
        <w:t>On 14 December 2018, Emeritus Professor Rosalind Croucher AM, the President of the Australian Human Rights Commission (</w:t>
      </w:r>
      <w:r w:rsidRPr="00E75D1F">
        <w:rPr>
          <w:rFonts w:cs="Open Sans"/>
          <w:b/>
          <w:bCs/>
        </w:rPr>
        <w:t>Commission</w:t>
      </w:r>
      <w:r w:rsidRPr="00E75D1F">
        <w:rPr>
          <w:rFonts w:cs="Open Sans"/>
        </w:rPr>
        <w:t>), announced that the Commission would conduct a national conversation on human rights (</w:t>
      </w:r>
      <w:r w:rsidRPr="00E75D1F">
        <w:rPr>
          <w:rFonts w:cs="Open Sans"/>
          <w:b/>
          <w:bCs/>
        </w:rPr>
        <w:t>National Conversation</w:t>
      </w:r>
      <w:r w:rsidRPr="00E75D1F">
        <w:rPr>
          <w:rFonts w:cs="Open Sans"/>
        </w:rPr>
        <w:t xml:space="preserve">). Through the National Conversation, the Commission aims, among other things, </w:t>
      </w:r>
      <w:r>
        <w:rPr>
          <w:rFonts w:cs="Open Sans"/>
        </w:rPr>
        <w:t xml:space="preserve">to identify </w:t>
      </w:r>
      <w:r w:rsidRPr="00E75D1F">
        <w:rPr>
          <w:rFonts w:cs="Open Sans"/>
        </w:rPr>
        <w:t>the current limitations and barriers to better human rights protection and the key principles that should underpin Australian human rights reform. The Commission is convening technical workshops on areas relevant to the National Conversation</w:t>
      </w:r>
      <w:r>
        <w:rPr>
          <w:rFonts w:cs="Open Sans"/>
        </w:rPr>
        <w:t>,</w:t>
      </w:r>
      <w:r w:rsidRPr="00E75D1F">
        <w:rPr>
          <w:rFonts w:cs="Open Sans"/>
        </w:rPr>
        <w:t xml:space="preserve"> </w:t>
      </w:r>
      <w:r>
        <w:rPr>
          <w:rFonts w:cs="Open Sans"/>
        </w:rPr>
        <w:t xml:space="preserve">such as possible </w:t>
      </w:r>
      <w:r w:rsidRPr="00E75D1F">
        <w:rPr>
          <w:rFonts w:cs="Open Sans"/>
        </w:rPr>
        <w:t xml:space="preserve">models for positive human rights reform </w:t>
      </w:r>
      <w:r>
        <w:rPr>
          <w:rFonts w:cs="Open Sans"/>
        </w:rPr>
        <w:t>and</w:t>
      </w:r>
      <w:r w:rsidRPr="00E75D1F">
        <w:rPr>
          <w:rFonts w:cs="Open Sans"/>
        </w:rPr>
        <w:t xml:space="preserve"> priorities for federal discrimination law reform</w:t>
      </w:r>
      <w:r>
        <w:rPr>
          <w:rFonts w:cs="Open Sans"/>
        </w:rPr>
        <w:t xml:space="preserve"> in Australia</w:t>
      </w:r>
      <w:r w:rsidRPr="00E75D1F">
        <w:rPr>
          <w:rFonts w:cs="Open Sans"/>
        </w:rPr>
        <w:t xml:space="preserve">. </w:t>
      </w:r>
    </w:p>
    <w:p w14:paraId="42F97010" w14:textId="77777777" w:rsidR="00F70452" w:rsidRPr="00E75D1F" w:rsidRDefault="00F70452" w:rsidP="00F70452">
      <w:pPr>
        <w:spacing w:line="360" w:lineRule="auto"/>
        <w:rPr>
          <w:rFonts w:cs="Open Sans"/>
        </w:rPr>
      </w:pPr>
      <w:r w:rsidRPr="00E75D1F">
        <w:rPr>
          <w:rFonts w:cs="Open Sans"/>
        </w:rPr>
        <w:lastRenderedPageBreak/>
        <w:t xml:space="preserve">On 15 August 2019, the Commission and the Australian Human Rights Institute at UNSW Sydney hosted a technical workshop entitled </w:t>
      </w:r>
      <w:r w:rsidRPr="00E75D1F">
        <w:rPr>
          <w:rFonts w:cs="Open Sans"/>
          <w:i/>
          <w:iCs/>
        </w:rPr>
        <w:t xml:space="preserve">Ensuring Effective National Accountability for Human Rights </w:t>
      </w:r>
      <w:r w:rsidRPr="00E75D1F">
        <w:rPr>
          <w:rFonts w:cs="Open Sans"/>
        </w:rPr>
        <w:t>(</w:t>
      </w:r>
      <w:r w:rsidRPr="00E75D1F">
        <w:rPr>
          <w:rFonts w:cs="Open Sans"/>
          <w:b/>
          <w:bCs/>
        </w:rPr>
        <w:t>Workshop</w:t>
      </w:r>
      <w:r w:rsidRPr="00E75D1F">
        <w:rPr>
          <w:rFonts w:cs="Open Sans"/>
        </w:rPr>
        <w:t>). The Workshop participants were invited to consider, among other things: (a) how progress in respecting, protecting and fulfilling human rights should be measured; and (b) how government should be held to account for its actions in protecting human rights.</w:t>
      </w:r>
    </w:p>
    <w:p w14:paraId="764CEF93" w14:textId="77777777" w:rsidR="00F70452" w:rsidRDefault="00F70452" w:rsidP="00C541ED"/>
    <w:p w14:paraId="277D982E" w14:textId="77777777" w:rsidR="00F70452" w:rsidRPr="00AF26DF" w:rsidRDefault="00F70452" w:rsidP="00F70452">
      <w:pPr>
        <w:pBdr>
          <w:bottom w:val="single" w:sz="4" w:space="1" w:color="auto"/>
        </w:pBdr>
        <w:spacing w:line="480" w:lineRule="auto"/>
        <w:rPr>
          <w:rFonts w:cs="Open Sans"/>
          <w:b/>
          <w:bCs/>
          <w:sz w:val="26"/>
          <w:szCs w:val="26"/>
        </w:rPr>
      </w:pPr>
      <w:r w:rsidRPr="00AF26DF">
        <w:rPr>
          <w:rFonts w:cs="Open Sans"/>
          <w:b/>
          <w:bCs/>
          <w:sz w:val="26"/>
          <w:szCs w:val="26"/>
        </w:rPr>
        <w:t xml:space="preserve">Summary of Key Messages from </w:t>
      </w:r>
      <w:r>
        <w:rPr>
          <w:rFonts w:cs="Open Sans"/>
          <w:b/>
          <w:bCs/>
          <w:sz w:val="26"/>
          <w:szCs w:val="26"/>
        </w:rPr>
        <w:t xml:space="preserve">the </w:t>
      </w:r>
      <w:r w:rsidRPr="00AF26DF">
        <w:rPr>
          <w:rFonts w:cs="Open Sans"/>
          <w:b/>
          <w:bCs/>
          <w:sz w:val="26"/>
          <w:szCs w:val="26"/>
        </w:rPr>
        <w:t>Workshop Discussion</w:t>
      </w:r>
    </w:p>
    <w:p w14:paraId="1843F189" w14:textId="77777777" w:rsidR="00F70452" w:rsidRPr="00AF26DF" w:rsidRDefault="00F70452" w:rsidP="00F70452">
      <w:pPr>
        <w:spacing w:line="360" w:lineRule="auto"/>
        <w:rPr>
          <w:rFonts w:cs="Open Sans"/>
        </w:rPr>
      </w:pPr>
    </w:p>
    <w:p w14:paraId="69B5C00D" w14:textId="0B50A26E" w:rsidR="00F70452" w:rsidRPr="00EC5B67" w:rsidRDefault="00F70452" w:rsidP="00B80113">
      <w:pPr>
        <w:pStyle w:val="Paragrafoelenco"/>
        <w:numPr>
          <w:ilvl w:val="0"/>
          <w:numId w:val="7"/>
        </w:numPr>
        <w:spacing w:after="0" w:line="360" w:lineRule="auto"/>
        <w:rPr>
          <w:rFonts w:cs="Open Sans"/>
        </w:rPr>
      </w:pPr>
      <w:r w:rsidRPr="00AF26DF">
        <w:rPr>
          <w:rFonts w:cs="Open Sans"/>
        </w:rPr>
        <w:t xml:space="preserve">National </w:t>
      </w:r>
      <w:r>
        <w:rPr>
          <w:rFonts w:cs="Open Sans"/>
        </w:rPr>
        <w:t>a</w:t>
      </w:r>
      <w:r w:rsidRPr="00AF26DF">
        <w:rPr>
          <w:rFonts w:cs="Open Sans"/>
        </w:rPr>
        <w:t xml:space="preserve">ction </w:t>
      </w:r>
      <w:r>
        <w:rPr>
          <w:rFonts w:cs="Open Sans"/>
        </w:rPr>
        <w:t>p</w:t>
      </w:r>
      <w:r w:rsidRPr="00AF26DF">
        <w:rPr>
          <w:rFonts w:cs="Open Sans"/>
        </w:rPr>
        <w:t>lans and other national frameworks can be a useful tool for driving change</w:t>
      </w:r>
      <w:r>
        <w:rPr>
          <w:rFonts w:cs="Open Sans"/>
        </w:rPr>
        <w:t>,</w:t>
      </w:r>
      <w:r w:rsidRPr="00AF26DF">
        <w:rPr>
          <w:rFonts w:cs="Open Sans"/>
        </w:rPr>
        <w:t xml:space="preserve"> but they must do more than describe the current state of affairs</w:t>
      </w:r>
      <w:r>
        <w:rPr>
          <w:rFonts w:cs="Open Sans"/>
        </w:rPr>
        <w:t xml:space="preserve"> and must </w:t>
      </w:r>
      <w:r w:rsidRPr="00AF26DF">
        <w:rPr>
          <w:rFonts w:cs="Open Sans"/>
        </w:rPr>
        <w:t xml:space="preserve">include a commitment to serious action. </w:t>
      </w:r>
      <w:r>
        <w:rPr>
          <w:rFonts w:cs="Open Sans"/>
        </w:rPr>
        <w:t>T</w:t>
      </w:r>
      <w:r w:rsidRPr="00AF26DF">
        <w:rPr>
          <w:rFonts w:cs="Open Sans"/>
        </w:rPr>
        <w:t xml:space="preserve">hese documents </w:t>
      </w:r>
      <w:r>
        <w:rPr>
          <w:rFonts w:cs="Open Sans"/>
        </w:rPr>
        <w:t>will only have the effect of</w:t>
      </w:r>
      <w:r w:rsidRPr="00AF26DF">
        <w:rPr>
          <w:rFonts w:cs="Open Sans"/>
        </w:rPr>
        <w:t xml:space="preserve"> advanc</w:t>
      </w:r>
      <w:r>
        <w:rPr>
          <w:rFonts w:cs="Open Sans"/>
        </w:rPr>
        <w:t>ing</w:t>
      </w:r>
      <w:r w:rsidRPr="00AF26DF">
        <w:rPr>
          <w:rFonts w:cs="Open Sans"/>
        </w:rPr>
        <w:t xml:space="preserve"> rights if </w:t>
      </w:r>
      <w:r>
        <w:rPr>
          <w:rFonts w:cs="Open Sans"/>
        </w:rPr>
        <w:t>they include</w:t>
      </w:r>
      <w:r w:rsidRPr="00AF26DF">
        <w:rPr>
          <w:rFonts w:cs="Open Sans"/>
        </w:rPr>
        <w:t xml:space="preserve"> clear and measurable indicators, </w:t>
      </w:r>
      <w:r>
        <w:rPr>
          <w:rFonts w:cs="Open Sans"/>
        </w:rPr>
        <w:t xml:space="preserve">are </w:t>
      </w:r>
      <w:r w:rsidRPr="00AF26DF">
        <w:rPr>
          <w:rFonts w:cs="Open Sans"/>
        </w:rPr>
        <w:t>adequate</w:t>
      </w:r>
      <w:r>
        <w:rPr>
          <w:rFonts w:cs="Open Sans"/>
        </w:rPr>
        <w:t>ly</w:t>
      </w:r>
      <w:r w:rsidRPr="00AF26DF">
        <w:rPr>
          <w:rFonts w:cs="Open Sans"/>
        </w:rPr>
        <w:t xml:space="preserve"> fund</w:t>
      </w:r>
      <w:r>
        <w:rPr>
          <w:rFonts w:cs="Open Sans"/>
        </w:rPr>
        <w:t>ed</w:t>
      </w:r>
      <w:r w:rsidRPr="00AF26DF">
        <w:rPr>
          <w:rFonts w:cs="Open Sans"/>
        </w:rPr>
        <w:t xml:space="preserve">, </w:t>
      </w:r>
      <w:r>
        <w:rPr>
          <w:rFonts w:cs="Open Sans"/>
        </w:rPr>
        <w:t xml:space="preserve">are monitored on an </w:t>
      </w:r>
      <w:r w:rsidRPr="00AF26DF">
        <w:rPr>
          <w:rFonts w:cs="Open Sans"/>
        </w:rPr>
        <w:t xml:space="preserve">ongoing </w:t>
      </w:r>
      <w:r>
        <w:rPr>
          <w:rFonts w:cs="Open Sans"/>
        </w:rPr>
        <w:t>basis,</w:t>
      </w:r>
      <w:r w:rsidRPr="00AF26DF">
        <w:rPr>
          <w:rFonts w:cs="Open Sans"/>
        </w:rPr>
        <w:t xml:space="preserve"> and </w:t>
      </w:r>
      <w:r>
        <w:rPr>
          <w:rFonts w:cs="Open Sans"/>
        </w:rPr>
        <w:t xml:space="preserve">there is </w:t>
      </w:r>
      <w:r w:rsidRPr="00AF26DF">
        <w:rPr>
          <w:rFonts w:cs="Open Sans"/>
        </w:rPr>
        <w:t xml:space="preserve">strong political, bureaucratic and community commitment to the implementation of </w:t>
      </w:r>
      <w:r>
        <w:rPr>
          <w:rFonts w:cs="Open Sans"/>
        </w:rPr>
        <w:t>their</w:t>
      </w:r>
      <w:r w:rsidRPr="00AF26DF">
        <w:rPr>
          <w:rFonts w:cs="Open Sans"/>
        </w:rPr>
        <w:t xml:space="preserve"> goals.</w:t>
      </w:r>
    </w:p>
    <w:p w14:paraId="164D17B8" w14:textId="1F1177AD" w:rsidR="00F70452" w:rsidRPr="00EC5B67" w:rsidRDefault="00F70452" w:rsidP="00B80113">
      <w:pPr>
        <w:pStyle w:val="Paragrafoelenco"/>
        <w:numPr>
          <w:ilvl w:val="0"/>
          <w:numId w:val="7"/>
        </w:numPr>
        <w:spacing w:after="0" w:line="360" w:lineRule="auto"/>
        <w:rPr>
          <w:rFonts w:cs="Open Sans"/>
        </w:rPr>
      </w:pPr>
      <w:r w:rsidRPr="00AF26DF">
        <w:rPr>
          <w:rFonts w:cs="Open Sans"/>
        </w:rPr>
        <w:t>Good data is critical to measuring, monitoring and implementing human rights. Greater use of existing databases and the creation of new disaggregated databases are essential to understanding the extent of human rights violations and measuring performance.</w:t>
      </w:r>
    </w:p>
    <w:p w14:paraId="0827DDE5" w14:textId="4F201A50" w:rsidR="00F70452" w:rsidRPr="00EC5B67" w:rsidRDefault="00F70452" w:rsidP="00B80113">
      <w:pPr>
        <w:pStyle w:val="Paragrafoelenco"/>
        <w:numPr>
          <w:ilvl w:val="0"/>
          <w:numId w:val="7"/>
        </w:numPr>
        <w:spacing w:after="0" w:line="360" w:lineRule="auto"/>
        <w:rPr>
          <w:rFonts w:cs="Open Sans"/>
        </w:rPr>
      </w:pPr>
      <w:r>
        <w:rPr>
          <w:rFonts w:cs="Open Sans"/>
        </w:rPr>
        <w:lastRenderedPageBreak/>
        <w:t>A</w:t>
      </w:r>
      <w:r w:rsidRPr="00AF26DF">
        <w:rPr>
          <w:rFonts w:cs="Open Sans"/>
        </w:rPr>
        <w:t xml:space="preserve">ccountability mechanisms and </w:t>
      </w:r>
      <w:r>
        <w:rPr>
          <w:rFonts w:cs="Open Sans"/>
        </w:rPr>
        <w:t xml:space="preserve">procedures for obtaining </w:t>
      </w:r>
      <w:r w:rsidRPr="00AF26DF">
        <w:rPr>
          <w:rFonts w:cs="Open Sans"/>
        </w:rPr>
        <w:t>remedies for human rights violations need to be streng</w:t>
      </w:r>
      <w:r>
        <w:rPr>
          <w:rFonts w:cs="Open Sans"/>
        </w:rPr>
        <w:t>t</w:t>
      </w:r>
      <w:r w:rsidRPr="00AF26DF">
        <w:rPr>
          <w:rFonts w:cs="Open Sans"/>
        </w:rPr>
        <w:t>hened a</w:t>
      </w:r>
      <w:r>
        <w:rPr>
          <w:rFonts w:cs="Open Sans"/>
        </w:rPr>
        <w:t>nd better</w:t>
      </w:r>
      <w:r w:rsidRPr="00AF26DF">
        <w:rPr>
          <w:rFonts w:cs="Open Sans"/>
        </w:rPr>
        <w:t xml:space="preserve"> resourced. </w:t>
      </w:r>
      <w:r>
        <w:rPr>
          <w:rFonts w:cs="Open Sans"/>
        </w:rPr>
        <w:t>P</w:t>
      </w:r>
      <w:r w:rsidRPr="00AF26DF">
        <w:rPr>
          <w:rFonts w:cs="Open Sans"/>
        </w:rPr>
        <w:t>olitical decision</w:t>
      </w:r>
      <w:r>
        <w:rPr>
          <w:rFonts w:cs="Open Sans"/>
        </w:rPr>
        <w:t xml:space="preserve"> </w:t>
      </w:r>
      <w:r w:rsidRPr="00AF26DF">
        <w:rPr>
          <w:rFonts w:cs="Open Sans"/>
        </w:rPr>
        <w:t xml:space="preserve">makers need to take </w:t>
      </w:r>
      <w:r>
        <w:rPr>
          <w:rFonts w:cs="Open Sans"/>
        </w:rPr>
        <w:t xml:space="preserve">current and rigorous </w:t>
      </w:r>
      <w:r w:rsidRPr="00AF26DF">
        <w:rPr>
          <w:rFonts w:cs="Open Sans"/>
        </w:rPr>
        <w:t>research into account when making deci</w:t>
      </w:r>
      <w:r>
        <w:rPr>
          <w:rFonts w:cs="Open Sans"/>
        </w:rPr>
        <w:t>s</w:t>
      </w:r>
      <w:r w:rsidRPr="00AF26DF">
        <w:rPr>
          <w:rFonts w:cs="Open Sans"/>
        </w:rPr>
        <w:t xml:space="preserve">ions that </w:t>
      </w:r>
      <w:r>
        <w:rPr>
          <w:rFonts w:cs="Open Sans"/>
        </w:rPr>
        <w:t>could</w:t>
      </w:r>
      <w:r w:rsidRPr="00AF26DF">
        <w:rPr>
          <w:rFonts w:cs="Open Sans"/>
        </w:rPr>
        <w:t xml:space="preserve"> have an adverse impact on human rights.</w:t>
      </w:r>
    </w:p>
    <w:p w14:paraId="7C7860D8" w14:textId="77777777" w:rsidR="00F70452" w:rsidRDefault="00F70452" w:rsidP="00B80113">
      <w:pPr>
        <w:pStyle w:val="Paragrafoelenco"/>
        <w:numPr>
          <w:ilvl w:val="0"/>
          <w:numId w:val="7"/>
        </w:numPr>
        <w:spacing w:after="0" w:line="360" w:lineRule="auto"/>
        <w:rPr>
          <w:rFonts w:cs="Open Sans"/>
        </w:rPr>
      </w:pPr>
      <w:r w:rsidRPr="00AF26DF">
        <w:rPr>
          <w:rFonts w:cs="Open Sans"/>
          <w:color w:val="000000" w:themeColor="text1"/>
        </w:rPr>
        <w:t>P</w:t>
      </w:r>
      <w:r w:rsidRPr="00AF26DF">
        <w:rPr>
          <w:rFonts w:cs="Open Sans"/>
        </w:rPr>
        <w:t xml:space="preserve">ublic servants, community workers, teachers, artists and others can play an important role in advocating for and protecting human rights. </w:t>
      </w:r>
      <w:r>
        <w:rPr>
          <w:rFonts w:cs="Open Sans"/>
        </w:rPr>
        <w:t>Community members who take on this role should be adequately supported, including through appropriate human rights training</w:t>
      </w:r>
      <w:r w:rsidRPr="00AF26DF">
        <w:rPr>
          <w:rFonts w:cs="Open Sans"/>
        </w:rPr>
        <w:t>.</w:t>
      </w:r>
    </w:p>
    <w:p w14:paraId="47CCD02E" w14:textId="77777777" w:rsidR="00FE1E02" w:rsidRDefault="00FE1E02">
      <w:pPr>
        <w:keepLines w:val="0"/>
        <w:spacing w:after="200" w:line="276" w:lineRule="auto"/>
        <w:rPr>
          <w:rFonts w:cs="Open Sans"/>
        </w:rPr>
      </w:pPr>
    </w:p>
    <w:p w14:paraId="312849B0" w14:textId="752FDA0B" w:rsidR="00C541ED" w:rsidRDefault="00C541ED">
      <w:pPr>
        <w:keepLines w:val="0"/>
        <w:spacing w:after="200" w:line="276" w:lineRule="auto"/>
        <w:rPr>
          <w:rFonts w:cs="Open Sans"/>
        </w:rPr>
      </w:pPr>
      <w:r>
        <w:rPr>
          <w:rFonts w:cs="Open Sans"/>
        </w:rPr>
        <w:br w:type="page"/>
      </w:r>
    </w:p>
    <w:p w14:paraId="157B4B98" w14:textId="77777777" w:rsidR="00F70452" w:rsidRPr="00AF26DF" w:rsidRDefault="00F70452" w:rsidP="00F70452">
      <w:pPr>
        <w:pBdr>
          <w:bottom w:val="single" w:sz="4" w:space="1" w:color="auto"/>
        </w:pBdr>
        <w:spacing w:line="480" w:lineRule="auto"/>
        <w:ind w:left="1440" w:hanging="1440"/>
        <w:rPr>
          <w:rFonts w:cs="Open Sans"/>
          <w:b/>
          <w:bCs/>
          <w:sz w:val="26"/>
          <w:szCs w:val="26"/>
        </w:rPr>
      </w:pPr>
      <w:r w:rsidRPr="00AF26DF">
        <w:rPr>
          <w:rFonts w:cs="Open Sans"/>
          <w:b/>
          <w:bCs/>
          <w:sz w:val="26"/>
          <w:szCs w:val="26"/>
        </w:rPr>
        <w:lastRenderedPageBreak/>
        <w:t>Workshop Discussion</w:t>
      </w:r>
    </w:p>
    <w:p w14:paraId="360FB6B3" w14:textId="77777777" w:rsidR="00F70452" w:rsidRPr="00AF26DF" w:rsidRDefault="00F70452" w:rsidP="00F70452">
      <w:pPr>
        <w:spacing w:line="480" w:lineRule="auto"/>
        <w:rPr>
          <w:rFonts w:cs="Open Sans"/>
        </w:rPr>
      </w:pPr>
    </w:p>
    <w:p w14:paraId="2F133802" w14:textId="54AD4995" w:rsidR="00F70452" w:rsidRDefault="00F70452" w:rsidP="00F70452">
      <w:pPr>
        <w:spacing w:line="360" w:lineRule="auto"/>
        <w:rPr>
          <w:rFonts w:cs="Open Sans"/>
        </w:rPr>
      </w:pPr>
      <w:r w:rsidRPr="00684BB6">
        <w:rPr>
          <w:rFonts w:cs="Open Sans"/>
        </w:rPr>
        <w:t>This section summarises the discussion at the Workshop</w:t>
      </w:r>
      <w:r>
        <w:rPr>
          <w:rFonts w:cs="Open Sans"/>
        </w:rPr>
        <w:t>.</w:t>
      </w:r>
      <w:r w:rsidRPr="00684BB6">
        <w:rPr>
          <w:rFonts w:cs="Open Sans"/>
        </w:rPr>
        <w:t xml:space="preserve"> </w:t>
      </w:r>
      <w:r>
        <w:rPr>
          <w:rFonts w:cs="Open Sans"/>
        </w:rPr>
        <w:t xml:space="preserve">It does so by </w:t>
      </w:r>
      <w:r w:rsidRPr="00684BB6">
        <w:rPr>
          <w:rFonts w:cs="Open Sans"/>
        </w:rPr>
        <w:t xml:space="preserve">answering the discussion questions developed by the Commission and outlined in the </w:t>
      </w:r>
      <w:r w:rsidRPr="00A82B85">
        <w:rPr>
          <w:rFonts w:cs="Open Sans"/>
        </w:rPr>
        <w:t>Discussion Paper</w:t>
      </w:r>
      <w:r w:rsidRPr="00684BB6">
        <w:rPr>
          <w:rFonts w:cs="Open Sans"/>
          <w:i/>
          <w:iCs/>
        </w:rPr>
        <w:t xml:space="preserve"> Ensuring Effective National Accountability for Human Rights</w:t>
      </w:r>
      <w:r w:rsidRPr="00684BB6">
        <w:rPr>
          <w:rFonts w:cs="Open Sans"/>
        </w:rPr>
        <w:t>.</w:t>
      </w:r>
    </w:p>
    <w:p w14:paraId="4CFFE042" w14:textId="647C84EC" w:rsidR="00F70452" w:rsidRDefault="00F70452" w:rsidP="00F70452">
      <w:pPr>
        <w:spacing w:line="360" w:lineRule="auto"/>
        <w:rPr>
          <w:rFonts w:cs="Open Sans"/>
        </w:rPr>
      </w:pPr>
      <w:r>
        <w:rPr>
          <w:rFonts w:cs="Open Sans"/>
        </w:rPr>
        <w:t xml:space="preserve">It begins by outlining participants’ contributions on the </w:t>
      </w:r>
      <w:proofErr w:type="spellStart"/>
      <w:r>
        <w:rPr>
          <w:rFonts w:cs="Open Sans"/>
        </w:rPr>
        <w:t>usefuleness</w:t>
      </w:r>
      <w:proofErr w:type="spellEnd"/>
      <w:r>
        <w:rPr>
          <w:rFonts w:cs="Open Sans"/>
        </w:rPr>
        <w:t xml:space="preserve"> of monitoring and accountability mechanisms, such as national action plans, for progressing the implementation of human rights. Participants considered how such mechanisms are best developed and the conditions that are required for such mechanisms to successfully operate.</w:t>
      </w:r>
    </w:p>
    <w:p w14:paraId="5078C473" w14:textId="18042D13" w:rsidR="00F70452" w:rsidRDefault="00F70452" w:rsidP="00F70452">
      <w:pPr>
        <w:spacing w:line="360" w:lineRule="auto"/>
        <w:rPr>
          <w:rFonts w:cs="Open Sans"/>
        </w:rPr>
      </w:pPr>
      <w:r>
        <w:rPr>
          <w:rFonts w:cs="Open Sans"/>
        </w:rPr>
        <w:t>The paper then summarises participants’ contributions on challenges to better implementing human rights in Australia and possible strategies to overcome them.</w:t>
      </w:r>
    </w:p>
    <w:p w14:paraId="44155215" w14:textId="77777777" w:rsidR="00F70452" w:rsidRDefault="00F70452" w:rsidP="00F70452">
      <w:pPr>
        <w:spacing w:line="360" w:lineRule="auto"/>
        <w:rPr>
          <w:rFonts w:cs="Open Sans"/>
        </w:rPr>
      </w:pPr>
      <w:r w:rsidRPr="00684BB6">
        <w:rPr>
          <w:rFonts w:cs="Open Sans"/>
        </w:rPr>
        <w:t xml:space="preserve">The Workshop was conducted on the basis that </w:t>
      </w:r>
      <w:r>
        <w:rPr>
          <w:rFonts w:cs="Open Sans"/>
        </w:rPr>
        <w:t>contributions</w:t>
      </w:r>
      <w:r w:rsidRPr="00684BB6">
        <w:rPr>
          <w:rFonts w:cs="Open Sans"/>
        </w:rPr>
        <w:t xml:space="preserve"> would not be attributed to specific participants.</w:t>
      </w:r>
    </w:p>
    <w:p w14:paraId="00FAD576" w14:textId="2D7B3113" w:rsidR="00EC5B67" w:rsidRDefault="00EC5B67">
      <w:pPr>
        <w:keepLines w:val="0"/>
        <w:spacing w:after="200" w:line="276" w:lineRule="auto"/>
        <w:rPr>
          <w:highlight w:val="yellow"/>
        </w:rPr>
      </w:pPr>
      <w:r>
        <w:rPr>
          <w:highlight w:val="yellow"/>
        </w:rPr>
        <w:br w:type="page"/>
      </w:r>
    </w:p>
    <w:p w14:paraId="31DBBD93" w14:textId="77777777" w:rsidR="00F70452" w:rsidRPr="00684BB6" w:rsidRDefault="00F70452" w:rsidP="00F70452">
      <w:pPr>
        <w:pBdr>
          <w:bottom w:val="single" w:sz="4" w:space="1" w:color="auto"/>
        </w:pBdr>
        <w:spacing w:line="360" w:lineRule="auto"/>
        <w:ind w:left="720"/>
        <w:rPr>
          <w:rFonts w:cs="Open Sans"/>
          <w:i/>
          <w:iCs/>
          <w:sz w:val="28"/>
          <w:szCs w:val="28"/>
        </w:rPr>
      </w:pPr>
      <w:r w:rsidRPr="00684BB6">
        <w:rPr>
          <w:rFonts w:cs="Open Sans"/>
          <w:i/>
          <w:iCs/>
          <w:sz w:val="28"/>
          <w:szCs w:val="28"/>
        </w:rPr>
        <w:lastRenderedPageBreak/>
        <w:t>How do you measure actions as well as outcomes in human rights protection?</w:t>
      </w:r>
    </w:p>
    <w:p w14:paraId="56048299" w14:textId="77777777" w:rsidR="00F70452" w:rsidRPr="00684BB6" w:rsidRDefault="00F70452" w:rsidP="00F70452">
      <w:pPr>
        <w:spacing w:line="360" w:lineRule="auto"/>
        <w:rPr>
          <w:rFonts w:cs="Open Sans"/>
        </w:rPr>
      </w:pPr>
    </w:p>
    <w:p w14:paraId="061316E4"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t>Measuring actions taken</w:t>
      </w:r>
    </w:p>
    <w:p w14:paraId="2561E8D2" w14:textId="77777777" w:rsidR="00F70452" w:rsidRPr="00684BB6" w:rsidRDefault="00F70452" w:rsidP="00F70452">
      <w:pPr>
        <w:spacing w:line="360" w:lineRule="auto"/>
        <w:rPr>
          <w:rFonts w:cs="Open Sans"/>
        </w:rPr>
      </w:pPr>
    </w:p>
    <w:p w14:paraId="43712FDB" w14:textId="7341F57C" w:rsidR="00F70452" w:rsidRDefault="00F70452" w:rsidP="00F70452">
      <w:pPr>
        <w:spacing w:line="360" w:lineRule="auto"/>
        <w:rPr>
          <w:rFonts w:cs="Open Sans"/>
        </w:rPr>
      </w:pPr>
      <w:r>
        <w:rPr>
          <w:rFonts w:cs="Open Sans"/>
        </w:rPr>
        <w:t xml:space="preserve">The usefulness of action plans and monitoring frameworks for assessing the progress of human rights outcomes was discussed. </w:t>
      </w:r>
      <w:r w:rsidRPr="00684BB6">
        <w:rPr>
          <w:rFonts w:cs="Open Sans"/>
        </w:rPr>
        <w:t>Some</w:t>
      </w:r>
      <w:r>
        <w:rPr>
          <w:rFonts w:cs="Open Sans"/>
        </w:rPr>
        <w:t xml:space="preserve"> participants</w:t>
      </w:r>
      <w:r w:rsidRPr="00684BB6">
        <w:rPr>
          <w:rFonts w:cs="Open Sans"/>
        </w:rPr>
        <w:t xml:space="preserve"> thought that the effectiveness of government actions</w:t>
      </w:r>
      <w:r>
        <w:rPr>
          <w:rFonts w:cs="Open Sans"/>
        </w:rPr>
        <w:t xml:space="preserve"> taken to improve the enjoyment of human rights</w:t>
      </w:r>
      <w:r w:rsidRPr="00684BB6">
        <w:rPr>
          <w:rFonts w:cs="Open Sans"/>
        </w:rPr>
        <w:t xml:space="preserve"> could be measured using “capability” indicators — i.e. government actions could be assessed as effective if they were supporting people to “thrive”. In their view, this approach has been successfully deployed in other jurisdictions, such as the United Kingdom.</w:t>
      </w:r>
      <w:r>
        <w:rPr>
          <w:rFonts w:cs="Open Sans"/>
        </w:rPr>
        <w:t xml:space="preserve"> Other</w:t>
      </w:r>
      <w:r w:rsidRPr="00684BB6">
        <w:rPr>
          <w:rFonts w:cs="Open Sans"/>
        </w:rPr>
        <w:t xml:space="preserve"> participants thought that </w:t>
      </w:r>
      <w:r>
        <w:rPr>
          <w:rFonts w:cs="Open Sans"/>
        </w:rPr>
        <w:t xml:space="preserve">progress </w:t>
      </w:r>
      <w:r w:rsidRPr="00684BB6">
        <w:rPr>
          <w:rFonts w:cs="Open Sans"/>
        </w:rPr>
        <w:t>could only be effectively measured if deadlines and appropriate measurable indicators</w:t>
      </w:r>
      <w:r>
        <w:rPr>
          <w:rFonts w:cs="Open Sans"/>
        </w:rPr>
        <w:t xml:space="preserve"> were identified</w:t>
      </w:r>
      <w:r w:rsidRPr="00684BB6">
        <w:rPr>
          <w:rFonts w:cs="Open Sans"/>
        </w:rPr>
        <w:t>. They noted that, to date,</w:t>
      </w:r>
      <w:r>
        <w:rPr>
          <w:rFonts w:cs="Open Sans"/>
        </w:rPr>
        <w:t xml:space="preserve"> action plans for human rights in Australia</w:t>
      </w:r>
      <w:r w:rsidRPr="00684BB6">
        <w:rPr>
          <w:rFonts w:cs="Open Sans"/>
        </w:rPr>
        <w:t xml:space="preserve"> have regularly failed to include these features. They also noted that </w:t>
      </w:r>
      <w:r>
        <w:rPr>
          <w:rFonts w:cs="Open Sans"/>
        </w:rPr>
        <w:t>national plans</w:t>
      </w:r>
      <w:r w:rsidRPr="00684BB6">
        <w:rPr>
          <w:rFonts w:cs="Open Sans"/>
        </w:rPr>
        <w:t xml:space="preserve"> have regularly been treated as an end in themselves — the implementation work to which they should give rise is often left unfunded.</w:t>
      </w:r>
    </w:p>
    <w:p w14:paraId="6845CAFC" w14:textId="77777777" w:rsidR="00F70452" w:rsidRPr="00684BB6" w:rsidRDefault="00F70452" w:rsidP="00F70452">
      <w:pPr>
        <w:spacing w:line="360" w:lineRule="auto"/>
        <w:rPr>
          <w:rFonts w:cs="Open Sans"/>
        </w:rPr>
      </w:pPr>
      <w:r w:rsidRPr="00420940">
        <w:rPr>
          <w:rFonts w:cs="Open Sans"/>
          <w:noProof/>
        </w:rPr>
        <w:lastRenderedPageBreak/>
        <mc:AlternateContent>
          <mc:Choice Requires="wps">
            <w:drawing>
              <wp:anchor distT="45720" distB="45720" distL="114300" distR="114300" simplePos="0" relativeHeight="251686912" behindDoc="0" locked="0" layoutInCell="1" allowOverlap="1" wp14:anchorId="52BBC8BE" wp14:editId="6F6D5216">
                <wp:simplePos x="0" y="0"/>
                <wp:positionH relativeFrom="column">
                  <wp:posOffset>-27940</wp:posOffset>
                </wp:positionH>
                <wp:positionV relativeFrom="paragraph">
                  <wp:posOffset>1208405</wp:posOffset>
                </wp:positionV>
                <wp:extent cx="5676900" cy="2919730"/>
                <wp:effectExtent l="12700" t="12700" r="1270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919730"/>
                        </a:xfrm>
                        <a:prstGeom prst="rect">
                          <a:avLst/>
                        </a:prstGeom>
                        <a:solidFill>
                          <a:srgbClr val="FFFFFF"/>
                        </a:solidFill>
                        <a:ln w="28575">
                          <a:solidFill>
                            <a:srgbClr val="000000"/>
                          </a:solidFill>
                          <a:miter lim="800000"/>
                          <a:headEnd/>
                          <a:tailEnd/>
                        </a:ln>
                      </wps:spPr>
                      <wps:txbx>
                        <w:txbxContent>
                          <w:p w14:paraId="1365EF1C" w14:textId="77777777" w:rsidR="00F70452" w:rsidRPr="004E3888" w:rsidRDefault="00F70452" w:rsidP="00F70452">
                            <w:pPr>
                              <w:rPr>
                                <w:rFonts w:cs="Open Sans"/>
                                <w:b/>
                                <w:bCs/>
                                <w:sz w:val="28"/>
                                <w:szCs w:val="28"/>
                              </w:rPr>
                            </w:pPr>
                            <w:r w:rsidRPr="004E3888">
                              <w:rPr>
                                <w:rFonts w:cs="Open Sans"/>
                                <w:b/>
                                <w:bCs/>
                                <w:sz w:val="28"/>
                                <w:szCs w:val="28"/>
                              </w:rPr>
                              <w:t>A model for human rights accountability in three stages</w:t>
                            </w:r>
                          </w:p>
                          <w:p w14:paraId="4892BEA4" w14:textId="77777777" w:rsidR="00F70452" w:rsidRPr="004E3888" w:rsidRDefault="00F70452" w:rsidP="00F70452">
                            <w:pPr>
                              <w:rPr>
                                <w:rFonts w:cs="Open Sans"/>
                                <w:i/>
                                <w:iCs/>
                              </w:rPr>
                            </w:pPr>
                            <w:r w:rsidRPr="004E3888">
                              <w:rPr>
                                <w:rFonts w:cs="Open Sans"/>
                                <w:i/>
                                <w:iCs/>
                              </w:rPr>
                              <w:t>Paul Hunt, Chief Human Rights Commissioner, New Zealand</w:t>
                            </w:r>
                          </w:p>
                          <w:p w14:paraId="1B352C77"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rPr>
                            </w:pPr>
                            <w:r w:rsidRPr="00EF78F7">
                              <w:rPr>
                                <w:rFonts w:cs="Open Sans"/>
                                <w:b/>
                                <w:bCs/>
                              </w:rPr>
                              <w:t xml:space="preserve">Monitoring: </w:t>
                            </w:r>
                            <w:r w:rsidRPr="00EF78F7">
                              <w:rPr>
                                <w:rFonts w:cs="Open Sans"/>
                              </w:rPr>
                              <w:t>the collection of data</w:t>
                            </w:r>
                            <w:r>
                              <w:rPr>
                                <w:rFonts w:cs="Open Sans"/>
                              </w:rPr>
                              <w:t xml:space="preserve"> based on priorities, co-designed by those affected</w:t>
                            </w:r>
                          </w:p>
                          <w:p w14:paraId="61F79710"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rPr>
                            </w:pPr>
                            <w:r w:rsidRPr="00EF78F7">
                              <w:rPr>
                                <w:rFonts w:cs="Open Sans"/>
                                <w:b/>
                                <w:bCs/>
                              </w:rPr>
                              <w:t>Review:</w:t>
                            </w:r>
                            <w:r w:rsidRPr="00EF78F7">
                              <w:rPr>
                                <w:rFonts w:cs="Open Sans"/>
                              </w:rPr>
                              <w:t xml:space="preserve"> the </w:t>
                            </w:r>
                            <w:r>
                              <w:rPr>
                                <w:rFonts w:cs="Open Sans"/>
                              </w:rPr>
                              <w:t xml:space="preserve">(preferably independent) </w:t>
                            </w:r>
                            <w:r w:rsidRPr="00EF78F7">
                              <w:rPr>
                                <w:rFonts w:cs="Open Sans"/>
                              </w:rPr>
                              <w:t>application of human rights standards to the data</w:t>
                            </w:r>
                          </w:p>
                          <w:p w14:paraId="726B25BD"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b/>
                                <w:bCs/>
                              </w:rPr>
                            </w:pPr>
                            <w:r w:rsidRPr="00EF78F7">
                              <w:rPr>
                                <w:rFonts w:cs="Open Sans"/>
                                <w:b/>
                                <w:bCs/>
                              </w:rPr>
                              <w:t>Remedial action</w:t>
                            </w:r>
                            <w:r>
                              <w:rPr>
                                <w:rFonts w:cs="Open Sans"/>
                                <w:b/>
                                <w:bCs/>
                              </w:rPr>
                              <w:t xml:space="preserve">: </w:t>
                            </w:r>
                            <w:r w:rsidRPr="00813D9A">
                              <w:rPr>
                                <w:rFonts w:cs="Open Sans"/>
                              </w:rPr>
                              <w:t>accessible, effective and well</w:t>
                            </w:r>
                            <w:r>
                              <w:rPr>
                                <w:rFonts w:cs="Open Sans"/>
                              </w:rPr>
                              <w:t>-</w:t>
                            </w:r>
                            <w:r w:rsidRPr="00813D9A">
                              <w:rPr>
                                <w:rFonts w:cs="Open Sans"/>
                              </w:rPr>
                              <w:t xml:space="preserve">resourced remedies must be available if </w:t>
                            </w:r>
                            <w:r>
                              <w:rPr>
                                <w:rFonts w:cs="Open Sans"/>
                              </w:rPr>
                              <w:t xml:space="preserve">the applicable </w:t>
                            </w:r>
                            <w:r w:rsidRPr="00813D9A">
                              <w:rPr>
                                <w:rFonts w:cs="Open Sans"/>
                              </w:rPr>
                              <w:t xml:space="preserve">human rights </w:t>
                            </w:r>
                            <w:r>
                              <w:rPr>
                                <w:rFonts w:cs="Open Sans"/>
                              </w:rPr>
                              <w:t xml:space="preserve">outcomes </w:t>
                            </w:r>
                            <w:r w:rsidRPr="00813D9A">
                              <w:rPr>
                                <w:rFonts w:cs="Open Sans"/>
                              </w:rPr>
                              <w:t xml:space="preserve">are found </w:t>
                            </w:r>
                            <w:r>
                              <w:rPr>
                                <w:rFonts w:cs="Open Sans"/>
                              </w:rPr>
                              <w:t xml:space="preserve">not </w:t>
                            </w:r>
                            <w:r w:rsidRPr="00813D9A">
                              <w:rPr>
                                <w:rFonts w:cs="Open Sans"/>
                              </w:rPr>
                              <w:t>to have been 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BC8BE" id="_x0000_s1027" type="#_x0000_t202" style="position:absolute;margin-left:-2.2pt;margin-top:95.15pt;width:447pt;height:229.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" strokeweight="2.25pt">
                <v:textbox>
                  <w:txbxContent>
                    <w:p w14:paraId="1365EF1C" w14:textId="77777777" w:rsidR="00F70452" w:rsidRPr="004E3888" w:rsidRDefault="00F70452" w:rsidP="00F70452">
                      <w:pPr>
                        <w:rPr>
                          <w:rFonts w:cs="Open Sans"/>
                          <w:b/>
                          <w:bCs/>
                          <w:sz w:val="28"/>
                          <w:szCs w:val="28"/>
                        </w:rPr>
                      </w:pPr>
                      <w:r w:rsidRPr="004E3888">
                        <w:rPr>
                          <w:rFonts w:cs="Open Sans"/>
                          <w:b/>
                          <w:bCs/>
                          <w:sz w:val="28"/>
                          <w:szCs w:val="28"/>
                        </w:rPr>
                        <w:t>A model for human rights accountability in three stages</w:t>
                      </w:r>
                    </w:p>
                    <w:p w14:paraId="4892BEA4" w14:textId="77777777" w:rsidR="00F70452" w:rsidRPr="004E3888" w:rsidRDefault="00F70452" w:rsidP="00F70452">
                      <w:pPr>
                        <w:rPr>
                          <w:rFonts w:cs="Open Sans"/>
                          <w:i/>
                          <w:iCs/>
                        </w:rPr>
                      </w:pPr>
                      <w:r w:rsidRPr="004E3888">
                        <w:rPr>
                          <w:rFonts w:cs="Open Sans"/>
                          <w:i/>
                          <w:iCs/>
                        </w:rPr>
                        <w:t>Paul Hunt, Chief Human Rights Commissioner, New Zealand</w:t>
                      </w:r>
                    </w:p>
                    <w:p w14:paraId="1B352C77"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rPr>
                      </w:pPr>
                      <w:r w:rsidRPr="00EF78F7">
                        <w:rPr>
                          <w:rFonts w:cs="Open Sans"/>
                          <w:b/>
                          <w:bCs/>
                        </w:rPr>
                        <w:t xml:space="preserve">Monitoring: </w:t>
                      </w:r>
                      <w:r w:rsidRPr="00EF78F7">
                        <w:rPr>
                          <w:rFonts w:cs="Open Sans"/>
                        </w:rPr>
                        <w:t>the collection of data</w:t>
                      </w:r>
                      <w:r>
                        <w:rPr>
                          <w:rFonts w:cs="Open Sans"/>
                        </w:rPr>
                        <w:t xml:space="preserve"> based on priorities, co-designed by those affected</w:t>
                      </w:r>
                    </w:p>
                    <w:p w14:paraId="61F79710"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rPr>
                      </w:pPr>
                      <w:r w:rsidRPr="00EF78F7">
                        <w:rPr>
                          <w:rFonts w:cs="Open Sans"/>
                          <w:b/>
                          <w:bCs/>
                        </w:rPr>
                        <w:t>Review:</w:t>
                      </w:r>
                      <w:r w:rsidRPr="00EF78F7">
                        <w:rPr>
                          <w:rFonts w:cs="Open Sans"/>
                        </w:rPr>
                        <w:t xml:space="preserve"> the </w:t>
                      </w:r>
                      <w:r>
                        <w:rPr>
                          <w:rFonts w:cs="Open Sans"/>
                        </w:rPr>
                        <w:t xml:space="preserve">(preferably independent) </w:t>
                      </w:r>
                      <w:r w:rsidRPr="00EF78F7">
                        <w:rPr>
                          <w:rFonts w:cs="Open Sans"/>
                        </w:rPr>
                        <w:t>application of human rights standards to the data</w:t>
                      </w:r>
                    </w:p>
                    <w:p w14:paraId="726B25BD" w14:textId="77777777" w:rsidR="00F70452" w:rsidRPr="00EF78F7" w:rsidRDefault="00F70452" w:rsidP="00B80113">
                      <w:pPr>
                        <w:pStyle w:val="Paragrafoelenco"/>
                        <w:numPr>
                          <w:ilvl w:val="0"/>
                          <w:numId w:val="8"/>
                        </w:numPr>
                        <w:spacing w:after="240" w:line="240" w:lineRule="auto"/>
                        <w:ind w:left="714" w:hanging="357"/>
                        <w:contextualSpacing w:val="0"/>
                        <w:rPr>
                          <w:rFonts w:cs="Open Sans"/>
                          <w:b/>
                          <w:bCs/>
                        </w:rPr>
                      </w:pPr>
                      <w:r w:rsidRPr="00EF78F7">
                        <w:rPr>
                          <w:rFonts w:cs="Open Sans"/>
                          <w:b/>
                          <w:bCs/>
                        </w:rPr>
                        <w:t>Remedial action</w:t>
                      </w:r>
                      <w:r>
                        <w:rPr>
                          <w:rFonts w:cs="Open Sans"/>
                          <w:b/>
                          <w:bCs/>
                        </w:rPr>
                        <w:t xml:space="preserve">: </w:t>
                      </w:r>
                      <w:r w:rsidRPr="00813D9A">
                        <w:rPr>
                          <w:rFonts w:cs="Open Sans"/>
                        </w:rPr>
                        <w:t>accessible, effective and well</w:t>
                      </w:r>
                      <w:r>
                        <w:rPr>
                          <w:rFonts w:cs="Open Sans"/>
                        </w:rPr>
                        <w:t>-</w:t>
                      </w:r>
                      <w:r w:rsidRPr="00813D9A">
                        <w:rPr>
                          <w:rFonts w:cs="Open Sans"/>
                        </w:rPr>
                        <w:t xml:space="preserve">resourced remedies must be available if </w:t>
                      </w:r>
                      <w:r>
                        <w:rPr>
                          <w:rFonts w:cs="Open Sans"/>
                        </w:rPr>
                        <w:t xml:space="preserve">the applicable </w:t>
                      </w:r>
                      <w:r w:rsidRPr="00813D9A">
                        <w:rPr>
                          <w:rFonts w:cs="Open Sans"/>
                        </w:rPr>
                        <w:t xml:space="preserve">human rights </w:t>
                      </w:r>
                      <w:r>
                        <w:rPr>
                          <w:rFonts w:cs="Open Sans"/>
                        </w:rPr>
                        <w:t xml:space="preserve">outcomes </w:t>
                      </w:r>
                      <w:r w:rsidRPr="00813D9A">
                        <w:rPr>
                          <w:rFonts w:cs="Open Sans"/>
                        </w:rPr>
                        <w:t xml:space="preserve">are found </w:t>
                      </w:r>
                      <w:r>
                        <w:rPr>
                          <w:rFonts w:cs="Open Sans"/>
                        </w:rPr>
                        <w:t xml:space="preserve">not </w:t>
                      </w:r>
                      <w:r w:rsidRPr="00813D9A">
                        <w:rPr>
                          <w:rFonts w:cs="Open Sans"/>
                        </w:rPr>
                        <w:t>to have been met</w:t>
                      </w:r>
                    </w:p>
                  </w:txbxContent>
                </v:textbox>
                <w10:wrap type="square"/>
              </v:shape>
            </w:pict>
          </mc:Fallback>
        </mc:AlternateContent>
      </w:r>
      <w:r>
        <w:rPr>
          <w:rFonts w:cs="Open Sans"/>
        </w:rPr>
        <w:t>The Workshop heard a presentation from the Chief Human Rights Commissioner of New Zealand and former UN Special R</w:t>
      </w:r>
      <w:r w:rsidRPr="004C422C">
        <w:rPr>
          <w:rFonts w:cs="Open Sans"/>
        </w:rPr>
        <w:t>apporteur</w:t>
      </w:r>
      <w:r>
        <w:rPr>
          <w:rFonts w:cs="Open Sans"/>
        </w:rPr>
        <w:t>, Paul Hunt, who outlined a three-stage model for ensuring accountability on human rights.</w:t>
      </w:r>
    </w:p>
    <w:p w14:paraId="2E2B9516" w14:textId="4FF3166B" w:rsidR="00C541ED" w:rsidRDefault="00C541ED">
      <w:pPr>
        <w:keepLines w:val="0"/>
        <w:spacing w:after="200" w:line="276" w:lineRule="auto"/>
        <w:rPr>
          <w:rFonts w:cs="Open Sans"/>
        </w:rPr>
      </w:pPr>
      <w:r>
        <w:rPr>
          <w:rFonts w:cs="Open Sans"/>
        </w:rPr>
        <w:br w:type="page"/>
      </w:r>
    </w:p>
    <w:p w14:paraId="703009B7"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Potential pitfalls of measuring actions</w:t>
      </w:r>
    </w:p>
    <w:p w14:paraId="7DF19A27" w14:textId="77777777" w:rsidR="00F70452" w:rsidRPr="00684BB6" w:rsidRDefault="00F70452" w:rsidP="00F70452">
      <w:pPr>
        <w:spacing w:line="360" w:lineRule="auto"/>
        <w:rPr>
          <w:rFonts w:cs="Open Sans"/>
        </w:rPr>
      </w:pPr>
    </w:p>
    <w:p w14:paraId="38B3C0EE" w14:textId="77777777" w:rsidR="00F70452" w:rsidRPr="00684BB6" w:rsidRDefault="00F70452" w:rsidP="00F70452">
      <w:pPr>
        <w:spacing w:line="360" w:lineRule="auto"/>
        <w:rPr>
          <w:rFonts w:cs="Open Sans"/>
        </w:rPr>
      </w:pPr>
      <w:r>
        <w:rPr>
          <w:rFonts w:cs="Open Sans"/>
        </w:rPr>
        <w:t>C</w:t>
      </w:r>
      <w:r w:rsidRPr="00684BB6">
        <w:rPr>
          <w:rFonts w:cs="Open Sans"/>
        </w:rPr>
        <w:t>oncern</w:t>
      </w:r>
      <w:r>
        <w:rPr>
          <w:rFonts w:cs="Open Sans"/>
        </w:rPr>
        <w:t>s were expressed</w:t>
      </w:r>
      <w:r w:rsidRPr="00684BB6">
        <w:rPr>
          <w:rFonts w:cs="Open Sans"/>
        </w:rPr>
        <w:t xml:space="preserve"> that, in some cases, ostensibly positive action</w:t>
      </w:r>
      <w:r>
        <w:rPr>
          <w:rFonts w:cs="Open Sans"/>
        </w:rPr>
        <w:t xml:space="preserve"> plans</w:t>
      </w:r>
      <w:r w:rsidRPr="00684BB6">
        <w:rPr>
          <w:rFonts w:cs="Open Sans"/>
        </w:rPr>
        <w:t xml:space="preserve"> may not result in better enjoyment of human rights</w:t>
      </w:r>
      <w:r>
        <w:rPr>
          <w:rFonts w:cs="Open Sans"/>
        </w:rPr>
        <w:t xml:space="preserve"> and </w:t>
      </w:r>
      <w:r w:rsidRPr="00684BB6">
        <w:rPr>
          <w:rFonts w:cs="Open Sans"/>
        </w:rPr>
        <w:t xml:space="preserve">that, in some cases, the actions taken were not maximally effective or efficient — e.g. in some cases, resources have been distributed in a non-optimal way between less efficient “tertiary” interventions and more efficient “primary” interventions. </w:t>
      </w:r>
      <w:r>
        <w:rPr>
          <w:rFonts w:cs="Open Sans"/>
        </w:rPr>
        <w:t>I</w:t>
      </w:r>
      <w:r w:rsidRPr="00684BB6">
        <w:rPr>
          <w:rFonts w:cs="Open Sans"/>
        </w:rPr>
        <w:t xml:space="preserve">t is important that any </w:t>
      </w:r>
      <w:r>
        <w:rPr>
          <w:rFonts w:cs="Open Sans"/>
        </w:rPr>
        <w:t>plans</w:t>
      </w:r>
      <w:r w:rsidRPr="00684BB6">
        <w:rPr>
          <w:rFonts w:cs="Open Sans"/>
        </w:rPr>
        <w:t xml:space="preserve"> </w:t>
      </w:r>
      <w:proofErr w:type="gramStart"/>
      <w:r w:rsidRPr="00684BB6">
        <w:rPr>
          <w:rFonts w:cs="Open Sans"/>
        </w:rPr>
        <w:t>produced</w:t>
      </w:r>
      <w:proofErr w:type="gramEnd"/>
      <w:r w:rsidRPr="00684BB6">
        <w:rPr>
          <w:rFonts w:cs="Open Sans"/>
        </w:rPr>
        <w:t xml:space="preserve"> </w:t>
      </w:r>
      <w:r>
        <w:rPr>
          <w:rFonts w:cs="Open Sans"/>
        </w:rPr>
        <w:t xml:space="preserve">and </w:t>
      </w:r>
      <w:r w:rsidRPr="00684BB6">
        <w:rPr>
          <w:rFonts w:cs="Open Sans"/>
        </w:rPr>
        <w:t>actions taken are as effective and efficient as possible</w:t>
      </w:r>
      <w:r>
        <w:rPr>
          <w:rFonts w:cs="Open Sans"/>
        </w:rPr>
        <w:t xml:space="preserve">, because their performance </w:t>
      </w:r>
      <w:r w:rsidRPr="00684BB6">
        <w:rPr>
          <w:rFonts w:cs="Open Sans"/>
        </w:rPr>
        <w:t>could influence the Australian community’s willingness and ability to apply resources to future</w:t>
      </w:r>
      <w:r>
        <w:rPr>
          <w:rFonts w:cs="Open Sans"/>
        </w:rPr>
        <w:t xml:space="preserve"> ones</w:t>
      </w:r>
      <w:r w:rsidRPr="00684BB6">
        <w:rPr>
          <w:rFonts w:cs="Open Sans"/>
        </w:rPr>
        <w:t>.</w:t>
      </w:r>
      <w:r>
        <w:rPr>
          <w:rFonts w:cs="Open Sans"/>
        </w:rPr>
        <w:t xml:space="preserve"> However, effectiveness can be difficult to measure. </w:t>
      </w:r>
    </w:p>
    <w:p w14:paraId="62FD408D" w14:textId="77777777" w:rsidR="00F70452" w:rsidRPr="00D254F0" w:rsidRDefault="00F70452" w:rsidP="00140007"/>
    <w:p w14:paraId="28A2561D" w14:textId="77777777" w:rsidR="00F70452" w:rsidRPr="00D254F0" w:rsidRDefault="00F70452" w:rsidP="00F70452">
      <w:pPr>
        <w:pBdr>
          <w:bottom w:val="single" w:sz="4" w:space="1" w:color="auto"/>
        </w:pBdr>
        <w:spacing w:line="360" w:lineRule="auto"/>
        <w:ind w:left="720"/>
        <w:rPr>
          <w:rFonts w:cs="Open Sans"/>
          <w:i/>
          <w:iCs/>
          <w:sz w:val="28"/>
          <w:szCs w:val="28"/>
        </w:rPr>
      </w:pPr>
      <w:r w:rsidRPr="00D254F0">
        <w:rPr>
          <w:rFonts w:cs="Open Sans"/>
          <w:i/>
          <w:iCs/>
          <w:sz w:val="28"/>
          <w:szCs w:val="28"/>
        </w:rPr>
        <w:t>What sort of indicators, targets and benchmarks are required to measure progress in human rights protection and violations over time?</w:t>
      </w:r>
    </w:p>
    <w:p w14:paraId="76CE57CB" w14:textId="77777777" w:rsidR="00F70452" w:rsidRPr="00684BB6" w:rsidRDefault="00F70452" w:rsidP="00F70452">
      <w:pPr>
        <w:spacing w:line="360" w:lineRule="auto"/>
        <w:rPr>
          <w:rFonts w:cs="Open Sans"/>
        </w:rPr>
      </w:pPr>
    </w:p>
    <w:p w14:paraId="7449FC42" w14:textId="782C4057" w:rsidR="00F70452" w:rsidRDefault="00F70452" w:rsidP="00F70452">
      <w:pPr>
        <w:spacing w:line="360" w:lineRule="auto"/>
        <w:rPr>
          <w:rFonts w:cs="Open Sans"/>
        </w:rPr>
      </w:pPr>
      <w:r>
        <w:rPr>
          <w:rFonts w:cs="Open Sans"/>
        </w:rPr>
        <w:t>Conducting</w:t>
      </w:r>
      <w:r w:rsidRPr="00684BB6">
        <w:rPr>
          <w:rFonts w:cs="Open Sans"/>
        </w:rPr>
        <w:t xml:space="preserve"> a baseline assessment of</w:t>
      </w:r>
      <w:r>
        <w:rPr>
          <w:rFonts w:cs="Open Sans"/>
        </w:rPr>
        <w:t xml:space="preserve"> the general current enjoyment of</w:t>
      </w:r>
      <w:r w:rsidRPr="00684BB6">
        <w:rPr>
          <w:rFonts w:cs="Open Sans"/>
        </w:rPr>
        <w:t xml:space="preserve"> human rights against which progress or retrogression can be measured</w:t>
      </w:r>
      <w:r>
        <w:rPr>
          <w:rFonts w:cs="Open Sans"/>
        </w:rPr>
        <w:t xml:space="preserve"> was acknowledged to be important</w:t>
      </w:r>
      <w:r w:rsidRPr="00684BB6">
        <w:rPr>
          <w:rFonts w:cs="Open Sans"/>
        </w:rPr>
        <w:t xml:space="preserve">. </w:t>
      </w:r>
      <w:proofErr w:type="gramStart"/>
      <w:r>
        <w:rPr>
          <w:rFonts w:cs="Open Sans"/>
        </w:rPr>
        <w:t>But,</w:t>
      </w:r>
      <w:proofErr w:type="gramEnd"/>
      <w:r w:rsidRPr="00684BB6">
        <w:rPr>
          <w:rFonts w:cs="Open Sans"/>
        </w:rPr>
        <w:t xml:space="preserve"> such assessments </w:t>
      </w:r>
      <w:r>
        <w:rPr>
          <w:rFonts w:cs="Open Sans"/>
        </w:rPr>
        <w:t>have</w:t>
      </w:r>
      <w:r w:rsidRPr="00684BB6">
        <w:rPr>
          <w:rFonts w:cs="Open Sans"/>
        </w:rPr>
        <w:t xml:space="preserve"> not regularly been undertaken in the past, which </w:t>
      </w:r>
      <w:r>
        <w:rPr>
          <w:rFonts w:cs="Open Sans"/>
        </w:rPr>
        <w:t>has</w:t>
      </w:r>
      <w:r w:rsidRPr="00684BB6">
        <w:rPr>
          <w:rFonts w:cs="Open Sans"/>
        </w:rPr>
        <w:t xml:space="preserve"> made measuring progress difficult and, in some cases, impossible.</w:t>
      </w:r>
    </w:p>
    <w:p w14:paraId="488D8FF9" w14:textId="34493969" w:rsidR="00F70452" w:rsidRDefault="00F70452" w:rsidP="00F70452">
      <w:pPr>
        <w:spacing w:line="360" w:lineRule="auto"/>
        <w:rPr>
          <w:rFonts w:cs="Open Sans"/>
        </w:rPr>
      </w:pPr>
      <w:r>
        <w:rPr>
          <w:rFonts w:cs="Open Sans"/>
        </w:rPr>
        <w:lastRenderedPageBreak/>
        <w:t>I</w:t>
      </w:r>
      <w:r w:rsidRPr="00684BB6">
        <w:rPr>
          <w:rFonts w:cs="Open Sans"/>
        </w:rPr>
        <w:t xml:space="preserve">f the members of a certain group in society are particularly affected by an issue, their meaningful participation in </w:t>
      </w:r>
      <w:r>
        <w:rPr>
          <w:rFonts w:cs="Open Sans"/>
        </w:rPr>
        <w:t xml:space="preserve">the creation of monitoring </w:t>
      </w:r>
      <w:r w:rsidRPr="00684BB6">
        <w:rPr>
          <w:rFonts w:cs="Open Sans"/>
        </w:rPr>
        <w:t>process</w:t>
      </w:r>
      <w:r>
        <w:rPr>
          <w:rFonts w:cs="Open Sans"/>
        </w:rPr>
        <w:t>es</w:t>
      </w:r>
      <w:r w:rsidRPr="00684BB6">
        <w:rPr>
          <w:rFonts w:cs="Open Sans"/>
        </w:rPr>
        <w:t xml:space="preserve"> should be facilitated, and the</w:t>
      </w:r>
      <w:r>
        <w:rPr>
          <w:rFonts w:cs="Open Sans"/>
        </w:rPr>
        <w:t>i</w:t>
      </w:r>
      <w:r w:rsidRPr="00684BB6">
        <w:rPr>
          <w:rFonts w:cs="Open Sans"/>
        </w:rPr>
        <w:t xml:space="preserve">r views, including </w:t>
      </w:r>
      <w:r>
        <w:rPr>
          <w:rFonts w:cs="Open Sans"/>
        </w:rPr>
        <w:t xml:space="preserve">any </w:t>
      </w:r>
      <w:r w:rsidRPr="00684BB6">
        <w:rPr>
          <w:rFonts w:cs="Open Sans"/>
        </w:rPr>
        <w:t xml:space="preserve">proposals </w:t>
      </w:r>
      <w:r>
        <w:rPr>
          <w:rFonts w:cs="Open Sans"/>
        </w:rPr>
        <w:t xml:space="preserve">they make </w:t>
      </w:r>
      <w:r w:rsidRPr="00684BB6">
        <w:rPr>
          <w:rFonts w:cs="Open Sans"/>
        </w:rPr>
        <w:t>for change, should be a central part of decision-makin</w:t>
      </w:r>
      <w:r>
        <w:rPr>
          <w:rFonts w:cs="Open Sans"/>
        </w:rPr>
        <w:t>g</w:t>
      </w:r>
      <w:r w:rsidRPr="00684BB6">
        <w:rPr>
          <w:rFonts w:cs="Open Sans"/>
        </w:rPr>
        <w:t>.</w:t>
      </w:r>
    </w:p>
    <w:p w14:paraId="79D924B6" w14:textId="24C4E035" w:rsidR="00F70452" w:rsidRDefault="00F70452" w:rsidP="00F70452">
      <w:pPr>
        <w:spacing w:line="360" w:lineRule="auto"/>
        <w:rPr>
          <w:rFonts w:cs="Open Sans"/>
        </w:rPr>
      </w:pPr>
      <w:r>
        <w:rPr>
          <w:rFonts w:cs="Open Sans"/>
        </w:rPr>
        <w:t>H</w:t>
      </w:r>
      <w:r w:rsidRPr="00684BB6">
        <w:rPr>
          <w:rFonts w:cs="Open Sans"/>
        </w:rPr>
        <w:t xml:space="preserve">owever, consultation with such groups </w:t>
      </w:r>
      <w:r>
        <w:rPr>
          <w:rFonts w:cs="Open Sans"/>
        </w:rPr>
        <w:t>can be, and has been, treated as</w:t>
      </w:r>
      <w:r w:rsidRPr="00684BB6">
        <w:rPr>
          <w:rFonts w:cs="Open Sans"/>
        </w:rPr>
        <w:t xml:space="preserve"> a “box-ticking” exercise. </w:t>
      </w:r>
      <w:r>
        <w:rPr>
          <w:rFonts w:cs="Open Sans"/>
        </w:rPr>
        <w:t>I</w:t>
      </w:r>
      <w:r w:rsidRPr="00684BB6">
        <w:rPr>
          <w:rFonts w:cs="Open Sans"/>
        </w:rPr>
        <w:t>n order to be participatory, decision-making</w:t>
      </w:r>
      <w:r>
        <w:rPr>
          <w:rFonts w:cs="Open Sans"/>
        </w:rPr>
        <w:t xml:space="preserve"> about (and subsequent implementation of) priorities</w:t>
      </w:r>
      <w:r w:rsidRPr="00684BB6">
        <w:rPr>
          <w:rFonts w:cs="Open Sans"/>
        </w:rPr>
        <w:t xml:space="preserve"> must </w:t>
      </w:r>
      <w:r>
        <w:rPr>
          <w:rFonts w:cs="Open Sans"/>
        </w:rPr>
        <w:t xml:space="preserve">be done through </w:t>
      </w:r>
      <w:r w:rsidRPr="00684BB6">
        <w:rPr>
          <w:rFonts w:cs="Open Sans"/>
        </w:rPr>
        <w:t>“co-design” and</w:t>
      </w:r>
      <w:r>
        <w:rPr>
          <w:rFonts w:cs="Open Sans"/>
        </w:rPr>
        <w:t xml:space="preserve"> true</w:t>
      </w:r>
      <w:r w:rsidRPr="00684BB6">
        <w:rPr>
          <w:rFonts w:cs="Open Sans"/>
        </w:rPr>
        <w:t xml:space="preserve"> “co-ownership”</w:t>
      </w:r>
      <w:r>
        <w:rPr>
          <w:rFonts w:cs="Open Sans"/>
        </w:rPr>
        <w:t>.</w:t>
      </w:r>
      <w:r w:rsidRPr="00684BB6">
        <w:rPr>
          <w:rFonts w:cs="Open Sans"/>
        </w:rPr>
        <w:t xml:space="preserve"> </w:t>
      </w:r>
      <w:r>
        <w:rPr>
          <w:rFonts w:cs="Open Sans"/>
        </w:rPr>
        <w:t>This</w:t>
      </w:r>
      <w:r w:rsidRPr="00684BB6">
        <w:rPr>
          <w:rFonts w:cs="Open Sans"/>
        </w:rPr>
        <w:t xml:space="preserve"> “gives strength to people’s voices and recognises that people need access to participate in these conversations”</w:t>
      </w:r>
      <w:r>
        <w:rPr>
          <w:rFonts w:cs="Open Sans"/>
        </w:rPr>
        <w:t>.</w:t>
      </w:r>
      <w:r w:rsidRPr="00684BB6">
        <w:rPr>
          <w:rFonts w:cs="Open Sans"/>
        </w:rPr>
        <w:t xml:space="preserve"> </w:t>
      </w:r>
    </w:p>
    <w:p w14:paraId="2FDA1CA2" w14:textId="77777777" w:rsidR="00C541ED" w:rsidRDefault="00C541ED" w:rsidP="00F70452">
      <w:pPr>
        <w:spacing w:line="360" w:lineRule="auto"/>
        <w:rPr>
          <w:rFonts w:cs="Open Sans"/>
        </w:rPr>
      </w:pPr>
    </w:p>
    <w:p w14:paraId="1A62517B" w14:textId="77777777" w:rsidR="00F70452" w:rsidRPr="00D254F0" w:rsidRDefault="00F70452" w:rsidP="00F70452">
      <w:pPr>
        <w:pBdr>
          <w:bottom w:val="single" w:sz="4" w:space="1" w:color="auto"/>
        </w:pBdr>
        <w:spacing w:line="360" w:lineRule="auto"/>
        <w:ind w:left="720"/>
        <w:rPr>
          <w:rFonts w:cs="Open Sans"/>
          <w:i/>
          <w:iCs/>
          <w:sz w:val="28"/>
          <w:szCs w:val="28"/>
        </w:rPr>
      </w:pPr>
      <w:r w:rsidRPr="00D254F0">
        <w:rPr>
          <w:rFonts w:cs="Open Sans"/>
          <w:i/>
          <w:iCs/>
          <w:sz w:val="28"/>
          <w:szCs w:val="28"/>
        </w:rPr>
        <w:t>What mechanisms could be utilised to ensure a proactive, effective approach to</w:t>
      </w:r>
      <w:r>
        <w:rPr>
          <w:rFonts w:cs="Open Sans"/>
          <w:i/>
          <w:iCs/>
          <w:sz w:val="28"/>
          <w:szCs w:val="28"/>
        </w:rPr>
        <w:t xml:space="preserve"> monitoring and</w:t>
      </w:r>
      <w:r w:rsidRPr="00D254F0">
        <w:rPr>
          <w:rFonts w:cs="Open Sans"/>
          <w:i/>
          <w:iCs/>
          <w:sz w:val="28"/>
          <w:szCs w:val="28"/>
        </w:rPr>
        <w:t xml:space="preserve"> decision-making about human rights?</w:t>
      </w:r>
    </w:p>
    <w:p w14:paraId="48DC9CCC" w14:textId="77777777" w:rsidR="00F70452" w:rsidRPr="00684BB6" w:rsidRDefault="00F70452" w:rsidP="00F70452">
      <w:pPr>
        <w:spacing w:line="360" w:lineRule="auto"/>
        <w:rPr>
          <w:rFonts w:cs="Open Sans"/>
        </w:rPr>
      </w:pPr>
    </w:p>
    <w:p w14:paraId="52781207" w14:textId="77777777" w:rsidR="00F70452" w:rsidRPr="00684BB6" w:rsidRDefault="00F70452" w:rsidP="00F70452">
      <w:pPr>
        <w:spacing w:before="240" w:line="360" w:lineRule="auto"/>
        <w:rPr>
          <w:rFonts w:cs="Open Sans"/>
        </w:rPr>
      </w:pPr>
      <w:r>
        <w:rPr>
          <w:rFonts w:cs="Open Sans"/>
        </w:rPr>
        <w:t>V</w:t>
      </w:r>
      <w:r w:rsidRPr="00684BB6">
        <w:rPr>
          <w:rFonts w:cs="Open Sans"/>
        </w:rPr>
        <w:t xml:space="preserve">arious mechanisms could be utilised to ensure </w:t>
      </w:r>
      <w:r>
        <w:rPr>
          <w:rFonts w:cs="Open Sans"/>
        </w:rPr>
        <w:t>that monitoring of and decision-making about human rights is proactive and effective</w:t>
      </w:r>
      <w:r w:rsidRPr="00684BB6">
        <w:rPr>
          <w:rFonts w:cs="Open Sans"/>
        </w:rPr>
        <w:t>, including:</w:t>
      </w:r>
    </w:p>
    <w:p w14:paraId="6358812A" w14:textId="77777777" w:rsidR="00F70452" w:rsidRPr="00684BB6" w:rsidRDefault="00F70452" w:rsidP="00B80113">
      <w:pPr>
        <w:pStyle w:val="Paragrafoelenco"/>
        <w:numPr>
          <w:ilvl w:val="0"/>
          <w:numId w:val="6"/>
        </w:numPr>
        <w:spacing w:before="240" w:after="0" w:line="360" w:lineRule="auto"/>
        <w:rPr>
          <w:rFonts w:cs="Open Sans"/>
        </w:rPr>
      </w:pPr>
      <w:r w:rsidRPr="00684BB6">
        <w:rPr>
          <w:rFonts w:cs="Open Sans"/>
        </w:rPr>
        <w:t>indicators, targets and benchmarks;</w:t>
      </w:r>
    </w:p>
    <w:p w14:paraId="5560144E" w14:textId="77777777" w:rsidR="00F70452" w:rsidRPr="00684BB6" w:rsidRDefault="00F70452" w:rsidP="00B80113">
      <w:pPr>
        <w:pStyle w:val="Paragrafoelenco"/>
        <w:numPr>
          <w:ilvl w:val="0"/>
          <w:numId w:val="6"/>
        </w:numPr>
        <w:spacing w:before="240" w:after="0" w:line="360" w:lineRule="auto"/>
        <w:rPr>
          <w:rFonts w:cs="Open Sans"/>
        </w:rPr>
      </w:pPr>
      <w:r>
        <w:rPr>
          <w:rFonts w:cs="Open Sans"/>
        </w:rPr>
        <w:t>n</w:t>
      </w:r>
      <w:r w:rsidRPr="00684BB6">
        <w:rPr>
          <w:rFonts w:cs="Open Sans"/>
        </w:rPr>
        <w:t xml:space="preserve">ational </w:t>
      </w:r>
      <w:r>
        <w:rPr>
          <w:rFonts w:cs="Open Sans"/>
        </w:rPr>
        <w:t>p</w:t>
      </w:r>
      <w:r w:rsidRPr="00684BB6">
        <w:rPr>
          <w:rFonts w:cs="Open Sans"/>
        </w:rPr>
        <w:t xml:space="preserve">lans and other </w:t>
      </w:r>
      <w:r>
        <w:rPr>
          <w:rFonts w:cs="Open Sans"/>
        </w:rPr>
        <w:t>national frameworks</w:t>
      </w:r>
      <w:r w:rsidRPr="00684BB6">
        <w:rPr>
          <w:rFonts w:cs="Open Sans"/>
        </w:rPr>
        <w:t>;</w:t>
      </w:r>
    </w:p>
    <w:p w14:paraId="61F7CB53" w14:textId="77777777" w:rsidR="00F70452" w:rsidRPr="00684BB6" w:rsidRDefault="00F70452" w:rsidP="00B80113">
      <w:pPr>
        <w:pStyle w:val="Paragrafoelenco"/>
        <w:numPr>
          <w:ilvl w:val="0"/>
          <w:numId w:val="6"/>
        </w:numPr>
        <w:spacing w:before="240" w:after="0" w:line="360" w:lineRule="auto"/>
        <w:rPr>
          <w:rFonts w:cs="Open Sans"/>
        </w:rPr>
      </w:pPr>
      <w:r w:rsidRPr="00684BB6">
        <w:rPr>
          <w:rFonts w:cs="Open Sans"/>
        </w:rPr>
        <w:t>the effective use of data – existing</w:t>
      </w:r>
      <w:r>
        <w:rPr>
          <w:rFonts w:cs="Open Sans"/>
        </w:rPr>
        <w:t>/</w:t>
      </w:r>
      <w:r w:rsidRPr="00684BB6">
        <w:rPr>
          <w:rFonts w:cs="Open Sans"/>
        </w:rPr>
        <w:t>new</w:t>
      </w:r>
      <w:r>
        <w:rPr>
          <w:rFonts w:cs="Open Sans"/>
        </w:rPr>
        <w:t xml:space="preserve">, </w:t>
      </w:r>
      <w:r w:rsidRPr="00684BB6">
        <w:rPr>
          <w:rFonts w:cs="Open Sans"/>
        </w:rPr>
        <w:t>quantitative</w:t>
      </w:r>
      <w:r>
        <w:rPr>
          <w:rFonts w:cs="Open Sans"/>
        </w:rPr>
        <w:t>/</w:t>
      </w:r>
      <w:r w:rsidRPr="00684BB6">
        <w:rPr>
          <w:rFonts w:cs="Open Sans"/>
        </w:rPr>
        <w:t>qualitative;</w:t>
      </w:r>
    </w:p>
    <w:p w14:paraId="7A402AEE" w14:textId="77777777" w:rsidR="00F70452" w:rsidRPr="00684BB6" w:rsidRDefault="00F70452" w:rsidP="00B80113">
      <w:pPr>
        <w:pStyle w:val="Paragrafoelenco"/>
        <w:numPr>
          <w:ilvl w:val="0"/>
          <w:numId w:val="6"/>
        </w:numPr>
        <w:spacing w:before="240" w:after="0" w:line="360" w:lineRule="auto"/>
        <w:rPr>
          <w:rFonts w:cs="Open Sans"/>
        </w:rPr>
      </w:pPr>
      <w:r w:rsidRPr="00684BB6">
        <w:rPr>
          <w:rFonts w:cs="Open Sans"/>
        </w:rPr>
        <w:t>monitoring and investigativ</w:t>
      </w:r>
      <w:r>
        <w:rPr>
          <w:rFonts w:cs="Open Sans"/>
        </w:rPr>
        <w:t>e</w:t>
      </w:r>
      <w:r w:rsidRPr="00684BB6">
        <w:rPr>
          <w:rFonts w:cs="Open Sans"/>
        </w:rPr>
        <w:t xml:space="preserve"> powers; and </w:t>
      </w:r>
    </w:p>
    <w:p w14:paraId="0ABBEF5D" w14:textId="77777777" w:rsidR="00F70452" w:rsidRPr="00684BB6" w:rsidRDefault="00F70452" w:rsidP="00B80113">
      <w:pPr>
        <w:pStyle w:val="Paragrafoelenco"/>
        <w:numPr>
          <w:ilvl w:val="0"/>
          <w:numId w:val="6"/>
        </w:numPr>
        <w:spacing w:before="240" w:after="0" w:line="360" w:lineRule="auto"/>
        <w:rPr>
          <w:rFonts w:cs="Open Sans"/>
        </w:rPr>
      </w:pPr>
      <w:r w:rsidRPr="00684BB6">
        <w:rPr>
          <w:rFonts w:cs="Open Sans"/>
        </w:rPr>
        <w:t>transparency-based reporting frameworks.</w:t>
      </w:r>
    </w:p>
    <w:p w14:paraId="66DA82D9" w14:textId="7031D78F" w:rsidR="00F70452" w:rsidRDefault="00F70452" w:rsidP="00F70452">
      <w:pPr>
        <w:spacing w:before="240" w:after="240" w:line="360" w:lineRule="auto"/>
        <w:rPr>
          <w:rFonts w:cs="Open Sans"/>
        </w:rPr>
      </w:pPr>
      <w:r>
        <w:rPr>
          <w:rFonts w:cs="Open Sans"/>
        </w:rPr>
        <w:t xml:space="preserve">These mechanisms could also help drive effective decision-making into the future. </w:t>
      </w:r>
      <w:r w:rsidRPr="00684BB6">
        <w:rPr>
          <w:rFonts w:cs="Open Sans"/>
        </w:rPr>
        <w:t>A number of these mechanisms are discussed elsewhere in this paper.</w:t>
      </w:r>
    </w:p>
    <w:p w14:paraId="67DAA448"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Federalism</w:t>
      </w:r>
    </w:p>
    <w:p w14:paraId="49DD5C1C" w14:textId="77777777" w:rsidR="00F70452" w:rsidRPr="00684BB6" w:rsidRDefault="00F70452" w:rsidP="00F70452">
      <w:pPr>
        <w:spacing w:line="360" w:lineRule="auto"/>
        <w:rPr>
          <w:rFonts w:cs="Open Sans"/>
        </w:rPr>
      </w:pPr>
    </w:p>
    <w:p w14:paraId="4C2384F9" w14:textId="5D894259" w:rsidR="00F70452" w:rsidRDefault="00F70452" w:rsidP="00F70452">
      <w:pPr>
        <w:spacing w:line="360" w:lineRule="auto"/>
        <w:rPr>
          <w:rFonts w:cs="Open Sans"/>
        </w:rPr>
      </w:pPr>
      <w:r>
        <w:rPr>
          <w:rFonts w:cs="Open Sans"/>
        </w:rPr>
        <w:t>Depending on how political decisions are made, Australia’s</w:t>
      </w:r>
      <w:r w:rsidRPr="00684BB6">
        <w:rPr>
          <w:rFonts w:cs="Open Sans"/>
        </w:rPr>
        <w:t xml:space="preserve"> </w:t>
      </w:r>
      <w:r>
        <w:rPr>
          <w:rFonts w:cs="Open Sans"/>
        </w:rPr>
        <w:t>federal system of government could either provide</w:t>
      </w:r>
      <w:r w:rsidRPr="00684BB6">
        <w:rPr>
          <w:rFonts w:cs="Open Sans"/>
        </w:rPr>
        <w:t xml:space="preserve"> opportunities for </w:t>
      </w:r>
      <w:r>
        <w:rPr>
          <w:rFonts w:cs="Open Sans"/>
        </w:rPr>
        <w:t xml:space="preserve">or create obstacles to </w:t>
      </w:r>
      <w:r w:rsidRPr="00684BB6">
        <w:rPr>
          <w:rFonts w:cs="Open Sans"/>
        </w:rPr>
        <w:t xml:space="preserve">human rights progress. </w:t>
      </w:r>
      <w:r>
        <w:rPr>
          <w:rFonts w:cs="Open Sans"/>
        </w:rPr>
        <w:t>For example, some s</w:t>
      </w:r>
      <w:r w:rsidRPr="00684BB6">
        <w:rPr>
          <w:rFonts w:cs="Open Sans"/>
        </w:rPr>
        <w:t xml:space="preserve">tates and territories </w:t>
      </w:r>
      <w:r>
        <w:rPr>
          <w:rFonts w:cs="Open Sans"/>
        </w:rPr>
        <w:t>have enacted</w:t>
      </w:r>
      <w:r w:rsidRPr="00684BB6">
        <w:rPr>
          <w:rFonts w:cs="Open Sans"/>
        </w:rPr>
        <w:t xml:space="preserve"> </w:t>
      </w:r>
      <w:r>
        <w:rPr>
          <w:rFonts w:cs="Open Sans"/>
        </w:rPr>
        <w:t xml:space="preserve">innovative </w:t>
      </w:r>
      <w:r w:rsidRPr="00684BB6">
        <w:rPr>
          <w:rFonts w:cs="Open Sans"/>
        </w:rPr>
        <w:t>human rights legislation</w:t>
      </w:r>
      <w:r>
        <w:rPr>
          <w:rFonts w:cs="Open Sans"/>
        </w:rPr>
        <w:t xml:space="preserve"> (in circumstances where the Commonwealth has not), but some “gaps” in human rights protection persist because of “blaming” and “buck passing” between the Commonwealth and the states and territories in relation to certain policy issues. </w:t>
      </w:r>
    </w:p>
    <w:p w14:paraId="75C345D1" w14:textId="77777777" w:rsidR="00C541ED" w:rsidRDefault="00C541ED" w:rsidP="00F70452">
      <w:pPr>
        <w:spacing w:line="360" w:lineRule="auto"/>
        <w:rPr>
          <w:rFonts w:cs="Open Sans"/>
        </w:rPr>
      </w:pPr>
    </w:p>
    <w:p w14:paraId="6C1A8D50" w14:textId="77777777" w:rsidR="00F70452" w:rsidRPr="00D254F0" w:rsidRDefault="00F70452" w:rsidP="00F70452">
      <w:pPr>
        <w:pBdr>
          <w:bottom w:val="single" w:sz="4" w:space="1" w:color="auto"/>
        </w:pBdr>
        <w:spacing w:line="360" w:lineRule="auto"/>
        <w:ind w:left="720"/>
        <w:rPr>
          <w:rFonts w:cs="Open Sans"/>
          <w:i/>
          <w:iCs/>
          <w:sz w:val="28"/>
          <w:szCs w:val="28"/>
        </w:rPr>
      </w:pPr>
      <w:r w:rsidRPr="00D254F0">
        <w:rPr>
          <w:rFonts w:cs="Open Sans"/>
          <w:i/>
          <w:iCs/>
          <w:sz w:val="28"/>
          <w:szCs w:val="28"/>
        </w:rPr>
        <w:t>What lessons can we take from existing national frameworks and approaches to discrete, thematic social policy issues?</w:t>
      </w:r>
    </w:p>
    <w:p w14:paraId="51AC1EBD" w14:textId="77777777" w:rsidR="00F70452" w:rsidRPr="00684BB6" w:rsidRDefault="00F70452" w:rsidP="00F70452">
      <w:pPr>
        <w:spacing w:line="360" w:lineRule="auto"/>
        <w:rPr>
          <w:rFonts w:cs="Open Sans"/>
        </w:rPr>
      </w:pPr>
    </w:p>
    <w:p w14:paraId="5324090F" w14:textId="77777777" w:rsidR="00F70452" w:rsidRPr="00684BB6" w:rsidRDefault="00F70452" w:rsidP="00F70452">
      <w:pPr>
        <w:spacing w:line="360" w:lineRule="auto"/>
        <w:rPr>
          <w:rFonts w:cs="Open Sans"/>
        </w:rPr>
      </w:pPr>
      <w:r>
        <w:rPr>
          <w:rFonts w:cs="Open Sans"/>
        </w:rPr>
        <w:t>T</w:t>
      </w:r>
      <w:r w:rsidRPr="00684BB6">
        <w:rPr>
          <w:rFonts w:cs="Open Sans"/>
        </w:rPr>
        <w:t xml:space="preserve">he approaches </w:t>
      </w:r>
      <w:r>
        <w:rPr>
          <w:rFonts w:cs="Open Sans"/>
        </w:rPr>
        <w:t xml:space="preserve">to progressing human rights </w:t>
      </w:r>
      <w:r w:rsidRPr="00684BB6">
        <w:rPr>
          <w:rFonts w:cs="Open Sans"/>
        </w:rPr>
        <w:t xml:space="preserve">employed to date </w:t>
      </w:r>
      <w:r>
        <w:rPr>
          <w:rFonts w:cs="Open Sans"/>
        </w:rPr>
        <w:t>have</w:t>
      </w:r>
      <w:r w:rsidRPr="00684BB6">
        <w:rPr>
          <w:rFonts w:cs="Open Sans"/>
        </w:rPr>
        <w:t xml:space="preserve"> had varying levels of success.</w:t>
      </w:r>
    </w:p>
    <w:p w14:paraId="287C5A78" w14:textId="5F5A5BEF" w:rsidR="00C541ED" w:rsidRDefault="00C541ED">
      <w:pPr>
        <w:keepLines w:val="0"/>
        <w:spacing w:after="200" w:line="276" w:lineRule="auto"/>
        <w:rPr>
          <w:rFonts w:cs="Open Sans"/>
        </w:rPr>
      </w:pPr>
      <w:r>
        <w:rPr>
          <w:rFonts w:cs="Open Sans"/>
        </w:rPr>
        <w:br w:type="page"/>
      </w:r>
    </w:p>
    <w:p w14:paraId="45A77526"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Pr>
          <w:rFonts w:cs="Open Sans"/>
        </w:rPr>
        <w:lastRenderedPageBreak/>
        <w:t>Preparing</w:t>
      </w:r>
      <w:r w:rsidRPr="00684BB6">
        <w:rPr>
          <w:rFonts w:cs="Open Sans"/>
        </w:rPr>
        <w:t xml:space="preserve"> </w:t>
      </w:r>
      <w:r>
        <w:rPr>
          <w:rFonts w:cs="Open Sans"/>
        </w:rPr>
        <w:t>n</w:t>
      </w:r>
      <w:r w:rsidRPr="00684BB6">
        <w:rPr>
          <w:rFonts w:cs="Open Sans"/>
        </w:rPr>
        <w:t xml:space="preserve">ational </w:t>
      </w:r>
      <w:r>
        <w:rPr>
          <w:rFonts w:cs="Open Sans"/>
        </w:rPr>
        <w:t>p</w:t>
      </w:r>
      <w:r w:rsidRPr="00684BB6">
        <w:rPr>
          <w:rFonts w:cs="Open Sans"/>
        </w:rPr>
        <w:t>lans and other similar documents</w:t>
      </w:r>
    </w:p>
    <w:p w14:paraId="44461E8D" w14:textId="77777777" w:rsidR="00F70452" w:rsidRPr="00684BB6" w:rsidRDefault="00F70452" w:rsidP="00F70452">
      <w:pPr>
        <w:spacing w:line="360" w:lineRule="auto"/>
        <w:rPr>
          <w:rFonts w:cs="Open Sans"/>
        </w:rPr>
      </w:pPr>
    </w:p>
    <w:p w14:paraId="4402274B" w14:textId="48794AA8" w:rsidR="00F70452" w:rsidRPr="00684BB6" w:rsidRDefault="00F70452" w:rsidP="00F70452">
      <w:pPr>
        <w:spacing w:line="360" w:lineRule="auto"/>
        <w:rPr>
          <w:rFonts w:cs="Open Sans"/>
        </w:rPr>
      </w:pPr>
      <w:r>
        <w:rPr>
          <w:rFonts w:cs="Open Sans"/>
        </w:rPr>
        <w:t>Preparing</w:t>
      </w:r>
      <w:r w:rsidRPr="00684BB6">
        <w:rPr>
          <w:rFonts w:cs="Open Sans"/>
        </w:rPr>
        <w:t xml:space="preserve"> </w:t>
      </w:r>
      <w:r>
        <w:rPr>
          <w:rFonts w:cs="Open Sans"/>
        </w:rPr>
        <w:t>n</w:t>
      </w:r>
      <w:r w:rsidRPr="00684BB6">
        <w:rPr>
          <w:rFonts w:cs="Open Sans"/>
        </w:rPr>
        <w:t xml:space="preserve">ational </w:t>
      </w:r>
      <w:r>
        <w:rPr>
          <w:rFonts w:cs="Open Sans"/>
        </w:rPr>
        <w:t>p</w:t>
      </w:r>
      <w:r w:rsidRPr="00684BB6">
        <w:rPr>
          <w:rFonts w:cs="Open Sans"/>
        </w:rPr>
        <w:t xml:space="preserve">lans and other similar documents </w:t>
      </w:r>
      <w:r>
        <w:rPr>
          <w:rFonts w:cs="Open Sans"/>
        </w:rPr>
        <w:t>can</w:t>
      </w:r>
      <w:r w:rsidRPr="00684BB6">
        <w:rPr>
          <w:rFonts w:cs="Open Sans"/>
        </w:rPr>
        <w:t xml:space="preserve"> be a valuable activity, particularly </w:t>
      </w:r>
      <w:r>
        <w:rPr>
          <w:rFonts w:cs="Open Sans"/>
        </w:rPr>
        <w:t>where doing so</w:t>
      </w:r>
      <w:r w:rsidRPr="00684BB6">
        <w:rPr>
          <w:rFonts w:cs="Open Sans"/>
        </w:rPr>
        <w:t xml:space="preserve"> build</w:t>
      </w:r>
      <w:r>
        <w:rPr>
          <w:rFonts w:cs="Open Sans"/>
        </w:rPr>
        <w:t>s</w:t>
      </w:r>
      <w:r w:rsidRPr="00684BB6">
        <w:rPr>
          <w:rFonts w:cs="Open Sans"/>
        </w:rPr>
        <w:t xml:space="preserve"> consensus or a shared vision between disparate stakeholders. However, in some </w:t>
      </w:r>
      <w:r>
        <w:rPr>
          <w:rFonts w:cs="Open Sans"/>
        </w:rPr>
        <w:t xml:space="preserve">past </w:t>
      </w:r>
      <w:r w:rsidRPr="00684BB6">
        <w:rPr>
          <w:rFonts w:cs="Open Sans"/>
        </w:rPr>
        <w:t xml:space="preserve">cases, the pursuit of consensus between stakeholders </w:t>
      </w:r>
      <w:r>
        <w:rPr>
          <w:rFonts w:cs="Open Sans"/>
        </w:rPr>
        <w:t>has</w:t>
      </w:r>
      <w:r w:rsidRPr="00684BB6">
        <w:rPr>
          <w:rFonts w:cs="Open Sans"/>
        </w:rPr>
        <w:t xml:space="preserve"> led to </w:t>
      </w:r>
      <w:r>
        <w:rPr>
          <w:rFonts w:cs="Open Sans"/>
        </w:rPr>
        <w:t xml:space="preserve">the articulation of </w:t>
      </w:r>
      <w:r w:rsidRPr="00684BB6">
        <w:rPr>
          <w:rFonts w:cs="Open Sans"/>
        </w:rPr>
        <w:t xml:space="preserve">vague or unambitious </w:t>
      </w:r>
      <w:r>
        <w:rPr>
          <w:rFonts w:cs="Open Sans"/>
        </w:rPr>
        <w:t>p</w:t>
      </w:r>
      <w:r w:rsidRPr="00684BB6">
        <w:rPr>
          <w:rFonts w:cs="Open Sans"/>
        </w:rPr>
        <w:t xml:space="preserve">lans. </w:t>
      </w:r>
      <w:r>
        <w:rPr>
          <w:rFonts w:cs="Open Sans"/>
        </w:rPr>
        <w:t>When preparing such documents, s</w:t>
      </w:r>
      <w:r w:rsidRPr="00684BB6">
        <w:rPr>
          <w:rFonts w:cs="Open Sans"/>
        </w:rPr>
        <w:t>pecifying actions, deadlines and appropriate measurable indicators</w:t>
      </w:r>
      <w:r>
        <w:rPr>
          <w:rFonts w:cs="Open Sans"/>
        </w:rPr>
        <w:t xml:space="preserve"> is important</w:t>
      </w:r>
      <w:r w:rsidRPr="00684BB6">
        <w:rPr>
          <w:rFonts w:cs="Open Sans"/>
        </w:rPr>
        <w:t>.</w:t>
      </w:r>
    </w:p>
    <w:p w14:paraId="1BE41599" w14:textId="6C6A237E" w:rsidR="00F70452" w:rsidRPr="00684BB6" w:rsidRDefault="00F70452" w:rsidP="00F70452">
      <w:pPr>
        <w:spacing w:line="360" w:lineRule="auto"/>
        <w:rPr>
          <w:rFonts w:cs="Open Sans"/>
        </w:rPr>
      </w:pPr>
      <w:r w:rsidRPr="00684BB6">
        <w:rPr>
          <w:rFonts w:cs="Open Sans"/>
        </w:rPr>
        <w:t xml:space="preserve">Some participants emphasised the importance of involving the duty-bearer (i.e. the actor whose behaviour the </w:t>
      </w:r>
      <w:r>
        <w:rPr>
          <w:rFonts w:cs="Open Sans"/>
        </w:rPr>
        <w:t>n</w:t>
      </w:r>
      <w:r w:rsidRPr="00684BB6">
        <w:rPr>
          <w:rFonts w:cs="Open Sans"/>
        </w:rPr>
        <w:t xml:space="preserve">ational </w:t>
      </w:r>
      <w:r>
        <w:rPr>
          <w:rFonts w:cs="Open Sans"/>
        </w:rPr>
        <w:t>p</w:t>
      </w:r>
      <w:r w:rsidRPr="00684BB6">
        <w:rPr>
          <w:rFonts w:cs="Open Sans"/>
        </w:rPr>
        <w:t>lan or other similar document is intended to change or influence) as well as the rights</w:t>
      </w:r>
      <w:r>
        <w:rPr>
          <w:rFonts w:cs="Open Sans"/>
        </w:rPr>
        <w:t>holders</w:t>
      </w:r>
      <w:r w:rsidRPr="00684BB6">
        <w:rPr>
          <w:rFonts w:cs="Open Sans"/>
        </w:rPr>
        <w:t xml:space="preserve">. This involvement should be meaningful and endure </w:t>
      </w:r>
      <w:r>
        <w:rPr>
          <w:rFonts w:cs="Open Sans"/>
        </w:rPr>
        <w:t>throughout</w:t>
      </w:r>
      <w:r w:rsidRPr="00684BB6">
        <w:rPr>
          <w:rFonts w:cs="Open Sans"/>
        </w:rPr>
        <w:t xml:space="preserve"> the process of developing and implementing the </w:t>
      </w:r>
      <w:r>
        <w:rPr>
          <w:rFonts w:cs="Open Sans"/>
        </w:rPr>
        <w:t>n</w:t>
      </w:r>
      <w:r w:rsidRPr="00684BB6">
        <w:rPr>
          <w:rFonts w:cs="Open Sans"/>
        </w:rPr>
        <w:t xml:space="preserve">ational </w:t>
      </w:r>
      <w:r>
        <w:rPr>
          <w:rFonts w:cs="Open Sans"/>
        </w:rPr>
        <w:t>p</w:t>
      </w:r>
      <w:r w:rsidRPr="00684BB6">
        <w:rPr>
          <w:rFonts w:cs="Open Sans"/>
        </w:rPr>
        <w:t>lan. There was general recognition that</w:t>
      </w:r>
      <w:r>
        <w:rPr>
          <w:rFonts w:cs="Open Sans"/>
        </w:rPr>
        <w:t>, in Australia,</w:t>
      </w:r>
      <w:r w:rsidRPr="00684BB6">
        <w:rPr>
          <w:rFonts w:cs="Open Sans"/>
        </w:rPr>
        <w:t xml:space="preserve"> </w:t>
      </w:r>
      <w:r>
        <w:rPr>
          <w:rFonts w:cs="Open Sans"/>
        </w:rPr>
        <w:t xml:space="preserve">there are challenges to ensuring quality and effective engagement </w:t>
      </w:r>
      <w:r w:rsidRPr="00684BB6">
        <w:rPr>
          <w:rFonts w:cs="Open Sans"/>
        </w:rPr>
        <w:t>between government, business, civil society and affected communities</w:t>
      </w:r>
      <w:r>
        <w:rPr>
          <w:rFonts w:cs="Open Sans"/>
        </w:rPr>
        <w:t>.</w:t>
      </w:r>
      <w:r w:rsidRPr="00684BB6">
        <w:rPr>
          <w:rFonts w:cs="Open Sans"/>
        </w:rPr>
        <w:t xml:space="preserve"> </w:t>
      </w:r>
      <w:r>
        <w:rPr>
          <w:rFonts w:cs="Open Sans"/>
        </w:rPr>
        <w:t>Such engagement is</w:t>
      </w:r>
      <w:r w:rsidRPr="00684BB6">
        <w:rPr>
          <w:rFonts w:cs="Open Sans"/>
        </w:rPr>
        <w:t xml:space="preserve"> important for the long-term success of</w:t>
      </w:r>
      <w:r>
        <w:rPr>
          <w:rFonts w:cs="Open Sans"/>
        </w:rPr>
        <w:t xml:space="preserve"> </w:t>
      </w:r>
      <w:r w:rsidRPr="00684BB6">
        <w:rPr>
          <w:rFonts w:cs="Open Sans"/>
        </w:rPr>
        <w:t xml:space="preserve">a </w:t>
      </w:r>
      <w:r>
        <w:rPr>
          <w:rFonts w:cs="Open Sans"/>
        </w:rPr>
        <w:t>n</w:t>
      </w:r>
      <w:r w:rsidRPr="00684BB6">
        <w:rPr>
          <w:rFonts w:cs="Open Sans"/>
        </w:rPr>
        <w:t xml:space="preserve">ational </w:t>
      </w:r>
      <w:r>
        <w:rPr>
          <w:rFonts w:cs="Open Sans"/>
        </w:rPr>
        <w:t>p</w:t>
      </w:r>
      <w:r w:rsidRPr="00684BB6">
        <w:rPr>
          <w:rFonts w:cs="Open Sans"/>
        </w:rPr>
        <w:t>lan</w:t>
      </w:r>
      <w:r>
        <w:rPr>
          <w:rFonts w:cs="Open Sans"/>
        </w:rPr>
        <w:t xml:space="preserve"> or other similar document</w:t>
      </w:r>
      <w:r w:rsidRPr="00684BB6">
        <w:rPr>
          <w:rFonts w:cs="Open Sans"/>
        </w:rPr>
        <w:t>.</w:t>
      </w:r>
    </w:p>
    <w:p w14:paraId="3708B946" w14:textId="4EA651B7" w:rsidR="00F70452" w:rsidRDefault="00F70452" w:rsidP="00F70452">
      <w:pPr>
        <w:spacing w:line="360" w:lineRule="auto"/>
        <w:rPr>
          <w:rFonts w:cs="Open Sans"/>
        </w:rPr>
      </w:pPr>
      <w:r w:rsidRPr="00684BB6">
        <w:rPr>
          <w:rFonts w:cs="Open Sans"/>
        </w:rPr>
        <w:lastRenderedPageBreak/>
        <w:t xml:space="preserve">Some participants </w:t>
      </w:r>
      <w:r>
        <w:rPr>
          <w:rFonts w:cs="Open Sans"/>
        </w:rPr>
        <w:t>cautioned</w:t>
      </w:r>
      <w:r w:rsidRPr="00684BB6">
        <w:rPr>
          <w:rFonts w:cs="Open Sans"/>
        </w:rPr>
        <w:t xml:space="preserve"> that </w:t>
      </w:r>
      <w:r>
        <w:rPr>
          <w:rFonts w:cs="Open Sans"/>
        </w:rPr>
        <w:t>preparing</w:t>
      </w:r>
      <w:r w:rsidRPr="00684BB6">
        <w:rPr>
          <w:rFonts w:cs="Open Sans"/>
        </w:rPr>
        <w:t xml:space="preserve"> </w:t>
      </w:r>
      <w:r>
        <w:rPr>
          <w:rFonts w:cs="Open Sans"/>
        </w:rPr>
        <w:t>n</w:t>
      </w:r>
      <w:r w:rsidRPr="00684BB6">
        <w:rPr>
          <w:rFonts w:cs="Open Sans"/>
        </w:rPr>
        <w:t xml:space="preserve">ational </w:t>
      </w:r>
      <w:r>
        <w:rPr>
          <w:rFonts w:cs="Open Sans"/>
        </w:rPr>
        <w:t>p</w:t>
      </w:r>
      <w:r w:rsidRPr="00684BB6">
        <w:rPr>
          <w:rFonts w:cs="Open Sans"/>
        </w:rPr>
        <w:t xml:space="preserve">lans and other similar documents </w:t>
      </w:r>
      <w:r>
        <w:rPr>
          <w:rFonts w:cs="Open Sans"/>
        </w:rPr>
        <w:t>can</w:t>
      </w:r>
      <w:r w:rsidRPr="00684BB6">
        <w:rPr>
          <w:rFonts w:cs="Open Sans"/>
        </w:rPr>
        <w:t xml:space="preserve"> be a waste of resources. In some cases, stakeholders are already largely in agreement about what needs to be achieved and how best to achieve it. </w:t>
      </w:r>
      <w:r>
        <w:rPr>
          <w:rFonts w:cs="Open Sans"/>
        </w:rPr>
        <w:t>It was emphasised</w:t>
      </w:r>
      <w:r w:rsidRPr="00684BB6">
        <w:rPr>
          <w:rFonts w:cs="Open Sans"/>
        </w:rPr>
        <w:t xml:space="preserve"> that national action plans or frameworks should be “aspirational” and not simply detail what is already occurring.</w:t>
      </w:r>
      <w:r>
        <w:rPr>
          <w:rFonts w:cs="Open Sans"/>
        </w:rPr>
        <w:t xml:space="preserve"> To succeed, a national plan must be implemented, and its performance must be monitored and evaluated against pre-determined indicators over time. Sufficient resources should be allocated to make these activities possible. If this is not achievable, plans are likely to fall into disuse. In that case, the resources used to prepare the plan might have been better directed to other available interventions.</w:t>
      </w:r>
    </w:p>
    <w:p w14:paraId="64B89290" w14:textId="77777777" w:rsidR="00F70452" w:rsidRPr="00684BB6" w:rsidRDefault="00F70452" w:rsidP="00F70452">
      <w:pPr>
        <w:spacing w:line="360" w:lineRule="auto"/>
        <w:rPr>
          <w:rFonts w:cs="Open Sans"/>
        </w:rPr>
      </w:pPr>
      <w:r w:rsidRPr="00684BB6">
        <w:rPr>
          <w:rFonts w:cs="Open Sans"/>
        </w:rPr>
        <w:t xml:space="preserve">In </w:t>
      </w:r>
      <w:r>
        <w:rPr>
          <w:rFonts w:cs="Open Sans"/>
        </w:rPr>
        <w:t>some</w:t>
      </w:r>
      <w:r w:rsidRPr="00684BB6">
        <w:rPr>
          <w:rFonts w:cs="Open Sans"/>
        </w:rPr>
        <w:t xml:space="preserve"> cases, there might be no serious commitment on the part of the duty-bearer to do “something more” than they already do. As some participants noted, unless there is serious government commitment from the beginning, the whole exercise becomes less meaningful. Plans </w:t>
      </w:r>
      <w:r>
        <w:rPr>
          <w:rFonts w:cs="Open Sans"/>
        </w:rPr>
        <w:t>prepared</w:t>
      </w:r>
      <w:r w:rsidRPr="00684BB6">
        <w:rPr>
          <w:rFonts w:cs="Open Sans"/>
        </w:rPr>
        <w:t xml:space="preserve"> in such circumstances </w:t>
      </w:r>
      <w:r>
        <w:rPr>
          <w:rFonts w:cs="Open Sans"/>
        </w:rPr>
        <w:t>could merely describe</w:t>
      </w:r>
      <w:r w:rsidRPr="00684BB6">
        <w:rPr>
          <w:rFonts w:cs="Open Sans"/>
        </w:rPr>
        <w:t xml:space="preserve"> the status quo or “pat the duty-bearer on the back”.</w:t>
      </w:r>
    </w:p>
    <w:p w14:paraId="17DB79E1" w14:textId="77777777" w:rsidR="00F70452" w:rsidRPr="00684BB6" w:rsidRDefault="00F70452" w:rsidP="00140007"/>
    <w:p w14:paraId="59DF5EDD"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t>Potential pitfalls of approaching social policy issues thematically</w:t>
      </w:r>
    </w:p>
    <w:p w14:paraId="694731FA" w14:textId="77777777" w:rsidR="00F70452" w:rsidRPr="00684BB6" w:rsidRDefault="00F70452" w:rsidP="00F70452">
      <w:pPr>
        <w:spacing w:line="360" w:lineRule="auto"/>
        <w:rPr>
          <w:rFonts w:cs="Open Sans"/>
        </w:rPr>
      </w:pPr>
    </w:p>
    <w:p w14:paraId="6B554106" w14:textId="77777777" w:rsidR="00F70452" w:rsidRPr="00684BB6" w:rsidRDefault="00F70452" w:rsidP="00F70452">
      <w:pPr>
        <w:spacing w:line="360" w:lineRule="auto"/>
        <w:rPr>
          <w:rFonts w:cs="Open Sans"/>
        </w:rPr>
      </w:pPr>
      <w:r>
        <w:rPr>
          <w:rFonts w:cs="Open Sans"/>
        </w:rPr>
        <w:t>I</w:t>
      </w:r>
      <w:r w:rsidRPr="00684BB6">
        <w:rPr>
          <w:rFonts w:cs="Open Sans"/>
        </w:rPr>
        <w:t xml:space="preserve">n some cases, approaching social policy development thematically </w:t>
      </w:r>
      <w:r>
        <w:rPr>
          <w:rFonts w:cs="Open Sans"/>
        </w:rPr>
        <w:t>has</w:t>
      </w:r>
      <w:r w:rsidRPr="00684BB6">
        <w:rPr>
          <w:rFonts w:cs="Open Sans"/>
        </w:rPr>
        <w:t xml:space="preserve"> led to stakeholders giving too little or no attention to the “points of intersection” between </w:t>
      </w:r>
      <w:r>
        <w:rPr>
          <w:rFonts w:cs="Open Sans"/>
        </w:rPr>
        <w:t xml:space="preserve">different </w:t>
      </w:r>
      <w:r w:rsidRPr="00684BB6">
        <w:rPr>
          <w:rFonts w:cs="Open Sans"/>
        </w:rPr>
        <w:t>social policy issues.</w:t>
      </w:r>
    </w:p>
    <w:p w14:paraId="40AC7106" w14:textId="79E7E7F2" w:rsidR="00EC5B67" w:rsidRDefault="00EC5B67">
      <w:pPr>
        <w:keepLines w:val="0"/>
        <w:spacing w:after="200" w:line="276" w:lineRule="auto"/>
      </w:pPr>
      <w:r>
        <w:br w:type="page"/>
      </w:r>
    </w:p>
    <w:p w14:paraId="3278D81C" w14:textId="77777777" w:rsidR="00F70452" w:rsidRPr="00684BB6" w:rsidRDefault="00F70452" w:rsidP="00F70452">
      <w:pPr>
        <w:pBdr>
          <w:bottom w:val="single" w:sz="4" w:space="1" w:color="auto"/>
        </w:pBdr>
        <w:spacing w:line="360" w:lineRule="auto"/>
        <w:ind w:left="720"/>
        <w:rPr>
          <w:rFonts w:cs="Open Sans"/>
          <w:i/>
          <w:iCs/>
        </w:rPr>
      </w:pPr>
      <w:r w:rsidRPr="00684BB6">
        <w:rPr>
          <w:rFonts w:cs="Open Sans"/>
          <w:i/>
          <w:iCs/>
        </w:rPr>
        <w:lastRenderedPageBreak/>
        <w:t xml:space="preserve">Would an Australian </w:t>
      </w:r>
      <w:r w:rsidRPr="00684BB6">
        <w:rPr>
          <w:rFonts w:cs="Open Sans"/>
        </w:rPr>
        <w:t>Human Rights Act</w:t>
      </w:r>
      <w:r w:rsidRPr="00684BB6">
        <w:rPr>
          <w:rFonts w:cs="Open Sans"/>
          <w:i/>
          <w:iCs/>
        </w:rPr>
        <w:t xml:space="preserve"> make implementing, measuring and monitoring human rights easier?</w:t>
      </w:r>
    </w:p>
    <w:p w14:paraId="61077759" w14:textId="77777777" w:rsidR="00F70452" w:rsidRPr="00684BB6" w:rsidRDefault="00F70452" w:rsidP="00F70452">
      <w:pPr>
        <w:spacing w:line="360" w:lineRule="auto"/>
        <w:rPr>
          <w:rFonts w:cs="Open Sans"/>
        </w:rPr>
      </w:pPr>
    </w:p>
    <w:p w14:paraId="51F282B5" w14:textId="39C827A9" w:rsidR="00F70452" w:rsidRPr="00684BB6" w:rsidRDefault="00F70452" w:rsidP="00F70452">
      <w:pPr>
        <w:spacing w:line="360" w:lineRule="auto"/>
        <w:rPr>
          <w:rFonts w:cs="Open Sans"/>
        </w:rPr>
      </w:pPr>
      <w:r w:rsidRPr="00684BB6">
        <w:rPr>
          <w:rFonts w:cs="Open Sans"/>
        </w:rPr>
        <w:t xml:space="preserve">Some participants thought that the Commission could more readily discharge its functions if there were an Australian </w:t>
      </w:r>
      <w:r w:rsidRPr="00684BB6">
        <w:rPr>
          <w:rFonts w:cs="Open Sans"/>
          <w:i/>
          <w:iCs/>
        </w:rPr>
        <w:t>Human Rights Act</w:t>
      </w:r>
      <w:r w:rsidRPr="00684BB6">
        <w:rPr>
          <w:rFonts w:cs="Open Sans"/>
        </w:rPr>
        <w:t>.</w:t>
      </w:r>
    </w:p>
    <w:p w14:paraId="47461CC9" w14:textId="1C9C7884" w:rsidR="00F70452" w:rsidRPr="00684BB6" w:rsidRDefault="00F70452" w:rsidP="00F70452">
      <w:pPr>
        <w:spacing w:line="360" w:lineRule="auto"/>
        <w:rPr>
          <w:rFonts w:cs="Open Sans"/>
        </w:rPr>
      </w:pPr>
      <w:r w:rsidRPr="00684BB6">
        <w:rPr>
          <w:rFonts w:cs="Open Sans"/>
        </w:rPr>
        <w:t xml:space="preserve">Some participants noted that there might be some reluctance on the part of the Australian community to “embrace” international standards. If this is the case, “transforming” those </w:t>
      </w:r>
      <w:r>
        <w:rPr>
          <w:rFonts w:cs="Open Sans"/>
        </w:rPr>
        <w:t xml:space="preserve">international </w:t>
      </w:r>
      <w:r w:rsidRPr="00684BB6">
        <w:rPr>
          <w:rFonts w:cs="Open Sans"/>
        </w:rPr>
        <w:t xml:space="preserve">standards into Australian standards, such as by setting them out in an Australian </w:t>
      </w:r>
      <w:r w:rsidRPr="00684BB6">
        <w:rPr>
          <w:rFonts w:cs="Open Sans"/>
          <w:i/>
          <w:iCs/>
        </w:rPr>
        <w:t>Human Rights Act</w:t>
      </w:r>
      <w:r w:rsidRPr="00684BB6">
        <w:rPr>
          <w:rFonts w:cs="Open Sans"/>
        </w:rPr>
        <w:t>, could make achieving human rights progress easier.</w:t>
      </w:r>
    </w:p>
    <w:p w14:paraId="79AD826F" w14:textId="42B10869" w:rsidR="00F70452" w:rsidRDefault="00F70452" w:rsidP="00F70452">
      <w:pPr>
        <w:spacing w:line="360" w:lineRule="auto"/>
        <w:rPr>
          <w:rFonts w:cs="Open Sans"/>
        </w:rPr>
      </w:pPr>
      <w:r w:rsidRPr="00684BB6">
        <w:rPr>
          <w:rFonts w:cs="Open Sans"/>
        </w:rPr>
        <w:t>Some participants referred to other steps that could make implementing, measuring and monitoring human rights easie</w:t>
      </w:r>
      <w:r>
        <w:rPr>
          <w:rFonts w:cs="Open Sans"/>
        </w:rPr>
        <w:t>r.</w:t>
      </w:r>
      <w:r w:rsidRPr="00684BB6">
        <w:rPr>
          <w:rFonts w:cs="Open Sans"/>
        </w:rPr>
        <w:t xml:space="preserve"> </w:t>
      </w:r>
      <w:r>
        <w:rPr>
          <w:rFonts w:cs="Open Sans"/>
        </w:rPr>
        <w:t>First, s</w:t>
      </w:r>
      <w:r w:rsidRPr="00684BB6">
        <w:rPr>
          <w:rFonts w:cs="Open Sans"/>
        </w:rPr>
        <w:t>tates and territories</w:t>
      </w:r>
      <w:r>
        <w:rPr>
          <w:rFonts w:cs="Open Sans"/>
        </w:rPr>
        <w:t xml:space="preserve"> could be encouraged</w:t>
      </w:r>
      <w:r w:rsidRPr="00684BB6">
        <w:rPr>
          <w:rFonts w:cs="Open Sans"/>
        </w:rPr>
        <w:t xml:space="preserve"> towards a uniform approach to human rights </w:t>
      </w:r>
      <w:r>
        <w:rPr>
          <w:rFonts w:cs="Open Sans"/>
        </w:rPr>
        <w:t>issues</w:t>
      </w:r>
      <w:r w:rsidRPr="00684BB6">
        <w:rPr>
          <w:rFonts w:cs="Open Sans"/>
        </w:rPr>
        <w:t>, perhaps with a view to adopting that approach nationally at a later stage</w:t>
      </w:r>
      <w:r>
        <w:rPr>
          <w:rFonts w:cs="Open Sans"/>
        </w:rPr>
        <w:t>. Some</w:t>
      </w:r>
      <w:r w:rsidRPr="00684BB6">
        <w:rPr>
          <w:rFonts w:cs="Open Sans"/>
        </w:rPr>
        <w:t xml:space="preserve"> participants thought that the Commonwealth could (more readily) use its existing powers to </w:t>
      </w:r>
      <w:r>
        <w:rPr>
          <w:rFonts w:cs="Open Sans"/>
        </w:rPr>
        <w:t>do this</w:t>
      </w:r>
      <w:r w:rsidRPr="00684BB6">
        <w:rPr>
          <w:rFonts w:cs="Open Sans"/>
        </w:rPr>
        <w:t>.</w:t>
      </w:r>
    </w:p>
    <w:p w14:paraId="77DE9E8D" w14:textId="10E5FFA1" w:rsidR="00F70452" w:rsidRDefault="00F70452" w:rsidP="00F70452">
      <w:pPr>
        <w:spacing w:line="360" w:lineRule="auto"/>
        <w:rPr>
          <w:rFonts w:cs="Open Sans"/>
        </w:rPr>
      </w:pPr>
      <w:r>
        <w:rPr>
          <w:rFonts w:cs="Open Sans"/>
        </w:rPr>
        <w:t>Second, national standards could be set through “soft law”. S</w:t>
      </w:r>
      <w:r w:rsidRPr="00684BB6">
        <w:rPr>
          <w:rFonts w:cs="Open Sans"/>
        </w:rPr>
        <w:t xml:space="preserve">ome participants thought that some </w:t>
      </w:r>
      <w:r>
        <w:rPr>
          <w:rFonts w:cs="Open Sans"/>
        </w:rPr>
        <w:t>n</w:t>
      </w:r>
      <w:r w:rsidRPr="00684BB6">
        <w:rPr>
          <w:rFonts w:cs="Open Sans"/>
        </w:rPr>
        <w:t xml:space="preserve">ational </w:t>
      </w:r>
      <w:r>
        <w:rPr>
          <w:rFonts w:cs="Open Sans"/>
        </w:rPr>
        <w:t>p</w:t>
      </w:r>
      <w:r w:rsidRPr="00684BB6">
        <w:rPr>
          <w:rFonts w:cs="Open Sans"/>
        </w:rPr>
        <w:t xml:space="preserve">lans and </w:t>
      </w:r>
      <w:r>
        <w:rPr>
          <w:rFonts w:cs="Open Sans"/>
        </w:rPr>
        <w:t>s</w:t>
      </w:r>
      <w:r w:rsidRPr="00684BB6">
        <w:rPr>
          <w:rFonts w:cs="Open Sans"/>
        </w:rPr>
        <w:t xml:space="preserve">tandards had </w:t>
      </w:r>
      <w:r>
        <w:rPr>
          <w:rFonts w:cs="Open Sans"/>
        </w:rPr>
        <w:t xml:space="preserve">already </w:t>
      </w:r>
      <w:r w:rsidRPr="00684BB6">
        <w:rPr>
          <w:rFonts w:cs="Open Sans"/>
        </w:rPr>
        <w:t xml:space="preserve">come to function as </w:t>
      </w:r>
      <w:r w:rsidRPr="006E33F5">
        <w:rPr>
          <w:rFonts w:cs="Open Sans"/>
          <w:i/>
          <w:iCs/>
        </w:rPr>
        <w:t>de facto</w:t>
      </w:r>
      <w:r w:rsidRPr="00684BB6">
        <w:rPr>
          <w:rFonts w:cs="Open Sans"/>
        </w:rPr>
        <w:t xml:space="preserve"> </w:t>
      </w:r>
      <w:r>
        <w:rPr>
          <w:rFonts w:cs="Open Sans"/>
        </w:rPr>
        <w:t>b</w:t>
      </w:r>
      <w:r w:rsidRPr="00684BB6">
        <w:rPr>
          <w:rFonts w:cs="Open Sans"/>
        </w:rPr>
        <w:t xml:space="preserve">ills of </w:t>
      </w:r>
      <w:r>
        <w:rPr>
          <w:rFonts w:cs="Open Sans"/>
        </w:rPr>
        <w:t>r</w:t>
      </w:r>
      <w:r w:rsidRPr="00684BB6">
        <w:rPr>
          <w:rFonts w:cs="Open Sans"/>
        </w:rPr>
        <w:t>ights for the social policy issue to which they were directed</w:t>
      </w:r>
      <w:r>
        <w:rPr>
          <w:rFonts w:cs="Open Sans"/>
        </w:rPr>
        <w:t xml:space="preserve">, demonstrating that </w:t>
      </w:r>
      <w:r w:rsidRPr="00684BB6">
        <w:rPr>
          <w:rFonts w:cs="Open Sans"/>
        </w:rPr>
        <w:t xml:space="preserve">taking a </w:t>
      </w:r>
      <w:r>
        <w:rPr>
          <w:rFonts w:cs="Open Sans"/>
        </w:rPr>
        <w:t>“</w:t>
      </w:r>
      <w:r w:rsidRPr="00684BB6">
        <w:rPr>
          <w:rFonts w:cs="Open Sans"/>
        </w:rPr>
        <w:t>sector-by-sector</w:t>
      </w:r>
      <w:r>
        <w:rPr>
          <w:rFonts w:cs="Open Sans"/>
        </w:rPr>
        <w:t>”</w:t>
      </w:r>
      <w:r w:rsidRPr="00684BB6">
        <w:rPr>
          <w:rFonts w:cs="Open Sans"/>
        </w:rPr>
        <w:t xml:space="preserve"> </w:t>
      </w:r>
      <w:r>
        <w:rPr>
          <w:rFonts w:cs="Open Sans"/>
        </w:rPr>
        <w:t>or</w:t>
      </w:r>
      <w:r w:rsidRPr="00684BB6">
        <w:rPr>
          <w:rFonts w:cs="Open Sans"/>
        </w:rPr>
        <w:t xml:space="preserve"> </w:t>
      </w:r>
      <w:r>
        <w:rPr>
          <w:rFonts w:cs="Open Sans"/>
        </w:rPr>
        <w:t>“</w:t>
      </w:r>
      <w:r w:rsidRPr="00684BB6">
        <w:rPr>
          <w:rFonts w:cs="Open Sans"/>
        </w:rPr>
        <w:t>right-by-right</w:t>
      </w:r>
      <w:r>
        <w:rPr>
          <w:rFonts w:cs="Open Sans"/>
        </w:rPr>
        <w:t>”</w:t>
      </w:r>
      <w:r w:rsidRPr="00684BB6">
        <w:rPr>
          <w:rFonts w:cs="Open Sans"/>
        </w:rPr>
        <w:t xml:space="preserve"> approach </w:t>
      </w:r>
      <w:r>
        <w:rPr>
          <w:rFonts w:cs="Open Sans"/>
        </w:rPr>
        <w:t>could</w:t>
      </w:r>
      <w:r w:rsidRPr="00684BB6">
        <w:rPr>
          <w:rFonts w:cs="Open Sans"/>
        </w:rPr>
        <w:t>, in the absence of an overarching Charter, lead to positive rights outcomes.</w:t>
      </w:r>
    </w:p>
    <w:p w14:paraId="327575AB" w14:textId="2F35E927" w:rsidR="00F70452" w:rsidRDefault="00F70452" w:rsidP="00F70452">
      <w:pPr>
        <w:spacing w:line="360" w:lineRule="auto"/>
        <w:rPr>
          <w:rFonts w:cs="Open Sans"/>
        </w:rPr>
      </w:pPr>
      <w:r>
        <w:rPr>
          <w:rFonts w:cs="Open Sans"/>
        </w:rPr>
        <w:lastRenderedPageBreak/>
        <w:t>Third, t</w:t>
      </w:r>
      <w:r w:rsidRPr="00684BB6">
        <w:rPr>
          <w:rFonts w:cs="Open Sans"/>
        </w:rPr>
        <w:t xml:space="preserve">he existing administrative “apparatus” </w:t>
      </w:r>
      <w:r>
        <w:rPr>
          <w:rFonts w:cs="Open Sans"/>
        </w:rPr>
        <w:t xml:space="preserve">could be “infused” </w:t>
      </w:r>
      <w:r w:rsidRPr="00684BB6">
        <w:rPr>
          <w:rFonts w:cs="Open Sans"/>
        </w:rPr>
        <w:t xml:space="preserve">with human rights, for example through housing and tenancy laws </w:t>
      </w:r>
      <w:r>
        <w:rPr>
          <w:rFonts w:cs="Open Sans"/>
        </w:rPr>
        <w:t>or</w:t>
      </w:r>
      <w:r w:rsidRPr="00684BB6">
        <w:rPr>
          <w:rFonts w:cs="Open Sans"/>
        </w:rPr>
        <w:t xml:space="preserve"> administrative law more generally. </w:t>
      </w:r>
      <w:r>
        <w:rPr>
          <w:rFonts w:cs="Open Sans"/>
        </w:rPr>
        <w:t>However, this could be difficult to achieve in the Australia context, including because of the complexities of Australia’s federal system.</w:t>
      </w:r>
    </w:p>
    <w:p w14:paraId="423E49AC" w14:textId="77777777" w:rsidR="00C541ED" w:rsidRPr="00684BB6" w:rsidRDefault="00C541ED" w:rsidP="00F70452">
      <w:pPr>
        <w:spacing w:line="360" w:lineRule="auto"/>
        <w:rPr>
          <w:rFonts w:cs="Open Sans"/>
        </w:rPr>
      </w:pPr>
    </w:p>
    <w:p w14:paraId="4D40121C" w14:textId="77777777" w:rsidR="00F70452" w:rsidRPr="00041D4A" w:rsidRDefault="00F70452" w:rsidP="00F70452">
      <w:pPr>
        <w:pBdr>
          <w:bottom w:val="single" w:sz="4" w:space="1" w:color="auto"/>
        </w:pBdr>
        <w:spacing w:line="360" w:lineRule="auto"/>
        <w:ind w:left="720"/>
        <w:rPr>
          <w:rFonts w:cs="Open Sans"/>
          <w:i/>
          <w:iCs/>
          <w:sz w:val="28"/>
          <w:szCs w:val="28"/>
        </w:rPr>
      </w:pPr>
      <w:r w:rsidRPr="00041D4A">
        <w:rPr>
          <w:rFonts w:cs="Open Sans"/>
          <w:i/>
          <w:iCs/>
          <w:sz w:val="28"/>
          <w:szCs w:val="28"/>
        </w:rPr>
        <w:t>Is compliance with human rights best measured against legal standards?</w:t>
      </w:r>
    </w:p>
    <w:p w14:paraId="2E039C75" w14:textId="77777777" w:rsidR="00F70452" w:rsidRPr="00684BB6" w:rsidRDefault="00F70452" w:rsidP="00F70452">
      <w:pPr>
        <w:spacing w:line="360" w:lineRule="auto"/>
        <w:rPr>
          <w:rFonts w:cs="Open Sans"/>
        </w:rPr>
      </w:pPr>
    </w:p>
    <w:p w14:paraId="5B95F7A3"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t>Participants’ experiences measuring human rights compliance against legal standards</w:t>
      </w:r>
    </w:p>
    <w:p w14:paraId="5B38C7E0" w14:textId="77777777" w:rsidR="00140007" w:rsidRDefault="00140007" w:rsidP="00F70452">
      <w:pPr>
        <w:spacing w:line="360" w:lineRule="auto"/>
        <w:rPr>
          <w:rFonts w:cs="Open Sans"/>
        </w:rPr>
      </w:pPr>
    </w:p>
    <w:p w14:paraId="668555E1" w14:textId="3EABADD6" w:rsidR="00F70452" w:rsidRPr="00684BB6" w:rsidRDefault="00F70452" w:rsidP="00F70452">
      <w:pPr>
        <w:spacing w:line="360" w:lineRule="auto"/>
        <w:rPr>
          <w:rFonts w:cs="Open Sans"/>
        </w:rPr>
      </w:pPr>
      <w:r w:rsidRPr="00684BB6">
        <w:rPr>
          <w:rFonts w:cs="Open Sans"/>
        </w:rPr>
        <w:t>Some participants reported that, in their experience, measuring human rights compliance against legal standards, for the purpose of holding</w:t>
      </w:r>
      <w:r>
        <w:rPr>
          <w:rFonts w:cs="Open Sans"/>
        </w:rPr>
        <w:t xml:space="preserve"> government</w:t>
      </w:r>
      <w:r w:rsidRPr="00684BB6">
        <w:rPr>
          <w:rFonts w:cs="Open Sans"/>
        </w:rPr>
        <w:t xml:space="preserve"> duty-bearers to account, had been successful</w:t>
      </w:r>
      <w:r>
        <w:rPr>
          <w:rFonts w:cs="Open Sans"/>
        </w:rPr>
        <w:t>,</w:t>
      </w:r>
      <w:r w:rsidRPr="00684BB6">
        <w:rPr>
          <w:rFonts w:cs="Open Sans"/>
        </w:rPr>
        <w:t xml:space="preserve"> because duty-bearers are generally aware that they will eventually need to report against the language of those standards, including to the relevant </w:t>
      </w:r>
      <w:r>
        <w:rPr>
          <w:rFonts w:cs="Open Sans"/>
        </w:rPr>
        <w:t xml:space="preserve">UN human rights </w:t>
      </w:r>
      <w:r w:rsidRPr="00684BB6">
        <w:rPr>
          <w:rFonts w:cs="Open Sans"/>
        </w:rPr>
        <w:t>treaty body.</w:t>
      </w:r>
    </w:p>
    <w:p w14:paraId="243C83D0" w14:textId="77777777" w:rsidR="00F70452" w:rsidRPr="00684BB6" w:rsidRDefault="00F70452" w:rsidP="00F70452">
      <w:pPr>
        <w:spacing w:line="360" w:lineRule="auto"/>
        <w:rPr>
          <w:rFonts w:cs="Open Sans"/>
        </w:rPr>
      </w:pPr>
      <w:r w:rsidRPr="00684BB6">
        <w:rPr>
          <w:rFonts w:cs="Open Sans"/>
        </w:rPr>
        <w:t>Some participants reported that</w:t>
      </w:r>
      <w:r>
        <w:rPr>
          <w:rFonts w:cs="Open Sans"/>
        </w:rPr>
        <w:t>,</w:t>
      </w:r>
      <w:r w:rsidRPr="00684BB6">
        <w:rPr>
          <w:rFonts w:cs="Open Sans"/>
        </w:rPr>
        <w:t xml:space="preserve"> in their experience, inaction on or action inconsistent with human rights was not necessarily the result of “wilful</w:t>
      </w:r>
      <w:r>
        <w:rPr>
          <w:rFonts w:cs="Open Sans"/>
        </w:rPr>
        <w:t>”</w:t>
      </w:r>
      <w:r w:rsidRPr="00684BB6">
        <w:rPr>
          <w:rFonts w:cs="Open Sans"/>
        </w:rPr>
        <w:t xml:space="preserve"> dis</w:t>
      </w:r>
      <w:r>
        <w:rPr>
          <w:rFonts w:cs="Open Sans"/>
        </w:rPr>
        <w:t>regard of those standards</w:t>
      </w:r>
      <w:r w:rsidRPr="00684BB6">
        <w:rPr>
          <w:rFonts w:cs="Open Sans"/>
        </w:rPr>
        <w:t>. They thought that action consistent with human rights could be encouraged or facilitated by (greater) “prescriptive clarity” for duty-bearers.</w:t>
      </w:r>
    </w:p>
    <w:p w14:paraId="5D90E9EE"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Measuring compliance with non-legal standards</w:t>
      </w:r>
    </w:p>
    <w:p w14:paraId="1B6B2721" w14:textId="77777777" w:rsidR="00F70452" w:rsidRPr="00684BB6" w:rsidRDefault="00F70452" w:rsidP="00F70452">
      <w:pPr>
        <w:spacing w:line="360" w:lineRule="auto"/>
        <w:rPr>
          <w:rFonts w:cs="Open Sans"/>
        </w:rPr>
      </w:pPr>
    </w:p>
    <w:p w14:paraId="4DEED480" w14:textId="3480A23D" w:rsidR="00F70452" w:rsidRPr="00684BB6" w:rsidRDefault="00F70452" w:rsidP="00F70452">
      <w:pPr>
        <w:spacing w:line="360" w:lineRule="auto"/>
        <w:rPr>
          <w:rFonts w:cs="Open Sans"/>
        </w:rPr>
      </w:pPr>
      <w:r w:rsidRPr="00684BB6">
        <w:rPr>
          <w:rFonts w:cs="Open Sans"/>
        </w:rPr>
        <w:t>Some participants thought that to measure human rights performance, the use of specific and measurable non-legal standards, such as the S</w:t>
      </w:r>
      <w:r>
        <w:rPr>
          <w:rFonts w:cs="Open Sans"/>
        </w:rPr>
        <w:t>ustainable Development Goals (SDGs)</w:t>
      </w:r>
      <w:r w:rsidRPr="00684BB6">
        <w:rPr>
          <w:rFonts w:cs="Open Sans"/>
        </w:rPr>
        <w:t>, could be beneficial. These measures might attract less resistance or opposition from duty-bearers or might be better understood by duty-bearers than legal standards. Some efforts have already been made in other jurisdictions to “map” the SDGs against the core international human rights obligations. A participant noted that various treaty bodies have made reference to the SDGs in their assessments of states’ human rights performance.</w:t>
      </w:r>
    </w:p>
    <w:p w14:paraId="68569BDC" w14:textId="142D9A2E" w:rsidR="00F70452" w:rsidRDefault="00F70452" w:rsidP="00F70452">
      <w:pPr>
        <w:spacing w:line="360" w:lineRule="auto"/>
        <w:rPr>
          <w:rFonts w:cs="Open Sans"/>
        </w:rPr>
      </w:pPr>
      <w:r>
        <w:rPr>
          <w:rFonts w:cs="Open Sans"/>
        </w:rPr>
        <w:t xml:space="preserve">Some participants recognised the potential of non-judicial responses to help achieve human rights progress. They can act as “sites for experimenting”, including because non-judicial roles are not usually constrained in the same ways as judicial ones — e.g. the World Bank’s Ombudsman in the Office of the Compliance Advisor and some domestic </w:t>
      </w:r>
      <w:proofErr w:type="spellStart"/>
      <w:r>
        <w:rPr>
          <w:rFonts w:cs="Open Sans"/>
        </w:rPr>
        <w:t>ombuds</w:t>
      </w:r>
      <w:proofErr w:type="spellEnd"/>
      <w:r>
        <w:rPr>
          <w:rFonts w:cs="Open Sans"/>
        </w:rPr>
        <w:t xml:space="preserve"> institutions have been conferred with investigative powers. Even</w:t>
      </w:r>
      <w:r w:rsidRPr="00460D51">
        <w:rPr>
          <w:rFonts w:cs="Open Sans"/>
        </w:rPr>
        <w:t xml:space="preserve"> “rich, multiple stakeholder meetings”</w:t>
      </w:r>
      <w:r>
        <w:rPr>
          <w:rFonts w:cs="Open Sans"/>
        </w:rPr>
        <w:t xml:space="preserve"> have been used as a simple and effective non-judicial response in the past</w:t>
      </w:r>
      <w:r w:rsidRPr="00460D51">
        <w:rPr>
          <w:rFonts w:cs="Open Sans"/>
        </w:rPr>
        <w:t xml:space="preserve">. </w:t>
      </w:r>
      <w:r>
        <w:rPr>
          <w:rFonts w:cs="Open Sans"/>
        </w:rPr>
        <w:t>H</w:t>
      </w:r>
      <w:r w:rsidRPr="00460D51">
        <w:rPr>
          <w:rFonts w:cs="Open Sans"/>
        </w:rPr>
        <w:t xml:space="preserve">owever, non-judicial redress mechanisms </w:t>
      </w:r>
      <w:r>
        <w:rPr>
          <w:rFonts w:cs="Open Sans"/>
        </w:rPr>
        <w:t>might not drive swift progress, because their outcomes are</w:t>
      </w:r>
      <w:r w:rsidRPr="00460D51">
        <w:rPr>
          <w:rFonts w:cs="Open Sans"/>
        </w:rPr>
        <w:t xml:space="preserve"> non-punitive.</w:t>
      </w:r>
    </w:p>
    <w:p w14:paraId="4A7FDC49" w14:textId="306B01B7" w:rsidR="00F70452" w:rsidRPr="00684BB6" w:rsidRDefault="00F70452" w:rsidP="00F70452">
      <w:pPr>
        <w:spacing w:line="360" w:lineRule="auto"/>
        <w:rPr>
          <w:rFonts w:cs="Open Sans"/>
        </w:rPr>
      </w:pPr>
      <w:r>
        <w:rPr>
          <w:rFonts w:cs="Open Sans"/>
        </w:rPr>
        <w:t xml:space="preserve">One participant also reported that they had encountered obstacles to measuring human rights compliance against international standards. For example, where an international standard incorporated a “national definition” by reference, </w:t>
      </w:r>
      <w:r w:rsidRPr="00684BB6">
        <w:rPr>
          <w:rFonts w:cs="Open Sans"/>
        </w:rPr>
        <w:t>but no such definition existed</w:t>
      </w:r>
      <w:r>
        <w:rPr>
          <w:rFonts w:cs="Open Sans"/>
        </w:rPr>
        <w:t xml:space="preserve"> in the Australian context,</w:t>
      </w:r>
      <w:r w:rsidRPr="00684BB6">
        <w:rPr>
          <w:rFonts w:cs="Open Sans"/>
        </w:rPr>
        <w:t xml:space="preserve"> it was necessary to measure human rights compliance against a “</w:t>
      </w:r>
      <w:r w:rsidRPr="00C8569E">
        <w:rPr>
          <w:rFonts w:cs="Open Sans"/>
          <w:i/>
          <w:iCs/>
        </w:rPr>
        <w:t>de facto</w:t>
      </w:r>
      <w:r w:rsidRPr="00684BB6">
        <w:rPr>
          <w:rFonts w:cs="Open Sans"/>
        </w:rPr>
        <w:t>” national definition instead</w:t>
      </w:r>
      <w:r>
        <w:rPr>
          <w:rFonts w:cs="Open Sans"/>
        </w:rPr>
        <w:t>.</w:t>
      </w:r>
    </w:p>
    <w:p w14:paraId="0387ADB8"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Incorporating “administrative” steps into compliance</w:t>
      </w:r>
    </w:p>
    <w:p w14:paraId="07200D7E" w14:textId="77777777" w:rsidR="00F70452" w:rsidRPr="00684BB6" w:rsidRDefault="00F70452" w:rsidP="00F70452">
      <w:pPr>
        <w:spacing w:line="360" w:lineRule="auto"/>
        <w:rPr>
          <w:rFonts w:cs="Open Sans"/>
        </w:rPr>
      </w:pPr>
    </w:p>
    <w:p w14:paraId="73B23D3D" w14:textId="6A9D106B" w:rsidR="00F70452" w:rsidRDefault="00F70452" w:rsidP="00F70452">
      <w:pPr>
        <w:spacing w:line="360" w:lineRule="auto"/>
        <w:rPr>
          <w:rFonts w:cs="Open Sans"/>
        </w:rPr>
      </w:pPr>
      <w:r w:rsidRPr="00684BB6">
        <w:rPr>
          <w:rFonts w:cs="Open Sans"/>
        </w:rPr>
        <w:t>Some participants thought that, in addition to complying with applicable legal standards, duty-bearers should have to declare when they purport to apply (or derogate from) those standards and make explicit their interpretation of those standards. This would allow appropriate scrutiny to be applied to the duty-bearers’ actions or decisions. In their view, the “implicit” use of applicable standards by duty-bearers is unsatisfactory.</w:t>
      </w:r>
    </w:p>
    <w:p w14:paraId="268BB6E8" w14:textId="77777777" w:rsidR="00C541ED" w:rsidRPr="00684BB6" w:rsidRDefault="00C541ED" w:rsidP="00F70452">
      <w:pPr>
        <w:spacing w:line="360" w:lineRule="auto"/>
        <w:rPr>
          <w:rFonts w:cs="Open Sans"/>
        </w:rPr>
      </w:pPr>
    </w:p>
    <w:p w14:paraId="29E95805" w14:textId="77777777" w:rsidR="00F70452" w:rsidRPr="00041D4A" w:rsidRDefault="00F70452" w:rsidP="00F70452">
      <w:pPr>
        <w:pBdr>
          <w:bottom w:val="single" w:sz="4" w:space="1" w:color="auto"/>
        </w:pBdr>
        <w:spacing w:line="360" w:lineRule="auto"/>
        <w:ind w:left="720"/>
        <w:rPr>
          <w:rFonts w:cs="Open Sans"/>
          <w:i/>
          <w:iCs/>
          <w:sz w:val="28"/>
          <w:szCs w:val="28"/>
        </w:rPr>
      </w:pPr>
      <w:r w:rsidRPr="00041D4A">
        <w:rPr>
          <w:rFonts w:cs="Open Sans"/>
          <w:i/>
          <w:iCs/>
          <w:sz w:val="28"/>
          <w:szCs w:val="28"/>
        </w:rPr>
        <w:t>What data sources should be relied on to measure human rights compliance?</w:t>
      </w:r>
    </w:p>
    <w:p w14:paraId="77E284B1" w14:textId="77777777" w:rsidR="00F70452" w:rsidRPr="00684BB6" w:rsidRDefault="00F70452" w:rsidP="00F70452">
      <w:pPr>
        <w:spacing w:line="360" w:lineRule="auto"/>
        <w:rPr>
          <w:rFonts w:cs="Open Sans"/>
        </w:rPr>
      </w:pPr>
    </w:p>
    <w:p w14:paraId="2B0462C6" w14:textId="3FE75397" w:rsidR="00F70452" w:rsidRPr="00684BB6" w:rsidRDefault="00F70452" w:rsidP="00F70452">
      <w:pPr>
        <w:spacing w:line="360" w:lineRule="auto"/>
        <w:rPr>
          <w:rFonts w:cs="Open Sans"/>
        </w:rPr>
      </w:pPr>
      <w:r w:rsidRPr="00684BB6">
        <w:rPr>
          <w:rFonts w:cs="Open Sans"/>
        </w:rPr>
        <w:t xml:space="preserve">Some participants considered that </w:t>
      </w:r>
      <w:r>
        <w:rPr>
          <w:rFonts w:cs="Open Sans"/>
        </w:rPr>
        <w:t>the ongoing difficulty of measuring human rights progress is</w:t>
      </w:r>
      <w:r w:rsidRPr="00684BB6">
        <w:rPr>
          <w:rFonts w:cs="Open Sans"/>
        </w:rPr>
        <w:t xml:space="preserve"> a “shared failure” on the part of those working towards human rights progress. They thought that problematic “data gaps” persist for many reasons, including the inadequacy of funding for data collection and the incompleteness of mandated “data points”.</w:t>
      </w:r>
    </w:p>
    <w:p w14:paraId="657CAFE8" w14:textId="13A87042" w:rsidR="00F70452" w:rsidRPr="00684BB6" w:rsidRDefault="00F70452" w:rsidP="00F70452">
      <w:pPr>
        <w:spacing w:line="360" w:lineRule="auto"/>
        <w:rPr>
          <w:rFonts w:cs="Open Sans"/>
        </w:rPr>
      </w:pPr>
      <w:r w:rsidRPr="00684BB6">
        <w:rPr>
          <w:rFonts w:cs="Open Sans"/>
        </w:rPr>
        <w:lastRenderedPageBreak/>
        <w:t xml:space="preserve">Some participants who regularly use data in their work reported that, in their experience, partnering with other actors who have ready access to extensive data had been successful. They noted that diverse actors, including governments, corporations and individuals, can now be repositories of data. They observed that </w:t>
      </w:r>
      <w:r>
        <w:rPr>
          <w:rFonts w:cs="Open Sans"/>
        </w:rPr>
        <w:t>those actors have tended to be more willing to</w:t>
      </w:r>
      <w:r w:rsidRPr="00684BB6">
        <w:rPr>
          <w:rFonts w:cs="Open Sans"/>
        </w:rPr>
        <w:t xml:space="preserve"> contribute data </w:t>
      </w:r>
      <w:r>
        <w:rPr>
          <w:rFonts w:cs="Open Sans"/>
        </w:rPr>
        <w:t>when</w:t>
      </w:r>
      <w:r w:rsidRPr="00684BB6">
        <w:rPr>
          <w:rFonts w:cs="Open Sans"/>
        </w:rPr>
        <w:t xml:space="preserve"> the </w:t>
      </w:r>
      <w:r>
        <w:rPr>
          <w:rFonts w:cs="Open Sans"/>
        </w:rPr>
        <w:t>recipients</w:t>
      </w:r>
      <w:r w:rsidRPr="00684BB6">
        <w:rPr>
          <w:rFonts w:cs="Open Sans"/>
        </w:rPr>
        <w:t xml:space="preserve"> </w:t>
      </w:r>
      <w:r>
        <w:rPr>
          <w:rFonts w:cs="Open Sans"/>
        </w:rPr>
        <w:t>were able</w:t>
      </w:r>
      <w:r w:rsidRPr="00684BB6">
        <w:rPr>
          <w:rFonts w:cs="Open Sans"/>
        </w:rPr>
        <w:t xml:space="preserve"> to provide reciprocal value — e.g. expert analysis of the data contributed.</w:t>
      </w:r>
    </w:p>
    <w:p w14:paraId="7B7546EC" w14:textId="59D87919" w:rsidR="00F70452" w:rsidRDefault="00F70452" w:rsidP="00F70452">
      <w:pPr>
        <w:spacing w:line="360" w:lineRule="auto"/>
        <w:rPr>
          <w:rFonts w:cs="Open Sans"/>
        </w:rPr>
      </w:pPr>
      <w:r w:rsidRPr="00684BB6">
        <w:rPr>
          <w:rFonts w:cs="Open Sans"/>
        </w:rPr>
        <w:t>Some participants thought that collecting disaggregated data should be prioritised, to ensure that the “data picture” is as representative as possible.</w:t>
      </w:r>
    </w:p>
    <w:p w14:paraId="60AA939D" w14:textId="77777777" w:rsidR="00EB2A06" w:rsidRPr="00684BB6" w:rsidRDefault="00EB2A06" w:rsidP="00F70452">
      <w:pPr>
        <w:spacing w:line="360" w:lineRule="auto"/>
        <w:rPr>
          <w:rFonts w:cs="Open Sans"/>
        </w:rPr>
      </w:pPr>
    </w:p>
    <w:p w14:paraId="65475F78" w14:textId="77777777" w:rsidR="00F70452" w:rsidRPr="00041D4A" w:rsidRDefault="00F70452" w:rsidP="00F70452">
      <w:pPr>
        <w:pBdr>
          <w:bottom w:val="single" w:sz="4" w:space="1" w:color="auto"/>
        </w:pBdr>
        <w:spacing w:line="360" w:lineRule="auto"/>
        <w:ind w:left="720"/>
        <w:rPr>
          <w:rFonts w:cs="Open Sans"/>
          <w:i/>
          <w:iCs/>
          <w:sz w:val="28"/>
          <w:szCs w:val="28"/>
        </w:rPr>
      </w:pPr>
      <w:r w:rsidRPr="00041D4A">
        <w:rPr>
          <w:rFonts w:cs="Open Sans"/>
          <w:i/>
          <w:iCs/>
          <w:sz w:val="28"/>
          <w:szCs w:val="28"/>
        </w:rPr>
        <w:t>How is data best presented?</w:t>
      </w:r>
    </w:p>
    <w:p w14:paraId="7E267414" w14:textId="77777777" w:rsidR="00F70452" w:rsidRPr="00684BB6" w:rsidRDefault="00F70452" w:rsidP="00F70452">
      <w:pPr>
        <w:spacing w:line="360" w:lineRule="auto"/>
        <w:rPr>
          <w:rFonts w:cs="Open Sans"/>
        </w:rPr>
      </w:pPr>
    </w:p>
    <w:p w14:paraId="4A8990C1" w14:textId="1DF0FB44" w:rsidR="00F70452" w:rsidRPr="00684BB6" w:rsidRDefault="00F70452" w:rsidP="00F70452">
      <w:pPr>
        <w:spacing w:line="360" w:lineRule="auto"/>
        <w:rPr>
          <w:rFonts w:cs="Open Sans"/>
        </w:rPr>
      </w:pPr>
      <w:r w:rsidRPr="00684BB6">
        <w:rPr>
          <w:rFonts w:cs="Open Sans"/>
        </w:rPr>
        <w:t>Some participants acknowledged that presenting data in a form that the Australian community can easily “digest” is an ongoing challenge — speaking simply and concisely about data, which is often complex and expansive, is difficult.</w:t>
      </w:r>
    </w:p>
    <w:p w14:paraId="1A832876" w14:textId="77777777" w:rsidR="00F70452" w:rsidRPr="00684BB6" w:rsidRDefault="00F70452" w:rsidP="00F70452">
      <w:pPr>
        <w:spacing w:line="360" w:lineRule="auto"/>
        <w:rPr>
          <w:rFonts w:cs="Open Sans"/>
        </w:rPr>
      </w:pPr>
      <w:r w:rsidRPr="00684BB6">
        <w:rPr>
          <w:rFonts w:cs="Open Sans"/>
        </w:rPr>
        <w:lastRenderedPageBreak/>
        <w:t xml:space="preserve">Some participants reported that, in their experience, the use of quantitative and qualitative data together had been particularly successful, in terms of enhancing the Australian community’s awareness and understanding of issues. In their view, the public is not necessarily “compelled” by quantitative data alone. For this, and other reasons, qualitative data should be </w:t>
      </w:r>
      <w:r>
        <w:rPr>
          <w:rFonts w:cs="Open Sans"/>
        </w:rPr>
        <w:t>used more when</w:t>
      </w:r>
      <w:r w:rsidRPr="00684BB6">
        <w:rPr>
          <w:rFonts w:cs="Open Sans"/>
        </w:rPr>
        <w:t xml:space="preserve"> measur</w:t>
      </w:r>
      <w:r>
        <w:rPr>
          <w:rFonts w:cs="Open Sans"/>
        </w:rPr>
        <w:t>ing</w:t>
      </w:r>
      <w:r w:rsidRPr="00684BB6">
        <w:rPr>
          <w:rFonts w:cs="Open Sans"/>
        </w:rPr>
        <w:t xml:space="preserve"> human rights compliance</w:t>
      </w:r>
      <w:r>
        <w:rPr>
          <w:rFonts w:cs="Open Sans"/>
        </w:rPr>
        <w:t xml:space="preserve"> and</w:t>
      </w:r>
      <w:r w:rsidRPr="00684BB6">
        <w:rPr>
          <w:rFonts w:cs="Open Sans"/>
        </w:rPr>
        <w:t xml:space="preserve"> should not be dismissed as “mere storytelling”. Some participants also reported that the subsequent collection of targeted qualitative data had helped them to better understand the patterns that they had identified in their earlier quantitative data.</w:t>
      </w:r>
    </w:p>
    <w:p w14:paraId="34B4035F" w14:textId="77777777" w:rsidR="00F70452" w:rsidRPr="00684BB6" w:rsidRDefault="00F70452" w:rsidP="00140007"/>
    <w:p w14:paraId="78F21871" w14:textId="77777777" w:rsidR="00F70452" w:rsidRPr="00041D4A" w:rsidRDefault="00F70452" w:rsidP="00F70452">
      <w:pPr>
        <w:pBdr>
          <w:bottom w:val="single" w:sz="4" w:space="1" w:color="auto"/>
        </w:pBdr>
        <w:spacing w:line="360" w:lineRule="auto"/>
        <w:ind w:left="720"/>
        <w:rPr>
          <w:rFonts w:cs="Open Sans"/>
          <w:i/>
          <w:iCs/>
          <w:sz w:val="28"/>
          <w:szCs w:val="28"/>
        </w:rPr>
      </w:pPr>
      <w:r w:rsidRPr="00041D4A">
        <w:rPr>
          <w:rFonts w:cs="Open Sans"/>
          <w:i/>
          <w:iCs/>
          <w:sz w:val="28"/>
          <w:szCs w:val="28"/>
        </w:rPr>
        <w:t>Should there be a mix of government and independent monitoring processes?</w:t>
      </w:r>
    </w:p>
    <w:p w14:paraId="7AA0AB72" w14:textId="77777777" w:rsidR="00F70452" w:rsidRPr="00684BB6" w:rsidRDefault="00F70452" w:rsidP="00F70452">
      <w:pPr>
        <w:spacing w:line="360" w:lineRule="auto"/>
        <w:rPr>
          <w:rFonts w:cs="Open Sans"/>
        </w:rPr>
      </w:pPr>
    </w:p>
    <w:p w14:paraId="675BE5BB" w14:textId="0800021B" w:rsidR="00F70452" w:rsidRPr="00684BB6" w:rsidRDefault="00F70452" w:rsidP="00F70452">
      <w:pPr>
        <w:spacing w:line="360" w:lineRule="auto"/>
        <w:rPr>
          <w:rFonts w:cs="Open Sans"/>
        </w:rPr>
      </w:pPr>
      <w:r w:rsidRPr="00684BB6">
        <w:rPr>
          <w:rFonts w:cs="Open Sans"/>
        </w:rPr>
        <w:t xml:space="preserve">Some participants thought that, to the extent that it is legislatively empowered to do so, the Commission should independently report on the state of human rights in Australia. </w:t>
      </w:r>
      <w:r>
        <w:rPr>
          <w:rFonts w:cs="Open Sans"/>
        </w:rPr>
        <w:t>The</w:t>
      </w:r>
      <w:r w:rsidRPr="00684BB6">
        <w:rPr>
          <w:rFonts w:cs="Open Sans"/>
        </w:rPr>
        <w:t xml:space="preserve"> approaches taken by the national human rights institutions in New Zealand and the United Kingdom in relation to monitoring </w:t>
      </w:r>
      <w:r>
        <w:rPr>
          <w:rFonts w:cs="Open Sans"/>
        </w:rPr>
        <w:t>–</w:t>
      </w:r>
      <w:r w:rsidRPr="00684BB6">
        <w:rPr>
          <w:rFonts w:cs="Open Sans"/>
        </w:rPr>
        <w:t xml:space="preserve"> including, in the latter case, the use of “capability” indicators to measure government actions</w:t>
      </w:r>
      <w:r>
        <w:rPr>
          <w:rFonts w:cs="Open Sans"/>
        </w:rPr>
        <w:t xml:space="preserve"> – were discussed</w:t>
      </w:r>
      <w:r w:rsidRPr="00684BB6">
        <w:rPr>
          <w:rFonts w:cs="Open Sans"/>
        </w:rPr>
        <w:t xml:space="preserve">. </w:t>
      </w:r>
      <w:r>
        <w:rPr>
          <w:rFonts w:cs="Open Sans"/>
        </w:rPr>
        <w:t>The various approaches available to regulators were also discussed — a regulator could take a “softer” approach, acting to educate and inform the regulated community, or a “harder” (more punitive) approach.</w:t>
      </w:r>
    </w:p>
    <w:p w14:paraId="6629E3FC" w14:textId="0BCA436F" w:rsidR="00F70452" w:rsidRDefault="00F70452" w:rsidP="00140007">
      <w:pPr>
        <w:spacing w:line="360" w:lineRule="auto"/>
        <w:rPr>
          <w:rFonts w:cs="Open Sans"/>
        </w:rPr>
      </w:pPr>
      <w:r w:rsidRPr="00684BB6">
        <w:rPr>
          <w:rFonts w:cs="Open Sans"/>
        </w:rPr>
        <w:lastRenderedPageBreak/>
        <w:t>Some participants thought that accountability requires more than monitoring</w:t>
      </w:r>
      <w:r>
        <w:rPr>
          <w:rFonts w:cs="Open Sans"/>
        </w:rPr>
        <w:t>.</w:t>
      </w:r>
      <w:r w:rsidRPr="00684BB6">
        <w:rPr>
          <w:rFonts w:cs="Open Sans"/>
        </w:rPr>
        <w:t xml:space="preserve"> </w:t>
      </w:r>
      <w:r>
        <w:rPr>
          <w:rFonts w:cs="Open Sans"/>
        </w:rPr>
        <w:t>O</w:t>
      </w:r>
      <w:r w:rsidRPr="00684BB6">
        <w:rPr>
          <w:rFonts w:cs="Open Sans"/>
        </w:rPr>
        <w:t>nce information and disaggregated data has been collected, it should be thoroughly reviewed to determine whether the relevant state is meeting its obligations. As one participant outlined, this review process would preferably be conducted by an independent body. To the extent that the state is not</w:t>
      </w:r>
      <w:r>
        <w:rPr>
          <w:rFonts w:cs="Open Sans"/>
        </w:rPr>
        <w:t xml:space="preserve"> fulfilling its obligations</w:t>
      </w:r>
      <w:r w:rsidRPr="00684BB6">
        <w:rPr>
          <w:rFonts w:cs="Open Sans"/>
        </w:rPr>
        <w:t>, genuine remedies should be available to rightsholders.</w:t>
      </w:r>
    </w:p>
    <w:p w14:paraId="6989C393" w14:textId="77777777" w:rsidR="00140007" w:rsidRDefault="00140007" w:rsidP="00140007">
      <w:pPr>
        <w:spacing w:line="360" w:lineRule="auto"/>
        <w:rPr>
          <w:rFonts w:cs="Open Sans"/>
        </w:rPr>
      </w:pPr>
    </w:p>
    <w:p w14:paraId="01D399CB" w14:textId="77777777" w:rsidR="00F70452" w:rsidRPr="00684BB6" w:rsidRDefault="00F70452" w:rsidP="00F70452">
      <w:pPr>
        <w:pBdr>
          <w:bottom w:val="single" w:sz="4" w:space="1" w:color="auto"/>
        </w:pBdr>
        <w:spacing w:line="360" w:lineRule="auto"/>
        <w:ind w:left="720"/>
        <w:rPr>
          <w:rFonts w:cs="Open Sans"/>
          <w:i/>
          <w:iCs/>
          <w:sz w:val="28"/>
          <w:szCs w:val="28"/>
        </w:rPr>
      </w:pPr>
      <w:r w:rsidRPr="00684BB6">
        <w:rPr>
          <w:rFonts w:cs="Open Sans"/>
          <w:i/>
          <w:iCs/>
          <w:sz w:val="28"/>
          <w:szCs w:val="28"/>
        </w:rPr>
        <w:t>What are the challenges to progressing human rights protections in Australia and, in light of these, how should human rights reform be approached?</w:t>
      </w:r>
    </w:p>
    <w:p w14:paraId="2DBFBA84" w14:textId="77777777" w:rsidR="00F70452" w:rsidRPr="00684BB6" w:rsidRDefault="00F70452" w:rsidP="00140007"/>
    <w:p w14:paraId="2F633585"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t>Overview</w:t>
      </w:r>
    </w:p>
    <w:p w14:paraId="0C08F873" w14:textId="77777777" w:rsidR="00F70452" w:rsidRPr="00684BB6" w:rsidRDefault="00F70452" w:rsidP="00140007"/>
    <w:p w14:paraId="4F30120B" w14:textId="77777777" w:rsidR="00F70452" w:rsidRPr="00684BB6" w:rsidRDefault="00F70452" w:rsidP="00F70452">
      <w:pPr>
        <w:spacing w:line="360" w:lineRule="auto"/>
        <w:rPr>
          <w:rFonts w:cs="Open Sans"/>
        </w:rPr>
      </w:pPr>
      <w:r>
        <w:rPr>
          <w:rFonts w:cs="Open Sans"/>
        </w:rPr>
        <w:t>Participants at the workshop also discussed some of the</w:t>
      </w:r>
      <w:r w:rsidRPr="00684BB6">
        <w:rPr>
          <w:rFonts w:cs="Open Sans"/>
        </w:rPr>
        <w:t xml:space="preserve"> challenges </w:t>
      </w:r>
      <w:r>
        <w:rPr>
          <w:rFonts w:cs="Open Sans"/>
        </w:rPr>
        <w:t xml:space="preserve">to </w:t>
      </w:r>
      <w:proofErr w:type="spellStart"/>
      <w:r>
        <w:rPr>
          <w:rFonts w:cs="Open Sans"/>
        </w:rPr>
        <w:t>acheiving</w:t>
      </w:r>
      <w:proofErr w:type="spellEnd"/>
      <w:r w:rsidRPr="00684BB6">
        <w:rPr>
          <w:rFonts w:cs="Open Sans"/>
        </w:rPr>
        <w:t xml:space="preserve"> progress towards the full implementation and realisation of human rights</w:t>
      </w:r>
      <w:r>
        <w:rPr>
          <w:rFonts w:cs="Open Sans"/>
        </w:rPr>
        <w:t xml:space="preserve"> in Australia</w:t>
      </w:r>
      <w:r w:rsidRPr="00684BB6">
        <w:rPr>
          <w:rFonts w:cs="Open Sans"/>
        </w:rPr>
        <w:t>. These include</w:t>
      </w:r>
      <w:r>
        <w:rPr>
          <w:rFonts w:cs="Open Sans"/>
        </w:rPr>
        <w:t>d</w:t>
      </w:r>
      <w:r w:rsidRPr="00684BB6">
        <w:rPr>
          <w:rFonts w:cs="Open Sans"/>
        </w:rPr>
        <w:t xml:space="preserve"> the </w:t>
      </w:r>
      <w:r>
        <w:rPr>
          <w:rFonts w:cs="Open Sans"/>
        </w:rPr>
        <w:t>absence</w:t>
      </w:r>
      <w:r w:rsidRPr="00684BB6">
        <w:rPr>
          <w:rFonts w:cs="Open Sans"/>
        </w:rPr>
        <w:t xml:space="preserve"> of </w:t>
      </w:r>
      <w:r>
        <w:rPr>
          <w:rFonts w:cs="Open Sans"/>
        </w:rPr>
        <w:t xml:space="preserve">a culture in which </w:t>
      </w:r>
      <w:r w:rsidRPr="00684BB6">
        <w:rPr>
          <w:rFonts w:cs="Open Sans"/>
        </w:rPr>
        <w:t>human rights</w:t>
      </w:r>
      <w:r>
        <w:rPr>
          <w:rFonts w:cs="Open Sans"/>
        </w:rPr>
        <w:t xml:space="preserve"> are accepted and embraced</w:t>
      </w:r>
      <w:r w:rsidRPr="00684BB6">
        <w:rPr>
          <w:rFonts w:cs="Open Sans"/>
        </w:rPr>
        <w:t xml:space="preserve">, </w:t>
      </w:r>
      <w:r>
        <w:rPr>
          <w:rFonts w:cs="Open Sans"/>
        </w:rPr>
        <w:t>the inconsistency of</w:t>
      </w:r>
      <w:r w:rsidRPr="00684BB6">
        <w:rPr>
          <w:rFonts w:cs="Open Sans"/>
        </w:rPr>
        <w:t xml:space="preserve"> community knowledge </w:t>
      </w:r>
      <w:r>
        <w:rPr>
          <w:rFonts w:cs="Open Sans"/>
        </w:rPr>
        <w:t>of</w:t>
      </w:r>
      <w:r w:rsidRPr="00684BB6">
        <w:rPr>
          <w:rFonts w:cs="Open Sans"/>
        </w:rPr>
        <w:t xml:space="preserve"> </w:t>
      </w:r>
      <w:r>
        <w:rPr>
          <w:rFonts w:cs="Open Sans"/>
        </w:rPr>
        <w:t xml:space="preserve">human </w:t>
      </w:r>
      <w:r w:rsidRPr="00684BB6">
        <w:rPr>
          <w:rFonts w:cs="Open Sans"/>
        </w:rPr>
        <w:t>rights</w:t>
      </w:r>
      <w:r>
        <w:rPr>
          <w:rFonts w:cs="Open Sans"/>
        </w:rPr>
        <w:t>,</w:t>
      </w:r>
      <w:r w:rsidRPr="00684BB6">
        <w:rPr>
          <w:rFonts w:cs="Open Sans"/>
        </w:rPr>
        <w:t xml:space="preserve"> and </w:t>
      </w:r>
      <w:r>
        <w:rPr>
          <w:rFonts w:cs="Open Sans"/>
        </w:rPr>
        <w:t>the</w:t>
      </w:r>
      <w:r w:rsidRPr="00684BB6">
        <w:rPr>
          <w:rFonts w:cs="Open Sans"/>
        </w:rPr>
        <w:t xml:space="preserve"> </w:t>
      </w:r>
      <w:r>
        <w:rPr>
          <w:rFonts w:cs="Open Sans"/>
        </w:rPr>
        <w:t>dearth</w:t>
      </w:r>
      <w:r w:rsidRPr="00684BB6">
        <w:rPr>
          <w:rFonts w:cs="Open Sans"/>
        </w:rPr>
        <w:t xml:space="preserve"> of political will to drive progress on human rights. This section outlines some of these challenges and suggests potential opportunities for achieving progress.</w:t>
      </w:r>
    </w:p>
    <w:p w14:paraId="023107AB" w14:textId="77777777" w:rsidR="00F70452" w:rsidRPr="00684BB6" w:rsidRDefault="00F70452" w:rsidP="00140007"/>
    <w:p w14:paraId="2DFFCC2A"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Using Australia’s existing international obligations to drive progress</w:t>
      </w:r>
    </w:p>
    <w:p w14:paraId="49484512" w14:textId="77777777" w:rsidR="00F70452" w:rsidRPr="00684BB6" w:rsidRDefault="00F70452" w:rsidP="00140007"/>
    <w:p w14:paraId="1E4C8302" w14:textId="020DDF85" w:rsidR="00F70452" w:rsidRPr="00684BB6" w:rsidRDefault="00F70452" w:rsidP="00F70452">
      <w:pPr>
        <w:spacing w:line="360" w:lineRule="auto"/>
        <w:rPr>
          <w:rFonts w:cs="Open Sans"/>
        </w:rPr>
      </w:pPr>
      <w:r w:rsidRPr="00684BB6">
        <w:rPr>
          <w:rFonts w:cs="Open Sans"/>
        </w:rPr>
        <w:t xml:space="preserve">Some participants thought that human rights could be best progressed </w:t>
      </w:r>
      <w:r>
        <w:rPr>
          <w:rFonts w:cs="Open Sans"/>
        </w:rPr>
        <w:t xml:space="preserve">in Australia </w:t>
      </w:r>
      <w:r w:rsidRPr="00684BB6">
        <w:rPr>
          <w:rFonts w:cs="Open Sans"/>
        </w:rPr>
        <w:t xml:space="preserve">by </w:t>
      </w:r>
      <w:r>
        <w:rPr>
          <w:rFonts w:cs="Open Sans"/>
        </w:rPr>
        <w:t>using</w:t>
      </w:r>
      <w:r w:rsidRPr="00684BB6">
        <w:rPr>
          <w:rFonts w:cs="Open Sans"/>
        </w:rPr>
        <w:t xml:space="preserve"> the core international human rights treaties to which Australia has become a State Party and any human rights treaties </w:t>
      </w:r>
      <w:r>
        <w:rPr>
          <w:rFonts w:cs="Open Sans"/>
        </w:rPr>
        <w:t>to which it might subscribe or adhere</w:t>
      </w:r>
      <w:r w:rsidRPr="00684BB6">
        <w:rPr>
          <w:rFonts w:cs="Open Sans"/>
        </w:rPr>
        <w:t xml:space="preserve"> in the future.</w:t>
      </w:r>
    </w:p>
    <w:p w14:paraId="61F627C8" w14:textId="6520DED4" w:rsidR="00F70452" w:rsidRPr="00684BB6" w:rsidRDefault="00F70452" w:rsidP="00F70452">
      <w:pPr>
        <w:spacing w:line="360" w:lineRule="auto"/>
        <w:rPr>
          <w:rFonts w:cs="Open Sans"/>
        </w:rPr>
      </w:pPr>
      <w:r>
        <w:rPr>
          <w:rFonts w:cs="Open Sans"/>
        </w:rPr>
        <w:t>Other participants noted that</w:t>
      </w:r>
      <w:r w:rsidRPr="00684BB6">
        <w:rPr>
          <w:rFonts w:cs="Open Sans"/>
        </w:rPr>
        <w:t xml:space="preserve"> </w:t>
      </w:r>
      <w:r>
        <w:rPr>
          <w:rFonts w:cs="Open Sans"/>
        </w:rPr>
        <w:t xml:space="preserve">members of the </w:t>
      </w:r>
      <w:r w:rsidRPr="00684BB6">
        <w:rPr>
          <w:rFonts w:cs="Open Sans"/>
        </w:rPr>
        <w:t xml:space="preserve">Australian community </w:t>
      </w:r>
      <w:r>
        <w:rPr>
          <w:rFonts w:cs="Open Sans"/>
        </w:rPr>
        <w:t>have not uniformly demonstrated a willingness to</w:t>
      </w:r>
      <w:r w:rsidRPr="00684BB6">
        <w:rPr>
          <w:rFonts w:cs="Open Sans"/>
        </w:rPr>
        <w:t xml:space="preserve"> “embrace” international human rights</w:t>
      </w:r>
      <w:r>
        <w:rPr>
          <w:rFonts w:cs="Open Sans"/>
        </w:rPr>
        <w:t xml:space="preserve"> standards</w:t>
      </w:r>
      <w:r w:rsidRPr="00684BB6">
        <w:rPr>
          <w:rFonts w:cs="Open Sans"/>
        </w:rPr>
        <w:t xml:space="preserve">. This could indicate that </w:t>
      </w:r>
      <w:r>
        <w:rPr>
          <w:rFonts w:cs="Open Sans"/>
        </w:rPr>
        <w:t xml:space="preserve">some members of </w:t>
      </w:r>
      <w:r w:rsidRPr="00684BB6">
        <w:rPr>
          <w:rFonts w:cs="Open Sans"/>
        </w:rPr>
        <w:t xml:space="preserve">the Australian community believe that these standards are externally imposed, rather than standards </w:t>
      </w:r>
      <w:r>
        <w:rPr>
          <w:rFonts w:cs="Open Sans"/>
        </w:rPr>
        <w:t xml:space="preserve">to which </w:t>
      </w:r>
      <w:r w:rsidRPr="00684BB6">
        <w:rPr>
          <w:rFonts w:cs="Open Sans"/>
        </w:rPr>
        <w:t>Australia has voluntarily agreed. A fu</w:t>
      </w:r>
      <w:r w:rsidR="00140007">
        <w:rPr>
          <w:rFonts w:cs="Open Sans"/>
        </w:rPr>
        <w:t>r</w:t>
      </w:r>
      <w:r w:rsidRPr="00684BB6">
        <w:rPr>
          <w:rFonts w:cs="Open Sans"/>
        </w:rPr>
        <w:t xml:space="preserve">ther problem </w:t>
      </w:r>
      <w:r>
        <w:rPr>
          <w:rFonts w:cs="Open Sans"/>
        </w:rPr>
        <w:t>could</w:t>
      </w:r>
      <w:r w:rsidRPr="00684BB6">
        <w:rPr>
          <w:rFonts w:cs="Open Sans"/>
        </w:rPr>
        <w:t xml:space="preserve"> be that the Australian community does not fully appreciate the extent to which these standards are largely consistent with so-called “Australian values” and expectations. As one participant suggested “we have to start with Australians and get them to tell their stories</w:t>
      </w:r>
      <w:r>
        <w:rPr>
          <w:rFonts w:cs="Open Sans"/>
        </w:rPr>
        <w:t xml:space="preserve"> … </w:t>
      </w:r>
      <w:r w:rsidRPr="00684BB6">
        <w:rPr>
          <w:rFonts w:cs="Open Sans"/>
        </w:rPr>
        <w:t>and this then ends with human rights”.</w:t>
      </w:r>
    </w:p>
    <w:p w14:paraId="17FD085B" w14:textId="2AE635E3" w:rsidR="00F70452" w:rsidRPr="00684BB6" w:rsidRDefault="00F70452" w:rsidP="00F70452">
      <w:pPr>
        <w:spacing w:line="360" w:lineRule="auto"/>
        <w:rPr>
          <w:rFonts w:cs="Open Sans"/>
        </w:rPr>
      </w:pPr>
      <w:r w:rsidRPr="00684BB6">
        <w:rPr>
          <w:rFonts w:cs="Open Sans"/>
        </w:rPr>
        <w:lastRenderedPageBreak/>
        <w:t xml:space="preserve">Some participants </w:t>
      </w:r>
      <w:r>
        <w:rPr>
          <w:rFonts w:cs="Open Sans"/>
        </w:rPr>
        <w:t>noted</w:t>
      </w:r>
      <w:r w:rsidRPr="00684BB6">
        <w:rPr>
          <w:rFonts w:cs="Open Sans"/>
        </w:rPr>
        <w:t xml:space="preserve"> that there </w:t>
      </w:r>
      <w:r>
        <w:rPr>
          <w:rFonts w:cs="Open Sans"/>
        </w:rPr>
        <w:t>is</w:t>
      </w:r>
      <w:r w:rsidRPr="00684BB6">
        <w:rPr>
          <w:rFonts w:cs="Open Sans"/>
        </w:rPr>
        <w:t xml:space="preserve"> also a general culture of apprehension towards rights among elected</w:t>
      </w:r>
      <w:r>
        <w:rPr>
          <w:rFonts w:cs="Open Sans"/>
        </w:rPr>
        <w:t xml:space="preserve"> and non-elected</w:t>
      </w:r>
      <w:r w:rsidRPr="00684BB6">
        <w:rPr>
          <w:rFonts w:cs="Open Sans"/>
        </w:rPr>
        <w:t xml:space="preserve"> </w:t>
      </w:r>
      <w:r>
        <w:rPr>
          <w:rFonts w:cs="Open Sans"/>
        </w:rPr>
        <w:t>officials</w:t>
      </w:r>
      <w:r w:rsidRPr="00684BB6">
        <w:rPr>
          <w:rFonts w:cs="Open Sans"/>
        </w:rPr>
        <w:t>. While some participants suggested that some international instruments have provided governments with useful concepts and language to develop rights-related policy, such as in the field of disability, others thought that</w:t>
      </w:r>
      <w:r>
        <w:rPr>
          <w:rFonts w:cs="Open Sans"/>
        </w:rPr>
        <w:t xml:space="preserve"> explicitly acting on the basis of human rights frameworks has been “politically unsaleable” for Australian governments for some time. A</w:t>
      </w:r>
      <w:r w:rsidRPr="00684BB6">
        <w:rPr>
          <w:rFonts w:cs="Open Sans"/>
        </w:rPr>
        <w:t xml:space="preserve">s a result, </w:t>
      </w:r>
      <w:r>
        <w:rPr>
          <w:rFonts w:cs="Open Sans"/>
        </w:rPr>
        <w:t xml:space="preserve">there was a perception that </w:t>
      </w:r>
      <w:r w:rsidRPr="00684BB6">
        <w:rPr>
          <w:rFonts w:cs="Open Sans"/>
        </w:rPr>
        <w:t xml:space="preserve">some within government would regard an adverse comment from an international observer on Australia’s human rights performance as a sign that current policy settings are appropriately “strong” or “tough”. As one participant </w:t>
      </w:r>
      <w:r>
        <w:rPr>
          <w:rFonts w:cs="Open Sans"/>
        </w:rPr>
        <w:t>observed</w:t>
      </w:r>
      <w:r w:rsidRPr="00684BB6">
        <w:rPr>
          <w:rFonts w:cs="Open Sans"/>
        </w:rPr>
        <w:t xml:space="preserve">, the Parliamentary </w:t>
      </w:r>
      <w:r>
        <w:rPr>
          <w:rFonts w:cs="Open Sans"/>
        </w:rPr>
        <w:t>J</w:t>
      </w:r>
      <w:r w:rsidRPr="00684BB6">
        <w:rPr>
          <w:rFonts w:cs="Open Sans"/>
        </w:rPr>
        <w:t>oint Committee on Human Rights produces excellent and well-researched human rights material for the Commonwealth Parliament</w:t>
      </w:r>
      <w:r>
        <w:rPr>
          <w:rFonts w:cs="Open Sans"/>
        </w:rPr>
        <w:t xml:space="preserve"> but has a striking “</w:t>
      </w:r>
      <w:r w:rsidRPr="00684BB6">
        <w:rPr>
          <w:rFonts w:cs="Open Sans"/>
        </w:rPr>
        <w:t>lack of impact</w:t>
      </w:r>
      <w:r>
        <w:rPr>
          <w:rFonts w:cs="Open Sans"/>
        </w:rPr>
        <w:t>”</w:t>
      </w:r>
      <w:r w:rsidRPr="00684BB6">
        <w:rPr>
          <w:rFonts w:cs="Open Sans"/>
        </w:rPr>
        <w:t>. The participant suggested that Parliament sees this Committee as offering little practical value.</w:t>
      </w:r>
    </w:p>
    <w:p w14:paraId="61364F2B" w14:textId="58F4BA8C" w:rsidR="00F70452" w:rsidRDefault="00F70452" w:rsidP="00F70452">
      <w:pPr>
        <w:spacing w:line="360" w:lineRule="auto"/>
        <w:rPr>
          <w:rFonts w:cs="Open Sans"/>
        </w:rPr>
      </w:pPr>
      <w:r w:rsidRPr="00684BB6">
        <w:rPr>
          <w:rFonts w:cs="Open Sans"/>
        </w:rPr>
        <w:t xml:space="preserve">Some participants nevertheless thought that the Australian community would expect to see Australia strive to be a leader on the “world stage” and would not want Australia to fall behind the rest of the international community in its implementation of human rights. If true, this could suggest that human rights language </w:t>
      </w:r>
      <w:r>
        <w:rPr>
          <w:rFonts w:cs="Open Sans"/>
        </w:rPr>
        <w:t>could</w:t>
      </w:r>
      <w:r w:rsidRPr="00684BB6">
        <w:rPr>
          <w:rFonts w:cs="Open Sans"/>
        </w:rPr>
        <w:t xml:space="preserve"> be more attractive to the Australian community if </w:t>
      </w:r>
      <w:r>
        <w:rPr>
          <w:rFonts w:cs="Open Sans"/>
        </w:rPr>
        <w:t>its members</w:t>
      </w:r>
      <w:r w:rsidRPr="00684BB6">
        <w:rPr>
          <w:rFonts w:cs="Open Sans"/>
        </w:rPr>
        <w:t xml:space="preserve"> had a more complete knowledge and understanding of Australia’s relative human rights performance.</w:t>
      </w:r>
    </w:p>
    <w:p w14:paraId="3FA565A6" w14:textId="47397482" w:rsidR="00C541ED" w:rsidRDefault="00C541ED">
      <w:pPr>
        <w:keepLines w:val="0"/>
        <w:spacing w:after="200" w:line="276" w:lineRule="auto"/>
        <w:rPr>
          <w:rFonts w:cs="Open Sans"/>
        </w:rPr>
      </w:pPr>
      <w:r>
        <w:rPr>
          <w:rFonts w:cs="Open Sans"/>
        </w:rPr>
        <w:br w:type="page"/>
      </w:r>
    </w:p>
    <w:p w14:paraId="2BDD9F2B"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Using “Australian Values” to drive progress</w:t>
      </w:r>
    </w:p>
    <w:p w14:paraId="7030095D" w14:textId="77777777" w:rsidR="00F70452" w:rsidRPr="00684BB6" w:rsidRDefault="00F70452" w:rsidP="00F70452">
      <w:pPr>
        <w:spacing w:line="360" w:lineRule="auto"/>
        <w:rPr>
          <w:rFonts w:cs="Open Sans"/>
        </w:rPr>
      </w:pPr>
    </w:p>
    <w:p w14:paraId="7DE41F54" w14:textId="77777777" w:rsidR="00F70452" w:rsidRPr="00684BB6" w:rsidRDefault="00F70452" w:rsidP="00F70452">
      <w:pPr>
        <w:spacing w:line="360" w:lineRule="auto"/>
        <w:rPr>
          <w:rFonts w:cs="Open Sans"/>
        </w:rPr>
      </w:pPr>
      <w:r w:rsidRPr="00684BB6">
        <w:rPr>
          <w:rFonts w:cs="Open Sans"/>
        </w:rPr>
        <w:t xml:space="preserve">Some participants thought that human rights in Australia could best </w:t>
      </w:r>
      <w:r>
        <w:rPr>
          <w:rFonts w:cs="Open Sans"/>
        </w:rPr>
        <w:t xml:space="preserve">be progressed </w:t>
      </w:r>
      <w:r w:rsidRPr="00684BB6">
        <w:rPr>
          <w:rFonts w:cs="Open Sans"/>
        </w:rPr>
        <w:t xml:space="preserve">by reference to so-called “Australian values”, on the basis that those values are largely consistent with Australia’s existing international obligations but are more easily understood by the Australian community. </w:t>
      </w:r>
      <w:r>
        <w:rPr>
          <w:rFonts w:cs="Open Sans"/>
        </w:rPr>
        <w:t>However, they acknowledged that, in light of the way that these “Australian values” are sometimes invoked, some caution should be exercised. T</w:t>
      </w:r>
      <w:r w:rsidRPr="00684BB6">
        <w:rPr>
          <w:rFonts w:cs="Open Sans"/>
        </w:rPr>
        <w:t xml:space="preserve">he Australian community </w:t>
      </w:r>
      <w:r>
        <w:rPr>
          <w:rFonts w:cs="Open Sans"/>
        </w:rPr>
        <w:t>has recently</w:t>
      </w:r>
      <w:r w:rsidRPr="00684BB6">
        <w:rPr>
          <w:rFonts w:cs="Open Sans"/>
        </w:rPr>
        <w:t xml:space="preserve"> demonstrated the importance </w:t>
      </w:r>
      <w:r>
        <w:rPr>
          <w:rFonts w:cs="Open Sans"/>
        </w:rPr>
        <w:t>it places on</w:t>
      </w:r>
      <w:r w:rsidRPr="00684BB6">
        <w:rPr>
          <w:rFonts w:cs="Open Sans"/>
        </w:rPr>
        <w:t xml:space="preserve"> preserving human dignity, </w:t>
      </w:r>
      <w:r>
        <w:rPr>
          <w:rFonts w:cs="Open Sans"/>
        </w:rPr>
        <w:t>including</w:t>
      </w:r>
      <w:r w:rsidRPr="00684BB6">
        <w:rPr>
          <w:rFonts w:cs="Open Sans"/>
        </w:rPr>
        <w:t xml:space="preserve"> through </w:t>
      </w:r>
      <w:r>
        <w:rPr>
          <w:rFonts w:cs="Open Sans"/>
        </w:rPr>
        <w:t>its response</w:t>
      </w:r>
      <w:r w:rsidRPr="00684BB6">
        <w:rPr>
          <w:rFonts w:cs="Open Sans"/>
        </w:rPr>
        <w:t xml:space="preserve"> to the misconduct exposed by recent and ongoing Royal Commissions. </w:t>
      </w:r>
      <w:r>
        <w:rPr>
          <w:rFonts w:cs="Open Sans"/>
        </w:rPr>
        <w:t>I</w:t>
      </w:r>
      <w:r w:rsidRPr="00684BB6">
        <w:rPr>
          <w:rFonts w:cs="Open Sans"/>
        </w:rPr>
        <w:t xml:space="preserve">ncidents and events that illustrate failures to respect, protect or fulfil human rights allow the Australian community to conceptualise lived experiences in human rights terms. </w:t>
      </w:r>
      <w:r>
        <w:rPr>
          <w:rFonts w:cs="Open Sans"/>
        </w:rPr>
        <w:t>When such incidents and events occur,</w:t>
      </w:r>
      <w:r w:rsidRPr="00684BB6">
        <w:rPr>
          <w:rFonts w:cs="Open Sans"/>
        </w:rPr>
        <w:t xml:space="preserve"> it </w:t>
      </w:r>
      <w:r>
        <w:rPr>
          <w:rFonts w:cs="Open Sans"/>
        </w:rPr>
        <w:t>is</w:t>
      </w:r>
      <w:r w:rsidRPr="00684BB6">
        <w:rPr>
          <w:rFonts w:cs="Open Sans"/>
        </w:rPr>
        <w:t xml:space="preserve"> important to conceptualise and </w:t>
      </w:r>
      <w:r>
        <w:rPr>
          <w:rFonts w:cs="Open Sans"/>
        </w:rPr>
        <w:t>speak</w:t>
      </w:r>
      <w:r w:rsidRPr="00684BB6">
        <w:rPr>
          <w:rFonts w:cs="Open Sans"/>
        </w:rPr>
        <w:t xml:space="preserve"> about </w:t>
      </w:r>
      <w:r>
        <w:rPr>
          <w:rFonts w:cs="Open Sans"/>
        </w:rPr>
        <w:t xml:space="preserve">them </w:t>
      </w:r>
      <w:r w:rsidRPr="00684BB6">
        <w:rPr>
          <w:rFonts w:cs="Open Sans"/>
        </w:rPr>
        <w:t xml:space="preserve">as </w:t>
      </w:r>
      <w:r>
        <w:rPr>
          <w:rFonts w:cs="Open Sans"/>
        </w:rPr>
        <w:t xml:space="preserve">having human rights impacts or being </w:t>
      </w:r>
      <w:r w:rsidRPr="00684BB6">
        <w:rPr>
          <w:rFonts w:cs="Open Sans"/>
        </w:rPr>
        <w:t>human rights violations</w:t>
      </w:r>
      <w:r>
        <w:rPr>
          <w:rFonts w:cs="Open Sans"/>
        </w:rPr>
        <w:t>, as applicable</w:t>
      </w:r>
      <w:r w:rsidRPr="00684BB6">
        <w:rPr>
          <w:rFonts w:cs="Open Sans"/>
        </w:rPr>
        <w:t>.</w:t>
      </w:r>
    </w:p>
    <w:p w14:paraId="3392E51C" w14:textId="2800B242" w:rsidR="00C541ED" w:rsidRDefault="00C541ED">
      <w:pPr>
        <w:keepLines w:val="0"/>
        <w:spacing w:after="200" w:line="276" w:lineRule="auto"/>
        <w:rPr>
          <w:rFonts w:cs="Open Sans"/>
        </w:rPr>
      </w:pPr>
      <w:r>
        <w:rPr>
          <w:rFonts w:cs="Open Sans"/>
        </w:rPr>
        <w:br w:type="page"/>
      </w:r>
    </w:p>
    <w:p w14:paraId="256C25EF"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Using “available opportunities” to drive progress</w:t>
      </w:r>
    </w:p>
    <w:p w14:paraId="40F81598" w14:textId="77777777" w:rsidR="00F70452" w:rsidRPr="00684BB6" w:rsidRDefault="00F70452" w:rsidP="00F70452">
      <w:pPr>
        <w:spacing w:line="360" w:lineRule="auto"/>
        <w:rPr>
          <w:rFonts w:cs="Open Sans"/>
        </w:rPr>
      </w:pPr>
    </w:p>
    <w:p w14:paraId="169D4636" w14:textId="671DDF5E" w:rsidR="00F70452" w:rsidRPr="00684BB6" w:rsidRDefault="00F70452" w:rsidP="00F70452">
      <w:pPr>
        <w:spacing w:line="360" w:lineRule="auto"/>
        <w:rPr>
          <w:rFonts w:cs="Open Sans"/>
        </w:rPr>
      </w:pPr>
      <w:r w:rsidRPr="00684BB6">
        <w:rPr>
          <w:rFonts w:cs="Open Sans"/>
        </w:rPr>
        <w:t xml:space="preserve">Some participants thought that human rights could best be </w:t>
      </w:r>
      <w:r>
        <w:rPr>
          <w:rFonts w:cs="Open Sans"/>
        </w:rPr>
        <w:t>progressed</w:t>
      </w:r>
      <w:r w:rsidRPr="00684BB6">
        <w:rPr>
          <w:rFonts w:cs="Open Sans"/>
        </w:rPr>
        <w:t xml:space="preserve"> by </w:t>
      </w:r>
      <w:r>
        <w:rPr>
          <w:rFonts w:cs="Open Sans"/>
        </w:rPr>
        <w:t>drawing on</w:t>
      </w:r>
      <w:r w:rsidRPr="00684BB6">
        <w:rPr>
          <w:rFonts w:cs="Open Sans"/>
        </w:rPr>
        <w:t xml:space="preserve"> “available opportunities” — i.e. by identifying (and then applying resources to) initiatives that have the potential to make the most positive difference, in terms of human rights outcomes. They thought that, because the Australian community faces many human rights challenges</w:t>
      </w:r>
      <w:r>
        <w:rPr>
          <w:rFonts w:cs="Open Sans"/>
        </w:rPr>
        <w:t xml:space="preserve"> and there is limited political will to grapple with them</w:t>
      </w:r>
      <w:r w:rsidRPr="00684BB6">
        <w:rPr>
          <w:rFonts w:cs="Open Sans"/>
        </w:rPr>
        <w:t>, finite resources</w:t>
      </w:r>
      <w:r>
        <w:rPr>
          <w:rFonts w:cs="Open Sans"/>
        </w:rPr>
        <w:t xml:space="preserve"> should be used</w:t>
      </w:r>
      <w:r w:rsidRPr="00684BB6">
        <w:rPr>
          <w:rFonts w:cs="Open Sans"/>
        </w:rPr>
        <w:t xml:space="preserve"> strategically and pragmatically. </w:t>
      </w:r>
      <w:r>
        <w:rPr>
          <w:rFonts w:cs="Open Sans"/>
        </w:rPr>
        <w:t>For example, before using finite resources to advocate for a legislative change, the parliament’s existing/potential willingness to effect that change should be considered.</w:t>
      </w:r>
    </w:p>
    <w:p w14:paraId="1F60259A" w14:textId="767F2A53" w:rsidR="00F70452" w:rsidRPr="00684BB6" w:rsidRDefault="00F70452" w:rsidP="00F70452">
      <w:pPr>
        <w:spacing w:line="360" w:lineRule="auto"/>
        <w:rPr>
          <w:rFonts w:cs="Open Sans"/>
        </w:rPr>
      </w:pPr>
      <w:r w:rsidRPr="00CC1621">
        <w:rPr>
          <w:rFonts w:cs="Open Sans"/>
        </w:rPr>
        <w:t xml:space="preserve">As one participant highlighted, </w:t>
      </w:r>
      <w:r>
        <w:rPr>
          <w:rFonts w:cs="Open Sans"/>
        </w:rPr>
        <w:t>the</w:t>
      </w:r>
      <w:r w:rsidRPr="00CC1621">
        <w:rPr>
          <w:rFonts w:cs="Open Sans"/>
        </w:rPr>
        <w:t xml:space="preserve"> majority of the Australian community consistently thinks that human rights legislation is a good idea. </w:t>
      </w:r>
      <w:proofErr w:type="gramStart"/>
      <w:r w:rsidRPr="00CC1621">
        <w:rPr>
          <w:rFonts w:cs="Open Sans"/>
        </w:rPr>
        <w:t>But,</w:t>
      </w:r>
      <w:proofErr w:type="gramEnd"/>
      <w:r w:rsidRPr="00CC1621">
        <w:rPr>
          <w:rFonts w:cs="Open Sans"/>
        </w:rPr>
        <w:t xml:space="preserve"> the participant also said that, in their experience conducting consultations, many in the community mistakenly think that Australia already has a Charter of Rights. </w:t>
      </w:r>
      <w:r>
        <w:rPr>
          <w:rFonts w:cs="Open Sans"/>
        </w:rPr>
        <w:t xml:space="preserve">The provision of </w:t>
      </w:r>
      <w:r w:rsidRPr="00CC1621">
        <w:rPr>
          <w:rFonts w:cs="Open Sans"/>
        </w:rPr>
        <w:t>advice, information and education</w:t>
      </w:r>
      <w:r>
        <w:rPr>
          <w:rFonts w:cs="Open Sans"/>
        </w:rPr>
        <w:t xml:space="preserve"> to the community</w:t>
      </w:r>
      <w:r w:rsidRPr="00CC1621">
        <w:rPr>
          <w:rFonts w:cs="Open Sans"/>
        </w:rPr>
        <w:t xml:space="preserve"> is essential </w:t>
      </w:r>
      <w:r>
        <w:rPr>
          <w:rFonts w:cs="Open Sans"/>
        </w:rPr>
        <w:t>to help to</w:t>
      </w:r>
      <w:r w:rsidRPr="00CC1621">
        <w:rPr>
          <w:rFonts w:cs="Open Sans"/>
        </w:rPr>
        <w:t xml:space="preserve"> build momentum</w:t>
      </w:r>
      <w:r>
        <w:rPr>
          <w:rFonts w:cs="Open Sans"/>
        </w:rPr>
        <w:t xml:space="preserve"> for change</w:t>
      </w:r>
      <w:r w:rsidRPr="00CC1621">
        <w:rPr>
          <w:rFonts w:cs="Open Sans"/>
        </w:rPr>
        <w:t>.</w:t>
      </w:r>
    </w:p>
    <w:p w14:paraId="00490F57" w14:textId="0787AA0B" w:rsidR="00F70452" w:rsidRPr="00684BB6" w:rsidRDefault="00F70452" w:rsidP="00F70452">
      <w:pPr>
        <w:spacing w:line="360" w:lineRule="auto"/>
        <w:rPr>
          <w:rFonts w:cs="Open Sans"/>
        </w:rPr>
      </w:pPr>
      <w:r w:rsidRPr="00684BB6">
        <w:rPr>
          <w:rFonts w:cs="Open Sans"/>
        </w:rPr>
        <w:lastRenderedPageBreak/>
        <w:t>Importantly, many participants thought that</w:t>
      </w:r>
      <w:r>
        <w:rPr>
          <w:rFonts w:cs="Open Sans"/>
        </w:rPr>
        <w:t>,</w:t>
      </w:r>
      <w:r w:rsidRPr="00684BB6">
        <w:rPr>
          <w:rFonts w:cs="Open Sans"/>
        </w:rPr>
        <w:t xml:space="preserve"> even when political and institutional obstacles </w:t>
      </w:r>
      <w:r>
        <w:rPr>
          <w:rFonts w:cs="Open Sans"/>
        </w:rPr>
        <w:t>are</w:t>
      </w:r>
      <w:r w:rsidRPr="00684BB6">
        <w:rPr>
          <w:rFonts w:cs="Open Sans"/>
        </w:rPr>
        <w:t xml:space="preserve"> present, it </w:t>
      </w:r>
      <w:r>
        <w:rPr>
          <w:rFonts w:cs="Open Sans"/>
        </w:rPr>
        <w:t>is</w:t>
      </w:r>
      <w:r w:rsidRPr="00684BB6">
        <w:rPr>
          <w:rFonts w:cs="Open Sans"/>
        </w:rPr>
        <w:t xml:space="preserve"> important to keep working to improve rights protections. </w:t>
      </w:r>
      <w:r>
        <w:rPr>
          <w:rFonts w:cs="Open Sans"/>
        </w:rPr>
        <w:t>Though o</w:t>
      </w:r>
      <w:r w:rsidRPr="00684BB6">
        <w:rPr>
          <w:rFonts w:cs="Open Sans"/>
        </w:rPr>
        <w:t xml:space="preserve">pportunities to go “full throttle” </w:t>
      </w:r>
      <w:r>
        <w:rPr>
          <w:rFonts w:cs="Open Sans"/>
        </w:rPr>
        <w:t>progressing</w:t>
      </w:r>
      <w:r w:rsidRPr="00684BB6">
        <w:rPr>
          <w:rFonts w:cs="Open Sans"/>
        </w:rPr>
        <w:t xml:space="preserve"> human rights</w:t>
      </w:r>
      <w:r>
        <w:rPr>
          <w:rFonts w:cs="Open Sans"/>
        </w:rPr>
        <w:t xml:space="preserve"> do arise from time to time</w:t>
      </w:r>
      <w:r w:rsidRPr="00684BB6">
        <w:rPr>
          <w:rFonts w:cs="Open Sans"/>
        </w:rPr>
        <w:t xml:space="preserve">, progress </w:t>
      </w:r>
      <w:r>
        <w:rPr>
          <w:rFonts w:cs="Open Sans"/>
        </w:rPr>
        <w:t xml:space="preserve">will more often be incremental. Incremental progress </w:t>
      </w:r>
      <w:r w:rsidRPr="00684BB6">
        <w:rPr>
          <w:rFonts w:cs="Open Sans"/>
        </w:rPr>
        <w:t>is better than none</w:t>
      </w:r>
      <w:r>
        <w:rPr>
          <w:rFonts w:cs="Open Sans"/>
        </w:rPr>
        <w:t>.</w:t>
      </w:r>
      <w:r w:rsidRPr="00684BB6">
        <w:rPr>
          <w:rFonts w:cs="Open Sans"/>
        </w:rPr>
        <w:t xml:space="preserve"> </w:t>
      </w:r>
      <w:r>
        <w:rPr>
          <w:rFonts w:cs="Open Sans"/>
        </w:rPr>
        <w:t>W</w:t>
      </w:r>
      <w:r w:rsidRPr="00684BB6">
        <w:rPr>
          <w:rFonts w:cs="Open Sans"/>
        </w:rPr>
        <w:t xml:space="preserve">hen prevailing conditions are </w:t>
      </w:r>
      <w:proofErr w:type="gramStart"/>
      <w:r w:rsidRPr="00684BB6">
        <w:rPr>
          <w:rFonts w:cs="Open Sans"/>
        </w:rPr>
        <w:t>adverse</w:t>
      </w:r>
      <w:proofErr w:type="gramEnd"/>
      <w:r w:rsidRPr="00684BB6">
        <w:rPr>
          <w:rFonts w:cs="Open Sans"/>
        </w:rPr>
        <w:t xml:space="preserve"> to progress, it might nevertheless be possible to consolidate past progress and/or prepare and </w:t>
      </w:r>
      <w:r>
        <w:rPr>
          <w:rFonts w:cs="Open Sans"/>
        </w:rPr>
        <w:t>“</w:t>
      </w:r>
      <w:r w:rsidRPr="00684BB6">
        <w:rPr>
          <w:rFonts w:cs="Open Sans"/>
        </w:rPr>
        <w:t>mobilise</w:t>
      </w:r>
      <w:r>
        <w:rPr>
          <w:rFonts w:cs="Open Sans"/>
        </w:rPr>
        <w:t>”</w:t>
      </w:r>
      <w:r w:rsidRPr="00684BB6">
        <w:rPr>
          <w:rFonts w:cs="Open Sans"/>
        </w:rPr>
        <w:t xml:space="preserve"> for future progress. </w:t>
      </w:r>
      <w:r>
        <w:rPr>
          <w:rFonts w:cs="Open Sans"/>
        </w:rPr>
        <w:t>One</w:t>
      </w:r>
      <w:r w:rsidRPr="00FD06FD">
        <w:rPr>
          <w:rFonts w:cs="Open Sans"/>
        </w:rPr>
        <w:t xml:space="preserve"> participant suggested</w:t>
      </w:r>
      <w:r>
        <w:rPr>
          <w:rFonts w:cs="Open Sans"/>
        </w:rPr>
        <w:t xml:space="preserve"> that </w:t>
      </w:r>
      <w:r w:rsidRPr="00FD06FD">
        <w:rPr>
          <w:rFonts w:cs="Open Sans"/>
        </w:rPr>
        <w:t>“the way to get things done is to apply gentle pressure relentlessly”.</w:t>
      </w:r>
      <w:r w:rsidRPr="00684BB6">
        <w:rPr>
          <w:rFonts w:cs="Open Sans"/>
        </w:rPr>
        <w:t xml:space="preserve"> </w:t>
      </w:r>
      <w:r>
        <w:rPr>
          <w:rFonts w:cs="Open Sans"/>
        </w:rPr>
        <w:t>The conditions in which</w:t>
      </w:r>
      <w:r w:rsidRPr="00684BB6">
        <w:rPr>
          <w:rFonts w:cs="Open Sans"/>
        </w:rPr>
        <w:t xml:space="preserve"> incremental </w:t>
      </w:r>
      <w:r>
        <w:rPr>
          <w:rFonts w:cs="Open Sans"/>
        </w:rPr>
        <w:t>or</w:t>
      </w:r>
      <w:r w:rsidRPr="00684BB6">
        <w:rPr>
          <w:rFonts w:cs="Open Sans"/>
        </w:rPr>
        <w:t xml:space="preserve"> rapid progress in </w:t>
      </w:r>
      <w:r>
        <w:rPr>
          <w:rFonts w:cs="Open Sans"/>
        </w:rPr>
        <w:t>protecting</w:t>
      </w:r>
      <w:r w:rsidRPr="00684BB6">
        <w:rPr>
          <w:rFonts w:cs="Open Sans"/>
        </w:rPr>
        <w:t xml:space="preserve"> human rights </w:t>
      </w:r>
      <w:r>
        <w:rPr>
          <w:rFonts w:cs="Open Sans"/>
        </w:rPr>
        <w:t>can be made were discussed at various points in</w:t>
      </w:r>
      <w:r w:rsidRPr="00684BB6">
        <w:rPr>
          <w:rFonts w:cs="Open Sans"/>
        </w:rPr>
        <w:t xml:space="preserve"> the Workshop.</w:t>
      </w:r>
    </w:p>
    <w:p w14:paraId="0DDE3195" w14:textId="77777777" w:rsidR="00F70452" w:rsidRPr="00684BB6" w:rsidRDefault="00F70452" w:rsidP="00F70452">
      <w:pPr>
        <w:spacing w:line="360" w:lineRule="auto"/>
        <w:rPr>
          <w:rFonts w:cs="Open Sans"/>
        </w:rPr>
      </w:pPr>
      <w:r w:rsidRPr="00684BB6">
        <w:rPr>
          <w:rFonts w:cs="Open Sans"/>
        </w:rPr>
        <w:t>Some participants thought that</w:t>
      </w:r>
      <w:r>
        <w:rPr>
          <w:rFonts w:cs="Open Sans"/>
        </w:rPr>
        <w:t>,</w:t>
      </w:r>
      <w:r w:rsidRPr="00684BB6">
        <w:rPr>
          <w:rFonts w:cs="Open Sans"/>
        </w:rPr>
        <w:t xml:space="preserve"> regardless of the political environment</w:t>
      </w:r>
      <w:r>
        <w:rPr>
          <w:rFonts w:cs="Open Sans"/>
        </w:rPr>
        <w:t>,</w:t>
      </w:r>
      <w:r w:rsidRPr="00684BB6">
        <w:rPr>
          <w:rFonts w:cs="Open Sans"/>
        </w:rPr>
        <w:t xml:space="preserve"> it </w:t>
      </w:r>
      <w:r>
        <w:rPr>
          <w:rFonts w:cs="Open Sans"/>
        </w:rPr>
        <w:t>is</w:t>
      </w:r>
      <w:r w:rsidRPr="00684BB6">
        <w:rPr>
          <w:rFonts w:cs="Open Sans"/>
        </w:rPr>
        <w:t xml:space="preserve"> important to push forward with a human rights agenda, including </w:t>
      </w:r>
      <w:r>
        <w:rPr>
          <w:rFonts w:cs="Open Sans"/>
        </w:rPr>
        <w:t xml:space="preserve">by </w:t>
      </w:r>
      <w:r w:rsidRPr="00684BB6">
        <w:rPr>
          <w:rFonts w:cs="Open Sans"/>
        </w:rPr>
        <w:t>using the language of rights, since achieving better human rights outcomes is “the right thing to do”. It was recognised that</w:t>
      </w:r>
      <w:r>
        <w:rPr>
          <w:rFonts w:cs="Open Sans"/>
        </w:rPr>
        <w:t>, in the past,</w:t>
      </w:r>
      <w:r w:rsidRPr="00684BB6">
        <w:rPr>
          <w:rFonts w:cs="Open Sans"/>
        </w:rPr>
        <w:t xml:space="preserve"> economic arguments </w:t>
      </w:r>
      <w:r>
        <w:rPr>
          <w:rFonts w:cs="Open Sans"/>
        </w:rPr>
        <w:t>have</w:t>
      </w:r>
      <w:r w:rsidRPr="00684BB6">
        <w:rPr>
          <w:rFonts w:cs="Open Sans"/>
        </w:rPr>
        <w:t xml:space="preserve"> help</w:t>
      </w:r>
      <w:r>
        <w:rPr>
          <w:rFonts w:cs="Open Sans"/>
        </w:rPr>
        <w:t>ed</w:t>
      </w:r>
      <w:r w:rsidRPr="00684BB6">
        <w:rPr>
          <w:rFonts w:cs="Open Sans"/>
        </w:rPr>
        <w:t xml:space="preserve"> to persuade the broader community</w:t>
      </w:r>
      <w:r>
        <w:rPr>
          <w:rFonts w:cs="Open Sans"/>
        </w:rPr>
        <w:t xml:space="preserve"> to adopt changes that would advance human rights</w:t>
      </w:r>
      <w:r w:rsidRPr="00684BB6">
        <w:rPr>
          <w:rFonts w:cs="Open Sans"/>
        </w:rPr>
        <w:t>. However, some participants cautioned against letting an economic focus eclipse a focus on rights</w:t>
      </w:r>
      <w:r>
        <w:rPr>
          <w:rFonts w:cs="Open Sans"/>
        </w:rPr>
        <w:t xml:space="preserve"> </w:t>
      </w:r>
      <w:r w:rsidRPr="00076679">
        <w:rPr>
          <w:rFonts w:cs="Open Sans"/>
          <w:i/>
          <w:iCs/>
        </w:rPr>
        <w:t>per se</w:t>
      </w:r>
      <w:r w:rsidRPr="00684BB6">
        <w:rPr>
          <w:rFonts w:cs="Open Sans"/>
        </w:rPr>
        <w:t xml:space="preserve">. </w:t>
      </w:r>
      <w:r w:rsidRPr="00FD06FD">
        <w:rPr>
          <w:rFonts w:cs="Open Sans"/>
        </w:rPr>
        <w:t>As one participant highlighted: “</w:t>
      </w:r>
      <w:r>
        <w:rPr>
          <w:rFonts w:cs="Open Sans"/>
        </w:rPr>
        <w:t>E</w:t>
      </w:r>
      <w:r w:rsidRPr="00FD06FD">
        <w:rPr>
          <w:rFonts w:cs="Open Sans"/>
        </w:rPr>
        <w:t>conomic arguments did not get marriage equality over the line. That was driven by a more fund</w:t>
      </w:r>
      <w:r>
        <w:rPr>
          <w:rFonts w:cs="Open Sans"/>
        </w:rPr>
        <w:t>a</w:t>
      </w:r>
      <w:r w:rsidRPr="00FD06FD">
        <w:rPr>
          <w:rFonts w:cs="Open Sans"/>
        </w:rPr>
        <w:t>m</w:t>
      </w:r>
      <w:r>
        <w:rPr>
          <w:rFonts w:cs="Open Sans"/>
        </w:rPr>
        <w:t>e</w:t>
      </w:r>
      <w:r w:rsidRPr="00FD06FD">
        <w:rPr>
          <w:rFonts w:cs="Open Sans"/>
        </w:rPr>
        <w:t>ntal values</w:t>
      </w:r>
      <w:r>
        <w:rPr>
          <w:rFonts w:cs="Open Sans"/>
        </w:rPr>
        <w:t>-</w:t>
      </w:r>
      <w:r w:rsidRPr="00FD06FD">
        <w:rPr>
          <w:rFonts w:cs="Open Sans"/>
        </w:rPr>
        <w:t>oriented argument.” However, there was recognition that government departments do often value economic arguments.</w:t>
      </w:r>
    </w:p>
    <w:p w14:paraId="2020E4B8" w14:textId="0AEDDE95" w:rsidR="00EB2A06" w:rsidRDefault="00EB2A06">
      <w:pPr>
        <w:keepLines w:val="0"/>
        <w:spacing w:after="200" w:line="276" w:lineRule="auto"/>
      </w:pPr>
      <w:r>
        <w:br w:type="page"/>
      </w:r>
    </w:p>
    <w:p w14:paraId="28F3228B"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Using particular challenges affecting minority groups to drive progress</w:t>
      </w:r>
    </w:p>
    <w:p w14:paraId="1281074A" w14:textId="77777777" w:rsidR="00F70452" w:rsidRPr="00684BB6" w:rsidRDefault="00F70452" w:rsidP="00EC5B67"/>
    <w:p w14:paraId="7185BB37" w14:textId="326C0EC3" w:rsidR="00F70452" w:rsidRPr="00684BB6" w:rsidRDefault="00F70452" w:rsidP="00F70452">
      <w:pPr>
        <w:spacing w:line="360" w:lineRule="auto"/>
        <w:rPr>
          <w:rFonts w:cs="Open Sans"/>
        </w:rPr>
      </w:pPr>
      <w:r w:rsidRPr="00684BB6">
        <w:rPr>
          <w:rFonts w:cs="Open Sans"/>
        </w:rPr>
        <w:t>Some participants thought that, in setting national priorities on human rights, particular attention should be paid to the human rights challenges that affect minority groups. They recognised that these groups are particularly vulnerable to failures to respect, protect or fulfil their human rights and that the human rights challenges that affect them can have severe consequences. Although many minority groups have managed to secure a place on the Australian human rights agenda for the challenges that affect them, this has come at a significant cost to those groups</w:t>
      </w:r>
      <w:r>
        <w:rPr>
          <w:rFonts w:cs="Open Sans"/>
        </w:rPr>
        <w:t>.</w:t>
      </w:r>
      <w:r w:rsidRPr="00684BB6">
        <w:rPr>
          <w:rFonts w:cs="Open Sans"/>
        </w:rPr>
        <w:t xml:space="preserve"> </w:t>
      </w:r>
      <w:r>
        <w:rPr>
          <w:rFonts w:cs="Open Sans"/>
        </w:rPr>
        <w:t>They have, for example,</w:t>
      </w:r>
      <w:r w:rsidRPr="00684BB6">
        <w:rPr>
          <w:rFonts w:cs="Open Sans"/>
        </w:rPr>
        <w:t xml:space="preserve"> invest</w:t>
      </w:r>
      <w:r>
        <w:rPr>
          <w:rFonts w:cs="Open Sans"/>
        </w:rPr>
        <w:t>ed</w:t>
      </w:r>
      <w:r w:rsidRPr="00684BB6">
        <w:rPr>
          <w:rFonts w:cs="Open Sans"/>
        </w:rPr>
        <w:t xml:space="preserve"> significant resources in advocating to and educating the broader Australian community. To the extent that the lived experiences of minority groups and their members need to be invoked to build </w:t>
      </w:r>
      <w:r>
        <w:rPr>
          <w:rFonts w:cs="Open Sans"/>
        </w:rPr>
        <w:t xml:space="preserve">a feeling of </w:t>
      </w:r>
      <w:r w:rsidRPr="00684BB6">
        <w:rPr>
          <w:rFonts w:cs="Open Sans"/>
        </w:rPr>
        <w:t>solidarity within the broader Australian community, steps should be taken to ensure that further adverse effects, including victimisation, (re-)traumatisation, exhaustion and/or deprivation of agency are avoided or minimised.</w:t>
      </w:r>
    </w:p>
    <w:p w14:paraId="39EB3284" w14:textId="77777777" w:rsidR="00F70452" w:rsidRPr="00684BB6" w:rsidRDefault="00F70452" w:rsidP="00F70452">
      <w:pPr>
        <w:spacing w:line="360" w:lineRule="auto"/>
        <w:rPr>
          <w:rFonts w:cs="Open Sans"/>
        </w:rPr>
      </w:pPr>
      <w:r w:rsidRPr="00684BB6">
        <w:rPr>
          <w:rFonts w:cs="Open Sans"/>
        </w:rPr>
        <w:t xml:space="preserve">While it was recognised that, at </w:t>
      </w:r>
      <w:r>
        <w:rPr>
          <w:rFonts w:cs="Open Sans"/>
        </w:rPr>
        <w:t xml:space="preserve">particular </w:t>
      </w:r>
      <w:r w:rsidRPr="00684BB6">
        <w:rPr>
          <w:rFonts w:cs="Open Sans"/>
        </w:rPr>
        <w:t>time</w:t>
      </w:r>
      <w:r>
        <w:rPr>
          <w:rFonts w:cs="Open Sans"/>
        </w:rPr>
        <w:t>s</w:t>
      </w:r>
      <w:r w:rsidRPr="00684BB6">
        <w:rPr>
          <w:rFonts w:cs="Open Sans"/>
        </w:rPr>
        <w:t xml:space="preserve">, certain rights will be more present in the public dialogue, </w:t>
      </w:r>
      <w:r>
        <w:rPr>
          <w:rFonts w:cs="Open Sans"/>
        </w:rPr>
        <w:t xml:space="preserve">some participants cautioned against pushing </w:t>
      </w:r>
      <w:r w:rsidRPr="00684BB6">
        <w:rPr>
          <w:rFonts w:cs="Open Sans"/>
        </w:rPr>
        <w:t xml:space="preserve">for </w:t>
      </w:r>
      <w:r w:rsidRPr="00076679">
        <w:rPr>
          <w:rFonts w:cs="Open Sans"/>
          <w:i/>
          <w:iCs/>
        </w:rPr>
        <w:t>some</w:t>
      </w:r>
      <w:r w:rsidRPr="00684BB6">
        <w:rPr>
          <w:rFonts w:cs="Open Sans"/>
        </w:rPr>
        <w:t xml:space="preserve"> rights</w:t>
      </w:r>
      <w:r>
        <w:rPr>
          <w:rFonts w:cs="Open Sans"/>
        </w:rPr>
        <w:t xml:space="preserve"> only.</w:t>
      </w:r>
      <w:r w:rsidRPr="00684BB6">
        <w:rPr>
          <w:rFonts w:cs="Open Sans"/>
        </w:rPr>
        <w:t xml:space="preserve"> </w:t>
      </w:r>
      <w:r>
        <w:rPr>
          <w:rFonts w:cs="Open Sans"/>
        </w:rPr>
        <w:t>They</w:t>
      </w:r>
      <w:r w:rsidRPr="00684BB6">
        <w:rPr>
          <w:rFonts w:cs="Open Sans"/>
        </w:rPr>
        <w:t xml:space="preserve"> </w:t>
      </w:r>
      <w:r>
        <w:rPr>
          <w:rFonts w:cs="Open Sans"/>
        </w:rPr>
        <w:t xml:space="preserve">underlined the importance of advocacy for the better protection and implementation of </w:t>
      </w:r>
      <w:r w:rsidRPr="00684BB6">
        <w:rPr>
          <w:rFonts w:cs="Open Sans"/>
          <w:i/>
          <w:iCs/>
        </w:rPr>
        <w:t>all</w:t>
      </w:r>
      <w:r w:rsidRPr="00684BB6">
        <w:rPr>
          <w:rFonts w:cs="Open Sans"/>
        </w:rPr>
        <w:t xml:space="preserve"> rights. Given that we live in a diverse and pluralistic society, there are many issues on which members of society have different views. Accordingly, it was acknowledged that human rights provide an ideal framework to consider and balance these </w:t>
      </w:r>
      <w:r>
        <w:rPr>
          <w:rFonts w:cs="Open Sans"/>
        </w:rPr>
        <w:t xml:space="preserve">views </w:t>
      </w:r>
      <w:r w:rsidRPr="00684BB6">
        <w:rPr>
          <w:rFonts w:cs="Open Sans"/>
        </w:rPr>
        <w:t xml:space="preserve">against one another. </w:t>
      </w:r>
    </w:p>
    <w:p w14:paraId="3A1575B2" w14:textId="7C8E309E" w:rsidR="00EB2A06" w:rsidRDefault="00EB2A06">
      <w:pPr>
        <w:keepLines w:val="0"/>
        <w:spacing w:after="200" w:line="276" w:lineRule="auto"/>
      </w:pPr>
      <w:r>
        <w:br w:type="page"/>
      </w:r>
    </w:p>
    <w:p w14:paraId="6450F093"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Pr>
          <w:rFonts w:cs="Open Sans"/>
        </w:rPr>
        <w:lastRenderedPageBreak/>
        <w:t>Using</w:t>
      </w:r>
      <w:r w:rsidRPr="00684BB6">
        <w:rPr>
          <w:rFonts w:cs="Open Sans"/>
        </w:rPr>
        <w:t xml:space="preserve"> </w:t>
      </w:r>
      <w:r>
        <w:rPr>
          <w:rFonts w:cs="Open Sans"/>
        </w:rPr>
        <w:t>discussion about human rights</w:t>
      </w:r>
      <w:r w:rsidRPr="00684BB6">
        <w:rPr>
          <w:rFonts w:cs="Open Sans"/>
        </w:rPr>
        <w:t xml:space="preserve"> between members of the Australian community</w:t>
      </w:r>
      <w:r>
        <w:rPr>
          <w:rFonts w:cs="Open Sans"/>
        </w:rPr>
        <w:t xml:space="preserve"> to drive progress</w:t>
      </w:r>
    </w:p>
    <w:p w14:paraId="102A191D" w14:textId="77777777" w:rsidR="00F70452" w:rsidRPr="00684BB6" w:rsidRDefault="00F70452" w:rsidP="00F70452">
      <w:pPr>
        <w:spacing w:line="360" w:lineRule="auto"/>
        <w:rPr>
          <w:rFonts w:cs="Open Sans"/>
        </w:rPr>
      </w:pPr>
    </w:p>
    <w:p w14:paraId="3A121B9E" w14:textId="77777777" w:rsidR="00F70452" w:rsidRPr="00684BB6" w:rsidRDefault="00F70452" w:rsidP="00F70452">
      <w:pPr>
        <w:spacing w:line="360" w:lineRule="auto"/>
        <w:rPr>
          <w:rFonts w:cs="Open Sans"/>
        </w:rPr>
      </w:pPr>
      <w:r w:rsidRPr="00684BB6">
        <w:rPr>
          <w:rFonts w:cs="Open Sans"/>
        </w:rPr>
        <w:t xml:space="preserve">Some participants thought that </w:t>
      </w:r>
      <w:r>
        <w:rPr>
          <w:rFonts w:cs="Open Sans"/>
        </w:rPr>
        <w:t xml:space="preserve">effective progress on human rights could only be made </w:t>
      </w:r>
      <w:r w:rsidRPr="00684BB6">
        <w:rPr>
          <w:rFonts w:cs="Open Sans"/>
        </w:rPr>
        <w:t xml:space="preserve">if </w:t>
      </w:r>
      <w:r>
        <w:rPr>
          <w:rFonts w:cs="Open Sans"/>
        </w:rPr>
        <w:t xml:space="preserve">reforms/changes were </w:t>
      </w:r>
      <w:r w:rsidRPr="00684BB6">
        <w:rPr>
          <w:rFonts w:cs="Open Sans"/>
        </w:rPr>
        <w:t>preceded by and based on a robust di</w:t>
      </w:r>
      <w:r>
        <w:rPr>
          <w:rFonts w:cs="Open Sans"/>
        </w:rPr>
        <w:t>scussion</w:t>
      </w:r>
      <w:r w:rsidRPr="00684BB6">
        <w:rPr>
          <w:rFonts w:cs="Open Sans"/>
        </w:rPr>
        <w:t xml:space="preserve"> </w:t>
      </w:r>
      <w:r>
        <w:rPr>
          <w:rFonts w:cs="Open Sans"/>
        </w:rPr>
        <w:t>about human rights between</w:t>
      </w:r>
      <w:r w:rsidRPr="00684BB6">
        <w:rPr>
          <w:rFonts w:cs="Open Sans"/>
        </w:rPr>
        <w:t xml:space="preserve"> members of the</w:t>
      </w:r>
      <w:r>
        <w:rPr>
          <w:rFonts w:cs="Open Sans"/>
        </w:rPr>
        <w:t xml:space="preserve"> </w:t>
      </w:r>
      <w:r w:rsidRPr="00684BB6">
        <w:rPr>
          <w:rFonts w:cs="Open Sans"/>
        </w:rPr>
        <w:t xml:space="preserve">Australian community. </w:t>
      </w:r>
      <w:r>
        <w:rPr>
          <w:rFonts w:cs="Open Sans"/>
        </w:rPr>
        <w:t>However, they queried</w:t>
      </w:r>
      <w:r w:rsidRPr="00684BB6">
        <w:rPr>
          <w:rFonts w:cs="Open Sans"/>
        </w:rPr>
        <w:t xml:space="preserve"> whether </w:t>
      </w:r>
      <w:r>
        <w:rPr>
          <w:rFonts w:cs="Open Sans"/>
        </w:rPr>
        <w:t>ongoing discussions about human rights in Australia</w:t>
      </w:r>
      <w:r w:rsidRPr="00684BB6">
        <w:rPr>
          <w:rFonts w:cs="Open Sans"/>
        </w:rPr>
        <w:t xml:space="preserve"> </w:t>
      </w:r>
      <w:r>
        <w:rPr>
          <w:rFonts w:cs="Open Sans"/>
        </w:rPr>
        <w:t>are</w:t>
      </w:r>
      <w:r w:rsidRPr="00684BB6">
        <w:rPr>
          <w:rFonts w:cs="Open Sans"/>
        </w:rPr>
        <w:t xml:space="preserve"> sufficiently </w:t>
      </w:r>
      <w:r>
        <w:rPr>
          <w:rFonts w:cs="Open Sans"/>
        </w:rPr>
        <w:t>inclusive, representative and accurate.</w:t>
      </w:r>
      <w:r w:rsidRPr="00684BB6">
        <w:rPr>
          <w:rFonts w:cs="Open Sans"/>
        </w:rPr>
        <w:t xml:space="preserve"> </w:t>
      </w:r>
      <w:r>
        <w:rPr>
          <w:rFonts w:cs="Open Sans"/>
        </w:rPr>
        <w:t>P</w:t>
      </w:r>
      <w:r w:rsidRPr="00684BB6">
        <w:rPr>
          <w:rFonts w:cs="Open Sans"/>
        </w:rPr>
        <w:t xml:space="preserve">articipants expressed concern that, in some respects, </w:t>
      </w:r>
      <w:r>
        <w:rPr>
          <w:rFonts w:cs="Open Sans"/>
        </w:rPr>
        <w:t>discussions</w:t>
      </w:r>
      <w:r w:rsidRPr="00684BB6">
        <w:rPr>
          <w:rFonts w:cs="Open Sans"/>
        </w:rPr>
        <w:t xml:space="preserve"> appear to be superficial, </w:t>
      </w:r>
      <w:r>
        <w:rPr>
          <w:rFonts w:cs="Open Sans"/>
        </w:rPr>
        <w:t>underdeveloped</w:t>
      </w:r>
      <w:r w:rsidRPr="00684BB6">
        <w:rPr>
          <w:rFonts w:cs="Open Sans"/>
        </w:rPr>
        <w:t xml:space="preserve"> or </w:t>
      </w:r>
      <w:r>
        <w:rPr>
          <w:rFonts w:cs="Open Sans"/>
        </w:rPr>
        <w:t>erroneous</w:t>
      </w:r>
      <w:r w:rsidRPr="00684BB6">
        <w:rPr>
          <w:rFonts w:cs="Open Sans"/>
        </w:rPr>
        <w:t xml:space="preserve">. Other participants thought that a robust human rights dialogue could more readily take place </w:t>
      </w:r>
      <w:r>
        <w:rPr>
          <w:rFonts w:cs="Open Sans"/>
        </w:rPr>
        <w:t>once the Australian community had decided upon</w:t>
      </w:r>
      <w:r w:rsidRPr="00684BB6">
        <w:rPr>
          <w:rFonts w:cs="Open Sans"/>
        </w:rPr>
        <w:t xml:space="preserve"> some national human rights priorities.</w:t>
      </w:r>
    </w:p>
    <w:p w14:paraId="7CDEE719" w14:textId="77777777" w:rsidR="00F70452" w:rsidRPr="00684BB6" w:rsidRDefault="00F70452" w:rsidP="00F70452">
      <w:pPr>
        <w:spacing w:line="360" w:lineRule="auto"/>
        <w:rPr>
          <w:rFonts w:cs="Open Sans"/>
        </w:rPr>
      </w:pPr>
      <w:r>
        <w:rPr>
          <w:rFonts w:cs="Open Sans"/>
        </w:rPr>
        <w:t>Some participants were concerned</w:t>
      </w:r>
      <w:r w:rsidRPr="00684BB6">
        <w:rPr>
          <w:rFonts w:cs="Open Sans"/>
        </w:rPr>
        <w:t xml:space="preserve"> that </w:t>
      </w:r>
      <w:r>
        <w:rPr>
          <w:rFonts w:cs="Open Sans"/>
        </w:rPr>
        <w:t>opportunities to meaningfully participate in discussions about human rights</w:t>
      </w:r>
      <w:r w:rsidRPr="00684BB6">
        <w:rPr>
          <w:rFonts w:cs="Open Sans"/>
        </w:rPr>
        <w:t xml:space="preserve"> </w:t>
      </w:r>
      <w:r>
        <w:rPr>
          <w:rFonts w:cs="Open Sans"/>
        </w:rPr>
        <w:t>are reserved for a small number of actors</w:t>
      </w:r>
      <w:r w:rsidRPr="00684BB6">
        <w:rPr>
          <w:rFonts w:cs="Open Sans"/>
        </w:rPr>
        <w:t xml:space="preserve">, </w:t>
      </w:r>
      <w:r>
        <w:rPr>
          <w:rFonts w:cs="Open Sans"/>
        </w:rPr>
        <w:t>specifically</w:t>
      </w:r>
      <w:r w:rsidRPr="00684BB6">
        <w:rPr>
          <w:rFonts w:cs="Open Sans"/>
        </w:rPr>
        <w:t xml:space="preserve"> senior administrative officials</w:t>
      </w:r>
      <w:r>
        <w:rPr>
          <w:rFonts w:cs="Open Sans"/>
        </w:rPr>
        <w:t>,</w:t>
      </w:r>
      <w:r w:rsidRPr="00684BB6">
        <w:rPr>
          <w:rFonts w:cs="Open Sans"/>
        </w:rPr>
        <w:t xml:space="preserve"> ministers, delegates, academics</w:t>
      </w:r>
      <w:r>
        <w:rPr>
          <w:rFonts w:cs="Open Sans"/>
        </w:rPr>
        <w:t>, experts</w:t>
      </w:r>
      <w:r w:rsidRPr="00684BB6">
        <w:rPr>
          <w:rFonts w:cs="Open Sans"/>
        </w:rPr>
        <w:t xml:space="preserve"> and other political actors. </w:t>
      </w:r>
      <w:r w:rsidRPr="00FD06FD">
        <w:rPr>
          <w:rFonts w:cs="Open Sans"/>
        </w:rPr>
        <w:t xml:space="preserve">As one participant put it, “appeals to human rights often do not resonate beyond a certain community”. Some participants queried whether such dialogues were </w:t>
      </w:r>
      <w:r>
        <w:rPr>
          <w:rFonts w:cs="Open Sans"/>
        </w:rPr>
        <w:t xml:space="preserve">likely to </w:t>
      </w:r>
      <w:r w:rsidRPr="00FD06FD">
        <w:rPr>
          <w:rFonts w:cs="Open Sans"/>
        </w:rPr>
        <w:t>captur</w:t>
      </w:r>
      <w:r>
        <w:rPr>
          <w:rFonts w:cs="Open Sans"/>
        </w:rPr>
        <w:t>e</w:t>
      </w:r>
      <w:r w:rsidRPr="00FD06FD">
        <w:rPr>
          <w:rFonts w:cs="Open Sans"/>
        </w:rPr>
        <w:t xml:space="preserve"> the multitude of views </w:t>
      </w:r>
      <w:r>
        <w:rPr>
          <w:rFonts w:cs="Open Sans"/>
        </w:rPr>
        <w:t>held by members of the Australian community</w:t>
      </w:r>
      <w:r w:rsidRPr="00FD06FD">
        <w:rPr>
          <w:rFonts w:cs="Open Sans"/>
        </w:rPr>
        <w:t xml:space="preserve">. </w:t>
      </w:r>
      <w:r>
        <w:rPr>
          <w:rFonts w:cs="Open Sans"/>
        </w:rPr>
        <w:t>W</w:t>
      </w:r>
      <w:r w:rsidRPr="00FD06FD">
        <w:rPr>
          <w:rFonts w:cs="Open Sans"/>
        </w:rPr>
        <w:t xml:space="preserve">e should </w:t>
      </w:r>
      <w:r>
        <w:rPr>
          <w:rFonts w:cs="Open Sans"/>
        </w:rPr>
        <w:t xml:space="preserve">prevent </w:t>
      </w:r>
      <w:r w:rsidRPr="00FD06FD">
        <w:rPr>
          <w:rFonts w:cs="Open Sans"/>
        </w:rPr>
        <w:t>human rights becom</w:t>
      </w:r>
      <w:r>
        <w:rPr>
          <w:rFonts w:cs="Open Sans"/>
        </w:rPr>
        <w:t>e</w:t>
      </w:r>
      <w:r w:rsidRPr="00FD06FD">
        <w:rPr>
          <w:rFonts w:cs="Open Sans"/>
        </w:rPr>
        <w:t xml:space="preserve"> a “utopian project” that frightens people away</w:t>
      </w:r>
      <w:r>
        <w:rPr>
          <w:rFonts w:cs="Open Sans"/>
        </w:rPr>
        <w:t xml:space="preserve"> by</w:t>
      </w:r>
      <w:r w:rsidRPr="00FD06FD">
        <w:rPr>
          <w:rFonts w:cs="Open Sans"/>
        </w:rPr>
        <w:t xml:space="preserve"> reorient</w:t>
      </w:r>
      <w:r>
        <w:rPr>
          <w:rFonts w:cs="Open Sans"/>
        </w:rPr>
        <w:t xml:space="preserve">ing the focus of our human rights discussions </w:t>
      </w:r>
      <w:r w:rsidRPr="00FD06FD">
        <w:rPr>
          <w:rFonts w:cs="Open Sans"/>
        </w:rPr>
        <w:t>to core themes like dignity and equality</w:t>
      </w:r>
      <w:r>
        <w:rPr>
          <w:rFonts w:cs="Open Sans"/>
        </w:rPr>
        <w:t>.</w:t>
      </w:r>
      <w:r w:rsidRPr="00FD06FD">
        <w:rPr>
          <w:rFonts w:cs="Open Sans"/>
        </w:rPr>
        <w:t xml:space="preserve"> </w:t>
      </w:r>
      <w:r>
        <w:rPr>
          <w:rFonts w:cs="Open Sans"/>
        </w:rPr>
        <w:t>This would help</w:t>
      </w:r>
      <w:r w:rsidRPr="00FD06FD">
        <w:rPr>
          <w:rFonts w:cs="Open Sans"/>
        </w:rPr>
        <w:t xml:space="preserve"> </w:t>
      </w:r>
      <w:r>
        <w:rPr>
          <w:rFonts w:cs="Open Sans"/>
        </w:rPr>
        <w:t>demonstrate</w:t>
      </w:r>
      <w:r w:rsidRPr="00FD06FD">
        <w:rPr>
          <w:rFonts w:cs="Open Sans"/>
        </w:rPr>
        <w:t xml:space="preserve"> </w:t>
      </w:r>
      <w:r>
        <w:rPr>
          <w:rFonts w:cs="Open Sans"/>
        </w:rPr>
        <w:t>that</w:t>
      </w:r>
      <w:r w:rsidRPr="00FD06FD">
        <w:rPr>
          <w:rFonts w:cs="Open Sans"/>
        </w:rPr>
        <w:t xml:space="preserve"> rights are valuable and important.</w:t>
      </w:r>
      <w:r w:rsidRPr="00684BB6">
        <w:rPr>
          <w:rFonts w:cs="Open Sans"/>
        </w:rPr>
        <w:t xml:space="preserve"> </w:t>
      </w:r>
    </w:p>
    <w:p w14:paraId="610CE494" w14:textId="77777777" w:rsidR="00F70452" w:rsidRPr="00684BB6" w:rsidRDefault="00F70452" w:rsidP="00F70452">
      <w:pPr>
        <w:spacing w:line="360" w:lineRule="auto"/>
        <w:rPr>
          <w:rFonts w:cs="Open Sans"/>
        </w:rPr>
      </w:pPr>
      <w:r w:rsidRPr="00684BB6">
        <w:rPr>
          <w:rFonts w:cs="Open Sans"/>
        </w:rPr>
        <w:lastRenderedPageBreak/>
        <w:t xml:space="preserve">Participants proposed various steps that could be taken to improve the quality of </w:t>
      </w:r>
      <w:r>
        <w:rPr>
          <w:rFonts w:cs="Open Sans"/>
        </w:rPr>
        <w:t>human rights discussions in Australia:</w:t>
      </w:r>
      <w:r w:rsidRPr="00684BB6">
        <w:rPr>
          <w:rFonts w:cs="Open Sans"/>
        </w:rPr>
        <w:t xml:space="preserve"> independent actors, such as the Commission, could (continue to) produce educational resources on human rights, including to complement existing curricula; those who regularly interact with rightsholders </w:t>
      </w:r>
      <w:r>
        <w:rPr>
          <w:rFonts w:cs="Open Sans"/>
        </w:rPr>
        <w:t xml:space="preserve">– </w:t>
      </w:r>
      <w:r w:rsidRPr="00684BB6">
        <w:rPr>
          <w:rFonts w:cs="Open Sans"/>
        </w:rPr>
        <w:t xml:space="preserve">such as teachers, health and social workers, and public servants </w:t>
      </w:r>
      <w:r>
        <w:rPr>
          <w:rFonts w:cs="Open Sans"/>
        </w:rPr>
        <w:t xml:space="preserve">– </w:t>
      </w:r>
      <w:r w:rsidRPr="00684BB6">
        <w:rPr>
          <w:rFonts w:cs="Open Sans"/>
        </w:rPr>
        <w:t xml:space="preserve">could be </w:t>
      </w:r>
      <w:r>
        <w:rPr>
          <w:rFonts w:cs="Open Sans"/>
        </w:rPr>
        <w:t>provided with more specific</w:t>
      </w:r>
      <w:r w:rsidRPr="00684BB6">
        <w:rPr>
          <w:rFonts w:cs="Open Sans"/>
        </w:rPr>
        <w:t xml:space="preserve"> </w:t>
      </w:r>
      <w:r>
        <w:rPr>
          <w:rFonts w:cs="Open Sans"/>
        </w:rPr>
        <w:t>training</w:t>
      </w:r>
      <w:r w:rsidRPr="00684BB6">
        <w:rPr>
          <w:rFonts w:cs="Open Sans"/>
        </w:rPr>
        <w:t xml:space="preserve"> in human rights; the Australian community could negotiate a common “language” in which to conduct </w:t>
      </w:r>
      <w:r>
        <w:rPr>
          <w:rFonts w:cs="Open Sans"/>
        </w:rPr>
        <w:t>its discussions</w:t>
      </w:r>
      <w:r w:rsidRPr="00684BB6">
        <w:rPr>
          <w:rFonts w:cs="Open Sans"/>
        </w:rPr>
        <w:t xml:space="preserve"> — in some participants’ view, this language should maintain as close a relationship with the language in which the underlying human rights were framed as the imperatives of accessibility and acceptability would permit. </w:t>
      </w:r>
      <w:r w:rsidRPr="00041D4A">
        <w:rPr>
          <w:rFonts w:cs="Open Sans"/>
        </w:rPr>
        <w:t xml:space="preserve">Many participants highlighted that the language of human rights </w:t>
      </w:r>
      <w:r>
        <w:rPr>
          <w:rFonts w:cs="Open Sans"/>
        </w:rPr>
        <w:t>allows people to engage</w:t>
      </w:r>
      <w:r w:rsidRPr="00041D4A">
        <w:rPr>
          <w:rFonts w:cs="Open Sans"/>
        </w:rPr>
        <w:t xml:space="preserve"> with </w:t>
      </w:r>
      <w:r>
        <w:rPr>
          <w:rFonts w:cs="Open Sans"/>
        </w:rPr>
        <w:t>various complex</w:t>
      </w:r>
      <w:r w:rsidRPr="00041D4A">
        <w:rPr>
          <w:rFonts w:cs="Open Sans"/>
        </w:rPr>
        <w:t xml:space="preserve"> </w:t>
      </w:r>
      <w:r>
        <w:rPr>
          <w:rFonts w:cs="Open Sans"/>
        </w:rPr>
        <w:t xml:space="preserve">and important </w:t>
      </w:r>
      <w:r w:rsidRPr="00041D4A">
        <w:rPr>
          <w:rFonts w:cs="Open Sans"/>
        </w:rPr>
        <w:t>issues, including torture, freedom of religion and disability rights.</w:t>
      </w:r>
    </w:p>
    <w:p w14:paraId="15B42D31" w14:textId="7C3E8573" w:rsidR="00F70452" w:rsidRDefault="00F70452" w:rsidP="00F70452">
      <w:pPr>
        <w:spacing w:line="360" w:lineRule="auto"/>
        <w:rPr>
          <w:rFonts w:cs="Open Sans"/>
        </w:rPr>
      </w:pPr>
      <w:r>
        <w:rPr>
          <w:rFonts w:cs="Open Sans"/>
        </w:rPr>
        <w:t>Concepts like</w:t>
      </w:r>
      <w:r w:rsidRPr="00684BB6">
        <w:rPr>
          <w:rFonts w:cs="Open Sans"/>
        </w:rPr>
        <w:t xml:space="preserve"> dignity and respect</w:t>
      </w:r>
      <w:r>
        <w:rPr>
          <w:rFonts w:cs="Open Sans"/>
        </w:rPr>
        <w:t>, on which the Australian community places importance, underlie human rights</w:t>
      </w:r>
      <w:r w:rsidRPr="00684BB6">
        <w:rPr>
          <w:rFonts w:cs="Open Sans"/>
        </w:rPr>
        <w:t xml:space="preserve">. </w:t>
      </w:r>
      <w:r>
        <w:rPr>
          <w:rFonts w:cs="Open Sans"/>
        </w:rPr>
        <w:t>Some actors have recently embraced human rights language, despite having resisted it in the past (e.g. various religious organisations have been discussing the freedom of religion in human rights terms, despite having been reluctant to understand the campaign for marriage equality in human rights terms; some parts of the media have been discussing the recent AFP raids on journalists and media organisations in terms of the freedoms of expression and speech). Ideally, such actors would use human rights language whenever it is relevant.</w:t>
      </w:r>
    </w:p>
    <w:p w14:paraId="05928FFB" w14:textId="62AA45C1" w:rsidR="00EB2A06" w:rsidRDefault="00EB2A06">
      <w:pPr>
        <w:keepLines w:val="0"/>
        <w:spacing w:after="200" w:line="276" w:lineRule="auto"/>
        <w:rPr>
          <w:rFonts w:cs="Open Sans"/>
        </w:rPr>
      </w:pPr>
      <w:r>
        <w:rPr>
          <w:rFonts w:cs="Open Sans"/>
        </w:rPr>
        <w:br w:type="page"/>
      </w:r>
    </w:p>
    <w:p w14:paraId="3C366DDE"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Compromise and negotiation</w:t>
      </w:r>
    </w:p>
    <w:p w14:paraId="0F21B8EA" w14:textId="77777777" w:rsidR="00F70452" w:rsidRPr="00684BB6" w:rsidRDefault="00F70452" w:rsidP="00F70452">
      <w:pPr>
        <w:spacing w:line="360" w:lineRule="auto"/>
        <w:rPr>
          <w:rFonts w:cs="Open Sans"/>
        </w:rPr>
      </w:pPr>
    </w:p>
    <w:p w14:paraId="2241C2F1" w14:textId="0D6CCE98" w:rsidR="00F70452" w:rsidRPr="00684BB6" w:rsidRDefault="00F70452" w:rsidP="00F70452">
      <w:pPr>
        <w:spacing w:line="360" w:lineRule="auto"/>
        <w:rPr>
          <w:rFonts w:cs="Open Sans"/>
        </w:rPr>
      </w:pPr>
      <w:r w:rsidRPr="00684BB6">
        <w:rPr>
          <w:rFonts w:cs="Open Sans"/>
        </w:rPr>
        <w:t>Some participants recognised that human rights have</w:t>
      </w:r>
      <w:r>
        <w:rPr>
          <w:rFonts w:cs="Open Sans"/>
        </w:rPr>
        <w:t xml:space="preserve">, at times, been </w:t>
      </w:r>
      <w:r w:rsidRPr="00684BB6">
        <w:rPr>
          <w:rFonts w:cs="Open Sans"/>
        </w:rPr>
        <w:t xml:space="preserve">a polarising topic in Australia. </w:t>
      </w:r>
      <w:r>
        <w:rPr>
          <w:rFonts w:cs="Open Sans"/>
        </w:rPr>
        <w:t>T</w:t>
      </w:r>
      <w:r w:rsidRPr="00684BB6">
        <w:rPr>
          <w:rFonts w:cs="Open Sans"/>
        </w:rPr>
        <w:t xml:space="preserve">his means </w:t>
      </w:r>
      <w:r>
        <w:rPr>
          <w:rFonts w:cs="Open Sans"/>
        </w:rPr>
        <w:t>that it can be</w:t>
      </w:r>
      <w:r w:rsidRPr="00684BB6">
        <w:rPr>
          <w:rFonts w:cs="Open Sans"/>
        </w:rPr>
        <w:t xml:space="preserve"> difficult to have rational discussions around the importance and </w:t>
      </w:r>
      <w:r>
        <w:rPr>
          <w:rFonts w:cs="Open Sans"/>
        </w:rPr>
        <w:t>value</w:t>
      </w:r>
      <w:r w:rsidRPr="00684BB6">
        <w:rPr>
          <w:rFonts w:cs="Open Sans"/>
        </w:rPr>
        <w:t xml:space="preserve"> of human rights </w:t>
      </w:r>
      <w:r>
        <w:rPr>
          <w:rFonts w:cs="Open Sans"/>
        </w:rPr>
        <w:t>to</w:t>
      </w:r>
      <w:r w:rsidRPr="00684BB6">
        <w:rPr>
          <w:rFonts w:cs="Open Sans"/>
        </w:rPr>
        <w:t xml:space="preserve"> Australians. </w:t>
      </w:r>
      <w:r>
        <w:rPr>
          <w:rFonts w:cs="Open Sans"/>
        </w:rPr>
        <w:t>O</w:t>
      </w:r>
      <w:r w:rsidRPr="00041D4A">
        <w:rPr>
          <w:rFonts w:cs="Open Sans"/>
        </w:rPr>
        <w:t xml:space="preserve">ne participant </w:t>
      </w:r>
      <w:r>
        <w:rPr>
          <w:rFonts w:cs="Open Sans"/>
        </w:rPr>
        <w:t>said</w:t>
      </w:r>
      <w:r w:rsidRPr="00041D4A">
        <w:rPr>
          <w:rFonts w:cs="Open Sans"/>
        </w:rPr>
        <w:t>, “it is almost a given in some circles that human rights are a bad thing”.</w:t>
      </w:r>
      <w:r w:rsidRPr="00684BB6">
        <w:rPr>
          <w:rFonts w:cs="Open Sans"/>
        </w:rPr>
        <w:t xml:space="preserve"> Some participants </w:t>
      </w:r>
      <w:r>
        <w:rPr>
          <w:rFonts w:cs="Open Sans"/>
        </w:rPr>
        <w:t>thought</w:t>
      </w:r>
      <w:r w:rsidRPr="00684BB6">
        <w:rPr>
          <w:rFonts w:cs="Open Sans"/>
        </w:rPr>
        <w:t xml:space="preserve"> that the contemporary political climate </w:t>
      </w:r>
      <w:r>
        <w:rPr>
          <w:rFonts w:cs="Open Sans"/>
        </w:rPr>
        <w:t>has made</w:t>
      </w:r>
      <w:r w:rsidRPr="00684BB6">
        <w:rPr>
          <w:rFonts w:cs="Open Sans"/>
        </w:rPr>
        <w:t xml:space="preserve"> compromise</w:t>
      </w:r>
      <w:r>
        <w:rPr>
          <w:rFonts w:cs="Open Sans"/>
        </w:rPr>
        <w:t>,</w:t>
      </w:r>
      <w:r w:rsidRPr="00684BB6">
        <w:rPr>
          <w:rFonts w:cs="Open Sans"/>
        </w:rPr>
        <w:t xml:space="preserve"> </w:t>
      </w:r>
      <w:r>
        <w:rPr>
          <w:rFonts w:cs="Open Sans"/>
        </w:rPr>
        <w:t>where views on a</w:t>
      </w:r>
      <w:r w:rsidRPr="00684BB6">
        <w:rPr>
          <w:rFonts w:cs="Open Sans"/>
        </w:rPr>
        <w:t xml:space="preserve"> human rights </w:t>
      </w:r>
      <w:r>
        <w:rPr>
          <w:rFonts w:cs="Open Sans"/>
        </w:rPr>
        <w:t xml:space="preserve">issue differ, </w:t>
      </w:r>
      <w:r w:rsidRPr="00684BB6">
        <w:rPr>
          <w:rFonts w:cs="Open Sans"/>
        </w:rPr>
        <w:t xml:space="preserve">more difficult than in the past. </w:t>
      </w:r>
      <w:r>
        <w:rPr>
          <w:rFonts w:cs="Open Sans"/>
        </w:rPr>
        <w:t>In o</w:t>
      </w:r>
      <w:r w:rsidRPr="00684BB6">
        <w:rPr>
          <w:rFonts w:cs="Open Sans"/>
        </w:rPr>
        <w:t>ne participant</w:t>
      </w:r>
      <w:r>
        <w:rPr>
          <w:rFonts w:cs="Open Sans"/>
        </w:rPr>
        <w:t>’s words</w:t>
      </w:r>
      <w:r w:rsidRPr="00684BB6">
        <w:rPr>
          <w:rFonts w:cs="Open Sans"/>
        </w:rPr>
        <w:t xml:space="preserve">, </w:t>
      </w:r>
      <w:r>
        <w:rPr>
          <w:rFonts w:cs="Open Sans"/>
        </w:rPr>
        <w:t>“</w:t>
      </w:r>
      <w:r w:rsidRPr="00684BB6">
        <w:rPr>
          <w:rFonts w:cs="Open Sans"/>
        </w:rPr>
        <w:t>collectively we are no longer prepared to settle for less than what we want</w:t>
      </w:r>
      <w:r>
        <w:rPr>
          <w:rFonts w:cs="Open Sans"/>
        </w:rPr>
        <w:t>”</w:t>
      </w:r>
      <w:r w:rsidRPr="00684BB6">
        <w:rPr>
          <w:rFonts w:cs="Open Sans"/>
        </w:rPr>
        <w:t xml:space="preserve">. </w:t>
      </w:r>
      <w:r>
        <w:rPr>
          <w:rFonts w:cs="Open Sans"/>
        </w:rPr>
        <w:t>In another’s</w:t>
      </w:r>
      <w:r w:rsidRPr="00684BB6">
        <w:rPr>
          <w:rFonts w:cs="Open Sans"/>
        </w:rPr>
        <w:t xml:space="preserve">, </w:t>
      </w:r>
      <w:r>
        <w:rPr>
          <w:rFonts w:cs="Open Sans"/>
        </w:rPr>
        <w:t>“</w:t>
      </w:r>
      <w:r w:rsidRPr="00684BB6">
        <w:rPr>
          <w:rFonts w:cs="Open Sans"/>
        </w:rPr>
        <w:t>human rights fundamentally require negotiation. In areas where negotiation is difficult, this means progress is also difficult</w:t>
      </w:r>
      <w:r>
        <w:rPr>
          <w:rFonts w:cs="Open Sans"/>
        </w:rPr>
        <w:t>”</w:t>
      </w:r>
      <w:r w:rsidRPr="00684BB6">
        <w:rPr>
          <w:rFonts w:cs="Open Sans"/>
        </w:rPr>
        <w:t xml:space="preserve">. </w:t>
      </w:r>
    </w:p>
    <w:p w14:paraId="4FE06CE5" w14:textId="77777777" w:rsidR="00F70452" w:rsidRDefault="00F70452" w:rsidP="00F70452">
      <w:pPr>
        <w:spacing w:line="360" w:lineRule="auto"/>
        <w:rPr>
          <w:rFonts w:cs="Open Sans"/>
        </w:rPr>
      </w:pPr>
      <w:r>
        <w:rPr>
          <w:rFonts w:cs="Open Sans"/>
        </w:rPr>
        <w:t>Because of these difficulties, (even s</w:t>
      </w:r>
      <w:r w:rsidRPr="00684BB6">
        <w:rPr>
          <w:rFonts w:cs="Open Sans"/>
        </w:rPr>
        <w:t>mall</w:t>
      </w:r>
      <w:r>
        <w:rPr>
          <w:rFonts w:cs="Open Sans"/>
        </w:rPr>
        <w:t>)</w:t>
      </w:r>
      <w:r w:rsidRPr="00684BB6">
        <w:rPr>
          <w:rFonts w:cs="Open Sans"/>
        </w:rPr>
        <w:t xml:space="preserve"> victories should be </w:t>
      </w:r>
      <w:r>
        <w:rPr>
          <w:rFonts w:cs="Open Sans"/>
        </w:rPr>
        <w:t>welcomed.</w:t>
      </w:r>
      <w:r w:rsidRPr="00684BB6">
        <w:rPr>
          <w:rFonts w:cs="Open Sans"/>
        </w:rPr>
        <w:t xml:space="preserve"> </w:t>
      </w:r>
      <w:r>
        <w:rPr>
          <w:rFonts w:cs="Open Sans"/>
        </w:rPr>
        <w:t>O</w:t>
      </w:r>
      <w:r w:rsidRPr="00684BB6">
        <w:rPr>
          <w:rFonts w:cs="Open Sans"/>
        </w:rPr>
        <w:t xml:space="preserve">ne participant </w:t>
      </w:r>
      <w:r>
        <w:rPr>
          <w:rFonts w:cs="Open Sans"/>
        </w:rPr>
        <w:t>suggested that</w:t>
      </w:r>
      <w:r w:rsidRPr="00684BB6">
        <w:rPr>
          <w:rFonts w:cs="Open Sans"/>
        </w:rPr>
        <w:t xml:space="preserve"> experts and advocates </w:t>
      </w:r>
      <w:r>
        <w:rPr>
          <w:rFonts w:cs="Open Sans"/>
        </w:rPr>
        <w:t>should</w:t>
      </w:r>
      <w:r w:rsidRPr="00684BB6">
        <w:rPr>
          <w:rFonts w:cs="Open Sans"/>
        </w:rPr>
        <w:t xml:space="preserve"> </w:t>
      </w:r>
      <w:r>
        <w:rPr>
          <w:rFonts w:cs="Open Sans"/>
        </w:rPr>
        <w:t>adopt</w:t>
      </w:r>
      <w:r w:rsidRPr="00684BB6">
        <w:rPr>
          <w:rFonts w:cs="Open Sans"/>
        </w:rPr>
        <w:t xml:space="preserve"> a pragmatic approach </w:t>
      </w:r>
      <w:r>
        <w:rPr>
          <w:rFonts w:cs="Open Sans"/>
        </w:rPr>
        <w:t>to progressing human rights —</w:t>
      </w:r>
      <w:r w:rsidRPr="00684BB6">
        <w:rPr>
          <w:rFonts w:cs="Open Sans"/>
        </w:rPr>
        <w:t xml:space="preserve"> </w:t>
      </w:r>
      <w:r>
        <w:rPr>
          <w:rFonts w:cs="Open Sans"/>
        </w:rPr>
        <w:t xml:space="preserve">e.g., if adopting the preferred language of a duty-bearer, rather than insisting on the use of human rights language, is likely to deliver a better human rights outcome, experts and advocates should consider doing so. </w:t>
      </w:r>
    </w:p>
    <w:p w14:paraId="6FBE62C2" w14:textId="0BF9EB09" w:rsidR="00C541ED" w:rsidRDefault="00C541ED">
      <w:pPr>
        <w:keepLines w:val="0"/>
        <w:spacing w:after="200" w:line="276" w:lineRule="auto"/>
        <w:rPr>
          <w:rFonts w:cs="Open Sans"/>
        </w:rPr>
      </w:pPr>
      <w:r>
        <w:rPr>
          <w:rFonts w:cs="Open Sans"/>
        </w:rPr>
        <w:br w:type="page"/>
      </w:r>
    </w:p>
    <w:p w14:paraId="75DF96F2"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 xml:space="preserve">The most beneficial form of human rights dialogue </w:t>
      </w:r>
    </w:p>
    <w:p w14:paraId="1DAEC677" w14:textId="77777777" w:rsidR="00F70452" w:rsidRPr="00684BB6" w:rsidRDefault="00F70452" w:rsidP="00F70452">
      <w:pPr>
        <w:spacing w:line="360" w:lineRule="auto"/>
        <w:rPr>
          <w:rFonts w:cs="Open Sans"/>
        </w:rPr>
      </w:pPr>
    </w:p>
    <w:p w14:paraId="0FB3F9F6" w14:textId="39C78B69" w:rsidR="00F70452" w:rsidRDefault="00F70452" w:rsidP="00F70452">
      <w:pPr>
        <w:spacing w:line="360" w:lineRule="auto"/>
        <w:rPr>
          <w:rFonts w:cs="Open Sans"/>
        </w:rPr>
      </w:pPr>
      <w:r w:rsidRPr="00684BB6">
        <w:rPr>
          <w:rFonts w:cs="Open Sans"/>
        </w:rPr>
        <w:t>Some participants thought that the Australian community would most benefit from engaging in an “applied” dialogue — i.e. a dialogue in which human rights concepts are discussed and understood by reference to topical, “galvanising” issues, such as those issues that have recently been the subject of a Royal Commission. In their view, such a dialogue would allow the Australian community to conceptualise lived experiences in human rights terms.</w:t>
      </w:r>
    </w:p>
    <w:p w14:paraId="5297F6CB" w14:textId="4E67EEC8" w:rsidR="00F70452" w:rsidRPr="00684BB6" w:rsidRDefault="00F70452" w:rsidP="00F70452">
      <w:pPr>
        <w:spacing w:line="360" w:lineRule="auto"/>
        <w:rPr>
          <w:rFonts w:cs="Open Sans"/>
        </w:rPr>
      </w:pPr>
      <w:r>
        <w:rPr>
          <w:rFonts w:cs="Open Sans"/>
        </w:rPr>
        <w:t>O</w:t>
      </w:r>
      <w:r w:rsidRPr="00684BB6">
        <w:rPr>
          <w:rFonts w:cs="Open Sans"/>
        </w:rPr>
        <w:t xml:space="preserve">ne participant </w:t>
      </w:r>
      <w:r>
        <w:rPr>
          <w:rFonts w:cs="Open Sans"/>
        </w:rPr>
        <w:t>made the point that some</w:t>
      </w:r>
      <w:r w:rsidRPr="00684BB6">
        <w:rPr>
          <w:rFonts w:cs="Open Sans"/>
        </w:rPr>
        <w:t xml:space="preserve"> international instruments have provided </w:t>
      </w:r>
      <w:r>
        <w:rPr>
          <w:rFonts w:cs="Open Sans"/>
        </w:rPr>
        <w:t xml:space="preserve">society with </w:t>
      </w:r>
      <w:r w:rsidRPr="00684BB6">
        <w:rPr>
          <w:rFonts w:cs="Open Sans"/>
        </w:rPr>
        <w:t xml:space="preserve">a language in which </w:t>
      </w:r>
      <w:r>
        <w:rPr>
          <w:rFonts w:cs="Open Sans"/>
        </w:rPr>
        <w:t xml:space="preserve">to discuss and engage with the human rights challenges to which they are directed — e.g. the Convention on the Rights of Persons with Disabilities </w:t>
      </w:r>
      <w:r w:rsidRPr="00684BB6">
        <w:rPr>
          <w:rFonts w:cs="Open Sans"/>
        </w:rPr>
        <w:t>“provides a standard with which to engage in the disability conversation”.</w:t>
      </w:r>
    </w:p>
    <w:p w14:paraId="2AE3B2B9" w14:textId="77777777" w:rsidR="00F70452" w:rsidRPr="00684BB6" w:rsidRDefault="00F70452" w:rsidP="00F70452">
      <w:pPr>
        <w:spacing w:line="360" w:lineRule="auto"/>
        <w:rPr>
          <w:rFonts w:cs="Open Sans"/>
        </w:rPr>
      </w:pPr>
      <w:r w:rsidRPr="00684BB6">
        <w:rPr>
          <w:rFonts w:cs="Open Sans"/>
        </w:rPr>
        <w:t>Other participants thought that the Australian community would most benefit from engaging in a “gentler”, more generalised dialogue. In their view, such a dialogue would be more likely to allow minds, whose strong competing views on topical issues might seem irreconcilable, to meet. They thought that the National Conversation was a good example of this kind of dialogue.</w:t>
      </w:r>
    </w:p>
    <w:p w14:paraId="7C4C2909" w14:textId="45485E99" w:rsidR="00C541ED" w:rsidRDefault="00C541ED">
      <w:pPr>
        <w:keepLines w:val="0"/>
        <w:spacing w:after="200" w:line="276" w:lineRule="auto"/>
        <w:rPr>
          <w:rFonts w:cs="Open Sans"/>
        </w:rPr>
      </w:pPr>
      <w:r>
        <w:rPr>
          <w:rFonts w:cs="Open Sans"/>
        </w:rPr>
        <w:br w:type="page"/>
      </w:r>
    </w:p>
    <w:p w14:paraId="10CF4990" w14:textId="77777777" w:rsidR="00F70452" w:rsidRPr="00684BB6" w:rsidRDefault="00F70452" w:rsidP="00F70452">
      <w:pPr>
        <w:pStyle w:val="Paragrafoelenco"/>
        <w:pBdr>
          <w:bottom w:val="single" w:sz="4" w:space="1" w:color="auto"/>
        </w:pBdr>
        <w:spacing w:line="360" w:lineRule="auto"/>
        <w:ind w:left="2160"/>
        <w:contextualSpacing w:val="0"/>
        <w:rPr>
          <w:rFonts w:cs="Open Sans"/>
        </w:rPr>
      </w:pPr>
      <w:r w:rsidRPr="00684BB6">
        <w:rPr>
          <w:rFonts w:cs="Open Sans"/>
        </w:rPr>
        <w:lastRenderedPageBreak/>
        <w:t>The importance of accessibility, acceptability and meaningful participation</w:t>
      </w:r>
    </w:p>
    <w:p w14:paraId="7B45E68F" w14:textId="77777777" w:rsidR="00F70452" w:rsidRPr="00684BB6" w:rsidRDefault="00F70452" w:rsidP="00F70452">
      <w:pPr>
        <w:spacing w:line="360" w:lineRule="auto"/>
        <w:rPr>
          <w:rFonts w:cs="Open Sans"/>
        </w:rPr>
      </w:pPr>
    </w:p>
    <w:p w14:paraId="1327C404" w14:textId="04403FF5" w:rsidR="00F70452" w:rsidRPr="00684BB6" w:rsidRDefault="00F70452" w:rsidP="00F70452">
      <w:pPr>
        <w:spacing w:line="360" w:lineRule="auto"/>
        <w:rPr>
          <w:rFonts w:cs="Open Sans"/>
        </w:rPr>
      </w:pPr>
      <w:r w:rsidRPr="00684BB6">
        <w:rPr>
          <w:rFonts w:cs="Open Sans"/>
        </w:rPr>
        <w:t>Some participants emphasised that, in order for knowledge and understanding of human rights to become embedded in the Australian community, the Australian human rights dialogue should be made accessible and acceptable to all Australians.</w:t>
      </w:r>
    </w:p>
    <w:p w14:paraId="0CA40055" w14:textId="2FE2508E" w:rsidR="00F70452" w:rsidRPr="00140007" w:rsidRDefault="00F70452" w:rsidP="00F70452">
      <w:pPr>
        <w:spacing w:line="360" w:lineRule="auto"/>
        <w:rPr>
          <w:rFonts w:cs="Open Sans"/>
        </w:rPr>
      </w:pPr>
      <w:r w:rsidRPr="00684BB6">
        <w:rPr>
          <w:rFonts w:cs="Open Sans"/>
        </w:rPr>
        <w:t xml:space="preserve">Some participants raised a concern that human rights, broadly conceived, have become conflated with human rights </w:t>
      </w:r>
      <w:r w:rsidRPr="00684BB6">
        <w:rPr>
          <w:rFonts w:cs="Open Sans"/>
          <w:i/>
          <w:iCs/>
        </w:rPr>
        <w:t>law</w:t>
      </w:r>
      <w:r w:rsidRPr="00684BB6">
        <w:rPr>
          <w:rFonts w:cs="Open Sans"/>
        </w:rPr>
        <w:t>. This, as some participants acknowledged, acts as a barrier for broad community engagement. There was recognition by some participants that bringing non-lawyers into human rights discussions is important for</w:t>
      </w:r>
      <w:r>
        <w:rPr>
          <w:rFonts w:cs="Open Sans"/>
        </w:rPr>
        <w:t xml:space="preserve"> more effective implementation and enjoyment of human rights. Many individuals have experienced a denial of social justice or a violation of their human rights, and we should endeavour to make space for their views and stories in our human rights discussions.</w:t>
      </w:r>
    </w:p>
    <w:p w14:paraId="3A20EBB7" w14:textId="4935AD57" w:rsidR="00F70452" w:rsidRDefault="00F70452" w:rsidP="00F70452">
      <w:pPr>
        <w:rPr>
          <w:rFonts w:cs="Open Sans"/>
          <w:b/>
          <w:bCs/>
          <w:sz w:val="26"/>
          <w:szCs w:val="26"/>
          <w:highlight w:val="yellow"/>
        </w:rPr>
      </w:pPr>
      <w:r w:rsidRPr="00420940">
        <w:rPr>
          <w:rFonts w:cs="Open Sans"/>
          <w:noProof/>
        </w:rPr>
        <mc:AlternateContent>
          <mc:Choice Requires="wps">
            <w:drawing>
              <wp:inline distT="0" distB="0" distL="0" distR="0" wp14:anchorId="6EB37C94" wp14:editId="3C9F6014">
                <wp:extent cx="5676900" cy="1035050"/>
                <wp:effectExtent l="12700" t="12700" r="1270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35050"/>
                        </a:xfrm>
                        <a:prstGeom prst="rect">
                          <a:avLst/>
                        </a:prstGeom>
                        <a:solidFill>
                          <a:srgbClr val="FFFFFF"/>
                        </a:solidFill>
                        <a:ln w="28575">
                          <a:solidFill>
                            <a:srgbClr val="000000"/>
                          </a:solidFill>
                          <a:miter lim="800000"/>
                          <a:headEnd/>
                          <a:tailEnd/>
                        </a:ln>
                      </wps:spPr>
                      <wps:txbx>
                        <w:txbxContent>
                          <w:p w14:paraId="72E0569C" w14:textId="1839140E" w:rsidR="00F70452" w:rsidRPr="00140007" w:rsidRDefault="00F70452" w:rsidP="00F70452">
                            <w:pPr>
                              <w:rPr>
                                <w:rFonts w:cs="Open Sans"/>
                                <w:b/>
                                <w:bCs/>
                                <w:i/>
                                <w:iCs/>
                                <w:szCs w:val="24"/>
                              </w:rPr>
                            </w:pPr>
                            <w:r w:rsidRPr="00140007">
                              <w:rPr>
                                <w:rFonts w:cs="Open Sans"/>
                                <w:b/>
                                <w:bCs/>
                                <w:i/>
                                <w:iCs/>
                                <w:szCs w:val="24"/>
                              </w:rPr>
                              <w:t>Acknowledgements</w:t>
                            </w:r>
                          </w:p>
                          <w:p w14:paraId="2367986F" w14:textId="77777777" w:rsidR="00F70452" w:rsidRPr="004E3888" w:rsidRDefault="00F70452" w:rsidP="00F70452">
                            <w:pPr>
                              <w:spacing w:after="240"/>
                              <w:rPr>
                                <w:rFonts w:cs="Open Sans"/>
                              </w:rPr>
                            </w:pPr>
                            <w:r>
                              <w:rPr>
                                <w:rFonts w:cs="Open Sans"/>
                              </w:rPr>
                              <w:t xml:space="preserve">The Commission thanks Joshua Gibson, </w:t>
                            </w:r>
                            <w:r w:rsidRPr="004E3888">
                              <w:rPr>
                                <w:rFonts w:cs="Open Sans"/>
                              </w:rPr>
                              <w:t xml:space="preserve">Glen Wolter </w:t>
                            </w:r>
                            <w:r>
                              <w:rPr>
                                <w:rFonts w:cs="Open Sans"/>
                              </w:rPr>
                              <w:t>and the Australian Human Rights Institute at UNSW Sydney for assistance in the preparation of this report.</w:t>
                            </w:r>
                          </w:p>
                        </w:txbxContent>
                      </wps:txbx>
                      <wps:bodyPr rot="0" vert="horz" wrap="square" lIns="91440" tIns="45720" rIns="91440" bIns="45720" anchor="t" anchorCtr="0">
                        <a:noAutofit/>
                      </wps:bodyPr>
                    </wps:wsp>
                  </a:graphicData>
                </a:graphic>
              </wp:inline>
            </w:drawing>
          </mc:Choice>
          <mc:Fallback>
            <w:pict>
              <v:shape w14:anchorId="6EB37C94" id="_x0000_s1028" type="#_x0000_t202" style="width:447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" strokeweight="2.25pt">
                <v:textbox>
                  <w:txbxContent>
                    <w:p w14:paraId="72E0569C" w14:textId="1839140E" w:rsidR="00F70452" w:rsidRPr="00140007" w:rsidRDefault="00F70452" w:rsidP="00F70452">
                      <w:pPr>
                        <w:rPr>
                          <w:rFonts w:cs="Open Sans"/>
                          <w:b/>
                          <w:bCs/>
                          <w:i/>
                          <w:iCs/>
                          <w:szCs w:val="24"/>
                        </w:rPr>
                      </w:pPr>
                      <w:r w:rsidRPr="00140007">
                        <w:rPr>
                          <w:rFonts w:cs="Open Sans"/>
                          <w:b/>
                          <w:bCs/>
                          <w:i/>
                          <w:iCs/>
                          <w:szCs w:val="24"/>
                        </w:rPr>
                        <w:t>Acknowledgements</w:t>
                      </w:r>
                    </w:p>
                    <w:p w14:paraId="2367986F" w14:textId="77777777" w:rsidR="00F70452" w:rsidRPr="004E3888" w:rsidRDefault="00F70452" w:rsidP="00F70452">
                      <w:pPr>
                        <w:spacing w:after="240"/>
                        <w:rPr>
                          <w:rFonts w:cs="Open Sans"/>
                        </w:rPr>
                      </w:pPr>
                      <w:r>
                        <w:rPr>
                          <w:rFonts w:cs="Open Sans"/>
                        </w:rPr>
                        <w:t xml:space="preserve">The Commission thanks Joshua Gibson, </w:t>
                      </w:r>
                      <w:r w:rsidRPr="004E3888">
                        <w:rPr>
                          <w:rFonts w:cs="Open Sans"/>
                        </w:rPr>
                        <w:t xml:space="preserve">Glen Wolter </w:t>
                      </w:r>
                      <w:r>
                        <w:rPr>
                          <w:rFonts w:cs="Open Sans"/>
                        </w:rPr>
                        <w:t>and the Australian Human Rights Institute at UNSW Sydney for assistance in the preparation of this report.</w:t>
                      </w:r>
                    </w:p>
                  </w:txbxContent>
                </v:textbox>
                <w10:anchorlock/>
              </v:shape>
            </w:pict>
          </mc:Fallback>
        </mc:AlternateContent>
      </w:r>
    </w:p>
    <w:p w14:paraId="2B47C6C9" w14:textId="7BA1E13C" w:rsidR="00140007" w:rsidRDefault="00140007">
      <w:pPr>
        <w:spacing w:after="200" w:line="276" w:lineRule="auto"/>
        <w:rPr>
          <w:rFonts w:cs="Open Sans"/>
          <w:b/>
          <w:bCs/>
          <w:sz w:val="26"/>
          <w:szCs w:val="26"/>
          <w:highlight w:val="yellow"/>
        </w:rPr>
      </w:pPr>
      <w:r>
        <w:rPr>
          <w:rFonts w:cs="Open Sans"/>
          <w:b/>
          <w:bCs/>
          <w:sz w:val="26"/>
          <w:szCs w:val="26"/>
          <w:highlight w:val="yellow"/>
        </w:rPr>
        <w:br w:type="page"/>
      </w:r>
    </w:p>
    <w:p w14:paraId="7B143810" w14:textId="77777777" w:rsidR="00F70452" w:rsidRPr="00AF26DF" w:rsidRDefault="00F70452" w:rsidP="00F70452">
      <w:pPr>
        <w:pBdr>
          <w:bottom w:val="single" w:sz="4" w:space="1" w:color="auto"/>
        </w:pBdr>
        <w:rPr>
          <w:rFonts w:cs="Open Sans"/>
          <w:b/>
          <w:bCs/>
        </w:rPr>
      </w:pPr>
      <w:r w:rsidRPr="00AF26DF">
        <w:rPr>
          <w:rFonts w:cs="Open Sans"/>
          <w:b/>
          <w:bCs/>
        </w:rPr>
        <w:lastRenderedPageBreak/>
        <w:t>Workshop participants</w:t>
      </w:r>
    </w:p>
    <w:p w14:paraId="51B7B04D" w14:textId="77777777" w:rsidR="00F70452" w:rsidRPr="00AF26DF" w:rsidRDefault="00F70452" w:rsidP="00F70452">
      <w:pPr>
        <w:rPr>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54"/>
      </w:tblGrid>
      <w:tr w:rsidR="00F70452" w:rsidRPr="00AF26DF" w14:paraId="6CF5BC92" w14:textId="77777777" w:rsidTr="00F70452">
        <w:tc>
          <w:tcPr>
            <w:tcW w:w="3256" w:type="dxa"/>
          </w:tcPr>
          <w:p w14:paraId="0EF368CB" w14:textId="77777777" w:rsidR="00F70452" w:rsidRPr="00AF26DF" w:rsidRDefault="00F70452" w:rsidP="00F70452">
            <w:pPr>
              <w:spacing w:line="480" w:lineRule="auto"/>
              <w:rPr>
                <w:rFonts w:cs="Open Sans"/>
              </w:rPr>
            </w:pPr>
            <w:r w:rsidRPr="00AF26DF">
              <w:rPr>
                <w:rFonts w:cs="Open Sans"/>
              </w:rPr>
              <w:t>Babington, Brian</w:t>
            </w:r>
          </w:p>
        </w:tc>
        <w:tc>
          <w:tcPr>
            <w:tcW w:w="5754" w:type="dxa"/>
          </w:tcPr>
          <w:p w14:paraId="2B080006" w14:textId="77777777" w:rsidR="00F70452" w:rsidRPr="00AF26DF" w:rsidRDefault="00F70452" w:rsidP="00F70452">
            <w:pPr>
              <w:rPr>
                <w:rFonts w:cs="Open Sans"/>
              </w:rPr>
            </w:pPr>
            <w:r w:rsidRPr="00AF26DF">
              <w:rPr>
                <w:rFonts w:cs="Open Sans"/>
              </w:rPr>
              <w:t>CEO, Families Australia</w:t>
            </w:r>
          </w:p>
        </w:tc>
      </w:tr>
      <w:tr w:rsidR="00F70452" w:rsidRPr="00AF26DF" w14:paraId="3F7162CE" w14:textId="77777777" w:rsidTr="00F70452">
        <w:tc>
          <w:tcPr>
            <w:tcW w:w="3256" w:type="dxa"/>
          </w:tcPr>
          <w:p w14:paraId="2A501770" w14:textId="77777777" w:rsidR="00F70452" w:rsidRPr="00AF26DF" w:rsidRDefault="00F70452" w:rsidP="00F70452">
            <w:pPr>
              <w:spacing w:line="480" w:lineRule="auto"/>
              <w:rPr>
                <w:rFonts w:cs="Open Sans"/>
              </w:rPr>
            </w:pPr>
            <w:proofErr w:type="spellStart"/>
            <w:r w:rsidRPr="00AF26DF">
              <w:rPr>
                <w:rFonts w:cs="Open Sans"/>
              </w:rPr>
              <w:t>Bessell</w:t>
            </w:r>
            <w:proofErr w:type="spellEnd"/>
            <w:r w:rsidRPr="00AF26DF">
              <w:rPr>
                <w:rFonts w:cs="Open Sans"/>
              </w:rPr>
              <w:t>, Sharon</w:t>
            </w:r>
          </w:p>
        </w:tc>
        <w:tc>
          <w:tcPr>
            <w:tcW w:w="5754" w:type="dxa"/>
          </w:tcPr>
          <w:p w14:paraId="5D9FFAD4" w14:textId="77777777" w:rsidR="00F70452" w:rsidRPr="00AF26DF" w:rsidRDefault="00F70452" w:rsidP="00F70452">
            <w:pPr>
              <w:rPr>
                <w:rFonts w:cs="Open Sans"/>
              </w:rPr>
            </w:pPr>
            <w:r w:rsidRPr="00AF26DF">
              <w:rPr>
                <w:rFonts w:cs="Open Sans"/>
              </w:rPr>
              <w:t>Director of Gender Equity and Diversity, Crawford School of Public Policy, Australian National University</w:t>
            </w:r>
          </w:p>
          <w:p w14:paraId="5D667A5E" w14:textId="77777777" w:rsidR="00F70452" w:rsidRPr="00AF26DF" w:rsidRDefault="00F70452" w:rsidP="00F70452">
            <w:pPr>
              <w:rPr>
                <w:rFonts w:cs="Open Sans"/>
              </w:rPr>
            </w:pPr>
          </w:p>
        </w:tc>
      </w:tr>
      <w:tr w:rsidR="00F70452" w:rsidRPr="00AF26DF" w14:paraId="7309666D" w14:textId="77777777" w:rsidTr="00F70452">
        <w:tc>
          <w:tcPr>
            <w:tcW w:w="3256" w:type="dxa"/>
          </w:tcPr>
          <w:p w14:paraId="7BE85FEF" w14:textId="77777777" w:rsidR="00F70452" w:rsidRPr="00AF26DF" w:rsidRDefault="00F70452" w:rsidP="00F70452">
            <w:pPr>
              <w:spacing w:line="480" w:lineRule="auto"/>
              <w:rPr>
                <w:rFonts w:cs="Open Sans"/>
              </w:rPr>
            </w:pPr>
            <w:r w:rsidRPr="00AF26DF">
              <w:rPr>
                <w:rFonts w:cs="Open Sans"/>
              </w:rPr>
              <w:t>Burn, Jennifer</w:t>
            </w:r>
          </w:p>
        </w:tc>
        <w:tc>
          <w:tcPr>
            <w:tcW w:w="5754" w:type="dxa"/>
          </w:tcPr>
          <w:p w14:paraId="1CB551A2" w14:textId="77777777" w:rsidR="00F70452" w:rsidRPr="00AF26DF" w:rsidRDefault="00F70452" w:rsidP="00F70452">
            <w:pPr>
              <w:rPr>
                <w:rFonts w:cs="Open Sans"/>
              </w:rPr>
            </w:pPr>
            <w:r w:rsidRPr="00AF26DF">
              <w:rPr>
                <w:rFonts w:cs="Open Sans"/>
              </w:rPr>
              <w:t>NSW Interim Anti-Slavery Commissioner</w:t>
            </w:r>
          </w:p>
        </w:tc>
      </w:tr>
      <w:tr w:rsidR="00F70452" w:rsidRPr="00AF26DF" w14:paraId="551731A1" w14:textId="77777777" w:rsidTr="00F70452">
        <w:tc>
          <w:tcPr>
            <w:tcW w:w="3256" w:type="dxa"/>
          </w:tcPr>
          <w:p w14:paraId="4AAB54BD" w14:textId="77777777" w:rsidR="00F70452" w:rsidRPr="00AF26DF" w:rsidRDefault="00F70452" w:rsidP="00F70452">
            <w:pPr>
              <w:spacing w:line="480" w:lineRule="auto"/>
              <w:rPr>
                <w:rFonts w:cs="Open Sans"/>
              </w:rPr>
            </w:pPr>
            <w:r w:rsidRPr="00AF26DF">
              <w:rPr>
                <w:rFonts w:cs="Open Sans"/>
              </w:rPr>
              <w:t>Byrnes, Andrew</w:t>
            </w:r>
          </w:p>
        </w:tc>
        <w:tc>
          <w:tcPr>
            <w:tcW w:w="5754" w:type="dxa"/>
          </w:tcPr>
          <w:p w14:paraId="29DEBB4A" w14:textId="77777777" w:rsidR="00F70452" w:rsidRPr="00AF26DF" w:rsidRDefault="00F70452" w:rsidP="00F70452">
            <w:pPr>
              <w:rPr>
                <w:rFonts w:cs="Open Sans"/>
              </w:rPr>
            </w:pPr>
            <w:r w:rsidRPr="00AF26DF">
              <w:rPr>
                <w:rFonts w:cs="Open Sans"/>
              </w:rPr>
              <w:t>Professor of International Law, UNSW Law, UNSW Sydney</w:t>
            </w:r>
          </w:p>
          <w:p w14:paraId="60C3DD8C" w14:textId="77777777" w:rsidR="00F70452" w:rsidRPr="00AF26DF" w:rsidRDefault="00F70452" w:rsidP="00F70452">
            <w:pPr>
              <w:rPr>
                <w:rFonts w:cs="Open Sans"/>
              </w:rPr>
            </w:pPr>
          </w:p>
        </w:tc>
      </w:tr>
      <w:tr w:rsidR="00F70452" w:rsidRPr="00AF26DF" w14:paraId="20293AEF" w14:textId="77777777" w:rsidTr="00F70452">
        <w:tc>
          <w:tcPr>
            <w:tcW w:w="3256" w:type="dxa"/>
          </w:tcPr>
          <w:p w14:paraId="75D7CB4C" w14:textId="77777777" w:rsidR="00F70452" w:rsidRPr="00AF26DF" w:rsidRDefault="00F70452" w:rsidP="00F70452">
            <w:pPr>
              <w:spacing w:line="480" w:lineRule="auto"/>
              <w:rPr>
                <w:rFonts w:cs="Open Sans"/>
              </w:rPr>
            </w:pPr>
            <w:r w:rsidRPr="00AF26DF">
              <w:rPr>
                <w:rFonts w:cs="Open Sans"/>
              </w:rPr>
              <w:t>Chappell, Louise</w:t>
            </w:r>
          </w:p>
        </w:tc>
        <w:tc>
          <w:tcPr>
            <w:tcW w:w="5754" w:type="dxa"/>
          </w:tcPr>
          <w:p w14:paraId="729F0C55" w14:textId="77777777" w:rsidR="00F70452" w:rsidRPr="00AF26DF" w:rsidRDefault="00F70452" w:rsidP="00F70452">
            <w:pPr>
              <w:rPr>
                <w:rFonts w:cs="Open Sans"/>
              </w:rPr>
            </w:pPr>
            <w:r w:rsidRPr="00AF26DF">
              <w:rPr>
                <w:rFonts w:cs="Open Sans"/>
              </w:rPr>
              <w:t>Director, Australian Human Rights Institute, UNSW Sydney</w:t>
            </w:r>
          </w:p>
          <w:p w14:paraId="5AA8FE1B" w14:textId="77777777" w:rsidR="00F70452" w:rsidRPr="00AF26DF" w:rsidRDefault="00F70452" w:rsidP="00F70452">
            <w:pPr>
              <w:rPr>
                <w:rFonts w:cs="Open Sans"/>
              </w:rPr>
            </w:pPr>
          </w:p>
        </w:tc>
      </w:tr>
      <w:tr w:rsidR="00F70452" w:rsidRPr="00AF26DF" w14:paraId="03B6AF36" w14:textId="77777777" w:rsidTr="00F70452">
        <w:tc>
          <w:tcPr>
            <w:tcW w:w="3256" w:type="dxa"/>
          </w:tcPr>
          <w:p w14:paraId="68C6B698" w14:textId="77777777" w:rsidR="00F70452" w:rsidRPr="00AF26DF" w:rsidRDefault="00F70452" w:rsidP="00F70452">
            <w:pPr>
              <w:spacing w:line="480" w:lineRule="auto"/>
              <w:rPr>
                <w:rFonts w:cs="Open Sans"/>
              </w:rPr>
            </w:pPr>
            <w:r w:rsidRPr="00AF26DF">
              <w:rPr>
                <w:rFonts w:cs="Open Sans"/>
              </w:rPr>
              <w:t>Croucher, Rosalind</w:t>
            </w:r>
          </w:p>
        </w:tc>
        <w:tc>
          <w:tcPr>
            <w:tcW w:w="5754" w:type="dxa"/>
          </w:tcPr>
          <w:p w14:paraId="2A57C1E8" w14:textId="77777777" w:rsidR="00F70452" w:rsidRPr="00AF26DF" w:rsidRDefault="00F70452" w:rsidP="00F70452">
            <w:pPr>
              <w:rPr>
                <w:rFonts w:cs="Open Sans"/>
              </w:rPr>
            </w:pPr>
            <w:r w:rsidRPr="00AF26DF">
              <w:rPr>
                <w:rFonts w:cs="Open Sans"/>
              </w:rPr>
              <w:t>President, Australian Human Rights Commission</w:t>
            </w:r>
          </w:p>
        </w:tc>
      </w:tr>
      <w:tr w:rsidR="00F70452" w:rsidRPr="00AF26DF" w14:paraId="6B46C855" w14:textId="77777777" w:rsidTr="00F70452">
        <w:tc>
          <w:tcPr>
            <w:tcW w:w="3256" w:type="dxa"/>
          </w:tcPr>
          <w:p w14:paraId="126C5A80" w14:textId="77777777" w:rsidR="00F70452" w:rsidRPr="00AF26DF" w:rsidRDefault="00F70452" w:rsidP="00F70452">
            <w:pPr>
              <w:spacing w:line="480" w:lineRule="auto"/>
              <w:rPr>
                <w:rFonts w:cs="Open Sans"/>
              </w:rPr>
            </w:pPr>
            <w:r w:rsidRPr="00AF26DF">
              <w:rPr>
                <w:rFonts w:cs="Open Sans"/>
              </w:rPr>
              <w:t>Dick, Darren</w:t>
            </w:r>
          </w:p>
        </w:tc>
        <w:tc>
          <w:tcPr>
            <w:tcW w:w="5754" w:type="dxa"/>
          </w:tcPr>
          <w:p w14:paraId="61D89699" w14:textId="77777777" w:rsidR="00F70452" w:rsidRPr="00AF26DF" w:rsidRDefault="00F70452" w:rsidP="00F70452">
            <w:pPr>
              <w:rPr>
                <w:rFonts w:cs="Open Sans"/>
              </w:rPr>
            </w:pPr>
            <w:r w:rsidRPr="00AF26DF">
              <w:rPr>
                <w:rFonts w:cs="Open Sans"/>
              </w:rPr>
              <w:t>Senior Policy Executive (Human Rights and Strategy), Australian Human Rights Commission</w:t>
            </w:r>
          </w:p>
          <w:p w14:paraId="4D164AF7" w14:textId="77777777" w:rsidR="00F70452" w:rsidRPr="00AF26DF" w:rsidRDefault="00F70452" w:rsidP="00F70452">
            <w:pPr>
              <w:rPr>
                <w:rFonts w:cs="Open Sans"/>
              </w:rPr>
            </w:pPr>
          </w:p>
        </w:tc>
      </w:tr>
      <w:tr w:rsidR="00F70452" w:rsidRPr="00AF26DF" w14:paraId="7372910B" w14:textId="77777777" w:rsidTr="00F70452">
        <w:tc>
          <w:tcPr>
            <w:tcW w:w="3256" w:type="dxa"/>
          </w:tcPr>
          <w:p w14:paraId="15806695" w14:textId="77777777" w:rsidR="00F70452" w:rsidRPr="00AF26DF" w:rsidRDefault="00F70452" w:rsidP="00F70452">
            <w:pPr>
              <w:spacing w:line="480" w:lineRule="auto"/>
              <w:rPr>
                <w:rFonts w:cs="Open Sans"/>
              </w:rPr>
            </w:pPr>
            <w:proofErr w:type="spellStart"/>
            <w:r w:rsidRPr="00AF26DF">
              <w:rPr>
                <w:rFonts w:cs="Open Sans"/>
              </w:rPr>
              <w:t>Durbach</w:t>
            </w:r>
            <w:proofErr w:type="spellEnd"/>
            <w:r w:rsidRPr="00AF26DF">
              <w:rPr>
                <w:rFonts w:cs="Open Sans"/>
              </w:rPr>
              <w:t>, Andrea</w:t>
            </w:r>
          </w:p>
        </w:tc>
        <w:tc>
          <w:tcPr>
            <w:tcW w:w="5754" w:type="dxa"/>
          </w:tcPr>
          <w:p w14:paraId="79EC25C9" w14:textId="77777777" w:rsidR="00F70452" w:rsidRPr="00AF26DF" w:rsidRDefault="00F70452" w:rsidP="00F70452">
            <w:pPr>
              <w:rPr>
                <w:rFonts w:cs="Open Sans"/>
              </w:rPr>
            </w:pPr>
            <w:r w:rsidRPr="00AF26DF">
              <w:rPr>
                <w:rFonts w:cs="Open Sans"/>
              </w:rPr>
              <w:t>Professor, UNSW Law, UNSW Sydney</w:t>
            </w:r>
          </w:p>
        </w:tc>
      </w:tr>
      <w:tr w:rsidR="00F70452" w:rsidRPr="00AF26DF" w14:paraId="324B4797" w14:textId="77777777" w:rsidTr="00F70452">
        <w:tc>
          <w:tcPr>
            <w:tcW w:w="3256" w:type="dxa"/>
          </w:tcPr>
          <w:p w14:paraId="0D334B1C" w14:textId="77777777" w:rsidR="00F70452" w:rsidRPr="00AF26DF" w:rsidRDefault="00F70452" w:rsidP="00F70452">
            <w:pPr>
              <w:spacing w:line="480" w:lineRule="auto"/>
              <w:rPr>
                <w:rFonts w:cs="Open Sans"/>
              </w:rPr>
            </w:pPr>
            <w:r w:rsidRPr="00AF26DF">
              <w:rPr>
                <w:rFonts w:cs="Open Sans"/>
              </w:rPr>
              <w:lastRenderedPageBreak/>
              <w:t>Garcia, Patricia</w:t>
            </w:r>
          </w:p>
        </w:tc>
        <w:tc>
          <w:tcPr>
            <w:tcW w:w="5754" w:type="dxa"/>
          </w:tcPr>
          <w:p w14:paraId="03D52B3F" w14:textId="77777777" w:rsidR="00F70452" w:rsidRPr="00AF26DF" w:rsidRDefault="00F70452" w:rsidP="00F70452">
            <w:pPr>
              <w:rPr>
                <w:rFonts w:cs="Open Sans"/>
              </w:rPr>
            </w:pPr>
            <w:r w:rsidRPr="00AF26DF">
              <w:rPr>
                <w:rFonts w:cs="Open Sans"/>
              </w:rPr>
              <w:t>Honorary Associate and Sectional Lecturer, Department of Peace and Conflict Studies, University of Sydney</w:t>
            </w:r>
          </w:p>
          <w:p w14:paraId="23E8BA99" w14:textId="77777777" w:rsidR="00F70452" w:rsidRPr="00AF26DF" w:rsidRDefault="00F70452" w:rsidP="00F70452">
            <w:pPr>
              <w:rPr>
                <w:rFonts w:cs="Open Sans"/>
              </w:rPr>
            </w:pPr>
          </w:p>
        </w:tc>
      </w:tr>
      <w:tr w:rsidR="00F70452" w:rsidRPr="00AF26DF" w14:paraId="5ACA8A0C" w14:textId="77777777" w:rsidTr="00F70452">
        <w:tc>
          <w:tcPr>
            <w:tcW w:w="3256" w:type="dxa"/>
          </w:tcPr>
          <w:p w14:paraId="0D0634B0" w14:textId="77777777" w:rsidR="00F70452" w:rsidRPr="00AF26DF" w:rsidRDefault="00F70452" w:rsidP="00F70452">
            <w:pPr>
              <w:spacing w:line="480" w:lineRule="auto"/>
              <w:rPr>
                <w:rFonts w:cs="Open Sans"/>
              </w:rPr>
            </w:pPr>
            <w:r w:rsidRPr="00AF26DF">
              <w:rPr>
                <w:rFonts w:cs="Open Sans"/>
              </w:rPr>
              <w:t>Gerber, Paula</w:t>
            </w:r>
          </w:p>
        </w:tc>
        <w:tc>
          <w:tcPr>
            <w:tcW w:w="5754" w:type="dxa"/>
          </w:tcPr>
          <w:p w14:paraId="42200CB1" w14:textId="77777777" w:rsidR="00F70452" w:rsidRPr="00AF26DF" w:rsidRDefault="00F70452" w:rsidP="00F70452">
            <w:pPr>
              <w:rPr>
                <w:rFonts w:cs="Open Sans"/>
              </w:rPr>
            </w:pPr>
            <w:r w:rsidRPr="00AF26DF">
              <w:rPr>
                <w:rFonts w:cs="Open Sans"/>
              </w:rPr>
              <w:t xml:space="preserve">Deputy Director, </w:t>
            </w:r>
            <w:proofErr w:type="spellStart"/>
            <w:r w:rsidRPr="00AF26DF">
              <w:rPr>
                <w:rFonts w:cs="Open Sans"/>
              </w:rPr>
              <w:t>Castan</w:t>
            </w:r>
            <w:proofErr w:type="spellEnd"/>
            <w:r w:rsidRPr="00AF26DF">
              <w:rPr>
                <w:rFonts w:cs="Open Sans"/>
              </w:rPr>
              <w:t xml:space="preserve"> Centre for Human Rights, Monash University</w:t>
            </w:r>
          </w:p>
          <w:p w14:paraId="6293CA73" w14:textId="77777777" w:rsidR="00F70452" w:rsidRPr="00AF26DF" w:rsidRDefault="00F70452" w:rsidP="00F70452">
            <w:pPr>
              <w:rPr>
                <w:rFonts w:cs="Open Sans"/>
              </w:rPr>
            </w:pPr>
          </w:p>
        </w:tc>
      </w:tr>
      <w:tr w:rsidR="00F70452" w:rsidRPr="00AF26DF" w14:paraId="74241390" w14:textId="77777777" w:rsidTr="00F70452">
        <w:tc>
          <w:tcPr>
            <w:tcW w:w="3256" w:type="dxa"/>
          </w:tcPr>
          <w:p w14:paraId="271EDA42" w14:textId="77777777" w:rsidR="00F70452" w:rsidRPr="00AF26DF" w:rsidRDefault="00F70452" w:rsidP="00F70452">
            <w:pPr>
              <w:spacing w:line="480" w:lineRule="auto"/>
              <w:rPr>
                <w:rFonts w:cs="Open Sans"/>
              </w:rPr>
            </w:pPr>
            <w:r w:rsidRPr="00AF26DF">
              <w:rPr>
                <w:rFonts w:cs="Open Sans"/>
              </w:rPr>
              <w:t>Henderson, Kim</w:t>
            </w:r>
          </w:p>
        </w:tc>
        <w:tc>
          <w:tcPr>
            <w:tcW w:w="5754" w:type="dxa"/>
          </w:tcPr>
          <w:p w14:paraId="65A7DF08" w14:textId="77777777" w:rsidR="00F70452" w:rsidRPr="00AF26DF" w:rsidRDefault="00F70452" w:rsidP="00F70452">
            <w:pPr>
              <w:rPr>
                <w:rFonts w:cs="Open Sans"/>
              </w:rPr>
            </w:pPr>
            <w:r w:rsidRPr="00AF26DF">
              <w:rPr>
                <w:rFonts w:cs="Open Sans"/>
              </w:rPr>
              <w:t>Director of Policy and Evaluation, Our Watch</w:t>
            </w:r>
          </w:p>
        </w:tc>
      </w:tr>
      <w:tr w:rsidR="00F70452" w:rsidRPr="00AF26DF" w14:paraId="5DD29C8A" w14:textId="77777777" w:rsidTr="00F70452">
        <w:tc>
          <w:tcPr>
            <w:tcW w:w="3256" w:type="dxa"/>
          </w:tcPr>
          <w:p w14:paraId="270F7D77" w14:textId="77777777" w:rsidR="00F70452" w:rsidRPr="00AF26DF" w:rsidRDefault="00F70452" w:rsidP="00F70452">
            <w:pPr>
              <w:spacing w:line="480" w:lineRule="auto"/>
              <w:rPr>
                <w:rFonts w:cs="Open Sans"/>
              </w:rPr>
            </w:pPr>
            <w:r w:rsidRPr="00AF26DF">
              <w:rPr>
                <w:rFonts w:cs="Open Sans"/>
              </w:rPr>
              <w:t>Hunt, Paul</w:t>
            </w:r>
          </w:p>
        </w:tc>
        <w:tc>
          <w:tcPr>
            <w:tcW w:w="5754" w:type="dxa"/>
          </w:tcPr>
          <w:p w14:paraId="184D0557" w14:textId="77777777" w:rsidR="00F70452" w:rsidRPr="00AF26DF" w:rsidRDefault="00F70452" w:rsidP="00F70452">
            <w:pPr>
              <w:rPr>
                <w:rFonts w:cs="Open Sans"/>
              </w:rPr>
            </w:pPr>
            <w:r w:rsidRPr="00AF26DF">
              <w:rPr>
                <w:rFonts w:cs="Open Sans"/>
              </w:rPr>
              <w:t>New Zealand Chief Human Rights Commissioner</w:t>
            </w:r>
          </w:p>
        </w:tc>
      </w:tr>
      <w:tr w:rsidR="00F70452" w:rsidRPr="00AF26DF" w14:paraId="34CCDECD" w14:textId="77777777" w:rsidTr="00F70452">
        <w:tc>
          <w:tcPr>
            <w:tcW w:w="3256" w:type="dxa"/>
          </w:tcPr>
          <w:p w14:paraId="73CC5457" w14:textId="77777777" w:rsidR="00F70452" w:rsidRPr="00AF26DF" w:rsidRDefault="00F70452" w:rsidP="00F70452">
            <w:pPr>
              <w:spacing w:line="480" w:lineRule="auto"/>
              <w:rPr>
                <w:rFonts w:cs="Open Sans"/>
              </w:rPr>
            </w:pPr>
            <w:proofErr w:type="spellStart"/>
            <w:r w:rsidRPr="00AF26DF">
              <w:rPr>
                <w:rFonts w:cs="Open Sans"/>
              </w:rPr>
              <w:t>Kayess</w:t>
            </w:r>
            <w:proofErr w:type="spellEnd"/>
            <w:r w:rsidRPr="00AF26DF">
              <w:rPr>
                <w:rFonts w:cs="Open Sans"/>
              </w:rPr>
              <w:t>, Rosemary</w:t>
            </w:r>
          </w:p>
        </w:tc>
        <w:tc>
          <w:tcPr>
            <w:tcW w:w="5754" w:type="dxa"/>
          </w:tcPr>
          <w:p w14:paraId="00CC7144" w14:textId="77777777" w:rsidR="00F70452" w:rsidRPr="00AF26DF" w:rsidRDefault="00F70452" w:rsidP="00F70452">
            <w:pPr>
              <w:rPr>
                <w:rFonts w:cs="Open Sans"/>
              </w:rPr>
            </w:pPr>
            <w:r w:rsidRPr="00AF26DF">
              <w:rPr>
                <w:rFonts w:cs="Open Sans"/>
              </w:rPr>
              <w:t>Senior Research Fellow, Social Policy Research Centre, UNSW Sydney</w:t>
            </w:r>
          </w:p>
          <w:p w14:paraId="3E21E14B" w14:textId="77777777" w:rsidR="00F70452" w:rsidRPr="00AF26DF" w:rsidRDefault="00F70452" w:rsidP="00F70452">
            <w:pPr>
              <w:rPr>
                <w:rFonts w:cs="Open Sans"/>
              </w:rPr>
            </w:pPr>
          </w:p>
        </w:tc>
      </w:tr>
      <w:tr w:rsidR="00F70452" w:rsidRPr="00AF26DF" w14:paraId="79B6A64B" w14:textId="77777777" w:rsidTr="00F70452">
        <w:tc>
          <w:tcPr>
            <w:tcW w:w="3256" w:type="dxa"/>
          </w:tcPr>
          <w:p w14:paraId="328C3AA3" w14:textId="77777777" w:rsidR="00F70452" w:rsidRPr="00AF26DF" w:rsidRDefault="00F70452" w:rsidP="00F70452">
            <w:pPr>
              <w:spacing w:line="480" w:lineRule="auto"/>
              <w:rPr>
                <w:rFonts w:cs="Open Sans"/>
              </w:rPr>
            </w:pPr>
            <w:proofErr w:type="spellStart"/>
            <w:r w:rsidRPr="00AF26DF">
              <w:rPr>
                <w:rFonts w:cs="Open Sans"/>
              </w:rPr>
              <w:t>Lamoin</w:t>
            </w:r>
            <w:proofErr w:type="spellEnd"/>
            <w:r w:rsidRPr="00AF26DF">
              <w:rPr>
                <w:rFonts w:cs="Open Sans"/>
              </w:rPr>
              <w:t>, Amy</w:t>
            </w:r>
          </w:p>
        </w:tc>
        <w:tc>
          <w:tcPr>
            <w:tcW w:w="5754" w:type="dxa"/>
          </w:tcPr>
          <w:p w14:paraId="48B242BA" w14:textId="77777777" w:rsidR="00F70452" w:rsidRPr="00AF26DF" w:rsidRDefault="00F70452" w:rsidP="00F70452">
            <w:pPr>
              <w:rPr>
                <w:rFonts w:cs="Open Sans"/>
              </w:rPr>
            </w:pPr>
            <w:r w:rsidRPr="00AF26DF">
              <w:rPr>
                <w:rFonts w:cs="Open Sans"/>
              </w:rPr>
              <w:t>A/Director of Policy and Advocacy, UNICEF</w:t>
            </w:r>
          </w:p>
        </w:tc>
      </w:tr>
      <w:tr w:rsidR="00F70452" w:rsidRPr="00AF26DF" w14:paraId="7D4BD11C" w14:textId="77777777" w:rsidTr="00F70452">
        <w:tc>
          <w:tcPr>
            <w:tcW w:w="3256" w:type="dxa"/>
          </w:tcPr>
          <w:p w14:paraId="6F168B72" w14:textId="77777777" w:rsidR="00F70452" w:rsidRPr="00AF26DF" w:rsidRDefault="00F70452" w:rsidP="00F70452">
            <w:pPr>
              <w:spacing w:line="480" w:lineRule="auto"/>
              <w:rPr>
                <w:rFonts w:cs="Open Sans"/>
              </w:rPr>
            </w:pPr>
            <w:r w:rsidRPr="00AF26DF">
              <w:rPr>
                <w:rFonts w:cs="Open Sans"/>
              </w:rPr>
              <w:t>Lyons, Libby</w:t>
            </w:r>
          </w:p>
        </w:tc>
        <w:tc>
          <w:tcPr>
            <w:tcW w:w="5754" w:type="dxa"/>
          </w:tcPr>
          <w:p w14:paraId="4EF08C86" w14:textId="77777777" w:rsidR="00F70452" w:rsidRPr="00AF26DF" w:rsidRDefault="00F70452" w:rsidP="00F70452">
            <w:pPr>
              <w:rPr>
                <w:rFonts w:cs="Open Sans"/>
              </w:rPr>
            </w:pPr>
            <w:r w:rsidRPr="00AF26DF">
              <w:rPr>
                <w:rFonts w:cs="Open Sans"/>
              </w:rPr>
              <w:t>Director, Workplace Gender Equality Agency</w:t>
            </w:r>
          </w:p>
        </w:tc>
      </w:tr>
      <w:tr w:rsidR="00F70452" w:rsidRPr="00AF26DF" w14:paraId="48C069C8" w14:textId="77777777" w:rsidTr="00F70452">
        <w:tc>
          <w:tcPr>
            <w:tcW w:w="3256" w:type="dxa"/>
          </w:tcPr>
          <w:p w14:paraId="60A2169B" w14:textId="77777777" w:rsidR="00F70452" w:rsidRPr="00AF26DF" w:rsidRDefault="00F70452" w:rsidP="00F70452">
            <w:pPr>
              <w:spacing w:line="480" w:lineRule="auto"/>
              <w:rPr>
                <w:rFonts w:cs="Open Sans"/>
              </w:rPr>
            </w:pPr>
            <w:r w:rsidRPr="00AF26DF">
              <w:rPr>
                <w:rFonts w:cs="Open Sans"/>
              </w:rPr>
              <w:t>MacDonald, Edwina</w:t>
            </w:r>
          </w:p>
        </w:tc>
        <w:tc>
          <w:tcPr>
            <w:tcW w:w="5754" w:type="dxa"/>
          </w:tcPr>
          <w:p w14:paraId="454A26D4" w14:textId="77777777" w:rsidR="00F70452" w:rsidRPr="00AF26DF" w:rsidRDefault="00F70452" w:rsidP="00F70452">
            <w:pPr>
              <w:rPr>
                <w:rFonts w:cs="Open Sans"/>
              </w:rPr>
            </w:pPr>
            <w:r w:rsidRPr="00AF26DF">
              <w:rPr>
                <w:rFonts w:cs="Open Sans"/>
              </w:rPr>
              <w:t>Legal Director, Human Rights Law Centre</w:t>
            </w:r>
          </w:p>
        </w:tc>
      </w:tr>
      <w:tr w:rsidR="00F70452" w:rsidRPr="00AF26DF" w14:paraId="0C429B91" w14:textId="77777777" w:rsidTr="00F70452">
        <w:tc>
          <w:tcPr>
            <w:tcW w:w="3256" w:type="dxa"/>
          </w:tcPr>
          <w:p w14:paraId="18A70489" w14:textId="77777777" w:rsidR="00F70452" w:rsidRPr="00AF26DF" w:rsidRDefault="00F70452" w:rsidP="00F70452">
            <w:pPr>
              <w:spacing w:line="480" w:lineRule="auto"/>
              <w:rPr>
                <w:rFonts w:cs="Open Sans"/>
              </w:rPr>
            </w:pPr>
            <w:proofErr w:type="spellStart"/>
            <w:r w:rsidRPr="00AF26DF">
              <w:rPr>
                <w:rFonts w:cs="Open Sans"/>
              </w:rPr>
              <w:t>Mapedzahama</w:t>
            </w:r>
            <w:proofErr w:type="spellEnd"/>
            <w:r w:rsidRPr="00AF26DF">
              <w:rPr>
                <w:rFonts w:cs="Open Sans"/>
              </w:rPr>
              <w:t>, Virginia</w:t>
            </w:r>
          </w:p>
        </w:tc>
        <w:tc>
          <w:tcPr>
            <w:tcW w:w="5754" w:type="dxa"/>
          </w:tcPr>
          <w:p w14:paraId="5A65BE4E" w14:textId="77777777" w:rsidR="00F70452" w:rsidRPr="00AF26DF" w:rsidRDefault="00F70452" w:rsidP="00F70452">
            <w:pPr>
              <w:rPr>
                <w:rFonts w:cs="Open Sans"/>
              </w:rPr>
            </w:pPr>
            <w:r w:rsidRPr="00AF26DF">
              <w:rPr>
                <w:rFonts w:cs="Open Sans"/>
              </w:rPr>
              <w:t>Senior Research Officer, ANROWS</w:t>
            </w:r>
          </w:p>
        </w:tc>
      </w:tr>
      <w:tr w:rsidR="00F70452" w:rsidRPr="00AF26DF" w14:paraId="2E50DE65" w14:textId="77777777" w:rsidTr="00F70452">
        <w:tc>
          <w:tcPr>
            <w:tcW w:w="3256" w:type="dxa"/>
          </w:tcPr>
          <w:p w14:paraId="7256CC5C" w14:textId="77777777" w:rsidR="00F70452" w:rsidRPr="00AF26DF" w:rsidRDefault="00F70452" w:rsidP="00F70452">
            <w:pPr>
              <w:spacing w:line="480" w:lineRule="auto"/>
              <w:rPr>
                <w:rFonts w:cs="Open Sans"/>
              </w:rPr>
            </w:pPr>
            <w:r w:rsidRPr="00AF26DF">
              <w:rPr>
                <w:rFonts w:cs="Open Sans"/>
              </w:rPr>
              <w:t>Marshall, Shelley</w:t>
            </w:r>
          </w:p>
        </w:tc>
        <w:tc>
          <w:tcPr>
            <w:tcW w:w="5754" w:type="dxa"/>
          </w:tcPr>
          <w:p w14:paraId="06EAD897" w14:textId="77777777" w:rsidR="00F70452" w:rsidRPr="00AF26DF" w:rsidRDefault="00F70452" w:rsidP="00F70452">
            <w:pPr>
              <w:rPr>
                <w:rFonts w:cs="Open Sans"/>
              </w:rPr>
            </w:pPr>
            <w:r w:rsidRPr="00AF26DF">
              <w:rPr>
                <w:rFonts w:cs="Open Sans"/>
              </w:rPr>
              <w:t>Senior Research Fellow, Graduate School of Business and Law, RMIT University</w:t>
            </w:r>
          </w:p>
          <w:p w14:paraId="7A83D35F" w14:textId="77777777" w:rsidR="00F70452" w:rsidRPr="00AF26DF" w:rsidRDefault="00F70452" w:rsidP="00F70452">
            <w:pPr>
              <w:rPr>
                <w:rFonts w:cs="Open Sans"/>
              </w:rPr>
            </w:pPr>
          </w:p>
        </w:tc>
      </w:tr>
      <w:tr w:rsidR="00F70452" w:rsidRPr="00AF26DF" w14:paraId="1FC6DCA5" w14:textId="77777777" w:rsidTr="00F70452">
        <w:tc>
          <w:tcPr>
            <w:tcW w:w="3256" w:type="dxa"/>
          </w:tcPr>
          <w:p w14:paraId="6F709E55" w14:textId="77777777" w:rsidR="00F70452" w:rsidRPr="00AF26DF" w:rsidRDefault="00F70452" w:rsidP="00F70452">
            <w:pPr>
              <w:spacing w:line="480" w:lineRule="auto"/>
              <w:rPr>
                <w:rFonts w:cs="Open Sans"/>
              </w:rPr>
            </w:pPr>
            <w:r w:rsidRPr="00AF26DF">
              <w:rPr>
                <w:rFonts w:cs="Open Sans"/>
              </w:rPr>
              <w:lastRenderedPageBreak/>
              <w:t>McGrath, Sarah</w:t>
            </w:r>
          </w:p>
        </w:tc>
        <w:tc>
          <w:tcPr>
            <w:tcW w:w="5754" w:type="dxa"/>
          </w:tcPr>
          <w:p w14:paraId="4E771452" w14:textId="77777777" w:rsidR="00F70452" w:rsidRPr="00AF26DF" w:rsidRDefault="00F70452" w:rsidP="00F70452">
            <w:pPr>
              <w:rPr>
                <w:rFonts w:cs="Open Sans"/>
              </w:rPr>
            </w:pPr>
            <w:r w:rsidRPr="00AF26DF">
              <w:rPr>
                <w:rFonts w:cs="Open Sans"/>
              </w:rPr>
              <w:t>Director of International Engagement and Business and Human Rights, Australian Human Rights Commission</w:t>
            </w:r>
          </w:p>
          <w:p w14:paraId="495367ED" w14:textId="77777777" w:rsidR="00F70452" w:rsidRPr="00AF26DF" w:rsidRDefault="00F70452" w:rsidP="00F70452">
            <w:pPr>
              <w:rPr>
                <w:rFonts w:cs="Open Sans"/>
              </w:rPr>
            </w:pPr>
          </w:p>
        </w:tc>
      </w:tr>
      <w:tr w:rsidR="00F70452" w:rsidRPr="00AF26DF" w14:paraId="71B42CC1" w14:textId="77777777" w:rsidTr="00F70452">
        <w:tc>
          <w:tcPr>
            <w:tcW w:w="3256" w:type="dxa"/>
          </w:tcPr>
          <w:p w14:paraId="2B0B6ED9" w14:textId="77777777" w:rsidR="00F70452" w:rsidRPr="00AF26DF" w:rsidRDefault="00F70452" w:rsidP="00F70452">
            <w:pPr>
              <w:spacing w:line="480" w:lineRule="auto"/>
              <w:rPr>
                <w:rFonts w:cs="Open Sans"/>
              </w:rPr>
            </w:pPr>
            <w:r w:rsidRPr="00AF26DF">
              <w:rPr>
                <w:rFonts w:cs="Open Sans"/>
              </w:rPr>
              <w:t>Mitchell, Megan</w:t>
            </w:r>
          </w:p>
        </w:tc>
        <w:tc>
          <w:tcPr>
            <w:tcW w:w="5754" w:type="dxa"/>
          </w:tcPr>
          <w:p w14:paraId="70A84A8E" w14:textId="77777777" w:rsidR="00F70452" w:rsidRPr="00AF26DF" w:rsidRDefault="00F70452" w:rsidP="00F70452">
            <w:pPr>
              <w:rPr>
                <w:rFonts w:cs="Open Sans"/>
              </w:rPr>
            </w:pPr>
            <w:r w:rsidRPr="00AF26DF">
              <w:rPr>
                <w:rFonts w:cs="Open Sans"/>
              </w:rPr>
              <w:t>National Children’s Commissioner, Australian Human Rights Commission</w:t>
            </w:r>
          </w:p>
          <w:p w14:paraId="03410D9F" w14:textId="77777777" w:rsidR="00F70452" w:rsidRPr="00AF26DF" w:rsidRDefault="00F70452" w:rsidP="00F70452">
            <w:pPr>
              <w:rPr>
                <w:rFonts w:cs="Open Sans"/>
              </w:rPr>
            </w:pPr>
          </w:p>
        </w:tc>
      </w:tr>
      <w:tr w:rsidR="00F70452" w:rsidRPr="00AF26DF" w14:paraId="49D1F5E2" w14:textId="77777777" w:rsidTr="00F70452">
        <w:tc>
          <w:tcPr>
            <w:tcW w:w="3256" w:type="dxa"/>
          </w:tcPr>
          <w:p w14:paraId="2825D776" w14:textId="77777777" w:rsidR="00F70452" w:rsidRPr="00AF26DF" w:rsidRDefault="00F70452" w:rsidP="00F70452">
            <w:pPr>
              <w:spacing w:line="480" w:lineRule="auto"/>
              <w:rPr>
                <w:rFonts w:cs="Open Sans"/>
              </w:rPr>
            </w:pPr>
            <w:r w:rsidRPr="00AF26DF">
              <w:rPr>
                <w:rFonts w:cs="Open Sans"/>
              </w:rPr>
              <w:t>Moyle, Sally</w:t>
            </w:r>
          </w:p>
        </w:tc>
        <w:tc>
          <w:tcPr>
            <w:tcW w:w="5754" w:type="dxa"/>
          </w:tcPr>
          <w:p w14:paraId="4EC79146" w14:textId="77777777" w:rsidR="00F70452" w:rsidRPr="00AF26DF" w:rsidRDefault="00F70452" w:rsidP="00F70452">
            <w:pPr>
              <w:rPr>
                <w:rFonts w:cs="Open Sans"/>
              </w:rPr>
            </w:pPr>
            <w:r w:rsidRPr="00AF26DF">
              <w:rPr>
                <w:rFonts w:cs="Open Sans"/>
              </w:rPr>
              <w:t>Honorary Associate Professor, ANU College of Asia and the Pacific, Australian National University</w:t>
            </w:r>
          </w:p>
          <w:p w14:paraId="591D083D" w14:textId="77777777" w:rsidR="00F70452" w:rsidRPr="00AF26DF" w:rsidRDefault="00F70452" w:rsidP="00F70452">
            <w:pPr>
              <w:rPr>
                <w:rFonts w:cs="Open Sans"/>
              </w:rPr>
            </w:pPr>
          </w:p>
        </w:tc>
      </w:tr>
      <w:tr w:rsidR="00F70452" w:rsidRPr="00AF26DF" w14:paraId="10292497" w14:textId="77777777" w:rsidTr="00F70452">
        <w:tc>
          <w:tcPr>
            <w:tcW w:w="3256" w:type="dxa"/>
          </w:tcPr>
          <w:p w14:paraId="16D2C442" w14:textId="77777777" w:rsidR="00F70452" w:rsidRPr="00AF26DF" w:rsidRDefault="00F70452" w:rsidP="00F70452">
            <w:pPr>
              <w:spacing w:line="480" w:lineRule="auto"/>
              <w:rPr>
                <w:rFonts w:cs="Open Sans"/>
              </w:rPr>
            </w:pPr>
            <w:r w:rsidRPr="00AF26DF">
              <w:rPr>
                <w:rFonts w:cs="Open Sans"/>
              </w:rPr>
              <w:t>Nolan, Justine</w:t>
            </w:r>
          </w:p>
        </w:tc>
        <w:tc>
          <w:tcPr>
            <w:tcW w:w="5754" w:type="dxa"/>
          </w:tcPr>
          <w:p w14:paraId="2EBFD3B2" w14:textId="77777777" w:rsidR="00F70452" w:rsidRPr="00AF26DF" w:rsidRDefault="00F70452" w:rsidP="00F70452">
            <w:pPr>
              <w:rPr>
                <w:rFonts w:cs="Open Sans"/>
              </w:rPr>
            </w:pPr>
            <w:r w:rsidRPr="00AF26DF">
              <w:rPr>
                <w:rFonts w:cs="Open Sans"/>
              </w:rPr>
              <w:t>Associate Professor, UNSW Law, UNSW Sydney</w:t>
            </w:r>
          </w:p>
        </w:tc>
      </w:tr>
      <w:tr w:rsidR="00F70452" w:rsidRPr="00AF26DF" w14:paraId="57619EFD" w14:textId="77777777" w:rsidTr="00F70452">
        <w:tc>
          <w:tcPr>
            <w:tcW w:w="3256" w:type="dxa"/>
          </w:tcPr>
          <w:p w14:paraId="156D6EEE" w14:textId="77777777" w:rsidR="00F70452" w:rsidRPr="00AF26DF" w:rsidRDefault="00F70452" w:rsidP="00F70452">
            <w:pPr>
              <w:spacing w:line="480" w:lineRule="auto"/>
              <w:rPr>
                <w:rFonts w:cs="Open Sans"/>
              </w:rPr>
            </w:pPr>
            <w:r w:rsidRPr="00AF26DF">
              <w:rPr>
                <w:rFonts w:cs="Open Sans"/>
              </w:rPr>
              <w:t>Phillips, Jacqueline</w:t>
            </w:r>
          </w:p>
        </w:tc>
        <w:tc>
          <w:tcPr>
            <w:tcW w:w="5754" w:type="dxa"/>
          </w:tcPr>
          <w:p w14:paraId="22454B2C" w14:textId="77777777" w:rsidR="00F70452" w:rsidRPr="00AF26DF" w:rsidRDefault="00F70452" w:rsidP="00F70452">
            <w:pPr>
              <w:rPr>
                <w:rFonts w:cs="Open Sans"/>
              </w:rPr>
            </w:pPr>
            <w:r w:rsidRPr="00AF26DF">
              <w:rPr>
                <w:rFonts w:cs="Open Sans"/>
              </w:rPr>
              <w:t>Director of Policy, ACOSS</w:t>
            </w:r>
          </w:p>
        </w:tc>
      </w:tr>
      <w:tr w:rsidR="00F70452" w:rsidRPr="00AF26DF" w14:paraId="6E30F776" w14:textId="77777777" w:rsidTr="00F70452">
        <w:tc>
          <w:tcPr>
            <w:tcW w:w="3256" w:type="dxa"/>
          </w:tcPr>
          <w:p w14:paraId="571D3F1A" w14:textId="77777777" w:rsidR="00F70452" w:rsidRPr="00AF26DF" w:rsidRDefault="00F70452" w:rsidP="00F70452">
            <w:pPr>
              <w:spacing w:line="480" w:lineRule="auto"/>
              <w:rPr>
                <w:rFonts w:cs="Open Sans"/>
              </w:rPr>
            </w:pPr>
            <w:r w:rsidRPr="00AF26DF">
              <w:rPr>
                <w:rFonts w:cs="Open Sans"/>
              </w:rPr>
              <w:t>Powell, Abigail</w:t>
            </w:r>
          </w:p>
        </w:tc>
        <w:tc>
          <w:tcPr>
            <w:tcW w:w="5754" w:type="dxa"/>
          </w:tcPr>
          <w:p w14:paraId="180AB791" w14:textId="77777777" w:rsidR="00F70452" w:rsidRPr="00AF26DF" w:rsidRDefault="00F70452" w:rsidP="00F70452">
            <w:pPr>
              <w:rPr>
                <w:rFonts w:cs="Open Sans"/>
              </w:rPr>
            </w:pPr>
            <w:r w:rsidRPr="00AF26DF">
              <w:rPr>
                <w:rFonts w:cs="Open Sans"/>
              </w:rPr>
              <w:t>Co-Director, Centre for Social Impact (UNSW Research)</w:t>
            </w:r>
          </w:p>
        </w:tc>
      </w:tr>
      <w:tr w:rsidR="00F70452" w:rsidRPr="00AF26DF" w14:paraId="285FF7F6" w14:textId="77777777" w:rsidTr="00F70452">
        <w:tc>
          <w:tcPr>
            <w:tcW w:w="3256" w:type="dxa"/>
          </w:tcPr>
          <w:p w14:paraId="67925623" w14:textId="77777777" w:rsidR="00F70452" w:rsidRPr="00AF26DF" w:rsidRDefault="00F70452" w:rsidP="00F70452">
            <w:pPr>
              <w:spacing w:line="480" w:lineRule="auto"/>
              <w:rPr>
                <w:rFonts w:cs="Open Sans"/>
              </w:rPr>
            </w:pPr>
            <w:proofErr w:type="spellStart"/>
            <w:r w:rsidRPr="00AF26DF">
              <w:rPr>
                <w:rFonts w:cs="Open Sans"/>
              </w:rPr>
              <w:t>Sidoti</w:t>
            </w:r>
            <w:proofErr w:type="spellEnd"/>
            <w:r w:rsidRPr="00AF26DF">
              <w:rPr>
                <w:rFonts w:cs="Open Sans"/>
              </w:rPr>
              <w:t>, Chris</w:t>
            </w:r>
          </w:p>
        </w:tc>
        <w:tc>
          <w:tcPr>
            <w:tcW w:w="5754" w:type="dxa"/>
          </w:tcPr>
          <w:p w14:paraId="73FF68AF" w14:textId="77777777" w:rsidR="00F70452" w:rsidRPr="00AF26DF" w:rsidRDefault="00F70452" w:rsidP="00F70452">
            <w:pPr>
              <w:rPr>
                <w:rFonts w:cs="Open Sans"/>
              </w:rPr>
            </w:pPr>
            <w:r w:rsidRPr="00AF26DF">
              <w:rPr>
                <w:rFonts w:cs="Open Sans"/>
              </w:rPr>
              <w:t>Adjunct Professor, Australian Catholic University</w:t>
            </w:r>
          </w:p>
        </w:tc>
      </w:tr>
      <w:tr w:rsidR="00F70452" w:rsidRPr="00AF26DF" w14:paraId="3C68B1ED" w14:textId="77777777" w:rsidTr="00F70452">
        <w:tc>
          <w:tcPr>
            <w:tcW w:w="3256" w:type="dxa"/>
          </w:tcPr>
          <w:p w14:paraId="04B871E9" w14:textId="77777777" w:rsidR="00F70452" w:rsidRPr="00AF26DF" w:rsidRDefault="00F70452" w:rsidP="00F70452">
            <w:pPr>
              <w:spacing w:line="480" w:lineRule="auto"/>
              <w:rPr>
                <w:rFonts w:cs="Open Sans"/>
              </w:rPr>
            </w:pPr>
            <w:r w:rsidRPr="00AF26DF">
              <w:rPr>
                <w:rFonts w:cs="Open Sans"/>
              </w:rPr>
              <w:t>Venn, Danielle</w:t>
            </w:r>
          </w:p>
        </w:tc>
        <w:tc>
          <w:tcPr>
            <w:tcW w:w="5754" w:type="dxa"/>
          </w:tcPr>
          <w:p w14:paraId="32F6AD72" w14:textId="77777777" w:rsidR="00F70452" w:rsidRPr="00AF26DF" w:rsidRDefault="00F70452" w:rsidP="00F70452">
            <w:pPr>
              <w:rPr>
                <w:rFonts w:cs="Open Sans"/>
              </w:rPr>
            </w:pPr>
            <w:r w:rsidRPr="00AF26DF">
              <w:rPr>
                <w:rFonts w:cs="Open Sans"/>
              </w:rPr>
              <w:t>Inquiry/Research Manager, Productivity Commission</w:t>
            </w:r>
          </w:p>
        </w:tc>
      </w:tr>
      <w:tr w:rsidR="00F70452" w:rsidRPr="00AF26DF" w14:paraId="23D73EF5" w14:textId="77777777" w:rsidTr="00F70452">
        <w:tc>
          <w:tcPr>
            <w:tcW w:w="3256" w:type="dxa"/>
          </w:tcPr>
          <w:p w14:paraId="177E9DD4" w14:textId="77777777" w:rsidR="00F70452" w:rsidRPr="00AF26DF" w:rsidRDefault="00F70452" w:rsidP="00F70452">
            <w:pPr>
              <w:spacing w:line="480" w:lineRule="auto"/>
              <w:rPr>
                <w:rFonts w:cs="Open Sans"/>
              </w:rPr>
            </w:pPr>
            <w:r w:rsidRPr="00AF26DF">
              <w:rPr>
                <w:rFonts w:cs="Open Sans"/>
              </w:rPr>
              <w:t>Walter, Andrew</w:t>
            </w:r>
          </w:p>
        </w:tc>
        <w:tc>
          <w:tcPr>
            <w:tcW w:w="5754" w:type="dxa"/>
          </w:tcPr>
          <w:p w14:paraId="6F79817D" w14:textId="77777777" w:rsidR="00F70452" w:rsidRPr="00AF26DF" w:rsidRDefault="00F70452" w:rsidP="00F70452">
            <w:pPr>
              <w:rPr>
                <w:rFonts w:cs="Open Sans"/>
              </w:rPr>
            </w:pPr>
            <w:r w:rsidRPr="00AF26DF">
              <w:rPr>
                <w:rFonts w:cs="Open Sans"/>
              </w:rPr>
              <w:t>First Assistant Secretary, Civil Law Unit, Attorney-General’s Department</w:t>
            </w:r>
          </w:p>
          <w:p w14:paraId="23699073" w14:textId="77777777" w:rsidR="00F70452" w:rsidRPr="00AF26DF" w:rsidRDefault="00F70452" w:rsidP="00F70452">
            <w:pPr>
              <w:rPr>
                <w:rFonts w:cs="Open Sans"/>
              </w:rPr>
            </w:pPr>
          </w:p>
        </w:tc>
      </w:tr>
      <w:tr w:rsidR="00F70452" w:rsidRPr="00AF26DF" w14:paraId="039EBC4B" w14:textId="77777777" w:rsidTr="00F70452">
        <w:tc>
          <w:tcPr>
            <w:tcW w:w="3256" w:type="dxa"/>
          </w:tcPr>
          <w:p w14:paraId="1396F2CE" w14:textId="77777777" w:rsidR="00F70452" w:rsidRPr="00AF26DF" w:rsidRDefault="00F70452" w:rsidP="00F70452">
            <w:pPr>
              <w:spacing w:line="480" w:lineRule="auto"/>
              <w:rPr>
                <w:rFonts w:cs="Open Sans"/>
              </w:rPr>
            </w:pPr>
            <w:r w:rsidRPr="00AF26DF">
              <w:rPr>
                <w:rFonts w:cs="Open Sans"/>
              </w:rPr>
              <w:lastRenderedPageBreak/>
              <w:t>Watson, Hugh</w:t>
            </w:r>
          </w:p>
        </w:tc>
        <w:tc>
          <w:tcPr>
            <w:tcW w:w="5754" w:type="dxa"/>
          </w:tcPr>
          <w:p w14:paraId="20ED8C59" w14:textId="77777777" w:rsidR="00F70452" w:rsidRPr="00AF26DF" w:rsidRDefault="00F70452" w:rsidP="00F70452">
            <w:pPr>
              <w:rPr>
                <w:rFonts w:cs="Open Sans"/>
              </w:rPr>
            </w:pPr>
            <w:r w:rsidRPr="00AF26DF">
              <w:rPr>
                <w:rFonts w:cs="Open Sans"/>
              </w:rPr>
              <w:t>Director (Human Rights and Indigenous Section), Department of Foreign Affairs and Trade</w:t>
            </w:r>
          </w:p>
          <w:p w14:paraId="542DFF0F" w14:textId="77777777" w:rsidR="00F70452" w:rsidRPr="00AF26DF" w:rsidRDefault="00F70452" w:rsidP="00F70452">
            <w:pPr>
              <w:rPr>
                <w:rFonts w:cs="Open Sans"/>
              </w:rPr>
            </w:pPr>
          </w:p>
        </w:tc>
      </w:tr>
      <w:tr w:rsidR="00F70452" w:rsidRPr="00AF26DF" w14:paraId="145EB920" w14:textId="77777777" w:rsidTr="00F70452">
        <w:tc>
          <w:tcPr>
            <w:tcW w:w="3256" w:type="dxa"/>
          </w:tcPr>
          <w:p w14:paraId="7BAA348D" w14:textId="77777777" w:rsidR="00F70452" w:rsidRPr="00AF26DF" w:rsidRDefault="00F70452" w:rsidP="00F70452">
            <w:pPr>
              <w:spacing w:line="480" w:lineRule="auto"/>
              <w:rPr>
                <w:rFonts w:cs="Open Sans"/>
              </w:rPr>
            </w:pPr>
            <w:r w:rsidRPr="00AF26DF">
              <w:rPr>
                <w:rFonts w:cs="Open Sans"/>
              </w:rPr>
              <w:t>Williams, George</w:t>
            </w:r>
          </w:p>
        </w:tc>
        <w:tc>
          <w:tcPr>
            <w:tcW w:w="5754" w:type="dxa"/>
          </w:tcPr>
          <w:p w14:paraId="4BAF04FA" w14:textId="77777777" w:rsidR="00F70452" w:rsidRPr="00AF26DF" w:rsidRDefault="00F70452" w:rsidP="00F70452">
            <w:pPr>
              <w:rPr>
                <w:rFonts w:cs="Open Sans"/>
              </w:rPr>
            </w:pPr>
            <w:r w:rsidRPr="00AF26DF">
              <w:rPr>
                <w:rFonts w:cs="Open Sans"/>
              </w:rPr>
              <w:t>Dean of Law, UNSW Law, UNSW Sydney</w:t>
            </w:r>
          </w:p>
        </w:tc>
      </w:tr>
      <w:tr w:rsidR="00F70452" w:rsidRPr="00AF26DF" w14:paraId="4D0DDBAD" w14:textId="77777777" w:rsidTr="00F70452">
        <w:tc>
          <w:tcPr>
            <w:tcW w:w="3256" w:type="dxa"/>
          </w:tcPr>
          <w:p w14:paraId="10F0ACFC" w14:textId="77777777" w:rsidR="00F70452" w:rsidRPr="00AF26DF" w:rsidRDefault="00F70452" w:rsidP="00F70452">
            <w:pPr>
              <w:spacing w:line="480" w:lineRule="auto"/>
              <w:rPr>
                <w:rFonts w:cs="Open Sans"/>
              </w:rPr>
            </w:pPr>
            <w:r w:rsidRPr="00AF26DF">
              <w:rPr>
                <w:rFonts w:cs="Open Sans"/>
              </w:rPr>
              <w:t>Wynn-Pope, Phoebe</w:t>
            </w:r>
          </w:p>
        </w:tc>
        <w:tc>
          <w:tcPr>
            <w:tcW w:w="5754" w:type="dxa"/>
          </w:tcPr>
          <w:p w14:paraId="7C290766" w14:textId="77777777" w:rsidR="00F70452" w:rsidRPr="00AF26DF" w:rsidRDefault="00F70452" w:rsidP="00F70452">
            <w:pPr>
              <w:rPr>
                <w:rFonts w:cs="Open Sans"/>
              </w:rPr>
            </w:pPr>
            <w:r w:rsidRPr="00AF26DF">
              <w:rPr>
                <w:rFonts w:cs="Open Sans"/>
              </w:rPr>
              <w:t>Head of Business and Human Rights, Corrs Chambers Westgarth</w:t>
            </w:r>
          </w:p>
        </w:tc>
      </w:tr>
    </w:tbl>
    <w:p w14:paraId="57E3A19C" w14:textId="77777777" w:rsidR="00F70452" w:rsidRPr="00F40DDA" w:rsidRDefault="00F70452" w:rsidP="00F70452">
      <w:pPr>
        <w:rPr>
          <w:rFonts w:ascii="Arial" w:hAnsi="Arial" w:cs="Arial"/>
        </w:rPr>
      </w:pPr>
    </w:p>
    <w:p w14:paraId="7AEF7641" w14:textId="4F9891C6" w:rsidR="00F70452" w:rsidRDefault="00F70452" w:rsidP="00EB2A06">
      <w:r>
        <w:br w:type="page"/>
      </w:r>
    </w:p>
    <w:sectPr w:rsidR="00F70452" w:rsidSect="00CD642C">
      <w:headerReference w:type="even" r:id="rId26"/>
      <w:headerReference w:type="default" r:id="rId27"/>
      <w:footerReference w:type="even" r:id="rId28"/>
      <w:footerReference w:type="default" r:id="rId29"/>
      <w:headerReference w:type="first" r:id="rId30"/>
      <w:footerReference w:type="first" r:id="rId31"/>
      <w:pgSz w:w="11906" w:h="16838"/>
      <w:pgMar w:top="757" w:right="1440" w:bottom="1440" w:left="1440" w:header="5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CB53A" w14:textId="77777777" w:rsidR="00136AA7" w:rsidRPr="006E2D4C" w:rsidRDefault="00136AA7" w:rsidP="006E2D4C">
      <w:r>
        <w:separator/>
      </w:r>
    </w:p>
  </w:endnote>
  <w:endnote w:type="continuationSeparator" w:id="0">
    <w:p w14:paraId="351F9C26" w14:textId="77777777" w:rsidR="00136AA7" w:rsidRPr="006E2D4C" w:rsidRDefault="00136AA7" w:rsidP="006E2D4C">
      <w:r>
        <w:continuationSeparator/>
      </w:r>
    </w:p>
  </w:endnote>
  <w:endnote w:id="1">
    <w:p w14:paraId="7F4A2FF4" w14:textId="70EB7BA1" w:rsidR="00F70452" w:rsidRPr="00140007" w:rsidRDefault="00F70452" w:rsidP="00532D35">
      <w:pPr>
        <w:pStyle w:val="Testonotadichiusura"/>
        <w:rPr>
          <w:rFonts w:eastAsia="Times New Roman" w:cs="Open Sans"/>
          <w:i/>
          <w:lang w:val="en" w:eastAsia="en-AU"/>
        </w:rPr>
      </w:pPr>
      <w:r w:rsidRPr="00140007">
        <w:rPr>
          <w:rStyle w:val="Rimandonotadichiusura"/>
          <w:rFonts w:cs="Open Sans"/>
        </w:rPr>
        <w:endnoteRef/>
      </w:r>
      <w:r w:rsidRPr="00140007">
        <w:rPr>
          <w:rFonts w:cs="Open Sans"/>
        </w:rPr>
        <w:t xml:space="preserve"> Kofi Annan, </w:t>
      </w:r>
      <w:r w:rsidRPr="00140007">
        <w:rPr>
          <w:rFonts w:eastAsia="Times New Roman" w:cs="Open Sans"/>
          <w:i/>
          <w:lang w:val="en" w:eastAsia="en-AU"/>
        </w:rPr>
        <w:t>In Larger Freedom: towards development, security and human rights for all</w:t>
      </w:r>
    </w:p>
    <w:p w14:paraId="5C1E9827" w14:textId="77777777" w:rsidR="00F70452" w:rsidRPr="00140007" w:rsidRDefault="00F70452" w:rsidP="00532D35">
      <w:pPr>
        <w:pStyle w:val="Testonotadichiusura"/>
        <w:rPr>
          <w:rFonts w:cs="Open Sans"/>
        </w:rPr>
      </w:pPr>
      <w:r w:rsidRPr="00140007">
        <w:rPr>
          <w:rFonts w:eastAsia="Times New Roman" w:cs="Open Sans"/>
          <w:lang w:val="en" w:eastAsia="en-AU"/>
        </w:rPr>
        <w:t>(UN Doc. A/59/2005, 21 March 2005).</w:t>
      </w:r>
    </w:p>
  </w:endnote>
  <w:endnote w:id="2">
    <w:p w14:paraId="66B0FE12" w14:textId="77777777" w:rsidR="00F70452" w:rsidRPr="00140007" w:rsidRDefault="00F70452" w:rsidP="001A1A12">
      <w:pPr>
        <w:pStyle w:val="Testonotadichiusura"/>
        <w:rPr>
          <w:rFonts w:cs="Open Sans"/>
          <w:lang w:val="en-US"/>
        </w:rPr>
      </w:pPr>
      <w:r w:rsidRPr="00140007">
        <w:rPr>
          <w:rStyle w:val="Rimandonotadichiusura"/>
          <w:rFonts w:cs="Open Sans"/>
        </w:rPr>
        <w:endnoteRef/>
      </w:r>
      <w:r w:rsidRPr="00140007">
        <w:rPr>
          <w:rFonts w:cs="Open Sans"/>
        </w:rPr>
        <w:t xml:space="preserve"> </w:t>
      </w:r>
      <w:r w:rsidRPr="00140007">
        <w:rPr>
          <w:rFonts w:cs="Open Sans"/>
          <w:lang w:val="en-US"/>
        </w:rPr>
        <w:t xml:space="preserve">Most commonly a human rights based approach is described using the PANEL principles: Participation, Accountability, Non-Discrimination, Empowerment and Legality. See further: </w:t>
      </w:r>
      <w:hyperlink r:id="rId1" w:history="1">
        <w:r w:rsidRPr="00140007">
          <w:rPr>
            <w:rStyle w:val="Collegamentoipertestuale"/>
            <w:rFonts w:cs="Open Sans"/>
            <w:sz w:val="20"/>
            <w:lang w:val="en-US"/>
          </w:rPr>
          <w:t>https://www.humanrights.gov.au/human-rights-based-approaches</w:t>
        </w:r>
      </w:hyperlink>
      <w:r w:rsidRPr="00140007">
        <w:rPr>
          <w:rFonts w:cs="Open Sans"/>
          <w:lang w:val="en-US"/>
        </w:rPr>
        <w:t xml:space="preserve">. </w:t>
      </w:r>
    </w:p>
  </w:endnote>
  <w:endnote w:id="3">
    <w:p w14:paraId="4E4BC700" w14:textId="77777777" w:rsidR="00F70452" w:rsidRPr="00140007" w:rsidRDefault="00F70452" w:rsidP="00082683">
      <w:pPr>
        <w:pStyle w:val="Testonotadichiusura"/>
        <w:rPr>
          <w:rFonts w:cs="Open Sans"/>
        </w:rPr>
      </w:pPr>
      <w:r w:rsidRPr="00140007">
        <w:rPr>
          <w:rStyle w:val="Rimandonotadichiusura"/>
          <w:rFonts w:cs="Open Sans"/>
        </w:rPr>
        <w:endnoteRef/>
      </w:r>
      <w:r w:rsidRPr="00140007">
        <w:rPr>
          <w:rFonts w:cs="Open Sans"/>
        </w:rPr>
        <w:t xml:space="preserve"> </w:t>
      </w:r>
      <w:r w:rsidRPr="00140007">
        <w:rPr>
          <w:rFonts w:cs="Open Sans"/>
          <w:i/>
        </w:rPr>
        <w:t>Vienna Declaration and Programme of Action, adopted by the World Conference on Human Rights in Vienna on 25 June 1993</w:t>
      </w:r>
      <w:r w:rsidRPr="00140007">
        <w:rPr>
          <w:rFonts w:cs="Open Sans"/>
        </w:rPr>
        <w:t xml:space="preserve"> [71] 17.</w:t>
      </w:r>
    </w:p>
  </w:endnote>
  <w:endnote w:id="4">
    <w:p w14:paraId="31ABB322" w14:textId="77777777" w:rsidR="00F70452" w:rsidRPr="00140007" w:rsidRDefault="00F70452" w:rsidP="001B1710">
      <w:pPr>
        <w:pStyle w:val="Testonotadichiusura"/>
        <w:rPr>
          <w:rFonts w:cs="Open Sans"/>
        </w:rPr>
      </w:pPr>
      <w:r w:rsidRPr="00140007">
        <w:rPr>
          <w:rStyle w:val="Rimandonotadichiusura"/>
          <w:rFonts w:cs="Open Sans"/>
        </w:rPr>
        <w:endnoteRef/>
      </w:r>
      <w:r w:rsidRPr="00140007">
        <w:rPr>
          <w:rFonts w:cs="Open Sans"/>
        </w:rPr>
        <w:t xml:space="preserve"> Resolution 1325, UN Doc. S/RES/1325 (2000) (31 October 2000).</w:t>
      </w:r>
    </w:p>
  </w:endnote>
  <w:endnote w:id="5">
    <w:p w14:paraId="2303F991" w14:textId="77777777" w:rsidR="00F70452" w:rsidRPr="00140007" w:rsidRDefault="00F70452" w:rsidP="001B1710">
      <w:pPr>
        <w:pStyle w:val="Testonotadichiusura"/>
        <w:rPr>
          <w:rFonts w:cs="Open Sans"/>
        </w:rPr>
      </w:pPr>
      <w:r w:rsidRPr="00140007">
        <w:rPr>
          <w:rStyle w:val="Rimandonotadichiusura"/>
          <w:rFonts w:cs="Open Sans"/>
        </w:rPr>
        <w:endnoteRef/>
      </w:r>
      <w:r w:rsidRPr="00140007">
        <w:rPr>
          <w:rFonts w:cs="Open Sans"/>
        </w:rPr>
        <w:t xml:space="preserve"> See, for example, most recently Resolution 2242 (2015), which established the Informal Experts Group to address, among other things, persistent obstacles in implementing the Women, Peace and Security agenda.</w:t>
      </w:r>
    </w:p>
  </w:endnote>
  <w:endnote w:id="6">
    <w:p w14:paraId="7A4A96EA" w14:textId="77777777" w:rsidR="00F70452" w:rsidRPr="00140007" w:rsidRDefault="00F70452" w:rsidP="00831358">
      <w:pPr>
        <w:pStyle w:val="Testonotadichiusura"/>
        <w:rPr>
          <w:rFonts w:cs="Open Sans"/>
        </w:rPr>
      </w:pPr>
      <w:r w:rsidRPr="00140007">
        <w:rPr>
          <w:rStyle w:val="Rimandonotadichiusura"/>
          <w:rFonts w:cs="Open Sans"/>
        </w:rPr>
        <w:endnoteRef/>
      </w:r>
      <w:r w:rsidRPr="00140007">
        <w:rPr>
          <w:rFonts w:cs="Open Sans"/>
        </w:rPr>
        <w:t xml:space="preserve"> Paul Hunt, </w:t>
      </w:r>
      <w:r w:rsidRPr="00140007">
        <w:rPr>
          <w:rFonts w:cs="Open Sans"/>
          <w:i/>
        </w:rPr>
        <w:t>WHO Workshop on Indicators for the Right to Health: A Background Note</w:t>
      </w:r>
      <w:r w:rsidRPr="00140007">
        <w:rPr>
          <w:rFonts w:cs="Open Sans"/>
        </w:rPr>
        <w:t xml:space="preserve"> (2003).</w:t>
      </w:r>
    </w:p>
  </w:endnote>
  <w:endnote w:id="7">
    <w:p w14:paraId="3BA337A4" w14:textId="1A27DCFD" w:rsidR="00F70452" w:rsidRPr="00140007" w:rsidRDefault="00F70452">
      <w:pPr>
        <w:pStyle w:val="Testonotadichiusura"/>
        <w:rPr>
          <w:rFonts w:cs="Open Sans"/>
        </w:rPr>
      </w:pPr>
      <w:r w:rsidRPr="00140007">
        <w:rPr>
          <w:rStyle w:val="Rimandonotadichiusura"/>
          <w:rFonts w:cs="Open Sans"/>
        </w:rPr>
        <w:endnoteRef/>
      </w:r>
      <w:r w:rsidRPr="00140007">
        <w:rPr>
          <w:rFonts w:cs="Open Sans"/>
        </w:rPr>
        <w:t xml:space="preserve"> Margaret L. Satterthwaite and Annjanette Rosga, ‘The Trust in Indicators: Measuring Human Rights’ </w:t>
      </w:r>
      <w:r w:rsidRPr="00140007">
        <w:rPr>
          <w:rFonts w:cs="Open Sans"/>
          <w:i/>
        </w:rPr>
        <w:t>Institute for International Law and Justice</w:t>
      </w:r>
      <w:r w:rsidRPr="00140007">
        <w:rPr>
          <w:rFonts w:cs="Open Sans"/>
        </w:rPr>
        <w:t xml:space="preserve">: </w:t>
      </w:r>
      <w:r w:rsidRPr="00140007">
        <w:rPr>
          <w:rFonts w:cs="Open Sans"/>
          <w:i/>
        </w:rPr>
        <w:t>International law and Justice Working Paper</w:t>
      </w:r>
      <w:r w:rsidRPr="00140007">
        <w:rPr>
          <w:rFonts w:cs="Open Sans"/>
        </w:rPr>
        <w:t xml:space="preserve"> 2008/12).</w:t>
      </w:r>
    </w:p>
  </w:endnote>
  <w:endnote w:id="8">
    <w:p w14:paraId="4E273257" w14:textId="68CF959C" w:rsidR="00F70452" w:rsidRPr="00140007" w:rsidRDefault="00F70452">
      <w:pPr>
        <w:pStyle w:val="Testonotadichiusura"/>
        <w:rPr>
          <w:rFonts w:cs="Open Sans"/>
        </w:rPr>
      </w:pPr>
      <w:r w:rsidRPr="00140007">
        <w:rPr>
          <w:rStyle w:val="Rimandonotadichiusura"/>
          <w:rFonts w:cs="Open Sans"/>
        </w:rPr>
        <w:endnoteRef/>
      </w:r>
      <w:r w:rsidRPr="00140007">
        <w:rPr>
          <w:rFonts w:cs="Open Sans"/>
        </w:rPr>
        <w:t xml:space="preserve"> Sally Merry, ‘Measuring the World: Indicators, Human Rights, and Global Governance’ in </w:t>
      </w:r>
      <w:r w:rsidRPr="00140007">
        <w:rPr>
          <w:rFonts w:cs="Open Sans"/>
          <w:i/>
          <w:iCs/>
        </w:rPr>
        <w:t>Law in Transition: Human Rights, Development and Transitional Justice</w:t>
      </w:r>
      <w:r w:rsidRPr="00140007">
        <w:rPr>
          <w:rFonts w:cs="Open Sans"/>
        </w:rPr>
        <w:t xml:space="preserve"> (ed., Ruth Buchanan and Peer Zumbansen) (Oxford, Hart Publishing Ltd, 2014) 149.</w:t>
      </w:r>
    </w:p>
  </w:endnote>
  <w:endnote w:id="9">
    <w:p w14:paraId="2DB646CF" w14:textId="1448316A" w:rsidR="00F70452" w:rsidRPr="00140007" w:rsidRDefault="00F70452" w:rsidP="009D026B">
      <w:pPr>
        <w:pStyle w:val="Testonotadichiusura"/>
        <w:rPr>
          <w:rFonts w:cs="Open Sans"/>
        </w:rPr>
      </w:pPr>
      <w:r w:rsidRPr="00140007">
        <w:rPr>
          <w:rStyle w:val="Rimandonotadichiusura"/>
          <w:rFonts w:cs="Open Sans"/>
        </w:rPr>
        <w:endnoteRef/>
      </w:r>
      <w:r w:rsidRPr="00140007">
        <w:rPr>
          <w:rFonts w:cs="Open Sans"/>
        </w:rPr>
        <w:t xml:space="preserve"> Office of the United Nations High Commissioner for Human Rights, ‘Handbook on National Human Rights Plans of Action’ </w:t>
      </w:r>
      <w:r w:rsidRPr="00140007">
        <w:rPr>
          <w:rFonts w:cs="Open Sans"/>
          <w:i/>
        </w:rPr>
        <w:t>Professional Training Series No. 10</w:t>
      </w:r>
      <w:r w:rsidRPr="00140007">
        <w:rPr>
          <w:rFonts w:cs="Open Sans"/>
        </w:rPr>
        <w:t xml:space="preserve"> (29 August 2002) 2.</w:t>
      </w:r>
    </w:p>
    <w:p w14:paraId="7F6FC39F" w14:textId="77777777" w:rsidR="00F70452" w:rsidRPr="00140007" w:rsidRDefault="00F70452" w:rsidP="00F70452">
      <w:pPr>
        <w:pStyle w:val="Defaul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Calibri"/>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Calibri"/>
    <w:panose1 w:val="0200050405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808430"/>
      <w:docPartObj>
        <w:docPartGallery w:val="Page Numbers (Bottom of Page)"/>
        <w:docPartUnique/>
      </w:docPartObj>
    </w:sdtPr>
    <w:sdtEndPr/>
    <w:sdtContent>
      <w:p w14:paraId="7E737A1E" w14:textId="48A6A5E9" w:rsidR="00F70452" w:rsidRDefault="00F70452">
        <w:pPr>
          <w:pStyle w:val="Pidipagina"/>
        </w:pPr>
        <w:r w:rsidRPr="006E2D4C">
          <w:fldChar w:fldCharType="begin"/>
        </w:r>
        <w:r>
          <w:instrText xml:space="preserve"> PAGE   \* MERGEFORMAT </w:instrText>
        </w:r>
        <w:r w:rsidRPr="006E2D4C">
          <w:fldChar w:fldCharType="separate"/>
        </w:r>
        <w:r>
          <w:rPr>
            <w:noProof/>
          </w:rPr>
          <w:t>4</w:t>
        </w:r>
        <w:r w:rsidRPr="006E2D4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188723"/>
      <w:docPartObj>
        <w:docPartGallery w:val="Page Numbers (Bottom of Page)"/>
        <w:docPartUnique/>
      </w:docPartObj>
    </w:sdtPr>
    <w:sdtEndPr>
      <w:rPr>
        <w:noProof/>
      </w:rPr>
    </w:sdtEndPr>
    <w:sdtContent>
      <w:p w14:paraId="17115AA5" w14:textId="1A39290A" w:rsidR="00F70452" w:rsidRPr="006E2D4C" w:rsidRDefault="00F70452" w:rsidP="0008441F">
        <w:pPr>
          <w:pStyle w:val="Pidipagina"/>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18B0" w14:textId="77777777" w:rsidR="00F70452" w:rsidRPr="003F2F20" w:rsidRDefault="00F70452" w:rsidP="0007649F">
    <w:pPr>
      <w:pStyle w:val="Pidipagina"/>
    </w:pPr>
  </w:p>
  <w:p w14:paraId="34760E66" w14:textId="77777777" w:rsidR="00F70452" w:rsidRPr="001346CA" w:rsidRDefault="00F70452" w:rsidP="001346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88B9F" w14:textId="77777777" w:rsidR="00136AA7" w:rsidRPr="006E2D4C" w:rsidRDefault="00136AA7" w:rsidP="006E2D4C">
      <w:r>
        <w:separator/>
      </w:r>
    </w:p>
  </w:footnote>
  <w:footnote w:type="continuationSeparator" w:id="0">
    <w:p w14:paraId="547AB206" w14:textId="77777777" w:rsidR="00136AA7" w:rsidRPr="006E2D4C" w:rsidRDefault="00136AA7" w:rsidP="006E2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F524" w14:textId="74F96F04" w:rsidR="00F70452" w:rsidRPr="00BA7CEA" w:rsidRDefault="00F70452" w:rsidP="00264C80">
    <w:pPr>
      <w:pStyle w:val="Titolo"/>
      <w:ind w:left="-1418"/>
      <w:jc w:val="right"/>
      <w:rPr>
        <w:rFonts w:cs="Open Sans"/>
        <w:i/>
        <w:iCs/>
        <w:color w:val="365F91" w:themeColor="accent1" w:themeShade="BF"/>
        <w:sz w:val="22"/>
        <w:szCs w:val="22"/>
        <w:lang w:val="en" w:eastAsia="en-AU"/>
      </w:rPr>
    </w:pPr>
    <w:r>
      <w:rPr>
        <w:rFonts w:cs="Open Sans"/>
        <w:i/>
        <w:iCs/>
        <w:noProof/>
        <w:color w:val="365F91" w:themeColor="accent1" w:themeShade="BF"/>
        <w:sz w:val="22"/>
        <w:szCs w:val="22"/>
        <w:lang w:val="en" w:eastAsia="en-AU"/>
      </w:rPr>
      <w:drawing>
        <wp:anchor distT="0" distB="0" distL="114300" distR="114300" simplePos="0" relativeHeight="251661312" behindDoc="0" locked="0" layoutInCell="1" allowOverlap="1" wp14:anchorId="154F0E77" wp14:editId="5DA47568">
          <wp:simplePos x="0" y="0"/>
          <wp:positionH relativeFrom="page">
            <wp:align>right</wp:align>
          </wp:positionH>
          <wp:positionV relativeFrom="paragraph">
            <wp:posOffset>106344</wp:posOffset>
          </wp:positionV>
          <wp:extent cx="7522210" cy="669925"/>
          <wp:effectExtent l="0" t="0" r="254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rk blue lines transparent_top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2210" cy="66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Open Sans"/>
        <w:i/>
        <w:iCs/>
        <w:noProof/>
        <w:color w:val="365F91" w:themeColor="accent1" w:themeShade="BF"/>
        <w:sz w:val="22"/>
        <w:szCs w:val="22"/>
        <w:lang w:val="en" w:eastAsia="en-AU"/>
      </w:rPr>
      <mc:AlternateContent>
        <mc:Choice Requires="wps">
          <w:drawing>
            <wp:anchor distT="0" distB="0" distL="114300" distR="114300" simplePos="0" relativeHeight="251659264" behindDoc="0" locked="0" layoutInCell="1" allowOverlap="1" wp14:anchorId="58FA2775" wp14:editId="2E3A4BBB">
              <wp:simplePos x="0" y="0"/>
              <wp:positionH relativeFrom="column">
                <wp:posOffset>187036</wp:posOffset>
              </wp:positionH>
              <wp:positionV relativeFrom="paragraph">
                <wp:posOffset>649605</wp:posOffset>
              </wp:positionV>
              <wp:extent cx="249382" cy="131618"/>
              <wp:effectExtent l="0" t="0" r="17780" b="20955"/>
              <wp:wrapNone/>
              <wp:docPr id="296" name="Rectangle 296"/>
              <wp:cNvGraphicFramePr/>
              <a:graphic xmlns:a="http://schemas.openxmlformats.org/drawingml/2006/main">
                <a:graphicData uri="http://schemas.microsoft.com/office/word/2010/wordprocessingShape">
                  <wps:wsp>
                    <wps:cNvSpPr/>
                    <wps:spPr>
                      <a:xfrm>
                        <a:off x="0" y="0"/>
                        <a:ext cx="249382"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43DD6" id="Rectangle 296" o:spid="_x0000_s1026" style="position:absolute;margin-left:14.75pt;margin-top:51.15pt;width:19.65pt;height: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h4kQIAAK8FAAAOAAAAZHJzL2Uyb0RvYy54bWysVN9PGzEMfp+0/yHK+7heKQ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" fillcolor="white [3212]" strokecolor="white [3212]" strokeweight="2pt"/>
          </w:pict>
        </mc:Fallback>
      </mc:AlternateContent>
    </w:r>
    <w:r>
      <w:rPr>
        <w:rFonts w:cs="Open Sans"/>
        <w:i/>
        <w:iCs/>
        <w:color w:val="17365D" w:themeColor="text2" w:themeShade="BF"/>
        <w:sz w:val="22"/>
        <w:szCs w:val="22"/>
        <w:lang w:val="en" w:eastAsia="en-AU"/>
      </w:rPr>
      <w:t>Discussion</w:t>
    </w:r>
    <w:r w:rsidRPr="00CD642C">
      <w:rPr>
        <w:rFonts w:cs="Open Sans"/>
        <w:i/>
        <w:iCs/>
        <w:color w:val="17365D" w:themeColor="text2" w:themeShade="BF"/>
        <w:sz w:val="22"/>
        <w:szCs w:val="22"/>
        <w:lang w:val="en" w:eastAsia="en-AU"/>
      </w:rPr>
      <w:t xml:space="preserve"> Paper</w:t>
    </w:r>
  </w:p>
  <w:p w14:paraId="6ACDA692" w14:textId="77777777" w:rsidR="00F70452" w:rsidRDefault="00F7045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C32D" w14:textId="77777777" w:rsidR="00EC5B67" w:rsidRPr="00BA7CEA" w:rsidRDefault="00EC5B67" w:rsidP="00EC5B67">
    <w:pPr>
      <w:pStyle w:val="Titolo"/>
      <w:ind w:left="-1418"/>
      <w:jc w:val="right"/>
      <w:rPr>
        <w:rFonts w:cs="Open Sans"/>
        <w:i/>
        <w:iCs/>
        <w:color w:val="365F91" w:themeColor="accent1" w:themeShade="BF"/>
        <w:sz w:val="22"/>
        <w:szCs w:val="22"/>
        <w:lang w:val="en" w:eastAsia="en-AU"/>
      </w:rPr>
    </w:pPr>
    <w:r>
      <w:rPr>
        <w:rFonts w:cs="Open Sans"/>
        <w:i/>
        <w:iCs/>
        <w:noProof/>
        <w:color w:val="365F91" w:themeColor="accent1" w:themeShade="BF"/>
        <w:sz w:val="22"/>
        <w:szCs w:val="22"/>
        <w:lang w:val="en" w:eastAsia="en-AU"/>
      </w:rPr>
      <w:drawing>
        <wp:anchor distT="0" distB="0" distL="114300" distR="114300" simplePos="0" relativeHeight="251664384" behindDoc="0" locked="0" layoutInCell="1" allowOverlap="1" wp14:anchorId="3B2070FC" wp14:editId="669B5301">
          <wp:simplePos x="0" y="0"/>
          <wp:positionH relativeFrom="page">
            <wp:align>right</wp:align>
          </wp:positionH>
          <wp:positionV relativeFrom="paragraph">
            <wp:posOffset>106344</wp:posOffset>
          </wp:positionV>
          <wp:extent cx="7522210" cy="669925"/>
          <wp:effectExtent l="0" t="0" r="2540" b="0"/>
          <wp:wrapSquare wrapText="bothSides"/>
          <wp:docPr id="1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rk blue lines transparent_top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2210" cy="66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Open Sans"/>
        <w:i/>
        <w:iCs/>
        <w:noProof/>
        <w:color w:val="365F91" w:themeColor="accent1" w:themeShade="BF"/>
        <w:sz w:val="22"/>
        <w:szCs w:val="22"/>
        <w:lang w:val="en" w:eastAsia="en-AU"/>
      </w:rPr>
      <mc:AlternateContent>
        <mc:Choice Requires="wps">
          <w:drawing>
            <wp:anchor distT="0" distB="0" distL="114300" distR="114300" simplePos="0" relativeHeight="251663360" behindDoc="0" locked="0" layoutInCell="1" allowOverlap="1" wp14:anchorId="6FCC36EF" wp14:editId="08646C68">
              <wp:simplePos x="0" y="0"/>
              <wp:positionH relativeFrom="column">
                <wp:posOffset>187036</wp:posOffset>
              </wp:positionH>
              <wp:positionV relativeFrom="paragraph">
                <wp:posOffset>649605</wp:posOffset>
              </wp:positionV>
              <wp:extent cx="249382" cy="131618"/>
              <wp:effectExtent l="0" t="0" r="17780" b="20955"/>
              <wp:wrapNone/>
              <wp:docPr id="6" name="Rectangle 296"/>
              <wp:cNvGraphicFramePr/>
              <a:graphic xmlns:a="http://schemas.openxmlformats.org/drawingml/2006/main">
                <a:graphicData uri="http://schemas.microsoft.com/office/word/2010/wordprocessingShape">
                  <wps:wsp>
                    <wps:cNvSpPr/>
                    <wps:spPr>
                      <a:xfrm>
                        <a:off x="0" y="0"/>
                        <a:ext cx="249382"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CF112" id="Rectangle 296" o:spid="_x0000_s1026" style="position:absolute;margin-left:14.75pt;margin-top:51.15pt;width:19.65pt;height: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" fillcolor="white [3212]" strokecolor="white [3212]" strokeweight="2pt"/>
          </w:pict>
        </mc:Fallback>
      </mc:AlternateContent>
    </w:r>
    <w:r>
      <w:rPr>
        <w:rFonts w:cs="Open Sans"/>
        <w:i/>
        <w:iCs/>
        <w:color w:val="17365D" w:themeColor="text2" w:themeShade="BF"/>
        <w:sz w:val="22"/>
        <w:szCs w:val="22"/>
        <w:lang w:val="en" w:eastAsia="en-AU"/>
      </w:rPr>
      <w:t>Discussion</w:t>
    </w:r>
    <w:r w:rsidRPr="00CD642C">
      <w:rPr>
        <w:rFonts w:cs="Open Sans"/>
        <w:i/>
        <w:iCs/>
        <w:color w:val="17365D" w:themeColor="text2" w:themeShade="BF"/>
        <w:sz w:val="22"/>
        <w:szCs w:val="22"/>
        <w:lang w:val="en" w:eastAsia="en-AU"/>
      </w:rPr>
      <w:t xml:space="preserve"> Paper</w:t>
    </w:r>
  </w:p>
  <w:p w14:paraId="48FC401F" w14:textId="77777777" w:rsidR="00EC5B67" w:rsidRDefault="00EC5B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7907E" w14:textId="0C4C29C4" w:rsidR="00F70452" w:rsidRDefault="00F70452" w:rsidP="007C5C6F">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2C41B92"/>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47969A2C"/>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68144D3"/>
    <w:multiLevelType w:val="hybridMultilevel"/>
    <w:tmpl w:val="942E2652"/>
    <w:lvl w:ilvl="0" w:tplc="8E8866E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360B9"/>
    <w:multiLevelType w:val="hybridMultilevel"/>
    <w:tmpl w:val="E442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26981"/>
    <w:multiLevelType w:val="hybridMultilevel"/>
    <w:tmpl w:val="8FFAD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CCA6E86"/>
    <w:multiLevelType w:val="hybridMultilevel"/>
    <w:tmpl w:val="9A0AF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63E39A5"/>
    <w:multiLevelType w:val="hybridMultilevel"/>
    <w:tmpl w:val="66309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BA275C8"/>
    <w:multiLevelType w:val="hybridMultilevel"/>
    <w:tmpl w:val="A2541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2FC5199"/>
    <w:multiLevelType w:val="hybridMultilevel"/>
    <w:tmpl w:val="3AB4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4E4E0B"/>
    <w:multiLevelType w:val="hybridMultilevel"/>
    <w:tmpl w:val="80BE9E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2454839"/>
    <w:multiLevelType w:val="hybridMultilevel"/>
    <w:tmpl w:val="FECA3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922BCB"/>
    <w:multiLevelType w:val="hybridMultilevel"/>
    <w:tmpl w:val="932EC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CC6349"/>
    <w:multiLevelType w:val="hybridMultilevel"/>
    <w:tmpl w:val="42263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7405A4B"/>
    <w:multiLevelType w:val="hybridMultilevel"/>
    <w:tmpl w:val="8D60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3904B0"/>
    <w:multiLevelType w:val="hybridMultilevel"/>
    <w:tmpl w:val="F2CC0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D4F491D"/>
    <w:multiLevelType w:val="hybridMultilevel"/>
    <w:tmpl w:val="28C697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F6016B"/>
    <w:multiLevelType w:val="hybridMultilevel"/>
    <w:tmpl w:val="1CCA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6"/>
  </w:num>
  <w:num w:numId="5">
    <w:abstractNumId w:val="13"/>
  </w:num>
  <w:num w:numId="6">
    <w:abstractNumId w:val="14"/>
  </w:num>
  <w:num w:numId="7">
    <w:abstractNumId w:val="3"/>
  </w:num>
  <w:num w:numId="8">
    <w:abstractNumId w:val="2"/>
  </w:num>
  <w:num w:numId="9">
    <w:abstractNumId w:val="10"/>
  </w:num>
  <w:num w:numId="10">
    <w:abstractNumId w:val="4"/>
  </w:num>
  <w:num w:numId="11">
    <w:abstractNumId w:val="6"/>
  </w:num>
  <w:num w:numId="12">
    <w:abstractNumId w:val="15"/>
  </w:num>
  <w:num w:numId="13">
    <w:abstractNumId w:val="7"/>
  </w:num>
  <w:num w:numId="14">
    <w:abstractNumId w:val="11"/>
  </w:num>
  <w:num w:numId="15">
    <w:abstractNumId w:val="12"/>
  </w:num>
  <w:num w:numId="16">
    <w:abstractNumId w:val="9"/>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2C7"/>
    <w:rsid w:val="00000923"/>
    <w:rsid w:val="00001D44"/>
    <w:rsid w:val="00001DCB"/>
    <w:rsid w:val="000021CF"/>
    <w:rsid w:val="000038B3"/>
    <w:rsid w:val="00012533"/>
    <w:rsid w:val="000126DA"/>
    <w:rsid w:val="00013DCE"/>
    <w:rsid w:val="000209FC"/>
    <w:rsid w:val="000304C1"/>
    <w:rsid w:val="000307D8"/>
    <w:rsid w:val="00030BC0"/>
    <w:rsid w:val="00031D18"/>
    <w:rsid w:val="0003586D"/>
    <w:rsid w:val="00037427"/>
    <w:rsid w:val="00051445"/>
    <w:rsid w:val="00053017"/>
    <w:rsid w:val="00053959"/>
    <w:rsid w:val="00053A41"/>
    <w:rsid w:val="00056941"/>
    <w:rsid w:val="0005701D"/>
    <w:rsid w:val="000572B8"/>
    <w:rsid w:val="000577FC"/>
    <w:rsid w:val="00057E6B"/>
    <w:rsid w:val="0006029F"/>
    <w:rsid w:val="0006095F"/>
    <w:rsid w:val="00061AFD"/>
    <w:rsid w:val="00062329"/>
    <w:rsid w:val="00062A0A"/>
    <w:rsid w:val="00063345"/>
    <w:rsid w:val="00064A7A"/>
    <w:rsid w:val="00065864"/>
    <w:rsid w:val="00065A66"/>
    <w:rsid w:val="00066231"/>
    <w:rsid w:val="00066B7C"/>
    <w:rsid w:val="00067FB5"/>
    <w:rsid w:val="0007059A"/>
    <w:rsid w:val="00073B7A"/>
    <w:rsid w:val="0007649F"/>
    <w:rsid w:val="00076804"/>
    <w:rsid w:val="00076A49"/>
    <w:rsid w:val="00076A4E"/>
    <w:rsid w:val="00082683"/>
    <w:rsid w:val="000842D3"/>
    <w:rsid w:val="0008441F"/>
    <w:rsid w:val="00090921"/>
    <w:rsid w:val="000921DA"/>
    <w:rsid w:val="00092252"/>
    <w:rsid w:val="000934DF"/>
    <w:rsid w:val="00096FF5"/>
    <w:rsid w:val="000A0718"/>
    <w:rsid w:val="000A08C7"/>
    <w:rsid w:val="000A1F9C"/>
    <w:rsid w:val="000A28EB"/>
    <w:rsid w:val="000A4926"/>
    <w:rsid w:val="000A5F01"/>
    <w:rsid w:val="000A761B"/>
    <w:rsid w:val="000B1263"/>
    <w:rsid w:val="000B26C4"/>
    <w:rsid w:val="000B3246"/>
    <w:rsid w:val="000B508D"/>
    <w:rsid w:val="000B51EF"/>
    <w:rsid w:val="000B575A"/>
    <w:rsid w:val="000C0544"/>
    <w:rsid w:val="000C148C"/>
    <w:rsid w:val="000C494D"/>
    <w:rsid w:val="000C4F0B"/>
    <w:rsid w:val="000D5849"/>
    <w:rsid w:val="000D5A95"/>
    <w:rsid w:val="000D68EB"/>
    <w:rsid w:val="000E113A"/>
    <w:rsid w:val="000E40FE"/>
    <w:rsid w:val="000E656A"/>
    <w:rsid w:val="000E6DEC"/>
    <w:rsid w:val="000F195A"/>
    <w:rsid w:val="000F414A"/>
    <w:rsid w:val="000F767E"/>
    <w:rsid w:val="000F76B7"/>
    <w:rsid w:val="0010053F"/>
    <w:rsid w:val="001008AC"/>
    <w:rsid w:val="001075A7"/>
    <w:rsid w:val="001101EB"/>
    <w:rsid w:val="0011103E"/>
    <w:rsid w:val="00114FB9"/>
    <w:rsid w:val="00116259"/>
    <w:rsid w:val="00116B42"/>
    <w:rsid w:val="00116D92"/>
    <w:rsid w:val="00121972"/>
    <w:rsid w:val="00121A1C"/>
    <w:rsid w:val="00123A5F"/>
    <w:rsid w:val="00126302"/>
    <w:rsid w:val="0012732C"/>
    <w:rsid w:val="001346CA"/>
    <w:rsid w:val="001353BC"/>
    <w:rsid w:val="00136AA7"/>
    <w:rsid w:val="00136D0D"/>
    <w:rsid w:val="00140007"/>
    <w:rsid w:val="0014389C"/>
    <w:rsid w:val="00146D28"/>
    <w:rsid w:val="00146E86"/>
    <w:rsid w:val="00151439"/>
    <w:rsid w:val="0015197E"/>
    <w:rsid w:val="00153F2C"/>
    <w:rsid w:val="00155048"/>
    <w:rsid w:val="00157D2A"/>
    <w:rsid w:val="00160485"/>
    <w:rsid w:val="001637D6"/>
    <w:rsid w:val="00164C6B"/>
    <w:rsid w:val="0016612B"/>
    <w:rsid w:val="00166740"/>
    <w:rsid w:val="00173DCD"/>
    <w:rsid w:val="00177692"/>
    <w:rsid w:val="0018116B"/>
    <w:rsid w:val="00182E9C"/>
    <w:rsid w:val="001830FE"/>
    <w:rsid w:val="00184D6D"/>
    <w:rsid w:val="001915E9"/>
    <w:rsid w:val="001930D0"/>
    <w:rsid w:val="00194DDD"/>
    <w:rsid w:val="00195695"/>
    <w:rsid w:val="0019778D"/>
    <w:rsid w:val="001A1A12"/>
    <w:rsid w:val="001A1CDC"/>
    <w:rsid w:val="001A2A43"/>
    <w:rsid w:val="001A5F38"/>
    <w:rsid w:val="001A7095"/>
    <w:rsid w:val="001B0813"/>
    <w:rsid w:val="001B1710"/>
    <w:rsid w:val="001B2B09"/>
    <w:rsid w:val="001B2B41"/>
    <w:rsid w:val="001B6A08"/>
    <w:rsid w:val="001B7EA6"/>
    <w:rsid w:val="001C0B9C"/>
    <w:rsid w:val="001C192C"/>
    <w:rsid w:val="001C292B"/>
    <w:rsid w:val="001C5F02"/>
    <w:rsid w:val="001C6E6D"/>
    <w:rsid w:val="001C7C60"/>
    <w:rsid w:val="001D0089"/>
    <w:rsid w:val="001D045A"/>
    <w:rsid w:val="001D07CF"/>
    <w:rsid w:val="001D3B77"/>
    <w:rsid w:val="001D6742"/>
    <w:rsid w:val="001E4348"/>
    <w:rsid w:val="001E5DFD"/>
    <w:rsid w:val="001E6331"/>
    <w:rsid w:val="001F1A62"/>
    <w:rsid w:val="001F1DE8"/>
    <w:rsid w:val="001F364A"/>
    <w:rsid w:val="001F5A43"/>
    <w:rsid w:val="001F6B5F"/>
    <w:rsid w:val="001F75C7"/>
    <w:rsid w:val="001F7FD4"/>
    <w:rsid w:val="00200896"/>
    <w:rsid w:val="0020216B"/>
    <w:rsid w:val="002038B6"/>
    <w:rsid w:val="00206A66"/>
    <w:rsid w:val="00211A74"/>
    <w:rsid w:val="00214474"/>
    <w:rsid w:val="00217552"/>
    <w:rsid w:val="002175BD"/>
    <w:rsid w:val="002203AF"/>
    <w:rsid w:val="00223318"/>
    <w:rsid w:val="0022391D"/>
    <w:rsid w:val="00225060"/>
    <w:rsid w:val="00227412"/>
    <w:rsid w:val="00233FC1"/>
    <w:rsid w:val="002340D3"/>
    <w:rsid w:val="00235BF0"/>
    <w:rsid w:val="002360A5"/>
    <w:rsid w:val="00237673"/>
    <w:rsid w:val="00241A6F"/>
    <w:rsid w:val="002448D9"/>
    <w:rsid w:val="002453AE"/>
    <w:rsid w:val="002467C4"/>
    <w:rsid w:val="0025194C"/>
    <w:rsid w:val="00251E89"/>
    <w:rsid w:val="0025520C"/>
    <w:rsid w:val="00256515"/>
    <w:rsid w:val="0025689E"/>
    <w:rsid w:val="002605FA"/>
    <w:rsid w:val="00260B97"/>
    <w:rsid w:val="00260DF9"/>
    <w:rsid w:val="0026326C"/>
    <w:rsid w:val="00263825"/>
    <w:rsid w:val="00264B9A"/>
    <w:rsid w:val="00264C80"/>
    <w:rsid w:val="00266777"/>
    <w:rsid w:val="00266B86"/>
    <w:rsid w:val="00267F5D"/>
    <w:rsid w:val="00270169"/>
    <w:rsid w:val="002724EE"/>
    <w:rsid w:val="00272F47"/>
    <w:rsid w:val="0027576E"/>
    <w:rsid w:val="00276504"/>
    <w:rsid w:val="00276A51"/>
    <w:rsid w:val="002772C1"/>
    <w:rsid w:val="002809BC"/>
    <w:rsid w:val="00285F40"/>
    <w:rsid w:val="00291E34"/>
    <w:rsid w:val="0029235F"/>
    <w:rsid w:val="002927C3"/>
    <w:rsid w:val="0029328E"/>
    <w:rsid w:val="00297E66"/>
    <w:rsid w:val="002A0EAD"/>
    <w:rsid w:val="002B0275"/>
    <w:rsid w:val="002B3628"/>
    <w:rsid w:val="002B36AC"/>
    <w:rsid w:val="002B6D8F"/>
    <w:rsid w:val="002C1762"/>
    <w:rsid w:val="002C2B6F"/>
    <w:rsid w:val="002C4530"/>
    <w:rsid w:val="002D09FD"/>
    <w:rsid w:val="002D1A84"/>
    <w:rsid w:val="002D4173"/>
    <w:rsid w:val="002D4D51"/>
    <w:rsid w:val="002D6A32"/>
    <w:rsid w:val="002E10B2"/>
    <w:rsid w:val="002E121E"/>
    <w:rsid w:val="002E6C59"/>
    <w:rsid w:val="002F1420"/>
    <w:rsid w:val="002F1AD6"/>
    <w:rsid w:val="002F1F71"/>
    <w:rsid w:val="002F2143"/>
    <w:rsid w:val="002F243F"/>
    <w:rsid w:val="002F5061"/>
    <w:rsid w:val="002F5D16"/>
    <w:rsid w:val="002F7D02"/>
    <w:rsid w:val="002F7D25"/>
    <w:rsid w:val="00302C82"/>
    <w:rsid w:val="00303611"/>
    <w:rsid w:val="003042A7"/>
    <w:rsid w:val="003052F6"/>
    <w:rsid w:val="003057DA"/>
    <w:rsid w:val="00314383"/>
    <w:rsid w:val="00314A8A"/>
    <w:rsid w:val="00315014"/>
    <w:rsid w:val="003167B3"/>
    <w:rsid w:val="00316C85"/>
    <w:rsid w:val="00321D88"/>
    <w:rsid w:val="003220BC"/>
    <w:rsid w:val="003246AE"/>
    <w:rsid w:val="00325102"/>
    <w:rsid w:val="0033116B"/>
    <w:rsid w:val="0033170D"/>
    <w:rsid w:val="00332C92"/>
    <w:rsid w:val="00333747"/>
    <w:rsid w:val="0033505F"/>
    <w:rsid w:val="00335C27"/>
    <w:rsid w:val="0033719A"/>
    <w:rsid w:val="00337E20"/>
    <w:rsid w:val="00342424"/>
    <w:rsid w:val="003433CA"/>
    <w:rsid w:val="00352193"/>
    <w:rsid w:val="003549F5"/>
    <w:rsid w:val="00355276"/>
    <w:rsid w:val="00355673"/>
    <w:rsid w:val="003560C3"/>
    <w:rsid w:val="0035631C"/>
    <w:rsid w:val="003579DE"/>
    <w:rsid w:val="00363624"/>
    <w:rsid w:val="00365BA0"/>
    <w:rsid w:val="003703D7"/>
    <w:rsid w:val="00370A9D"/>
    <w:rsid w:val="00373081"/>
    <w:rsid w:val="0037472E"/>
    <w:rsid w:val="00376C01"/>
    <w:rsid w:val="003779FD"/>
    <w:rsid w:val="003942B6"/>
    <w:rsid w:val="00394E77"/>
    <w:rsid w:val="00395366"/>
    <w:rsid w:val="00395C6C"/>
    <w:rsid w:val="00396171"/>
    <w:rsid w:val="003965BA"/>
    <w:rsid w:val="003A0773"/>
    <w:rsid w:val="003A1FC5"/>
    <w:rsid w:val="003A33CE"/>
    <w:rsid w:val="003A3449"/>
    <w:rsid w:val="003A40A2"/>
    <w:rsid w:val="003A4257"/>
    <w:rsid w:val="003A4C4C"/>
    <w:rsid w:val="003B22AF"/>
    <w:rsid w:val="003B317A"/>
    <w:rsid w:val="003B613C"/>
    <w:rsid w:val="003B62EE"/>
    <w:rsid w:val="003C44C8"/>
    <w:rsid w:val="003D0659"/>
    <w:rsid w:val="003D24BC"/>
    <w:rsid w:val="003D5680"/>
    <w:rsid w:val="003D74C5"/>
    <w:rsid w:val="003D74D5"/>
    <w:rsid w:val="003E2A5A"/>
    <w:rsid w:val="003E30BB"/>
    <w:rsid w:val="003E359F"/>
    <w:rsid w:val="003F5F1E"/>
    <w:rsid w:val="003F6C23"/>
    <w:rsid w:val="0040058B"/>
    <w:rsid w:val="004006C5"/>
    <w:rsid w:val="00406F0D"/>
    <w:rsid w:val="004121C8"/>
    <w:rsid w:val="0041756F"/>
    <w:rsid w:val="00420B67"/>
    <w:rsid w:val="00422693"/>
    <w:rsid w:val="0042347A"/>
    <w:rsid w:val="00431505"/>
    <w:rsid w:val="00433D42"/>
    <w:rsid w:val="0043461C"/>
    <w:rsid w:val="00435916"/>
    <w:rsid w:val="00440B6E"/>
    <w:rsid w:val="004412C2"/>
    <w:rsid w:val="00445134"/>
    <w:rsid w:val="00445566"/>
    <w:rsid w:val="00447738"/>
    <w:rsid w:val="00450942"/>
    <w:rsid w:val="00451751"/>
    <w:rsid w:val="0045506A"/>
    <w:rsid w:val="00456302"/>
    <w:rsid w:val="0046248B"/>
    <w:rsid w:val="004653AF"/>
    <w:rsid w:val="0046672F"/>
    <w:rsid w:val="00467080"/>
    <w:rsid w:val="004676DD"/>
    <w:rsid w:val="00467ACB"/>
    <w:rsid w:val="00471765"/>
    <w:rsid w:val="00471E12"/>
    <w:rsid w:val="00473B63"/>
    <w:rsid w:val="00475296"/>
    <w:rsid w:val="0047757F"/>
    <w:rsid w:val="00484C37"/>
    <w:rsid w:val="0048516F"/>
    <w:rsid w:val="0048546E"/>
    <w:rsid w:val="00493E94"/>
    <w:rsid w:val="00494CB1"/>
    <w:rsid w:val="00494DA1"/>
    <w:rsid w:val="0049558D"/>
    <w:rsid w:val="0049643F"/>
    <w:rsid w:val="0049725C"/>
    <w:rsid w:val="004A2D3A"/>
    <w:rsid w:val="004A3613"/>
    <w:rsid w:val="004A366B"/>
    <w:rsid w:val="004A3B96"/>
    <w:rsid w:val="004A5659"/>
    <w:rsid w:val="004A74D7"/>
    <w:rsid w:val="004B03C2"/>
    <w:rsid w:val="004B05A6"/>
    <w:rsid w:val="004B27CE"/>
    <w:rsid w:val="004B714B"/>
    <w:rsid w:val="004C08AA"/>
    <w:rsid w:val="004C4ABB"/>
    <w:rsid w:val="004C5356"/>
    <w:rsid w:val="004C589C"/>
    <w:rsid w:val="004C667E"/>
    <w:rsid w:val="004D21D6"/>
    <w:rsid w:val="004D48AB"/>
    <w:rsid w:val="004D4A21"/>
    <w:rsid w:val="004E05FA"/>
    <w:rsid w:val="004E3D64"/>
    <w:rsid w:val="004E7123"/>
    <w:rsid w:val="004E7C56"/>
    <w:rsid w:val="004F1D50"/>
    <w:rsid w:val="004F4DB1"/>
    <w:rsid w:val="00500DC9"/>
    <w:rsid w:val="005032CB"/>
    <w:rsid w:val="0050372D"/>
    <w:rsid w:val="005049C3"/>
    <w:rsid w:val="005070B7"/>
    <w:rsid w:val="00507DAE"/>
    <w:rsid w:val="00511770"/>
    <w:rsid w:val="005118BD"/>
    <w:rsid w:val="00511B12"/>
    <w:rsid w:val="0051498F"/>
    <w:rsid w:val="00514B0C"/>
    <w:rsid w:val="00514F3A"/>
    <w:rsid w:val="0052012A"/>
    <w:rsid w:val="0052013B"/>
    <w:rsid w:val="00525449"/>
    <w:rsid w:val="00526F6F"/>
    <w:rsid w:val="00527DC9"/>
    <w:rsid w:val="00532D35"/>
    <w:rsid w:val="00536661"/>
    <w:rsid w:val="00540860"/>
    <w:rsid w:val="00540BC7"/>
    <w:rsid w:val="0054176F"/>
    <w:rsid w:val="005422E6"/>
    <w:rsid w:val="0054375C"/>
    <w:rsid w:val="00544109"/>
    <w:rsid w:val="0054484C"/>
    <w:rsid w:val="00545C34"/>
    <w:rsid w:val="005509BF"/>
    <w:rsid w:val="005517C8"/>
    <w:rsid w:val="00553421"/>
    <w:rsid w:val="0055423D"/>
    <w:rsid w:val="00556F36"/>
    <w:rsid w:val="00556F55"/>
    <w:rsid w:val="005611BE"/>
    <w:rsid w:val="00561E83"/>
    <w:rsid w:val="00563EC8"/>
    <w:rsid w:val="00565739"/>
    <w:rsid w:val="00566BE0"/>
    <w:rsid w:val="00567C77"/>
    <w:rsid w:val="00570B84"/>
    <w:rsid w:val="005720BB"/>
    <w:rsid w:val="00573CC1"/>
    <w:rsid w:val="00581CFF"/>
    <w:rsid w:val="00583785"/>
    <w:rsid w:val="005872DE"/>
    <w:rsid w:val="0059172C"/>
    <w:rsid w:val="00591F55"/>
    <w:rsid w:val="005940CB"/>
    <w:rsid w:val="00594D10"/>
    <w:rsid w:val="00594EF0"/>
    <w:rsid w:val="00597C48"/>
    <w:rsid w:val="00597CBB"/>
    <w:rsid w:val="005B22E8"/>
    <w:rsid w:val="005B2EC2"/>
    <w:rsid w:val="005B5EB1"/>
    <w:rsid w:val="005B5FE8"/>
    <w:rsid w:val="005C3FAA"/>
    <w:rsid w:val="005C47DE"/>
    <w:rsid w:val="005C573B"/>
    <w:rsid w:val="005C7CDD"/>
    <w:rsid w:val="005D06EB"/>
    <w:rsid w:val="005D3602"/>
    <w:rsid w:val="005D47B5"/>
    <w:rsid w:val="005D5347"/>
    <w:rsid w:val="005D6007"/>
    <w:rsid w:val="005D61DA"/>
    <w:rsid w:val="005D69A5"/>
    <w:rsid w:val="005D69E1"/>
    <w:rsid w:val="005E0212"/>
    <w:rsid w:val="005E2C1B"/>
    <w:rsid w:val="005E57F8"/>
    <w:rsid w:val="005F1E51"/>
    <w:rsid w:val="005F4035"/>
    <w:rsid w:val="005F62D7"/>
    <w:rsid w:val="005F7B01"/>
    <w:rsid w:val="00602B61"/>
    <w:rsid w:val="0060380D"/>
    <w:rsid w:val="00604B46"/>
    <w:rsid w:val="006057BE"/>
    <w:rsid w:val="00612698"/>
    <w:rsid w:val="0061392A"/>
    <w:rsid w:val="00616C55"/>
    <w:rsid w:val="006200B3"/>
    <w:rsid w:val="00620B17"/>
    <w:rsid w:val="006219DD"/>
    <w:rsid w:val="006238D9"/>
    <w:rsid w:val="0062437E"/>
    <w:rsid w:val="00626CD3"/>
    <w:rsid w:val="00627BBC"/>
    <w:rsid w:val="00630073"/>
    <w:rsid w:val="00630642"/>
    <w:rsid w:val="00630C7F"/>
    <w:rsid w:val="00630D1D"/>
    <w:rsid w:val="006314DB"/>
    <w:rsid w:val="00631951"/>
    <w:rsid w:val="00631CF2"/>
    <w:rsid w:val="006322B4"/>
    <w:rsid w:val="00633876"/>
    <w:rsid w:val="00635347"/>
    <w:rsid w:val="00640188"/>
    <w:rsid w:val="00640E81"/>
    <w:rsid w:val="00643636"/>
    <w:rsid w:val="00644F43"/>
    <w:rsid w:val="00646B47"/>
    <w:rsid w:val="00654CC8"/>
    <w:rsid w:val="00655A5A"/>
    <w:rsid w:val="0065707C"/>
    <w:rsid w:val="00657FC3"/>
    <w:rsid w:val="00663B29"/>
    <w:rsid w:val="006645F4"/>
    <w:rsid w:val="006667AF"/>
    <w:rsid w:val="0066778D"/>
    <w:rsid w:val="006706E0"/>
    <w:rsid w:val="0067161F"/>
    <w:rsid w:val="00674743"/>
    <w:rsid w:val="00681074"/>
    <w:rsid w:val="00682D9E"/>
    <w:rsid w:val="0068340D"/>
    <w:rsid w:val="006839F4"/>
    <w:rsid w:val="006873D1"/>
    <w:rsid w:val="006902ED"/>
    <w:rsid w:val="00691169"/>
    <w:rsid w:val="00694D81"/>
    <w:rsid w:val="00696C4C"/>
    <w:rsid w:val="00697A23"/>
    <w:rsid w:val="006A0E31"/>
    <w:rsid w:val="006A1A95"/>
    <w:rsid w:val="006A63C4"/>
    <w:rsid w:val="006A78DD"/>
    <w:rsid w:val="006B0DC5"/>
    <w:rsid w:val="006B1A38"/>
    <w:rsid w:val="006B23D7"/>
    <w:rsid w:val="006B4B8F"/>
    <w:rsid w:val="006C2397"/>
    <w:rsid w:val="006C62B3"/>
    <w:rsid w:val="006C635F"/>
    <w:rsid w:val="006C781A"/>
    <w:rsid w:val="006D2B09"/>
    <w:rsid w:val="006E0D5F"/>
    <w:rsid w:val="006E2198"/>
    <w:rsid w:val="006E2D4C"/>
    <w:rsid w:val="006E3DC7"/>
    <w:rsid w:val="006E49EE"/>
    <w:rsid w:val="006E5E2E"/>
    <w:rsid w:val="006E6C4A"/>
    <w:rsid w:val="006F3D17"/>
    <w:rsid w:val="006F3E62"/>
    <w:rsid w:val="007002E5"/>
    <w:rsid w:val="007013FD"/>
    <w:rsid w:val="00702B5F"/>
    <w:rsid w:val="00702F0B"/>
    <w:rsid w:val="00703807"/>
    <w:rsid w:val="00704FF0"/>
    <w:rsid w:val="0070603E"/>
    <w:rsid w:val="00706EFF"/>
    <w:rsid w:val="00714EF0"/>
    <w:rsid w:val="00715DD3"/>
    <w:rsid w:val="00716C05"/>
    <w:rsid w:val="007172EC"/>
    <w:rsid w:val="007221D9"/>
    <w:rsid w:val="007224F9"/>
    <w:rsid w:val="0072291A"/>
    <w:rsid w:val="00723E77"/>
    <w:rsid w:val="007241E8"/>
    <w:rsid w:val="00725926"/>
    <w:rsid w:val="00725EF3"/>
    <w:rsid w:val="007262A5"/>
    <w:rsid w:val="00726C91"/>
    <w:rsid w:val="007279A3"/>
    <w:rsid w:val="007317D5"/>
    <w:rsid w:val="0073279A"/>
    <w:rsid w:val="007367E9"/>
    <w:rsid w:val="00737E68"/>
    <w:rsid w:val="007412E3"/>
    <w:rsid w:val="0074339D"/>
    <w:rsid w:val="00743A3B"/>
    <w:rsid w:val="00746A45"/>
    <w:rsid w:val="00751999"/>
    <w:rsid w:val="00754EE2"/>
    <w:rsid w:val="00755C4C"/>
    <w:rsid w:val="00763FF3"/>
    <w:rsid w:val="00770A87"/>
    <w:rsid w:val="00771EC9"/>
    <w:rsid w:val="007742ED"/>
    <w:rsid w:val="00781861"/>
    <w:rsid w:val="00786AD7"/>
    <w:rsid w:val="00787B52"/>
    <w:rsid w:val="00794922"/>
    <w:rsid w:val="007959C5"/>
    <w:rsid w:val="007A387E"/>
    <w:rsid w:val="007A5542"/>
    <w:rsid w:val="007B0183"/>
    <w:rsid w:val="007B0BE8"/>
    <w:rsid w:val="007B2C30"/>
    <w:rsid w:val="007B6259"/>
    <w:rsid w:val="007B642C"/>
    <w:rsid w:val="007B78B6"/>
    <w:rsid w:val="007B7E08"/>
    <w:rsid w:val="007C0C57"/>
    <w:rsid w:val="007C0C91"/>
    <w:rsid w:val="007C1BF2"/>
    <w:rsid w:val="007C5C6F"/>
    <w:rsid w:val="007D2F50"/>
    <w:rsid w:val="007D427F"/>
    <w:rsid w:val="007D4537"/>
    <w:rsid w:val="007D4680"/>
    <w:rsid w:val="007D5EBB"/>
    <w:rsid w:val="007D64AF"/>
    <w:rsid w:val="007D6805"/>
    <w:rsid w:val="007D7EE8"/>
    <w:rsid w:val="007E1D4A"/>
    <w:rsid w:val="007E3DE6"/>
    <w:rsid w:val="007E47A8"/>
    <w:rsid w:val="007F140F"/>
    <w:rsid w:val="00801ECD"/>
    <w:rsid w:val="00806A74"/>
    <w:rsid w:val="008110C2"/>
    <w:rsid w:val="0081379F"/>
    <w:rsid w:val="00815A9F"/>
    <w:rsid w:val="008167F9"/>
    <w:rsid w:val="00825CD8"/>
    <w:rsid w:val="008260DF"/>
    <w:rsid w:val="00826343"/>
    <w:rsid w:val="00826383"/>
    <w:rsid w:val="00826BE8"/>
    <w:rsid w:val="00831358"/>
    <w:rsid w:val="008313DC"/>
    <w:rsid w:val="0084251F"/>
    <w:rsid w:val="008475A0"/>
    <w:rsid w:val="0084790C"/>
    <w:rsid w:val="00851145"/>
    <w:rsid w:val="00853D50"/>
    <w:rsid w:val="00854516"/>
    <w:rsid w:val="00854792"/>
    <w:rsid w:val="008556A0"/>
    <w:rsid w:val="00855A93"/>
    <w:rsid w:val="00857C44"/>
    <w:rsid w:val="00860633"/>
    <w:rsid w:val="0086148B"/>
    <w:rsid w:val="008628EE"/>
    <w:rsid w:val="00864A30"/>
    <w:rsid w:val="0086627F"/>
    <w:rsid w:val="008673D0"/>
    <w:rsid w:val="00872972"/>
    <w:rsid w:val="00872D7E"/>
    <w:rsid w:val="008739BB"/>
    <w:rsid w:val="00873EF1"/>
    <w:rsid w:val="0088105F"/>
    <w:rsid w:val="00883599"/>
    <w:rsid w:val="00886173"/>
    <w:rsid w:val="008872BE"/>
    <w:rsid w:val="0088755F"/>
    <w:rsid w:val="008911EB"/>
    <w:rsid w:val="0089162B"/>
    <w:rsid w:val="008923E0"/>
    <w:rsid w:val="008943A2"/>
    <w:rsid w:val="00896F07"/>
    <w:rsid w:val="008977B4"/>
    <w:rsid w:val="008A4AC7"/>
    <w:rsid w:val="008B1C69"/>
    <w:rsid w:val="008B3ED6"/>
    <w:rsid w:val="008B5FBD"/>
    <w:rsid w:val="008B6E5F"/>
    <w:rsid w:val="008B7BD0"/>
    <w:rsid w:val="008C0C29"/>
    <w:rsid w:val="008C153C"/>
    <w:rsid w:val="008C3380"/>
    <w:rsid w:val="008C53FA"/>
    <w:rsid w:val="008C60D9"/>
    <w:rsid w:val="008C74FB"/>
    <w:rsid w:val="008D156F"/>
    <w:rsid w:val="008D29ED"/>
    <w:rsid w:val="008D3759"/>
    <w:rsid w:val="008D3AEA"/>
    <w:rsid w:val="008D5E08"/>
    <w:rsid w:val="008D6115"/>
    <w:rsid w:val="008D705E"/>
    <w:rsid w:val="008E4B3C"/>
    <w:rsid w:val="008E60A1"/>
    <w:rsid w:val="008E69E9"/>
    <w:rsid w:val="008F156B"/>
    <w:rsid w:val="008F1EC1"/>
    <w:rsid w:val="008F46C0"/>
    <w:rsid w:val="008F506C"/>
    <w:rsid w:val="009008AE"/>
    <w:rsid w:val="009041B6"/>
    <w:rsid w:val="00904990"/>
    <w:rsid w:val="00904AB9"/>
    <w:rsid w:val="009069A1"/>
    <w:rsid w:val="00907757"/>
    <w:rsid w:val="00912767"/>
    <w:rsid w:val="00917C36"/>
    <w:rsid w:val="0092093B"/>
    <w:rsid w:val="00920D04"/>
    <w:rsid w:val="009213A1"/>
    <w:rsid w:val="0092300E"/>
    <w:rsid w:val="00923B79"/>
    <w:rsid w:val="00926FEF"/>
    <w:rsid w:val="00927169"/>
    <w:rsid w:val="00927784"/>
    <w:rsid w:val="00931868"/>
    <w:rsid w:val="00931F80"/>
    <w:rsid w:val="0093281B"/>
    <w:rsid w:val="0093284A"/>
    <w:rsid w:val="00932BFB"/>
    <w:rsid w:val="0093307D"/>
    <w:rsid w:val="00933CD4"/>
    <w:rsid w:val="00934AC7"/>
    <w:rsid w:val="00935EE9"/>
    <w:rsid w:val="009362DE"/>
    <w:rsid w:val="00936B5D"/>
    <w:rsid w:val="00937E97"/>
    <w:rsid w:val="00942C04"/>
    <w:rsid w:val="009459B8"/>
    <w:rsid w:val="00954B90"/>
    <w:rsid w:val="009561A9"/>
    <w:rsid w:val="00960835"/>
    <w:rsid w:val="009622F5"/>
    <w:rsid w:val="00971A03"/>
    <w:rsid w:val="0097218E"/>
    <w:rsid w:val="00974384"/>
    <w:rsid w:val="009753AB"/>
    <w:rsid w:val="00975EFB"/>
    <w:rsid w:val="00976CAF"/>
    <w:rsid w:val="00980EB7"/>
    <w:rsid w:val="0098123D"/>
    <w:rsid w:val="00990CD5"/>
    <w:rsid w:val="009929BA"/>
    <w:rsid w:val="00994157"/>
    <w:rsid w:val="00994247"/>
    <w:rsid w:val="0099590A"/>
    <w:rsid w:val="00997187"/>
    <w:rsid w:val="00997612"/>
    <w:rsid w:val="009A17CC"/>
    <w:rsid w:val="009A5407"/>
    <w:rsid w:val="009A5743"/>
    <w:rsid w:val="009B2C8F"/>
    <w:rsid w:val="009B39DB"/>
    <w:rsid w:val="009C1C31"/>
    <w:rsid w:val="009C2F91"/>
    <w:rsid w:val="009C3014"/>
    <w:rsid w:val="009C514F"/>
    <w:rsid w:val="009C66A6"/>
    <w:rsid w:val="009D026B"/>
    <w:rsid w:val="009D2020"/>
    <w:rsid w:val="009D28D9"/>
    <w:rsid w:val="009D3B08"/>
    <w:rsid w:val="009D3E39"/>
    <w:rsid w:val="009D5DDE"/>
    <w:rsid w:val="009D62C7"/>
    <w:rsid w:val="009D7212"/>
    <w:rsid w:val="009D76AC"/>
    <w:rsid w:val="009E0798"/>
    <w:rsid w:val="009E11D7"/>
    <w:rsid w:val="009E2D2B"/>
    <w:rsid w:val="009E2D66"/>
    <w:rsid w:val="009E2F59"/>
    <w:rsid w:val="009E489F"/>
    <w:rsid w:val="009E5F2B"/>
    <w:rsid w:val="009E6C33"/>
    <w:rsid w:val="009F0AEE"/>
    <w:rsid w:val="009F1AA0"/>
    <w:rsid w:val="009F3838"/>
    <w:rsid w:val="009F39C1"/>
    <w:rsid w:val="009F687F"/>
    <w:rsid w:val="00A021BE"/>
    <w:rsid w:val="00A03FF3"/>
    <w:rsid w:val="00A07135"/>
    <w:rsid w:val="00A14C6D"/>
    <w:rsid w:val="00A16365"/>
    <w:rsid w:val="00A17996"/>
    <w:rsid w:val="00A2031F"/>
    <w:rsid w:val="00A21793"/>
    <w:rsid w:val="00A254B6"/>
    <w:rsid w:val="00A31E0F"/>
    <w:rsid w:val="00A31FEA"/>
    <w:rsid w:val="00A3293A"/>
    <w:rsid w:val="00A3678C"/>
    <w:rsid w:val="00A402A3"/>
    <w:rsid w:val="00A44B02"/>
    <w:rsid w:val="00A47170"/>
    <w:rsid w:val="00A53356"/>
    <w:rsid w:val="00A5383B"/>
    <w:rsid w:val="00A56B30"/>
    <w:rsid w:val="00A573A0"/>
    <w:rsid w:val="00A659C1"/>
    <w:rsid w:val="00A65ED5"/>
    <w:rsid w:val="00A708D5"/>
    <w:rsid w:val="00A7139A"/>
    <w:rsid w:val="00A713AA"/>
    <w:rsid w:val="00A738A9"/>
    <w:rsid w:val="00A753CC"/>
    <w:rsid w:val="00A763F8"/>
    <w:rsid w:val="00A80D69"/>
    <w:rsid w:val="00A82CD6"/>
    <w:rsid w:val="00A84F81"/>
    <w:rsid w:val="00A853AA"/>
    <w:rsid w:val="00A86D53"/>
    <w:rsid w:val="00A877DC"/>
    <w:rsid w:val="00A90398"/>
    <w:rsid w:val="00A90632"/>
    <w:rsid w:val="00A96021"/>
    <w:rsid w:val="00A966B5"/>
    <w:rsid w:val="00AA1CC9"/>
    <w:rsid w:val="00AA2572"/>
    <w:rsid w:val="00AA361B"/>
    <w:rsid w:val="00AA574E"/>
    <w:rsid w:val="00AA759A"/>
    <w:rsid w:val="00AA7DE3"/>
    <w:rsid w:val="00AB1D9A"/>
    <w:rsid w:val="00AB2E16"/>
    <w:rsid w:val="00AB3C9F"/>
    <w:rsid w:val="00AB4DBA"/>
    <w:rsid w:val="00AB56DF"/>
    <w:rsid w:val="00AB5E1C"/>
    <w:rsid w:val="00AB6102"/>
    <w:rsid w:val="00AC1CAD"/>
    <w:rsid w:val="00AC2A4E"/>
    <w:rsid w:val="00AC5B4D"/>
    <w:rsid w:val="00AC7E03"/>
    <w:rsid w:val="00AD0270"/>
    <w:rsid w:val="00AD5308"/>
    <w:rsid w:val="00AD6D67"/>
    <w:rsid w:val="00AE08F4"/>
    <w:rsid w:val="00AE3C3C"/>
    <w:rsid w:val="00AF0D4F"/>
    <w:rsid w:val="00AF3DBE"/>
    <w:rsid w:val="00AF5510"/>
    <w:rsid w:val="00AF717A"/>
    <w:rsid w:val="00B00D71"/>
    <w:rsid w:val="00B0207E"/>
    <w:rsid w:val="00B025E7"/>
    <w:rsid w:val="00B03033"/>
    <w:rsid w:val="00B149D9"/>
    <w:rsid w:val="00B154A5"/>
    <w:rsid w:val="00B2260F"/>
    <w:rsid w:val="00B23810"/>
    <w:rsid w:val="00B2391C"/>
    <w:rsid w:val="00B2478E"/>
    <w:rsid w:val="00B27783"/>
    <w:rsid w:val="00B33086"/>
    <w:rsid w:val="00B334AD"/>
    <w:rsid w:val="00B4135E"/>
    <w:rsid w:val="00B4447C"/>
    <w:rsid w:val="00B44C49"/>
    <w:rsid w:val="00B50E9A"/>
    <w:rsid w:val="00B51167"/>
    <w:rsid w:val="00B52914"/>
    <w:rsid w:val="00B552CF"/>
    <w:rsid w:val="00B5547A"/>
    <w:rsid w:val="00B559B4"/>
    <w:rsid w:val="00B603D2"/>
    <w:rsid w:val="00B60695"/>
    <w:rsid w:val="00B609A6"/>
    <w:rsid w:val="00B638D9"/>
    <w:rsid w:val="00B6441A"/>
    <w:rsid w:val="00B65F03"/>
    <w:rsid w:val="00B72E03"/>
    <w:rsid w:val="00B756B8"/>
    <w:rsid w:val="00B80113"/>
    <w:rsid w:val="00B83B2C"/>
    <w:rsid w:val="00B87B65"/>
    <w:rsid w:val="00B90551"/>
    <w:rsid w:val="00B90968"/>
    <w:rsid w:val="00B91DBE"/>
    <w:rsid w:val="00B931D0"/>
    <w:rsid w:val="00BA2F5B"/>
    <w:rsid w:val="00BA3CEC"/>
    <w:rsid w:val="00BA4725"/>
    <w:rsid w:val="00BA6A09"/>
    <w:rsid w:val="00BA7CEA"/>
    <w:rsid w:val="00BB2768"/>
    <w:rsid w:val="00BB69E0"/>
    <w:rsid w:val="00BB6B92"/>
    <w:rsid w:val="00BB7836"/>
    <w:rsid w:val="00BB7847"/>
    <w:rsid w:val="00BB7C81"/>
    <w:rsid w:val="00BC1FFE"/>
    <w:rsid w:val="00BC59CB"/>
    <w:rsid w:val="00BC684D"/>
    <w:rsid w:val="00BD568B"/>
    <w:rsid w:val="00BD5D1C"/>
    <w:rsid w:val="00BE17BC"/>
    <w:rsid w:val="00BE4370"/>
    <w:rsid w:val="00BE7011"/>
    <w:rsid w:val="00BF0E08"/>
    <w:rsid w:val="00BF16E5"/>
    <w:rsid w:val="00BF3428"/>
    <w:rsid w:val="00BF76CE"/>
    <w:rsid w:val="00BF7C6A"/>
    <w:rsid w:val="00BF7EB9"/>
    <w:rsid w:val="00C00EE7"/>
    <w:rsid w:val="00C01E7C"/>
    <w:rsid w:val="00C0414C"/>
    <w:rsid w:val="00C043F5"/>
    <w:rsid w:val="00C04568"/>
    <w:rsid w:val="00C056C1"/>
    <w:rsid w:val="00C060F0"/>
    <w:rsid w:val="00C0799E"/>
    <w:rsid w:val="00C1122E"/>
    <w:rsid w:val="00C11DA9"/>
    <w:rsid w:val="00C14A51"/>
    <w:rsid w:val="00C158BA"/>
    <w:rsid w:val="00C16BF0"/>
    <w:rsid w:val="00C172AA"/>
    <w:rsid w:val="00C22C42"/>
    <w:rsid w:val="00C22FCA"/>
    <w:rsid w:val="00C23AEB"/>
    <w:rsid w:val="00C25733"/>
    <w:rsid w:val="00C27671"/>
    <w:rsid w:val="00C335D2"/>
    <w:rsid w:val="00C34DCD"/>
    <w:rsid w:val="00C45481"/>
    <w:rsid w:val="00C46A13"/>
    <w:rsid w:val="00C506E0"/>
    <w:rsid w:val="00C50708"/>
    <w:rsid w:val="00C541ED"/>
    <w:rsid w:val="00C601B1"/>
    <w:rsid w:val="00C612C3"/>
    <w:rsid w:val="00C64913"/>
    <w:rsid w:val="00C66C05"/>
    <w:rsid w:val="00C73614"/>
    <w:rsid w:val="00C74E0E"/>
    <w:rsid w:val="00C75660"/>
    <w:rsid w:val="00C76522"/>
    <w:rsid w:val="00C768D5"/>
    <w:rsid w:val="00C76F1C"/>
    <w:rsid w:val="00C77F0B"/>
    <w:rsid w:val="00C802A6"/>
    <w:rsid w:val="00C80890"/>
    <w:rsid w:val="00C82B6A"/>
    <w:rsid w:val="00C946FB"/>
    <w:rsid w:val="00C953F3"/>
    <w:rsid w:val="00C95E11"/>
    <w:rsid w:val="00CA103C"/>
    <w:rsid w:val="00CA2465"/>
    <w:rsid w:val="00CA3658"/>
    <w:rsid w:val="00CA4C17"/>
    <w:rsid w:val="00CA5A81"/>
    <w:rsid w:val="00CA661D"/>
    <w:rsid w:val="00CA6FCF"/>
    <w:rsid w:val="00CA734D"/>
    <w:rsid w:val="00CA7880"/>
    <w:rsid w:val="00CA7981"/>
    <w:rsid w:val="00CB1DB6"/>
    <w:rsid w:val="00CB3A1C"/>
    <w:rsid w:val="00CB3CB0"/>
    <w:rsid w:val="00CB54C9"/>
    <w:rsid w:val="00CC1893"/>
    <w:rsid w:val="00CC294D"/>
    <w:rsid w:val="00CC5FF1"/>
    <w:rsid w:val="00CC6F49"/>
    <w:rsid w:val="00CC7491"/>
    <w:rsid w:val="00CD071C"/>
    <w:rsid w:val="00CD2025"/>
    <w:rsid w:val="00CD320A"/>
    <w:rsid w:val="00CD3F6C"/>
    <w:rsid w:val="00CD5D19"/>
    <w:rsid w:val="00CD642C"/>
    <w:rsid w:val="00CE0E8B"/>
    <w:rsid w:val="00CE1380"/>
    <w:rsid w:val="00CE2395"/>
    <w:rsid w:val="00CE3F0B"/>
    <w:rsid w:val="00CF1F81"/>
    <w:rsid w:val="00CF24D6"/>
    <w:rsid w:val="00CF63C9"/>
    <w:rsid w:val="00CF6AB2"/>
    <w:rsid w:val="00D00117"/>
    <w:rsid w:val="00D001F8"/>
    <w:rsid w:val="00D027A9"/>
    <w:rsid w:val="00D0603C"/>
    <w:rsid w:val="00D1056B"/>
    <w:rsid w:val="00D124A4"/>
    <w:rsid w:val="00D12A7E"/>
    <w:rsid w:val="00D152CD"/>
    <w:rsid w:val="00D15657"/>
    <w:rsid w:val="00D1736B"/>
    <w:rsid w:val="00D17908"/>
    <w:rsid w:val="00D17DDD"/>
    <w:rsid w:val="00D206DC"/>
    <w:rsid w:val="00D213F8"/>
    <w:rsid w:val="00D23F52"/>
    <w:rsid w:val="00D25877"/>
    <w:rsid w:val="00D27E69"/>
    <w:rsid w:val="00D306AC"/>
    <w:rsid w:val="00D319B8"/>
    <w:rsid w:val="00D32534"/>
    <w:rsid w:val="00D34551"/>
    <w:rsid w:val="00D372AC"/>
    <w:rsid w:val="00D374BB"/>
    <w:rsid w:val="00D4407D"/>
    <w:rsid w:val="00D44608"/>
    <w:rsid w:val="00D4473A"/>
    <w:rsid w:val="00D4650B"/>
    <w:rsid w:val="00D47343"/>
    <w:rsid w:val="00D47F93"/>
    <w:rsid w:val="00D624EE"/>
    <w:rsid w:val="00D651E6"/>
    <w:rsid w:val="00D659FB"/>
    <w:rsid w:val="00D6710D"/>
    <w:rsid w:val="00D70915"/>
    <w:rsid w:val="00D73791"/>
    <w:rsid w:val="00D75513"/>
    <w:rsid w:val="00D821AC"/>
    <w:rsid w:val="00D826EE"/>
    <w:rsid w:val="00D83CE1"/>
    <w:rsid w:val="00D83E37"/>
    <w:rsid w:val="00D83F7E"/>
    <w:rsid w:val="00D85596"/>
    <w:rsid w:val="00D8585E"/>
    <w:rsid w:val="00D85963"/>
    <w:rsid w:val="00D87A74"/>
    <w:rsid w:val="00D905D2"/>
    <w:rsid w:val="00D97454"/>
    <w:rsid w:val="00D975C8"/>
    <w:rsid w:val="00D97F7D"/>
    <w:rsid w:val="00DA2DFE"/>
    <w:rsid w:val="00DA6BE0"/>
    <w:rsid w:val="00DB7D4B"/>
    <w:rsid w:val="00DC3BBB"/>
    <w:rsid w:val="00DD3E81"/>
    <w:rsid w:val="00DD7E33"/>
    <w:rsid w:val="00DE310C"/>
    <w:rsid w:val="00DE3321"/>
    <w:rsid w:val="00DE484E"/>
    <w:rsid w:val="00DF091F"/>
    <w:rsid w:val="00DF0AD9"/>
    <w:rsid w:val="00DF0C48"/>
    <w:rsid w:val="00DF0D5F"/>
    <w:rsid w:val="00DF1BEA"/>
    <w:rsid w:val="00DF28D4"/>
    <w:rsid w:val="00DF6724"/>
    <w:rsid w:val="00DF6EA8"/>
    <w:rsid w:val="00E005CC"/>
    <w:rsid w:val="00E03844"/>
    <w:rsid w:val="00E0486F"/>
    <w:rsid w:val="00E05729"/>
    <w:rsid w:val="00E06858"/>
    <w:rsid w:val="00E0698D"/>
    <w:rsid w:val="00E116B5"/>
    <w:rsid w:val="00E11FF2"/>
    <w:rsid w:val="00E12B88"/>
    <w:rsid w:val="00E13718"/>
    <w:rsid w:val="00E14A62"/>
    <w:rsid w:val="00E208D2"/>
    <w:rsid w:val="00E21242"/>
    <w:rsid w:val="00E22507"/>
    <w:rsid w:val="00E23F83"/>
    <w:rsid w:val="00E245C7"/>
    <w:rsid w:val="00E24685"/>
    <w:rsid w:val="00E26CDB"/>
    <w:rsid w:val="00E2727E"/>
    <w:rsid w:val="00E301CD"/>
    <w:rsid w:val="00E325F6"/>
    <w:rsid w:val="00E347B0"/>
    <w:rsid w:val="00E36802"/>
    <w:rsid w:val="00E37528"/>
    <w:rsid w:val="00E435D0"/>
    <w:rsid w:val="00E4479C"/>
    <w:rsid w:val="00E44DB7"/>
    <w:rsid w:val="00E60B76"/>
    <w:rsid w:val="00E61CEA"/>
    <w:rsid w:val="00E61F73"/>
    <w:rsid w:val="00E63ED3"/>
    <w:rsid w:val="00E651C2"/>
    <w:rsid w:val="00E66195"/>
    <w:rsid w:val="00E736A7"/>
    <w:rsid w:val="00E73DBB"/>
    <w:rsid w:val="00E805F1"/>
    <w:rsid w:val="00E823ED"/>
    <w:rsid w:val="00E909D8"/>
    <w:rsid w:val="00E91585"/>
    <w:rsid w:val="00E954D0"/>
    <w:rsid w:val="00E96495"/>
    <w:rsid w:val="00E973D8"/>
    <w:rsid w:val="00EA2D9F"/>
    <w:rsid w:val="00EA5978"/>
    <w:rsid w:val="00EA7E09"/>
    <w:rsid w:val="00EB057C"/>
    <w:rsid w:val="00EB0D60"/>
    <w:rsid w:val="00EB24BF"/>
    <w:rsid w:val="00EB2A06"/>
    <w:rsid w:val="00EB3B47"/>
    <w:rsid w:val="00EB5CB4"/>
    <w:rsid w:val="00EC04B4"/>
    <w:rsid w:val="00EC5B67"/>
    <w:rsid w:val="00EC785D"/>
    <w:rsid w:val="00ED092C"/>
    <w:rsid w:val="00ED1379"/>
    <w:rsid w:val="00EE00D3"/>
    <w:rsid w:val="00EE07E3"/>
    <w:rsid w:val="00EE277C"/>
    <w:rsid w:val="00EE2E98"/>
    <w:rsid w:val="00EE3750"/>
    <w:rsid w:val="00EE5BA9"/>
    <w:rsid w:val="00EF3726"/>
    <w:rsid w:val="00EF4ABA"/>
    <w:rsid w:val="00EF50DA"/>
    <w:rsid w:val="00EF71DD"/>
    <w:rsid w:val="00F133EC"/>
    <w:rsid w:val="00F148EC"/>
    <w:rsid w:val="00F17E35"/>
    <w:rsid w:val="00F235A5"/>
    <w:rsid w:val="00F25D09"/>
    <w:rsid w:val="00F31DD0"/>
    <w:rsid w:val="00F33049"/>
    <w:rsid w:val="00F334C7"/>
    <w:rsid w:val="00F346F4"/>
    <w:rsid w:val="00F42BC4"/>
    <w:rsid w:val="00F43803"/>
    <w:rsid w:val="00F4646E"/>
    <w:rsid w:val="00F5337F"/>
    <w:rsid w:val="00F535C6"/>
    <w:rsid w:val="00F54B76"/>
    <w:rsid w:val="00F55B4B"/>
    <w:rsid w:val="00F57100"/>
    <w:rsid w:val="00F6104F"/>
    <w:rsid w:val="00F610DE"/>
    <w:rsid w:val="00F64828"/>
    <w:rsid w:val="00F67E47"/>
    <w:rsid w:val="00F7003C"/>
    <w:rsid w:val="00F70452"/>
    <w:rsid w:val="00F72BCE"/>
    <w:rsid w:val="00F77316"/>
    <w:rsid w:val="00F81607"/>
    <w:rsid w:val="00F8366C"/>
    <w:rsid w:val="00F84CF8"/>
    <w:rsid w:val="00F85417"/>
    <w:rsid w:val="00F85DA2"/>
    <w:rsid w:val="00F8770C"/>
    <w:rsid w:val="00F958BD"/>
    <w:rsid w:val="00F961E3"/>
    <w:rsid w:val="00F97D09"/>
    <w:rsid w:val="00FA3BB7"/>
    <w:rsid w:val="00FA502A"/>
    <w:rsid w:val="00FA5EC3"/>
    <w:rsid w:val="00FA7D14"/>
    <w:rsid w:val="00FA7F3A"/>
    <w:rsid w:val="00FB3699"/>
    <w:rsid w:val="00FB3D7F"/>
    <w:rsid w:val="00FB7095"/>
    <w:rsid w:val="00FC0377"/>
    <w:rsid w:val="00FC03FD"/>
    <w:rsid w:val="00FC045F"/>
    <w:rsid w:val="00FC1E85"/>
    <w:rsid w:val="00FC40B1"/>
    <w:rsid w:val="00FC42B2"/>
    <w:rsid w:val="00FC4E84"/>
    <w:rsid w:val="00FC5F52"/>
    <w:rsid w:val="00FC6117"/>
    <w:rsid w:val="00FC6C2D"/>
    <w:rsid w:val="00FD0F97"/>
    <w:rsid w:val="00FD1F10"/>
    <w:rsid w:val="00FD45F2"/>
    <w:rsid w:val="00FD46C3"/>
    <w:rsid w:val="00FD4C58"/>
    <w:rsid w:val="00FD5277"/>
    <w:rsid w:val="00FD5E1C"/>
    <w:rsid w:val="00FE0A56"/>
    <w:rsid w:val="00FE1E02"/>
    <w:rsid w:val="00FE28D6"/>
    <w:rsid w:val="00FE337D"/>
    <w:rsid w:val="00FE46F0"/>
    <w:rsid w:val="00FE4C10"/>
    <w:rsid w:val="00FF0C55"/>
    <w:rsid w:val="00FF34CB"/>
    <w:rsid w:val="00FF797D"/>
    <w:rsid w:val="00FF7C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D127A"/>
  <w15:docId w15:val="{378650B6-86AE-4F7E-98EB-B0D29BC5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e">
    <w:name w:val="Normal"/>
    <w:qFormat/>
    <w:rsid w:val="00FB7095"/>
    <w:pPr>
      <w:keepLines/>
      <w:spacing w:after="300" w:line="259" w:lineRule="auto"/>
    </w:pPr>
    <w:rPr>
      <w:rFonts w:ascii="Open Sans" w:eastAsiaTheme="minorHAnsi" w:hAnsi="Open Sans"/>
      <w:sz w:val="24"/>
      <w:lang w:eastAsia="en-US"/>
    </w:rPr>
  </w:style>
  <w:style w:type="paragraph" w:styleId="Titolo1">
    <w:name w:val="heading 1"/>
    <w:basedOn w:val="Normale"/>
    <w:next w:val="Normale"/>
    <w:link w:val="Titolo1Carattere"/>
    <w:uiPriority w:val="9"/>
    <w:qFormat/>
    <w:rsid w:val="00FB7095"/>
    <w:pPr>
      <w:keepNext/>
      <w:spacing w:before="400"/>
      <w:outlineLvl w:val="0"/>
    </w:pPr>
    <w:rPr>
      <w:rFonts w:eastAsiaTheme="majorEastAsia" w:cstheme="majorBidi"/>
      <w:b/>
      <w:sz w:val="36"/>
      <w:szCs w:val="32"/>
    </w:rPr>
  </w:style>
  <w:style w:type="paragraph" w:styleId="Titolo2">
    <w:name w:val="heading 2"/>
    <w:basedOn w:val="Normale"/>
    <w:next w:val="Normale"/>
    <w:link w:val="Titolo2Carattere"/>
    <w:uiPriority w:val="9"/>
    <w:unhideWhenUsed/>
    <w:qFormat/>
    <w:rsid w:val="00FB7095"/>
    <w:pPr>
      <w:keepNext/>
      <w:outlineLvl w:val="1"/>
    </w:pPr>
    <w:rPr>
      <w:rFonts w:eastAsiaTheme="majorEastAsia" w:cstheme="majorBidi"/>
      <w:b/>
      <w:sz w:val="28"/>
      <w:szCs w:val="26"/>
    </w:rPr>
  </w:style>
  <w:style w:type="paragraph" w:styleId="Titolo3">
    <w:name w:val="heading 3"/>
    <w:basedOn w:val="Normale"/>
    <w:next w:val="Normale"/>
    <w:link w:val="Titolo3Carattere"/>
    <w:uiPriority w:val="9"/>
    <w:unhideWhenUsed/>
    <w:qFormat/>
    <w:rsid w:val="00C541ED"/>
    <w:pPr>
      <w:keepNext/>
      <w:spacing w:before="300"/>
      <w:outlineLvl w:val="2"/>
    </w:pPr>
    <w:rPr>
      <w:rFonts w:eastAsiaTheme="majorEastAsia" w:cstheme="majorBidi"/>
      <w:b/>
      <w:i/>
      <w:sz w:val="28"/>
      <w:szCs w:val="24"/>
    </w:rPr>
  </w:style>
  <w:style w:type="paragraph" w:styleId="Titolo4">
    <w:name w:val="heading 4"/>
    <w:basedOn w:val="Normale"/>
    <w:next w:val="Normale"/>
    <w:link w:val="Titolo4Carattere"/>
    <w:uiPriority w:val="9"/>
    <w:semiHidden/>
    <w:unhideWhenUsed/>
    <w:locked/>
    <w:rsid w:val="007B78B6"/>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7095"/>
    <w:rPr>
      <w:rFonts w:ascii="Open Sans" w:eastAsiaTheme="majorEastAsia" w:hAnsi="Open Sans" w:cstheme="majorBidi"/>
      <w:b/>
      <w:sz w:val="36"/>
      <w:szCs w:val="32"/>
      <w:lang w:eastAsia="en-US"/>
    </w:rPr>
  </w:style>
  <w:style w:type="character" w:customStyle="1" w:styleId="Titolo2Carattere">
    <w:name w:val="Titolo 2 Carattere"/>
    <w:basedOn w:val="Carpredefinitoparagrafo"/>
    <w:link w:val="Titolo2"/>
    <w:uiPriority w:val="9"/>
    <w:rsid w:val="00FB7095"/>
    <w:rPr>
      <w:rFonts w:ascii="Open Sans" w:eastAsiaTheme="majorEastAsia" w:hAnsi="Open Sans" w:cstheme="majorBidi"/>
      <w:b/>
      <w:sz w:val="28"/>
      <w:szCs w:val="26"/>
      <w:lang w:eastAsia="en-US"/>
    </w:rPr>
  </w:style>
  <w:style w:type="paragraph" w:styleId="Titolo">
    <w:name w:val="Title"/>
    <w:aliases w:val="Main Title"/>
    <w:basedOn w:val="Normale"/>
    <w:next w:val="Normale"/>
    <w:link w:val="TitoloCarattere"/>
    <w:uiPriority w:val="10"/>
    <w:qFormat/>
    <w:rsid w:val="003D5680"/>
    <w:pPr>
      <w:contextualSpacing/>
    </w:pPr>
    <w:rPr>
      <w:rFonts w:eastAsiaTheme="majorEastAsia" w:cstheme="majorBidi"/>
      <w:color w:val="237BBC"/>
      <w:spacing w:val="-10"/>
      <w:kern w:val="28"/>
      <w:sz w:val="56"/>
      <w:szCs w:val="56"/>
    </w:rPr>
  </w:style>
  <w:style w:type="character" w:customStyle="1" w:styleId="TitoloCarattere">
    <w:name w:val="Titolo Carattere"/>
    <w:aliases w:val="Main Title Carattere"/>
    <w:basedOn w:val="Carpredefinitoparagrafo"/>
    <w:link w:val="Titolo"/>
    <w:uiPriority w:val="10"/>
    <w:rsid w:val="003D5680"/>
    <w:rPr>
      <w:rFonts w:ascii="Open Sans" w:eastAsiaTheme="majorEastAsia" w:hAnsi="Open Sans" w:cstheme="majorBidi"/>
      <w:color w:val="237BBC"/>
      <w:spacing w:val="-10"/>
      <w:kern w:val="28"/>
      <w:sz w:val="56"/>
      <w:szCs w:val="56"/>
    </w:rPr>
  </w:style>
  <w:style w:type="paragraph" w:styleId="Sottotitolo">
    <w:name w:val="Subtitle"/>
    <w:basedOn w:val="Normale"/>
    <w:next w:val="Normale"/>
    <w:link w:val="SottotitoloCarattere"/>
    <w:uiPriority w:val="11"/>
    <w:qFormat/>
    <w:rsid w:val="004E7123"/>
    <w:pPr>
      <w:numPr>
        <w:ilvl w:val="1"/>
      </w:numPr>
    </w:pPr>
    <w:rPr>
      <w:color w:val="237BBC"/>
      <w:spacing w:val="15"/>
      <w:sz w:val="28"/>
    </w:rPr>
  </w:style>
  <w:style w:type="character" w:customStyle="1" w:styleId="SottotitoloCarattere">
    <w:name w:val="Sottotitolo Carattere"/>
    <w:basedOn w:val="Carpredefinitoparagrafo"/>
    <w:link w:val="Sottotitolo"/>
    <w:uiPriority w:val="11"/>
    <w:rsid w:val="004E7123"/>
    <w:rPr>
      <w:rFonts w:ascii="Open Sans" w:hAnsi="Open Sans"/>
      <w:color w:val="237BBC"/>
      <w:spacing w:val="15"/>
      <w:sz w:val="28"/>
    </w:rPr>
  </w:style>
  <w:style w:type="paragraph" w:styleId="Citazione">
    <w:name w:val="Quote"/>
    <w:basedOn w:val="Normale"/>
    <w:next w:val="Normale"/>
    <w:link w:val="CitazioneCarattere"/>
    <w:uiPriority w:val="29"/>
    <w:qFormat/>
    <w:rsid w:val="00C74E0E"/>
    <w:pPr>
      <w:ind w:left="862" w:right="862"/>
    </w:pPr>
    <w:rPr>
      <w:iCs/>
    </w:rPr>
  </w:style>
  <w:style w:type="character" w:customStyle="1" w:styleId="CitazioneCarattere">
    <w:name w:val="Citazione Carattere"/>
    <w:basedOn w:val="Carpredefinitoparagrafo"/>
    <w:link w:val="Citazione"/>
    <w:uiPriority w:val="29"/>
    <w:rsid w:val="00C74E0E"/>
    <w:rPr>
      <w:rFonts w:ascii="Open Sans" w:hAnsi="Open Sans"/>
      <w:iCs/>
    </w:rPr>
  </w:style>
  <w:style w:type="character" w:styleId="Titolodellibro">
    <w:name w:val="Book Title"/>
    <w:aliases w:val="Text Title"/>
    <w:basedOn w:val="Carpredefinitoparagrafo"/>
    <w:uiPriority w:val="33"/>
    <w:qFormat/>
    <w:rsid w:val="00C11DA9"/>
    <w:rPr>
      <w:rFonts w:ascii="Open Sans" w:hAnsi="Open Sans"/>
      <w:b w:val="0"/>
      <w:bCs/>
      <w:i/>
      <w:iCs/>
      <w:spacing w:val="5"/>
      <w:sz w:val="22"/>
    </w:rPr>
  </w:style>
  <w:style w:type="paragraph" w:styleId="Testofumetto">
    <w:name w:val="Balloon Text"/>
    <w:basedOn w:val="Normale"/>
    <w:link w:val="TestofumettoCarattere"/>
    <w:uiPriority w:val="99"/>
    <w:semiHidden/>
    <w:unhideWhenUsed/>
    <w:locked/>
    <w:rsid w:val="004E3D64"/>
    <w:pPr>
      <w:spacing w:after="0"/>
    </w:pPr>
    <w:rPr>
      <w:rFonts w:cs="Segoe UI"/>
      <w:szCs w:val="18"/>
    </w:rPr>
  </w:style>
  <w:style w:type="character" w:customStyle="1" w:styleId="TestofumettoCarattere">
    <w:name w:val="Testo fumetto Carattere"/>
    <w:basedOn w:val="Carpredefinitoparagrafo"/>
    <w:link w:val="Testofumetto"/>
    <w:uiPriority w:val="99"/>
    <w:semiHidden/>
    <w:rsid w:val="004E3D64"/>
    <w:rPr>
      <w:rFonts w:ascii="Open Sans" w:hAnsi="Open Sans" w:cs="Segoe UI"/>
      <w:sz w:val="24"/>
      <w:szCs w:val="18"/>
    </w:rPr>
  </w:style>
  <w:style w:type="paragraph" w:styleId="Bibliografia">
    <w:name w:val="Bibliography"/>
    <w:basedOn w:val="Normale"/>
    <w:next w:val="Normale"/>
    <w:uiPriority w:val="37"/>
    <w:semiHidden/>
    <w:unhideWhenUsed/>
    <w:locked/>
    <w:rsid w:val="004E3D64"/>
  </w:style>
  <w:style w:type="paragraph" w:styleId="Corpotesto">
    <w:name w:val="Body Text"/>
    <w:basedOn w:val="Normale"/>
    <w:link w:val="CorpotestoCarattere"/>
    <w:uiPriority w:val="99"/>
    <w:semiHidden/>
    <w:unhideWhenUsed/>
    <w:rsid w:val="004E3D64"/>
  </w:style>
  <w:style w:type="character" w:customStyle="1" w:styleId="CorpotestoCarattere">
    <w:name w:val="Corpo testo Carattere"/>
    <w:basedOn w:val="Carpredefinitoparagrafo"/>
    <w:link w:val="Corpotesto"/>
    <w:uiPriority w:val="99"/>
    <w:semiHidden/>
    <w:rsid w:val="004E3D64"/>
    <w:rPr>
      <w:rFonts w:ascii="Open Sans" w:hAnsi="Open Sans"/>
      <w:sz w:val="24"/>
    </w:rPr>
  </w:style>
  <w:style w:type="paragraph" w:styleId="Corpodeltesto2">
    <w:name w:val="Body Text 2"/>
    <w:basedOn w:val="Normale"/>
    <w:link w:val="Corpodeltesto2Carattere"/>
    <w:uiPriority w:val="99"/>
    <w:semiHidden/>
    <w:unhideWhenUsed/>
    <w:locked/>
    <w:rsid w:val="004E3D64"/>
  </w:style>
  <w:style w:type="character" w:customStyle="1" w:styleId="Corpodeltesto2Carattere">
    <w:name w:val="Corpo del testo 2 Carattere"/>
    <w:basedOn w:val="Carpredefinitoparagrafo"/>
    <w:link w:val="Corpodeltesto2"/>
    <w:uiPriority w:val="99"/>
    <w:semiHidden/>
    <w:rsid w:val="004E3D64"/>
    <w:rPr>
      <w:rFonts w:ascii="Open Sans" w:hAnsi="Open Sans"/>
      <w:sz w:val="24"/>
    </w:rPr>
  </w:style>
  <w:style w:type="paragraph" w:styleId="Corpodeltesto3">
    <w:name w:val="Body Text 3"/>
    <w:basedOn w:val="Normale"/>
    <w:link w:val="Corpodeltesto3Carattere"/>
    <w:uiPriority w:val="99"/>
    <w:unhideWhenUsed/>
    <w:locked/>
    <w:rsid w:val="004E3D64"/>
    <w:rPr>
      <w:szCs w:val="16"/>
    </w:rPr>
  </w:style>
  <w:style w:type="character" w:customStyle="1" w:styleId="Corpodeltesto3Carattere">
    <w:name w:val="Corpo del testo 3 Carattere"/>
    <w:basedOn w:val="Carpredefinitoparagrafo"/>
    <w:link w:val="Corpodeltesto3"/>
    <w:uiPriority w:val="99"/>
    <w:rsid w:val="004E3D64"/>
    <w:rPr>
      <w:rFonts w:ascii="Open Sans" w:hAnsi="Open Sans"/>
      <w:sz w:val="24"/>
      <w:szCs w:val="16"/>
    </w:rPr>
  </w:style>
  <w:style w:type="paragraph" w:styleId="Didascalia">
    <w:name w:val="caption"/>
    <w:basedOn w:val="Normale"/>
    <w:next w:val="Normale"/>
    <w:uiPriority w:val="35"/>
    <w:semiHidden/>
    <w:unhideWhenUsed/>
    <w:locked/>
    <w:rsid w:val="004E3D64"/>
    <w:pPr>
      <w:spacing w:after="200"/>
    </w:pPr>
    <w:rPr>
      <w:iCs/>
      <w:szCs w:val="18"/>
    </w:rPr>
  </w:style>
  <w:style w:type="paragraph" w:styleId="Data">
    <w:name w:val="Date"/>
    <w:basedOn w:val="Normale"/>
    <w:next w:val="Normale"/>
    <w:link w:val="DataCarattere"/>
    <w:uiPriority w:val="99"/>
    <w:semiHidden/>
    <w:unhideWhenUsed/>
    <w:locked/>
    <w:rsid w:val="004E3D64"/>
  </w:style>
  <w:style w:type="character" w:customStyle="1" w:styleId="DataCarattere">
    <w:name w:val="Data Carattere"/>
    <w:basedOn w:val="Carpredefinitoparagrafo"/>
    <w:link w:val="Data"/>
    <w:uiPriority w:val="99"/>
    <w:semiHidden/>
    <w:rsid w:val="004E3D64"/>
    <w:rPr>
      <w:rFonts w:ascii="Open Sans" w:hAnsi="Open Sans"/>
      <w:sz w:val="24"/>
    </w:rPr>
  </w:style>
  <w:style w:type="character" w:styleId="Rimandonotadichiusura">
    <w:name w:val="endnote reference"/>
    <w:basedOn w:val="Carpredefinitoparagrafo"/>
    <w:uiPriority w:val="99"/>
    <w:semiHidden/>
    <w:unhideWhenUsed/>
    <w:rsid w:val="004E3D64"/>
    <w:rPr>
      <w:rFonts w:ascii="Open Sans" w:hAnsi="Open Sans"/>
      <w:sz w:val="20"/>
      <w:vertAlign w:val="superscript"/>
    </w:rPr>
  </w:style>
  <w:style w:type="paragraph" w:styleId="Testonotadichiusura">
    <w:name w:val="endnote text"/>
    <w:basedOn w:val="Normale"/>
    <w:link w:val="TestonotadichiusuraCarattere"/>
    <w:uiPriority w:val="99"/>
    <w:unhideWhenUsed/>
    <w:rsid w:val="004E3D64"/>
    <w:pPr>
      <w:spacing w:after="0"/>
    </w:pPr>
    <w:rPr>
      <w:sz w:val="20"/>
      <w:szCs w:val="20"/>
    </w:rPr>
  </w:style>
  <w:style w:type="character" w:customStyle="1" w:styleId="TestonotadichiusuraCarattere">
    <w:name w:val="Testo nota di chiusura Carattere"/>
    <w:basedOn w:val="Carpredefinitoparagrafo"/>
    <w:link w:val="Testonotadichiusura"/>
    <w:uiPriority w:val="99"/>
    <w:rsid w:val="004E3D64"/>
    <w:rPr>
      <w:rFonts w:ascii="Open Sans" w:hAnsi="Open Sans"/>
      <w:sz w:val="20"/>
      <w:szCs w:val="20"/>
    </w:rPr>
  </w:style>
  <w:style w:type="paragraph" w:styleId="Pidipagina">
    <w:name w:val="footer"/>
    <w:basedOn w:val="Normale"/>
    <w:link w:val="PidipaginaCarattere"/>
    <w:uiPriority w:val="99"/>
    <w:unhideWhenUsed/>
    <w:rsid w:val="004E3D64"/>
    <w:pPr>
      <w:tabs>
        <w:tab w:val="center" w:pos="4513"/>
        <w:tab w:val="right" w:pos="9026"/>
      </w:tabs>
      <w:spacing w:after="0"/>
    </w:pPr>
    <w:rPr>
      <w:sz w:val="18"/>
    </w:rPr>
  </w:style>
  <w:style w:type="character" w:customStyle="1" w:styleId="PidipaginaCarattere">
    <w:name w:val="Piè di pagina Carattere"/>
    <w:basedOn w:val="Carpredefinitoparagrafo"/>
    <w:link w:val="Pidipagina"/>
    <w:uiPriority w:val="99"/>
    <w:rsid w:val="004E3D64"/>
    <w:rPr>
      <w:rFonts w:ascii="Open Sans" w:hAnsi="Open Sans"/>
      <w:sz w:val="18"/>
    </w:rPr>
  </w:style>
  <w:style w:type="paragraph" w:styleId="Intestazione">
    <w:name w:val="header"/>
    <w:basedOn w:val="Normale"/>
    <w:link w:val="IntestazioneCarattere"/>
    <w:uiPriority w:val="99"/>
    <w:unhideWhenUsed/>
    <w:qFormat/>
    <w:rsid w:val="004F4DB1"/>
    <w:pPr>
      <w:tabs>
        <w:tab w:val="center" w:pos="4513"/>
        <w:tab w:val="right" w:pos="9026"/>
      </w:tabs>
      <w:spacing w:after="0"/>
      <w:jc w:val="right"/>
    </w:pPr>
  </w:style>
  <w:style w:type="character" w:customStyle="1" w:styleId="IntestazioneCarattere">
    <w:name w:val="Intestazione Carattere"/>
    <w:basedOn w:val="Carpredefinitoparagrafo"/>
    <w:link w:val="Intestazione"/>
    <w:uiPriority w:val="99"/>
    <w:rsid w:val="004F4DB1"/>
    <w:rPr>
      <w:rFonts w:ascii="Open Sans" w:hAnsi="Open Sans"/>
    </w:rPr>
  </w:style>
  <w:style w:type="character" w:customStyle="1" w:styleId="Titolo3Carattere">
    <w:name w:val="Titolo 3 Carattere"/>
    <w:basedOn w:val="Carpredefinitoparagrafo"/>
    <w:link w:val="Titolo3"/>
    <w:uiPriority w:val="9"/>
    <w:rsid w:val="00C541ED"/>
    <w:rPr>
      <w:rFonts w:ascii="Open Sans" w:eastAsiaTheme="majorEastAsia" w:hAnsi="Open Sans" w:cstheme="majorBidi"/>
      <w:b/>
      <w:i/>
      <w:sz w:val="28"/>
      <w:szCs w:val="24"/>
      <w:lang w:eastAsia="en-US"/>
    </w:rPr>
  </w:style>
  <w:style w:type="character" w:styleId="Collegamentoipertestuale">
    <w:name w:val="Hyperlink"/>
    <w:basedOn w:val="Carpredefinitoparagrafo"/>
    <w:uiPriority w:val="99"/>
    <w:unhideWhenUsed/>
    <w:rsid w:val="00FE4C10"/>
    <w:rPr>
      <w:rFonts w:ascii="Open Sans" w:hAnsi="Open Sans"/>
      <w:color w:val="0000FF" w:themeColor="hyperlink"/>
      <w:sz w:val="24"/>
      <w:u w:val="single"/>
    </w:rPr>
  </w:style>
  <w:style w:type="paragraph" w:styleId="Puntoelenco">
    <w:name w:val="List Bullet"/>
    <w:basedOn w:val="Normale"/>
    <w:uiPriority w:val="99"/>
    <w:qFormat/>
    <w:rsid w:val="00FE4C10"/>
    <w:pPr>
      <w:numPr>
        <w:numId w:val="1"/>
      </w:numPr>
      <w:spacing w:before="120" w:after="120"/>
      <w:ind w:left="357" w:hanging="357"/>
      <w:contextualSpacing/>
    </w:pPr>
  </w:style>
  <w:style w:type="paragraph" w:styleId="Paragrafoelenco">
    <w:name w:val="List Paragraph"/>
    <w:basedOn w:val="Normale"/>
    <w:uiPriority w:val="34"/>
    <w:qFormat/>
    <w:locked/>
    <w:rsid w:val="00C541ED"/>
    <w:pPr>
      <w:spacing w:after="200"/>
      <w:ind w:left="720"/>
      <w:contextualSpacing/>
    </w:pPr>
  </w:style>
  <w:style w:type="paragraph" w:styleId="Numeroelenco">
    <w:name w:val="List Number"/>
    <w:basedOn w:val="Puntoelenco"/>
    <w:uiPriority w:val="99"/>
    <w:qFormat/>
    <w:rsid w:val="00260DF9"/>
    <w:pPr>
      <w:numPr>
        <w:numId w:val="2"/>
      </w:numPr>
    </w:pPr>
  </w:style>
  <w:style w:type="paragraph" w:styleId="Titolosommario">
    <w:name w:val="TOC Heading"/>
    <w:basedOn w:val="Titolo1"/>
    <w:next w:val="Normale"/>
    <w:uiPriority w:val="39"/>
    <w:unhideWhenUsed/>
    <w:qFormat/>
    <w:rsid w:val="009C2F91"/>
    <w:pPr>
      <w:spacing w:after="0"/>
      <w:outlineLvl w:val="9"/>
    </w:pPr>
    <w:rPr>
      <w:sz w:val="24"/>
      <w:lang w:val="en-US"/>
    </w:rPr>
  </w:style>
  <w:style w:type="paragraph" w:styleId="Sommario1">
    <w:name w:val="toc 1"/>
    <w:basedOn w:val="Normale"/>
    <w:next w:val="Normale"/>
    <w:uiPriority w:val="39"/>
    <w:unhideWhenUsed/>
    <w:rsid w:val="009C2F91"/>
    <w:pPr>
      <w:spacing w:after="100"/>
    </w:pPr>
    <w:rPr>
      <w:b/>
    </w:rPr>
  </w:style>
  <w:style w:type="paragraph" w:styleId="Sommario2">
    <w:name w:val="toc 2"/>
    <w:basedOn w:val="Normale"/>
    <w:next w:val="Normale"/>
    <w:autoRedefine/>
    <w:uiPriority w:val="39"/>
    <w:unhideWhenUsed/>
    <w:locked/>
    <w:rsid w:val="00195695"/>
    <w:pPr>
      <w:spacing w:after="100"/>
      <w:ind w:left="220"/>
    </w:pPr>
  </w:style>
  <w:style w:type="paragraph" w:customStyle="1" w:styleId="subhead">
    <w:name w:val="subhead"/>
    <w:basedOn w:val="Normale"/>
    <w:rsid w:val="0086148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ctive">
    <w:name w:val="active"/>
    <w:basedOn w:val="Carpredefinitoparagrafo"/>
    <w:rsid w:val="00227412"/>
  </w:style>
  <w:style w:type="character" w:styleId="Collegamentovisitato">
    <w:name w:val="FollowedHyperlink"/>
    <w:basedOn w:val="Carpredefinitoparagrafo"/>
    <w:uiPriority w:val="99"/>
    <w:semiHidden/>
    <w:unhideWhenUsed/>
    <w:locked/>
    <w:rsid w:val="00544109"/>
    <w:rPr>
      <w:color w:val="800080" w:themeColor="followedHyperlink"/>
      <w:u w:val="single"/>
    </w:rPr>
  </w:style>
  <w:style w:type="paragraph" w:customStyle="1" w:styleId="Default">
    <w:name w:val="Default"/>
    <w:rsid w:val="00591F55"/>
    <w:pPr>
      <w:autoSpaceDE w:val="0"/>
      <w:autoSpaceDN w:val="0"/>
      <w:adjustRightInd w:val="0"/>
      <w:spacing w:after="0" w:line="240" w:lineRule="auto"/>
    </w:pPr>
    <w:rPr>
      <w:rFonts w:ascii="Open Sans" w:eastAsiaTheme="minorHAnsi" w:hAnsi="Open Sans" w:cs="Open Sans"/>
      <w:color w:val="000000"/>
      <w:sz w:val="24"/>
      <w:szCs w:val="24"/>
      <w:lang w:eastAsia="en-US"/>
    </w:rPr>
  </w:style>
  <w:style w:type="table" w:styleId="Grigliatabella">
    <w:name w:val="Table Grid"/>
    <w:basedOn w:val="Tabellanormale"/>
    <w:uiPriority w:val="39"/>
    <w:locked/>
    <w:rsid w:val="00BB7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3">
    <w:name w:val="toc 3"/>
    <w:basedOn w:val="Normale"/>
    <w:next w:val="Normale"/>
    <w:autoRedefine/>
    <w:uiPriority w:val="39"/>
    <w:unhideWhenUsed/>
    <w:locked/>
    <w:rsid w:val="00FC5F52"/>
    <w:pPr>
      <w:spacing w:after="100"/>
      <w:ind w:left="440"/>
    </w:pPr>
  </w:style>
  <w:style w:type="table" w:styleId="Tabellagriglia4-colore1">
    <w:name w:val="Grid Table 4 Accent 1"/>
    <w:basedOn w:val="Tabellanormale"/>
    <w:uiPriority w:val="49"/>
    <w:locked/>
    <w:rsid w:val="009A540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imandonotaapidipagina">
    <w:name w:val="footnote reference"/>
    <w:semiHidden/>
    <w:locked/>
    <w:rsid w:val="00A44B02"/>
    <w:rPr>
      <w:rFonts w:ascii="Arial" w:hAnsi="Arial"/>
      <w:sz w:val="20"/>
      <w:vertAlign w:val="superscript"/>
    </w:rPr>
  </w:style>
  <w:style w:type="paragraph" w:styleId="NormaleWeb">
    <w:name w:val="Normal (Web)"/>
    <w:basedOn w:val="Normale"/>
    <w:uiPriority w:val="99"/>
    <w:unhideWhenUsed/>
    <w:locked/>
    <w:rsid w:val="00C82B6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Rimandocommento">
    <w:name w:val="annotation reference"/>
    <w:basedOn w:val="Carpredefinitoparagrafo"/>
    <w:uiPriority w:val="99"/>
    <w:semiHidden/>
    <w:unhideWhenUsed/>
    <w:locked/>
    <w:rsid w:val="00646B47"/>
    <w:rPr>
      <w:sz w:val="16"/>
      <w:szCs w:val="16"/>
    </w:rPr>
  </w:style>
  <w:style w:type="paragraph" w:styleId="Testocommento">
    <w:name w:val="annotation text"/>
    <w:basedOn w:val="Normale"/>
    <w:link w:val="TestocommentoCarattere"/>
    <w:uiPriority w:val="99"/>
    <w:unhideWhenUsed/>
    <w:locked/>
    <w:rsid w:val="00646B4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46B47"/>
    <w:rPr>
      <w:rFonts w:eastAsiaTheme="minorHAnsi"/>
      <w:sz w:val="20"/>
      <w:szCs w:val="20"/>
      <w:lang w:eastAsia="en-US"/>
    </w:rPr>
  </w:style>
  <w:style w:type="paragraph" w:styleId="Soggettocommento">
    <w:name w:val="annotation subject"/>
    <w:basedOn w:val="Testocommento"/>
    <w:next w:val="Testocommento"/>
    <w:link w:val="SoggettocommentoCarattere"/>
    <w:uiPriority w:val="99"/>
    <w:semiHidden/>
    <w:unhideWhenUsed/>
    <w:locked/>
    <w:rsid w:val="00646B47"/>
    <w:rPr>
      <w:b/>
      <w:bCs/>
    </w:rPr>
  </w:style>
  <w:style w:type="character" w:customStyle="1" w:styleId="SoggettocommentoCarattere">
    <w:name w:val="Soggetto commento Carattere"/>
    <w:basedOn w:val="TestocommentoCarattere"/>
    <w:link w:val="Soggettocommento"/>
    <w:uiPriority w:val="99"/>
    <w:semiHidden/>
    <w:rsid w:val="00646B47"/>
    <w:rPr>
      <w:rFonts w:eastAsiaTheme="minorHAnsi"/>
      <w:b/>
      <w:bCs/>
      <w:sz w:val="20"/>
      <w:szCs w:val="20"/>
      <w:lang w:eastAsia="en-US"/>
    </w:rPr>
  </w:style>
  <w:style w:type="paragraph" w:styleId="Revisione">
    <w:name w:val="Revision"/>
    <w:hidden/>
    <w:uiPriority w:val="99"/>
    <w:semiHidden/>
    <w:rsid w:val="008B3ED6"/>
    <w:pPr>
      <w:spacing w:after="0" w:line="240" w:lineRule="auto"/>
    </w:pPr>
    <w:rPr>
      <w:rFonts w:eastAsiaTheme="minorHAnsi"/>
      <w:lang w:eastAsia="en-US"/>
    </w:rPr>
  </w:style>
  <w:style w:type="character" w:styleId="Menzionenonrisolta">
    <w:name w:val="Unresolved Mention"/>
    <w:basedOn w:val="Carpredefinitoparagrafo"/>
    <w:uiPriority w:val="99"/>
    <w:unhideWhenUsed/>
    <w:rsid w:val="00E22507"/>
    <w:rPr>
      <w:color w:val="605E5C"/>
      <w:shd w:val="clear" w:color="auto" w:fill="E1DFDD"/>
    </w:rPr>
  </w:style>
  <w:style w:type="paragraph" w:styleId="Testonotaapidipagina">
    <w:name w:val="footnote text"/>
    <w:basedOn w:val="Normale"/>
    <w:link w:val="TestonotaapidipaginaCarattere"/>
    <w:uiPriority w:val="99"/>
    <w:semiHidden/>
    <w:unhideWhenUsed/>
    <w:locked/>
    <w:rsid w:val="00C953F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953F3"/>
    <w:rPr>
      <w:rFonts w:eastAsiaTheme="minorHAnsi"/>
      <w:sz w:val="20"/>
      <w:szCs w:val="20"/>
      <w:lang w:eastAsia="en-US"/>
    </w:rPr>
  </w:style>
  <w:style w:type="paragraph" w:customStyle="1" w:styleId="CopyrightText">
    <w:name w:val="Copyright Text"/>
    <w:basedOn w:val="Normale"/>
    <w:uiPriority w:val="99"/>
    <w:rsid w:val="003965BA"/>
    <w:pPr>
      <w:tabs>
        <w:tab w:val="left" w:pos="567"/>
      </w:tabs>
      <w:suppressAutoHyphens/>
      <w:autoSpaceDE w:val="0"/>
      <w:autoSpaceDN w:val="0"/>
      <w:adjustRightInd w:val="0"/>
      <w:spacing w:after="113" w:line="200" w:lineRule="atLeast"/>
      <w:textAlignment w:val="center"/>
    </w:pPr>
    <w:rPr>
      <w:rFonts w:ascii="Gotham" w:eastAsiaTheme="minorEastAsia" w:hAnsi="Gotham" w:cs="Gotham"/>
      <w:color w:val="322F31"/>
      <w:sz w:val="16"/>
      <w:szCs w:val="16"/>
      <w:u w:color="000000"/>
      <w:lang w:eastAsia="zh-CN"/>
    </w:rPr>
  </w:style>
  <w:style w:type="character" w:styleId="Enfasigrassetto">
    <w:name w:val="Strong"/>
    <w:basedOn w:val="Carpredefinitoparagrafo"/>
    <w:uiPriority w:val="22"/>
    <w:qFormat/>
    <w:locked/>
    <w:rsid w:val="00F70452"/>
    <w:rPr>
      <w:b/>
      <w:bCs/>
    </w:rPr>
  </w:style>
  <w:style w:type="character" w:customStyle="1" w:styleId="apple-converted-space">
    <w:name w:val="apple-converted-space"/>
    <w:basedOn w:val="Carpredefinitoparagrafo"/>
    <w:rsid w:val="00F70452"/>
  </w:style>
  <w:style w:type="character" w:customStyle="1" w:styleId="Titolo4Carattere">
    <w:name w:val="Titolo 4 Carattere"/>
    <w:basedOn w:val="Carpredefinitoparagrafo"/>
    <w:link w:val="Titolo4"/>
    <w:uiPriority w:val="9"/>
    <w:semiHidden/>
    <w:rsid w:val="007B78B6"/>
    <w:rPr>
      <w:rFonts w:asciiTheme="majorHAnsi" w:eastAsiaTheme="majorEastAsia" w:hAnsiTheme="majorHAnsi" w:cstheme="majorBidi"/>
      <w:i/>
      <w:iCs/>
      <w:color w:val="365F91" w:themeColor="accent1" w:themeShade="B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0904">
      <w:bodyDiv w:val="1"/>
      <w:marLeft w:val="0"/>
      <w:marRight w:val="0"/>
      <w:marTop w:val="0"/>
      <w:marBottom w:val="0"/>
      <w:divBdr>
        <w:top w:val="none" w:sz="0" w:space="0" w:color="auto"/>
        <w:left w:val="none" w:sz="0" w:space="0" w:color="auto"/>
        <w:bottom w:val="none" w:sz="0" w:space="0" w:color="auto"/>
        <w:right w:val="none" w:sz="0" w:space="0" w:color="auto"/>
      </w:divBdr>
    </w:div>
    <w:div w:id="154344457">
      <w:bodyDiv w:val="1"/>
      <w:marLeft w:val="0"/>
      <w:marRight w:val="0"/>
      <w:marTop w:val="0"/>
      <w:marBottom w:val="0"/>
      <w:divBdr>
        <w:top w:val="none" w:sz="0" w:space="0" w:color="auto"/>
        <w:left w:val="none" w:sz="0" w:space="0" w:color="auto"/>
        <w:bottom w:val="none" w:sz="0" w:space="0" w:color="auto"/>
        <w:right w:val="none" w:sz="0" w:space="0" w:color="auto"/>
      </w:divBdr>
    </w:div>
    <w:div w:id="323318170">
      <w:bodyDiv w:val="1"/>
      <w:marLeft w:val="0"/>
      <w:marRight w:val="0"/>
      <w:marTop w:val="0"/>
      <w:marBottom w:val="0"/>
      <w:divBdr>
        <w:top w:val="none" w:sz="0" w:space="0" w:color="auto"/>
        <w:left w:val="none" w:sz="0" w:space="0" w:color="auto"/>
        <w:bottom w:val="none" w:sz="0" w:space="0" w:color="auto"/>
        <w:right w:val="none" w:sz="0" w:space="0" w:color="auto"/>
      </w:divBdr>
    </w:div>
    <w:div w:id="533346672">
      <w:bodyDiv w:val="1"/>
      <w:marLeft w:val="0"/>
      <w:marRight w:val="0"/>
      <w:marTop w:val="0"/>
      <w:marBottom w:val="0"/>
      <w:divBdr>
        <w:top w:val="none" w:sz="0" w:space="0" w:color="auto"/>
        <w:left w:val="none" w:sz="0" w:space="0" w:color="auto"/>
        <w:bottom w:val="none" w:sz="0" w:space="0" w:color="auto"/>
        <w:right w:val="none" w:sz="0" w:space="0" w:color="auto"/>
      </w:divBdr>
    </w:div>
    <w:div w:id="927882101">
      <w:bodyDiv w:val="1"/>
      <w:marLeft w:val="0"/>
      <w:marRight w:val="0"/>
      <w:marTop w:val="0"/>
      <w:marBottom w:val="0"/>
      <w:divBdr>
        <w:top w:val="none" w:sz="0" w:space="0" w:color="auto"/>
        <w:left w:val="none" w:sz="0" w:space="0" w:color="auto"/>
        <w:bottom w:val="none" w:sz="0" w:space="0" w:color="auto"/>
        <w:right w:val="none" w:sz="0" w:space="0" w:color="auto"/>
      </w:divBdr>
    </w:div>
    <w:div w:id="1060596546">
      <w:bodyDiv w:val="1"/>
      <w:marLeft w:val="0"/>
      <w:marRight w:val="0"/>
      <w:marTop w:val="0"/>
      <w:marBottom w:val="0"/>
      <w:divBdr>
        <w:top w:val="none" w:sz="0" w:space="0" w:color="auto"/>
        <w:left w:val="none" w:sz="0" w:space="0" w:color="auto"/>
        <w:bottom w:val="none" w:sz="0" w:space="0" w:color="auto"/>
        <w:right w:val="none" w:sz="0" w:space="0" w:color="auto"/>
      </w:divBdr>
      <w:divsChild>
        <w:div w:id="1799757813">
          <w:marLeft w:val="0"/>
          <w:marRight w:val="0"/>
          <w:marTop w:val="0"/>
          <w:marBottom w:val="0"/>
          <w:divBdr>
            <w:top w:val="none" w:sz="0" w:space="0" w:color="auto"/>
            <w:left w:val="none" w:sz="0" w:space="0" w:color="auto"/>
            <w:bottom w:val="none" w:sz="0" w:space="0" w:color="auto"/>
            <w:right w:val="none" w:sz="0" w:space="0" w:color="auto"/>
          </w:divBdr>
        </w:div>
      </w:divsChild>
    </w:div>
    <w:div w:id="1368020034">
      <w:bodyDiv w:val="1"/>
      <w:marLeft w:val="0"/>
      <w:marRight w:val="0"/>
      <w:marTop w:val="0"/>
      <w:marBottom w:val="0"/>
      <w:divBdr>
        <w:top w:val="none" w:sz="0" w:space="0" w:color="auto"/>
        <w:left w:val="none" w:sz="0" w:space="0" w:color="auto"/>
        <w:bottom w:val="none" w:sz="0" w:space="0" w:color="auto"/>
        <w:right w:val="none" w:sz="0" w:space="0" w:color="auto"/>
      </w:divBdr>
    </w:div>
    <w:div w:id="146361772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pmc.gov.au/office-women/international-forums/australian-national-action-plan-women-peace-and-security-2012-201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humanrights.gov.au/sites/default/files/1995_NHRAP_update.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omeaffairs.gov.au/criminal-justice/files/trafficking-national-action-plan-combat-human-trafficking-slavery-2015-19.pdf" TargetMode="External"/><Relationship Id="rId25" Type="http://schemas.openxmlformats.org/officeDocument/2006/relationships/hyperlink" Target="https://www.humanrights.gov.au/free-and-equ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ss.gov.au/women/programs-services/reducing-violence/the-national-plan-to-reduce-violence-against-women-and-their-children-2010-2022" TargetMode="External"/><Relationship Id="rId20" Type="http://schemas.openxmlformats.org/officeDocument/2006/relationships/hyperlink" Target="https://www.dss.gov.au/our-responsibilities/disability-and-carers/publications-articles/policy-research/national-disability-strategy-2010-202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equalityhumanrights.com/en/publication-download/britain-fairer-201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ss.gov.au/our-responsibilities/families-and-children/publications-articles/protecting-children-is-everyones-business" TargetMode="External"/><Relationship Id="rId23" Type="http://schemas.openxmlformats.org/officeDocument/2006/relationships/hyperlink" Target="https://www.pmc.gov.au/node/348" TargetMode="External"/><Relationship Id="rId28" Type="http://schemas.openxmlformats.org/officeDocument/2006/relationships/footer" Target="footer1.xml"/><Relationship Id="rId10" Type="http://schemas.openxmlformats.org/officeDocument/2006/relationships/hyperlink" Target="https://www.humanrights.gov.au/our-work/rights-and-freedoms/projects/free-and-equal-australian-conversation-human-rights" TargetMode="External"/><Relationship Id="rId19" Type="http://schemas.openxmlformats.org/officeDocument/2006/relationships/hyperlink" Target="https://extranet.who.int/sph/docs/file/245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humanrights.gov.au/our-work/publications/" TargetMode="External"/><Relationship Id="rId14" Type="http://schemas.openxmlformats.org/officeDocument/2006/relationships/hyperlink" Target="https://www.humanrights.gov.au/node/15613" TargetMode="External"/><Relationship Id="rId22" Type="http://schemas.openxmlformats.org/officeDocument/2006/relationships/hyperlink" Target="http://www.ohchr.org/EN/HRBodies/UPR/Pages/NgosNhris.asp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s://www.humanrights.gov.au/human-rights-based-approach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Norm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5DCBA-EBDE-F147-8EDD-B262AA73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G:\Templates\Commission\Normal Template.dotx</Template>
  <TotalTime>81</TotalTime>
  <Pages>63</Pages>
  <Words>11674</Words>
  <Characters>66544</Characters>
  <Application>Microsoft Office Word</Application>
  <DocSecurity>0</DocSecurity>
  <Lines>554</Lines>
  <Paragraphs>156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78062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Nelson</dc:creator>
  <cp:keywords/>
  <dc:description/>
  <cp:lastModifiedBy>Jo Stocovaz</cp:lastModifiedBy>
  <cp:revision>19</cp:revision>
  <cp:lastPrinted>2019-08-13T08:06:00Z</cp:lastPrinted>
  <dcterms:created xsi:type="dcterms:W3CDTF">2019-11-12T11:45:00Z</dcterms:created>
  <dcterms:modified xsi:type="dcterms:W3CDTF">2019-11-13T14:51:00Z</dcterms:modified>
</cp:coreProperties>
</file>