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A32C5" w14:textId="7B954630" w:rsidR="00B30AA9" w:rsidRDefault="00B30AA9" w:rsidP="00B30AA9">
      <w:pPr>
        <w:spacing w:after="0" w:line="240" w:lineRule="auto"/>
        <w:jc w:val="center"/>
        <w:rPr>
          <w:rFonts w:ascii="Arial" w:hAnsi="Arial" w:cs="Arial"/>
          <w:noProof/>
        </w:rPr>
      </w:pPr>
      <w:r>
        <w:rPr>
          <w:noProof/>
          <w:lang w:eastAsia="en-AU"/>
        </w:rPr>
        <w:drawing>
          <wp:anchor distT="0" distB="0" distL="114300" distR="114300" simplePos="0" relativeHeight="251659264" behindDoc="1" locked="0" layoutInCell="1" allowOverlap="1" wp14:anchorId="39889A36" wp14:editId="4890E541">
            <wp:simplePos x="0" y="0"/>
            <wp:positionH relativeFrom="margin">
              <wp:align>center</wp:align>
            </wp:positionH>
            <wp:positionV relativeFrom="paragraph">
              <wp:posOffset>-392430</wp:posOffset>
            </wp:positionV>
            <wp:extent cx="3155944" cy="111442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ZCCG-logo2.png"/>
                    <pic:cNvPicPr/>
                  </pic:nvPicPr>
                  <pic:blipFill rotWithShape="1">
                    <a:blip r:embed="rId8" cstate="print">
                      <a:extLst>
                        <a:ext uri="{28A0092B-C50C-407E-A947-70E740481C1C}">
                          <a14:useLocalDpi xmlns:a14="http://schemas.microsoft.com/office/drawing/2010/main" val="0"/>
                        </a:ext>
                      </a:extLst>
                    </a:blip>
                    <a:srcRect t="4907" b="6786"/>
                    <a:stretch/>
                  </pic:blipFill>
                  <pic:spPr bwMode="auto">
                    <a:xfrm>
                      <a:off x="0" y="0"/>
                      <a:ext cx="3155944"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55CA">
        <w:rPr>
          <w:rFonts w:ascii="Arial" w:hAnsi="Arial" w:cs="Arial"/>
          <w:noProof/>
        </w:rPr>
        <w:t xml:space="preserve"> </w:t>
      </w:r>
    </w:p>
    <w:p w14:paraId="034A90E7" w14:textId="77777777" w:rsidR="00B30AA9" w:rsidRDefault="00B30AA9" w:rsidP="00B30AA9">
      <w:pPr>
        <w:spacing w:after="0" w:line="240" w:lineRule="auto"/>
        <w:jc w:val="center"/>
        <w:rPr>
          <w:rFonts w:cs="Arial"/>
          <w:sz w:val="28"/>
          <w:szCs w:val="28"/>
        </w:rPr>
      </w:pPr>
    </w:p>
    <w:p w14:paraId="5EA59F85" w14:textId="77777777" w:rsidR="00B30AA9" w:rsidRDefault="00B30AA9" w:rsidP="00B30AA9">
      <w:pPr>
        <w:spacing w:after="0" w:line="240" w:lineRule="auto"/>
        <w:jc w:val="center"/>
        <w:rPr>
          <w:rFonts w:cs="Arial"/>
          <w:sz w:val="28"/>
          <w:szCs w:val="28"/>
        </w:rPr>
      </w:pPr>
    </w:p>
    <w:p w14:paraId="12E5949A" w14:textId="77777777" w:rsidR="00B30AA9" w:rsidRDefault="00B30AA9" w:rsidP="00B30AA9">
      <w:pPr>
        <w:spacing w:after="0" w:line="120" w:lineRule="auto"/>
        <w:jc w:val="center"/>
        <w:rPr>
          <w:rFonts w:cs="Arial"/>
          <w:sz w:val="28"/>
          <w:szCs w:val="28"/>
        </w:rPr>
      </w:pPr>
    </w:p>
    <w:p w14:paraId="0C8295EA" w14:textId="73354C2D" w:rsidR="00B30AA9" w:rsidRPr="001B61A8" w:rsidRDefault="00B30AA9" w:rsidP="00B30AA9">
      <w:pPr>
        <w:spacing w:before="240" w:after="0" w:line="240" w:lineRule="auto"/>
        <w:jc w:val="center"/>
        <w:rPr>
          <w:rFonts w:cs="Arial"/>
          <w:sz w:val="28"/>
          <w:szCs w:val="28"/>
        </w:rPr>
      </w:pPr>
      <w:r>
        <w:rPr>
          <w:rFonts w:cs="Arial"/>
          <w:sz w:val="28"/>
          <w:szCs w:val="28"/>
        </w:rPr>
        <w:t>Minutes of Meeting</w:t>
      </w:r>
      <w:r w:rsidRPr="001B61A8">
        <w:rPr>
          <w:rFonts w:cs="Arial"/>
          <w:sz w:val="28"/>
          <w:szCs w:val="28"/>
        </w:rPr>
        <w:t xml:space="preserve"> </w:t>
      </w:r>
      <w:r>
        <w:rPr>
          <w:rFonts w:cs="Arial"/>
          <w:sz w:val="28"/>
          <w:szCs w:val="28"/>
        </w:rPr>
        <w:br/>
      </w:r>
      <w:r w:rsidR="008A742D">
        <w:rPr>
          <w:rFonts w:cs="Arial"/>
          <w:sz w:val="28"/>
          <w:szCs w:val="28"/>
        </w:rPr>
        <w:t>Brisbane – 11-12 November</w:t>
      </w:r>
      <w:r>
        <w:rPr>
          <w:rFonts w:cs="Arial"/>
          <w:sz w:val="28"/>
          <w:szCs w:val="28"/>
        </w:rPr>
        <w:t xml:space="preserve"> 2019</w:t>
      </w:r>
    </w:p>
    <w:p w14:paraId="08BDEDCE" w14:textId="77777777" w:rsidR="00B30AA9" w:rsidRPr="00E569CE" w:rsidRDefault="00B30AA9" w:rsidP="00B30AA9">
      <w:pPr>
        <w:pBdr>
          <w:bottom w:val="single" w:sz="12" w:space="1" w:color="auto"/>
        </w:pBdr>
        <w:spacing w:after="0" w:line="240" w:lineRule="auto"/>
        <w:jc w:val="center"/>
        <w:rPr>
          <w:rFonts w:cs="Arial"/>
        </w:rPr>
      </w:pPr>
    </w:p>
    <w:p w14:paraId="7958A95C" w14:textId="1C35DE90" w:rsidR="00B30AA9" w:rsidRDefault="00B30AA9" w:rsidP="00B30AA9">
      <w:pPr>
        <w:pBdr>
          <w:top w:val="nil"/>
          <w:left w:val="nil"/>
          <w:bottom w:val="nil"/>
          <w:right w:val="nil"/>
          <w:between w:val="nil"/>
          <w:bar w:val="nil"/>
        </w:pBdr>
        <w:tabs>
          <w:tab w:val="left" w:pos="4200"/>
          <w:tab w:val="center" w:pos="4819"/>
        </w:tabs>
        <w:spacing w:after="0" w:line="240" w:lineRule="auto"/>
        <w:ind w:left="2268" w:hanging="2268"/>
        <w:rPr>
          <w:rFonts w:eastAsia="Times New Roman" w:cs="Times New Roman"/>
          <w:i/>
          <w:lang w:val="en" w:eastAsia="en-AU"/>
        </w:rPr>
      </w:pPr>
      <w:r>
        <w:rPr>
          <w:b/>
        </w:rPr>
        <w:t xml:space="preserve">Members </w:t>
      </w:r>
      <w:proofErr w:type="gramStart"/>
      <w:r>
        <w:rPr>
          <w:b/>
        </w:rPr>
        <w:t>p</w:t>
      </w:r>
      <w:r w:rsidRPr="00B76824">
        <w:rPr>
          <w:rFonts w:cs="Arial"/>
          <w:b/>
        </w:rPr>
        <w:t>resent</w:t>
      </w:r>
      <w:r w:rsidRPr="001B61A8">
        <w:rPr>
          <w:rFonts w:cs="Arial"/>
          <w:b/>
        </w:rPr>
        <w:t>:</w:t>
      </w:r>
      <w:proofErr w:type="gramEnd"/>
      <w:r>
        <w:rPr>
          <w:rFonts w:cs="Arial"/>
          <w:b/>
        </w:rPr>
        <w:t xml:space="preserve">         </w:t>
      </w:r>
      <w:r>
        <w:rPr>
          <w:rFonts w:cs="Arial"/>
          <w:b/>
        </w:rPr>
        <w:tab/>
      </w:r>
      <w:r w:rsidR="008A742D" w:rsidRPr="00AE2D4A">
        <w:rPr>
          <w:rFonts w:cs="Calibri"/>
        </w:rPr>
        <w:t>Cheryl Vardon (CV), Principal Commissioner, Queensland Family and Child Commission</w:t>
      </w:r>
      <w:r w:rsidR="008A742D">
        <w:rPr>
          <w:rFonts w:cs="Calibri"/>
        </w:rPr>
        <w:t xml:space="preserve"> </w:t>
      </w:r>
      <w:r>
        <w:rPr>
          <w:rFonts w:eastAsia="Times New Roman" w:cs="Times New Roman"/>
          <w:i/>
          <w:lang w:val="en" w:eastAsia="en-AU"/>
        </w:rPr>
        <w:t>(Chair)</w:t>
      </w:r>
    </w:p>
    <w:p w14:paraId="59A80D7B" w14:textId="474B5A3A" w:rsidR="008A742D" w:rsidRPr="00FB3BBB" w:rsidRDefault="008A742D" w:rsidP="00B30AA9">
      <w:pPr>
        <w:pBdr>
          <w:top w:val="nil"/>
          <w:left w:val="nil"/>
          <w:bottom w:val="nil"/>
          <w:right w:val="nil"/>
          <w:between w:val="nil"/>
          <w:bar w:val="nil"/>
        </w:pBdr>
        <w:tabs>
          <w:tab w:val="left" w:pos="4200"/>
          <w:tab w:val="center" w:pos="4819"/>
        </w:tabs>
        <w:spacing w:after="0" w:line="240" w:lineRule="auto"/>
        <w:ind w:left="2268" w:hanging="2268"/>
        <w:rPr>
          <w:rFonts w:eastAsia="Times New Roman" w:cs="Times New Roman"/>
          <w:i/>
          <w:lang w:val="en" w:eastAsia="en-AU"/>
        </w:rPr>
      </w:pPr>
      <w:r>
        <w:rPr>
          <w:rFonts w:cs="Calibri"/>
        </w:rPr>
        <w:tab/>
      </w:r>
      <w:r w:rsidRPr="001B61A8">
        <w:rPr>
          <w:rFonts w:cs="Calibri"/>
        </w:rPr>
        <w:t>Jodie Griffiths-Cook</w:t>
      </w:r>
      <w:r>
        <w:rPr>
          <w:rFonts w:cs="Calibri"/>
        </w:rPr>
        <w:t xml:space="preserve"> (JGC)</w:t>
      </w:r>
      <w:r w:rsidRPr="001B61A8">
        <w:rPr>
          <w:rFonts w:cs="Calibri"/>
        </w:rPr>
        <w:t xml:space="preserve">, </w:t>
      </w:r>
      <w:r w:rsidRPr="001B61A8">
        <w:rPr>
          <w:rFonts w:eastAsia="Times New Roman" w:cs="Times New Roman"/>
          <w:lang w:val="en" w:eastAsia="en-AU"/>
        </w:rPr>
        <w:t>Public Advocate and Children and Young People Commissioner, Australian Capital Territory</w:t>
      </w:r>
    </w:p>
    <w:p w14:paraId="59663118" w14:textId="77777777" w:rsidR="00B30AA9" w:rsidRDefault="00B30AA9" w:rsidP="00B30AA9">
      <w:pPr>
        <w:pBdr>
          <w:top w:val="nil"/>
          <w:left w:val="nil"/>
          <w:bottom w:val="nil"/>
          <w:right w:val="nil"/>
          <w:between w:val="nil"/>
          <w:bar w:val="nil"/>
        </w:pBdr>
        <w:tabs>
          <w:tab w:val="left" w:pos="4200"/>
          <w:tab w:val="center" w:pos="4819"/>
        </w:tabs>
        <w:spacing w:after="0" w:line="240" w:lineRule="auto"/>
        <w:ind w:left="2268" w:hanging="2268"/>
        <w:rPr>
          <w:rFonts w:cs="Arial"/>
        </w:rPr>
      </w:pPr>
      <w:r>
        <w:rPr>
          <w:rFonts w:cs="Calibri"/>
        </w:rPr>
        <w:tab/>
        <w:t>Helen Connolly (HC), Commissioner for Children and Young People, South Australia</w:t>
      </w:r>
    </w:p>
    <w:p w14:paraId="40765D88" w14:textId="77777777" w:rsidR="00B30AA9" w:rsidRDefault="00B30AA9" w:rsidP="00B30AA9">
      <w:pPr>
        <w:pBdr>
          <w:top w:val="nil"/>
          <w:left w:val="nil"/>
          <w:bottom w:val="nil"/>
          <w:right w:val="nil"/>
          <w:between w:val="nil"/>
          <w:bar w:val="nil"/>
        </w:pBdr>
        <w:tabs>
          <w:tab w:val="left" w:pos="4200"/>
          <w:tab w:val="center" w:pos="4819"/>
        </w:tabs>
        <w:spacing w:after="0" w:line="240" w:lineRule="auto"/>
        <w:ind w:left="2268" w:hanging="2268"/>
        <w:rPr>
          <w:rFonts w:cs="Arial"/>
        </w:rPr>
      </w:pPr>
      <w:bookmarkStart w:id="0" w:name="_Hlk530132945"/>
      <w:r>
        <w:rPr>
          <w:rFonts w:cs="Arial"/>
        </w:rPr>
        <w:tab/>
        <w:t xml:space="preserve">Penny Wright (PW), Guardian for Children and Young People &amp; Training Centre Visitor, South Australia </w:t>
      </w:r>
      <w:bookmarkEnd w:id="0"/>
    </w:p>
    <w:p w14:paraId="17EEEEE5" w14:textId="77777777" w:rsidR="00B30AA9" w:rsidRDefault="00B30AA9" w:rsidP="00B30AA9">
      <w:pPr>
        <w:pBdr>
          <w:top w:val="nil"/>
          <w:left w:val="nil"/>
          <w:bottom w:val="nil"/>
          <w:right w:val="nil"/>
          <w:between w:val="nil"/>
          <w:bar w:val="nil"/>
        </w:pBdr>
        <w:tabs>
          <w:tab w:val="left" w:pos="4200"/>
          <w:tab w:val="center" w:pos="4819"/>
        </w:tabs>
        <w:spacing w:after="0" w:line="240" w:lineRule="auto"/>
        <w:ind w:left="2268" w:hanging="2268"/>
        <w:rPr>
          <w:rFonts w:cs="Arial"/>
        </w:rPr>
      </w:pPr>
      <w:r>
        <w:rPr>
          <w:rFonts w:eastAsia="Times New Roman" w:cs="Times New Roman"/>
          <w:lang w:val="en" w:eastAsia="en-AU"/>
        </w:rPr>
        <w:tab/>
        <w:t xml:space="preserve">April Lawrie (AL) </w:t>
      </w:r>
      <w:bookmarkStart w:id="1" w:name="_Hlk530385564"/>
      <w:r>
        <w:rPr>
          <w:rFonts w:cs="Calibri"/>
        </w:rPr>
        <w:t>Commissioner for Aboriginal Children and Young People</w:t>
      </w:r>
      <w:bookmarkEnd w:id="1"/>
      <w:r>
        <w:rPr>
          <w:rFonts w:cs="Calibri"/>
        </w:rPr>
        <w:t>, South Australia</w:t>
      </w:r>
      <w:r w:rsidRPr="009B5CB5">
        <w:rPr>
          <w:rFonts w:cs="Arial"/>
        </w:rPr>
        <w:t xml:space="preserve"> </w:t>
      </w:r>
    </w:p>
    <w:p w14:paraId="7E1C6136" w14:textId="77777777" w:rsidR="008A742D" w:rsidRPr="00AE2D4A" w:rsidRDefault="00B30AA9" w:rsidP="008A742D">
      <w:pPr>
        <w:pBdr>
          <w:top w:val="nil"/>
          <w:left w:val="nil"/>
          <w:bottom w:val="nil"/>
          <w:right w:val="nil"/>
          <w:between w:val="nil"/>
          <w:bar w:val="nil"/>
        </w:pBdr>
        <w:tabs>
          <w:tab w:val="left" w:pos="2268"/>
          <w:tab w:val="center" w:pos="4819"/>
        </w:tabs>
        <w:spacing w:after="0" w:line="240" w:lineRule="auto"/>
        <w:rPr>
          <w:rFonts w:cs="Arial"/>
        </w:rPr>
      </w:pPr>
      <w:r>
        <w:rPr>
          <w:rFonts w:cs="Arial"/>
        </w:rPr>
        <w:tab/>
      </w:r>
      <w:r w:rsidR="008A742D">
        <w:rPr>
          <w:rFonts w:cs="Arial"/>
        </w:rPr>
        <w:tab/>
      </w:r>
      <w:r w:rsidR="008A742D" w:rsidRPr="00AE2D4A">
        <w:rPr>
          <w:rFonts w:cs="Arial"/>
        </w:rPr>
        <w:t xml:space="preserve">Colin Pettit (CP), Commissioner for Children and Young People, Western Australia </w:t>
      </w:r>
    </w:p>
    <w:p w14:paraId="21CA49A8" w14:textId="439D1945" w:rsidR="008A742D" w:rsidRPr="00AE2D4A" w:rsidRDefault="008A742D" w:rsidP="008A742D">
      <w:pPr>
        <w:pBdr>
          <w:top w:val="nil"/>
          <w:left w:val="nil"/>
          <w:bottom w:val="nil"/>
          <w:right w:val="nil"/>
          <w:between w:val="nil"/>
          <w:bar w:val="nil"/>
        </w:pBdr>
        <w:tabs>
          <w:tab w:val="left" w:pos="2268"/>
          <w:tab w:val="left" w:pos="4200"/>
          <w:tab w:val="center" w:pos="4819"/>
        </w:tabs>
        <w:spacing w:after="0" w:line="240" w:lineRule="auto"/>
        <w:ind w:left="2160"/>
        <w:rPr>
          <w:rFonts w:eastAsia="Times New Roman" w:cs="Times New Roman"/>
          <w:lang w:val="en" w:eastAsia="en-AU"/>
        </w:rPr>
      </w:pPr>
      <w:r>
        <w:rPr>
          <w:rFonts w:eastAsia="Times New Roman" w:cs="Times New Roman"/>
          <w:lang w:val="en" w:eastAsia="en-AU"/>
        </w:rPr>
        <w:tab/>
      </w:r>
      <w:r w:rsidRPr="00AE2D4A">
        <w:rPr>
          <w:rFonts w:eastAsia="Times New Roman" w:cs="Times New Roman"/>
          <w:lang w:val="en" w:eastAsia="en-AU"/>
        </w:rPr>
        <w:t>Megan Mitchell (MM), National Children’s Commissioner, Australian Human Rights Commission</w:t>
      </w:r>
    </w:p>
    <w:p w14:paraId="68788161" w14:textId="7CDF52A4" w:rsidR="008A742D" w:rsidRDefault="008A742D" w:rsidP="008A742D">
      <w:pPr>
        <w:pBdr>
          <w:top w:val="nil"/>
          <w:left w:val="nil"/>
          <w:bottom w:val="nil"/>
          <w:right w:val="nil"/>
          <w:between w:val="nil"/>
          <w:bar w:val="nil"/>
        </w:pBdr>
        <w:tabs>
          <w:tab w:val="left" w:pos="2268"/>
          <w:tab w:val="left" w:pos="4200"/>
          <w:tab w:val="center" w:pos="4819"/>
        </w:tabs>
        <w:spacing w:after="0" w:line="240" w:lineRule="auto"/>
        <w:ind w:left="2160"/>
        <w:rPr>
          <w:rFonts w:cs="Arial"/>
        </w:rPr>
      </w:pPr>
      <w:r>
        <w:rPr>
          <w:rFonts w:eastAsia="Times New Roman" w:cs="Times New Roman"/>
          <w:lang w:val="en" w:eastAsia="en-AU"/>
        </w:rPr>
        <w:tab/>
      </w:r>
      <w:r w:rsidRPr="00AE2D4A">
        <w:rPr>
          <w:rFonts w:eastAsia="Times New Roman" w:cs="Times New Roman"/>
          <w:lang w:val="en" w:eastAsia="en-AU"/>
        </w:rPr>
        <w:t>Natalie Siegel-Brown (NSB), Public Guardian, Office of the Public Guardian, Queensland</w:t>
      </w:r>
      <w:r w:rsidRPr="008A742D">
        <w:rPr>
          <w:rFonts w:cs="Arial"/>
        </w:rPr>
        <w:t xml:space="preserve"> </w:t>
      </w:r>
    </w:p>
    <w:p w14:paraId="51213F0B" w14:textId="77777777" w:rsidR="00B30AA9" w:rsidRPr="00AE2D4A" w:rsidRDefault="00B30AA9" w:rsidP="00B30AA9">
      <w:pPr>
        <w:pBdr>
          <w:top w:val="nil"/>
          <w:left w:val="nil"/>
          <w:bottom w:val="nil"/>
          <w:right w:val="nil"/>
          <w:between w:val="nil"/>
          <w:bar w:val="nil"/>
        </w:pBdr>
        <w:tabs>
          <w:tab w:val="left" w:pos="2127"/>
          <w:tab w:val="center" w:pos="4819"/>
        </w:tabs>
        <w:spacing w:after="0" w:line="240" w:lineRule="auto"/>
        <w:ind w:left="2268" w:hanging="2268"/>
        <w:rPr>
          <w:rFonts w:cs="Calibri"/>
        </w:rPr>
      </w:pPr>
      <w:r w:rsidRPr="00AE2D4A">
        <w:rPr>
          <w:rFonts w:cs="Arial"/>
          <w:b/>
        </w:rPr>
        <w:tab/>
      </w:r>
      <w:r>
        <w:rPr>
          <w:rFonts w:cs="Arial"/>
          <w:b/>
        </w:rPr>
        <w:tab/>
      </w:r>
      <w:r w:rsidRPr="00AE2D4A">
        <w:rPr>
          <w:rFonts w:cs="Arial"/>
        </w:rPr>
        <w:t>L</w:t>
      </w:r>
      <w:r w:rsidRPr="00AE2D4A">
        <w:rPr>
          <w:rFonts w:ascii="Calibri" w:hAnsi="Calibri" w:cs="Arial"/>
        </w:rPr>
        <w:t xml:space="preserve">iana Buchanan (LB), </w:t>
      </w:r>
      <w:r w:rsidRPr="00AE2D4A">
        <w:rPr>
          <w:rFonts w:cs="Calibri"/>
        </w:rPr>
        <w:t xml:space="preserve">Principal Commissioner, Commission for Children and Young People, Victoria </w:t>
      </w:r>
    </w:p>
    <w:p w14:paraId="037C5AF9" w14:textId="77777777" w:rsidR="00B30AA9" w:rsidRPr="00AE2D4A" w:rsidRDefault="00B30AA9" w:rsidP="00B30AA9">
      <w:pPr>
        <w:pBdr>
          <w:top w:val="nil"/>
          <w:left w:val="nil"/>
          <w:bottom w:val="nil"/>
          <w:right w:val="nil"/>
          <w:between w:val="nil"/>
          <w:bar w:val="nil"/>
        </w:pBdr>
        <w:tabs>
          <w:tab w:val="left" w:pos="2127"/>
          <w:tab w:val="center" w:pos="4819"/>
        </w:tabs>
        <w:spacing w:after="0" w:line="240" w:lineRule="auto"/>
        <w:ind w:left="2268" w:hanging="2268"/>
        <w:rPr>
          <w:rFonts w:ascii="Calibri" w:hAnsi="Calibri" w:cs="Arial"/>
        </w:rPr>
      </w:pPr>
      <w:r w:rsidRPr="00AE2D4A">
        <w:rPr>
          <w:rFonts w:ascii="Calibri" w:hAnsi="Calibri" w:cs="Arial"/>
        </w:rPr>
        <w:tab/>
      </w:r>
      <w:r>
        <w:rPr>
          <w:rFonts w:ascii="Calibri" w:hAnsi="Calibri" w:cs="Arial"/>
        </w:rPr>
        <w:tab/>
      </w:r>
      <w:r w:rsidRPr="00AE2D4A">
        <w:rPr>
          <w:rFonts w:ascii="Calibri" w:hAnsi="Calibri" w:cs="Arial"/>
        </w:rPr>
        <w:t>Justin Mohamed (JM)</w:t>
      </w:r>
      <w:r w:rsidRPr="00AE2D4A">
        <w:rPr>
          <w:rFonts w:cs="Calibri"/>
        </w:rPr>
        <w:t xml:space="preserve"> Commissioner for Aboriginal Children and Young People, Victoria</w:t>
      </w:r>
    </w:p>
    <w:p w14:paraId="38E7747D" w14:textId="640C1B9A" w:rsidR="00B30AA9" w:rsidRPr="00AE2D4A" w:rsidRDefault="00B30AA9" w:rsidP="008A742D">
      <w:pPr>
        <w:pBdr>
          <w:top w:val="nil"/>
          <w:left w:val="nil"/>
          <w:bottom w:val="nil"/>
          <w:right w:val="nil"/>
          <w:between w:val="nil"/>
          <w:bar w:val="nil"/>
        </w:pBdr>
        <w:tabs>
          <w:tab w:val="left" w:pos="4200"/>
          <w:tab w:val="center" w:pos="4819"/>
        </w:tabs>
        <w:spacing w:after="0" w:line="240" w:lineRule="auto"/>
        <w:ind w:left="2268" w:hanging="2268"/>
        <w:rPr>
          <w:rFonts w:cs="Arial"/>
        </w:rPr>
      </w:pPr>
      <w:r>
        <w:rPr>
          <w:rFonts w:cs="Arial"/>
        </w:rPr>
        <w:tab/>
      </w:r>
      <w:r w:rsidRPr="00AE2D4A">
        <w:rPr>
          <w:rFonts w:cs="Arial"/>
        </w:rPr>
        <w:t>Leanne McLean (LM), Commissioner for Children and Young People, Tasmania</w:t>
      </w:r>
    </w:p>
    <w:p w14:paraId="226CC3AB" w14:textId="77777777" w:rsidR="00B30AA9" w:rsidRPr="00AE2D4A" w:rsidRDefault="00B30AA9" w:rsidP="00B30AA9">
      <w:pPr>
        <w:pBdr>
          <w:top w:val="nil"/>
          <w:left w:val="nil"/>
          <w:bottom w:val="nil"/>
          <w:right w:val="nil"/>
          <w:between w:val="nil"/>
          <w:bar w:val="nil"/>
        </w:pBdr>
        <w:tabs>
          <w:tab w:val="left" w:pos="4200"/>
          <w:tab w:val="center" w:pos="4819"/>
        </w:tabs>
        <w:spacing w:after="0" w:line="240" w:lineRule="auto"/>
        <w:ind w:left="2268" w:hanging="2268"/>
        <w:rPr>
          <w:rFonts w:eastAsia="Times New Roman" w:cs="Times New Roman"/>
          <w:lang w:val="en" w:eastAsia="en-AU"/>
        </w:rPr>
      </w:pPr>
      <w:r>
        <w:rPr>
          <w:rFonts w:eastAsia="Times New Roman" w:cs="Times New Roman"/>
          <w:lang w:val="en" w:eastAsia="en-AU"/>
        </w:rPr>
        <w:tab/>
      </w:r>
      <w:r w:rsidRPr="00AE2D4A">
        <w:rPr>
          <w:rFonts w:eastAsia="Times New Roman" w:cs="Times New Roman"/>
          <w:lang w:val="en" w:eastAsia="en-AU"/>
        </w:rPr>
        <w:t xml:space="preserve">Judge Andrew </w:t>
      </w:r>
      <w:proofErr w:type="spellStart"/>
      <w:r w:rsidRPr="00AE2D4A">
        <w:rPr>
          <w:rFonts w:eastAsia="Times New Roman" w:cs="Times New Roman"/>
          <w:lang w:val="en" w:eastAsia="en-AU"/>
        </w:rPr>
        <w:t>Becroft</w:t>
      </w:r>
      <w:proofErr w:type="spellEnd"/>
      <w:r w:rsidRPr="00AE2D4A">
        <w:rPr>
          <w:rFonts w:eastAsia="Times New Roman" w:cs="Times New Roman"/>
          <w:lang w:val="en" w:eastAsia="en-AU"/>
        </w:rPr>
        <w:t xml:space="preserve"> (JAB), Children’s Commissioner, New Zealand</w:t>
      </w:r>
    </w:p>
    <w:p w14:paraId="78F1BEEC" w14:textId="1D43D507" w:rsidR="00B30AA9" w:rsidRPr="008A742D" w:rsidRDefault="00B30AA9" w:rsidP="008A742D">
      <w:pPr>
        <w:pBdr>
          <w:top w:val="nil"/>
          <w:left w:val="nil"/>
          <w:bottom w:val="nil"/>
          <w:right w:val="nil"/>
          <w:between w:val="nil"/>
          <w:bar w:val="nil"/>
        </w:pBdr>
        <w:tabs>
          <w:tab w:val="left" w:pos="4200"/>
          <w:tab w:val="center" w:pos="4819"/>
        </w:tabs>
        <w:spacing w:after="0" w:line="240" w:lineRule="auto"/>
        <w:ind w:left="2268" w:hanging="2268"/>
        <w:rPr>
          <w:rFonts w:eastAsia="Times New Roman" w:cs="Times New Roman"/>
          <w:lang w:val="en" w:eastAsia="en-AU"/>
        </w:rPr>
      </w:pPr>
      <w:r>
        <w:rPr>
          <w:rFonts w:cs="Calibri"/>
        </w:rPr>
        <w:tab/>
      </w:r>
      <w:r w:rsidRPr="00AE2D4A">
        <w:rPr>
          <w:rFonts w:cs="Calibri"/>
        </w:rPr>
        <w:t xml:space="preserve">Colleen Gwynne (CG), </w:t>
      </w:r>
      <w:r w:rsidRPr="00AE2D4A">
        <w:rPr>
          <w:rFonts w:eastAsia="Times New Roman" w:cs="Times New Roman"/>
          <w:lang w:val="en" w:eastAsia="en-AU"/>
        </w:rPr>
        <w:t>Children’s Commissioner, Northern Territory</w:t>
      </w:r>
    </w:p>
    <w:p w14:paraId="5AF53C50" w14:textId="0DD969D2" w:rsidR="00B30AA9" w:rsidRPr="00AE2D4A" w:rsidRDefault="00B30AA9" w:rsidP="008A742D">
      <w:pPr>
        <w:pBdr>
          <w:top w:val="nil"/>
          <w:left w:val="nil"/>
          <w:bottom w:val="nil"/>
          <w:right w:val="nil"/>
          <w:between w:val="nil"/>
          <w:bar w:val="nil"/>
        </w:pBdr>
        <w:tabs>
          <w:tab w:val="left" w:pos="4200"/>
          <w:tab w:val="center" w:pos="4819"/>
        </w:tabs>
        <w:spacing w:after="0" w:line="240" w:lineRule="auto"/>
        <w:ind w:left="2268" w:hanging="2268"/>
        <w:rPr>
          <w:rFonts w:eastAsia="Times New Roman" w:cs="Times New Roman"/>
          <w:lang w:val="en" w:eastAsia="en-AU"/>
        </w:rPr>
      </w:pPr>
      <w:r>
        <w:rPr>
          <w:rFonts w:eastAsia="Times New Roman" w:cs="Times New Roman"/>
          <w:lang w:val="en" w:eastAsia="en-AU"/>
        </w:rPr>
        <w:tab/>
      </w:r>
      <w:r w:rsidRPr="00AE2D4A">
        <w:rPr>
          <w:rFonts w:eastAsia="Times New Roman" w:cs="Times New Roman"/>
          <w:lang w:val="en" w:eastAsia="en-AU"/>
        </w:rPr>
        <w:t xml:space="preserve">Janet </w:t>
      </w:r>
      <w:proofErr w:type="spellStart"/>
      <w:r w:rsidRPr="00AE2D4A">
        <w:rPr>
          <w:rFonts w:eastAsia="Times New Roman" w:cs="Times New Roman"/>
          <w:lang w:val="en" w:eastAsia="en-AU"/>
        </w:rPr>
        <w:t>Schorer</w:t>
      </w:r>
      <w:proofErr w:type="spellEnd"/>
      <w:r w:rsidRPr="00AE2D4A">
        <w:rPr>
          <w:rFonts w:eastAsia="Times New Roman" w:cs="Times New Roman"/>
          <w:lang w:val="en" w:eastAsia="en-AU"/>
        </w:rPr>
        <w:t xml:space="preserve"> (JS), Children’s Guardian, New South Wales </w:t>
      </w:r>
    </w:p>
    <w:p w14:paraId="0D17A933" w14:textId="77777777" w:rsidR="00B30AA9" w:rsidRPr="00AE2D4A" w:rsidRDefault="00B30AA9" w:rsidP="00B30AA9">
      <w:pPr>
        <w:pBdr>
          <w:top w:val="nil"/>
          <w:left w:val="nil"/>
          <w:bottom w:val="nil"/>
          <w:right w:val="nil"/>
          <w:between w:val="nil"/>
          <w:bar w:val="nil"/>
        </w:pBdr>
        <w:tabs>
          <w:tab w:val="left" w:pos="4200"/>
          <w:tab w:val="center" w:pos="4819"/>
        </w:tabs>
        <w:spacing w:after="0" w:line="240" w:lineRule="auto"/>
        <w:ind w:left="2160"/>
        <w:rPr>
          <w:rFonts w:cs="Arial"/>
        </w:rPr>
      </w:pPr>
    </w:p>
    <w:p w14:paraId="3C573325" w14:textId="209A41F4" w:rsidR="00B30AA9" w:rsidRDefault="00B30AA9" w:rsidP="008A742D">
      <w:pPr>
        <w:pBdr>
          <w:top w:val="nil"/>
          <w:left w:val="nil"/>
          <w:bottom w:val="nil"/>
          <w:right w:val="nil"/>
          <w:between w:val="nil"/>
          <w:bar w:val="nil"/>
        </w:pBdr>
        <w:tabs>
          <w:tab w:val="left" w:pos="2268"/>
          <w:tab w:val="center" w:pos="4819"/>
        </w:tabs>
        <w:spacing w:after="0" w:line="240" w:lineRule="auto"/>
        <w:rPr>
          <w:rFonts w:cs="Arial"/>
        </w:rPr>
      </w:pPr>
      <w:r w:rsidRPr="00AE2D4A">
        <w:rPr>
          <w:rFonts w:cs="Arial"/>
          <w:b/>
        </w:rPr>
        <w:t>Apologies:</w:t>
      </w:r>
      <w:r w:rsidRPr="00AE2D4A">
        <w:rPr>
          <w:rFonts w:cs="Arial"/>
        </w:rPr>
        <w:t xml:space="preserve">                    </w:t>
      </w:r>
      <w:r>
        <w:rPr>
          <w:rFonts w:cs="Arial"/>
        </w:rPr>
        <w:tab/>
      </w:r>
      <w:r w:rsidR="008A742D">
        <w:rPr>
          <w:rFonts w:cs="Arial"/>
        </w:rPr>
        <w:t xml:space="preserve">Julie Inman-Grant (JIG), </w:t>
      </w:r>
      <w:proofErr w:type="spellStart"/>
      <w:r w:rsidR="008A742D">
        <w:rPr>
          <w:rFonts w:cs="Arial"/>
        </w:rPr>
        <w:t>eSafety</w:t>
      </w:r>
      <w:proofErr w:type="spellEnd"/>
      <w:r w:rsidR="008A742D">
        <w:rPr>
          <w:rFonts w:cs="Arial"/>
        </w:rPr>
        <w:t xml:space="preserve"> Commissioner</w:t>
      </w:r>
    </w:p>
    <w:p w14:paraId="58E0F186" w14:textId="58D76800" w:rsidR="008A742D" w:rsidRPr="008A742D" w:rsidRDefault="008A742D" w:rsidP="008A742D">
      <w:pPr>
        <w:pBdr>
          <w:top w:val="nil"/>
          <w:left w:val="nil"/>
          <w:bottom w:val="nil"/>
          <w:right w:val="nil"/>
          <w:between w:val="nil"/>
          <w:bar w:val="nil"/>
        </w:pBdr>
        <w:tabs>
          <w:tab w:val="left" w:pos="2268"/>
          <w:tab w:val="center" w:pos="4819"/>
        </w:tabs>
        <w:spacing w:after="0" w:line="240" w:lineRule="auto"/>
        <w:rPr>
          <w:rFonts w:cs="Arial"/>
        </w:rPr>
      </w:pPr>
      <w:r>
        <w:rPr>
          <w:rFonts w:cs="Arial"/>
        </w:rPr>
        <w:tab/>
      </w:r>
      <w:r w:rsidRPr="00B82D31">
        <w:rPr>
          <w:rFonts w:cs="Arial"/>
        </w:rPr>
        <w:t>Andrew</w:t>
      </w:r>
      <w:r w:rsidRPr="00B82D31">
        <w:rPr>
          <w:rFonts w:eastAsia="Times New Roman" w:cs="Times New Roman"/>
          <w:lang w:val="en" w:eastAsia="en-AU"/>
        </w:rPr>
        <w:t xml:space="preserve"> Johnson (AJ), Advocate for Children and Young People, New South Wales</w:t>
      </w:r>
    </w:p>
    <w:p w14:paraId="7851E948" w14:textId="77777777" w:rsidR="00B30AA9" w:rsidRDefault="00B30AA9" w:rsidP="00B30AA9">
      <w:pPr>
        <w:pBdr>
          <w:top w:val="nil"/>
          <w:left w:val="nil"/>
          <w:bottom w:val="nil"/>
          <w:right w:val="nil"/>
          <w:between w:val="nil"/>
          <w:bar w:val="nil"/>
        </w:pBdr>
        <w:tabs>
          <w:tab w:val="left" w:pos="2127"/>
          <w:tab w:val="center" w:pos="4819"/>
        </w:tabs>
        <w:spacing w:after="0" w:line="240" w:lineRule="auto"/>
        <w:rPr>
          <w:rFonts w:cs="Arial"/>
        </w:rPr>
      </w:pPr>
    </w:p>
    <w:p w14:paraId="404FADEE" w14:textId="245818FD" w:rsidR="00B30AA9" w:rsidRDefault="00B30AA9" w:rsidP="00B30AA9">
      <w:pPr>
        <w:pBdr>
          <w:top w:val="nil"/>
          <w:left w:val="nil"/>
          <w:bottom w:val="nil"/>
          <w:right w:val="nil"/>
          <w:between w:val="nil"/>
          <w:bar w:val="nil"/>
        </w:pBdr>
        <w:tabs>
          <w:tab w:val="left" w:pos="2268"/>
          <w:tab w:val="center" w:pos="4819"/>
        </w:tabs>
        <w:spacing w:after="0" w:line="240" w:lineRule="auto"/>
        <w:rPr>
          <w:rFonts w:cs="Arial"/>
        </w:rPr>
      </w:pPr>
      <w:r w:rsidRPr="00173C4A">
        <w:rPr>
          <w:rFonts w:cs="Arial"/>
          <w:b/>
        </w:rPr>
        <w:t>Secretariat:</w:t>
      </w:r>
      <w:r w:rsidRPr="00003D0B">
        <w:rPr>
          <w:rFonts w:cs="Arial"/>
        </w:rPr>
        <w:t xml:space="preserve"> </w:t>
      </w:r>
      <w:r w:rsidRPr="00003D0B">
        <w:rPr>
          <w:rFonts w:cs="Arial"/>
        </w:rPr>
        <w:tab/>
      </w:r>
      <w:r>
        <w:rPr>
          <w:rFonts w:cs="Arial"/>
        </w:rPr>
        <w:tab/>
      </w:r>
      <w:r w:rsidR="008A742D">
        <w:rPr>
          <w:rFonts w:cs="Arial"/>
        </w:rPr>
        <w:t>Ben Revi, Principal Advisor, Policy and Advocacy Leadership, Queensland Family and Child Commission</w:t>
      </w:r>
    </w:p>
    <w:p w14:paraId="718D610D" w14:textId="20AC8248" w:rsidR="008A742D" w:rsidRDefault="008A742D" w:rsidP="00B30AA9">
      <w:pPr>
        <w:pBdr>
          <w:top w:val="nil"/>
          <w:left w:val="nil"/>
          <w:bottom w:val="nil"/>
          <w:right w:val="nil"/>
          <w:between w:val="nil"/>
          <w:bar w:val="nil"/>
        </w:pBdr>
        <w:tabs>
          <w:tab w:val="left" w:pos="2268"/>
          <w:tab w:val="center" w:pos="4819"/>
        </w:tabs>
        <w:spacing w:after="0" w:line="240" w:lineRule="auto"/>
        <w:rPr>
          <w:rFonts w:cs="Arial"/>
        </w:rPr>
      </w:pPr>
      <w:r>
        <w:rPr>
          <w:rFonts w:cs="Arial"/>
        </w:rPr>
        <w:tab/>
        <w:t>Bonnie Mellor, Senior Advisor, Policy and Advocacy Leadership, Queensland Family and Child Commission</w:t>
      </w:r>
    </w:p>
    <w:p w14:paraId="4BD050B6" w14:textId="77777777" w:rsidR="00B30AA9" w:rsidRDefault="00B30AA9" w:rsidP="00B30AA9">
      <w:pPr>
        <w:pBdr>
          <w:top w:val="nil"/>
          <w:left w:val="nil"/>
          <w:bottom w:val="nil"/>
          <w:right w:val="nil"/>
          <w:between w:val="nil"/>
          <w:bar w:val="nil"/>
        </w:pBdr>
        <w:tabs>
          <w:tab w:val="left" w:pos="2127"/>
          <w:tab w:val="center" w:pos="4819"/>
        </w:tabs>
        <w:spacing w:after="0" w:line="240" w:lineRule="auto"/>
        <w:rPr>
          <w:rFonts w:eastAsia="Times New Roman" w:cs="Times New Roman"/>
          <w:b/>
          <w:lang w:val="en"/>
        </w:rPr>
      </w:pPr>
    </w:p>
    <w:p w14:paraId="11B53A60" w14:textId="2EC02C6E" w:rsidR="00B30AA9" w:rsidRDefault="00B30AA9" w:rsidP="00B30AA9">
      <w:pPr>
        <w:tabs>
          <w:tab w:val="left" w:pos="2268"/>
        </w:tabs>
        <w:spacing w:after="0" w:line="240" w:lineRule="auto"/>
        <w:ind w:left="2268" w:hanging="2268"/>
        <w:rPr>
          <w:rFonts w:eastAsia="Times New Roman"/>
        </w:rPr>
      </w:pPr>
      <w:r>
        <w:rPr>
          <w:rFonts w:eastAsia="Times New Roman" w:cs="Times New Roman"/>
          <w:b/>
          <w:lang w:val="en"/>
        </w:rPr>
        <w:t xml:space="preserve">Policy Officers (Day 2):  </w:t>
      </w:r>
      <w:r>
        <w:rPr>
          <w:rFonts w:eastAsia="Times New Roman" w:cs="Times New Roman"/>
          <w:b/>
          <w:lang w:val="en"/>
        </w:rPr>
        <w:tab/>
      </w:r>
      <w:r w:rsidRPr="00F43B51">
        <w:rPr>
          <w:rFonts w:eastAsia="Times New Roman" w:cs="Times New Roman"/>
          <w:lang w:val="en"/>
        </w:rPr>
        <w:t>Amy Williams (OCC NT); Julie Nesbitt</w:t>
      </w:r>
      <w:r w:rsidRPr="00F43B51">
        <w:rPr>
          <w:rFonts w:eastAsia="Times New Roman" w:cs="Times New Roman"/>
          <w:b/>
          <w:lang w:val="en"/>
        </w:rPr>
        <w:t xml:space="preserve"> </w:t>
      </w:r>
      <w:r w:rsidRPr="00F43B51">
        <w:rPr>
          <w:rFonts w:eastAsia="Times New Roman" w:cs="Times New Roman"/>
          <w:lang w:val="en"/>
        </w:rPr>
        <w:t xml:space="preserve">(CCYP Vic); </w:t>
      </w:r>
      <w:r w:rsidR="008A742D">
        <w:rPr>
          <w:rFonts w:eastAsia="Times New Roman" w:cs="Times New Roman"/>
          <w:lang w:val="en"/>
        </w:rPr>
        <w:t xml:space="preserve">James Fraser (CCYP Vic); </w:t>
      </w:r>
      <w:r w:rsidRPr="00F43B51">
        <w:rPr>
          <w:rFonts w:eastAsia="Times New Roman" w:cs="Times New Roman"/>
          <w:lang w:val="en"/>
        </w:rPr>
        <w:t xml:space="preserve">Isabelle Crompton (CCYP Tas); </w:t>
      </w:r>
      <w:r w:rsidR="008A742D" w:rsidRPr="00F43B51">
        <w:rPr>
          <w:rFonts w:eastAsia="Times New Roman" w:cs="Times New Roman"/>
          <w:lang w:val="en"/>
        </w:rPr>
        <w:t>Jess</w:t>
      </w:r>
      <w:r w:rsidR="008A742D">
        <w:rPr>
          <w:rFonts w:eastAsia="Times New Roman" w:cs="Times New Roman"/>
          <w:lang w:val="en"/>
        </w:rPr>
        <w:t>ica</w:t>
      </w:r>
      <w:r w:rsidR="008A742D" w:rsidRPr="00F43B51">
        <w:rPr>
          <w:rFonts w:eastAsia="Times New Roman" w:cs="Times New Roman"/>
          <w:lang w:val="en"/>
        </w:rPr>
        <w:t xml:space="preserve"> Flynn (GCYP SA)</w:t>
      </w:r>
      <w:r w:rsidR="008A742D">
        <w:rPr>
          <w:rFonts w:eastAsia="Times New Roman" w:cs="Times New Roman"/>
          <w:lang w:val="en"/>
        </w:rPr>
        <w:t xml:space="preserve">; </w:t>
      </w:r>
      <w:r w:rsidRPr="00F43B51">
        <w:rPr>
          <w:rFonts w:eastAsia="Times New Roman" w:cs="Times New Roman"/>
          <w:lang w:val="en"/>
        </w:rPr>
        <w:t xml:space="preserve">Monique Bianchi (CCYP SA); </w:t>
      </w:r>
      <w:r w:rsidR="008A742D">
        <w:rPr>
          <w:rFonts w:eastAsia="Times New Roman" w:cs="Times New Roman"/>
          <w:lang w:val="en"/>
        </w:rPr>
        <w:t>Arrin Hazelbane (CCYP SA);</w:t>
      </w:r>
      <w:r w:rsidRPr="00F43B51">
        <w:rPr>
          <w:rFonts w:eastAsia="Times New Roman" w:cs="Times New Roman"/>
          <w:lang w:val="en"/>
        </w:rPr>
        <w:t xml:space="preserve"> </w:t>
      </w:r>
      <w:r w:rsidR="008A742D">
        <w:rPr>
          <w:rFonts w:eastAsia="Times New Roman"/>
        </w:rPr>
        <w:t>Kate McGuiness</w:t>
      </w:r>
      <w:r w:rsidRPr="00F43B51">
        <w:rPr>
          <w:rFonts w:eastAsia="Times New Roman"/>
        </w:rPr>
        <w:t xml:space="preserve"> (OCG</w:t>
      </w:r>
      <w:r w:rsidR="008A742D">
        <w:rPr>
          <w:rFonts w:eastAsia="Times New Roman"/>
        </w:rPr>
        <w:t xml:space="preserve"> NSW</w:t>
      </w:r>
      <w:r w:rsidRPr="00F43B51">
        <w:rPr>
          <w:rFonts w:eastAsia="Times New Roman"/>
        </w:rPr>
        <w:t>); Taryn Morrison (PACYPC ACT)</w:t>
      </w:r>
      <w:r w:rsidR="008A742D">
        <w:rPr>
          <w:rFonts w:eastAsia="Times New Roman"/>
        </w:rPr>
        <w:t>; Ben Revi, Bonnie Mellor and Sonjah Stewart (QFCC Qld).</w:t>
      </w:r>
      <w:r w:rsidRPr="00F43B51">
        <w:rPr>
          <w:rFonts w:eastAsia="Times New Roman"/>
        </w:rPr>
        <w:t xml:space="preserve"> </w:t>
      </w:r>
    </w:p>
    <w:p w14:paraId="662D49B1" w14:textId="77777777" w:rsidR="008A742D" w:rsidRDefault="008A742D" w:rsidP="00B30AA9">
      <w:pPr>
        <w:tabs>
          <w:tab w:val="left" w:pos="2268"/>
        </w:tabs>
        <w:spacing w:after="0" w:line="240" w:lineRule="auto"/>
        <w:ind w:left="2268" w:hanging="2268"/>
        <w:rPr>
          <w:rFonts w:eastAsia="Times New Roman" w:cs="Times New Roman"/>
          <w:lang w:val="en"/>
        </w:rPr>
      </w:pPr>
    </w:p>
    <w:p w14:paraId="5009CB2D" w14:textId="77777777" w:rsidR="008A742D" w:rsidRDefault="008A742D" w:rsidP="00B30AA9">
      <w:pPr>
        <w:tabs>
          <w:tab w:val="left" w:pos="6255"/>
        </w:tabs>
        <w:spacing w:after="0" w:line="240" w:lineRule="auto"/>
        <w:rPr>
          <w:rFonts w:eastAsia="Times New Roman" w:cs="Times New Roman"/>
          <w:b/>
          <w:lang w:val="en"/>
        </w:rPr>
      </w:pPr>
    </w:p>
    <w:p w14:paraId="70BE927C" w14:textId="77777777" w:rsidR="00FE314E" w:rsidRDefault="00FE314E" w:rsidP="00B30AA9">
      <w:pPr>
        <w:tabs>
          <w:tab w:val="left" w:pos="6255"/>
        </w:tabs>
        <w:spacing w:after="0" w:line="240" w:lineRule="auto"/>
        <w:rPr>
          <w:rFonts w:eastAsia="Times New Roman" w:cs="Times New Roman"/>
          <w:b/>
          <w:lang w:val="en"/>
        </w:rPr>
      </w:pPr>
    </w:p>
    <w:p w14:paraId="708D29B2" w14:textId="150EB83C" w:rsidR="00B30AA9" w:rsidRPr="0040026C" w:rsidRDefault="00B30AA9" w:rsidP="00B30AA9">
      <w:pPr>
        <w:tabs>
          <w:tab w:val="left" w:pos="6255"/>
        </w:tabs>
        <w:spacing w:after="0" w:line="240" w:lineRule="auto"/>
        <w:rPr>
          <w:rFonts w:eastAsia="Times New Roman" w:cs="Times New Roman"/>
          <w:b/>
          <w:lang w:val="en"/>
        </w:rPr>
      </w:pPr>
      <w:r w:rsidRPr="0040026C">
        <w:rPr>
          <w:rFonts w:eastAsia="Times New Roman" w:cs="Times New Roman"/>
          <w:b/>
          <w:lang w:val="en"/>
        </w:rPr>
        <w:lastRenderedPageBreak/>
        <w:t>Abbreviations used in these minutes</w:t>
      </w:r>
    </w:p>
    <w:p w14:paraId="72859409" w14:textId="77777777" w:rsidR="00B30AA9" w:rsidRDefault="00B30AA9" w:rsidP="00B30AA9">
      <w:pPr>
        <w:tabs>
          <w:tab w:val="left" w:pos="6255"/>
        </w:tabs>
        <w:spacing w:after="0" w:line="240" w:lineRule="auto"/>
        <w:ind w:left="720"/>
        <w:rPr>
          <w:rFonts w:eastAsia="Times New Roman" w:cs="Times New Roman"/>
          <w:lang w:val="en"/>
        </w:rPr>
      </w:pPr>
      <w:r>
        <w:rPr>
          <w:rFonts w:eastAsia="Times New Roman" w:cs="Times New Roman"/>
          <w:lang w:val="en"/>
        </w:rPr>
        <w:t xml:space="preserve">Commission for Children and Young People, Victoria </w:t>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t>CCYP (Vic)</w:t>
      </w:r>
    </w:p>
    <w:p w14:paraId="098D1F93" w14:textId="77777777" w:rsidR="00B30AA9" w:rsidRDefault="00B30AA9" w:rsidP="00B30AA9">
      <w:pPr>
        <w:tabs>
          <w:tab w:val="left" w:pos="6255"/>
        </w:tabs>
        <w:spacing w:after="0" w:line="240" w:lineRule="auto"/>
        <w:ind w:left="720"/>
        <w:rPr>
          <w:rFonts w:eastAsia="Times New Roman" w:cs="Times New Roman"/>
          <w:lang w:val="en"/>
        </w:rPr>
      </w:pPr>
      <w:r>
        <w:rPr>
          <w:rFonts w:eastAsia="Times New Roman" w:cs="Times New Roman"/>
          <w:lang w:val="en"/>
        </w:rPr>
        <w:t>Commission for Children and Young People, Tasmania</w:t>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t>CCYP (Tas)</w:t>
      </w:r>
    </w:p>
    <w:p w14:paraId="0600F916" w14:textId="77777777" w:rsidR="00B30AA9" w:rsidRDefault="00B30AA9" w:rsidP="00B30AA9">
      <w:pPr>
        <w:tabs>
          <w:tab w:val="left" w:pos="6237"/>
        </w:tabs>
        <w:spacing w:after="0" w:line="240" w:lineRule="auto"/>
        <w:ind w:left="720"/>
        <w:rPr>
          <w:rFonts w:cs="Arial"/>
        </w:rPr>
      </w:pPr>
      <w:r>
        <w:rPr>
          <w:rFonts w:cs="Arial"/>
        </w:rPr>
        <w:t>Queensland Family and Child Commission</w:t>
      </w:r>
      <w:r>
        <w:rPr>
          <w:rFonts w:cs="Arial"/>
        </w:rPr>
        <w:tab/>
      </w:r>
      <w:r>
        <w:rPr>
          <w:rFonts w:cs="Arial"/>
        </w:rPr>
        <w:tab/>
      </w:r>
      <w:r>
        <w:rPr>
          <w:rFonts w:cs="Arial"/>
        </w:rPr>
        <w:tab/>
      </w:r>
      <w:r>
        <w:rPr>
          <w:rFonts w:cs="Arial"/>
        </w:rPr>
        <w:tab/>
      </w:r>
      <w:r>
        <w:rPr>
          <w:rFonts w:cs="Arial"/>
        </w:rPr>
        <w:tab/>
      </w:r>
      <w:r>
        <w:rPr>
          <w:rFonts w:cs="Arial"/>
        </w:rPr>
        <w:tab/>
        <w:t>QFCC (Qld)</w:t>
      </w:r>
    </w:p>
    <w:p w14:paraId="6E607AAF" w14:textId="77777777" w:rsidR="00B30AA9" w:rsidRDefault="00B30AA9" w:rsidP="00B30AA9">
      <w:pPr>
        <w:tabs>
          <w:tab w:val="left" w:pos="6237"/>
        </w:tabs>
        <w:spacing w:after="0" w:line="240" w:lineRule="auto"/>
        <w:ind w:left="720"/>
        <w:rPr>
          <w:rFonts w:cs="Arial"/>
        </w:rPr>
      </w:pPr>
      <w:r>
        <w:rPr>
          <w:rFonts w:cs="Arial"/>
        </w:rPr>
        <w:t>Office of the Public Guardian, Queensland</w:t>
      </w:r>
      <w:r>
        <w:rPr>
          <w:rFonts w:cs="Arial"/>
        </w:rPr>
        <w:tab/>
      </w:r>
      <w:r>
        <w:rPr>
          <w:rFonts w:cs="Arial"/>
        </w:rPr>
        <w:tab/>
      </w:r>
      <w:r>
        <w:rPr>
          <w:rFonts w:cs="Arial"/>
        </w:rPr>
        <w:tab/>
      </w:r>
      <w:r>
        <w:rPr>
          <w:rFonts w:cs="Arial"/>
        </w:rPr>
        <w:tab/>
      </w:r>
      <w:r>
        <w:rPr>
          <w:rFonts w:cs="Arial"/>
        </w:rPr>
        <w:tab/>
      </w:r>
      <w:r>
        <w:rPr>
          <w:rFonts w:cs="Arial"/>
        </w:rPr>
        <w:tab/>
        <w:t>OPG (Qld)</w:t>
      </w:r>
    </w:p>
    <w:p w14:paraId="064F8689" w14:textId="77777777" w:rsidR="00B30AA9" w:rsidRDefault="00B30AA9" w:rsidP="00B30AA9">
      <w:pPr>
        <w:tabs>
          <w:tab w:val="left" w:pos="6237"/>
        </w:tabs>
        <w:spacing w:after="0" w:line="240" w:lineRule="auto"/>
        <w:ind w:left="720"/>
        <w:rPr>
          <w:rFonts w:cs="Arial"/>
        </w:rPr>
      </w:pPr>
      <w:r>
        <w:rPr>
          <w:rFonts w:cs="Arial"/>
        </w:rPr>
        <w:t>Guardian for Children and Young People, South Australia</w:t>
      </w:r>
      <w:r>
        <w:rPr>
          <w:rFonts w:cs="Arial"/>
        </w:rPr>
        <w:tab/>
      </w:r>
      <w:r>
        <w:rPr>
          <w:rFonts w:cs="Arial"/>
        </w:rPr>
        <w:tab/>
      </w:r>
      <w:r>
        <w:rPr>
          <w:rFonts w:cs="Arial"/>
        </w:rPr>
        <w:tab/>
      </w:r>
      <w:r>
        <w:rPr>
          <w:rFonts w:cs="Arial"/>
        </w:rPr>
        <w:tab/>
      </w:r>
      <w:r>
        <w:rPr>
          <w:rFonts w:cs="Arial"/>
        </w:rPr>
        <w:tab/>
      </w:r>
      <w:r>
        <w:rPr>
          <w:rFonts w:cs="Arial"/>
        </w:rPr>
        <w:tab/>
        <w:t>GCYP (SA)</w:t>
      </w:r>
    </w:p>
    <w:p w14:paraId="33E8EC18" w14:textId="77777777" w:rsidR="00B30AA9" w:rsidRDefault="00B30AA9" w:rsidP="00B30AA9">
      <w:pPr>
        <w:tabs>
          <w:tab w:val="left" w:pos="6237"/>
        </w:tabs>
        <w:spacing w:after="0" w:line="240" w:lineRule="auto"/>
        <w:ind w:left="720"/>
        <w:rPr>
          <w:rFonts w:cs="Arial"/>
        </w:rPr>
      </w:pPr>
      <w:r>
        <w:rPr>
          <w:rFonts w:cs="Arial"/>
        </w:rPr>
        <w:t>Commission for Children and Young People, South Australia</w:t>
      </w:r>
      <w:r>
        <w:rPr>
          <w:rFonts w:cs="Arial"/>
        </w:rPr>
        <w:tab/>
      </w:r>
      <w:r>
        <w:rPr>
          <w:rFonts w:cs="Arial"/>
        </w:rPr>
        <w:tab/>
      </w:r>
      <w:r>
        <w:rPr>
          <w:rFonts w:cs="Arial"/>
        </w:rPr>
        <w:tab/>
      </w:r>
      <w:r>
        <w:rPr>
          <w:rFonts w:cs="Arial"/>
        </w:rPr>
        <w:tab/>
      </w:r>
      <w:r>
        <w:rPr>
          <w:rFonts w:cs="Arial"/>
        </w:rPr>
        <w:tab/>
      </w:r>
      <w:r>
        <w:rPr>
          <w:rFonts w:cs="Arial"/>
        </w:rPr>
        <w:tab/>
        <w:t>CCYP (SA)</w:t>
      </w:r>
    </w:p>
    <w:p w14:paraId="09B622A6" w14:textId="77777777" w:rsidR="00B30AA9" w:rsidRDefault="00B30AA9" w:rsidP="00B30AA9">
      <w:pPr>
        <w:tabs>
          <w:tab w:val="left" w:pos="6237"/>
        </w:tabs>
        <w:spacing w:after="0" w:line="240" w:lineRule="auto"/>
        <w:ind w:left="720"/>
        <w:rPr>
          <w:rFonts w:cs="Arial"/>
        </w:rPr>
      </w:pPr>
      <w:r>
        <w:rPr>
          <w:rFonts w:cs="Arial"/>
        </w:rPr>
        <w:t>Commissioner for Children and Young People, Western Australia</w:t>
      </w:r>
      <w:r>
        <w:rPr>
          <w:rFonts w:cs="Arial"/>
        </w:rPr>
        <w:tab/>
      </w:r>
      <w:r>
        <w:rPr>
          <w:rFonts w:cs="Arial"/>
        </w:rPr>
        <w:tab/>
      </w:r>
      <w:r>
        <w:rPr>
          <w:rFonts w:cs="Arial"/>
        </w:rPr>
        <w:tab/>
      </w:r>
      <w:r>
        <w:rPr>
          <w:rFonts w:cs="Arial"/>
        </w:rPr>
        <w:tab/>
      </w:r>
      <w:r>
        <w:rPr>
          <w:rFonts w:cs="Arial"/>
        </w:rPr>
        <w:tab/>
        <w:t>CCYP (WA)</w:t>
      </w:r>
    </w:p>
    <w:p w14:paraId="2B5BEA2F" w14:textId="77777777" w:rsidR="00B30AA9" w:rsidRDefault="00B30AA9" w:rsidP="00B30AA9">
      <w:pPr>
        <w:tabs>
          <w:tab w:val="left" w:pos="6237"/>
        </w:tabs>
        <w:spacing w:after="0" w:line="240" w:lineRule="auto"/>
        <w:ind w:left="720"/>
        <w:rPr>
          <w:rFonts w:cs="Arial"/>
        </w:rPr>
      </w:pPr>
      <w:r>
        <w:rPr>
          <w:rFonts w:cs="Arial"/>
        </w:rPr>
        <w:t>Office of the Children’s Guardian, New South Wales</w:t>
      </w:r>
      <w:r>
        <w:rPr>
          <w:rFonts w:cs="Arial"/>
        </w:rPr>
        <w:tab/>
      </w:r>
      <w:r>
        <w:rPr>
          <w:rFonts w:cs="Arial"/>
        </w:rPr>
        <w:tab/>
      </w:r>
      <w:r>
        <w:rPr>
          <w:rFonts w:cs="Arial"/>
        </w:rPr>
        <w:tab/>
      </w:r>
      <w:r>
        <w:rPr>
          <w:rFonts w:cs="Arial"/>
        </w:rPr>
        <w:tab/>
      </w:r>
      <w:r>
        <w:rPr>
          <w:rFonts w:cs="Arial"/>
        </w:rPr>
        <w:tab/>
      </w:r>
      <w:r>
        <w:rPr>
          <w:rFonts w:cs="Arial"/>
        </w:rPr>
        <w:tab/>
        <w:t>OCG (NSW)</w:t>
      </w:r>
    </w:p>
    <w:p w14:paraId="0033E98A" w14:textId="77777777" w:rsidR="00B30AA9" w:rsidRDefault="00B30AA9" w:rsidP="00B30AA9">
      <w:pPr>
        <w:tabs>
          <w:tab w:val="left" w:pos="6237"/>
        </w:tabs>
        <w:spacing w:after="0" w:line="240" w:lineRule="auto"/>
        <w:ind w:left="720"/>
        <w:rPr>
          <w:rFonts w:cs="Arial"/>
        </w:rPr>
      </w:pPr>
      <w:r>
        <w:rPr>
          <w:rFonts w:cs="Arial"/>
        </w:rPr>
        <w:t>Advocate for Children and Young People, New South Wales</w:t>
      </w:r>
      <w:r>
        <w:rPr>
          <w:rFonts w:cs="Arial"/>
        </w:rPr>
        <w:tab/>
      </w:r>
      <w:r>
        <w:rPr>
          <w:rFonts w:cs="Arial"/>
        </w:rPr>
        <w:tab/>
      </w:r>
      <w:r>
        <w:rPr>
          <w:rFonts w:cs="Arial"/>
        </w:rPr>
        <w:tab/>
      </w:r>
      <w:r>
        <w:rPr>
          <w:rFonts w:cs="Arial"/>
        </w:rPr>
        <w:tab/>
      </w:r>
      <w:r>
        <w:rPr>
          <w:rFonts w:cs="Arial"/>
        </w:rPr>
        <w:tab/>
      </w:r>
      <w:r>
        <w:rPr>
          <w:rFonts w:cs="Arial"/>
        </w:rPr>
        <w:tab/>
        <w:t>ACYP (NSW)</w:t>
      </w:r>
    </w:p>
    <w:p w14:paraId="62930C27" w14:textId="77777777" w:rsidR="00B30AA9" w:rsidRDefault="00B30AA9" w:rsidP="00B30AA9">
      <w:pPr>
        <w:tabs>
          <w:tab w:val="left" w:pos="6237"/>
        </w:tabs>
        <w:spacing w:after="0" w:line="240" w:lineRule="auto"/>
        <w:ind w:left="720"/>
        <w:rPr>
          <w:rFonts w:cs="Arial"/>
        </w:rPr>
      </w:pPr>
      <w:r>
        <w:rPr>
          <w:rFonts w:cs="Arial"/>
        </w:rPr>
        <w:t>Office of the Children’s Commissioner, Northern Territory</w:t>
      </w:r>
      <w:r>
        <w:rPr>
          <w:rFonts w:cs="Arial"/>
        </w:rPr>
        <w:tab/>
      </w:r>
      <w:r>
        <w:rPr>
          <w:rFonts w:cs="Arial"/>
        </w:rPr>
        <w:tab/>
      </w:r>
      <w:r>
        <w:rPr>
          <w:rFonts w:cs="Arial"/>
        </w:rPr>
        <w:tab/>
      </w:r>
      <w:r>
        <w:rPr>
          <w:rFonts w:cs="Arial"/>
        </w:rPr>
        <w:tab/>
      </w:r>
      <w:r>
        <w:rPr>
          <w:rFonts w:cs="Arial"/>
        </w:rPr>
        <w:tab/>
      </w:r>
      <w:r>
        <w:rPr>
          <w:rFonts w:cs="Arial"/>
        </w:rPr>
        <w:tab/>
        <w:t>OCC (NT)</w:t>
      </w:r>
    </w:p>
    <w:p w14:paraId="3E4616C7" w14:textId="77777777" w:rsidR="00B30AA9" w:rsidRDefault="00B30AA9" w:rsidP="00B30AA9">
      <w:pPr>
        <w:tabs>
          <w:tab w:val="left" w:pos="6237"/>
        </w:tabs>
        <w:spacing w:after="0" w:line="240" w:lineRule="auto"/>
        <w:ind w:left="720"/>
        <w:rPr>
          <w:rFonts w:cs="Arial"/>
        </w:rPr>
      </w:pPr>
      <w:r>
        <w:rPr>
          <w:rFonts w:cs="Arial"/>
        </w:rPr>
        <w:t>Public Advocate and Children and Young People Commissioner, Australian Capital Territory</w:t>
      </w:r>
      <w:r>
        <w:rPr>
          <w:rFonts w:cs="Arial"/>
        </w:rPr>
        <w:tab/>
        <w:t>PACYPC (ACT)</w:t>
      </w:r>
    </w:p>
    <w:p w14:paraId="21E493A8" w14:textId="77777777" w:rsidR="00B30AA9" w:rsidRDefault="00B30AA9" w:rsidP="00B30AA9">
      <w:pPr>
        <w:tabs>
          <w:tab w:val="left" w:pos="6237"/>
        </w:tabs>
        <w:spacing w:after="0" w:line="240" w:lineRule="auto"/>
        <w:ind w:left="720"/>
        <w:rPr>
          <w:rFonts w:cs="Arial"/>
        </w:rPr>
      </w:pPr>
      <w:r>
        <w:rPr>
          <w:rFonts w:cs="Arial"/>
        </w:rPr>
        <w:t>National Children’s Commissioner</w:t>
      </w:r>
      <w:r>
        <w:rPr>
          <w:rFonts w:cs="Arial"/>
        </w:rPr>
        <w:tab/>
      </w:r>
      <w:r>
        <w:rPr>
          <w:rFonts w:cs="Arial"/>
        </w:rPr>
        <w:tab/>
      </w:r>
      <w:r>
        <w:rPr>
          <w:rFonts w:cs="Arial"/>
        </w:rPr>
        <w:tab/>
      </w:r>
      <w:r>
        <w:rPr>
          <w:rFonts w:cs="Arial"/>
        </w:rPr>
        <w:tab/>
      </w:r>
      <w:r>
        <w:rPr>
          <w:rFonts w:cs="Arial"/>
        </w:rPr>
        <w:tab/>
      </w:r>
      <w:r>
        <w:rPr>
          <w:rFonts w:cs="Arial"/>
        </w:rPr>
        <w:tab/>
        <w:t>NCC</w:t>
      </w:r>
    </w:p>
    <w:p w14:paraId="590152D2" w14:textId="77777777" w:rsidR="00B30AA9" w:rsidRPr="001B61A8" w:rsidRDefault="00B30AA9" w:rsidP="00B30AA9">
      <w:pPr>
        <w:spacing w:after="0" w:line="240" w:lineRule="auto"/>
        <w:ind w:left="720"/>
        <w:rPr>
          <w:rFonts w:cs="Arial"/>
        </w:rPr>
      </w:pPr>
      <w:r>
        <w:rPr>
          <w:rFonts w:eastAsia="Times New Roman" w:cs="Times New Roman"/>
          <w:lang w:val="en" w:eastAsia="en-AU"/>
        </w:rPr>
        <w:t>Office of the e-Safety Commissioner</w:t>
      </w:r>
      <w:r>
        <w:rPr>
          <w:rFonts w:eastAsia="Times New Roman" w:cs="Times New Roman"/>
          <w:lang w:val="en" w:eastAsia="en-AU"/>
        </w:rPr>
        <w:tab/>
      </w:r>
      <w:r>
        <w:rPr>
          <w:rFonts w:eastAsia="Times New Roman" w:cs="Times New Roman"/>
          <w:lang w:val="en" w:eastAsia="en-AU"/>
        </w:rPr>
        <w:tab/>
      </w:r>
      <w:r>
        <w:rPr>
          <w:rFonts w:eastAsia="Times New Roman" w:cs="Times New Roman"/>
          <w:lang w:val="en" w:eastAsia="en-AU"/>
        </w:rPr>
        <w:tab/>
      </w:r>
      <w:r>
        <w:rPr>
          <w:rFonts w:eastAsia="Times New Roman" w:cs="Times New Roman"/>
          <w:lang w:val="en" w:eastAsia="en-AU"/>
        </w:rPr>
        <w:tab/>
      </w:r>
      <w:r>
        <w:rPr>
          <w:rFonts w:eastAsia="Times New Roman" w:cs="Times New Roman"/>
          <w:lang w:val="en" w:eastAsia="en-AU"/>
        </w:rPr>
        <w:tab/>
      </w:r>
      <w:r>
        <w:rPr>
          <w:rFonts w:eastAsia="Times New Roman" w:cs="Times New Roman"/>
          <w:lang w:val="en" w:eastAsia="en-AU"/>
        </w:rPr>
        <w:tab/>
      </w:r>
      <w:r>
        <w:rPr>
          <w:rFonts w:eastAsia="Times New Roman" w:cs="Times New Roman"/>
          <w:lang w:val="en" w:eastAsia="en-AU"/>
        </w:rPr>
        <w:tab/>
      </w:r>
      <w:r>
        <w:rPr>
          <w:rFonts w:eastAsia="Times New Roman" w:cs="Times New Roman"/>
          <w:lang w:val="en" w:eastAsia="en-AU"/>
        </w:rPr>
        <w:tab/>
      </w:r>
      <w:proofErr w:type="spellStart"/>
      <w:r>
        <w:rPr>
          <w:rFonts w:eastAsia="Times New Roman" w:cs="Times New Roman"/>
          <w:lang w:val="en" w:eastAsia="en-AU"/>
        </w:rPr>
        <w:t>OeSC</w:t>
      </w:r>
      <w:proofErr w:type="spellEnd"/>
      <w:r>
        <w:rPr>
          <w:rFonts w:eastAsia="Times New Roman" w:cs="Times New Roman"/>
          <w:lang w:val="en" w:eastAsia="en-AU"/>
        </w:rPr>
        <w:t xml:space="preserve"> </w:t>
      </w:r>
      <w:r>
        <w:rPr>
          <w:rFonts w:eastAsia="Times New Roman" w:cs="Times New Roman"/>
          <w:lang w:val="en" w:eastAsia="en-AU"/>
        </w:rPr>
        <w:tab/>
      </w:r>
      <w:r>
        <w:rPr>
          <w:rFonts w:eastAsia="Times New Roman" w:cs="Times New Roman"/>
          <w:lang w:val="en" w:eastAsia="en-AU"/>
        </w:rPr>
        <w:tab/>
      </w:r>
      <w:r>
        <w:rPr>
          <w:rFonts w:eastAsia="Times New Roman" w:cs="Times New Roman"/>
          <w:lang w:val="en" w:eastAsia="en-AU"/>
        </w:rPr>
        <w:tab/>
      </w:r>
    </w:p>
    <w:p w14:paraId="22D3245F" w14:textId="4B8CC8BE" w:rsidR="00B30AA9" w:rsidRDefault="008A742D" w:rsidP="00B30AA9">
      <w:pPr>
        <w:tabs>
          <w:tab w:val="left" w:pos="6255"/>
        </w:tabs>
        <w:spacing w:after="0" w:line="240" w:lineRule="auto"/>
        <w:ind w:left="720"/>
        <w:rPr>
          <w:rFonts w:eastAsia="Times New Roman" w:cs="Times New Roman"/>
          <w:lang w:val="en"/>
        </w:rPr>
      </w:pPr>
      <w:r>
        <w:rPr>
          <w:rFonts w:eastAsia="Times New Roman" w:cs="Times New Roman"/>
          <w:lang w:val="en"/>
        </w:rPr>
        <w:t xml:space="preserve">Office of the </w:t>
      </w:r>
      <w:r w:rsidR="00B30AA9">
        <w:rPr>
          <w:rFonts w:eastAsia="Times New Roman" w:cs="Times New Roman"/>
          <w:lang w:val="en"/>
        </w:rPr>
        <w:t>Children’s Commissioner New Zealand</w:t>
      </w:r>
      <w:r w:rsidR="00B30AA9">
        <w:rPr>
          <w:rFonts w:eastAsia="Times New Roman" w:cs="Times New Roman"/>
          <w:lang w:val="en"/>
        </w:rPr>
        <w:tab/>
      </w:r>
      <w:r w:rsidR="00B30AA9">
        <w:rPr>
          <w:rFonts w:eastAsia="Times New Roman" w:cs="Times New Roman"/>
          <w:lang w:val="en"/>
        </w:rPr>
        <w:tab/>
      </w:r>
      <w:r w:rsidR="00B30AA9">
        <w:rPr>
          <w:rFonts w:eastAsia="Times New Roman" w:cs="Times New Roman"/>
          <w:lang w:val="en"/>
        </w:rPr>
        <w:tab/>
      </w:r>
      <w:r w:rsidR="00B30AA9">
        <w:rPr>
          <w:rFonts w:eastAsia="Times New Roman" w:cs="Times New Roman"/>
          <w:lang w:val="en"/>
        </w:rPr>
        <w:tab/>
      </w:r>
      <w:r w:rsidR="00B30AA9">
        <w:rPr>
          <w:rFonts w:eastAsia="Times New Roman" w:cs="Times New Roman"/>
          <w:lang w:val="en"/>
        </w:rPr>
        <w:tab/>
      </w:r>
      <w:r w:rsidR="00B30AA9">
        <w:rPr>
          <w:rFonts w:eastAsia="Times New Roman" w:cs="Times New Roman"/>
          <w:lang w:val="en"/>
        </w:rPr>
        <w:tab/>
      </w:r>
      <w:r>
        <w:rPr>
          <w:rFonts w:eastAsia="Times New Roman" w:cs="Times New Roman"/>
          <w:lang w:val="en"/>
        </w:rPr>
        <w:t>OCC (NZ)</w:t>
      </w:r>
    </w:p>
    <w:p w14:paraId="19272170" w14:textId="77777777" w:rsidR="00B30AA9" w:rsidRDefault="00B30AA9" w:rsidP="00B30AA9">
      <w:pPr>
        <w:tabs>
          <w:tab w:val="left" w:pos="6255"/>
        </w:tabs>
        <w:spacing w:after="0" w:line="240" w:lineRule="auto"/>
        <w:ind w:left="720"/>
        <w:rPr>
          <w:rFonts w:eastAsia="Times New Roman" w:cs="Times New Roman"/>
          <w:lang w:val="en"/>
        </w:rPr>
      </w:pPr>
    </w:p>
    <w:p w14:paraId="0D3A7FC3" w14:textId="77777777" w:rsidR="00B30AA9" w:rsidRDefault="00B30AA9" w:rsidP="00B30AA9">
      <w:pPr>
        <w:tabs>
          <w:tab w:val="left" w:pos="6255"/>
        </w:tabs>
        <w:spacing w:after="0" w:line="240" w:lineRule="auto"/>
        <w:ind w:left="720"/>
        <w:rPr>
          <w:rFonts w:eastAsia="Times New Roman" w:cs="Times New Roman"/>
          <w:lang w:val="en"/>
        </w:rPr>
      </w:pPr>
    </w:p>
    <w:p w14:paraId="1844068D" w14:textId="77777777" w:rsidR="00B30AA9" w:rsidRDefault="00B30AA9" w:rsidP="00B30AA9">
      <w:pPr>
        <w:spacing w:after="0" w:line="240" w:lineRule="auto"/>
        <w:ind w:left="720"/>
        <w:rPr>
          <w:rFonts w:eastAsia="Times New Roman" w:cs="Times New Roman"/>
          <w:lang w:val="en"/>
        </w:rPr>
      </w:pPr>
      <w:r>
        <w:rPr>
          <w:rFonts w:eastAsia="Times New Roman" w:cs="Times New Roman"/>
          <w:lang w:val="en"/>
        </w:rPr>
        <w:t>Australian Institute of Health and Welfare</w:t>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t>AIHW</w:t>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p>
    <w:p w14:paraId="04BC173C" w14:textId="77777777" w:rsidR="00B30AA9" w:rsidRDefault="00B30AA9" w:rsidP="00B30AA9">
      <w:pPr>
        <w:spacing w:after="0" w:line="240" w:lineRule="auto"/>
        <w:ind w:left="720"/>
        <w:rPr>
          <w:rFonts w:eastAsia="Times New Roman" w:cs="Times New Roman"/>
          <w:lang w:val="en"/>
        </w:rPr>
      </w:pPr>
      <w:r>
        <w:rPr>
          <w:rFonts w:eastAsia="Times New Roman" w:cs="Times New Roman"/>
          <w:lang w:val="en"/>
        </w:rPr>
        <w:t>Child Protection</w:t>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t>CP</w:t>
      </w:r>
    </w:p>
    <w:p w14:paraId="3ED3FB44" w14:textId="77777777" w:rsidR="00B30AA9" w:rsidRDefault="00B30AA9" w:rsidP="00B30AA9">
      <w:pPr>
        <w:tabs>
          <w:tab w:val="left" w:pos="6255"/>
        </w:tabs>
        <w:spacing w:after="0" w:line="240" w:lineRule="auto"/>
        <w:ind w:left="720"/>
        <w:rPr>
          <w:rFonts w:eastAsia="Times New Roman" w:cs="Times New Roman"/>
          <w:lang w:val="en"/>
        </w:rPr>
      </w:pPr>
      <w:r>
        <w:rPr>
          <w:rFonts w:eastAsia="Times New Roman" w:cs="Times New Roman"/>
          <w:lang w:val="en"/>
        </w:rPr>
        <w:t xml:space="preserve">Children and young people </w:t>
      </w:r>
      <w:r>
        <w:rPr>
          <w:rFonts w:eastAsia="Times New Roman" w:cs="Times New Roman"/>
          <w:lang w:val="en"/>
        </w:rPr>
        <w:tab/>
      </w:r>
      <w:r>
        <w:rPr>
          <w:rFonts w:eastAsia="Times New Roman" w:cs="Times New Roman"/>
          <w:lang w:val="en"/>
        </w:rPr>
        <w:tab/>
      </w:r>
      <w:r>
        <w:rPr>
          <w:rFonts w:eastAsia="Times New Roman" w:cs="Times New Roman"/>
          <w:lang w:val="en"/>
        </w:rPr>
        <w:tab/>
        <w:t>C&amp;YP</w:t>
      </w:r>
    </w:p>
    <w:p w14:paraId="655B2875" w14:textId="55303F9B" w:rsidR="00B30AA9" w:rsidRDefault="008A742D" w:rsidP="00B30AA9">
      <w:pPr>
        <w:tabs>
          <w:tab w:val="left" w:pos="6255"/>
        </w:tabs>
        <w:spacing w:after="0" w:line="240" w:lineRule="auto"/>
        <w:ind w:left="720"/>
        <w:rPr>
          <w:rFonts w:eastAsia="Times New Roman" w:cs="Times New Roman"/>
          <w:lang w:val="en"/>
        </w:rPr>
      </w:pPr>
      <w:r>
        <w:rPr>
          <w:rFonts w:eastAsia="Times New Roman" w:cs="Times New Roman"/>
          <w:lang w:val="en"/>
        </w:rPr>
        <w:t>Domestic and family</w:t>
      </w:r>
      <w:r w:rsidR="00B30AA9">
        <w:rPr>
          <w:rFonts w:eastAsia="Times New Roman" w:cs="Times New Roman"/>
          <w:lang w:val="en"/>
        </w:rPr>
        <w:t xml:space="preserve"> violence</w:t>
      </w:r>
      <w:r w:rsidR="00B30AA9">
        <w:rPr>
          <w:rFonts w:eastAsia="Times New Roman" w:cs="Times New Roman"/>
          <w:lang w:val="en"/>
        </w:rPr>
        <w:tab/>
      </w:r>
      <w:r w:rsidR="00B30AA9">
        <w:rPr>
          <w:rFonts w:eastAsia="Times New Roman" w:cs="Times New Roman"/>
          <w:lang w:val="en"/>
        </w:rPr>
        <w:tab/>
      </w:r>
      <w:r w:rsidR="00B30AA9">
        <w:rPr>
          <w:rFonts w:eastAsia="Times New Roman" w:cs="Times New Roman"/>
          <w:lang w:val="en"/>
        </w:rPr>
        <w:tab/>
      </w:r>
      <w:r>
        <w:rPr>
          <w:rFonts w:eastAsia="Times New Roman" w:cs="Times New Roman"/>
          <w:lang w:val="en"/>
        </w:rPr>
        <w:t>DFV</w:t>
      </w:r>
    </w:p>
    <w:p w14:paraId="752BF8A7" w14:textId="14BCCB73" w:rsidR="00B30AA9" w:rsidRDefault="00B30AA9" w:rsidP="00B30AA9">
      <w:pPr>
        <w:spacing w:after="0" w:line="240" w:lineRule="auto"/>
        <w:ind w:left="720"/>
        <w:rPr>
          <w:rFonts w:eastAsia="Times New Roman" w:cs="Times New Roman"/>
          <w:lang w:val="en"/>
        </w:rPr>
      </w:pPr>
      <w:r>
        <w:rPr>
          <w:rFonts w:eastAsia="Times New Roman" w:cs="Times New Roman"/>
          <w:lang w:val="en"/>
        </w:rPr>
        <w:t>Non-</w:t>
      </w:r>
      <w:r w:rsidR="008A742D">
        <w:rPr>
          <w:rFonts w:eastAsia="Times New Roman" w:cs="Times New Roman"/>
          <w:lang w:val="en"/>
        </w:rPr>
        <w:t>g</w:t>
      </w:r>
      <w:r w:rsidRPr="00CE56EA">
        <w:rPr>
          <w:rFonts w:eastAsia="Times New Roman" w:cs="Times New Roman"/>
          <w:lang w:val="en"/>
        </w:rPr>
        <w:t xml:space="preserve">overnment </w:t>
      </w:r>
      <w:proofErr w:type="spellStart"/>
      <w:r w:rsidR="008A742D">
        <w:rPr>
          <w:rFonts w:eastAsia="Times New Roman" w:cs="Times New Roman"/>
          <w:lang w:val="en"/>
        </w:rPr>
        <w:t>or</w:t>
      </w:r>
      <w:r w:rsidRPr="00CE56EA">
        <w:rPr>
          <w:rFonts w:eastAsia="Times New Roman" w:cs="Times New Roman"/>
          <w:lang w:val="en"/>
        </w:rPr>
        <w:t>ganisations</w:t>
      </w:r>
      <w:proofErr w:type="spellEnd"/>
      <w:r w:rsidRPr="00CE56EA">
        <w:rPr>
          <w:rFonts w:eastAsia="Times New Roman" w:cs="Times New Roman"/>
          <w:lang w:val="en"/>
        </w:rPr>
        <w:t xml:space="preserve"> </w:t>
      </w:r>
      <w:r w:rsidRPr="00CE56EA">
        <w:rPr>
          <w:rFonts w:eastAsia="Times New Roman" w:cs="Times New Roman"/>
          <w:lang w:val="en"/>
        </w:rPr>
        <w:tab/>
      </w:r>
      <w:r w:rsidRPr="00CE56EA">
        <w:rPr>
          <w:rFonts w:eastAsia="Times New Roman" w:cs="Times New Roman"/>
          <w:lang w:val="en"/>
        </w:rPr>
        <w:tab/>
      </w:r>
      <w:r w:rsidRPr="00CE56EA">
        <w:rPr>
          <w:rFonts w:eastAsia="Times New Roman" w:cs="Times New Roman"/>
          <w:lang w:val="en"/>
        </w:rPr>
        <w:tab/>
      </w:r>
      <w:r>
        <w:rPr>
          <w:rFonts w:eastAsia="Times New Roman" w:cs="Times New Roman"/>
          <w:lang w:val="en"/>
        </w:rPr>
        <w:tab/>
      </w:r>
      <w:r w:rsidRPr="00CE56EA">
        <w:rPr>
          <w:rFonts w:eastAsia="Times New Roman" w:cs="Times New Roman"/>
          <w:lang w:val="en"/>
        </w:rPr>
        <w:tab/>
      </w:r>
      <w:r w:rsidR="008A742D">
        <w:rPr>
          <w:rFonts w:eastAsia="Times New Roman" w:cs="Times New Roman"/>
          <w:lang w:val="en"/>
        </w:rPr>
        <w:tab/>
      </w:r>
      <w:r w:rsidRPr="00CE56EA">
        <w:rPr>
          <w:rFonts w:eastAsia="Times New Roman" w:cs="Times New Roman"/>
          <w:lang w:val="en"/>
        </w:rPr>
        <w:t>NGO</w:t>
      </w:r>
    </w:p>
    <w:p w14:paraId="32EF0AF1" w14:textId="77777777" w:rsidR="00B30AA9" w:rsidRDefault="00B30AA9" w:rsidP="00B30AA9">
      <w:pPr>
        <w:spacing w:after="0" w:line="240" w:lineRule="auto"/>
        <w:ind w:left="720"/>
        <w:rPr>
          <w:rFonts w:eastAsia="Times New Roman" w:cs="Times New Roman"/>
          <w:lang w:val="en"/>
        </w:rPr>
      </w:pPr>
      <w:r>
        <w:rPr>
          <w:rFonts w:eastAsia="Times New Roman" w:cs="Times New Roman"/>
          <w:lang w:val="en"/>
        </w:rPr>
        <w:t xml:space="preserve">Out of home care </w:t>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t>OOHC</w:t>
      </w:r>
    </w:p>
    <w:p w14:paraId="17838529" w14:textId="77777777" w:rsidR="00B30AA9" w:rsidRDefault="00B30AA9" w:rsidP="00B30AA9">
      <w:pPr>
        <w:spacing w:after="0" w:line="240" w:lineRule="auto"/>
        <w:ind w:left="720"/>
        <w:rPr>
          <w:rFonts w:eastAsia="Times New Roman" w:cs="Times New Roman"/>
          <w:lang w:val="en"/>
        </w:rPr>
      </w:pPr>
      <w:r>
        <w:rPr>
          <w:rFonts w:eastAsia="Times New Roman" w:cs="Times New Roman"/>
          <w:lang w:val="en"/>
        </w:rPr>
        <w:t xml:space="preserve">Royal Commission </w:t>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t>RC</w:t>
      </w:r>
    </w:p>
    <w:p w14:paraId="2B9845EB" w14:textId="77777777" w:rsidR="00B30AA9" w:rsidRDefault="00B30AA9" w:rsidP="00B30AA9">
      <w:pPr>
        <w:spacing w:after="0" w:line="240" w:lineRule="auto"/>
        <w:ind w:left="720"/>
        <w:rPr>
          <w:rFonts w:eastAsia="Times New Roman" w:cs="Times New Roman"/>
          <w:lang w:val="en"/>
        </w:rPr>
      </w:pPr>
      <w:r>
        <w:rPr>
          <w:rFonts w:eastAsia="Times New Roman" w:cs="Times New Roman"/>
          <w:lang w:val="en"/>
        </w:rPr>
        <w:t xml:space="preserve">Youth justice </w:t>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r>
      <w:r>
        <w:rPr>
          <w:rFonts w:eastAsia="Times New Roman" w:cs="Times New Roman"/>
          <w:lang w:val="en"/>
        </w:rPr>
        <w:tab/>
        <w:t>YJ</w:t>
      </w:r>
    </w:p>
    <w:p w14:paraId="0BBF21EA" w14:textId="77777777" w:rsidR="00B30AA9" w:rsidRDefault="00B30AA9" w:rsidP="00B30AA9">
      <w:pPr>
        <w:spacing w:before="120" w:after="120" w:line="240" w:lineRule="auto"/>
        <w:rPr>
          <w:rFonts w:eastAsia="Times New Roman" w:cs="Times New Roman"/>
          <w:lang w:val="en"/>
        </w:rPr>
      </w:pPr>
    </w:p>
    <w:p w14:paraId="3E84C3CF" w14:textId="77777777" w:rsidR="00B30AA9" w:rsidRDefault="00B30AA9" w:rsidP="00B30AA9">
      <w:pPr>
        <w:rPr>
          <w:rFonts w:eastAsia="Times New Roman" w:cs="Times New Roman"/>
          <w:b/>
          <w:sz w:val="28"/>
          <w:szCs w:val="28"/>
          <w:lang w:val="en"/>
        </w:rPr>
      </w:pPr>
      <w:r>
        <w:rPr>
          <w:rFonts w:eastAsia="Times New Roman" w:cs="Times New Roman"/>
          <w:b/>
          <w:sz w:val="28"/>
          <w:szCs w:val="28"/>
          <w:lang w:val="en"/>
        </w:rPr>
        <w:br w:type="page"/>
      </w:r>
    </w:p>
    <w:p w14:paraId="06589FB7" w14:textId="77777777" w:rsidR="00B30AA9" w:rsidRPr="00422228" w:rsidRDefault="00B30AA9" w:rsidP="00B30AA9">
      <w:pPr>
        <w:tabs>
          <w:tab w:val="left" w:pos="6255"/>
        </w:tabs>
        <w:spacing w:before="120" w:after="120" w:line="240" w:lineRule="auto"/>
        <w:rPr>
          <w:rFonts w:eastAsia="Times New Roman" w:cs="Times New Roman"/>
          <w:b/>
          <w:sz w:val="28"/>
          <w:szCs w:val="28"/>
          <w:lang w:val="en"/>
        </w:rPr>
      </w:pPr>
      <w:r w:rsidRPr="00732BFC">
        <w:rPr>
          <w:rFonts w:eastAsia="Times New Roman" w:cs="Times New Roman"/>
          <w:b/>
          <w:sz w:val="28"/>
          <w:szCs w:val="28"/>
          <w:lang w:val="en"/>
        </w:rPr>
        <w:lastRenderedPageBreak/>
        <w:t>Actions arising from</w:t>
      </w:r>
      <w:r>
        <w:rPr>
          <w:rFonts w:eastAsia="Times New Roman" w:cs="Times New Roman"/>
          <w:b/>
          <w:sz w:val="28"/>
          <w:szCs w:val="28"/>
          <w:lang w:val="en"/>
        </w:rPr>
        <w:t xml:space="preserve"> the meeting</w:t>
      </w:r>
    </w:p>
    <w:p w14:paraId="10F3D5D9" w14:textId="77777777" w:rsidR="00B30AA9" w:rsidRDefault="00B30AA9" w:rsidP="00B30AA9">
      <w:pPr>
        <w:tabs>
          <w:tab w:val="left" w:pos="6255"/>
        </w:tabs>
        <w:spacing w:before="120" w:after="120" w:line="240" w:lineRule="auto"/>
        <w:rPr>
          <w:rFonts w:eastAsia="Times New Roman" w:cs="Times New Roman"/>
          <w:lang w:val="en"/>
        </w:rPr>
      </w:pPr>
    </w:p>
    <w:tbl>
      <w:tblPr>
        <w:tblStyle w:val="TableGrid"/>
        <w:tblW w:w="15600" w:type="dxa"/>
        <w:tblInd w:w="-750" w:type="dxa"/>
        <w:tblLook w:val="06A0" w:firstRow="1" w:lastRow="0" w:firstColumn="1" w:lastColumn="0" w:noHBand="1" w:noVBand="1"/>
      </w:tblPr>
      <w:tblGrid>
        <w:gridCol w:w="822"/>
        <w:gridCol w:w="11802"/>
        <w:gridCol w:w="2976"/>
      </w:tblGrid>
      <w:tr w:rsidR="00B30AA9" w:rsidRPr="00D110AB" w14:paraId="60F3B1F5" w14:textId="77777777" w:rsidTr="002F708F">
        <w:tc>
          <w:tcPr>
            <w:tcW w:w="822" w:type="dxa"/>
            <w:shd w:val="clear" w:color="auto" w:fill="FBE4D5" w:themeFill="accent2" w:themeFillTint="33"/>
          </w:tcPr>
          <w:p w14:paraId="755F994E" w14:textId="77777777" w:rsidR="00B30AA9" w:rsidRPr="00D110AB" w:rsidRDefault="00B30AA9" w:rsidP="002F708F">
            <w:pPr>
              <w:spacing w:before="120" w:after="120"/>
              <w:rPr>
                <w:b/>
              </w:rPr>
            </w:pPr>
            <w:r>
              <w:rPr>
                <w:b/>
              </w:rPr>
              <w:t>Ref.</w:t>
            </w:r>
          </w:p>
        </w:tc>
        <w:tc>
          <w:tcPr>
            <w:tcW w:w="11802" w:type="dxa"/>
            <w:shd w:val="clear" w:color="auto" w:fill="FBE4D5" w:themeFill="accent2" w:themeFillTint="33"/>
          </w:tcPr>
          <w:p w14:paraId="6F893D5E" w14:textId="77777777" w:rsidR="00B30AA9" w:rsidRPr="00D110AB" w:rsidRDefault="00B30AA9" w:rsidP="002F708F">
            <w:pPr>
              <w:spacing w:before="120" w:after="120"/>
              <w:rPr>
                <w:b/>
              </w:rPr>
            </w:pPr>
            <w:r w:rsidRPr="00D110AB">
              <w:rPr>
                <w:b/>
              </w:rPr>
              <w:t xml:space="preserve">Action </w:t>
            </w:r>
          </w:p>
        </w:tc>
        <w:tc>
          <w:tcPr>
            <w:tcW w:w="2976" w:type="dxa"/>
            <w:shd w:val="clear" w:color="auto" w:fill="FBE4D5" w:themeFill="accent2" w:themeFillTint="33"/>
          </w:tcPr>
          <w:p w14:paraId="7F043F0C" w14:textId="77777777" w:rsidR="00B30AA9" w:rsidRPr="00D110AB" w:rsidRDefault="00B30AA9" w:rsidP="002F708F">
            <w:pPr>
              <w:spacing w:before="120" w:after="120"/>
              <w:rPr>
                <w:b/>
              </w:rPr>
            </w:pPr>
            <w:r w:rsidRPr="00D110AB">
              <w:rPr>
                <w:b/>
              </w:rPr>
              <w:t>Responsible member agency</w:t>
            </w:r>
          </w:p>
        </w:tc>
      </w:tr>
      <w:tr w:rsidR="005F6C97" w:rsidRPr="00D110AB" w14:paraId="39370393" w14:textId="77777777" w:rsidTr="008935F3">
        <w:trPr>
          <w:trHeight w:val="471"/>
        </w:trPr>
        <w:tc>
          <w:tcPr>
            <w:tcW w:w="822" w:type="dxa"/>
            <w:vMerge w:val="restart"/>
            <w:shd w:val="clear" w:color="auto" w:fill="auto"/>
            <w:vAlign w:val="center"/>
          </w:tcPr>
          <w:p w14:paraId="7FFEF4EB" w14:textId="42E7EA22" w:rsidR="005F6C97" w:rsidRPr="005F6C97" w:rsidRDefault="005F6C97" w:rsidP="005F6C97">
            <w:pPr>
              <w:spacing w:before="120" w:after="120"/>
              <w:jc w:val="center"/>
              <w:rPr>
                <w:bCs/>
              </w:rPr>
            </w:pPr>
            <w:r w:rsidRPr="005F6C97">
              <w:rPr>
                <w:bCs/>
              </w:rPr>
              <w:t>7</w:t>
            </w:r>
          </w:p>
        </w:tc>
        <w:tc>
          <w:tcPr>
            <w:tcW w:w="11802" w:type="dxa"/>
            <w:shd w:val="clear" w:color="auto" w:fill="auto"/>
          </w:tcPr>
          <w:p w14:paraId="46B360DA" w14:textId="63F10692" w:rsidR="005F6C97" w:rsidRPr="005F6C97" w:rsidRDefault="005F6C97" w:rsidP="005F6C97">
            <w:pPr>
              <w:spacing w:before="120" w:after="120"/>
              <w:rPr>
                <w:bCs/>
              </w:rPr>
            </w:pPr>
            <w:r w:rsidRPr="005F6C97">
              <w:rPr>
                <w:bCs/>
              </w:rPr>
              <w:t>Provide options on operational and funding models to support new meeting structure</w:t>
            </w:r>
            <w:r w:rsidR="00D06D54">
              <w:rPr>
                <w:bCs/>
              </w:rPr>
              <w:t>s and</w:t>
            </w:r>
            <w:r w:rsidRPr="005F6C97">
              <w:rPr>
                <w:bCs/>
              </w:rPr>
              <w:t xml:space="preserve"> </w:t>
            </w:r>
            <w:r w:rsidR="00D06D54">
              <w:rPr>
                <w:bCs/>
              </w:rPr>
              <w:t>development of</w:t>
            </w:r>
            <w:r w:rsidRPr="005F6C97">
              <w:rPr>
                <w:bCs/>
              </w:rPr>
              <w:t xml:space="preserve"> a secretariat</w:t>
            </w:r>
          </w:p>
        </w:tc>
        <w:tc>
          <w:tcPr>
            <w:tcW w:w="2976" w:type="dxa"/>
            <w:shd w:val="clear" w:color="auto" w:fill="auto"/>
          </w:tcPr>
          <w:p w14:paraId="4EEEC637" w14:textId="180E6AE2" w:rsidR="005F6C97" w:rsidRPr="005F6C97" w:rsidRDefault="005F6C97" w:rsidP="005F6C97">
            <w:pPr>
              <w:spacing w:before="120" w:after="120"/>
              <w:rPr>
                <w:bCs/>
              </w:rPr>
            </w:pPr>
            <w:r w:rsidRPr="005F6C97">
              <w:rPr>
                <w:bCs/>
              </w:rPr>
              <w:t>CCYP (WA)</w:t>
            </w:r>
          </w:p>
        </w:tc>
      </w:tr>
      <w:tr w:rsidR="005F6C97" w:rsidRPr="00D110AB" w14:paraId="05FE5014" w14:textId="77777777" w:rsidTr="002F708F">
        <w:trPr>
          <w:trHeight w:val="477"/>
        </w:trPr>
        <w:tc>
          <w:tcPr>
            <w:tcW w:w="822" w:type="dxa"/>
            <w:vMerge/>
            <w:shd w:val="clear" w:color="auto" w:fill="auto"/>
            <w:vAlign w:val="center"/>
          </w:tcPr>
          <w:p w14:paraId="0E90DED8" w14:textId="65091FB4" w:rsidR="005F6C97" w:rsidRPr="005F6C97" w:rsidRDefault="005F6C97" w:rsidP="005F6C97">
            <w:pPr>
              <w:spacing w:before="120" w:after="120"/>
              <w:jc w:val="center"/>
              <w:rPr>
                <w:bCs/>
              </w:rPr>
            </w:pPr>
          </w:p>
        </w:tc>
        <w:tc>
          <w:tcPr>
            <w:tcW w:w="11802" w:type="dxa"/>
            <w:shd w:val="clear" w:color="auto" w:fill="auto"/>
          </w:tcPr>
          <w:p w14:paraId="66C1C009" w14:textId="1781DBE3" w:rsidR="005F6C97" w:rsidRPr="005F6C97" w:rsidRDefault="00D06D54" w:rsidP="005F6C97">
            <w:pPr>
              <w:spacing w:before="120" w:after="120"/>
              <w:rPr>
                <w:bCs/>
              </w:rPr>
            </w:pPr>
            <w:r w:rsidRPr="005F6C97">
              <w:rPr>
                <w:bCs/>
              </w:rPr>
              <w:t xml:space="preserve">Discuss funding </w:t>
            </w:r>
            <w:r>
              <w:rPr>
                <w:bCs/>
              </w:rPr>
              <w:t xml:space="preserve">options </w:t>
            </w:r>
            <w:r w:rsidRPr="005F6C97">
              <w:rPr>
                <w:bCs/>
              </w:rPr>
              <w:t xml:space="preserve">for a secretariat with the Commonwealth Government </w:t>
            </w:r>
          </w:p>
        </w:tc>
        <w:tc>
          <w:tcPr>
            <w:tcW w:w="2976" w:type="dxa"/>
            <w:shd w:val="clear" w:color="auto" w:fill="auto"/>
          </w:tcPr>
          <w:p w14:paraId="31F1029F" w14:textId="1CFAFE0D" w:rsidR="005F6C97" w:rsidRPr="005F6C97" w:rsidRDefault="00D06D54" w:rsidP="005F6C97">
            <w:pPr>
              <w:spacing w:before="120" w:after="120"/>
              <w:rPr>
                <w:bCs/>
              </w:rPr>
            </w:pPr>
            <w:r>
              <w:rPr>
                <w:bCs/>
              </w:rPr>
              <w:t>NCC</w:t>
            </w:r>
          </w:p>
        </w:tc>
      </w:tr>
      <w:tr w:rsidR="00D06D54" w:rsidRPr="00D110AB" w14:paraId="6FADAF8F" w14:textId="77777777" w:rsidTr="002F708F">
        <w:trPr>
          <w:trHeight w:val="567"/>
        </w:trPr>
        <w:tc>
          <w:tcPr>
            <w:tcW w:w="822" w:type="dxa"/>
            <w:vMerge/>
            <w:shd w:val="clear" w:color="auto" w:fill="auto"/>
            <w:vAlign w:val="center"/>
          </w:tcPr>
          <w:p w14:paraId="0852B93B" w14:textId="2835A29F" w:rsidR="00D06D54" w:rsidRPr="005F6C97" w:rsidRDefault="00D06D54" w:rsidP="00D06D54">
            <w:pPr>
              <w:spacing w:before="120" w:after="120"/>
              <w:jc w:val="center"/>
              <w:rPr>
                <w:bCs/>
              </w:rPr>
            </w:pPr>
          </w:p>
        </w:tc>
        <w:tc>
          <w:tcPr>
            <w:tcW w:w="11802" w:type="dxa"/>
            <w:shd w:val="clear" w:color="auto" w:fill="auto"/>
          </w:tcPr>
          <w:p w14:paraId="6898B51E" w14:textId="7500056B" w:rsidR="00D06D54" w:rsidRPr="005F6C97" w:rsidRDefault="00D06D54" w:rsidP="00D06D54">
            <w:pPr>
              <w:spacing w:before="120" w:after="120"/>
              <w:rPr>
                <w:bCs/>
              </w:rPr>
            </w:pPr>
            <w:r w:rsidRPr="005F6C97">
              <w:rPr>
                <w:bCs/>
              </w:rPr>
              <w:t xml:space="preserve">Revise terms of reference to reflect member discussion, and move revised terms of reference for </w:t>
            </w:r>
            <w:r>
              <w:rPr>
                <w:bCs/>
              </w:rPr>
              <w:t>signature</w:t>
            </w:r>
          </w:p>
        </w:tc>
        <w:tc>
          <w:tcPr>
            <w:tcW w:w="2976" w:type="dxa"/>
            <w:shd w:val="clear" w:color="auto" w:fill="auto"/>
          </w:tcPr>
          <w:p w14:paraId="456931F0" w14:textId="39071915" w:rsidR="00D06D54" w:rsidRPr="005F6C97" w:rsidRDefault="00D06D54" w:rsidP="00D06D54">
            <w:pPr>
              <w:spacing w:before="120" w:after="120"/>
              <w:rPr>
                <w:bCs/>
              </w:rPr>
            </w:pPr>
            <w:r w:rsidRPr="005F6C97">
              <w:rPr>
                <w:bCs/>
              </w:rPr>
              <w:t>CCYP (WA)</w:t>
            </w:r>
          </w:p>
        </w:tc>
      </w:tr>
      <w:tr w:rsidR="00D06D54" w:rsidRPr="00D110AB" w14:paraId="230EDFA1" w14:textId="77777777" w:rsidTr="002F708F">
        <w:trPr>
          <w:trHeight w:val="577"/>
        </w:trPr>
        <w:tc>
          <w:tcPr>
            <w:tcW w:w="822" w:type="dxa"/>
            <w:shd w:val="clear" w:color="auto" w:fill="auto"/>
            <w:vAlign w:val="center"/>
          </w:tcPr>
          <w:p w14:paraId="7534E5F3" w14:textId="51096624" w:rsidR="00D06D54" w:rsidRPr="005F6C97" w:rsidRDefault="00D06D54" w:rsidP="00D06D54">
            <w:pPr>
              <w:spacing w:before="120" w:after="120"/>
              <w:jc w:val="center"/>
              <w:rPr>
                <w:bCs/>
              </w:rPr>
            </w:pPr>
            <w:r w:rsidRPr="005F6C97">
              <w:rPr>
                <w:bCs/>
              </w:rPr>
              <w:t>8</w:t>
            </w:r>
          </w:p>
        </w:tc>
        <w:tc>
          <w:tcPr>
            <w:tcW w:w="11802" w:type="dxa"/>
            <w:shd w:val="clear" w:color="auto" w:fill="auto"/>
          </w:tcPr>
          <w:p w14:paraId="096695CA" w14:textId="0B319560" w:rsidR="00D06D54" w:rsidRPr="005F6C97" w:rsidRDefault="00D06D54" w:rsidP="00D06D54">
            <w:pPr>
              <w:spacing w:before="120" w:after="120"/>
              <w:rPr>
                <w:rFonts w:cstheme="minorHAnsi"/>
                <w:bCs/>
              </w:rPr>
            </w:pPr>
            <w:r w:rsidRPr="005F6C97">
              <w:rPr>
                <w:rFonts w:cstheme="minorHAnsi"/>
                <w:bCs/>
              </w:rPr>
              <w:t xml:space="preserve">Communique to restate advocacy </w:t>
            </w:r>
            <w:r>
              <w:rPr>
                <w:rFonts w:cstheme="minorHAnsi"/>
                <w:bCs/>
              </w:rPr>
              <w:t>in support of</w:t>
            </w:r>
            <w:r w:rsidRPr="005F6C97">
              <w:rPr>
                <w:rFonts w:cstheme="minorHAnsi"/>
                <w:bCs/>
              </w:rPr>
              <w:t xml:space="preserve"> the appointment of Aboriginal and Torres Strait Islander, and Māori, commissioners</w:t>
            </w:r>
          </w:p>
        </w:tc>
        <w:tc>
          <w:tcPr>
            <w:tcW w:w="2976" w:type="dxa"/>
            <w:shd w:val="clear" w:color="auto" w:fill="auto"/>
          </w:tcPr>
          <w:p w14:paraId="3F8D1942" w14:textId="56F03451" w:rsidR="00D06D54" w:rsidRPr="005F6C97" w:rsidRDefault="00D06D54" w:rsidP="00D06D54">
            <w:pPr>
              <w:spacing w:before="120" w:after="120"/>
              <w:rPr>
                <w:bCs/>
              </w:rPr>
            </w:pPr>
            <w:r w:rsidRPr="005F6C97">
              <w:rPr>
                <w:bCs/>
              </w:rPr>
              <w:t>QFCC</w:t>
            </w:r>
          </w:p>
        </w:tc>
      </w:tr>
      <w:tr w:rsidR="00D06D54" w:rsidRPr="00D110AB" w14:paraId="7E505E6C" w14:textId="77777777" w:rsidTr="008935F3">
        <w:trPr>
          <w:trHeight w:val="403"/>
        </w:trPr>
        <w:tc>
          <w:tcPr>
            <w:tcW w:w="822" w:type="dxa"/>
            <w:shd w:val="clear" w:color="auto" w:fill="auto"/>
            <w:vAlign w:val="center"/>
          </w:tcPr>
          <w:p w14:paraId="0CA5F77D" w14:textId="1AA75150" w:rsidR="00D06D54" w:rsidRPr="005F6C97" w:rsidRDefault="00D06D54" w:rsidP="00D06D54">
            <w:pPr>
              <w:spacing w:before="120" w:after="120"/>
              <w:jc w:val="center"/>
              <w:rPr>
                <w:bCs/>
              </w:rPr>
            </w:pPr>
            <w:r w:rsidRPr="005F6C97">
              <w:rPr>
                <w:bCs/>
              </w:rPr>
              <w:t>15</w:t>
            </w:r>
          </w:p>
        </w:tc>
        <w:tc>
          <w:tcPr>
            <w:tcW w:w="11802" w:type="dxa"/>
            <w:shd w:val="clear" w:color="auto" w:fill="auto"/>
          </w:tcPr>
          <w:p w14:paraId="56141B46" w14:textId="5F3C2252" w:rsidR="00D06D54" w:rsidRPr="005F6C97" w:rsidRDefault="00D06D54" w:rsidP="00D06D54">
            <w:pPr>
              <w:spacing w:before="120" w:after="120"/>
              <w:rPr>
                <w:bCs/>
                <w:iCs/>
              </w:rPr>
            </w:pPr>
            <w:r w:rsidRPr="005F6C97">
              <w:rPr>
                <w:bCs/>
                <w:iCs/>
              </w:rPr>
              <w:t xml:space="preserve">Policy officers in each jurisdiction to conduct research into immigration and community detention in their state or territory, to share </w:t>
            </w:r>
          </w:p>
        </w:tc>
        <w:tc>
          <w:tcPr>
            <w:tcW w:w="2976" w:type="dxa"/>
            <w:shd w:val="clear" w:color="auto" w:fill="auto"/>
          </w:tcPr>
          <w:p w14:paraId="5C67345B" w14:textId="78BAF08E" w:rsidR="00D06D54" w:rsidRPr="005F6C97" w:rsidRDefault="00D06D54" w:rsidP="00D06D54">
            <w:pPr>
              <w:spacing w:before="120" w:after="120"/>
              <w:rPr>
                <w:bCs/>
              </w:rPr>
            </w:pPr>
            <w:r w:rsidRPr="005F6C97">
              <w:rPr>
                <w:bCs/>
              </w:rPr>
              <w:t>All</w:t>
            </w:r>
          </w:p>
        </w:tc>
      </w:tr>
      <w:tr w:rsidR="00D06D54" w:rsidRPr="00D110AB" w14:paraId="4A3D7B21" w14:textId="77777777" w:rsidTr="008935F3">
        <w:trPr>
          <w:trHeight w:val="453"/>
        </w:trPr>
        <w:tc>
          <w:tcPr>
            <w:tcW w:w="822" w:type="dxa"/>
            <w:vMerge w:val="restart"/>
            <w:shd w:val="clear" w:color="auto" w:fill="auto"/>
            <w:vAlign w:val="center"/>
          </w:tcPr>
          <w:p w14:paraId="6C434D7E" w14:textId="6AA0D7D1" w:rsidR="00D06D54" w:rsidRPr="005F6C97" w:rsidRDefault="00D06D54" w:rsidP="00D06D54">
            <w:pPr>
              <w:spacing w:before="120" w:after="120"/>
              <w:jc w:val="center"/>
              <w:rPr>
                <w:bCs/>
              </w:rPr>
            </w:pPr>
            <w:r w:rsidRPr="005F6C97">
              <w:rPr>
                <w:bCs/>
              </w:rPr>
              <w:t>16</w:t>
            </w:r>
          </w:p>
        </w:tc>
        <w:tc>
          <w:tcPr>
            <w:tcW w:w="11802" w:type="dxa"/>
            <w:shd w:val="clear" w:color="auto" w:fill="auto"/>
          </w:tcPr>
          <w:p w14:paraId="6D00C924" w14:textId="3B27B45D" w:rsidR="00D06D54" w:rsidRPr="005F6C97" w:rsidRDefault="00D06D54" w:rsidP="00D06D54">
            <w:pPr>
              <w:spacing w:before="120" w:after="120"/>
              <w:rPr>
                <w:bCs/>
              </w:rPr>
            </w:pPr>
            <w:r w:rsidRPr="005F6C97">
              <w:rPr>
                <w:bCs/>
              </w:rPr>
              <w:t xml:space="preserve">Draft letter to the Treasurer </w:t>
            </w:r>
            <w:r>
              <w:rPr>
                <w:bCs/>
              </w:rPr>
              <w:t>about</w:t>
            </w:r>
            <w:r w:rsidRPr="005F6C97">
              <w:rPr>
                <w:bCs/>
              </w:rPr>
              <w:t xml:space="preserve"> the decision not to include </w:t>
            </w:r>
            <w:r w:rsidR="000A4411">
              <w:rPr>
                <w:bCs/>
              </w:rPr>
              <w:t xml:space="preserve">more </w:t>
            </w:r>
            <w:r w:rsidRPr="005F6C97">
              <w:rPr>
                <w:bCs/>
              </w:rPr>
              <w:t xml:space="preserve">gender </w:t>
            </w:r>
            <w:r w:rsidR="009A143C">
              <w:rPr>
                <w:bCs/>
              </w:rPr>
              <w:t>options</w:t>
            </w:r>
            <w:r w:rsidR="009A143C" w:rsidRPr="005F6C97">
              <w:rPr>
                <w:bCs/>
              </w:rPr>
              <w:t xml:space="preserve"> </w:t>
            </w:r>
            <w:r w:rsidRPr="005F6C97">
              <w:rPr>
                <w:bCs/>
              </w:rPr>
              <w:t>in the 2021 Census</w:t>
            </w:r>
            <w:r w:rsidR="000A4411">
              <w:rPr>
                <w:bCs/>
              </w:rPr>
              <w:t xml:space="preserve"> and distribute to other members for their consideration.</w:t>
            </w:r>
          </w:p>
        </w:tc>
        <w:tc>
          <w:tcPr>
            <w:tcW w:w="2976" w:type="dxa"/>
            <w:shd w:val="clear" w:color="auto" w:fill="auto"/>
          </w:tcPr>
          <w:p w14:paraId="52315959" w14:textId="30201D68" w:rsidR="00D06D54" w:rsidRPr="005F6C97" w:rsidRDefault="00D06D54" w:rsidP="00D06D54">
            <w:pPr>
              <w:spacing w:before="120" w:after="120"/>
              <w:rPr>
                <w:bCs/>
              </w:rPr>
            </w:pPr>
            <w:r w:rsidRPr="005F6C97">
              <w:rPr>
                <w:bCs/>
              </w:rPr>
              <w:t>NCC</w:t>
            </w:r>
          </w:p>
        </w:tc>
      </w:tr>
      <w:tr w:rsidR="00D06D54" w:rsidRPr="00D110AB" w14:paraId="6072002C" w14:textId="77777777" w:rsidTr="008935F3">
        <w:trPr>
          <w:trHeight w:val="347"/>
        </w:trPr>
        <w:tc>
          <w:tcPr>
            <w:tcW w:w="822" w:type="dxa"/>
            <w:vMerge/>
            <w:shd w:val="clear" w:color="auto" w:fill="auto"/>
            <w:vAlign w:val="center"/>
          </w:tcPr>
          <w:p w14:paraId="33A98BFD" w14:textId="1B294876" w:rsidR="00D06D54" w:rsidRPr="005F6C97" w:rsidRDefault="00D06D54" w:rsidP="00D06D54">
            <w:pPr>
              <w:spacing w:before="120" w:after="120"/>
              <w:jc w:val="center"/>
              <w:rPr>
                <w:bCs/>
              </w:rPr>
            </w:pPr>
          </w:p>
        </w:tc>
        <w:tc>
          <w:tcPr>
            <w:tcW w:w="11802" w:type="dxa"/>
            <w:shd w:val="clear" w:color="auto" w:fill="auto"/>
          </w:tcPr>
          <w:p w14:paraId="0A6C2B13" w14:textId="7D3F247B" w:rsidR="00D06D54" w:rsidRPr="005F6C97" w:rsidRDefault="00D06D54" w:rsidP="00D06D54">
            <w:pPr>
              <w:spacing w:before="120" w:after="120"/>
              <w:rPr>
                <w:bCs/>
              </w:rPr>
            </w:pPr>
            <w:r w:rsidRPr="005F6C97">
              <w:rPr>
                <w:bCs/>
              </w:rPr>
              <w:t xml:space="preserve">Policy officers to share information about issues and support services for LGBTIQ+ Aboriginal and Torres Strait Islander children and young people </w:t>
            </w:r>
          </w:p>
        </w:tc>
        <w:tc>
          <w:tcPr>
            <w:tcW w:w="2976" w:type="dxa"/>
            <w:shd w:val="clear" w:color="auto" w:fill="auto"/>
          </w:tcPr>
          <w:p w14:paraId="72BD3A49" w14:textId="61E61A3D" w:rsidR="00D06D54" w:rsidRPr="005F6C97" w:rsidRDefault="00D06D54" w:rsidP="00D06D54">
            <w:pPr>
              <w:spacing w:before="120" w:after="120"/>
              <w:rPr>
                <w:bCs/>
              </w:rPr>
            </w:pPr>
            <w:r w:rsidRPr="005F6C97">
              <w:rPr>
                <w:bCs/>
              </w:rPr>
              <w:t>All</w:t>
            </w:r>
          </w:p>
        </w:tc>
      </w:tr>
      <w:tr w:rsidR="00D06D54" w:rsidRPr="00D110AB" w14:paraId="6A10AC63" w14:textId="77777777" w:rsidTr="008935F3">
        <w:trPr>
          <w:trHeight w:val="256"/>
        </w:trPr>
        <w:tc>
          <w:tcPr>
            <w:tcW w:w="822" w:type="dxa"/>
            <w:vMerge w:val="restart"/>
            <w:shd w:val="clear" w:color="auto" w:fill="auto"/>
            <w:vAlign w:val="center"/>
          </w:tcPr>
          <w:p w14:paraId="107D895B" w14:textId="60040356" w:rsidR="00D06D54" w:rsidRPr="005F6C97" w:rsidRDefault="00D06D54" w:rsidP="00D06D54">
            <w:pPr>
              <w:spacing w:before="120" w:after="120"/>
              <w:jc w:val="center"/>
              <w:rPr>
                <w:bCs/>
              </w:rPr>
            </w:pPr>
            <w:r w:rsidRPr="005F6C97">
              <w:rPr>
                <w:bCs/>
              </w:rPr>
              <w:t>18</w:t>
            </w:r>
          </w:p>
        </w:tc>
        <w:tc>
          <w:tcPr>
            <w:tcW w:w="11802" w:type="dxa"/>
            <w:shd w:val="clear" w:color="auto" w:fill="auto"/>
          </w:tcPr>
          <w:p w14:paraId="3B0B14B7" w14:textId="543440E1" w:rsidR="00D06D54" w:rsidRPr="005F6C97" w:rsidRDefault="00D06D54" w:rsidP="00D06D54">
            <w:pPr>
              <w:spacing w:before="120" w:after="120"/>
              <w:rPr>
                <w:bCs/>
              </w:rPr>
            </w:pPr>
            <w:r w:rsidRPr="005F6C97">
              <w:rPr>
                <w:bCs/>
              </w:rPr>
              <w:t>Prepare a media release supporting raising the age of criminal responsibility, to be released prior to the Council of Attorneys-General meeting on 29 November 2019</w:t>
            </w:r>
          </w:p>
        </w:tc>
        <w:tc>
          <w:tcPr>
            <w:tcW w:w="2976" w:type="dxa"/>
            <w:shd w:val="clear" w:color="auto" w:fill="auto"/>
          </w:tcPr>
          <w:p w14:paraId="33269436" w14:textId="3968CC57" w:rsidR="00D06D54" w:rsidRPr="005F6C97" w:rsidRDefault="00A41139" w:rsidP="00D06D54">
            <w:pPr>
              <w:spacing w:before="120" w:after="120"/>
              <w:rPr>
                <w:bCs/>
              </w:rPr>
            </w:pPr>
            <w:r>
              <w:rPr>
                <w:bCs/>
              </w:rPr>
              <w:t>PACYPC</w:t>
            </w:r>
            <w:r w:rsidR="00D06D54" w:rsidRPr="005F6C97">
              <w:rPr>
                <w:bCs/>
              </w:rPr>
              <w:t xml:space="preserve"> (ACT)</w:t>
            </w:r>
          </w:p>
        </w:tc>
      </w:tr>
      <w:tr w:rsidR="00D06D54" w:rsidRPr="00D110AB" w14:paraId="703F8B6E" w14:textId="77777777" w:rsidTr="008935F3">
        <w:trPr>
          <w:trHeight w:val="256"/>
        </w:trPr>
        <w:tc>
          <w:tcPr>
            <w:tcW w:w="822" w:type="dxa"/>
            <w:vMerge/>
            <w:shd w:val="clear" w:color="auto" w:fill="auto"/>
            <w:vAlign w:val="center"/>
          </w:tcPr>
          <w:p w14:paraId="63BF1BC5" w14:textId="77777777" w:rsidR="00D06D54" w:rsidRPr="005F6C97" w:rsidRDefault="00D06D54" w:rsidP="00D06D54">
            <w:pPr>
              <w:spacing w:before="120" w:after="120"/>
              <w:jc w:val="center"/>
              <w:rPr>
                <w:bCs/>
              </w:rPr>
            </w:pPr>
          </w:p>
        </w:tc>
        <w:tc>
          <w:tcPr>
            <w:tcW w:w="11802" w:type="dxa"/>
            <w:shd w:val="clear" w:color="auto" w:fill="auto"/>
          </w:tcPr>
          <w:p w14:paraId="35994675" w14:textId="6490DC56" w:rsidR="00D06D54" w:rsidRPr="005F6C97" w:rsidRDefault="00D06D54" w:rsidP="00D06D54">
            <w:pPr>
              <w:spacing w:before="120" w:after="120"/>
              <w:rPr>
                <w:bCs/>
              </w:rPr>
            </w:pPr>
            <w:r w:rsidRPr="005F6C97">
              <w:rPr>
                <w:bCs/>
              </w:rPr>
              <w:t xml:space="preserve">Policy officers to share information about existing therapeutic programs to support children </w:t>
            </w:r>
            <w:r>
              <w:rPr>
                <w:bCs/>
              </w:rPr>
              <w:t>below</w:t>
            </w:r>
            <w:r w:rsidRPr="005F6C97">
              <w:rPr>
                <w:bCs/>
              </w:rPr>
              <w:t xml:space="preserve"> the age of criminal responsibility</w:t>
            </w:r>
            <w:r>
              <w:rPr>
                <w:bCs/>
              </w:rPr>
              <w:t xml:space="preserve"> </w:t>
            </w:r>
          </w:p>
        </w:tc>
        <w:tc>
          <w:tcPr>
            <w:tcW w:w="2976" w:type="dxa"/>
            <w:shd w:val="clear" w:color="auto" w:fill="auto"/>
          </w:tcPr>
          <w:p w14:paraId="5430D3F0" w14:textId="75A1B01E" w:rsidR="00D06D54" w:rsidRPr="005F6C97" w:rsidRDefault="00D06D54" w:rsidP="00D06D54">
            <w:pPr>
              <w:spacing w:before="120" w:after="120"/>
              <w:rPr>
                <w:bCs/>
              </w:rPr>
            </w:pPr>
            <w:r w:rsidRPr="005F6C97">
              <w:rPr>
                <w:bCs/>
              </w:rPr>
              <w:t>All</w:t>
            </w:r>
          </w:p>
        </w:tc>
      </w:tr>
      <w:tr w:rsidR="00D06D54" w:rsidRPr="00D110AB" w14:paraId="419BB095" w14:textId="77777777" w:rsidTr="008935F3">
        <w:trPr>
          <w:trHeight w:val="256"/>
        </w:trPr>
        <w:tc>
          <w:tcPr>
            <w:tcW w:w="822" w:type="dxa"/>
            <w:vMerge/>
            <w:shd w:val="clear" w:color="auto" w:fill="auto"/>
            <w:vAlign w:val="center"/>
          </w:tcPr>
          <w:p w14:paraId="0B31DCAE" w14:textId="77777777" w:rsidR="00D06D54" w:rsidRPr="005F6C97" w:rsidRDefault="00D06D54" w:rsidP="00D06D54">
            <w:pPr>
              <w:spacing w:before="120" w:after="120"/>
              <w:jc w:val="center"/>
              <w:rPr>
                <w:bCs/>
              </w:rPr>
            </w:pPr>
          </w:p>
        </w:tc>
        <w:tc>
          <w:tcPr>
            <w:tcW w:w="11802" w:type="dxa"/>
            <w:shd w:val="clear" w:color="auto" w:fill="auto"/>
          </w:tcPr>
          <w:p w14:paraId="12EBBF5A" w14:textId="1362457D" w:rsidR="00D06D54" w:rsidRPr="005F6C97" w:rsidRDefault="00D06D54" w:rsidP="00D06D54">
            <w:pPr>
              <w:spacing w:before="120" w:after="120"/>
              <w:rPr>
                <w:bCs/>
              </w:rPr>
            </w:pPr>
            <w:r w:rsidRPr="005F6C97">
              <w:rPr>
                <w:bCs/>
              </w:rPr>
              <w:t xml:space="preserve">Policy officers to begin developing a statement of principles, or elements of a response, that can be used to prepare an ANZCCG position on therapeutic responses to children </w:t>
            </w:r>
            <w:r>
              <w:rPr>
                <w:bCs/>
              </w:rPr>
              <w:t>below</w:t>
            </w:r>
            <w:r w:rsidRPr="005F6C97">
              <w:rPr>
                <w:bCs/>
              </w:rPr>
              <w:t xml:space="preserve"> the age of criminal responsibility</w:t>
            </w:r>
          </w:p>
        </w:tc>
        <w:tc>
          <w:tcPr>
            <w:tcW w:w="2976" w:type="dxa"/>
            <w:shd w:val="clear" w:color="auto" w:fill="auto"/>
          </w:tcPr>
          <w:p w14:paraId="7918A5C0" w14:textId="09F8E6FC" w:rsidR="00D06D54" w:rsidRPr="005F6C97" w:rsidRDefault="00D06D54" w:rsidP="00D06D54">
            <w:pPr>
              <w:spacing w:before="120" w:after="120"/>
              <w:rPr>
                <w:bCs/>
              </w:rPr>
            </w:pPr>
            <w:r w:rsidRPr="005F6C97">
              <w:rPr>
                <w:bCs/>
              </w:rPr>
              <w:t>All</w:t>
            </w:r>
          </w:p>
        </w:tc>
      </w:tr>
      <w:tr w:rsidR="00D06D54" w:rsidRPr="00D110AB" w14:paraId="74EB52AD" w14:textId="77777777" w:rsidTr="008935F3">
        <w:trPr>
          <w:trHeight w:val="256"/>
        </w:trPr>
        <w:tc>
          <w:tcPr>
            <w:tcW w:w="822" w:type="dxa"/>
            <w:shd w:val="clear" w:color="auto" w:fill="auto"/>
            <w:vAlign w:val="center"/>
          </w:tcPr>
          <w:p w14:paraId="1CDF2B94" w14:textId="7463AE44" w:rsidR="00D06D54" w:rsidRPr="005F6C97" w:rsidRDefault="00D06D54" w:rsidP="00D06D54">
            <w:pPr>
              <w:spacing w:before="120" w:after="120"/>
              <w:jc w:val="center"/>
              <w:rPr>
                <w:bCs/>
              </w:rPr>
            </w:pPr>
            <w:r w:rsidRPr="005F6C97">
              <w:rPr>
                <w:bCs/>
              </w:rPr>
              <w:t>19</w:t>
            </w:r>
          </w:p>
        </w:tc>
        <w:tc>
          <w:tcPr>
            <w:tcW w:w="11802" w:type="dxa"/>
            <w:shd w:val="clear" w:color="auto" w:fill="auto"/>
          </w:tcPr>
          <w:p w14:paraId="389780D7" w14:textId="73E2262A" w:rsidR="00D06D54" w:rsidRPr="005F6C97" w:rsidRDefault="00D06D54" w:rsidP="00D06D54">
            <w:pPr>
              <w:spacing w:before="120" w:after="120"/>
              <w:rPr>
                <w:bCs/>
              </w:rPr>
            </w:pPr>
            <w:r w:rsidRPr="005F6C97">
              <w:rPr>
                <w:bCs/>
              </w:rPr>
              <w:t>Lead offline information sharing on emerging issues for children with disability</w:t>
            </w:r>
            <w:r w:rsidR="00490FAB">
              <w:rPr>
                <w:bCs/>
              </w:rPr>
              <w:t xml:space="preserve"> and the National Disability Insurance Scheme</w:t>
            </w:r>
          </w:p>
        </w:tc>
        <w:tc>
          <w:tcPr>
            <w:tcW w:w="2976" w:type="dxa"/>
            <w:shd w:val="clear" w:color="auto" w:fill="auto"/>
          </w:tcPr>
          <w:p w14:paraId="27369B2A" w14:textId="03085602" w:rsidR="00D06D54" w:rsidRPr="005F6C97" w:rsidRDefault="00D06D54" w:rsidP="00D06D54">
            <w:pPr>
              <w:spacing w:before="120" w:after="120"/>
              <w:rPr>
                <w:bCs/>
              </w:rPr>
            </w:pPr>
            <w:r w:rsidRPr="005F6C97">
              <w:rPr>
                <w:bCs/>
              </w:rPr>
              <w:t>OPG (Qld) to lead. CG, LB, HC, JW, LM and PW to be involved</w:t>
            </w:r>
          </w:p>
        </w:tc>
      </w:tr>
      <w:tr w:rsidR="00D06D54" w:rsidRPr="00D110AB" w14:paraId="7224FB22" w14:textId="77777777" w:rsidTr="008935F3">
        <w:trPr>
          <w:trHeight w:val="256"/>
        </w:trPr>
        <w:tc>
          <w:tcPr>
            <w:tcW w:w="822" w:type="dxa"/>
            <w:shd w:val="clear" w:color="auto" w:fill="auto"/>
            <w:vAlign w:val="center"/>
          </w:tcPr>
          <w:p w14:paraId="667CCD9F" w14:textId="5FC8131E" w:rsidR="00D06D54" w:rsidRPr="005F6C97" w:rsidRDefault="00D06D54" w:rsidP="00D06D54">
            <w:pPr>
              <w:spacing w:before="120" w:after="120"/>
              <w:jc w:val="center"/>
              <w:rPr>
                <w:bCs/>
              </w:rPr>
            </w:pPr>
            <w:r w:rsidRPr="005F6C97">
              <w:rPr>
                <w:bCs/>
              </w:rPr>
              <w:lastRenderedPageBreak/>
              <w:t>21</w:t>
            </w:r>
          </w:p>
        </w:tc>
        <w:tc>
          <w:tcPr>
            <w:tcW w:w="11802" w:type="dxa"/>
            <w:shd w:val="clear" w:color="auto" w:fill="auto"/>
          </w:tcPr>
          <w:p w14:paraId="5CE930A4" w14:textId="229263D8" w:rsidR="00D06D54" w:rsidRPr="005F6C97" w:rsidRDefault="00D06D54" w:rsidP="00D06D54">
            <w:pPr>
              <w:spacing w:before="120" w:after="120"/>
              <w:rPr>
                <w:bCs/>
              </w:rPr>
            </w:pPr>
            <w:r>
              <w:rPr>
                <w:bCs/>
              </w:rPr>
              <w:t>Share</w:t>
            </w:r>
            <w:r w:rsidRPr="005F6C97">
              <w:rPr>
                <w:bCs/>
              </w:rPr>
              <w:t xml:space="preserve"> community resources </w:t>
            </w:r>
            <w:r>
              <w:rPr>
                <w:bCs/>
              </w:rPr>
              <w:t>for</w:t>
            </w:r>
            <w:r w:rsidRPr="005F6C97">
              <w:rPr>
                <w:bCs/>
              </w:rPr>
              <w:t xml:space="preserve"> child safe standards on Basecamp</w:t>
            </w:r>
          </w:p>
        </w:tc>
        <w:tc>
          <w:tcPr>
            <w:tcW w:w="2976" w:type="dxa"/>
            <w:shd w:val="clear" w:color="auto" w:fill="auto"/>
          </w:tcPr>
          <w:p w14:paraId="78FBE249" w14:textId="3F043A44" w:rsidR="00D06D54" w:rsidRPr="005F6C97" w:rsidRDefault="00D06D54" w:rsidP="00D06D54">
            <w:pPr>
              <w:spacing w:before="120" w:after="120"/>
              <w:rPr>
                <w:bCs/>
              </w:rPr>
            </w:pPr>
            <w:r w:rsidRPr="005F6C97">
              <w:rPr>
                <w:bCs/>
              </w:rPr>
              <w:t>All</w:t>
            </w:r>
            <w:r>
              <w:rPr>
                <w:bCs/>
              </w:rPr>
              <w:t xml:space="preserve"> jurisdictions preparing community resources for child safe standards</w:t>
            </w:r>
          </w:p>
        </w:tc>
      </w:tr>
      <w:tr w:rsidR="00D06D54" w:rsidRPr="00D110AB" w14:paraId="1A96AD1E" w14:textId="77777777" w:rsidTr="008935F3">
        <w:trPr>
          <w:trHeight w:val="256"/>
        </w:trPr>
        <w:tc>
          <w:tcPr>
            <w:tcW w:w="822" w:type="dxa"/>
            <w:vMerge w:val="restart"/>
            <w:shd w:val="clear" w:color="auto" w:fill="auto"/>
            <w:vAlign w:val="center"/>
          </w:tcPr>
          <w:p w14:paraId="577ACA89" w14:textId="303D22FF" w:rsidR="00D06D54" w:rsidRPr="005F6C97" w:rsidRDefault="00D06D54" w:rsidP="00D06D54">
            <w:pPr>
              <w:spacing w:before="120" w:after="120"/>
              <w:jc w:val="center"/>
              <w:rPr>
                <w:bCs/>
              </w:rPr>
            </w:pPr>
            <w:r w:rsidRPr="005F6C97">
              <w:rPr>
                <w:bCs/>
              </w:rPr>
              <w:t>23</w:t>
            </w:r>
          </w:p>
        </w:tc>
        <w:tc>
          <w:tcPr>
            <w:tcW w:w="11802" w:type="dxa"/>
            <w:shd w:val="clear" w:color="auto" w:fill="auto"/>
          </w:tcPr>
          <w:p w14:paraId="1CB8DA8A" w14:textId="2B4FAC67" w:rsidR="00D06D54" w:rsidRPr="005F6C97" w:rsidRDefault="00D06D54" w:rsidP="00D06D54">
            <w:pPr>
              <w:spacing w:before="120" w:after="120"/>
              <w:rPr>
                <w:bCs/>
              </w:rPr>
            </w:pPr>
            <w:r w:rsidRPr="005F6C97">
              <w:rPr>
                <w:bCs/>
              </w:rPr>
              <w:t xml:space="preserve">Distribute </w:t>
            </w:r>
            <w:r>
              <w:rPr>
                <w:bCs/>
              </w:rPr>
              <w:t>the template for responses to the</w:t>
            </w:r>
            <w:r w:rsidRPr="005F6C97">
              <w:rPr>
                <w:bCs/>
              </w:rPr>
              <w:t xml:space="preserve"> Department of Education consultation on cyberbullying</w:t>
            </w:r>
          </w:p>
        </w:tc>
        <w:tc>
          <w:tcPr>
            <w:tcW w:w="2976" w:type="dxa"/>
            <w:shd w:val="clear" w:color="auto" w:fill="auto"/>
          </w:tcPr>
          <w:p w14:paraId="7AA4AD3B" w14:textId="67515D3E" w:rsidR="00D06D54" w:rsidRPr="005F6C97" w:rsidRDefault="00D06D54" w:rsidP="00D06D54">
            <w:pPr>
              <w:spacing w:before="120" w:after="120"/>
              <w:rPr>
                <w:bCs/>
              </w:rPr>
            </w:pPr>
            <w:r w:rsidRPr="005F6C97">
              <w:rPr>
                <w:bCs/>
              </w:rPr>
              <w:t>NCC</w:t>
            </w:r>
          </w:p>
        </w:tc>
      </w:tr>
      <w:tr w:rsidR="00D06D54" w:rsidRPr="00D110AB" w14:paraId="799E1CF7" w14:textId="77777777" w:rsidTr="008935F3">
        <w:trPr>
          <w:trHeight w:val="256"/>
        </w:trPr>
        <w:tc>
          <w:tcPr>
            <w:tcW w:w="822" w:type="dxa"/>
            <w:vMerge/>
            <w:shd w:val="clear" w:color="auto" w:fill="auto"/>
            <w:vAlign w:val="center"/>
          </w:tcPr>
          <w:p w14:paraId="035499F6" w14:textId="77777777" w:rsidR="00D06D54" w:rsidRPr="005F6C97" w:rsidRDefault="00D06D54" w:rsidP="00D06D54">
            <w:pPr>
              <w:spacing w:before="120" w:after="120"/>
              <w:rPr>
                <w:bCs/>
              </w:rPr>
            </w:pPr>
          </w:p>
        </w:tc>
        <w:tc>
          <w:tcPr>
            <w:tcW w:w="11802" w:type="dxa"/>
            <w:shd w:val="clear" w:color="auto" w:fill="auto"/>
          </w:tcPr>
          <w:p w14:paraId="5FA31EA6" w14:textId="4919CED4" w:rsidR="00D06D54" w:rsidRPr="005F6C97" w:rsidRDefault="00D06D54" w:rsidP="00D06D54">
            <w:pPr>
              <w:spacing w:before="120" w:after="120"/>
              <w:rPr>
                <w:bCs/>
              </w:rPr>
            </w:pPr>
            <w:r>
              <w:rPr>
                <w:bCs/>
              </w:rPr>
              <w:t>Share</w:t>
            </w:r>
            <w:r w:rsidRPr="005F6C97">
              <w:rPr>
                <w:bCs/>
              </w:rPr>
              <w:t xml:space="preserve"> public and internal KPIs and output indicators</w:t>
            </w:r>
          </w:p>
        </w:tc>
        <w:tc>
          <w:tcPr>
            <w:tcW w:w="2976" w:type="dxa"/>
            <w:shd w:val="clear" w:color="auto" w:fill="auto"/>
          </w:tcPr>
          <w:p w14:paraId="0FDBAD90" w14:textId="0A4D4736" w:rsidR="00D06D54" w:rsidRPr="005F6C97" w:rsidRDefault="00D06D54" w:rsidP="00D06D54">
            <w:pPr>
              <w:spacing w:before="120" w:after="120"/>
              <w:rPr>
                <w:bCs/>
              </w:rPr>
            </w:pPr>
            <w:r w:rsidRPr="005F6C97">
              <w:rPr>
                <w:bCs/>
              </w:rPr>
              <w:t>All</w:t>
            </w:r>
          </w:p>
        </w:tc>
      </w:tr>
      <w:tr w:rsidR="00D06D54" w:rsidRPr="00D110AB" w14:paraId="25065513" w14:textId="77777777" w:rsidTr="008935F3">
        <w:trPr>
          <w:trHeight w:val="256"/>
        </w:trPr>
        <w:tc>
          <w:tcPr>
            <w:tcW w:w="822" w:type="dxa"/>
            <w:vMerge/>
            <w:shd w:val="clear" w:color="auto" w:fill="auto"/>
            <w:vAlign w:val="center"/>
          </w:tcPr>
          <w:p w14:paraId="0E40F2FA" w14:textId="77777777" w:rsidR="00D06D54" w:rsidRPr="005F6C97" w:rsidRDefault="00D06D54" w:rsidP="00D06D54">
            <w:pPr>
              <w:spacing w:before="120" w:after="120"/>
              <w:rPr>
                <w:bCs/>
              </w:rPr>
            </w:pPr>
          </w:p>
        </w:tc>
        <w:tc>
          <w:tcPr>
            <w:tcW w:w="11802" w:type="dxa"/>
            <w:shd w:val="clear" w:color="auto" w:fill="auto"/>
          </w:tcPr>
          <w:p w14:paraId="6CB60E73" w14:textId="496FA9A2" w:rsidR="00D06D54" w:rsidRPr="005F6C97" w:rsidRDefault="00D06D54" w:rsidP="00D06D54">
            <w:pPr>
              <w:spacing w:before="120" w:after="120"/>
              <w:rPr>
                <w:bCs/>
              </w:rPr>
            </w:pPr>
            <w:r w:rsidRPr="005F6C97">
              <w:rPr>
                <w:bCs/>
              </w:rPr>
              <w:t>Draft communique</w:t>
            </w:r>
          </w:p>
        </w:tc>
        <w:tc>
          <w:tcPr>
            <w:tcW w:w="2976" w:type="dxa"/>
            <w:shd w:val="clear" w:color="auto" w:fill="auto"/>
          </w:tcPr>
          <w:p w14:paraId="1F55435F" w14:textId="355E9F4C" w:rsidR="00D06D54" w:rsidRPr="005F6C97" w:rsidRDefault="00D06D54" w:rsidP="00D06D54">
            <w:pPr>
              <w:spacing w:before="120" w:after="120"/>
              <w:rPr>
                <w:bCs/>
              </w:rPr>
            </w:pPr>
            <w:r>
              <w:rPr>
                <w:bCs/>
              </w:rPr>
              <w:t xml:space="preserve">QFCC / </w:t>
            </w:r>
            <w:r w:rsidRPr="005F6C97">
              <w:rPr>
                <w:bCs/>
              </w:rPr>
              <w:t>All</w:t>
            </w:r>
          </w:p>
        </w:tc>
      </w:tr>
    </w:tbl>
    <w:p w14:paraId="1CB24AD4" w14:textId="39CB2740" w:rsidR="00B30AA9" w:rsidRDefault="00B30AA9" w:rsidP="00B30AA9">
      <w:pPr>
        <w:spacing w:before="120" w:after="120" w:line="240" w:lineRule="auto"/>
      </w:pPr>
    </w:p>
    <w:p w14:paraId="41AD8A55" w14:textId="77777777" w:rsidR="00DE53E2" w:rsidRDefault="00DE53E2" w:rsidP="00B30AA9">
      <w:pPr>
        <w:spacing w:before="120" w:after="120" w:line="240" w:lineRule="auto"/>
      </w:pPr>
    </w:p>
    <w:tbl>
      <w:tblPr>
        <w:tblStyle w:val="TableGrid"/>
        <w:tblW w:w="15564" w:type="dxa"/>
        <w:tblInd w:w="-714" w:type="dxa"/>
        <w:tblLayout w:type="fixed"/>
        <w:tblLook w:val="04A0" w:firstRow="1" w:lastRow="0" w:firstColumn="1" w:lastColumn="0" w:noHBand="0" w:noVBand="1"/>
      </w:tblPr>
      <w:tblGrid>
        <w:gridCol w:w="709"/>
        <w:gridCol w:w="14855"/>
      </w:tblGrid>
      <w:tr w:rsidR="00B30AA9" w:rsidRPr="005A4F97" w14:paraId="72A14659" w14:textId="77777777" w:rsidTr="00192557">
        <w:tc>
          <w:tcPr>
            <w:tcW w:w="15564" w:type="dxa"/>
            <w:gridSpan w:val="2"/>
            <w:shd w:val="clear" w:color="auto" w:fill="ED7D31" w:themeFill="accent2"/>
          </w:tcPr>
          <w:p w14:paraId="7EED59F7" w14:textId="77777777" w:rsidR="00B30AA9" w:rsidRPr="005A4F97" w:rsidRDefault="00B30AA9" w:rsidP="002F708F">
            <w:pPr>
              <w:spacing w:before="120" w:after="120"/>
              <w:jc w:val="center"/>
              <w:rPr>
                <w:b/>
              </w:rPr>
            </w:pPr>
            <w:r>
              <w:rPr>
                <w:b/>
              </w:rPr>
              <w:t>DAY ONE</w:t>
            </w:r>
          </w:p>
        </w:tc>
      </w:tr>
      <w:tr w:rsidR="00B30AA9" w:rsidRPr="00C508B6" w14:paraId="5E2747BE" w14:textId="77777777" w:rsidTr="00192557">
        <w:tc>
          <w:tcPr>
            <w:tcW w:w="709" w:type="dxa"/>
            <w:shd w:val="clear" w:color="auto" w:fill="F7CAAC" w:themeFill="accent2" w:themeFillTint="66"/>
          </w:tcPr>
          <w:p w14:paraId="3014BAA5" w14:textId="77777777" w:rsidR="00B30AA9" w:rsidRPr="00C508B6" w:rsidRDefault="00B30AA9" w:rsidP="002F708F">
            <w:pPr>
              <w:spacing w:before="120" w:after="120"/>
              <w:rPr>
                <w:b/>
              </w:rPr>
            </w:pPr>
            <w:r w:rsidRPr="00C508B6">
              <w:rPr>
                <w:b/>
              </w:rPr>
              <w:t>Item</w:t>
            </w:r>
          </w:p>
        </w:tc>
        <w:tc>
          <w:tcPr>
            <w:tcW w:w="14855" w:type="dxa"/>
            <w:shd w:val="clear" w:color="auto" w:fill="F7CAAC" w:themeFill="accent2" w:themeFillTint="66"/>
          </w:tcPr>
          <w:p w14:paraId="26491E97" w14:textId="77777777" w:rsidR="00B30AA9" w:rsidRPr="00C508B6" w:rsidRDefault="00B30AA9" w:rsidP="002F708F">
            <w:pPr>
              <w:spacing w:before="120" w:after="120"/>
              <w:rPr>
                <w:b/>
              </w:rPr>
            </w:pPr>
            <w:r w:rsidRPr="00C508B6">
              <w:rPr>
                <w:b/>
              </w:rPr>
              <w:t>Discussion summary</w:t>
            </w:r>
          </w:p>
        </w:tc>
      </w:tr>
      <w:tr w:rsidR="00DE53E2" w:rsidRPr="004A1EC9" w14:paraId="5669B825" w14:textId="77777777" w:rsidTr="00192557">
        <w:tblPrEx>
          <w:tblLook w:val="06A0" w:firstRow="1" w:lastRow="0" w:firstColumn="1" w:lastColumn="0" w:noHBand="1" w:noVBand="1"/>
        </w:tblPrEx>
        <w:tc>
          <w:tcPr>
            <w:tcW w:w="709" w:type="dxa"/>
            <w:shd w:val="clear" w:color="auto" w:fill="auto"/>
            <w:vAlign w:val="center"/>
          </w:tcPr>
          <w:p w14:paraId="23F82967" w14:textId="356E9FCB" w:rsidR="00DE53E2" w:rsidRPr="00EC46F8" w:rsidRDefault="00DE53E2" w:rsidP="00DE53E2">
            <w:pPr>
              <w:spacing w:before="120" w:after="120"/>
              <w:jc w:val="center"/>
              <w:rPr>
                <w:b/>
              </w:rPr>
            </w:pPr>
            <w:r w:rsidRPr="00EC46F8">
              <w:rPr>
                <w:b/>
              </w:rPr>
              <w:t>1</w:t>
            </w:r>
          </w:p>
        </w:tc>
        <w:tc>
          <w:tcPr>
            <w:tcW w:w="14855" w:type="dxa"/>
            <w:shd w:val="clear" w:color="auto" w:fill="auto"/>
          </w:tcPr>
          <w:p w14:paraId="23C211E9" w14:textId="61469943" w:rsidR="00DE53E2" w:rsidRPr="00EC46F8" w:rsidRDefault="00DE53E2" w:rsidP="00DE53E2">
            <w:pPr>
              <w:spacing w:before="120" w:after="120"/>
              <w:rPr>
                <w:b/>
              </w:rPr>
            </w:pPr>
            <w:r w:rsidRPr="00EC46F8">
              <w:rPr>
                <w:b/>
              </w:rPr>
              <w:t xml:space="preserve">Welcome </w:t>
            </w:r>
            <w:r w:rsidR="00FD309B" w:rsidRPr="00EC46F8">
              <w:rPr>
                <w:b/>
              </w:rPr>
              <w:t>to</w:t>
            </w:r>
            <w:r w:rsidRPr="00EC46F8">
              <w:rPr>
                <w:b/>
              </w:rPr>
              <w:t xml:space="preserve"> Country </w:t>
            </w:r>
          </w:p>
          <w:p w14:paraId="30EEDB8F" w14:textId="0DBE2E1E" w:rsidR="00DE53E2" w:rsidRPr="00EC46F8" w:rsidRDefault="00DE53E2" w:rsidP="00DE53E2">
            <w:pPr>
              <w:spacing w:before="120" w:after="120"/>
            </w:pPr>
            <w:r w:rsidRPr="00EC46F8">
              <w:rPr>
                <w:rFonts w:cs="Calibri"/>
                <w:color w:val="000000"/>
              </w:rPr>
              <w:t xml:space="preserve">Derek Sandy of the Yerongpan Aboriginal Corporation welcomed attendees </w:t>
            </w:r>
            <w:r w:rsidR="00FD309B" w:rsidRPr="00EC46F8">
              <w:rPr>
                <w:rFonts w:cs="Calibri"/>
                <w:color w:val="000000"/>
              </w:rPr>
              <w:t>to country.</w:t>
            </w:r>
          </w:p>
        </w:tc>
      </w:tr>
      <w:tr w:rsidR="00FD309B" w:rsidRPr="0048051C" w14:paraId="0C72383A" w14:textId="77777777" w:rsidTr="00192557">
        <w:tblPrEx>
          <w:tblLook w:val="06A0" w:firstRow="1" w:lastRow="0" w:firstColumn="1" w:lastColumn="0" w:noHBand="1" w:noVBand="1"/>
        </w:tblPrEx>
        <w:tc>
          <w:tcPr>
            <w:tcW w:w="709" w:type="dxa"/>
            <w:shd w:val="clear" w:color="auto" w:fill="auto"/>
            <w:vAlign w:val="center"/>
          </w:tcPr>
          <w:p w14:paraId="6F6A8368" w14:textId="14E3BE46" w:rsidR="00FD309B" w:rsidRPr="00EC46F8" w:rsidRDefault="00FD309B" w:rsidP="002F708F">
            <w:pPr>
              <w:spacing w:before="120" w:after="120"/>
              <w:jc w:val="center"/>
              <w:rPr>
                <w:b/>
              </w:rPr>
            </w:pPr>
            <w:r w:rsidRPr="00EC46F8">
              <w:rPr>
                <w:b/>
              </w:rPr>
              <w:t>2</w:t>
            </w:r>
          </w:p>
        </w:tc>
        <w:tc>
          <w:tcPr>
            <w:tcW w:w="14855" w:type="dxa"/>
            <w:shd w:val="clear" w:color="auto" w:fill="auto"/>
          </w:tcPr>
          <w:p w14:paraId="6058FBAD" w14:textId="77777777" w:rsidR="00FD309B" w:rsidRPr="00EC46F8" w:rsidRDefault="00FD309B" w:rsidP="002F708F">
            <w:pPr>
              <w:spacing w:before="120" w:after="120"/>
              <w:rPr>
                <w:b/>
              </w:rPr>
            </w:pPr>
            <w:r w:rsidRPr="00EC46F8">
              <w:rPr>
                <w:b/>
              </w:rPr>
              <w:t>Welcome to the State Library – Children and the memory of Queensland</w:t>
            </w:r>
          </w:p>
          <w:p w14:paraId="64402903" w14:textId="3A2A56A7" w:rsidR="00FD309B" w:rsidRPr="00EC46F8" w:rsidRDefault="00FD309B" w:rsidP="002F708F">
            <w:pPr>
              <w:spacing w:before="120" w:after="120"/>
              <w:rPr>
                <w:bCs/>
              </w:rPr>
            </w:pPr>
            <w:r w:rsidRPr="00EC46F8">
              <w:rPr>
                <w:bCs/>
              </w:rPr>
              <w:t>Gavin Bannerman, Director, Queensland Memory, State Library of Queensland, provided an overview</w:t>
            </w:r>
            <w:r w:rsidR="009A143C">
              <w:rPr>
                <w:bCs/>
              </w:rPr>
              <w:t xml:space="preserve"> of</w:t>
            </w:r>
            <w:r w:rsidRPr="00EC46F8">
              <w:rPr>
                <w:bCs/>
              </w:rPr>
              <w:t xml:space="preserve"> </w:t>
            </w:r>
            <w:r w:rsidR="00D06D54" w:rsidRPr="00EC46F8">
              <w:rPr>
                <w:bCs/>
              </w:rPr>
              <w:t>children’s artwork in the collection</w:t>
            </w:r>
            <w:r w:rsidRPr="00EC46F8">
              <w:rPr>
                <w:bCs/>
              </w:rPr>
              <w:t xml:space="preserve">. This includes works </w:t>
            </w:r>
            <w:r w:rsidR="002F708F" w:rsidRPr="00EC46F8">
              <w:rPr>
                <w:bCs/>
              </w:rPr>
              <w:t xml:space="preserve">in the Children’s Art Archive </w:t>
            </w:r>
            <w:r w:rsidRPr="00EC46F8">
              <w:rPr>
                <w:bCs/>
              </w:rPr>
              <w:t xml:space="preserve">donated by </w:t>
            </w:r>
            <w:r w:rsidR="00D06D54" w:rsidRPr="00EC46F8">
              <w:rPr>
                <w:bCs/>
              </w:rPr>
              <w:t xml:space="preserve">Dr </w:t>
            </w:r>
            <w:r w:rsidR="002F708F" w:rsidRPr="00EC46F8">
              <w:rPr>
                <w:bCs/>
              </w:rPr>
              <w:t xml:space="preserve">Barbara </w:t>
            </w:r>
            <w:proofErr w:type="spellStart"/>
            <w:r w:rsidR="002F708F" w:rsidRPr="00EC46F8">
              <w:rPr>
                <w:bCs/>
              </w:rPr>
              <w:t>Piscitelli</w:t>
            </w:r>
            <w:proofErr w:type="spellEnd"/>
            <w:r w:rsidR="002F708F" w:rsidRPr="00EC46F8">
              <w:rPr>
                <w:bCs/>
              </w:rPr>
              <w:t xml:space="preserve"> </w:t>
            </w:r>
            <w:r w:rsidR="00D06D54" w:rsidRPr="00EC46F8">
              <w:rPr>
                <w:bCs/>
              </w:rPr>
              <w:t xml:space="preserve">AM </w:t>
            </w:r>
            <w:r w:rsidR="002F708F" w:rsidRPr="00EC46F8">
              <w:rPr>
                <w:bCs/>
              </w:rPr>
              <w:t>in 2004.</w:t>
            </w:r>
          </w:p>
        </w:tc>
      </w:tr>
      <w:tr w:rsidR="00B30AA9" w:rsidRPr="0048051C" w14:paraId="7DE9372C" w14:textId="77777777" w:rsidTr="00192557">
        <w:tblPrEx>
          <w:tblLook w:val="06A0" w:firstRow="1" w:lastRow="0" w:firstColumn="1" w:lastColumn="0" w:noHBand="1" w:noVBand="1"/>
        </w:tblPrEx>
        <w:tc>
          <w:tcPr>
            <w:tcW w:w="709" w:type="dxa"/>
            <w:shd w:val="clear" w:color="auto" w:fill="auto"/>
            <w:vAlign w:val="center"/>
          </w:tcPr>
          <w:p w14:paraId="30CA40F4" w14:textId="5C790A99" w:rsidR="00B30AA9" w:rsidRPr="00EC46F8" w:rsidRDefault="002F708F" w:rsidP="002F708F">
            <w:pPr>
              <w:spacing w:before="120" w:after="120"/>
              <w:jc w:val="center"/>
              <w:rPr>
                <w:b/>
              </w:rPr>
            </w:pPr>
            <w:r w:rsidRPr="00EC46F8">
              <w:rPr>
                <w:b/>
              </w:rPr>
              <w:t>3</w:t>
            </w:r>
          </w:p>
        </w:tc>
        <w:tc>
          <w:tcPr>
            <w:tcW w:w="14855" w:type="dxa"/>
            <w:shd w:val="clear" w:color="auto" w:fill="auto"/>
          </w:tcPr>
          <w:p w14:paraId="300F170D" w14:textId="7C836868" w:rsidR="00B30AA9" w:rsidRPr="00EC46F8" w:rsidRDefault="00B30AA9" w:rsidP="002F708F">
            <w:pPr>
              <w:spacing w:before="120" w:after="120"/>
              <w:rPr>
                <w:b/>
              </w:rPr>
            </w:pPr>
            <w:r w:rsidRPr="00EC46F8">
              <w:rPr>
                <w:b/>
              </w:rPr>
              <w:t>Welcome and Administrative business</w:t>
            </w:r>
            <w:r w:rsidRPr="00EC46F8">
              <w:t xml:space="preserve"> </w:t>
            </w:r>
          </w:p>
          <w:p w14:paraId="4DF407F1" w14:textId="4BE13072" w:rsidR="00B30AA9" w:rsidRPr="00EC46F8" w:rsidRDefault="00B30AA9" w:rsidP="002F708F">
            <w:pPr>
              <w:spacing w:before="120" w:after="120"/>
            </w:pPr>
            <w:r w:rsidRPr="00EC46F8">
              <w:t xml:space="preserve">Apologies from </w:t>
            </w:r>
            <w:r w:rsidR="00FD309B" w:rsidRPr="00EC46F8">
              <w:t xml:space="preserve">Andrew Johnson, ACYP (NSW), and Julie Inman-Grant, </w:t>
            </w:r>
            <w:proofErr w:type="spellStart"/>
            <w:r w:rsidR="00FD309B" w:rsidRPr="00EC46F8">
              <w:t>eSafety</w:t>
            </w:r>
            <w:proofErr w:type="spellEnd"/>
            <w:r w:rsidR="00FD309B" w:rsidRPr="00EC46F8">
              <w:t xml:space="preserve"> Commissioner.</w:t>
            </w:r>
            <w:r w:rsidRPr="00EC46F8">
              <w:t xml:space="preserve"> </w:t>
            </w:r>
          </w:p>
          <w:p w14:paraId="3355CEBF" w14:textId="20D46CD4" w:rsidR="00B30AA9" w:rsidRPr="00EC46F8" w:rsidRDefault="00FD309B" w:rsidP="00FD309B">
            <w:pPr>
              <w:spacing w:before="120" w:after="120"/>
            </w:pPr>
            <w:r w:rsidRPr="00EC46F8">
              <w:t xml:space="preserve">The minutes from the May 2019 meeting were adopted. </w:t>
            </w:r>
            <w:r w:rsidR="00B30AA9" w:rsidRPr="00EC46F8">
              <w:t xml:space="preserve"> </w:t>
            </w:r>
          </w:p>
        </w:tc>
      </w:tr>
      <w:tr w:rsidR="00B30AA9" w:rsidRPr="008D7A72" w14:paraId="40C7715C" w14:textId="77777777" w:rsidTr="00192557">
        <w:tblPrEx>
          <w:tblLook w:val="06A0" w:firstRow="1" w:lastRow="0" w:firstColumn="1" w:lastColumn="0" w:noHBand="1" w:noVBand="1"/>
        </w:tblPrEx>
        <w:tc>
          <w:tcPr>
            <w:tcW w:w="709" w:type="dxa"/>
            <w:shd w:val="clear" w:color="auto" w:fill="auto"/>
            <w:vAlign w:val="center"/>
          </w:tcPr>
          <w:p w14:paraId="76F67F41" w14:textId="353658B7" w:rsidR="00B30AA9" w:rsidRPr="00EC46F8" w:rsidRDefault="002F708F" w:rsidP="002F708F">
            <w:pPr>
              <w:spacing w:before="120" w:after="120"/>
              <w:jc w:val="center"/>
              <w:rPr>
                <w:b/>
              </w:rPr>
            </w:pPr>
            <w:r w:rsidRPr="00EC46F8">
              <w:rPr>
                <w:b/>
              </w:rPr>
              <w:t>4</w:t>
            </w:r>
          </w:p>
        </w:tc>
        <w:tc>
          <w:tcPr>
            <w:tcW w:w="14855" w:type="dxa"/>
            <w:shd w:val="clear" w:color="auto" w:fill="auto"/>
          </w:tcPr>
          <w:p w14:paraId="697CCC95" w14:textId="0E411B6B" w:rsidR="00B30AA9" w:rsidRPr="00EC46F8" w:rsidRDefault="002F708F" w:rsidP="002F708F">
            <w:pPr>
              <w:spacing w:before="120" w:after="120"/>
              <w:rPr>
                <w:b/>
              </w:rPr>
            </w:pPr>
            <w:r w:rsidRPr="00EC46F8">
              <w:rPr>
                <w:b/>
              </w:rPr>
              <w:t>Jurisdictional updates (taken as read)</w:t>
            </w:r>
          </w:p>
          <w:p w14:paraId="78F53381" w14:textId="77777777" w:rsidR="002F708F" w:rsidRPr="00EC46F8" w:rsidRDefault="002F708F" w:rsidP="002F708F">
            <w:pPr>
              <w:rPr>
                <w:bCs/>
              </w:rPr>
            </w:pPr>
            <w:r w:rsidRPr="00EC46F8">
              <w:rPr>
                <w:bCs/>
              </w:rPr>
              <w:t>Members identified matters of cross-jurisdictional relevance and emerging issues</w:t>
            </w:r>
          </w:p>
          <w:p w14:paraId="71C5D95E" w14:textId="77777777" w:rsidR="002F708F" w:rsidRPr="00EC46F8" w:rsidRDefault="002F708F" w:rsidP="002F708F">
            <w:pPr>
              <w:rPr>
                <w:bCs/>
              </w:rPr>
            </w:pPr>
          </w:p>
          <w:p w14:paraId="4E30CE94" w14:textId="77777777" w:rsidR="002F708F" w:rsidRPr="00EC46F8" w:rsidRDefault="002F708F" w:rsidP="002F708F">
            <w:pPr>
              <w:rPr>
                <w:b/>
              </w:rPr>
            </w:pPr>
            <w:r w:rsidRPr="00EC46F8">
              <w:rPr>
                <w:b/>
              </w:rPr>
              <w:t xml:space="preserve">Penny Wright (PW), Guardian for Children and Young People &amp; Training Centre Visitor, South Australia </w:t>
            </w:r>
          </w:p>
          <w:p w14:paraId="082566BD" w14:textId="75460318" w:rsidR="002F708F" w:rsidRPr="00EC46F8" w:rsidRDefault="002F708F" w:rsidP="002F708F">
            <w:pPr>
              <w:pStyle w:val="ListParagraph"/>
              <w:numPr>
                <w:ilvl w:val="0"/>
                <w:numId w:val="17"/>
              </w:numPr>
              <w:spacing w:before="120" w:after="120"/>
              <w:rPr>
                <w:bCs/>
              </w:rPr>
            </w:pPr>
            <w:r w:rsidRPr="00EC46F8">
              <w:rPr>
                <w:bCs/>
              </w:rPr>
              <w:t xml:space="preserve">There is a Bill currently going through the Parliament of South Australia seeking to introduce mandatory detention of drug dependent C&amp;YP. </w:t>
            </w:r>
          </w:p>
          <w:p w14:paraId="76A90E2E" w14:textId="61EB17F5" w:rsidR="005215C7" w:rsidRPr="00EC46F8" w:rsidRDefault="002F708F" w:rsidP="00EC46F8">
            <w:pPr>
              <w:pStyle w:val="ListParagraph"/>
              <w:numPr>
                <w:ilvl w:val="0"/>
                <w:numId w:val="17"/>
              </w:numPr>
              <w:spacing w:before="120" w:after="120"/>
              <w:rPr>
                <w:bCs/>
              </w:rPr>
            </w:pPr>
            <w:r w:rsidRPr="00EC46F8">
              <w:rPr>
                <w:bCs/>
              </w:rPr>
              <w:lastRenderedPageBreak/>
              <w:t>No model of care has been developed</w:t>
            </w:r>
            <w:r w:rsidR="00EC46F8">
              <w:rPr>
                <w:bCs/>
              </w:rPr>
              <w:t xml:space="preserve"> and t</w:t>
            </w:r>
            <w:r w:rsidR="005215C7" w:rsidRPr="00EC46F8">
              <w:rPr>
                <w:bCs/>
              </w:rPr>
              <w:t>here are concerns around human rights protections and rights to appeal.</w:t>
            </w:r>
          </w:p>
          <w:p w14:paraId="4171DF1A" w14:textId="01598BFA" w:rsidR="002F708F" w:rsidRPr="00EC46F8" w:rsidRDefault="005215C7" w:rsidP="002F708F">
            <w:pPr>
              <w:pStyle w:val="ListParagraph"/>
              <w:numPr>
                <w:ilvl w:val="0"/>
                <w:numId w:val="17"/>
              </w:numPr>
              <w:spacing w:before="120" w:after="120"/>
              <w:rPr>
                <w:bCs/>
              </w:rPr>
            </w:pPr>
            <w:r w:rsidRPr="00EC46F8">
              <w:t>A similar proposal</w:t>
            </w:r>
            <w:r w:rsidR="00D06D54" w:rsidRPr="00EC46F8">
              <w:t>, with consideration of models of care,</w:t>
            </w:r>
            <w:r w:rsidRPr="00EC46F8">
              <w:t xml:space="preserve"> is </w:t>
            </w:r>
            <w:r w:rsidR="00D06D54" w:rsidRPr="00EC46F8">
              <w:t xml:space="preserve">currently </w:t>
            </w:r>
            <w:r w:rsidRPr="00EC46F8">
              <w:t>being developed in Victoria by Magistrate Jennifer Bowles.</w:t>
            </w:r>
          </w:p>
          <w:p w14:paraId="4888D265" w14:textId="77777777" w:rsidR="002F708F" w:rsidRPr="00EC46F8" w:rsidRDefault="002F708F" w:rsidP="002F708F">
            <w:pPr>
              <w:rPr>
                <w:b/>
              </w:rPr>
            </w:pPr>
            <w:r w:rsidRPr="00EC46F8">
              <w:rPr>
                <w:b/>
              </w:rPr>
              <w:t xml:space="preserve">Judge Andrew </w:t>
            </w:r>
            <w:proofErr w:type="spellStart"/>
            <w:r w:rsidRPr="00EC46F8">
              <w:rPr>
                <w:b/>
              </w:rPr>
              <w:t>Becroft</w:t>
            </w:r>
            <w:proofErr w:type="spellEnd"/>
            <w:r w:rsidRPr="00EC46F8">
              <w:rPr>
                <w:b/>
              </w:rPr>
              <w:t xml:space="preserve"> (JAB), Children’s Commissioner, New Zealand</w:t>
            </w:r>
          </w:p>
          <w:p w14:paraId="7DC2FDB4" w14:textId="77777777" w:rsidR="005215C7" w:rsidRPr="00EC46F8" w:rsidRDefault="002F708F" w:rsidP="002F708F">
            <w:pPr>
              <w:pStyle w:val="ListParagraph"/>
              <w:numPr>
                <w:ilvl w:val="0"/>
                <w:numId w:val="17"/>
              </w:numPr>
              <w:spacing w:before="120" w:after="120"/>
              <w:rPr>
                <w:bCs/>
              </w:rPr>
            </w:pPr>
            <w:r w:rsidRPr="00EC46F8">
              <w:rPr>
                <w:bCs/>
              </w:rPr>
              <w:t xml:space="preserve">The </w:t>
            </w:r>
            <w:r w:rsidRPr="00EC46F8">
              <w:rPr>
                <w:bCs/>
                <w:i/>
                <w:iCs/>
              </w:rPr>
              <w:t>NZ Child and Youth Wellbeing Strategy</w:t>
            </w:r>
            <w:r w:rsidRPr="00EC46F8">
              <w:rPr>
                <w:bCs/>
              </w:rPr>
              <w:t xml:space="preserve"> was released in August. </w:t>
            </w:r>
          </w:p>
          <w:p w14:paraId="20E51038" w14:textId="38B66A5B" w:rsidR="005215C7" w:rsidRPr="00EC46F8" w:rsidRDefault="002F708F" w:rsidP="002F708F">
            <w:pPr>
              <w:pStyle w:val="ListParagraph"/>
              <w:numPr>
                <w:ilvl w:val="0"/>
                <w:numId w:val="17"/>
              </w:numPr>
              <w:spacing w:before="120" w:after="120"/>
              <w:rPr>
                <w:bCs/>
              </w:rPr>
            </w:pPr>
            <w:r w:rsidRPr="00EC46F8">
              <w:rPr>
                <w:bCs/>
              </w:rPr>
              <w:t xml:space="preserve">It has 86 work streams focus on key issues such as </w:t>
            </w:r>
            <w:r w:rsidR="005215C7" w:rsidRPr="00EC46F8">
              <w:rPr>
                <w:bCs/>
              </w:rPr>
              <w:t>abuse and neglect, child poverty, health, education and involvement in the community.</w:t>
            </w:r>
          </w:p>
          <w:p w14:paraId="62FBD0DA" w14:textId="7188193A" w:rsidR="005215C7" w:rsidRPr="00EC46F8" w:rsidRDefault="005215C7" w:rsidP="002F708F">
            <w:pPr>
              <w:pStyle w:val="ListParagraph"/>
              <w:numPr>
                <w:ilvl w:val="0"/>
                <w:numId w:val="17"/>
              </w:numPr>
              <w:spacing w:before="120" w:after="120"/>
              <w:rPr>
                <w:bCs/>
              </w:rPr>
            </w:pPr>
            <w:r w:rsidRPr="00EC46F8">
              <w:rPr>
                <w:bCs/>
              </w:rPr>
              <w:t>C</w:t>
            </w:r>
            <w:r w:rsidR="002F708F" w:rsidRPr="00EC46F8">
              <w:rPr>
                <w:bCs/>
              </w:rPr>
              <w:t>hildren were</w:t>
            </w:r>
            <w:r w:rsidRPr="00EC46F8">
              <w:rPr>
                <w:bCs/>
              </w:rPr>
              <w:t xml:space="preserve"> </w:t>
            </w:r>
            <w:r w:rsidR="002F708F" w:rsidRPr="00EC46F8">
              <w:rPr>
                <w:bCs/>
              </w:rPr>
              <w:t xml:space="preserve">involved in the development of the strategy. </w:t>
            </w:r>
          </w:p>
          <w:p w14:paraId="43FC4063" w14:textId="04CB4F37" w:rsidR="002F708F" w:rsidRPr="00EC46F8" w:rsidRDefault="002F708F" w:rsidP="002F708F">
            <w:pPr>
              <w:pStyle w:val="ListParagraph"/>
              <w:numPr>
                <w:ilvl w:val="0"/>
                <w:numId w:val="17"/>
              </w:numPr>
              <w:spacing w:before="120" w:after="120"/>
              <w:rPr>
                <w:bCs/>
              </w:rPr>
            </w:pPr>
            <w:r w:rsidRPr="00EC46F8">
              <w:rPr>
                <w:bCs/>
              </w:rPr>
              <w:t xml:space="preserve">Initiatives included free school lunches for children </w:t>
            </w:r>
            <w:r w:rsidR="005215C7" w:rsidRPr="00EC46F8">
              <w:rPr>
                <w:bCs/>
              </w:rPr>
              <w:t>at primary and secondary school</w:t>
            </w:r>
            <w:r w:rsidRPr="00EC46F8">
              <w:rPr>
                <w:bCs/>
              </w:rPr>
              <w:t xml:space="preserve">. </w:t>
            </w:r>
          </w:p>
          <w:p w14:paraId="06AA96E6" w14:textId="77777777" w:rsidR="005215C7" w:rsidRPr="00EC46F8" w:rsidRDefault="005215C7" w:rsidP="005215C7">
            <w:pPr>
              <w:pStyle w:val="ListParagraph"/>
              <w:spacing w:before="120" w:after="120"/>
              <w:rPr>
                <w:bCs/>
              </w:rPr>
            </w:pPr>
          </w:p>
          <w:p w14:paraId="75A1A230" w14:textId="3A33B5FA" w:rsidR="005215C7" w:rsidRPr="00EC46F8" w:rsidRDefault="005215C7" w:rsidP="005215C7">
            <w:pPr>
              <w:pStyle w:val="ListParagraph"/>
              <w:numPr>
                <w:ilvl w:val="0"/>
                <w:numId w:val="17"/>
              </w:numPr>
              <w:spacing w:before="120" w:after="120"/>
              <w:rPr>
                <w:bCs/>
              </w:rPr>
            </w:pPr>
            <w:r w:rsidRPr="00EC46F8">
              <w:rPr>
                <w:bCs/>
              </w:rPr>
              <w:t>There has been recent controversy about removal of babies from parents deemed to be at ris</w:t>
            </w:r>
            <w:r w:rsidR="002F708F" w:rsidRPr="00EC46F8">
              <w:rPr>
                <w:bCs/>
              </w:rPr>
              <w:t>k</w:t>
            </w:r>
            <w:r w:rsidRPr="00EC46F8">
              <w:rPr>
                <w:bCs/>
              </w:rPr>
              <w:t>, a</w:t>
            </w:r>
            <w:r w:rsidR="002F708F" w:rsidRPr="00EC46F8">
              <w:rPr>
                <w:bCs/>
              </w:rPr>
              <w:t xml:space="preserve"> practice called </w:t>
            </w:r>
            <w:r w:rsidRPr="00EC46F8">
              <w:rPr>
                <w:bCs/>
              </w:rPr>
              <w:t>‘uplifting’</w:t>
            </w:r>
            <w:r w:rsidR="002F708F" w:rsidRPr="00EC46F8">
              <w:rPr>
                <w:bCs/>
              </w:rPr>
              <w:t xml:space="preserve">. </w:t>
            </w:r>
          </w:p>
          <w:p w14:paraId="126BBBF9" w14:textId="5493C22F" w:rsidR="005215C7" w:rsidRPr="00EC46F8" w:rsidRDefault="005215C7" w:rsidP="002F708F">
            <w:pPr>
              <w:pStyle w:val="ListParagraph"/>
              <w:numPr>
                <w:ilvl w:val="0"/>
                <w:numId w:val="17"/>
              </w:numPr>
              <w:spacing w:before="120" w:after="120"/>
              <w:rPr>
                <w:bCs/>
              </w:rPr>
            </w:pPr>
            <w:r w:rsidRPr="00EC46F8">
              <w:rPr>
                <w:bCs/>
              </w:rPr>
              <w:t>There has been an increase in the practice from two to three ‘uplifts’ per week.</w:t>
            </w:r>
          </w:p>
          <w:p w14:paraId="3F3EEBAF" w14:textId="5858733E" w:rsidR="002F708F" w:rsidRPr="00EC46F8" w:rsidRDefault="005215C7" w:rsidP="002F708F">
            <w:pPr>
              <w:pStyle w:val="ListParagraph"/>
              <w:numPr>
                <w:ilvl w:val="0"/>
                <w:numId w:val="17"/>
              </w:numPr>
              <w:spacing w:before="120" w:after="120"/>
              <w:rPr>
                <w:bCs/>
              </w:rPr>
            </w:pPr>
            <w:r w:rsidRPr="00EC46F8">
              <w:rPr>
                <w:bCs/>
              </w:rPr>
              <w:t>The Office of the Children’s Commissioner, the NZ Ombudsman and Māori leadership have raised concerns.</w:t>
            </w:r>
          </w:p>
          <w:p w14:paraId="57259F9F" w14:textId="77777777" w:rsidR="002F708F" w:rsidRPr="00EC46F8" w:rsidRDefault="002F708F" w:rsidP="002F708F">
            <w:pPr>
              <w:spacing w:before="120" w:after="120"/>
              <w:rPr>
                <w:b/>
              </w:rPr>
            </w:pPr>
            <w:r w:rsidRPr="00EC46F8">
              <w:rPr>
                <w:b/>
              </w:rPr>
              <w:t>Leanne McLean (LM), Commissioner for Children and Young People, Tasmania</w:t>
            </w:r>
          </w:p>
          <w:p w14:paraId="6A02E416" w14:textId="725BE5C6" w:rsidR="00844256" w:rsidRPr="00EC46F8" w:rsidRDefault="00844256" w:rsidP="002F708F">
            <w:pPr>
              <w:pStyle w:val="ListParagraph"/>
              <w:numPr>
                <w:ilvl w:val="0"/>
                <w:numId w:val="17"/>
              </w:numPr>
              <w:spacing w:before="120" w:after="120"/>
              <w:rPr>
                <w:bCs/>
              </w:rPr>
            </w:pPr>
            <w:r w:rsidRPr="00EC46F8">
              <w:rPr>
                <w:bCs/>
              </w:rPr>
              <w:t xml:space="preserve">Recently released a report </w:t>
            </w:r>
            <w:r w:rsidR="00490FAB">
              <w:rPr>
                <w:bCs/>
              </w:rPr>
              <w:t xml:space="preserve">on the OOHC Monitoring Program. There are </w:t>
            </w:r>
            <w:r w:rsidRPr="00EC46F8">
              <w:rPr>
                <w:bCs/>
              </w:rPr>
              <w:t xml:space="preserve">1,327 children in out of home care in Tasmania. </w:t>
            </w:r>
          </w:p>
          <w:p w14:paraId="1585AB9D" w14:textId="217E5D7E" w:rsidR="00844256" w:rsidRPr="00EC46F8" w:rsidRDefault="00844256" w:rsidP="00EC46F8">
            <w:pPr>
              <w:pStyle w:val="ListParagraph"/>
              <w:numPr>
                <w:ilvl w:val="0"/>
                <w:numId w:val="17"/>
              </w:numPr>
              <w:spacing w:before="120" w:after="120"/>
              <w:rPr>
                <w:bCs/>
              </w:rPr>
            </w:pPr>
            <w:r w:rsidRPr="00EC46F8">
              <w:rPr>
                <w:bCs/>
              </w:rPr>
              <w:t xml:space="preserve">This number is up 21% from 2015. </w:t>
            </w:r>
          </w:p>
          <w:p w14:paraId="59697253" w14:textId="5919C2BE" w:rsidR="002F708F" w:rsidRPr="00EC46F8" w:rsidRDefault="002F708F" w:rsidP="00EC46F8">
            <w:pPr>
              <w:pStyle w:val="ListParagraph"/>
              <w:numPr>
                <w:ilvl w:val="0"/>
                <w:numId w:val="17"/>
              </w:numPr>
              <w:spacing w:before="120" w:after="120"/>
              <w:rPr>
                <w:bCs/>
              </w:rPr>
            </w:pPr>
            <w:r w:rsidRPr="00EC46F8">
              <w:rPr>
                <w:bCs/>
              </w:rPr>
              <w:t xml:space="preserve">One third of </w:t>
            </w:r>
            <w:r w:rsidR="00844256" w:rsidRPr="00EC46F8">
              <w:rPr>
                <w:bCs/>
              </w:rPr>
              <w:t>the C&amp;YP</w:t>
            </w:r>
            <w:r w:rsidRPr="00EC46F8">
              <w:rPr>
                <w:bCs/>
              </w:rPr>
              <w:t xml:space="preserve"> in care are Aboriginal</w:t>
            </w:r>
            <w:r w:rsidR="00EC46F8" w:rsidRPr="00EC46F8">
              <w:rPr>
                <w:bCs/>
              </w:rPr>
              <w:t xml:space="preserve">, although </w:t>
            </w:r>
            <w:r w:rsidRPr="00EC46F8">
              <w:rPr>
                <w:bCs/>
              </w:rPr>
              <w:t>Aboriginal identity</w:t>
            </w:r>
            <w:r w:rsidR="00247895" w:rsidRPr="00EC46F8">
              <w:rPr>
                <w:bCs/>
              </w:rPr>
              <w:t xml:space="preserve"> </w:t>
            </w:r>
            <w:r w:rsidRPr="00EC46F8">
              <w:rPr>
                <w:bCs/>
              </w:rPr>
              <w:t>is not</w:t>
            </w:r>
            <w:r w:rsidR="00490FAB">
              <w:rPr>
                <w:bCs/>
              </w:rPr>
              <w:t xml:space="preserve"> necessarily</w:t>
            </w:r>
            <w:r w:rsidRPr="00EC46F8">
              <w:rPr>
                <w:bCs/>
              </w:rPr>
              <w:t xml:space="preserve"> reco</w:t>
            </w:r>
            <w:r w:rsidR="00844256" w:rsidRPr="00EC46F8">
              <w:rPr>
                <w:bCs/>
              </w:rPr>
              <w:t>r</w:t>
            </w:r>
            <w:r w:rsidRPr="00EC46F8">
              <w:rPr>
                <w:bCs/>
              </w:rPr>
              <w:t xml:space="preserve">ded when kids are taken into care. </w:t>
            </w:r>
            <w:r w:rsidR="00490FAB">
              <w:rPr>
                <w:bCs/>
              </w:rPr>
              <w:t>The local department is working on this.</w:t>
            </w:r>
          </w:p>
          <w:p w14:paraId="3D53B2A5" w14:textId="35AC041D" w:rsidR="002F708F" w:rsidRPr="00EC46F8" w:rsidRDefault="00844256" w:rsidP="002F708F">
            <w:pPr>
              <w:pStyle w:val="ListParagraph"/>
              <w:numPr>
                <w:ilvl w:val="0"/>
                <w:numId w:val="17"/>
              </w:numPr>
              <w:spacing w:before="120" w:after="120"/>
              <w:rPr>
                <w:bCs/>
              </w:rPr>
            </w:pPr>
            <w:r w:rsidRPr="00EC46F8">
              <w:rPr>
                <w:bCs/>
              </w:rPr>
              <w:t>Despite recommendations fro</w:t>
            </w:r>
            <w:r w:rsidR="007A7D41" w:rsidRPr="00EC46F8">
              <w:rPr>
                <w:bCs/>
              </w:rPr>
              <w:t>m LM and previous commissioners about therapeutic approaches</w:t>
            </w:r>
            <w:r w:rsidR="00EC46F8" w:rsidRPr="00EC46F8">
              <w:rPr>
                <w:bCs/>
              </w:rPr>
              <w:t xml:space="preserve"> to </w:t>
            </w:r>
            <w:r w:rsidR="00490FAB">
              <w:rPr>
                <w:bCs/>
              </w:rPr>
              <w:t>youth justice</w:t>
            </w:r>
            <w:r w:rsidR="007A7D41" w:rsidRPr="00EC46F8">
              <w:rPr>
                <w:bCs/>
              </w:rPr>
              <w:t>, progress has stalled.</w:t>
            </w:r>
            <w:r w:rsidR="00490FAB">
              <w:rPr>
                <w:bCs/>
              </w:rPr>
              <w:t xml:space="preserve"> LM recently called for a renewed approach.</w:t>
            </w:r>
          </w:p>
          <w:p w14:paraId="7D7BA23E" w14:textId="3DD79CDD" w:rsidR="007A7D41" w:rsidRPr="00EC46F8" w:rsidRDefault="007A7D41" w:rsidP="002F708F">
            <w:pPr>
              <w:pStyle w:val="ListParagraph"/>
              <w:numPr>
                <w:ilvl w:val="0"/>
                <w:numId w:val="17"/>
              </w:numPr>
              <w:spacing w:before="120" w:after="120"/>
              <w:rPr>
                <w:bCs/>
              </w:rPr>
            </w:pPr>
            <w:r w:rsidRPr="00EC46F8">
              <w:rPr>
                <w:bCs/>
              </w:rPr>
              <w:t>Maree Brown, Director, Child Wellbeing Unit, NZ Department of the Prime Minister and Cabinet has visited Tasmania, helping to drive a child wellbeing approach.</w:t>
            </w:r>
          </w:p>
          <w:p w14:paraId="4EF92B46" w14:textId="69D9AF1E" w:rsidR="002F708F" w:rsidRPr="00EC46F8" w:rsidRDefault="002F708F" w:rsidP="002F708F">
            <w:pPr>
              <w:pStyle w:val="ListParagraph"/>
              <w:numPr>
                <w:ilvl w:val="0"/>
                <w:numId w:val="17"/>
              </w:numPr>
              <w:spacing w:before="120" w:after="120"/>
              <w:rPr>
                <w:bCs/>
              </w:rPr>
            </w:pPr>
            <w:r w:rsidRPr="00EC46F8">
              <w:rPr>
                <w:bCs/>
              </w:rPr>
              <w:t xml:space="preserve">Tasmania </w:t>
            </w:r>
            <w:r w:rsidR="007A7D41" w:rsidRPr="00EC46F8">
              <w:rPr>
                <w:bCs/>
              </w:rPr>
              <w:t xml:space="preserve">now has </w:t>
            </w:r>
            <w:r w:rsidR="00490FAB">
              <w:rPr>
                <w:bCs/>
              </w:rPr>
              <w:t xml:space="preserve">approximately </w:t>
            </w:r>
            <w:r w:rsidR="007A7D41" w:rsidRPr="00EC46F8">
              <w:rPr>
                <w:bCs/>
              </w:rPr>
              <w:t>200</w:t>
            </w:r>
            <w:r w:rsidRPr="00EC46F8">
              <w:rPr>
                <w:bCs/>
              </w:rPr>
              <w:t xml:space="preserve"> </w:t>
            </w:r>
            <w:r w:rsidR="007A7D41" w:rsidRPr="00EC46F8">
              <w:rPr>
                <w:bCs/>
              </w:rPr>
              <w:t>‘</w:t>
            </w:r>
            <w:r w:rsidRPr="00EC46F8">
              <w:rPr>
                <w:bCs/>
              </w:rPr>
              <w:t>ambassador</w:t>
            </w:r>
            <w:r w:rsidR="007A7D41" w:rsidRPr="00EC46F8">
              <w:rPr>
                <w:bCs/>
              </w:rPr>
              <w:t>s’ around the state.</w:t>
            </w:r>
            <w:r w:rsidRPr="00EC46F8">
              <w:rPr>
                <w:bCs/>
              </w:rPr>
              <w:t xml:space="preserve"> The </w:t>
            </w:r>
            <w:r w:rsidR="007A7D41" w:rsidRPr="00EC46F8">
              <w:rPr>
                <w:bCs/>
              </w:rPr>
              <w:t>CCYP (Tas)</w:t>
            </w:r>
            <w:r w:rsidRPr="00EC46F8">
              <w:rPr>
                <w:bCs/>
              </w:rPr>
              <w:t xml:space="preserve"> is building an online portal</w:t>
            </w:r>
            <w:r w:rsidR="00490FAB">
              <w:rPr>
                <w:bCs/>
              </w:rPr>
              <w:t xml:space="preserve"> for the Ambassadors</w:t>
            </w:r>
            <w:r w:rsidRPr="00EC46F8">
              <w:rPr>
                <w:bCs/>
              </w:rPr>
              <w:t xml:space="preserve"> to be able to communicate with </w:t>
            </w:r>
            <w:r w:rsidR="007A7D41" w:rsidRPr="00EC46F8">
              <w:rPr>
                <w:bCs/>
              </w:rPr>
              <w:t>LM</w:t>
            </w:r>
            <w:r w:rsidRPr="00EC46F8">
              <w:rPr>
                <w:bCs/>
              </w:rPr>
              <w:t xml:space="preserve"> and each other. </w:t>
            </w:r>
          </w:p>
          <w:p w14:paraId="47FDF345" w14:textId="77777777" w:rsidR="002F708F" w:rsidRPr="00EC46F8" w:rsidRDefault="002F708F" w:rsidP="002F708F">
            <w:pPr>
              <w:spacing w:before="120" w:after="120"/>
              <w:rPr>
                <w:b/>
              </w:rPr>
            </w:pPr>
            <w:r w:rsidRPr="00EC46F8">
              <w:rPr>
                <w:b/>
              </w:rPr>
              <w:t>Megan Mitchell (MM), National Children’s Commissioner, Australian Human Rights Commission</w:t>
            </w:r>
          </w:p>
          <w:p w14:paraId="28043678" w14:textId="571F0EEE" w:rsidR="00247895" w:rsidRPr="00EC46F8" w:rsidRDefault="00247895" w:rsidP="002F708F">
            <w:pPr>
              <w:pStyle w:val="ListParagraph"/>
              <w:numPr>
                <w:ilvl w:val="0"/>
                <w:numId w:val="17"/>
              </w:numPr>
              <w:spacing w:before="120" w:after="120"/>
              <w:rPr>
                <w:bCs/>
              </w:rPr>
            </w:pPr>
            <w:r w:rsidRPr="00EC46F8">
              <w:rPr>
                <w:bCs/>
              </w:rPr>
              <w:t xml:space="preserve">The NCC has been leading </w:t>
            </w:r>
            <w:r w:rsidR="00EC46F8" w:rsidRPr="00EC46F8">
              <w:rPr>
                <w:bCs/>
              </w:rPr>
              <w:t xml:space="preserve">the </w:t>
            </w:r>
            <w:r w:rsidR="00EC46F8" w:rsidRPr="00EC46F8">
              <w:rPr>
                <w:bCs/>
                <w:i/>
              </w:rPr>
              <w:t>Free and Equal</w:t>
            </w:r>
            <w:r w:rsidRPr="00EC46F8">
              <w:rPr>
                <w:bCs/>
              </w:rPr>
              <w:t xml:space="preserve"> national conversation about human rights, asking</w:t>
            </w:r>
            <w:r w:rsidR="002F708F" w:rsidRPr="00EC46F8">
              <w:rPr>
                <w:bCs/>
              </w:rPr>
              <w:t xml:space="preserve"> </w:t>
            </w:r>
            <w:r w:rsidRPr="00EC46F8">
              <w:rPr>
                <w:bCs/>
              </w:rPr>
              <w:t>w</w:t>
            </w:r>
            <w:r w:rsidR="002F708F" w:rsidRPr="00EC46F8">
              <w:rPr>
                <w:bCs/>
              </w:rPr>
              <w:t xml:space="preserve">hat we can do to build </w:t>
            </w:r>
            <w:r w:rsidR="00EC46F8" w:rsidRPr="00EC46F8">
              <w:rPr>
                <w:bCs/>
              </w:rPr>
              <w:t>a</w:t>
            </w:r>
            <w:r w:rsidR="002F708F" w:rsidRPr="00EC46F8">
              <w:rPr>
                <w:bCs/>
              </w:rPr>
              <w:t xml:space="preserve"> human rights framework</w:t>
            </w:r>
            <w:r w:rsidRPr="00EC46F8">
              <w:rPr>
                <w:bCs/>
              </w:rPr>
              <w:t>.</w:t>
            </w:r>
          </w:p>
          <w:p w14:paraId="746A8BE9" w14:textId="6CEAE625" w:rsidR="002F708F" w:rsidRPr="00EC46F8" w:rsidRDefault="002F708F" w:rsidP="002F708F">
            <w:pPr>
              <w:pStyle w:val="ListParagraph"/>
              <w:numPr>
                <w:ilvl w:val="0"/>
                <w:numId w:val="17"/>
              </w:numPr>
              <w:spacing w:before="120" w:after="120"/>
              <w:rPr>
                <w:bCs/>
              </w:rPr>
            </w:pPr>
            <w:r w:rsidRPr="00EC46F8">
              <w:rPr>
                <w:bCs/>
              </w:rPr>
              <w:t xml:space="preserve">This </w:t>
            </w:r>
            <w:r w:rsidR="00247895" w:rsidRPr="00EC46F8">
              <w:rPr>
                <w:bCs/>
              </w:rPr>
              <w:t>has coincided with a visit from the United Nations Committee on the Rights of the Child.</w:t>
            </w:r>
          </w:p>
          <w:p w14:paraId="36864E6D" w14:textId="15AD8059" w:rsidR="002F708F" w:rsidRPr="00EC46F8" w:rsidRDefault="00247895" w:rsidP="00247895">
            <w:pPr>
              <w:pStyle w:val="ListParagraph"/>
              <w:numPr>
                <w:ilvl w:val="0"/>
                <w:numId w:val="17"/>
              </w:numPr>
              <w:spacing w:before="120" w:after="120"/>
              <w:rPr>
                <w:bCs/>
              </w:rPr>
            </w:pPr>
            <w:r w:rsidRPr="00EC46F8">
              <w:rPr>
                <w:bCs/>
              </w:rPr>
              <w:t>A Senate inquiry into the family law system has been established, although the Commonwealth has not yet responded to the recent Australian Law Reform Commission report. There is some consideration as to whether to respond.</w:t>
            </w:r>
          </w:p>
          <w:p w14:paraId="597B6AE9" w14:textId="11512AD0" w:rsidR="002F708F" w:rsidRPr="00EC46F8" w:rsidRDefault="00247895" w:rsidP="00247895">
            <w:pPr>
              <w:pStyle w:val="ListParagraph"/>
              <w:numPr>
                <w:ilvl w:val="0"/>
                <w:numId w:val="17"/>
              </w:numPr>
              <w:spacing w:before="120" w:after="120"/>
              <w:rPr>
                <w:bCs/>
              </w:rPr>
            </w:pPr>
            <w:r w:rsidRPr="00EC46F8">
              <w:rPr>
                <w:bCs/>
              </w:rPr>
              <w:t>The Commonwealth Government is also seeking to revive a Bill proposing mandatory drug testing for welfare participants. Trials have begun in WA, Queensland and NSW.</w:t>
            </w:r>
          </w:p>
          <w:p w14:paraId="6EC15923" w14:textId="6325D7C3" w:rsidR="002F708F" w:rsidRPr="00EC46F8" w:rsidRDefault="00247895" w:rsidP="002F708F">
            <w:pPr>
              <w:pStyle w:val="ListParagraph"/>
              <w:numPr>
                <w:ilvl w:val="0"/>
                <w:numId w:val="17"/>
              </w:numPr>
              <w:spacing w:before="120" w:after="120"/>
              <w:rPr>
                <w:bCs/>
              </w:rPr>
            </w:pPr>
            <w:r w:rsidRPr="00EC46F8">
              <w:rPr>
                <w:bCs/>
              </w:rPr>
              <w:t>The Australian Human Rights Commission will be participating in the current Senate inquiry into F</w:t>
            </w:r>
            <w:r w:rsidR="001B51D0">
              <w:rPr>
                <w:bCs/>
              </w:rPr>
              <w:t>o</w:t>
            </w:r>
            <w:r w:rsidRPr="00EC46F8">
              <w:rPr>
                <w:bCs/>
              </w:rPr>
              <w:t>etal Alcohol Spectrum Disorder.</w:t>
            </w:r>
          </w:p>
          <w:p w14:paraId="3C0DD2F9" w14:textId="3DD1FEF4" w:rsidR="00EC46F8" w:rsidRPr="00B060B5" w:rsidRDefault="00247895" w:rsidP="00B060B5">
            <w:pPr>
              <w:pStyle w:val="ListParagraph"/>
              <w:numPr>
                <w:ilvl w:val="0"/>
                <w:numId w:val="17"/>
              </w:numPr>
              <w:spacing w:before="120" w:after="120"/>
              <w:rPr>
                <w:bCs/>
              </w:rPr>
            </w:pPr>
            <w:r w:rsidRPr="00EC46F8">
              <w:rPr>
                <w:bCs/>
              </w:rPr>
              <w:t>The NCC is looking at legislation allowing for C&amp;YP to be strip</w:t>
            </w:r>
            <w:r w:rsidR="00A87F8E" w:rsidRPr="00EC46F8">
              <w:rPr>
                <w:bCs/>
              </w:rPr>
              <w:t>-</w:t>
            </w:r>
            <w:r w:rsidRPr="00EC46F8">
              <w:rPr>
                <w:bCs/>
              </w:rPr>
              <w:t>searched, given recent events at music festivals, which is something other ANZCCG members may wish to look at.</w:t>
            </w:r>
            <w:bookmarkStart w:id="2" w:name="_GoBack"/>
            <w:bookmarkEnd w:id="2"/>
          </w:p>
          <w:p w14:paraId="3233682F" w14:textId="117B2381" w:rsidR="002F708F" w:rsidRPr="00EC46F8" w:rsidRDefault="002F708F" w:rsidP="002F708F">
            <w:pPr>
              <w:rPr>
                <w:b/>
              </w:rPr>
            </w:pPr>
            <w:r w:rsidRPr="00EC46F8">
              <w:rPr>
                <w:b/>
              </w:rPr>
              <w:lastRenderedPageBreak/>
              <w:t>Justin Mohamed (JM) Commissioner for Aboriginal Children and Young People, Victoria</w:t>
            </w:r>
          </w:p>
          <w:p w14:paraId="68F84261" w14:textId="097CB097" w:rsidR="00A87F8E" w:rsidRPr="00EC46F8" w:rsidRDefault="00A87F8E" w:rsidP="002F708F">
            <w:pPr>
              <w:pStyle w:val="ListParagraph"/>
              <w:numPr>
                <w:ilvl w:val="0"/>
                <w:numId w:val="17"/>
              </w:numPr>
              <w:spacing w:before="120" w:after="120"/>
              <w:rPr>
                <w:bCs/>
              </w:rPr>
            </w:pPr>
            <w:r w:rsidRPr="00EC46F8">
              <w:rPr>
                <w:bCs/>
              </w:rPr>
              <w:t>JM provided update on the Koori Youth Justice Taskforce, having spent 45 days visiting metropolitan and regional Victoria.</w:t>
            </w:r>
          </w:p>
          <w:p w14:paraId="5BFF27D6" w14:textId="77777777" w:rsidR="001D4AC5" w:rsidRPr="001D4AC5" w:rsidRDefault="001D4AC5" w:rsidP="001D4AC5">
            <w:pPr>
              <w:pStyle w:val="ListParagraph"/>
              <w:numPr>
                <w:ilvl w:val="0"/>
                <w:numId w:val="17"/>
              </w:numPr>
              <w:spacing w:before="120" w:after="120"/>
              <w:rPr>
                <w:bCs/>
              </w:rPr>
            </w:pPr>
            <w:r w:rsidRPr="001D4AC5">
              <w:rPr>
                <w:bCs/>
              </w:rPr>
              <w:t>There are strong links between OOHC and YJ, also between disengagement from education and YJ.</w:t>
            </w:r>
          </w:p>
          <w:p w14:paraId="66A81947" w14:textId="77777777" w:rsidR="001D4AC5" w:rsidRPr="001D4AC5" w:rsidRDefault="001D4AC5" w:rsidP="001D4AC5">
            <w:pPr>
              <w:pStyle w:val="ListParagraph"/>
              <w:numPr>
                <w:ilvl w:val="0"/>
                <w:numId w:val="17"/>
              </w:numPr>
              <w:spacing w:before="120" w:after="120"/>
              <w:rPr>
                <w:bCs/>
              </w:rPr>
            </w:pPr>
            <w:r w:rsidRPr="001D4AC5">
              <w:rPr>
                <w:bCs/>
              </w:rPr>
              <w:t>Community overwhelmingly wants to be involved.</w:t>
            </w:r>
          </w:p>
          <w:p w14:paraId="59DE9F25" w14:textId="77777777" w:rsidR="001D4AC5" w:rsidRPr="001D4AC5" w:rsidRDefault="001D4AC5" w:rsidP="001D4AC5">
            <w:pPr>
              <w:pStyle w:val="ListParagraph"/>
              <w:numPr>
                <w:ilvl w:val="0"/>
                <w:numId w:val="17"/>
              </w:numPr>
              <w:spacing w:before="120" w:after="120"/>
              <w:rPr>
                <w:bCs/>
              </w:rPr>
            </w:pPr>
            <w:r w:rsidRPr="001D4AC5">
              <w:rPr>
                <w:bCs/>
              </w:rPr>
              <w:t>C&amp;YP have advised there are no age or culturally appropriate services for drug and alcohol rehabilitation.</w:t>
            </w:r>
          </w:p>
          <w:p w14:paraId="4C8C2CED" w14:textId="77777777" w:rsidR="001D4AC5" w:rsidRPr="001D4AC5" w:rsidRDefault="001D4AC5" w:rsidP="001D4AC5">
            <w:pPr>
              <w:pStyle w:val="ListParagraph"/>
              <w:numPr>
                <w:ilvl w:val="0"/>
                <w:numId w:val="17"/>
              </w:numPr>
              <w:spacing w:before="120" w:after="120"/>
              <w:rPr>
                <w:bCs/>
              </w:rPr>
            </w:pPr>
            <w:r w:rsidRPr="001D4AC5">
              <w:rPr>
                <w:bCs/>
              </w:rPr>
              <w:t>There is a challenge to give real self-determination and participation for Aboriginal children in OOHC.</w:t>
            </w:r>
          </w:p>
          <w:p w14:paraId="38A45BD0" w14:textId="77777777" w:rsidR="001D4AC5" w:rsidRPr="001D4AC5" w:rsidRDefault="001D4AC5" w:rsidP="001D4AC5">
            <w:pPr>
              <w:pStyle w:val="ListParagraph"/>
              <w:numPr>
                <w:ilvl w:val="0"/>
                <w:numId w:val="17"/>
              </w:numPr>
              <w:spacing w:before="120" w:after="120"/>
              <w:rPr>
                <w:bCs/>
              </w:rPr>
            </w:pPr>
            <w:r w:rsidRPr="001D4AC5">
              <w:rPr>
                <w:bCs/>
              </w:rPr>
              <w:t xml:space="preserve">There is an opportunity to reduce overrepresentation in YJ. </w:t>
            </w:r>
          </w:p>
          <w:p w14:paraId="151A05A4" w14:textId="77777777" w:rsidR="002F708F" w:rsidRPr="00EC46F8" w:rsidRDefault="002F708F" w:rsidP="002F708F">
            <w:pPr>
              <w:spacing w:before="120" w:after="120"/>
              <w:rPr>
                <w:b/>
              </w:rPr>
            </w:pPr>
            <w:r w:rsidRPr="00EC46F8">
              <w:rPr>
                <w:b/>
              </w:rPr>
              <w:t xml:space="preserve">Jodie Griffiths-Cook (JGC), Public Advocate and Children and Young People Commissioner, Australian Capital Territory </w:t>
            </w:r>
          </w:p>
          <w:p w14:paraId="6E0ABA6B" w14:textId="77777777" w:rsidR="00A41139" w:rsidRDefault="00A41139" w:rsidP="00A41139">
            <w:pPr>
              <w:pStyle w:val="ListParagraph"/>
              <w:numPr>
                <w:ilvl w:val="0"/>
                <w:numId w:val="27"/>
              </w:numPr>
              <w:spacing w:before="120" w:after="120" w:line="256" w:lineRule="auto"/>
              <w:rPr>
                <w:bCs/>
              </w:rPr>
            </w:pPr>
            <w:r>
              <w:rPr>
                <w:bCs/>
              </w:rPr>
              <w:t xml:space="preserve">Currently exploring options for more intensive therapeutic intervention supports for children and young people with complex high-level needs. Seeking to identify what services/systems would benefit from greater cohesion and integration of supports versus where there may be service gaps requiring a dedicated service response. </w:t>
            </w:r>
          </w:p>
          <w:p w14:paraId="2C9E81AD" w14:textId="77777777" w:rsidR="00A41139" w:rsidRDefault="00A41139" w:rsidP="00A41139">
            <w:pPr>
              <w:pStyle w:val="ListParagraph"/>
              <w:numPr>
                <w:ilvl w:val="0"/>
                <w:numId w:val="27"/>
              </w:numPr>
              <w:spacing w:before="120" w:after="120" w:line="256" w:lineRule="auto"/>
              <w:rPr>
                <w:bCs/>
              </w:rPr>
            </w:pPr>
            <w:r>
              <w:rPr>
                <w:bCs/>
              </w:rPr>
              <w:t>There have been no strip searches in YJ during the last financial year.</w:t>
            </w:r>
          </w:p>
          <w:p w14:paraId="57E1856A" w14:textId="77777777" w:rsidR="00A41139" w:rsidRDefault="00A41139" w:rsidP="00A41139">
            <w:pPr>
              <w:pStyle w:val="ListParagraph"/>
              <w:numPr>
                <w:ilvl w:val="0"/>
                <w:numId w:val="27"/>
              </w:numPr>
              <w:spacing w:before="120" w:after="120" w:line="256" w:lineRule="auto"/>
              <w:rPr>
                <w:bCs/>
              </w:rPr>
            </w:pPr>
            <w:r>
              <w:rPr>
                <w:bCs/>
              </w:rPr>
              <w:t>There has, however, been an increased use of ‘time-out’ in the last reporting period – in one case, for more than two and half hours.</w:t>
            </w:r>
          </w:p>
          <w:p w14:paraId="01C81CDC" w14:textId="50432C5B" w:rsidR="00A41139" w:rsidRDefault="00A41139" w:rsidP="00A41139">
            <w:pPr>
              <w:pStyle w:val="ListParagraph"/>
              <w:numPr>
                <w:ilvl w:val="0"/>
                <w:numId w:val="27"/>
              </w:numPr>
              <w:spacing w:before="120" w:after="120" w:line="256" w:lineRule="auto"/>
              <w:rPr>
                <w:bCs/>
              </w:rPr>
            </w:pPr>
            <w:r>
              <w:rPr>
                <w:bCs/>
              </w:rPr>
              <w:t xml:space="preserve">JGC holds concerns regarding the operational definition of ‘time out’ and how and when this is used given that its use for extended time periods seems disturbingly like segregation, but (unlike segregation) doesn’t carry with </w:t>
            </w:r>
            <w:proofErr w:type="gramStart"/>
            <w:r>
              <w:rPr>
                <w:bCs/>
              </w:rPr>
              <w:t>it</w:t>
            </w:r>
            <w:proofErr w:type="gramEnd"/>
            <w:r>
              <w:rPr>
                <w:bCs/>
              </w:rPr>
              <w:t xml:space="preserve"> compulsory reporting to the PACYPC. </w:t>
            </w:r>
          </w:p>
          <w:p w14:paraId="7507E63B" w14:textId="42DEEA63" w:rsidR="00A41139" w:rsidRDefault="00A41139" w:rsidP="00A41139">
            <w:pPr>
              <w:pStyle w:val="ListParagraph"/>
              <w:numPr>
                <w:ilvl w:val="0"/>
                <w:numId w:val="27"/>
              </w:numPr>
              <w:spacing w:before="120" w:after="120" w:line="256" w:lineRule="auto"/>
              <w:rPr>
                <w:bCs/>
              </w:rPr>
            </w:pPr>
            <w:r>
              <w:rPr>
                <w:bCs/>
              </w:rPr>
              <w:t>JGC is also monitoring what appears to be an increasing use of Family Violence Orders between parents and children, and Personal Protection Orders between children (instigated by their parents). There is some concern these are being used as behavioural management tool and/or a response to schoolyard situations that should perhaps be better managed in other ways rather than resorting to protection orders.</w:t>
            </w:r>
          </w:p>
          <w:p w14:paraId="0FA3C4C7" w14:textId="77777777" w:rsidR="002F708F" w:rsidRPr="00EC46F8" w:rsidRDefault="002F708F" w:rsidP="002F708F">
            <w:pPr>
              <w:rPr>
                <w:b/>
              </w:rPr>
            </w:pPr>
            <w:r w:rsidRPr="00EC46F8">
              <w:rPr>
                <w:b/>
              </w:rPr>
              <w:t>Helen Connolly (HC), Commissioner for Children and Young People, South Australia</w:t>
            </w:r>
          </w:p>
          <w:p w14:paraId="18C0C4CA" w14:textId="03AE846D" w:rsidR="002F708F" w:rsidRPr="00EC46F8" w:rsidRDefault="00421425" w:rsidP="002F708F">
            <w:pPr>
              <w:pStyle w:val="ListParagraph"/>
              <w:numPr>
                <w:ilvl w:val="0"/>
                <w:numId w:val="17"/>
              </w:numPr>
              <w:spacing w:before="120" w:after="120"/>
              <w:rPr>
                <w:bCs/>
              </w:rPr>
            </w:pPr>
            <w:r w:rsidRPr="00EC46F8">
              <w:rPr>
                <w:bCs/>
              </w:rPr>
              <w:t xml:space="preserve">The CCYP (SA) annual report </w:t>
            </w:r>
            <w:r w:rsidR="00EC46F8" w:rsidRPr="00EC46F8">
              <w:rPr>
                <w:bCs/>
              </w:rPr>
              <w:t>will soon be tabled</w:t>
            </w:r>
            <w:r w:rsidRPr="00EC46F8">
              <w:rPr>
                <w:bCs/>
              </w:rPr>
              <w:t>, listing seven systemic issues the state needs to address.</w:t>
            </w:r>
          </w:p>
          <w:p w14:paraId="11719009" w14:textId="3675AAE1" w:rsidR="00421425" w:rsidRPr="00EC46F8" w:rsidRDefault="00421425" w:rsidP="002F708F">
            <w:pPr>
              <w:pStyle w:val="ListParagraph"/>
              <w:numPr>
                <w:ilvl w:val="0"/>
                <w:numId w:val="17"/>
              </w:numPr>
              <w:spacing w:before="120" w:after="120"/>
              <w:rPr>
                <w:bCs/>
              </w:rPr>
            </w:pPr>
            <w:r w:rsidRPr="00EC46F8">
              <w:rPr>
                <w:bCs/>
              </w:rPr>
              <w:t>Shortfalls include</w:t>
            </w:r>
            <w:r w:rsidR="00EC46F8" w:rsidRPr="00EC46F8">
              <w:rPr>
                <w:bCs/>
              </w:rPr>
              <w:t>:</w:t>
            </w:r>
          </w:p>
          <w:p w14:paraId="3C1CA2E7" w14:textId="79635C64" w:rsidR="00421425" w:rsidRPr="00EC46F8" w:rsidRDefault="00421425" w:rsidP="00421425">
            <w:pPr>
              <w:pStyle w:val="ListParagraph"/>
              <w:numPr>
                <w:ilvl w:val="1"/>
                <w:numId w:val="17"/>
              </w:numPr>
              <w:spacing w:before="120" w:after="120"/>
              <w:rPr>
                <w:bCs/>
              </w:rPr>
            </w:pPr>
            <w:r w:rsidRPr="00EC46F8">
              <w:rPr>
                <w:bCs/>
              </w:rPr>
              <w:t>homelessness among children aged under 15 (including an increasing number who, by definition, are children in need of protection)</w:t>
            </w:r>
          </w:p>
          <w:p w14:paraId="6A11E4A1" w14:textId="47B4544A" w:rsidR="00421425" w:rsidRPr="00EC46F8" w:rsidRDefault="00421425" w:rsidP="00421425">
            <w:pPr>
              <w:pStyle w:val="ListParagraph"/>
              <w:numPr>
                <w:ilvl w:val="1"/>
                <w:numId w:val="17"/>
              </w:numPr>
              <w:spacing w:before="120" w:after="120"/>
              <w:rPr>
                <w:bCs/>
              </w:rPr>
            </w:pPr>
            <w:r w:rsidRPr="00EC46F8">
              <w:rPr>
                <w:bCs/>
              </w:rPr>
              <w:t xml:space="preserve">children under 12 with mental health concerns (as children over 12 </w:t>
            </w:r>
            <w:proofErr w:type="gramStart"/>
            <w:r w:rsidRPr="00EC46F8">
              <w:rPr>
                <w:bCs/>
              </w:rPr>
              <w:t>are able to</w:t>
            </w:r>
            <w:proofErr w:type="gramEnd"/>
            <w:r w:rsidRPr="00EC46F8">
              <w:rPr>
                <w:bCs/>
              </w:rPr>
              <w:t xml:space="preserve"> access headspace)</w:t>
            </w:r>
          </w:p>
          <w:p w14:paraId="6C126835" w14:textId="4CFDAEDD" w:rsidR="00421425" w:rsidRPr="00EC46F8" w:rsidRDefault="00421425" w:rsidP="00421425">
            <w:pPr>
              <w:pStyle w:val="ListParagraph"/>
              <w:numPr>
                <w:ilvl w:val="1"/>
                <w:numId w:val="17"/>
              </w:numPr>
              <w:spacing w:before="120" w:after="120"/>
              <w:rPr>
                <w:bCs/>
              </w:rPr>
            </w:pPr>
            <w:r w:rsidRPr="00EC46F8">
              <w:rPr>
                <w:bCs/>
              </w:rPr>
              <w:t>lack of bail accommodation, leading to long periods of time in remand</w:t>
            </w:r>
          </w:p>
          <w:p w14:paraId="3B2A36F7" w14:textId="02EA591D" w:rsidR="00F2496A" w:rsidRPr="00EC46F8" w:rsidRDefault="00F2496A" w:rsidP="00421425">
            <w:pPr>
              <w:pStyle w:val="ListParagraph"/>
              <w:numPr>
                <w:ilvl w:val="1"/>
                <w:numId w:val="17"/>
              </w:numPr>
              <w:spacing w:before="120" w:after="120"/>
              <w:rPr>
                <w:bCs/>
              </w:rPr>
            </w:pPr>
            <w:r w:rsidRPr="00EC46F8">
              <w:rPr>
                <w:bCs/>
              </w:rPr>
              <w:t>lack of intervention for children with drug and alcohol issues</w:t>
            </w:r>
          </w:p>
          <w:p w14:paraId="3C524952" w14:textId="2CFBD3D4" w:rsidR="00421425" w:rsidRPr="00EC46F8" w:rsidRDefault="00421425" w:rsidP="00421425">
            <w:pPr>
              <w:pStyle w:val="ListParagraph"/>
              <w:numPr>
                <w:ilvl w:val="1"/>
                <w:numId w:val="17"/>
              </w:numPr>
              <w:spacing w:before="120" w:after="120"/>
              <w:rPr>
                <w:bCs/>
              </w:rPr>
            </w:pPr>
            <w:r w:rsidRPr="00EC46F8">
              <w:rPr>
                <w:bCs/>
              </w:rPr>
              <w:t>children in complex circumstances who are known to the child protection system, but where no intervention is taking place</w:t>
            </w:r>
          </w:p>
          <w:p w14:paraId="53FA38BE" w14:textId="30F83A81" w:rsidR="00421425" w:rsidRPr="00EC46F8" w:rsidRDefault="00421425" w:rsidP="00421425">
            <w:pPr>
              <w:pStyle w:val="ListParagraph"/>
              <w:numPr>
                <w:ilvl w:val="1"/>
                <w:numId w:val="17"/>
              </w:numPr>
              <w:spacing w:before="120" w:after="120"/>
              <w:rPr>
                <w:bCs/>
              </w:rPr>
            </w:pPr>
            <w:r w:rsidRPr="00EC46F8">
              <w:rPr>
                <w:bCs/>
              </w:rPr>
              <w:t>criminalisation of children in residential care, including children being arrested for minor behavioural infringements</w:t>
            </w:r>
          </w:p>
          <w:p w14:paraId="3DE940A1" w14:textId="023309C3" w:rsidR="00421425" w:rsidRPr="00EC46F8" w:rsidRDefault="00F2496A" w:rsidP="00F2496A">
            <w:pPr>
              <w:pStyle w:val="ListParagraph"/>
              <w:numPr>
                <w:ilvl w:val="0"/>
                <w:numId w:val="17"/>
              </w:numPr>
              <w:spacing w:before="120" w:after="120"/>
              <w:rPr>
                <w:bCs/>
              </w:rPr>
            </w:pPr>
            <w:r w:rsidRPr="00EC46F8">
              <w:rPr>
                <w:bCs/>
              </w:rPr>
              <w:t>Ther</w:t>
            </w:r>
            <w:r w:rsidR="00421425" w:rsidRPr="00EC46F8">
              <w:rPr>
                <w:bCs/>
              </w:rPr>
              <w:t>e</w:t>
            </w:r>
            <w:r w:rsidR="00EC46F8" w:rsidRPr="00EC46F8">
              <w:rPr>
                <w:bCs/>
              </w:rPr>
              <w:t xml:space="preserve"> is a</w:t>
            </w:r>
            <w:r w:rsidR="00421425" w:rsidRPr="00EC46F8">
              <w:rPr>
                <w:bCs/>
              </w:rPr>
              <w:t xml:space="preserve"> </w:t>
            </w:r>
            <w:r w:rsidR="00EC46F8" w:rsidRPr="00EC46F8">
              <w:rPr>
                <w:bCs/>
              </w:rPr>
              <w:t xml:space="preserve">growing </w:t>
            </w:r>
            <w:r w:rsidR="00421425" w:rsidRPr="00EC46F8">
              <w:rPr>
                <w:bCs/>
              </w:rPr>
              <w:t>number of children being excluded from school</w:t>
            </w:r>
            <w:r w:rsidR="00EC46F8" w:rsidRPr="00EC46F8">
              <w:rPr>
                <w:bCs/>
              </w:rPr>
              <w:t>,</w:t>
            </w:r>
            <w:r w:rsidR="00421425" w:rsidRPr="00EC46F8">
              <w:rPr>
                <w:bCs/>
              </w:rPr>
              <w:t xml:space="preserve"> particularly impacting on children with disabilities</w:t>
            </w:r>
            <w:r w:rsidRPr="00EC46F8">
              <w:rPr>
                <w:bCs/>
              </w:rPr>
              <w:t>.</w:t>
            </w:r>
          </w:p>
          <w:p w14:paraId="323B55F9" w14:textId="5466BFC1" w:rsidR="00421425" w:rsidRPr="00EC46F8" w:rsidRDefault="00F2496A" w:rsidP="00F2496A">
            <w:pPr>
              <w:pStyle w:val="ListParagraph"/>
              <w:numPr>
                <w:ilvl w:val="0"/>
                <w:numId w:val="17"/>
              </w:numPr>
              <w:spacing w:before="120" w:after="120"/>
              <w:rPr>
                <w:bCs/>
              </w:rPr>
            </w:pPr>
            <w:r w:rsidRPr="00EC46F8">
              <w:rPr>
                <w:bCs/>
              </w:rPr>
              <w:t xml:space="preserve">There are </w:t>
            </w:r>
            <w:r w:rsidR="00421425" w:rsidRPr="00EC46F8">
              <w:rPr>
                <w:bCs/>
              </w:rPr>
              <w:t>children who are not enrolled in school and missing from statistics</w:t>
            </w:r>
            <w:r w:rsidRPr="00EC46F8">
              <w:rPr>
                <w:bCs/>
              </w:rPr>
              <w:t>.</w:t>
            </w:r>
          </w:p>
          <w:p w14:paraId="39D318D4" w14:textId="7B0A2EEA" w:rsidR="00421425" w:rsidRPr="00EC46F8" w:rsidRDefault="00F2496A" w:rsidP="00F2496A">
            <w:pPr>
              <w:pStyle w:val="ListParagraph"/>
              <w:numPr>
                <w:ilvl w:val="0"/>
                <w:numId w:val="17"/>
              </w:numPr>
              <w:spacing w:before="120" w:after="120"/>
              <w:rPr>
                <w:bCs/>
              </w:rPr>
            </w:pPr>
            <w:r w:rsidRPr="00EC46F8">
              <w:rPr>
                <w:bCs/>
              </w:rPr>
              <w:t xml:space="preserve">There is a current </w:t>
            </w:r>
            <w:r w:rsidR="00421425" w:rsidRPr="00EC46F8">
              <w:rPr>
                <w:bCs/>
              </w:rPr>
              <w:t xml:space="preserve">concern around sexting, including coercion among young children </w:t>
            </w:r>
            <w:r w:rsidRPr="00EC46F8">
              <w:rPr>
                <w:bCs/>
              </w:rPr>
              <w:t>– children want to know how to deal and respond to coercion, especially in small, close regional towns</w:t>
            </w:r>
            <w:r w:rsidR="00EC46F8" w:rsidRPr="00EC46F8">
              <w:rPr>
                <w:bCs/>
              </w:rPr>
              <w:t>.</w:t>
            </w:r>
          </w:p>
          <w:p w14:paraId="0B705982" w14:textId="442FE688" w:rsidR="00F2496A" w:rsidRPr="00EC46F8" w:rsidRDefault="00F2496A" w:rsidP="00F2496A">
            <w:pPr>
              <w:pStyle w:val="ListParagraph"/>
              <w:numPr>
                <w:ilvl w:val="0"/>
                <w:numId w:val="17"/>
              </w:numPr>
              <w:spacing w:before="120" w:after="120"/>
              <w:rPr>
                <w:bCs/>
              </w:rPr>
            </w:pPr>
            <w:r w:rsidRPr="00EC46F8">
              <w:rPr>
                <w:bCs/>
              </w:rPr>
              <w:t>There is no current systematic response to problematic sexual behaviour in children.</w:t>
            </w:r>
          </w:p>
          <w:p w14:paraId="451290DB" w14:textId="77777777" w:rsidR="002F708F" w:rsidRPr="00EC46F8" w:rsidRDefault="002F708F" w:rsidP="002F708F">
            <w:pPr>
              <w:rPr>
                <w:b/>
              </w:rPr>
            </w:pPr>
            <w:r w:rsidRPr="00EC46F8">
              <w:rPr>
                <w:b/>
              </w:rPr>
              <w:lastRenderedPageBreak/>
              <w:t xml:space="preserve">April Lawrie (AL) Commissioner for Aboriginal Children and Young People, South Australia </w:t>
            </w:r>
          </w:p>
          <w:p w14:paraId="744BF2DA" w14:textId="7DBAF1B4" w:rsidR="002F708F" w:rsidRPr="00EC46F8" w:rsidRDefault="00EC46F8" w:rsidP="002F708F">
            <w:pPr>
              <w:pStyle w:val="ListParagraph"/>
              <w:numPr>
                <w:ilvl w:val="0"/>
                <w:numId w:val="17"/>
              </w:numPr>
              <w:spacing w:before="120" w:after="120"/>
              <w:rPr>
                <w:bCs/>
              </w:rPr>
            </w:pPr>
            <w:r w:rsidRPr="00EC46F8">
              <w:rPr>
                <w:bCs/>
              </w:rPr>
              <w:t>AL w</w:t>
            </w:r>
            <w:r w:rsidR="00F2496A" w:rsidRPr="00EC46F8">
              <w:rPr>
                <w:bCs/>
              </w:rPr>
              <w:t>ill deliver a 12-month report in December 2019.</w:t>
            </w:r>
          </w:p>
          <w:p w14:paraId="20B09879" w14:textId="03795BFD" w:rsidR="002F708F" w:rsidRPr="00EC46F8" w:rsidRDefault="00EC46F8" w:rsidP="002F708F">
            <w:pPr>
              <w:pStyle w:val="ListParagraph"/>
              <w:numPr>
                <w:ilvl w:val="0"/>
                <w:numId w:val="17"/>
              </w:numPr>
              <w:spacing w:before="120" w:after="120"/>
              <w:rPr>
                <w:bCs/>
              </w:rPr>
            </w:pPr>
            <w:r w:rsidRPr="00EC46F8">
              <w:rPr>
                <w:bCs/>
              </w:rPr>
              <w:t>AL has spoken</w:t>
            </w:r>
            <w:r w:rsidR="002F708F" w:rsidRPr="00EC46F8">
              <w:rPr>
                <w:bCs/>
              </w:rPr>
              <w:t xml:space="preserve"> to about 570 members of Aboriginal community. Themes of </w:t>
            </w:r>
            <w:r w:rsidRPr="00EC46F8">
              <w:rPr>
                <w:bCs/>
              </w:rPr>
              <w:t>e</w:t>
            </w:r>
            <w:r w:rsidR="002F708F" w:rsidRPr="00EC46F8">
              <w:rPr>
                <w:bCs/>
              </w:rPr>
              <w:t xml:space="preserve">merging issues in SA: </w:t>
            </w:r>
          </w:p>
          <w:p w14:paraId="31D6166D" w14:textId="39D945E4" w:rsidR="002F708F" w:rsidRPr="00EC46F8" w:rsidRDefault="00EC46F8" w:rsidP="00F2496A">
            <w:pPr>
              <w:pStyle w:val="ListParagraph"/>
              <w:numPr>
                <w:ilvl w:val="1"/>
                <w:numId w:val="17"/>
              </w:numPr>
              <w:spacing w:before="120" w:after="120"/>
              <w:rPr>
                <w:bCs/>
              </w:rPr>
            </w:pPr>
            <w:r w:rsidRPr="00EC46F8">
              <w:rPr>
                <w:bCs/>
              </w:rPr>
              <w:t xml:space="preserve">a </w:t>
            </w:r>
            <w:r w:rsidR="00F2496A" w:rsidRPr="00EC46F8">
              <w:rPr>
                <w:bCs/>
              </w:rPr>
              <w:t>call to action for a peak body providing agency for voices of Aboriginal children, families and communities</w:t>
            </w:r>
            <w:r w:rsidR="002F708F" w:rsidRPr="00EC46F8">
              <w:rPr>
                <w:bCs/>
              </w:rPr>
              <w:t xml:space="preserve"> </w:t>
            </w:r>
          </w:p>
          <w:p w14:paraId="7D271D79" w14:textId="233C3E99" w:rsidR="002F708F" w:rsidRPr="00EC46F8" w:rsidRDefault="00EC46F8" w:rsidP="002F708F">
            <w:pPr>
              <w:pStyle w:val="ListParagraph"/>
              <w:numPr>
                <w:ilvl w:val="1"/>
                <w:numId w:val="17"/>
              </w:numPr>
              <w:spacing w:before="120" w:after="120"/>
              <w:rPr>
                <w:bCs/>
              </w:rPr>
            </w:pPr>
            <w:r w:rsidRPr="00EC46F8">
              <w:rPr>
                <w:bCs/>
              </w:rPr>
              <w:t xml:space="preserve">the </w:t>
            </w:r>
            <w:r w:rsidR="002F708F" w:rsidRPr="00EC46F8">
              <w:rPr>
                <w:bCs/>
              </w:rPr>
              <w:t>importance of identity</w:t>
            </w:r>
            <w:r w:rsidR="00815ACB" w:rsidRPr="00EC46F8">
              <w:rPr>
                <w:bCs/>
              </w:rPr>
              <w:t xml:space="preserve">, </w:t>
            </w:r>
            <w:r w:rsidR="002F708F" w:rsidRPr="00EC46F8">
              <w:rPr>
                <w:bCs/>
              </w:rPr>
              <w:t>becoming and belonging</w:t>
            </w:r>
            <w:r w:rsidR="00815ACB" w:rsidRPr="00EC46F8">
              <w:rPr>
                <w:bCs/>
              </w:rPr>
              <w:t xml:space="preserve"> as</w:t>
            </w:r>
            <w:r w:rsidR="002F708F" w:rsidRPr="00EC46F8">
              <w:rPr>
                <w:bCs/>
              </w:rPr>
              <w:t xml:space="preserve"> an issue for all Aboriginal children</w:t>
            </w:r>
          </w:p>
          <w:p w14:paraId="60A2AEE7" w14:textId="36D3DA5D" w:rsidR="002F708F" w:rsidRPr="00EC46F8" w:rsidRDefault="00815ACB" w:rsidP="002F708F">
            <w:pPr>
              <w:pStyle w:val="ListParagraph"/>
              <w:numPr>
                <w:ilvl w:val="1"/>
                <w:numId w:val="17"/>
              </w:numPr>
              <w:spacing w:before="120" w:after="120"/>
              <w:rPr>
                <w:bCs/>
              </w:rPr>
            </w:pPr>
            <w:r w:rsidRPr="00EC46F8">
              <w:rPr>
                <w:bCs/>
              </w:rPr>
              <w:t>self-determination, human rights and social justice</w:t>
            </w:r>
            <w:r w:rsidR="002F708F" w:rsidRPr="00EC46F8">
              <w:rPr>
                <w:bCs/>
              </w:rPr>
              <w:t xml:space="preserve"> in child protection service</w:t>
            </w:r>
            <w:r w:rsidRPr="00EC46F8">
              <w:rPr>
                <w:bCs/>
              </w:rPr>
              <w:t xml:space="preserve">s (there are </w:t>
            </w:r>
            <w:r w:rsidR="002F708F" w:rsidRPr="00EC46F8">
              <w:rPr>
                <w:bCs/>
              </w:rPr>
              <w:t>360 Aboriginal kids in OOHC, 50</w:t>
            </w:r>
            <w:r w:rsidRPr="00EC46F8">
              <w:rPr>
                <w:bCs/>
              </w:rPr>
              <w:t xml:space="preserve"> per cent</w:t>
            </w:r>
            <w:r w:rsidR="002F708F" w:rsidRPr="00EC46F8">
              <w:rPr>
                <w:bCs/>
              </w:rPr>
              <w:t xml:space="preserve"> of whom are in non- Aboriginal care</w:t>
            </w:r>
            <w:r w:rsidRPr="00EC46F8">
              <w:rPr>
                <w:bCs/>
              </w:rPr>
              <w:t>)</w:t>
            </w:r>
            <w:r w:rsidR="002F708F" w:rsidRPr="00EC46F8">
              <w:rPr>
                <w:bCs/>
              </w:rPr>
              <w:t xml:space="preserve"> </w:t>
            </w:r>
          </w:p>
          <w:p w14:paraId="5C1CCF2C" w14:textId="3B73A71B" w:rsidR="002F708F" w:rsidRPr="00EC46F8" w:rsidRDefault="00815ACB" w:rsidP="002F708F">
            <w:pPr>
              <w:pStyle w:val="ListParagraph"/>
              <w:numPr>
                <w:ilvl w:val="1"/>
                <w:numId w:val="17"/>
              </w:numPr>
              <w:spacing w:before="120" w:after="120"/>
              <w:rPr>
                <w:bCs/>
              </w:rPr>
            </w:pPr>
            <w:r w:rsidRPr="00EC46F8">
              <w:rPr>
                <w:bCs/>
              </w:rPr>
              <w:t>disconnection of Aboriginal children from culture and community while in the OOHC and YJ systems</w:t>
            </w:r>
          </w:p>
          <w:p w14:paraId="5844C378" w14:textId="6677B517" w:rsidR="002F708F" w:rsidRPr="00EC46F8" w:rsidRDefault="00815ACB" w:rsidP="002F708F">
            <w:pPr>
              <w:pStyle w:val="ListParagraph"/>
              <w:numPr>
                <w:ilvl w:val="1"/>
                <w:numId w:val="17"/>
              </w:numPr>
              <w:spacing w:before="120" w:after="120"/>
              <w:rPr>
                <w:bCs/>
              </w:rPr>
            </w:pPr>
            <w:r w:rsidRPr="00EC46F8">
              <w:rPr>
                <w:bCs/>
              </w:rPr>
              <w:t>r</w:t>
            </w:r>
            <w:r w:rsidR="002F708F" w:rsidRPr="00EC46F8">
              <w:rPr>
                <w:bCs/>
              </w:rPr>
              <w:t>emoval of Aboriginal babies from birthing units at metropolitan hospital</w:t>
            </w:r>
            <w:r w:rsidRPr="00EC46F8">
              <w:rPr>
                <w:bCs/>
              </w:rPr>
              <w:t>s, with around</w:t>
            </w:r>
            <w:r w:rsidR="002F708F" w:rsidRPr="00EC46F8">
              <w:rPr>
                <w:bCs/>
              </w:rPr>
              <w:t xml:space="preserve"> two occurrences a week</w:t>
            </w:r>
            <w:r w:rsidR="00EC46F8" w:rsidRPr="00EC46F8">
              <w:rPr>
                <w:bCs/>
              </w:rPr>
              <w:t xml:space="preserve"> – there is a need</w:t>
            </w:r>
            <w:r w:rsidRPr="00EC46F8">
              <w:rPr>
                <w:bCs/>
              </w:rPr>
              <w:t xml:space="preserve"> to</w:t>
            </w:r>
            <w:r w:rsidR="002F708F" w:rsidRPr="00EC46F8">
              <w:rPr>
                <w:bCs/>
              </w:rPr>
              <w:t xml:space="preserve"> get Aboriginal services involved when there is a child safety concern</w:t>
            </w:r>
          </w:p>
          <w:p w14:paraId="4380860A" w14:textId="225D42DE" w:rsidR="00815ACB" w:rsidRPr="00EC46F8" w:rsidRDefault="00815ACB" w:rsidP="00815ACB">
            <w:pPr>
              <w:pStyle w:val="ListParagraph"/>
              <w:numPr>
                <w:ilvl w:val="1"/>
                <w:numId w:val="17"/>
              </w:numPr>
              <w:spacing w:before="120" w:after="120"/>
              <w:rPr>
                <w:b/>
              </w:rPr>
            </w:pPr>
            <w:r w:rsidRPr="00EC46F8">
              <w:rPr>
                <w:bCs/>
              </w:rPr>
              <w:t xml:space="preserve">the need to change </w:t>
            </w:r>
            <w:r w:rsidR="002F708F" w:rsidRPr="00EC46F8">
              <w:rPr>
                <w:bCs/>
              </w:rPr>
              <w:t xml:space="preserve">attitudes toward Aboriginal children and families </w:t>
            </w:r>
          </w:p>
          <w:p w14:paraId="1D5499D1" w14:textId="6BDE200D" w:rsidR="002F708F" w:rsidRPr="00EC46F8" w:rsidRDefault="002F708F" w:rsidP="00815ACB">
            <w:pPr>
              <w:spacing w:before="120" w:after="120"/>
              <w:rPr>
                <w:b/>
              </w:rPr>
            </w:pPr>
            <w:r w:rsidRPr="00EC46F8">
              <w:rPr>
                <w:b/>
              </w:rPr>
              <w:t xml:space="preserve">Liana Buchanan (LB), Principal Commissioner, Commission for Children and Young People, Victoria </w:t>
            </w:r>
          </w:p>
          <w:p w14:paraId="461C6559" w14:textId="77777777" w:rsidR="001D4AC5" w:rsidRPr="001D4AC5" w:rsidRDefault="001D4AC5" w:rsidP="001D4AC5">
            <w:pPr>
              <w:pStyle w:val="ListParagraph"/>
              <w:numPr>
                <w:ilvl w:val="0"/>
                <w:numId w:val="28"/>
              </w:numPr>
              <w:spacing w:before="120" w:after="120" w:line="256" w:lineRule="auto"/>
              <w:rPr>
                <w:bCs/>
              </w:rPr>
            </w:pPr>
            <w:r w:rsidRPr="001D4AC5">
              <w:rPr>
                <w:bCs/>
              </w:rPr>
              <w:t>Two new reports to be released:</w:t>
            </w:r>
          </w:p>
          <w:p w14:paraId="4A68D52F" w14:textId="77777777" w:rsidR="001D4AC5" w:rsidRPr="001D4AC5" w:rsidRDefault="001D4AC5" w:rsidP="001D4AC5">
            <w:pPr>
              <w:pStyle w:val="ListParagraph"/>
              <w:numPr>
                <w:ilvl w:val="0"/>
                <w:numId w:val="29"/>
              </w:numPr>
              <w:spacing w:before="120" w:after="120" w:line="256" w:lineRule="auto"/>
              <w:rPr>
                <w:bCs/>
              </w:rPr>
            </w:pPr>
            <w:r w:rsidRPr="001D4AC5">
              <w:rPr>
                <w:bCs/>
              </w:rPr>
              <w:t xml:space="preserve">the first focuses on the lives of 35 children who suicided after several child protection reports and evidence of self-harm, using evidence from child death inquiries </w:t>
            </w:r>
          </w:p>
          <w:p w14:paraId="32C73B59" w14:textId="77777777" w:rsidR="001D4AC5" w:rsidRPr="001D4AC5" w:rsidRDefault="001D4AC5" w:rsidP="001D4AC5">
            <w:pPr>
              <w:pStyle w:val="ListParagraph"/>
              <w:numPr>
                <w:ilvl w:val="0"/>
                <w:numId w:val="29"/>
              </w:numPr>
              <w:spacing w:before="120" w:after="120" w:line="256" w:lineRule="auto"/>
              <w:rPr>
                <w:bCs/>
              </w:rPr>
            </w:pPr>
            <w:r w:rsidRPr="001D4AC5">
              <w:rPr>
                <w:bCs/>
              </w:rPr>
              <w:t xml:space="preserve">the second is a large study on C&amp;YP experience on OOHC.  A key finding of the inquiry was that children have no sense of control and do not feel they have a say. </w:t>
            </w:r>
          </w:p>
          <w:p w14:paraId="203CA5EB" w14:textId="77777777" w:rsidR="001D4AC5" w:rsidRPr="001D4AC5" w:rsidRDefault="001D4AC5" w:rsidP="001D4AC5">
            <w:pPr>
              <w:pStyle w:val="ListParagraph"/>
              <w:numPr>
                <w:ilvl w:val="0"/>
                <w:numId w:val="28"/>
              </w:numPr>
              <w:spacing w:before="120" w:after="120" w:line="256" w:lineRule="auto"/>
              <w:rPr>
                <w:bCs/>
              </w:rPr>
            </w:pPr>
            <w:r w:rsidRPr="001D4AC5">
              <w:rPr>
                <w:bCs/>
              </w:rPr>
              <w:t>The report makes strong recommendations on residential care and the number of Aboriginal children entering care.</w:t>
            </w:r>
          </w:p>
          <w:p w14:paraId="47D710CB" w14:textId="77777777" w:rsidR="002F708F" w:rsidRPr="00EC46F8" w:rsidRDefault="002F708F" w:rsidP="002F708F">
            <w:pPr>
              <w:spacing w:before="120" w:after="120"/>
              <w:rPr>
                <w:b/>
              </w:rPr>
            </w:pPr>
            <w:r w:rsidRPr="00EC46F8">
              <w:rPr>
                <w:b/>
              </w:rPr>
              <w:t xml:space="preserve">Cheryl Vardon (CV), Principal Commissioner, Queensland Family and Child Commission </w:t>
            </w:r>
          </w:p>
          <w:p w14:paraId="20AC0BFF" w14:textId="2B886F70" w:rsidR="002F708F" w:rsidRPr="00EC46F8" w:rsidRDefault="00E26A80" w:rsidP="002F708F">
            <w:pPr>
              <w:pStyle w:val="ListParagraph"/>
              <w:numPr>
                <w:ilvl w:val="0"/>
                <w:numId w:val="19"/>
              </w:numPr>
              <w:spacing w:before="120" w:after="120"/>
              <w:rPr>
                <w:bCs/>
              </w:rPr>
            </w:pPr>
            <w:r w:rsidRPr="00EC46F8">
              <w:rPr>
                <w:bCs/>
              </w:rPr>
              <w:t xml:space="preserve">The </w:t>
            </w:r>
            <w:r w:rsidR="002F708F" w:rsidRPr="00EC46F8">
              <w:rPr>
                <w:bCs/>
              </w:rPr>
              <w:t>QFCC is recruiting for a new Commissioner.</w:t>
            </w:r>
          </w:p>
          <w:p w14:paraId="12DBDD09" w14:textId="77777777" w:rsidR="00E26A80" w:rsidRPr="00EC46F8" w:rsidRDefault="00E26A80" w:rsidP="002F708F">
            <w:pPr>
              <w:pStyle w:val="ListParagraph"/>
              <w:numPr>
                <w:ilvl w:val="0"/>
                <w:numId w:val="19"/>
              </w:numPr>
              <w:spacing w:before="120" w:after="120"/>
              <w:rPr>
                <w:bCs/>
              </w:rPr>
            </w:pPr>
            <w:r w:rsidRPr="00EC46F8">
              <w:rPr>
                <w:bCs/>
              </w:rPr>
              <w:t xml:space="preserve">The </w:t>
            </w:r>
            <w:r w:rsidR="002F708F" w:rsidRPr="00EC46F8">
              <w:rPr>
                <w:bCs/>
              </w:rPr>
              <w:t>QFCC is about to announce the appoint</w:t>
            </w:r>
            <w:r w:rsidRPr="00EC46F8">
              <w:rPr>
                <w:bCs/>
              </w:rPr>
              <w:t>ment of</w:t>
            </w:r>
            <w:r w:rsidR="002F708F" w:rsidRPr="00EC46F8">
              <w:rPr>
                <w:bCs/>
              </w:rPr>
              <w:t xml:space="preserve"> a new Deputy Commissione</w:t>
            </w:r>
            <w:r w:rsidRPr="00EC46F8">
              <w:rPr>
                <w:bCs/>
              </w:rPr>
              <w:t>r</w:t>
            </w:r>
            <w:r w:rsidR="002F708F" w:rsidRPr="00EC46F8">
              <w:rPr>
                <w:bCs/>
              </w:rPr>
              <w:t xml:space="preserve">. </w:t>
            </w:r>
          </w:p>
          <w:p w14:paraId="0354FDB9" w14:textId="16BF685D" w:rsidR="002F708F" w:rsidRPr="00EC46F8" w:rsidRDefault="002F708F" w:rsidP="002F708F">
            <w:pPr>
              <w:pStyle w:val="ListParagraph"/>
              <w:numPr>
                <w:ilvl w:val="0"/>
                <w:numId w:val="19"/>
              </w:numPr>
              <w:spacing w:before="120" w:after="120"/>
              <w:rPr>
                <w:bCs/>
              </w:rPr>
            </w:pPr>
            <w:r w:rsidRPr="00EC46F8">
              <w:rPr>
                <w:bCs/>
              </w:rPr>
              <w:t xml:space="preserve">Queensland has </w:t>
            </w:r>
            <w:r w:rsidR="00E26A80" w:rsidRPr="00EC46F8">
              <w:rPr>
                <w:bCs/>
              </w:rPr>
              <w:t xml:space="preserve">recently </w:t>
            </w:r>
            <w:r w:rsidRPr="00EC46F8">
              <w:rPr>
                <w:bCs/>
              </w:rPr>
              <w:t>seen a 50</w:t>
            </w:r>
            <w:r w:rsidR="00E26A80" w:rsidRPr="00EC46F8">
              <w:rPr>
                <w:bCs/>
              </w:rPr>
              <w:t xml:space="preserve"> per cent</w:t>
            </w:r>
            <w:r w:rsidRPr="00EC46F8">
              <w:rPr>
                <w:bCs/>
              </w:rPr>
              <w:t xml:space="preserve"> spike in suicide in young people</w:t>
            </w:r>
            <w:r w:rsidR="00C60C01" w:rsidRPr="00EC46F8">
              <w:rPr>
                <w:bCs/>
              </w:rPr>
              <w:t>, particularly prevalent among Aboriginal and Torres Strait Islander C&amp;YP.</w:t>
            </w:r>
          </w:p>
          <w:p w14:paraId="6E964BA4" w14:textId="77777777" w:rsidR="002F708F" w:rsidRPr="00EC46F8" w:rsidRDefault="002F708F" w:rsidP="002F708F">
            <w:pPr>
              <w:rPr>
                <w:b/>
              </w:rPr>
            </w:pPr>
            <w:r w:rsidRPr="00EC46F8">
              <w:rPr>
                <w:b/>
              </w:rPr>
              <w:t xml:space="preserve">Colin Pettit (CP), Commissioner for Children and Young People, Western Australia </w:t>
            </w:r>
          </w:p>
          <w:p w14:paraId="04BCABB0" w14:textId="2AD4DEA7" w:rsidR="00C60C01" w:rsidRPr="00EC46F8" w:rsidRDefault="002F708F" w:rsidP="002F708F">
            <w:pPr>
              <w:pStyle w:val="ListParagraph"/>
              <w:numPr>
                <w:ilvl w:val="0"/>
                <w:numId w:val="19"/>
              </w:numPr>
              <w:spacing w:before="120" w:after="120"/>
              <w:rPr>
                <w:bCs/>
              </w:rPr>
            </w:pPr>
            <w:r w:rsidRPr="00EC46F8">
              <w:rPr>
                <w:bCs/>
              </w:rPr>
              <w:t xml:space="preserve">Child protection is about to </w:t>
            </w:r>
            <w:r w:rsidR="00EC46F8" w:rsidRPr="00EC46F8">
              <w:rPr>
                <w:bCs/>
              </w:rPr>
              <w:t>e</w:t>
            </w:r>
            <w:r w:rsidRPr="00EC46F8">
              <w:rPr>
                <w:bCs/>
              </w:rPr>
              <w:t xml:space="preserve">merge again as an issue in WA. </w:t>
            </w:r>
          </w:p>
          <w:p w14:paraId="6BFB0209" w14:textId="004EAF46" w:rsidR="00C60C01" w:rsidRPr="00EC46F8" w:rsidRDefault="00C60C01" w:rsidP="002F708F">
            <w:pPr>
              <w:pStyle w:val="ListParagraph"/>
              <w:numPr>
                <w:ilvl w:val="0"/>
                <w:numId w:val="19"/>
              </w:numPr>
              <w:spacing w:before="120" w:after="120"/>
              <w:rPr>
                <w:bCs/>
              </w:rPr>
            </w:pPr>
            <w:r w:rsidRPr="00EC46F8">
              <w:rPr>
                <w:bCs/>
              </w:rPr>
              <w:t>There have been attempts to outsource to Aboriginal Community Controlled Organisations</w:t>
            </w:r>
            <w:r w:rsidR="00EC46F8" w:rsidRPr="00EC46F8">
              <w:rPr>
                <w:bCs/>
              </w:rPr>
              <w:t>.</w:t>
            </w:r>
          </w:p>
          <w:p w14:paraId="0ECDFD05" w14:textId="720B73F9" w:rsidR="002F708F" w:rsidRPr="00EC46F8" w:rsidRDefault="00C60C01" w:rsidP="002F708F">
            <w:pPr>
              <w:pStyle w:val="ListParagraph"/>
              <w:numPr>
                <w:ilvl w:val="0"/>
                <w:numId w:val="19"/>
              </w:numPr>
              <w:spacing w:before="120" w:after="120"/>
              <w:rPr>
                <w:bCs/>
              </w:rPr>
            </w:pPr>
            <w:r w:rsidRPr="00EC46F8">
              <w:rPr>
                <w:bCs/>
              </w:rPr>
              <w:t>WA has more</w:t>
            </w:r>
            <w:r w:rsidR="002F708F" w:rsidRPr="00EC46F8">
              <w:rPr>
                <w:bCs/>
              </w:rPr>
              <w:t xml:space="preserve"> than doubled the number of children in CP in 10 years</w:t>
            </w:r>
            <w:r w:rsidR="00EC46F8" w:rsidRPr="00EC46F8">
              <w:rPr>
                <w:bCs/>
              </w:rPr>
              <w:t xml:space="preserve">, </w:t>
            </w:r>
            <w:r w:rsidR="002F708F" w:rsidRPr="00EC46F8">
              <w:rPr>
                <w:bCs/>
              </w:rPr>
              <w:t>50</w:t>
            </w:r>
            <w:r w:rsidRPr="00EC46F8">
              <w:rPr>
                <w:bCs/>
              </w:rPr>
              <w:t xml:space="preserve"> per cent </w:t>
            </w:r>
            <w:r w:rsidR="002F708F" w:rsidRPr="00EC46F8">
              <w:rPr>
                <w:bCs/>
              </w:rPr>
              <w:t xml:space="preserve">of </w:t>
            </w:r>
            <w:r w:rsidR="00EC46F8" w:rsidRPr="00EC46F8">
              <w:rPr>
                <w:bCs/>
              </w:rPr>
              <w:t>whom</w:t>
            </w:r>
            <w:r w:rsidRPr="00EC46F8">
              <w:rPr>
                <w:bCs/>
              </w:rPr>
              <w:t xml:space="preserve"> </w:t>
            </w:r>
            <w:r w:rsidR="002F708F" w:rsidRPr="00EC46F8">
              <w:rPr>
                <w:bCs/>
              </w:rPr>
              <w:t>are Aboriginal.</w:t>
            </w:r>
          </w:p>
          <w:p w14:paraId="16FDF324" w14:textId="77777777" w:rsidR="00EC46F8" w:rsidRPr="00EC46F8" w:rsidRDefault="00DC3DAB" w:rsidP="00EC46F8">
            <w:pPr>
              <w:pStyle w:val="ListParagraph"/>
              <w:numPr>
                <w:ilvl w:val="0"/>
                <w:numId w:val="19"/>
              </w:numPr>
              <w:spacing w:before="120" w:after="120"/>
              <w:rPr>
                <w:bCs/>
              </w:rPr>
            </w:pPr>
            <w:r w:rsidRPr="00EC46F8">
              <w:rPr>
                <w:bCs/>
              </w:rPr>
              <w:t>A w</w:t>
            </w:r>
            <w:r w:rsidR="002F708F" w:rsidRPr="00EC46F8">
              <w:rPr>
                <w:bCs/>
              </w:rPr>
              <w:t xml:space="preserve">ellbeing monitoring framework </w:t>
            </w:r>
            <w:r w:rsidRPr="00EC46F8">
              <w:rPr>
                <w:bCs/>
              </w:rPr>
              <w:t>will be</w:t>
            </w:r>
            <w:r w:rsidR="002F708F" w:rsidRPr="00EC46F8">
              <w:rPr>
                <w:bCs/>
              </w:rPr>
              <w:t xml:space="preserve"> released</w:t>
            </w:r>
            <w:r w:rsidRPr="00EC46F8">
              <w:rPr>
                <w:bCs/>
              </w:rPr>
              <w:t xml:space="preserve"> at the end of the month</w:t>
            </w:r>
            <w:r w:rsidR="00EC46F8" w:rsidRPr="00EC46F8">
              <w:rPr>
                <w:bCs/>
              </w:rPr>
              <w:t>, with three domains:</w:t>
            </w:r>
          </w:p>
          <w:p w14:paraId="02358712" w14:textId="0ADB37F2" w:rsidR="00DC3DAB" w:rsidRPr="00EC46F8" w:rsidRDefault="00DC3DAB" w:rsidP="00EC46F8">
            <w:pPr>
              <w:pStyle w:val="ListParagraph"/>
              <w:numPr>
                <w:ilvl w:val="1"/>
                <w:numId w:val="19"/>
              </w:numPr>
              <w:spacing w:before="120" w:after="120"/>
              <w:rPr>
                <w:bCs/>
              </w:rPr>
            </w:pPr>
            <w:r w:rsidRPr="00EC46F8">
              <w:rPr>
                <w:bCs/>
              </w:rPr>
              <w:t>l</w:t>
            </w:r>
            <w:r w:rsidR="002F708F" w:rsidRPr="00EC46F8">
              <w:rPr>
                <w:bCs/>
              </w:rPr>
              <w:t xml:space="preserve">earning and </w:t>
            </w:r>
            <w:r w:rsidRPr="00EC46F8">
              <w:rPr>
                <w:bCs/>
              </w:rPr>
              <w:t>p</w:t>
            </w:r>
            <w:r w:rsidR="002F708F" w:rsidRPr="00EC46F8">
              <w:rPr>
                <w:bCs/>
              </w:rPr>
              <w:t>articipation</w:t>
            </w:r>
          </w:p>
          <w:p w14:paraId="7537B741" w14:textId="6B9D3D16" w:rsidR="00DC3DAB" w:rsidRPr="00EC46F8" w:rsidRDefault="00DC3DAB" w:rsidP="00DC3DAB">
            <w:pPr>
              <w:pStyle w:val="ListParagraph"/>
              <w:numPr>
                <w:ilvl w:val="1"/>
                <w:numId w:val="19"/>
              </w:numPr>
              <w:spacing w:before="120" w:after="120"/>
              <w:rPr>
                <w:bCs/>
              </w:rPr>
            </w:pPr>
            <w:r w:rsidRPr="00EC46F8">
              <w:rPr>
                <w:bCs/>
              </w:rPr>
              <w:t>h</w:t>
            </w:r>
            <w:r w:rsidR="002F708F" w:rsidRPr="00EC46F8">
              <w:rPr>
                <w:bCs/>
              </w:rPr>
              <w:t xml:space="preserve">ealth and </w:t>
            </w:r>
            <w:r w:rsidR="001B51D0">
              <w:rPr>
                <w:bCs/>
              </w:rPr>
              <w:t>w</w:t>
            </w:r>
            <w:r w:rsidR="002F708F" w:rsidRPr="00EC46F8">
              <w:rPr>
                <w:bCs/>
              </w:rPr>
              <w:t xml:space="preserve">ellness </w:t>
            </w:r>
          </w:p>
          <w:p w14:paraId="0F705673" w14:textId="6DF008D6" w:rsidR="002F708F" w:rsidRPr="00EC46F8" w:rsidRDefault="00DC3DAB" w:rsidP="00DC3DAB">
            <w:pPr>
              <w:pStyle w:val="ListParagraph"/>
              <w:numPr>
                <w:ilvl w:val="1"/>
                <w:numId w:val="19"/>
              </w:numPr>
              <w:spacing w:before="120" w:after="120"/>
              <w:rPr>
                <w:bCs/>
              </w:rPr>
            </w:pPr>
            <w:r w:rsidRPr="00EC46F8">
              <w:rPr>
                <w:bCs/>
              </w:rPr>
              <w:t>s</w:t>
            </w:r>
            <w:r w:rsidR="002F708F" w:rsidRPr="00EC46F8">
              <w:rPr>
                <w:bCs/>
              </w:rPr>
              <w:t xml:space="preserve">afe and </w:t>
            </w:r>
            <w:r w:rsidR="009A143C">
              <w:rPr>
                <w:bCs/>
              </w:rPr>
              <w:t>s</w:t>
            </w:r>
            <w:r w:rsidR="002F708F" w:rsidRPr="00EC46F8">
              <w:rPr>
                <w:bCs/>
              </w:rPr>
              <w:t xml:space="preserve">upported. </w:t>
            </w:r>
          </w:p>
          <w:p w14:paraId="63B14501" w14:textId="39D7D822" w:rsidR="002F708F" w:rsidRPr="00EC46F8" w:rsidRDefault="00DC3DAB" w:rsidP="002F708F">
            <w:pPr>
              <w:pStyle w:val="ListParagraph"/>
              <w:numPr>
                <w:ilvl w:val="0"/>
                <w:numId w:val="19"/>
              </w:numPr>
              <w:spacing w:before="120" w:after="120"/>
              <w:rPr>
                <w:bCs/>
              </w:rPr>
            </w:pPr>
            <w:r w:rsidRPr="00EC46F8">
              <w:rPr>
                <w:bCs/>
              </w:rPr>
              <w:lastRenderedPageBreak/>
              <w:t>CCYP (WA)</w:t>
            </w:r>
            <w:r w:rsidR="002F708F" w:rsidRPr="00EC46F8">
              <w:rPr>
                <w:bCs/>
              </w:rPr>
              <w:t xml:space="preserve"> just surveyed 5,000 children</w:t>
            </w:r>
            <w:r w:rsidRPr="00EC46F8">
              <w:rPr>
                <w:bCs/>
              </w:rPr>
              <w:t>, which is b</w:t>
            </w:r>
            <w:r w:rsidR="002F708F" w:rsidRPr="00EC46F8">
              <w:rPr>
                <w:bCs/>
              </w:rPr>
              <w:t xml:space="preserve">eing tabled in parliament and </w:t>
            </w:r>
            <w:r w:rsidRPr="00EC46F8">
              <w:rPr>
                <w:bCs/>
              </w:rPr>
              <w:t xml:space="preserve">will </w:t>
            </w:r>
            <w:r w:rsidR="002F708F" w:rsidRPr="00EC46F8">
              <w:rPr>
                <w:bCs/>
              </w:rPr>
              <w:t>published in February</w:t>
            </w:r>
            <w:r w:rsidRPr="00EC46F8">
              <w:rPr>
                <w:bCs/>
              </w:rPr>
              <w:t xml:space="preserve"> – key finding is c</w:t>
            </w:r>
            <w:r w:rsidR="002F708F" w:rsidRPr="00EC46F8">
              <w:rPr>
                <w:bCs/>
              </w:rPr>
              <w:t xml:space="preserve">hildren are worried about their immediate environment. </w:t>
            </w:r>
          </w:p>
          <w:p w14:paraId="2F6D7D29" w14:textId="77777777" w:rsidR="002F708F" w:rsidRPr="00EC46F8" w:rsidRDefault="002F708F" w:rsidP="002F708F">
            <w:pPr>
              <w:rPr>
                <w:b/>
              </w:rPr>
            </w:pPr>
            <w:r w:rsidRPr="00EC46F8">
              <w:rPr>
                <w:b/>
              </w:rPr>
              <w:t>Colleen Gwynne (CG), Children’s Commissioner, Northern Territory</w:t>
            </w:r>
          </w:p>
          <w:p w14:paraId="16675D06" w14:textId="276576B5" w:rsidR="002F708F" w:rsidRPr="00EC46F8" w:rsidRDefault="00DC3DAB" w:rsidP="002F708F">
            <w:pPr>
              <w:pStyle w:val="ListParagraph"/>
              <w:numPr>
                <w:ilvl w:val="0"/>
                <w:numId w:val="19"/>
              </w:numPr>
              <w:spacing w:before="120" w:after="120"/>
              <w:rPr>
                <w:bCs/>
              </w:rPr>
            </w:pPr>
            <w:r w:rsidRPr="00EC46F8">
              <w:rPr>
                <w:bCs/>
              </w:rPr>
              <w:t xml:space="preserve">Met with Productivity Commission regarding its </w:t>
            </w:r>
            <w:r w:rsidRPr="00EC46F8">
              <w:rPr>
                <w:bCs/>
                <w:i/>
                <w:iCs/>
              </w:rPr>
              <w:t xml:space="preserve">Expenditure on children in the Northern Territory </w:t>
            </w:r>
            <w:r w:rsidRPr="00EC46F8">
              <w:rPr>
                <w:bCs/>
              </w:rPr>
              <w:t>draft report</w:t>
            </w:r>
            <w:r w:rsidR="00EC46F8" w:rsidRPr="00EC46F8">
              <w:rPr>
                <w:bCs/>
              </w:rPr>
              <w:t>.</w:t>
            </w:r>
          </w:p>
          <w:p w14:paraId="3C89A51E" w14:textId="75698812" w:rsidR="002F708F" w:rsidRPr="00EC46F8" w:rsidRDefault="002F708F" w:rsidP="002F708F">
            <w:pPr>
              <w:pStyle w:val="ListParagraph"/>
              <w:numPr>
                <w:ilvl w:val="0"/>
                <w:numId w:val="19"/>
              </w:numPr>
              <w:spacing w:before="120" w:after="120"/>
              <w:rPr>
                <w:bCs/>
              </w:rPr>
            </w:pPr>
            <w:r w:rsidRPr="00EC46F8">
              <w:rPr>
                <w:bCs/>
              </w:rPr>
              <w:t xml:space="preserve">CG has </w:t>
            </w:r>
            <w:r w:rsidR="00DC54D4" w:rsidRPr="00EC46F8">
              <w:rPr>
                <w:bCs/>
              </w:rPr>
              <w:t>visited</w:t>
            </w:r>
            <w:r w:rsidRPr="00EC46F8">
              <w:rPr>
                <w:bCs/>
              </w:rPr>
              <w:t xml:space="preserve"> several communities recently. </w:t>
            </w:r>
          </w:p>
          <w:p w14:paraId="07905548" w14:textId="08230A09" w:rsidR="002F708F" w:rsidRPr="00EC46F8" w:rsidRDefault="00DC54D4" w:rsidP="002F708F">
            <w:pPr>
              <w:pStyle w:val="ListParagraph"/>
              <w:numPr>
                <w:ilvl w:val="0"/>
                <w:numId w:val="19"/>
              </w:numPr>
              <w:spacing w:before="120" w:after="120"/>
              <w:rPr>
                <w:bCs/>
              </w:rPr>
            </w:pPr>
            <w:r w:rsidRPr="00EC46F8">
              <w:rPr>
                <w:bCs/>
              </w:rPr>
              <w:t xml:space="preserve">Of 60,000 children in the NT, </w:t>
            </w:r>
            <w:r w:rsidR="002F708F" w:rsidRPr="00EC46F8">
              <w:rPr>
                <w:bCs/>
              </w:rPr>
              <w:t>7,400</w:t>
            </w:r>
            <w:r w:rsidRPr="00EC46F8">
              <w:rPr>
                <w:bCs/>
              </w:rPr>
              <w:t xml:space="preserve"> </w:t>
            </w:r>
            <w:r w:rsidR="002F708F" w:rsidRPr="00EC46F8">
              <w:rPr>
                <w:bCs/>
              </w:rPr>
              <w:t xml:space="preserve">receive child protection orders relating to </w:t>
            </w:r>
            <w:r w:rsidRPr="00EC46F8">
              <w:rPr>
                <w:bCs/>
              </w:rPr>
              <w:t>neglect, influenced by poverty</w:t>
            </w:r>
            <w:r w:rsidR="002F708F" w:rsidRPr="00EC46F8">
              <w:rPr>
                <w:bCs/>
              </w:rPr>
              <w:t xml:space="preserve">. </w:t>
            </w:r>
          </w:p>
          <w:p w14:paraId="4724556A" w14:textId="78228BDF" w:rsidR="002F708F" w:rsidRPr="00EC46F8" w:rsidRDefault="002F708F" w:rsidP="002F708F">
            <w:pPr>
              <w:pStyle w:val="ListParagraph"/>
              <w:numPr>
                <w:ilvl w:val="0"/>
                <w:numId w:val="19"/>
              </w:numPr>
              <w:spacing w:before="120" w:after="120"/>
              <w:rPr>
                <w:bCs/>
              </w:rPr>
            </w:pPr>
            <w:r w:rsidRPr="00EC46F8">
              <w:rPr>
                <w:bCs/>
              </w:rPr>
              <w:t xml:space="preserve">Food security </w:t>
            </w:r>
            <w:r w:rsidR="00DC3DAB" w:rsidRPr="00EC46F8">
              <w:rPr>
                <w:bCs/>
              </w:rPr>
              <w:t>and water access are significant issues, particularly in remote areas</w:t>
            </w:r>
            <w:r w:rsidRPr="00EC46F8">
              <w:rPr>
                <w:bCs/>
              </w:rPr>
              <w:t xml:space="preserve">. </w:t>
            </w:r>
          </w:p>
          <w:p w14:paraId="1B9AB907" w14:textId="77777777" w:rsidR="002F708F" w:rsidRPr="00EC46F8" w:rsidRDefault="002F708F" w:rsidP="002F708F">
            <w:pPr>
              <w:spacing w:before="120" w:after="120"/>
              <w:rPr>
                <w:b/>
              </w:rPr>
            </w:pPr>
            <w:r w:rsidRPr="00EC46F8">
              <w:rPr>
                <w:b/>
              </w:rPr>
              <w:t>Natalie Siegel-Brown (NSB), Public Guardian, Office of the Public Guardian, Queensland</w:t>
            </w:r>
          </w:p>
          <w:p w14:paraId="7265ED9E" w14:textId="6AA50323" w:rsidR="00DC54D4" w:rsidRPr="00EC46F8" w:rsidRDefault="00EC46F8" w:rsidP="00EC46F8">
            <w:pPr>
              <w:pStyle w:val="ListParagraph"/>
              <w:numPr>
                <w:ilvl w:val="0"/>
                <w:numId w:val="19"/>
              </w:numPr>
              <w:spacing w:before="120" w:after="120"/>
              <w:rPr>
                <w:bCs/>
              </w:rPr>
            </w:pPr>
            <w:r w:rsidRPr="00EC46F8">
              <w:rPr>
                <w:bCs/>
              </w:rPr>
              <w:t xml:space="preserve">OPG (Qld) has received a </w:t>
            </w:r>
            <w:r w:rsidR="001B51D0">
              <w:rPr>
                <w:bCs/>
              </w:rPr>
              <w:t xml:space="preserve">60% </w:t>
            </w:r>
            <w:r w:rsidRPr="00EC46F8">
              <w:rPr>
                <w:bCs/>
              </w:rPr>
              <w:t>budget increase</w:t>
            </w:r>
            <w:r w:rsidR="00490FAB">
              <w:rPr>
                <w:bCs/>
              </w:rPr>
              <w:t xml:space="preserve"> and has dedicated</w:t>
            </w:r>
            <w:r w:rsidRPr="00EC46F8">
              <w:rPr>
                <w:bCs/>
              </w:rPr>
              <w:t xml:space="preserve"> </w:t>
            </w:r>
            <w:r w:rsidR="002F708F" w:rsidRPr="00EC46F8">
              <w:rPr>
                <w:bCs/>
              </w:rPr>
              <w:t xml:space="preserve">$250,000 </w:t>
            </w:r>
            <w:r w:rsidR="00DC54D4" w:rsidRPr="00EC46F8">
              <w:rPr>
                <w:bCs/>
              </w:rPr>
              <w:t xml:space="preserve">in </w:t>
            </w:r>
            <w:r w:rsidR="002F708F" w:rsidRPr="00EC46F8">
              <w:rPr>
                <w:bCs/>
              </w:rPr>
              <w:t xml:space="preserve">workforce resources to </w:t>
            </w:r>
            <w:r w:rsidRPr="00EC46F8">
              <w:rPr>
                <w:bCs/>
              </w:rPr>
              <w:t>help</w:t>
            </w:r>
            <w:r w:rsidR="002F708F" w:rsidRPr="00EC46F8">
              <w:rPr>
                <w:bCs/>
              </w:rPr>
              <w:t xml:space="preserve"> </w:t>
            </w:r>
            <w:r w:rsidR="00DC54D4" w:rsidRPr="00EC46F8">
              <w:rPr>
                <w:bCs/>
              </w:rPr>
              <w:t>frontline staff</w:t>
            </w:r>
            <w:r w:rsidR="002F708F" w:rsidRPr="00EC46F8">
              <w:rPr>
                <w:bCs/>
              </w:rPr>
              <w:t xml:space="preserve"> members support each other</w:t>
            </w:r>
            <w:r w:rsidRPr="00EC46F8">
              <w:rPr>
                <w:bCs/>
              </w:rPr>
              <w:t>.</w:t>
            </w:r>
          </w:p>
          <w:p w14:paraId="6837CB81" w14:textId="51ED10D5" w:rsidR="002F708F" w:rsidRPr="00EC46F8" w:rsidRDefault="002F708F" w:rsidP="002F708F">
            <w:pPr>
              <w:pStyle w:val="ListParagraph"/>
              <w:numPr>
                <w:ilvl w:val="0"/>
                <w:numId w:val="19"/>
              </w:numPr>
              <w:spacing w:before="120" w:after="120"/>
              <w:rPr>
                <w:bCs/>
              </w:rPr>
            </w:pPr>
            <w:r w:rsidRPr="00EC46F8">
              <w:rPr>
                <w:bCs/>
              </w:rPr>
              <w:t>NDIS and YJ remain issues</w:t>
            </w:r>
            <w:r w:rsidR="00DC54D4" w:rsidRPr="00EC46F8">
              <w:rPr>
                <w:bCs/>
              </w:rPr>
              <w:t xml:space="preserve"> and are related, given the preval</w:t>
            </w:r>
            <w:r w:rsidRPr="00EC46F8">
              <w:rPr>
                <w:bCs/>
              </w:rPr>
              <w:t xml:space="preserve">ence of </w:t>
            </w:r>
            <w:r w:rsidR="00490FAB">
              <w:rPr>
                <w:bCs/>
              </w:rPr>
              <w:t>neurodevelopmental conditions</w:t>
            </w:r>
            <w:r w:rsidRPr="00EC46F8">
              <w:rPr>
                <w:bCs/>
              </w:rPr>
              <w:t xml:space="preserve"> in youth </w:t>
            </w:r>
            <w:r w:rsidR="00490FAB">
              <w:rPr>
                <w:bCs/>
              </w:rPr>
              <w:t>justice</w:t>
            </w:r>
            <w:r w:rsidRPr="00EC46F8">
              <w:rPr>
                <w:bCs/>
              </w:rPr>
              <w:t xml:space="preserve">.  </w:t>
            </w:r>
          </w:p>
          <w:p w14:paraId="3F86F4E5" w14:textId="70A79859" w:rsidR="002F708F" w:rsidRPr="00EC46F8" w:rsidRDefault="00DC54D4" w:rsidP="002F708F">
            <w:pPr>
              <w:pStyle w:val="ListParagraph"/>
              <w:numPr>
                <w:ilvl w:val="0"/>
                <w:numId w:val="19"/>
              </w:numPr>
              <w:spacing w:before="120" w:after="120"/>
              <w:rPr>
                <w:bCs/>
              </w:rPr>
            </w:pPr>
            <w:r w:rsidRPr="00EC46F8">
              <w:rPr>
                <w:bCs/>
              </w:rPr>
              <w:t>There is a question as to why the NDIS is not available in detention settings.</w:t>
            </w:r>
          </w:p>
          <w:p w14:paraId="273219B3" w14:textId="77777777" w:rsidR="00DC54D4" w:rsidRPr="00EC46F8" w:rsidRDefault="002F708F" w:rsidP="00DC54D4">
            <w:pPr>
              <w:pStyle w:val="ListParagraph"/>
              <w:numPr>
                <w:ilvl w:val="0"/>
                <w:numId w:val="19"/>
              </w:numPr>
              <w:spacing w:before="120" w:after="120"/>
              <w:rPr>
                <w:b/>
              </w:rPr>
            </w:pPr>
            <w:r w:rsidRPr="00EC46F8">
              <w:rPr>
                <w:bCs/>
              </w:rPr>
              <w:t>Community visitors</w:t>
            </w:r>
            <w:r w:rsidR="00DC54D4" w:rsidRPr="00EC46F8">
              <w:rPr>
                <w:bCs/>
              </w:rPr>
              <w:t xml:space="preserve"> are</w:t>
            </w:r>
            <w:r w:rsidRPr="00EC46F8">
              <w:rPr>
                <w:bCs/>
              </w:rPr>
              <w:t xml:space="preserve"> reporting use of </w:t>
            </w:r>
            <w:r w:rsidR="00DC54D4" w:rsidRPr="00EC46F8">
              <w:rPr>
                <w:bCs/>
              </w:rPr>
              <w:t>chemical and physical restraints</w:t>
            </w:r>
            <w:r w:rsidRPr="00EC46F8">
              <w:rPr>
                <w:bCs/>
              </w:rPr>
              <w:t xml:space="preserve"> in residential care. </w:t>
            </w:r>
          </w:p>
          <w:p w14:paraId="33F08E13" w14:textId="66A01AD4" w:rsidR="002F708F" w:rsidRPr="00EC46F8" w:rsidRDefault="002F708F" w:rsidP="00DC54D4">
            <w:pPr>
              <w:spacing w:before="120" w:after="120"/>
              <w:rPr>
                <w:b/>
              </w:rPr>
            </w:pPr>
            <w:r w:rsidRPr="00EC46F8">
              <w:rPr>
                <w:b/>
              </w:rPr>
              <w:t xml:space="preserve">Janet </w:t>
            </w:r>
            <w:proofErr w:type="spellStart"/>
            <w:r w:rsidRPr="00EC46F8">
              <w:rPr>
                <w:b/>
              </w:rPr>
              <w:t>Schorer</w:t>
            </w:r>
            <w:proofErr w:type="spellEnd"/>
            <w:r w:rsidRPr="00EC46F8">
              <w:rPr>
                <w:b/>
              </w:rPr>
              <w:t xml:space="preserve"> (JS), Children’s Guardian, New South Wales </w:t>
            </w:r>
          </w:p>
          <w:p w14:paraId="2E874BAA" w14:textId="6C5763C0" w:rsidR="002F708F" w:rsidRPr="00EC46F8" w:rsidRDefault="00DC54D4" w:rsidP="002F708F">
            <w:pPr>
              <w:pStyle w:val="ListParagraph"/>
              <w:numPr>
                <w:ilvl w:val="0"/>
                <w:numId w:val="19"/>
              </w:numPr>
              <w:spacing w:before="120" w:after="120"/>
              <w:rPr>
                <w:bCs/>
              </w:rPr>
            </w:pPr>
            <w:r w:rsidRPr="00EC46F8">
              <w:rPr>
                <w:bCs/>
              </w:rPr>
              <w:t>There has been a shift in government departments in NSW, bringing justice into the family and community services cluster.</w:t>
            </w:r>
          </w:p>
          <w:p w14:paraId="176E8DA8" w14:textId="3C69BC92" w:rsidR="002F708F" w:rsidRPr="00EC46F8" w:rsidRDefault="00DC54D4" w:rsidP="002F708F">
            <w:pPr>
              <w:pStyle w:val="ListParagraph"/>
              <w:numPr>
                <w:ilvl w:val="0"/>
                <w:numId w:val="19"/>
              </w:numPr>
              <w:spacing w:before="120" w:after="120"/>
              <w:rPr>
                <w:bCs/>
              </w:rPr>
            </w:pPr>
            <w:r w:rsidRPr="00EC46F8">
              <w:rPr>
                <w:bCs/>
              </w:rPr>
              <w:t>NSW is in a u</w:t>
            </w:r>
            <w:r w:rsidR="002F708F" w:rsidRPr="00EC46F8">
              <w:rPr>
                <w:bCs/>
              </w:rPr>
              <w:t xml:space="preserve">nique position </w:t>
            </w:r>
            <w:r w:rsidRPr="00EC46F8">
              <w:rPr>
                <w:bCs/>
              </w:rPr>
              <w:t xml:space="preserve">in Australia, </w:t>
            </w:r>
            <w:r w:rsidR="00EC46F8" w:rsidRPr="00EC46F8">
              <w:rPr>
                <w:bCs/>
              </w:rPr>
              <w:t>with</w:t>
            </w:r>
            <w:r w:rsidRPr="00EC46F8">
              <w:rPr>
                <w:bCs/>
              </w:rPr>
              <w:t xml:space="preserve"> a</w:t>
            </w:r>
            <w:r w:rsidR="002F708F" w:rsidRPr="00EC46F8">
              <w:rPr>
                <w:bCs/>
              </w:rPr>
              <w:t xml:space="preserve"> decrease of the number of children coming into care. </w:t>
            </w:r>
          </w:p>
          <w:p w14:paraId="53CAA45A" w14:textId="77777777" w:rsidR="00DC54D4" w:rsidRPr="00EC46F8" w:rsidRDefault="00DC54D4" w:rsidP="002F708F">
            <w:pPr>
              <w:pStyle w:val="ListParagraph"/>
              <w:numPr>
                <w:ilvl w:val="0"/>
                <w:numId w:val="19"/>
              </w:numPr>
              <w:spacing w:before="120" w:after="120"/>
              <w:rPr>
                <w:bCs/>
              </w:rPr>
            </w:pPr>
            <w:r w:rsidRPr="00EC46F8">
              <w:rPr>
                <w:bCs/>
              </w:rPr>
              <w:t xml:space="preserve">The </w:t>
            </w:r>
            <w:r w:rsidRPr="00EC46F8">
              <w:rPr>
                <w:bCs/>
                <w:i/>
                <w:iCs/>
              </w:rPr>
              <w:t xml:space="preserve">Family is culture </w:t>
            </w:r>
            <w:r w:rsidR="002F708F" w:rsidRPr="00EC46F8">
              <w:rPr>
                <w:bCs/>
              </w:rPr>
              <w:t>report</w:t>
            </w:r>
            <w:r w:rsidRPr="00EC46F8">
              <w:rPr>
                <w:bCs/>
              </w:rPr>
              <w:t xml:space="preserve"> was recently released, looking into the individual cases of 1</w:t>
            </w:r>
            <w:r w:rsidR="002F708F" w:rsidRPr="00EC46F8">
              <w:rPr>
                <w:bCs/>
              </w:rPr>
              <w:t xml:space="preserve">,172 Aboriginal children in care. </w:t>
            </w:r>
          </w:p>
          <w:p w14:paraId="6A128B0E" w14:textId="77777777" w:rsidR="00CA0FEE" w:rsidRPr="00EC46F8" w:rsidRDefault="00DC54D4" w:rsidP="002F708F">
            <w:pPr>
              <w:pStyle w:val="ListParagraph"/>
              <w:numPr>
                <w:ilvl w:val="0"/>
                <w:numId w:val="19"/>
              </w:numPr>
              <w:spacing w:before="120" w:after="120"/>
              <w:rPr>
                <w:bCs/>
              </w:rPr>
            </w:pPr>
            <w:r w:rsidRPr="00EC46F8">
              <w:rPr>
                <w:bCs/>
              </w:rPr>
              <w:t xml:space="preserve">The report makes </w:t>
            </w:r>
            <w:r w:rsidR="002F708F" w:rsidRPr="00EC46F8">
              <w:rPr>
                <w:bCs/>
              </w:rPr>
              <w:t>137 recommendation</w:t>
            </w:r>
            <w:r w:rsidRPr="00EC46F8">
              <w:rPr>
                <w:bCs/>
              </w:rPr>
              <w:t xml:space="preserve">s, including </w:t>
            </w:r>
            <w:r w:rsidR="00CA0FEE" w:rsidRPr="00EC46F8">
              <w:rPr>
                <w:bCs/>
              </w:rPr>
              <w:t>recommendations relating to:</w:t>
            </w:r>
          </w:p>
          <w:p w14:paraId="4CB6D9C1" w14:textId="77777777" w:rsidR="00CA0FEE" w:rsidRPr="00EC46F8" w:rsidRDefault="00CA0FEE" w:rsidP="00CA0FEE">
            <w:pPr>
              <w:pStyle w:val="ListParagraph"/>
              <w:numPr>
                <w:ilvl w:val="1"/>
                <w:numId w:val="19"/>
              </w:numPr>
              <w:spacing w:before="120" w:after="120"/>
              <w:rPr>
                <w:bCs/>
              </w:rPr>
            </w:pPr>
            <w:r w:rsidRPr="00EC46F8">
              <w:rPr>
                <w:bCs/>
              </w:rPr>
              <w:t>t</w:t>
            </w:r>
            <w:r w:rsidR="002F708F" w:rsidRPr="00EC46F8">
              <w:rPr>
                <w:bCs/>
              </w:rPr>
              <w:t>he role of Aboriginal controlled organisations</w:t>
            </w:r>
          </w:p>
          <w:p w14:paraId="073D11CB" w14:textId="237BC925" w:rsidR="002F708F" w:rsidRPr="00EC46F8" w:rsidRDefault="00CA0FEE" w:rsidP="00CA0FEE">
            <w:pPr>
              <w:pStyle w:val="ListParagraph"/>
              <w:numPr>
                <w:ilvl w:val="1"/>
                <w:numId w:val="19"/>
              </w:numPr>
              <w:spacing w:before="120" w:after="120"/>
              <w:rPr>
                <w:bCs/>
              </w:rPr>
            </w:pPr>
            <w:r w:rsidRPr="00EC46F8">
              <w:rPr>
                <w:bCs/>
              </w:rPr>
              <w:t>r</w:t>
            </w:r>
            <w:r w:rsidR="002F708F" w:rsidRPr="00EC46F8">
              <w:rPr>
                <w:bCs/>
              </w:rPr>
              <w:t xml:space="preserve">ecommendations to cancel accreditation of organisations that </w:t>
            </w:r>
            <w:r w:rsidRPr="00EC46F8">
              <w:rPr>
                <w:bCs/>
              </w:rPr>
              <w:t>do</w:t>
            </w:r>
            <w:r w:rsidR="002F708F" w:rsidRPr="00EC46F8">
              <w:rPr>
                <w:bCs/>
              </w:rPr>
              <w:t xml:space="preserve"> not meet standards</w:t>
            </w:r>
            <w:r w:rsidRPr="00EC46F8">
              <w:rPr>
                <w:bCs/>
              </w:rPr>
              <w:t>.</w:t>
            </w:r>
          </w:p>
          <w:p w14:paraId="5EE0536D" w14:textId="381B0CCC" w:rsidR="00CA0FEE" w:rsidRPr="00EC46F8" w:rsidRDefault="00CA0FEE" w:rsidP="00CA0FEE">
            <w:pPr>
              <w:pStyle w:val="ListParagraph"/>
              <w:numPr>
                <w:ilvl w:val="0"/>
                <w:numId w:val="19"/>
              </w:numPr>
              <w:spacing w:before="120" w:after="120"/>
              <w:rPr>
                <w:bCs/>
              </w:rPr>
            </w:pPr>
            <w:r w:rsidRPr="00EC46F8">
              <w:rPr>
                <w:bCs/>
              </w:rPr>
              <w:t>Major reforms underway include permanency in OOHC and therapeutic approaches to residential care.</w:t>
            </w:r>
          </w:p>
          <w:p w14:paraId="00C6D0A5" w14:textId="4570E166" w:rsidR="00CA0FEE" w:rsidRPr="00EC46F8" w:rsidRDefault="00CA0FEE" w:rsidP="00CA0FEE">
            <w:pPr>
              <w:pStyle w:val="ListParagraph"/>
              <w:numPr>
                <w:ilvl w:val="0"/>
                <w:numId w:val="19"/>
              </w:numPr>
              <w:spacing w:before="120" w:after="120"/>
              <w:rPr>
                <w:bCs/>
              </w:rPr>
            </w:pPr>
            <w:r w:rsidRPr="00EC46F8">
              <w:rPr>
                <w:bCs/>
              </w:rPr>
              <w:t>Currently working on implementation of child safe standards, starting with Aboriginal community-controlled organisations.</w:t>
            </w:r>
          </w:p>
          <w:p w14:paraId="72C59250" w14:textId="3F73F44C" w:rsidR="002F708F" w:rsidRPr="00EC46F8" w:rsidRDefault="00CA0FEE" w:rsidP="002F708F">
            <w:pPr>
              <w:pStyle w:val="ListParagraph"/>
              <w:numPr>
                <w:ilvl w:val="0"/>
                <w:numId w:val="19"/>
              </w:numPr>
              <w:spacing w:before="120" w:after="120"/>
              <w:rPr>
                <w:bCs/>
              </w:rPr>
            </w:pPr>
            <w:r w:rsidRPr="00EC46F8">
              <w:rPr>
                <w:bCs/>
              </w:rPr>
              <w:t>A report into youth justice has been released, which considers diversionary program</w:t>
            </w:r>
            <w:r w:rsidR="00EC46F8" w:rsidRPr="00EC46F8">
              <w:rPr>
                <w:bCs/>
              </w:rPr>
              <w:t>s</w:t>
            </w:r>
            <w:r w:rsidRPr="00EC46F8">
              <w:rPr>
                <w:bCs/>
              </w:rPr>
              <w:t xml:space="preserve">, Children’s Court changes and prevention. </w:t>
            </w:r>
          </w:p>
          <w:p w14:paraId="44E5D920" w14:textId="00F63F86" w:rsidR="00B30AA9" w:rsidRPr="00EC46F8" w:rsidRDefault="00B30AA9" w:rsidP="002F708F">
            <w:pPr>
              <w:spacing w:before="120" w:after="120"/>
              <w:rPr>
                <w:b/>
              </w:rPr>
            </w:pPr>
          </w:p>
        </w:tc>
      </w:tr>
      <w:tr w:rsidR="00B30AA9" w:rsidRPr="00EC46F8" w14:paraId="6B0608B5" w14:textId="77777777" w:rsidTr="00192557">
        <w:tblPrEx>
          <w:tblLook w:val="06A0" w:firstRow="1" w:lastRow="0" w:firstColumn="1" w:lastColumn="0" w:noHBand="1" w:noVBand="1"/>
        </w:tblPrEx>
        <w:tc>
          <w:tcPr>
            <w:tcW w:w="709" w:type="dxa"/>
            <w:shd w:val="clear" w:color="auto" w:fill="auto"/>
            <w:vAlign w:val="center"/>
          </w:tcPr>
          <w:p w14:paraId="3E54B894" w14:textId="499ACE0F" w:rsidR="00B30AA9" w:rsidRPr="00EC46F8" w:rsidRDefault="00CA0FEE" w:rsidP="002F708F">
            <w:pPr>
              <w:spacing w:before="120" w:after="120"/>
              <w:jc w:val="center"/>
              <w:rPr>
                <w:b/>
              </w:rPr>
            </w:pPr>
            <w:r w:rsidRPr="00EC46F8">
              <w:rPr>
                <w:b/>
              </w:rPr>
              <w:lastRenderedPageBreak/>
              <w:t>7</w:t>
            </w:r>
          </w:p>
        </w:tc>
        <w:tc>
          <w:tcPr>
            <w:tcW w:w="14855" w:type="dxa"/>
            <w:shd w:val="clear" w:color="auto" w:fill="auto"/>
          </w:tcPr>
          <w:p w14:paraId="045CE03B" w14:textId="72C6B4B2" w:rsidR="00B30AA9" w:rsidRPr="00EC46F8" w:rsidRDefault="00CA0FEE" w:rsidP="00CA0FEE">
            <w:pPr>
              <w:spacing w:before="120" w:after="120"/>
              <w:rPr>
                <w:rFonts w:ascii="Calibri" w:eastAsia="Calibri" w:hAnsi="Calibri" w:cs="Calibri"/>
                <w:color w:val="000000"/>
              </w:rPr>
            </w:pPr>
            <w:r w:rsidRPr="00EC46F8">
              <w:rPr>
                <w:rFonts w:ascii="Calibri" w:eastAsia="Calibri" w:hAnsi="Calibri" w:cs="Calibri"/>
                <w:b/>
                <w:bCs/>
                <w:color w:val="000000"/>
              </w:rPr>
              <w:t>ANZCCG member discussion</w:t>
            </w:r>
            <w:r w:rsidR="00D155CA" w:rsidRPr="00EC46F8">
              <w:rPr>
                <w:rFonts w:ascii="Calibri" w:eastAsia="Calibri" w:hAnsi="Calibri" w:cs="Calibri"/>
                <w:b/>
                <w:bCs/>
                <w:color w:val="000000"/>
              </w:rPr>
              <w:br/>
            </w:r>
            <w:r w:rsidR="00D155CA" w:rsidRPr="00EC46F8">
              <w:rPr>
                <w:rFonts w:ascii="Calibri" w:eastAsia="Calibri" w:hAnsi="Calibri" w:cs="Calibri"/>
                <w:i/>
                <w:iCs/>
                <w:color w:val="000000"/>
              </w:rPr>
              <w:t>Cheryl Vardon, Principal Commissioner, Queensland Family and Child Commission</w:t>
            </w:r>
          </w:p>
          <w:p w14:paraId="4C0F01A8" w14:textId="45A62BDA" w:rsidR="00D155CA" w:rsidRPr="00EC46F8" w:rsidRDefault="00D155CA" w:rsidP="00CA0FEE">
            <w:pPr>
              <w:spacing w:before="120" w:after="120"/>
              <w:rPr>
                <w:rFonts w:ascii="Calibri" w:eastAsia="Calibri" w:hAnsi="Calibri" w:cs="Calibri"/>
                <w:color w:val="000000"/>
              </w:rPr>
            </w:pPr>
            <w:r w:rsidRPr="00EC46F8">
              <w:rPr>
                <w:rFonts w:ascii="Calibri" w:eastAsia="Calibri" w:hAnsi="Calibri" w:cs="Calibri"/>
                <w:color w:val="000000"/>
              </w:rPr>
              <w:t xml:space="preserve">CV </w:t>
            </w:r>
            <w:r w:rsidR="00714CDB" w:rsidRPr="00EC46F8">
              <w:rPr>
                <w:rFonts w:ascii="Calibri" w:eastAsia="Calibri" w:hAnsi="Calibri" w:cs="Calibri"/>
                <w:color w:val="000000"/>
              </w:rPr>
              <w:t xml:space="preserve">presented a discussion paper based on conversations with ANZCCG members about the purpose and structure of ANZCCG meetings. Members noted the importance of information sharing and cross-jurisdictional perspectives, but also the challenge of coming to a single ANZCCG position on issues given the different remits in each jurisdiction. </w:t>
            </w:r>
            <w:r w:rsidR="00A37B93">
              <w:rPr>
                <w:rFonts w:ascii="Calibri" w:eastAsia="Calibri" w:hAnsi="Calibri" w:cs="Calibri"/>
                <w:color w:val="000000"/>
              </w:rPr>
              <w:t>Election cycles impact the</w:t>
            </w:r>
            <w:r w:rsidR="00714CDB" w:rsidRPr="00EC46F8">
              <w:rPr>
                <w:rFonts w:ascii="Calibri" w:eastAsia="Calibri" w:hAnsi="Calibri" w:cs="Calibri"/>
                <w:color w:val="000000"/>
              </w:rPr>
              <w:t xml:space="preserve"> ability to influence state and federal policy.</w:t>
            </w:r>
          </w:p>
          <w:p w14:paraId="2D988CB5" w14:textId="106DFE25" w:rsidR="00714CDB" w:rsidRPr="00EC46F8" w:rsidRDefault="00714CDB" w:rsidP="00CA0FEE">
            <w:pPr>
              <w:spacing w:before="120" w:after="120"/>
              <w:rPr>
                <w:rFonts w:ascii="Calibri" w:eastAsia="Calibri" w:hAnsi="Calibri" w:cs="Calibri"/>
                <w:color w:val="000000"/>
              </w:rPr>
            </w:pPr>
            <w:r w:rsidRPr="00EC46F8">
              <w:rPr>
                <w:rFonts w:ascii="Calibri" w:eastAsia="Calibri" w:hAnsi="Calibri" w:cs="Calibri"/>
                <w:color w:val="000000"/>
              </w:rPr>
              <w:t>Members discussed the opportunity to have different types of meetings throughout the year:</w:t>
            </w:r>
          </w:p>
          <w:p w14:paraId="66BB93D3" w14:textId="630EDA02" w:rsidR="00714CDB" w:rsidRPr="00EC46F8" w:rsidRDefault="00714CDB" w:rsidP="00714CDB">
            <w:pPr>
              <w:pStyle w:val="ListParagraph"/>
              <w:numPr>
                <w:ilvl w:val="0"/>
                <w:numId w:val="21"/>
              </w:numPr>
              <w:spacing w:before="120" w:after="120"/>
              <w:rPr>
                <w:rFonts w:ascii="Calibri" w:eastAsia="Calibri" w:hAnsi="Calibri" w:cs="Calibri"/>
                <w:color w:val="000000"/>
              </w:rPr>
            </w:pPr>
            <w:r w:rsidRPr="00EC46F8">
              <w:rPr>
                <w:rFonts w:ascii="Calibri" w:eastAsia="Calibri" w:hAnsi="Calibri" w:cs="Calibri"/>
                <w:color w:val="000000"/>
              </w:rPr>
              <w:t>the first meeting, held around May, could set the agenda for the year</w:t>
            </w:r>
          </w:p>
          <w:p w14:paraId="7CD4E237" w14:textId="555FD4B7" w:rsidR="00714CDB" w:rsidRPr="00EC46F8" w:rsidRDefault="00714CDB" w:rsidP="00714CDB">
            <w:pPr>
              <w:pStyle w:val="ListParagraph"/>
              <w:numPr>
                <w:ilvl w:val="0"/>
                <w:numId w:val="21"/>
              </w:numPr>
              <w:spacing w:before="120" w:after="120"/>
              <w:rPr>
                <w:rFonts w:ascii="Calibri" w:eastAsia="Calibri" w:hAnsi="Calibri" w:cs="Calibri"/>
                <w:color w:val="000000"/>
              </w:rPr>
            </w:pPr>
            <w:r w:rsidRPr="00EC46F8">
              <w:rPr>
                <w:rFonts w:ascii="Calibri" w:eastAsia="Calibri" w:hAnsi="Calibri" w:cs="Calibri"/>
                <w:color w:val="000000"/>
              </w:rPr>
              <w:lastRenderedPageBreak/>
              <w:t>the second meeting, held around November, could be a ‘deep dive’ into a single issue</w:t>
            </w:r>
          </w:p>
          <w:p w14:paraId="5870599B" w14:textId="3955C974" w:rsidR="00714CDB" w:rsidRPr="00EC46F8" w:rsidRDefault="00714CDB" w:rsidP="00714CDB">
            <w:pPr>
              <w:pStyle w:val="ListParagraph"/>
              <w:numPr>
                <w:ilvl w:val="0"/>
                <w:numId w:val="21"/>
              </w:numPr>
              <w:spacing w:before="120" w:after="120"/>
              <w:rPr>
                <w:rFonts w:ascii="Calibri" w:eastAsia="Calibri" w:hAnsi="Calibri" w:cs="Calibri"/>
                <w:color w:val="000000"/>
              </w:rPr>
            </w:pPr>
            <w:r w:rsidRPr="00EC46F8">
              <w:rPr>
                <w:rFonts w:ascii="Calibri" w:eastAsia="Calibri" w:hAnsi="Calibri" w:cs="Calibri"/>
                <w:color w:val="000000"/>
              </w:rPr>
              <w:t>there can be separate</w:t>
            </w:r>
            <w:r w:rsidR="00A37B93">
              <w:rPr>
                <w:rFonts w:ascii="Calibri" w:eastAsia="Calibri" w:hAnsi="Calibri" w:cs="Calibri"/>
                <w:color w:val="000000"/>
              </w:rPr>
              <w:t xml:space="preserve"> targeted</w:t>
            </w:r>
            <w:r w:rsidRPr="00EC46F8">
              <w:rPr>
                <w:rFonts w:ascii="Calibri" w:eastAsia="Calibri" w:hAnsi="Calibri" w:cs="Calibri"/>
                <w:color w:val="000000"/>
              </w:rPr>
              <w:t xml:space="preserve"> meetings throughout the year, </w:t>
            </w:r>
            <w:r w:rsidR="00A37B93">
              <w:rPr>
                <w:rFonts w:ascii="Calibri" w:eastAsia="Calibri" w:hAnsi="Calibri" w:cs="Calibri"/>
                <w:color w:val="000000"/>
              </w:rPr>
              <w:t xml:space="preserve">like the </w:t>
            </w:r>
            <w:r w:rsidRPr="00EC46F8">
              <w:rPr>
                <w:rFonts w:ascii="Calibri" w:eastAsia="Calibri" w:hAnsi="Calibri" w:cs="Calibri"/>
                <w:color w:val="000000"/>
              </w:rPr>
              <w:t>child poverty</w:t>
            </w:r>
            <w:r w:rsidR="00A37B93">
              <w:rPr>
                <w:rFonts w:ascii="Calibri" w:eastAsia="Calibri" w:hAnsi="Calibri" w:cs="Calibri"/>
                <w:color w:val="000000"/>
              </w:rPr>
              <w:t xml:space="preserve"> meeting held in 2019</w:t>
            </w:r>
            <w:r w:rsidRPr="00EC46F8">
              <w:rPr>
                <w:rFonts w:ascii="Calibri" w:eastAsia="Calibri" w:hAnsi="Calibri" w:cs="Calibri"/>
                <w:color w:val="000000"/>
              </w:rPr>
              <w:t>, which ANZCCG members can choose to attend</w:t>
            </w:r>
          </w:p>
          <w:p w14:paraId="64A0B0C6" w14:textId="168E9500" w:rsidR="00120A3A" w:rsidRPr="00EC46F8" w:rsidRDefault="00120A3A" w:rsidP="00120A3A">
            <w:pPr>
              <w:spacing w:before="120" w:after="120"/>
              <w:rPr>
                <w:rFonts w:ascii="Calibri" w:eastAsia="Calibri" w:hAnsi="Calibri" w:cs="Calibri"/>
                <w:color w:val="000000"/>
              </w:rPr>
            </w:pPr>
            <w:r w:rsidRPr="00EC46F8">
              <w:rPr>
                <w:rFonts w:ascii="Calibri" w:eastAsia="Calibri" w:hAnsi="Calibri" w:cs="Calibri"/>
                <w:color w:val="000000"/>
              </w:rPr>
              <w:t>CP suggested ANZCCG may need a dedicated, funded secretariat to provide research support for meetings.</w:t>
            </w:r>
          </w:p>
          <w:p w14:paraId="5A6913FD" w14:textId="77777777" w:rsidR="00120A3A" w:rsidRPr="00EC46F8" w:rsidRDefault="00120A3A" w:rsidP="00714CDB">
            <w:pPr>
              <w:spacing w:before="120" w:after="120"/>
              <w:rPr>
                <w:rFonts w:ascii="Calibri" w:eastAsia="Calibri" w:hAnsi="Calibri" w:cs="Calibri"/>
                <w:b/>
                <w:bCs/>
                <w:color w:val="000000"/>
              </w:rPr>
            </w:pPr>
            <w:r w:rsidRPr="00EC46F8">
              <w:rPr>
                <w:rFonts w:ascii="Calibri" w:eastAsia="Calibri" w:hAnsi="Calibri" w:cs="Calibri"/>
                <w:b/>
                <w:bCs/>
                <w:color w:val="000000"/>
              </w:rPr>
              <w:t xml:space="preserve">ACTIONS: </w:t>
            </w:r>
          </w:p>
          <w:p w14:paraId="7C773F9E" w14:textId="09CB6186" w:rsidR="00714CDB" w:rsidRPr="00EC46F8" w:rsidRDefault="00120A3A" w:rsidP="00714CDB">
            <w:pPr>
              <w:spacing w:before="120" w:after="120"/>
              <w:rPr>
                <w:rFonts w:ascii="Calibri" w:eastAsia="Calibri" w:hAnsi="Calibri" w:cs="Calibri"/>
                <w:b/>
                <w:bCs/>
                <w:color w:val="000000"/>
              </w:rPr>
            </w:pPr>
            <w:bookmarkStart w:id="3" w:name="_Hlk24728492"/>
            <w:r w:rsidRPr="00EC46F8">
              <w:rPr>
                <w:rFonts w:ascii="Calibri" w:eastAsia="Calibri" w:hAnsi="Calibri" w:cs="Calibri"/>
                <w:b/>
                <w:bCs/>
                <w:color w:val="000000"/>
              </w:rPr>
              <w:t>CP to provide options to ANZCCG members on operational and funding models, including development of a secretariat</w:t>
            </w:r>
          </w:p>
          <w:p w14:paraId="643A0B57" w14:textId="35275F55" w:rsidR="00120A3A" w:rsidRPr="00EC46F8" w:rsidRDefault="00120A3A" w:rsidP="00714CDB">
            <w:pPr>
              <w:spacing w:before="120" w:after="120"/>
              <w:rPr>
                <w:rFonts w:ascii="Calibri" w:eastAsia="Calibri" w:hAnsi="Calibri" w:cs="Calibri"/>
                <w:b/>
                <w:bCs/>
                <w:color w:val="000000"/>
              </w:rPr>
            </w:pPr>
            <w:r w:rsidRPr="00EC46F8">
              <w:rPr>
                <w:rFonts w:ascii="Calibri" w:eastAsia="Calibri" w:hAnsi="Calibri" w:cs="Calibri"/>
                <w:b/>
                <w:bCs/>
                <w:color w:val="000000"/>
              </w:rPr>
              <w:t>CP to revise terms of reference to reflect this conversation, and move for member signatures</w:t>
            </w:r>
          </w:p>
          <w:p w14:paraId="1D9EAAAA" w14:textId="6D200674" w:rsidR="00CA0FEE" w:rsidRPr="00EC46F8" w:rsidRDefault="00120A3A" w:rsidP="00CA0FEE">
            <w:pPr>
              <w:spacing w:before="120" w:after="120"/>
              <w:rPr>
                <w:rFonts w:ascii="Calibri" w:eastAsia="Calibri" w:hAnsi="Calibri" w:cs="Calibri"/>
                <w:b/>
                <w:bCs/>
                <w:color w:val="000000"/>
              </w:rPr>
            </w:pPr>
            <w:r w:rsidRPr="00EC46F8">
              <w:rPr>
                <w:rFonts w:ascii="Calibri" w:eastAsia="Calibri" w:hAnsi="Calibri" w:cs="Calibri"/>
                <w:b/>
                <w:bCs/>
                <w:color w:val="000000"/>
              </w:rPr>
              <w:t>MM to discuss with the Commonwealth Government the possibility of funding a secretariat</w:t>
            </w:r>
            <w:bookmarkEnd w:id="3"/>
          </w:p>
        </w:tc>
      </w:tr>
      <w:tr w:rsidR="00B30AA9" w:rsidRPr="00EC46F8" w14:paraId="0353DCF0" w14:textId="77777777" w:rsidTr="00192557">
        <w:tblPrEx>
          <w:tblLook w:val="06A0" w:firstRow="1" w:lastRow="0" w:firstColumn="1" w:lastColumn="0" w:noHBand="1" w:noVBand="1"/>
        </w:tblPrEx>
        <w:tc>
          <w:tcPr>
            <w:tcW w:w="709" w:type="dxa"/>
            <w:shd w:val="clear" w:color="auto" w:fill="auto"/>
            <w:vAlign w:val="center"/>
          </w:tcPr>
          <w:p w14:paraId="6188F67F" w14:textId="7E02B9A1" w:rsidR="00B30AA9" w:rsidRPr="00EC46F8" w:rsidRDefault="00120A3A" w:rsidP="002F708F">
            <w:pPr>
              <w:spacing w:before="120" w:after="120"/>
              <w:jc w:val="center"/>
              <w:rPr>
                <w:b/>
              </w:rPr>
            </w:pPr>
            <w:r w:rsidRPr="00EC46F8">
              <w:rPr>
                <w:b/>
              </w:rPr>
              <w:lastRenderedPageBreak/>
              <w:t>8</w:t>
            </w:r>
          </w:p>
        </w:tc>
        <w:tc>
          <w:tcPr>
            <w:tcW w:w="14855" w:type="dxa"/>
            <w:shd w:val="clear" w:color="auto" w:fill="auto"/>
          </w:tcPr>
          <w:p w14:paraId="3003C7B6" w14:textId="09AB668F" w:rsidR="00120A3A" w:rsidRPr="00EC46F8" w:rsidRDefault="00120A3A" w:rsidP="00120A3A">
            <w:pPr>
              <w:spacing w:before="120" w:after="120"/>
              <w:rPr>
                <w:rFonts w:ascii="Calibri" w:eastAsia="Calibri" w:hAnsi="Calibri" w:cs="Calibri"/>
                <w:color w:val="000000"/>
              </w:rPr>
            </w:pPr>
            <w:r w:rsidRPr="00EC46F8">
              <w:rPr>
                <w:rFonts w:ascii="Calibri" w:eastAsia="Calibri" w:hAnsi="Calibri" w:cs="Calibri"/>
                <w:b/>
                <w:bCs/>
                <w:color w:val="000000"/>
              </w:rPr>
              <w:t>Establishment of a National Commissioner for Aboriginal and Torres Strait Islander Children and Young People</w:t>
            </w:r>
            <w:r w:rsidRPr="00EC46F8">
              <w:rPr>
                <w:rFonts w:ascii="Calibri" w:eastAsia="Calibri" w:hAnsi="Calibri" w:cs="Calibri"/>
                <w:b/>
                <w:bCs/>
                <w:color w:val="000000"/>
              </w:rPr>
              <w:br/>
            </w:r>
            <w:r w:rsidRPr="00EC46F8">
              <w:rPr>
                <w:rFonts w:ascii="Calibri" w:eastAsia="Calibri" w:hAnsi="Calibri" w:cs="Calibri"/>
                <w:i/>
                <w:iCs/>
                <w:color w:val="000000"/>
              </w:rPr>
              <w:t>Justin Mohamed</w:t>
            </w:r>
            <w:r w:rsidR="003C6352" w:rsidRPr="00EC46F8">
              <w:rPr>
                <w:rFonts w:ascii="Calibri" w:eastAsia="Calibri" w:hAnsi="Calibri" w:cs="Calibri"/>
                <w:i/>
                <w:iCs/>
                <w:color w:val="000000"/>
              </w:rPr>
              <w:t>, Commissioner for Aboriginal Children and Young People (Vic)</w:t>
            </w:r>
            <w:r w:rsidRPr="00EC46F8">
              <w:rPr>
                <w:rFonts w:ascii="Calibri" w:eastAsia="Calibri" w:hAnsi="Calibri" w:cs="Calibri"/>
                <w:i/>
                <w:iCs/>
                <w:color w:val="000000"/>
              </w:rPr>
              <w:t xml:space="preserve"> and April Lawrie</w:t>
            </w:r>
            <w:r w:rsidR="003C6352" w:rsidRPr="00EC46F8">
              <w:rPr>
                <w:rFonts w:ascii="Calibri" w:eastAsia="Calibri" w:hAnsi="Calibri" w:cs="Calibri"/>
                <w:i/>
                <w:iCs/>
                <w:color w:val="000000"/>
              </w:rPr>
              <w:t>, Commissioner for Aboriginal Children and Young People (SA)</w:t>
            </w:r>
          </w:p>
          <w:p w14:paraId="70060C74" w14:textId="09C8599E" w:rsidR="00B30AA9" w:rsidRPr="00EC46F8" w:rsidRDefault="003C6352" w:rsidP="002F708F">
            <w:pPr>
              <w:spacing w:before="120" w:after="120"/>
            </w:pPr>
            <w:r w:rsidRPr="00EC46F8">
              <w:t>SNAICC and Family Matters have released a position paper advocating for a National Commissioner for Aboriginal and Torres Strait Islander children and young people.</w:t>
            </w:r>
          </w:p>
          <w:p w14:paraId="18F6DDA3" w14:textId="44B19B5B" w:rsidR="003C6352" w:rsidRPr="00EC46F8" w:rsidRDefault="003C6352" w:rsidP="002F708F">
            <w:pPr>
              <w:spacing w:before="120" w:after="120"/>
            </w:pPr>
            <w:r w:rsidRPr="00EC46F8">
              <w:t xml:space="preserve">JM, AL and representatives from the CCYP (Vic), CCYP (SA) and QFCC recently met with the Hon Ken Wyatt MP, Minister for Indigenous Australians, to discuss this. </w:t>
            </w:r>
            <w:r w:rsidR="00A37B93">
              <w:t>They are currently proposing</w:t>
            </w:r>
            <w:r w:rsidRPr="00EC46F8">
              <w:t xml:space="preserve"> a dedicated, national position focused on Aboriginal and Torres Strait Islander children and young people. It may take advocacy from </w:t>
            </w:r>
            <w:r w:rsidR="00A37B93">
              <w:t>multiple</w:t>
            </w:r>
            <w:r w:rsidRPr="00EC46F8">
              <w:t xml:space="preserve"> voices to achieve this goal.</w:t>
            </w:r>
          </w:p>
          <w:p w14:paraId="28228AA0" w14:textId="547986AE" w:rsidR="00CF6729" w:rsidRPr="00EC46F8" w:rsidRDefault="003C6352" w:rsidP="002F708F">
            <w:pPr>
              <w:spacing w:before="120" w:after="120"/>
            </w:pPr>
            <w:r w:rsidRPr="00EC46F8">
              <w:t>The SNAICC and Family Matters position paper advocates for the National Commissioner to sit in the Australian Human Rights Commission</w:t>
            </w:r>
            <w:r w:rsidR="00CF6729" w:rsidRPr="00EC46F8">
              <w:t xml:space="preserve"> (AHRC), with equal footing with other AHRC commissioners. </w:t>
            </w:r>
            <w:r w:rsidR="00A37B93">
              <w:t>T</w:t>
            </w:r>
            <w:r w:rsidR="00CF6729" w:rsidRPr="00EC46F8">
              <w:t xml:space="preserve">he SNAICC position paper recommends the position be given complaints-handling powers, </w:t>
            </w:r>
            <w:r w:rsidR="00A37B93">
              <w:t>however</w:t>
            </w:r>
            <w:r w:rsidR="00CF6729" w:rsidRPr="00EC46F8">
              <w:t xml:space="preserve"> no </w:t>
            </w:r>
            <w:r w:rsidR="00A37B93">
              <w:t>current</w:t>
            </w:r>
            <w:r w:rsidR="00CF6729" w:rsidRPr="00EC46F8">
              <w:t xml:space="preserve"> AHRC commissioner has </w:t>
            </w:r>
            <w:r w:rsidR="00A37B93">
              <w:t>these</w:t>
            </w:r>
            <w:r w:rsidR="00CF6729" w:rsidRPr="00EC46F8">
              <w:t xml:space="preserve"> responsibilities. </w:t>
            </w:r>
            <w:r w:rsidR="00A37B93">
              <w:t>Members noted even</w:t>
            </w:r>
            <w:r w:rsidR="00CF6729" w:rsidRPr="00EC46F8">
              <w:t xml:space="preserve"> if a National Commissioner did not have complaints-handling powers, it is likely complaints would be raised during community consultation.</w:t>
            </w:r>
          </w:p>
          <w:p w14:paraId="6622AE14" w14:textId="21CD7D42" w:rsidR="003C6352" w:rsidRPr="00EC46F8" w:rsidRDefault="00CF6729" w:rsidP="002F708F">
            <w:pPr>
              <w:spacing w:before="120" w:after="120"/>
            </w:pPr>
            <w:r w:rsidRPr="00EC46F8">
              <w:t xml:space="preserve">The position would </w:t>
            </w:r>
            <w:r w:rsidR="00A37B93">
              <w:t>help</w:t>
            </w:r>
            <w:r w:rsidRPr="00EC46F8">
              <w:t xml:space="preserve"> to make sure self-determination and culture is at the heart of work to support children and young people in Australia.</w:t>
            </w:r>
          </w:p>
          <w:p w14:paraId="6024EAE2" w14:textId="083C3748" w:rsidR="00B30AA9" w:rsidRPr="00EC46F8" w:rsidRDefault="00B30AA9" w:rsidP="002F708F">
            <w:pPr>
              <w:spacing w:before="120" w:after="120"/>
              <w:rPr>
                <w:b/>
                <w:bCs/>
              </w:rPr>
            </w:pPr>
            <w:r w:rsidRPr="00EC46F8">
              <w:t xml:space="preserve"> </w:t>
            </w:r>
            <w:r w:rsidR="00A0555C" w:rsidRPr="00EC46F8">
              <w:rPr>
                <w:b/>
                <w:bCs/>
              </w:rPr>
              <w:t>ACTION:</w:t>
            </w:r>
            <w:r w:rsidR="00A0555C" w:rsidRPr="00EC46F8">
              <w:t xml:space="preserve"> </w:t>
            </w:r>
            <w:bookmarkStart w:id="4" w:name="_Hlk24728488"/>
            <w:r w:rsidR="00A0555C" w:rsidRPr="00EC46F8">
              <w:rPr>
                <w:b/>
                <w:bCs/>
              </w:rPr>
              <w:t xml:space="preserve">Communique to restate advocacy </w:t>
            </w:r>
            <w:r w:rsidR="00A37B93">
              <w:rPr>
                <w:b/>
                <w:bCs/>
              </w:rPr>
              <w:t>in support of</w:t>
            </w:r>
            <w:r w:rsidR="00A0555C" w:rsidRPr="00EC46F8">
              <w:rPr>
                <w:b/>
                <w:bCs/>
              </w:rPr>
              <w:t xml:space="preserve"> the appointment of Aboriginal and Torres Strait Islander, and Māori, commissioners.</w:t>
            </w:r>
            <w:bookmarkEnd w:id="4"/>
          </w:p>
        </w:tc>
      </w:tr>
      <w:tr w:rsidR="00B30AA9" w:rsidRPr="00EC46F8" w14:paraId="680A0EF1" w14:textId="77777777" w:rsidTr="00192557">
        <w:tblPrEx>
          <w:tblLook w:val="06A0" w:firstRow="1" w:lastRow="0" w:firstColumn="1" w:lastColumn="0" w:noHBand="1" w:noVBand="1"/>
        </w:tblPrEx>
        <w:tc>
          <w:tcPr>
            <w:tcW w:w="709" w:type="dxa"/>
            <w:shd w:val="clear" w:color="auto" w:fill="auto"/>
            <w:vAlign w:val="center"/>
          </w:tcPr>
          <w:p w14:paraId="434F87D4" w14:textId="63CDC690" w:rsidR="00B30AA9" w:rsidRPr="00EC46F8" w:rsidRDefault="00A0555C" w:rsidP="002F708F">
            <w:pPr>
              <w:spacing w:before="120" w:after="120"/>
              <w:jc w:val="center"/>
              <w:rPr>
                <w:b/>
              </w:rPr>
            </w:pPr>
            <w:r w:rsidRPr="00EC46F8">
              <w:rPr>
                <w:b/>
              </w:rPr>
              <w:t>9</w:t>
            </w:r>
          </w:p>
        </w:tc>
        <w:tc>
          <w:tcPr>
            <w:tcW w:w="14855" w:type="dxa"/>
            <w:shd w:val="clear" w:color="auto" w:fill="auto"/>
          </w:tcPr>
          <w:p w14:paraId="33A3707C" w14:textId="77777777" w:rsidR="00A0555C" w:rsidRPr="00EC46F8" w:rsidRDefault="00A0555C" w:rsidP="00A0555C">
            <w:pPr>
              <w:spacing w:before="120" w:after="120"/>
              <w:rPr>
                <w:b/>
              </w:rPr>
            </w:pPr>
            <w:r w:rsidRPr="00EC46F8">
              <w:rPr>
                <w:b/>
              </w:rPr>
              <w:t>Update on child safe standards and reportable conduct</w:t>
            </w:r>
          </w:p>
          <w:p w14:paraId="61ED8B00" w14:textId="6B1FDD3F" w:rsidR="00B30AA9" w:rsidRPr="00EC46F8" w:rsidRDefault="00A0555C" w:rsidP="00A0555C">
            <w:pPr>
              <w:spacing w:before="120" w:after="120"/>
              <w:rPr>
                <w:i/>
              </w:rPr>
            </w:pPr>
            <w:r w:rsidRPr="00EC46F8">
              <w:rPr>
                <w:i/>
              </w:rPr>
              <w:t xml:space="preserve">Liana Buchanan, Principal Commissioner, Commission for Children and Young People (Vic) and Janet </w:t>
            </w:r>
            <w:proofErr w:type="spellStart"/>
            <w:r w:rsidRPr="00EC46F8">
              <w:rPr>
                <w:i/>
              </w:rPr>
              <w:t>Schorer</w:t>
            </w:r>
            <w:proofErr w:type="spellEnd"/>
            <w:r w:rsidRPr="00EC46F8">
              <w:rPr>
                <w:i/>
              </w:rPr>
              <w:t>, Children’s Guardian (NSW)</w:t>
            </w:r>
          </w:p>
          <w:p w14:paraId="0A66CE53" w14:textId="77777777" w:rsidR="001D4AC5" w:rsidRPr="001D4AC5" w:rsidRDefault="001D4AC5" w:rsidP="001D4AC5">
            <w:pPr>
              <w:spacing w:before="120" w:after="120"/>
              <w:rPr>
                <w:rFonts w:ascii="Calibri" w:eastAsia="Calibri" w:hAnsi="Calibri" w:cs="Calibri"/>
                <w:color w:val="000000" w:themeColor="text1"/>
              </w:rPr>
            </w:pPr>
            <w:r w:rsidRPr="001D4AC5">
              <w:rPr>
                <w:rFonts w:ascii="Calibri" w:eastAsia="Calibri" w:hAnsi="Calibri" w:cs="Calibri"/>
                <w:color w:val="000000" w:themeColor="text1"/>
              </w:rPr>
              <w:t>The Royal Commission into Institutional Responses to Child Sexual Abuse recommended each state and territory implement child safe standards and reportable conduct schemes.</w:t>
            </w:r>
          </w:p>
          <w:p w14:paraId="2505EF5D" w14:textId="42C563CF" w:rsidR="001D4AC5" w:rsidRPr="001D4AC5" w:rsidRDefault="001D4AC5" w:rsidP="001D4AC5">
            <w:pPr>
              <w:spacing w:before="120" w:after="120"/>
              <w:rPr>
                <w:rFonts w:ascii="Calibri" w:eastAsia="Calibri" w:hAnsi="Calibri" w:cs="Calibri"/>
                <w:color w:val="000000" w:themeColor="text1"/>
              </w:rPr>
            </w:pPr>
            <w:r w:rsidRPr="001D4AC5">
              <w:rPr>
                <w:rFonts w:ascii="Calibri" w:eastAsia="Calibri" w:hAnsi="Calibri" w:cs="Calibri"/>
                <w:color w:val="000000" w:themeColor="text1"/>
              </w:rPr>
              <w:t xml:space="preserve">LB advised Victoria has seven high level child safe standards to prevent abuse of children </w:t>
            </w:r>
            <w:r>
              <w:rPr>
                <w:rFonts w:ascii="Calibri" w:eastAsia="Calibri" w:hAnsi="Calibri" w:cs="Calibri"/>
                <w:color w:val="000000" w:themeColor="text1"/>
              </w:rPr>
              <w:t>i</w:t>
            </w:r>
            <w:r w:rsidRPr="001D4AC5">
              <w:rPr>
                <w:rFonts w:ascii="Calibri" w:eastAsia="Calibri" w:hAnsi="Calibri" w:cs="Calibri"/>
                <w:color w:val="000000" w:themeColor="text1"/>
              </w:rPr>
              <w:t xml:space="preserve">n organisations. The CCYP (Vic) has been given the role to educate and test compliance with child safe standards.  </w:t>
            </w:r>
          </w:p>
          <w:p w14:paraId="6FBC98E0" w14:textId="77777777" w:rsidR="001D4AC5" w:rsidRPr="001D4AC5" w:rsidRDefault="001D4AC5" w:rsidP="001D4AC5">
            <w:pPr>
              <w:spacing w:before="120" w:after="120"/>
              <w:rPr>
                <w:rFonts w:ascii="Calibri" w:eastAsia="Calibri" w:hAnsi="Calibri" w:cs="Calibri"/>
                <w:color w:val="000000" w:themeColor="text1"/>
              </w:rPr>
            </w:pPr>
            <w:r w:rsidRPr="001D4AC5">
              <w:rPr>
                <w:rFonts w:ascii="Calibri" w:eastAsia="Calibri" w:hAnsi="Calibri" w:cs="Calibri"/>
                <w:color w:val="000000" w:themeColor="text1"/>
              </w:rPr>
              <w:lastRenderedPageBreak/>
              <w:t xml:space="preserve">In Victoria, the reportable conduct scheme oversees how agencies respond to allegations of abuse. In certain circumstances, it can also step in to do its own investigations. The CCYP (Vic) receives investigation reports from agencies and assesses whether the investigation has been thorough and reasonable. If there is a substantiated finding of reportable conduct, the CCYP (Vic) refers to the relevant regulator to </w:t>
            </w:r>
            <w:proofErr w:type="gramStart"/>
            <w:r w:rsidRPr="001D4AC5">
              <w:rPr>
                <w:rFonts w:ascii="Calibri" w:eastAsia="Calibri" w:hAnsi="Calibri" w:cs="Calibri"/>
                <w:color w:val="000000" w:themeColor="text1"/>
              </w:rPr>
              <w:t>take action</w:t>
            </w:r>
            <w:proofErr w:type="gramEnd"/>
            <w:r w:rsidRPr="001D4AC5">
              <w:rPr>
                <w:rFonts w:ascii="Calibri" w:eastAsia="Calibri" w:hAnsi="Calibri" w:cs="Calibri"/>
                <w:color w:val="000000" w:themeColor="text1"/>
              </w:rPr>
              <w:t xml:space="preserve">. </w:t>
            </w:r>
          </w:p>
          <w:p w14:paraId="3141BE44" w14:textId="694B6328" w:rsidR="001D4AC5" w:rsidRPr="001D4AC5" w:rsidRDefault="001D4AC5" w:rsidP="001D4AC5">
            <w:pPr>
              <w:spacing w:before="120" w:after="120"/>
              <w:rPr>
                <w:rFonts w:ascii="Calibri" w:eastAsia="Calibri" w:hAnsi="Calibri" w:cs="Calibri"/>
                <w:color w:val="000000" w:themeColor="text1"/>
              </w:rPr>
            </w:pPr>
            <w:r w:rsidRPr="001D4AC5">
              <w:rPr>
                <w:rFonts w:ascii="Calibri" w:eastAsia="Calibri" w:hAnsi="Calibri" w:cs="Calibri"/>
                <w:color w:val="000000" w:themeColor="text1"/>
              </w:rPr>
              <w:t>Some organisations’ approaches to investigating abuse allegations are concerning, for example where children are not believed or not interviewed. There is also a reluctance from some organisations to investigate minor (non-criminal) misconduct. The CCYP (Vic) has received 1,700 allegations from 3,000 separate incidents over two years. One third of these were substantiated. The highest proportion is in OOHC. Most of the effort is in education, awareness raising and culture change. Of the 70-75 total staff in the CCYP (Vic), 40 work between child safe standards and reportable conduct.</w:t>
            </w:r>
          </w:p>
          <w:p w14:paraId="235AA8CA" w14:textId="422CF7F7" w:rsidR="00B30AA9" w:rsidRPr="00EC46F8" w:rsidRDefault="001D4AC5" w:rsidP="001D4AC5">
            <w:pPr>
              <w:spacing w:before="120" w:after="120"/>
              <w:rPr>
                <w:rFonts w:ascii="Calibri" w:eastAsia="Calibri" w:hAnsi="Calibri" w:cs="Calibri"/>
                <w:color w:val="000000" w:themeColor="text1"/>
              </w:rPr>
            </w:pPr>
            <w:r w:rsidRPr="001D4AC5">
              <w:rPr>
                <w:rFonts w:ascii="Calibri" w:eastAsia="Calibri" w:hAnsi="Calibri" w:cs="Calibri"/>
                <w:color w:val="000000" w:themeColor="text1"/>
              </w:rPr>
              <w:t>JS advised the OCG (NSW) will soon be given responsibility for reportable conduct, which will be a rich source of information. The OCG (NSW) is also currently consulting community organisations about child safe standards. Themes have emerged including a need for mandatory standards and enforcement powers to make sure organisations that do not meet standards cannot continue to provide services.</w:t>
            </w:r>
          </w:p>
        </w:tc>
      </w:tr>
      <w:tr w:rsidR="00B30AA9" w:rsidRPr="00EC46F8" w14:paraId="17E3D63A" w14:textId="77777777" w:rsidTr="00192557">
        <w:tblPrEx>
          <w:tblLook w:val="06A0" w:firstRow="1" w:lastRow="0" w:firstColumn="1" w:lastColumn="0" w:noHBand="1" w:noVBand="1"/>
        </w:tblPrEx>
        <w:tc>
          <w:tcPr>
            <w:tcW w:w="709" w:type="dxa"/>
            <w:shd w:val="clear" w:color="auto" w:fill="auto"/>
            <w:vAlign w:val="center"/>
          </w:tcPr>
          <w:p w14:paraId="64EC3147" w14:textId="4263635B" w:rsidR="00B30AA9" w:rsidRPr="00EC46F8" w:rsidRDefault="0086532D" w:rsidP="002F708F">
            <w:pPr>
              <w:spacing w:before="120" w:after="120"/>
              <w:jc w:val="center"/>
              <w:rPr>
                <w:b/>
              </w:rPr>
            </w:pPr>
            <w:r w:rsidRPr="00EC46F8">
              <w:rPr>
                <w:b/>
              </w:rPr>
              <w:lastRenderedPageBreak/>
              <w:t>10</w:t>
            </w:r>
          </w:p>
        </w:tc>
        <w:tc>
          <w:tcPr>
            <w:tcW w:w="14855" w:type="dxa"/>
            <w:shd w:val="clear" w:color="auto" w:fill="auto"/>
          </w:tcPr>
          <w:p w14:paraId="542B690D" w14:textId="0810E3BA" w:rsidR="00B30AA9" w:rsidRPr="00EC46F8" w:rsidRDefault="0086532D" w:rsidP="0086532D">
            <w:pPr>
              <w:spacing w:before="120" w:after="120"/>
              <w:rPr>
                <w:rFonts w:eastAsia="Calibri" w:cs="Calibri"/>
                <w:b/>
                <w:color w:val="000000" w:themeColor="text1"/>
              </w:rPr>
            </w:pPr>
            <w:r w:rsidRPr="00EC46F8">
              <w:rPr>
                <w:rFonts w:eastAsia="Calibri" w:cs="Calibri"/>
                <w:b/>
                <w:color w:val="000000" w:themeColor="text1"/>
              </w:rPr>
              <w:t>Solutions to child poverty</w:t>
            </w:r>
          </w:p>
          <w:p w14:paraId="206A0605" w14:textId="261285D1" w:rsidR="00B30AA9" w:rsidRPr="00EC46F8" w:rsidRDefault="0086532D" w:rsidP="0086532D">
            <w:pPr>
              <w:spacing w:before="120" w:after="120"/>
              <w:rPr>
                <w:rFonts w:ascii="Calibri" w:eastAsia="Calibri" w:hAnsi="Calibri" w:cs="Calibri"/>
                <w:i/>
                <w:color w:val="000000" w:themeColor="text1"/>
              </w:rPr>
            </w:pPr>
            <w:r w:rsidRPr="00EC46F8">
              <w:rPr>
                <w:rFonts w:ascii="Calibri" w:eastAsia="Calibri" w:hAnsi="Calibri" w:cs="Calibri"/>
                <w:i/>
                <w:color w:val="000000" w:themeColor="text1"/>
              </w:rPr>
              <w:t>Colin Pettit, Commissioner for Children and Young People (WA)</w:t>
            </w:r>
          </w:p>
          <w:p w14:paraId="18A72644" w14:textId="0BA67BC0" w:rsidR="0086532D" w:rsidRPr="00EC46F8" w:rsidRDefault="0086532D" w:rsidP="0086532D">
            <w:pPr>
              <w:rPr>
                <w:bCs/>
              </w:rPr>
            </w:pPr>
            <w:r w:rsidRPr="00EC46F8">
              <w:rPr>
                <w:bCs/>
              </w:rPr>
              <w:t>Members discussed child poverty, and to look at approach of governments to prevent poverty. Seven per cent of children live in poverty in Australia, including 44,000 children in WA alone. Poverty is a significant driver of poor outcomes.</w:t>
            </w:r>
          </w:p>
          <w:p w14:paraId="5F73C9A1" w14:textId="03C95AB1" w:rsidR="0086532D" w:rsidRPr="00EC46F8" w:rsidRDefault="0086532D" w:rsidP="0086532D">
            <w:pPr>
              <w:rPr>
                <w:bCs/>
              </w:rPr>
            </w:pPr>
          </w:p>
          <w:p w14:paraId="780B17E7" w14:textId="4161DF63" w:rsidR="0086532D" w:rsidRPr="00EC46F8" w:rsidRDefault="0086532D" w:rsidP="00125A2B">
            <w:pPr>
              <w:rPr>
                <w:bCs/>
              </w:rPr>
            </w:pPr>
            <w:r w:rsidRPr="00EC46F8">
              <w:rPr>
                <w:bCs/>
              </w:rPr>
              <w:t>Recent publications looking at poverty</w:t>
            </w:r>
            <w:r w:rsidR="00125A2B">
              <w:rPr>
                <w:bCs/>
              </w:rPr>
              <w:t xml:space="preserve"> include</w:t>
            </w:r>
            <w:r w:rsidRPr="00EC46F8">
              <w:rPr>
                <w:bCs/>
              </w:rPr>
              <w:t>:</w:t>
            </w:r>
          </w:p>
          <w:p w14:paraId="5CA0E0C4" w14:textId="27A02B41" w:rsidR="0086532D" w:rsidRPr="00EC46F8" w:rsidRDefault="0086532D" w:rsidP="00125A2B">
            <w:pPr>
              <w:pStyle w:val="ListParagraph"/>
              <w:numPr>
                <w:ilvl w:val="0"/>
                <w:numId w:val="22"/>
              </w:numPr>
              <w:ind w:left="747"/>
              <w:rPr>
                <w:bCs/>
              </w:rPr>
            </w:pPr>
            <w:r w:rsidRPr="00EC46F8">
              <w:rPr>
                <w:bCs/>
                <w:i/>
                <w:iCs/>
              </w:rPr>
              <w:t xml:space="preserve">Solutions to child poverty - evidence for action </w:t>
            </w:r>
            <w:r w:rsidRPr="00EC46F8">
              <w:rPr>
                <w:bCs/>
              </w:rPr>
              <w:t>(</w:t>
            </w:r>
            <w:r w:rsidR="00B94AC9">
              <w:rPr>
                <w:bCs/>
              </w:rPr>
              <w:t xml:space="preserve">Office of the </w:t>
            </w:r>
            <w:proofErr w:type="spellStart"/>
            <w:r w:rsidR="00B94AC9">
              <w:rPr>
                <w:bCs/>
              </w:rPr>
              <w:t>Chidren’s</w:t>
            </w:r>
            <w:proofErr w:type="spellEnd"/>
            <w:r w:rsidR="00B94AC9">
              <w:rPr>
                <w:bCs/>
              </w:rPr>
              <w:t xml:space="preserve"> Commissioner, </w:t>
            </w:r>
            <w:r w:rsidR="00125A2B">
              <w:rPr>
                <w:bCs/>
              </w:rPr>
              <w:t>New Zealand</w:t>
            </w:r>
            <w:r w:rsidRPr="00EC46F8">
              <w:rPr>
                <w:bCs/>
              </w:rPr>
              <w:t xml:space="preserve">) </w:t>
            </w:r>
          </w:p>
          <w:p w14:paraId="61E65A7D" w14:textId="478A5481" w:rsidR="0086532D" w:rsidRDefault="0086532D" w:rsidP="00125A2B">
            <w:pPr>
              <w:pStyle w:val="ListParagraph"/>
              <w:numPr>
                <w:ilvl w:val="0"/>
                <w:numId w:val="22"/>
              </w:numPr>
              <w:ind w:left="747"/>
              <w:rPr>
                <w:bCs/>
              </w:rPr>
            </w:pPr>
            <w:r w:rsidRPr="00EC46F8">
              <w:rPr>
                <w:bCs/>
                <w:i/>
                <w:iCs/>
              </w:rPr>
              <w:t xml:space="preserve">Leave </w:t>
            </w:r>
            <w:r w:rsidR="00B94AC9">
              <w:rPr>
                <w:bCs/>
                <w:i/>
                <w:iCs/>
              </w:rPr>
              <w:t>n</w:t>
            </w:r>
            <w:r w:rsidR="00B94AC9" w:rsidRPr="00EC46F8">
              <w:rPr>
                <w:bCs/>
                <w:i/>
                <w:iCs/>
              </w:rPr>
              <w:t>o</w:t>
            </w:r>
            <w:r w:rsidRPr="00EC46F8">
              <w:rPr>
                <w:bCs/>
                <w:i/>
                <w:iCs/>
              </w:rPr>
              <w:t xml:space="preserve">-one </w:t>
            </w:r>
            <w:r w:rsidR="00B94AC9">
              <w:rPr>
                <w:bCs/>
                <w:i/>
                <w:iCs/>
              </w:rPr>
              <w:t>b</w:t>
            </w:r>
            <w:r w:rsidR="00B94AC9" w:rsidRPr="00EC46F8">
              <w:rPr>
                <w:bCs/>
                <w:i/>
                <w:iCs/>
              </w:rPr>
              <w:t>ehind</w:t>
            </w:r>
            <w:r w:rsidR="00B94AC9" w:rsidRPr="00EC46F8">
              <w:rPr>
                <w:bCs/>
              </w:rPr>
              <w:t xml:space="preserve"> </w:t>
            </w:r>
            <w:r w:rsidRPr="00EC46F8">
              <w:rPr>
                <w:bCs/>
              </w:rPr>
              <w:t xml:space="preserve">(South Australia) </w:t>
            </w:r>
          </w:p>
          <w:p w14:paraId="193335C5" w14:textId="5E9432E5" w:rsidR="00B94AC9" w:rsidRPr="00EC46F8" w:rsidRDefault="00B94AC9" w:rsidP="00125A2B">
            <w:pPr>
              <w:pStyle w:val="ListParagraph"/>
              <w:numPr>
                <w:ilvl w:val="0"/>
                <w:numId w:val="22"/>
              </w:numPr>
              <w:ind w:left="747"/>
              <w:rPr>
                <w:bCs/>
              </w:rPr>
            </w:pPr>
            <w:r>
              <w:rPr>
                <w:bCs/>
                <w:i/>
                <w:iCs/>
              </w:rPr>
              <w:t>The impact of poverty on the developing child</w:t>
            </w:r>
            <w:r w:rsidRPr="00EC46F8">
              <w:rPr>
                <w:bCs/>
              </w:rPr>
              <w:t xml:space="preserve"> (</w:t>
            </w:r>
            <w:proofErr w:type="spellStart"/>
            <w:r w:rsidRPr="00EC46F8">
              <w:rPr>
                <w:bCs/>
              </w:rPr>
              <w:t>CoLab</w:t>
            </w:r>
            <w:proofErr w:type="spellEnd"/>
            <w:r>
              <w:rPr>
                <w:bCs/>
              </w:rPr>
              <w:t>, Telethon Kids Institute</w:t>
            </w:r>
            <w:r w:rsidRPr="00EC46F8">
              <w:rPr>
                <w:bCs/>
              </w:rPr>
              <w:t>)</w:t>
            </w:r>
          </w:p>
          <w:p w14:paraId="5D2A5316" w14:textId="323E6CBB" w:rsidR="0086532D" w:rsidRPr="00EC46F8" w:rsidRDefault="00B94AC9" w:rsidP="00125A2B">
            <w:pPr>
              <w:pStyle w:val="ListParagraph"/>
              <w:numPr>
                <w:ilvl w:val="0"/>
                <w:numId w:val="22"/>
              </w:numPr>
              <w:ind w:left="747"/>
              <w:rPr>
                <w:bCs/>
              </w:rPr>
            </w:pPr>
            <w:r>
              <w:rPr>
                <w:bCs/>
                <w:i/>
                <w:iCs/>
              </w:rPr>
              <w:t xml:space="preserve">Engaging with children’s voices on poverty: the value of their lived experience </w:t>
            </w:r>
            <w:r w:rsidR="0086532D" w:rsidRPr="00EC46F8">
              <w:rPr>
                <w:bCs/>
              </w:rPr>
              <w:t>(</w:t>
            </w:r>
            <w:proofErr w:type="spellStart"/>
            <w:r w:rsidR="0086532D" w:rsidRPr="00EC46F8">
              <w:rPr>
                <w:bCs/>
              </w:rPr>
              <w:t>CoLab</w:t>
            </w:r>
            <w:proofErr w:type="spellEnd"/>
            <w:r w:rsidR="00125A2B">
              <w:rPr>
                <w:bCs/>
              </w:rPr>
              <w:t>, Telethon Kids Institute</w:t>
            </w:r>
            <w:r w:rsidR="0086532D" w:rsidRPr="00EC46F8">
              <w:rPr>
                <w:bCs/>
              </w:rPr>
              <w:t xml:space="preserve">)  </w:t>
            </w:r>
          </w:p>
          <w:p w14:paraId="3BC25F7D" w14:textId="77777777" w:rsidR="0086532D" w:rsidRPr="00EC46F8" w:rsidRDefault="0086532D" w:rsidP="0086532D">
            <w:pPr>
              <w:ind w:left="360"/>
              <w:rPr>
                <w:bCs/>
              </w:rPr>
            </w:pPr>
          </w:p>
          <w:p w14:paraId="59858110" w14:textId="5C3ECA72" w:rsidR="0086532D" w:rsidRPr="00EC46F8" w:rsidRDefault="0086532D" w:rsidP="0086532D">
            <w:pPr>
              <w:rPr>
                <w:bCs/>
              </w:rPr>
            </w:pPr>
            <w:r w:rsidRPr="00EC46F8">
              <w:rPr>
                <w:bCs/>
              </w:rPr>
              <w:t xml:space="preserve">AJ has previously agreed to poll 5,000 people to understand what poverty means to Australians, with results due in December. </w:t>
            </w:r>
          </w:p>
          <w:p w14:paraId="50773208" w14:textId="77777777" w:rsidR="0086532D" w:rsidRPr="00EC46F8" w:rsidRDefault="0086532D" w:rsidP="0086532D">
            <w:pPr>
              <w:rPr>
                <w:bCs/>
              </w:rPr>
            </w:pPr>
          </w:p>
          <w:p w14:paraId="01B7019D" w14:textId="289CEB95" w:rsidR="0086532D" w:rsidRPr="00EC46F8" w:rsidRDefault="0086532D" w:rsidP="0086532D">
            <w:pPr>
              <w:rPr>
                <w:bCs/>
              </w:rPr>
            </w:pPr>
            <w:r w:rsidRPr="00EC46F8">
              <w:rPr>
                <w:bCs/>
              </w:rPr>
              <w:t>CP advised the CCYP (WA) will develop a paper, which can be circulated to ANZCCG members. Members considered options for future advocacy on the issue of child poverty, including:</w:t>
            </w:r>
          </w:p>
          <w:p w14:paraId="344229D0" w14:textId="0B85FCCE" w:rsidR="0086532D" w:rsidRPr="00EC46F8" w:rsidRDefault="0086532D" w:rsidP="0086532D">
            <w:pPr>
              <w:pStyle w:val="ListParagraph"/>
              <w:numPr>
                <w:ilvl w:val="0"/>
                <w:numId w:val="23"/>
              </w:numPr>
              <w:rPr>
                <w:bCs/>
              </w:rPr>
            </w:pPr>
            <w:r w:rsidRPr="00EC46F8">
              <w:rPr>
                <w:bCs/>
              </w:rPr>
              <w:t>holding a workshop, potentially as part of an ANZCCG meeting</w:t>
            </w:r>
          </w:p>
          <w:p w14:paraId="5DE36B9D" w14:textId="6FCA0581" w:rsidR="0086532D" w:rsidRPr="00EC46F8" w:rsidRDefault="0086532D" w:rsidP="0086532D">
            <w:pPr>
              <w:pStyle w:val="ListParagraph"/>
              <w:numPr>
                <w:ilvl w:val="0"/>
                <w:numId w:val="23"/>
              </w:numPr>
              <w:rPr>
                <w:bCs/>
              </w:rPr>
            </w:pPr>
            <w:r w:rsidRPr="00EC46F8">
              <w:rPr>
                <w:bCs/>
              </w:rPr>
              <w:t>writing to the Commonwealth Government</w:t>
            </w:r>
          </w:p>
          <w:p w14:paraId="6B618979" w14:textId="2454DF03" w:rsidR="00B30AA9" w:rsidRPr="00EC46F8" w:rsidRDefault="0086532D" w:rsidP="00125A2B">
            <w:pPr>
              <w:pStyle w:val="ListParagraph"/>
              <w:numPr>
                <w:ilvl w:val="0"/>
                <w:numId w:val="23"/>
              </w:numPr>
              <w:spacing w:after="120"/>
              <w:rPr>
                <w:bCs/>
              </w:rPr>
            </w:pPr>
            <w:r w:rsidRPr="00EC46F8">
              <w:rPr>
                <w:bCs/>
              </w:rPr>
              <w:t>preparing speaking points for ANZCCG members to embed in relevant presentations and discussions with Ministers.</w:t>
            </w:r>
          </w:p>
        </w:tc>
      </w:tr>
      <w:tr w:rsidR="00B30AA9" w:rsidRPr="00EC46F8" w14:paraId="087BEE0E" w14:textId="77777777" w:rsidTr="00192557">
        <w:tblPrEx>
          <w:tblLook w:val="06A0" w:firstRow="1" w:lastRow="0" w:firstColumn="1" w:lastColumn="0" w:noHBand="1" w:noVBand="1"/>
        </w:tblPrEx>
        <w:tc>
          <w:tcPr>
            <w:tcW w:w="709" w:type="dxa"/>
            <w:shd w:val="clear" w:color="auto" w:fill="auto"/>
            <w:vAlign w:val="center"/>
          </w:tcPr>
          <w:p w14:paraId="1A9E3EDF" w14:textId="7C58F0AA" w:rsidR="00B30AA9" w:rsidRPr="00EC46F8" w:rsidRDefault="0086532D" w:rsidP="002F708F">
            <w:pPr>
              <w:spacing w:before="120" w:after="120"/>
              <w:jc w:val="center"/>
              <w:rPr>
                <w:b/>
              </w:rPr>
            </w:pPr>
            <w:r w:rsidRPr="00EC46F8">
              <w:rPr>
                <w:b/>
              </w:rPr>
              <w:t>11</w:t>
            </w:r>
          </w:p>
        </w:tc>
        <w:tc>
          <w:tcPr>
            <w:tcW w:w="14855" w:type="dxa"/>
            <w:shd w:val="clear" w:color="auto" w:fill="auto"/>
          </w:tcPr>
          <w:p w14:paraId="0956F1D8" w14:textId="708AF4BB" w:rsidR="0086532D" w:rsidRPr="00EC46F8" w:rsidRDefault="0086532D" w:rsidP="002F708F">
            <w:pPr>
              <w:spacing w:before="120" w:after="120"/>
              <w:rPr>
                <w:rFonts w:ascii="Calibri" w:eastAsia="Calibri" w:hAnsi="Calibri" w:cs="Calibri"/>
                <w:b/>
                <w:color w:val="000000" w:themeColor="text1"/>
              </w:rPr>
            </w:pPr>
            <w:r w:rsidRPr="00EC46F8">
              <w:rPr>
                <w:rFonts w:ascii="Calibri" w:eastAsia="Calibri" w:hAnsi="Calibri" w:cs="Calibri"/>
                <w:b/>
                <w:color w:val="000000" w:themeColor="text1"/>
              </w:rPr>
              <w:t>Australian Centre to Counter Child Exploitation</w:t>
            </w:r>
          </w:p>
          <w:p w14:paraId="1DDBA8F1" w14:textId="04A3D8C8" w:rsidR="0086532D" w:rsidRPr="00EC46F8" w:rsidRDefault="0086532D" w:rsidP="002F708F">
            <w:pPr>
              <w:spacing w:before="120" w:after="120"/>
              <w:rPr>
                <w:rFonts w:ascii="Calibri" w:eastAsia="Calibri" w:hAnsi="Calibri" w:cs="Calibri"/>
                <w:bCs/>
                <w:i/>
                <w:iCs/>
                <w:color w:val="000000" w:themeColor="text1"/>
              </w:rPr>
            </w:pPr>
            <w:r w:rsidRPr="00EC46F8">
              <w:rPr>
                <w:rFonts w:ascii="Calibri" w:eastAsia="Calibri" w:hAnsi="Calibri" w:cs="Calibri"/>
                <w:bCs/>
                <w:i/>
                <w:iCs/>
                <w:color w:val="000000" w:themeColor="text1"/>
              </w:rPr>
              <w:t>Federal Agent Stephen Jay, Operations Manager, Australian Centre to Counter Child Exploitation</w:t>
            </w:r>
          </w:p>
          <w:p w14:paraId="1DA981DF" w14:textId="72C11BEF" w:rsidR="00454A25" w:rsidRPr="00EC46F8" w:rsidRDefault="00016A22" w:rsidP="00016A22">
            <w:pPr>
              <w:rPr>
                <w:bCs/>
              </w:rPr>
            </w:pPr>
            <w:r w:rsidRPr="00EC46F8">
              <w:rPr>
                <w:bCs/>
              </w:rPr>
              <w:lastRenderedPageBreak/>
              <w:t>The ACCCE was established in March 2018</w:t>
            </w:r>
            <w:r w:rsidR="00454A25" w:rsidRPr="00EC46F8">
              <w:rPr>
                <w:bCs/>
              </w:rPr>
              <w:t xml:space="preserve"> with an $18 million budget</w:t>
            </w:r>
            <w:r w:rsidR="00125A2B">
              <w:rPr>
                <w:bCs/>
              </w:rPr>
              <w:t xml:space="preserve">, bringing </w:t>
            </w:r>
            <w:r w:rsidR="00454A25" w:rsidRPr="00EC46F8">
              <w:rPr>
                <w:bCs/>
              </w:rPr>
              <w:t xml:space="preserve">together police, NGOs and civil society organisations. It </w:t>
            </w:r>
            <w:r w:rsidR="00125A2B">
              <w:rPr>
                <w:bCs/>
              </w:rPr>
              <w:t>helps respond</w:t>
            </w:r>
            <w:r w:rsidR="00454A25" w:rsidRPr="00EC46F8">
              <w:rPr>
                <w:bCs/>
              </w:rPr>
              <w:t xml:space="preserve"> to reports</w:t>
            </w:r>
            <w:r w:rsidR="00125A2B">
              <w:rPr>
                <w:bCs/>
              </w:rPr>
              <w:t xml:space="preserve"> – more than 18,000 so far this year – </w:t>
            </w:r>
            <w:r w:rsidR="00454A25" w:rsidRPr="00EC46F8">
              <w:rPr>
                <w:bCs/>
              </w:rPr>
              <w:t>involving Australian children and/or child sex offenders. There are no other organisations like this anywhere in the world</w:t>
            </w:r>
            <w:r w:rsidR="00125A2B">
              <w:rPr>
                <w:bCs/>
              </w:rPr>
              <w:t>.</w:t>
            </w:r>
          </w:p>
          <w:p w14:paraId="5873EF31" w14:textId="72ABFF2B" w:rsidR="00454A25" w:rsidRPr="00EC46F8" w:rsidRDefault="00454A25" w:rsidP="00016A22">
            <w:pPr>
              <w:rPr>
                <w:bCs/>
              </w:rPr>
            </w:pPr>
          </w:p>
          <w:p w14:paraId="277EB0D6" w14:textId="7559A318" w:rsidR="00016A22" w:rsidRPr="00EC46F8" w:rsidRDefault="00454A25" w:rsidP="00125A2B">
            <w:pPr>
              <w:spacing w:after="120"/>
              <w:rPr>
                <w:bCs/>
              </w:rPr>
            </w:pPr>
            <w:r w:rsidRPr="00EC46F8">
              <w:rPr>
                <w:bCs/>
              </w:rPr>
              <w:t xml:space="preserve">The ACCCE brings the right people in to address this issue, going beyond policing. The number of referrals has been doubling. </w:t>
            </w:r>
            <w:r w:rsidR="00125A2B">
              <w:rPr>
                <w:bCs/>
              </w:rPr>
              <w:t>A</w:t>
            </w:r>
            <w:r w:rsidRPr="00EC46F8">
              <w:rPr>
                <w:bCs/>
              </w:rPr>
              <w:t>t the end of each piece of information</w:t>
            </w:r>
            <w:r w:rsidR="00125A2B">
              <w:rPr>
                <w:bCs/>
              </w:rPr>
              <w:t>, it is possible</w:t>
            </w:r>
            <w:r w:rsidRPr="00EC46F8">
              <w:rPr>
                <w:bCs/>
              </w:rPr>
              <w:t xml:space="preserve"> there is an offender or a child at risk.</w:t>
            </w:r>
          </w:p>
          <w:p w14:paraId="152A72D3" w14:textId="0AD2D8EB" w:rsidR="00454A25" w:rsidRPr="00EC46F8" w:rsidRDefault="00125A2B" w:rsidP="00125A2B">
            <w:pPr>
              <w:spacing w:after="120"/>
              <w:rPr>
                <w:bCs/>
              </w:rPr>
            </w:pPr>
            <w:r>
              <w:rPr>
                <w:bCs/>
              </w:rPr>
              <w:t>T</w:t>
            </w:r>
            <w:r w:rsidR="00454A25" w:rsidRPr="00EC46F8">
              <w:rPr>
                <w:bCs/>
              </w:rPr>
              <w:t>he ACCE brings agencies together to work cohesively</w:t>
            </w:r>
            <w:r>
              <w:rPr>
                <w:bCs/>
              </w:rPr>
              <w:t>, to address the challenge of coordination across states and territories.</w:t>
            </w:r>
          </w:p>
          <w:p w14:paraId="6D0FAE48" w14:textId="55D852F6" w:rsidR="00454A25" w:rsidRPr="00EC46F8" w:rsidRDefault="00454A25" w:rsidP="00125A2B">
            <w:pPr>
              <w:spacing w:after="120"/>
              <w:rPr>
                <w:bCs/>
              </w:rPr>
            </w:pPr>
            <w:r w:rsidRPr="00EC46F8">
              <w:rPr>
                <w:bCs/>
              </w:rPr>
              <w:t>The ACCCE will be based in Fortitude Valley, Brisbane, from March 2020. The building has been designed with staff welfare in mind, to provide the opportunity for staff to walk away from their offices into open spaces and outside areas. Staff will have access to support and welfare services, including psychology.</w:t>
            </w:r>
          </w:p>
          <w:p w14:paraId="021334A7" w14:textId="781E20F1" w:rsidR="00454A25" w:rsidRPr="00EC46F8" w:rsidRDefault="00454A25" w:rsidP="00016A22">
            <w:pPr>
              <w:rPr>
                <w:bCs/>
              </w:rPr>
            </w:pPr>
            <w:r w:rsidRPr="00EC46F8">
              <w:rPr>
                <w:bCs/>
              </w:rPr>
              <w:t>Capabilities</w:t>
            </w:r>
            <w:r w:rsidR="00125A2B">
              <w:rPr>
                <w:bCs/>
              </w:rPr>
              <w:t xml:space="preserve"> of the ACCCE</w:t>
            </w:r>
            <w:r w:rsidRPr="00EC46F8">
              <w:rPr>
                <w:bCs/>
              </w:rPr>
              <w:t xml:space="preserve"> include:</w:t>
            </w:r>
          </w:p>
          <w:p w14:paraId="06F3ACF3" w14:textId="686FC0F3" w:rsidR="00454A25" w:rsidRPr="00EC46F8" w:rsidRDefault="00454A25" w:rsidP="00454A25">
            <w:pPr>
              <w:pStyle w:val="ListParagraph"/>
              <w:numPr>
                <w:ilvl w:val="0"/>
                <w:numId w:val="24"/>
              </w:numPr>
              <w:rPr>
                <w:bCs/>
              </w:rPr>
            </w:pPr>
            <w:r w:rsidRPr="00EC46F8">
              <w:rPr>
                <w:bCs/>
                <w:i/>
                <w:iCs/>
              </w:rPr>
              <w:t>covert online engagement</w:t>
            </w:r>
            <w:r w:rsidRPr="00EC46F8">
              <w:rPr>
                <w:bCs/>
              </w:rPr>
              <w:t>, to identify offenders around the world</w:t>
            </w:r>
          </w:p>
          <w:p w14:paraId="0B8234B8" w14:textId="37A95CC9" w:rsidR="00454A25" w:rsidRPr="00EC46F8" w:rsidRDefault="00454A25" w:rsidP="00454A25">
            <w:pPr>
              <w:pStyle w:val="ListParagraph"/>
              <w:numPr>
                <w:ilvl w:val="0"/>
                <w:numId w:val="24"/>
              </w:numPr>
              <w:rPr>
                <w:bCs/>
              </w:rPr>
            </w:pPr>
            <w:r w:rsidRPr="00EC46F8">
              <w:rPr>
                <w:bCs/>
                <w:i/>
                <w:iCs/>
              </w:rPr>
              <w:t>victim identification unit</w:t>
            </w:r>
            <w:r w:rsidRPr="00EC46F8">
              <w:rPr>
                <w:bCs/>
              </w:rPr>
              <w:t>, including searching for evidence in the background of a photograph or video</w:t>
            </w:r>
          </w:p>
          <w:p w14:paraId="77596A1A" w14:textId="3F03F790" w:rsidR="00454A25" w:rsidRPr="00EC46F8" w:rsidRDefault="00454A25" w:rsidP="00454A25">
            <w:pPr>
              <w:pStyle w:val="ListParagraph"/>
              <w:numPr>
                <w:ilvl w:val="0"/>
                <w:numId w:val="24"/>
              </w:numPr>
              <w:rPr>
                <w:bCs/>
              </w:rPr>
            </w:pPr>
            <w:r w:rsidRPr="00EC46F8">
              <w:rPr>
                <w:bCs/>
                <w:i/>
                <w:iCs/>
              </w:rPr>
              <w:t>intelligence fusion unit</w:t>
            </w:r>
            <w:r w:rsidRPr="00EC46F8">
              <w:rPr>
                <w:bCs/>
              </w:rPr>
              <w:t>, to assist agencies to work together to find offenders</w:t>
            </w:r>
          </w:p>
          <w:p w14:paraId="163D34D8" w14:textId="10729BEC" w:rsidR="00454A25" w:rsidRPr="00EC46F8" w:rsidRDefault="00454A25" w:rsidP="00454A25">
            <w:pPr>
              <w:pStyle w:val="ListParagraph"/>
              <w:numPr>
                <w:ilvl w:val="0"/>
                <w:numId w:val="24"/>
              </w:numPr>
              <w:rPr>
                <w:bCs/>
              </w:rPr>
            </w:pPr>
            <w:r w:rsidRPr="00EC46F8">
              <w:rPr>
                <w:bCs/>
                <w:i/>
                <w:iCs/>
              </w:rPr>
              <w:t>child protection triage unit</w:t>
            </w:r>
            <w:r w:rsidRPr="00EC46F8">
              <w:rPr>
                <w:bCs/>
              </w:rPr>
              <w:t>, assessing risk and referring to government agencies for investigation</w:t>
            </w:r>
          </w:p>
          <w:p w14:paraId="17D4617D" w14:textId="7D840292" w:rsidR="00454A25" w:rsidRPr="00EC46F8" w:rsidRDefault="00454A25" w:rsidP="00454A25">
            <w:pPr>
              <w:pStyle w:val="ListParagraph"/>
              <w:numPr>
                <w:ilvl w:val="0"/>
                <w:numId w:val="24"/>
              </w:numPr>
              <w:rPr>
                <w:bCs/>
              </w:rPr>
            </w:pPr>
            <w:r w:rsidRPr="00EC46F8">
              <w:rPr>
                <w:bCs/>
                <w:i/>
                <w:iCs/>
              </w:rPr>
              <w:t>prevention and outreach</w:t>
            </w:r>
            <w:r w:rsidRPr="00EC46F8">
              <w:rPr>
                <w:bCs/>
              </w:rPr>
              <w:t>, circulating information about the risk of child abuse and exploitation to stop offending before it occurs</w:t>
            </w:r>
          </w:p>
          <w:p w14:paraId="4C638656" w14:textId="5746DCBA" w:rsidR="00454A25" w:rsidRPr="00EC46F8" w:rsidRDefault="00454A25" w:rsidP="00454A25">
            <w:pPr>
              <w:pStyle w:val="ListParagraph"/>
              <w:numPr>
                <w:ilvl w:val="0"/>
                <w:numId w:val="24"/>
              </w:numPr>
              <w:rPr>
                <w:bCs/>
              </w:rPr>
            </w:pPr>
            <w:r w:rsidRPr="00EC46F8">
              <w:rPr>
                <w:bCs/>
                <w:i/>
                <w:iCs/>
              </w:rPr>
              <w:t>strategy and governance</w:t>
            </w:r>
            <w:r w:rsidRPr="00EC46F8">
              <w:rPr>
                <w:bCs/>
              </w:rPr>
              <w:t>, to seek improvement to legislation, policy and practice.</w:t>
            </w:r>
          </w:p>
          <w:p w14:paraId="548EB884" w14:textId="47D2C331" w:rsidR="00454A25" w:rsidRPr="00EC46F8" w:rsidRDefault="00454A25" w:rsidP="00454A25">
            <w:pPr>
              <w:rPr>
                <w:bCs/>
              </w:rPr>
            </w:pPr>
          </w:p>
          <w:p w14:paraId="62F1ECA3" w14:textId="77777777" w:rsidR="00454A25" w:rsidRPr="00EC46F8" w:rsidRDefault="00454A25" w:rsidP="00454A25">
            <w:pPr>
              <w:rPr>
                <w:bCs/>
              </w:rPr>
            </w:pPr>
            <w:r w:rsidRPr="00EC46F8">
              <w:rPr>
                <w:bCs/>
              </w:rPr>
              <w:t>Members discussed prevention models in place internationally including:</w:t>
            </w:r>
          </w:p>
          <w:p w14:paraId="0B3D556E" w14:textId="25729063" w:rsidR="00454A25" w:rsidRPr="00EC46F8" w:rsidRDefault="00454A25" w:rsidP="00454A25">
            <w:pPr>
              <w:pStyle w:val="ListParagraph"/>
              <w:numPr>
                <w:ilvl w:val="0"/>
                <w:numId w:val="25"/>
              </w:numPr>
              <w:rPr>
                <w:bCs/>
              </w:rPr>
            </w:pPr>
            <w:r w:rsidRPr="00EC46F8">
              <w:rPr>
                <w:bCs/>
              </w:rPr>
              <w:t>the ‘Stop it Now!’ child sexual abuse prevention campaign and helpline in the UK and Ireland</w:t>
            </w:r>
          </w:p>
          <w:p w14:paraId="7AAE69DA" w14:textId="37D5BE90" w:rsidR="00016A22" w:rsidRPr="00125A2B" w:rsidRDefault="00454A25" w:rsidP="00125A2B">
            <w:pPr>
              <w:pStyle w:val="ListParagraph"/>
              <w:numPr>
                <w:ilvl w:val="0"/>
                <w:numId w:val="25"/>
              </w:numPr>
              <w:spacing w:after="120"/>
              <w:rPr>
                <w:bCs/>
              </w:rPr>
            </w:pPr>
            <w:r w:rsidRPr="00EC46F8">
              <w:rPr>
                <w:bCs/>
              </w:rPr>
              <w:t xml:space="preserve">the </w:t>
            </w:r>
            <w:proofErr w:type="spellStart"/>
            <w:r w:rsidRPr="00EC46F8">
              <w:rPr>
                <w:bCs/>
              </w:rPr>
              <w:t>Dunkelfeld</w:t>
            </w:r>
            <w:proofErr w:type="spellEnd"/>
            <w:r w:rsidRPr="00EC46F8">
              <w:rPr>
                <w:bCs/>
              </w:rPr>
              <w:t xml:space="preserve"> model in place in place in Germany, which allows people who feel they may offend to access mental health treatment.</w:t>
            </w:r>
          </w:p>
          <w:p w14:paraId="303A02D7" w14:textId="672D3DEF" w:rsidR="00016A22" w:rsidRPr="00EC46F8" w:rsidRDefault="00016A22" w:rsidP="00125A2B">
            <w:pPr>
              <w:spacing w:after="120"/>
              <w:rPr>
                <w:bCs/>
              </w:rPr>
            </w:pPr>
            <w:r w:rsidRPr="00EC46F8">
              <w:rPr>
                <w:bCs/>
              </w:rPr>
              <w:t xml:space="preserve">Poverty is one of the leading causes </w:t>
            </w:r>
            <w:r w:rsidR="00C31FF8" w:rsidRPr="00EC46F8">
              <w:rPr>
                <w:bCs/>
              </w:rPr>
              <w:t>of</w:t>
            </w:r>
            <w:r w:rsidRPr="00EC46F8">
              <w:rPr>
                <w:bCs/>
              </w:rPr>
              <w:t xml:space="preserve"> child </w:t>
            </w:r>
            <w:r w:rsidR="00C31FF8" w:rsidRPr="00EC46F8">
              <w:rPr>
                <w:bCs/>
              </w:rPr>
              <w:t>exploitation</w:t>
            </w:r>
            <w:r w:rsidRPr="00EC46F8">
              <w:rPr>
                <w:bCs/>
              </w:rPr>
              <w:t xml:space="preserve"> in other countries. ACCCE works with state </w:t>
            </w:r>
            <w:r w:rsidR="00C31FF8" w:rsidRPr="00EC46F8">
              <w:rPr>
                <w:bCs/>
              </w:rPr>
              <w:t xml:space="preserve">and territory </w:t>
            </w:r>
            <w:r w:rsidRPr="00EC46F8">
              <w:rPr>
                <w:bCs/>
              </w:rPr>
              <w:t xml:space="preserve">police </w:t>
            </w:r>
            <w:r w:rsidR="00C31FF8" w:rsidRPr="00EC46F8">
              <w:rPr>
                <w:bCs/>
              </w:rPr>
              <w:t xml:space="preserve">services throughout Australia, </w:t>
            </w:r>
            <w:r w:rsidRPr="00EC46F8">
              <w:rPr>
                <w:bCs/>
              </w:rPr>
              <w:t>and</w:t>
            </w:r>
            <w:r w:rsidR="00C31FF8" w:rsidRPr="00EC46F8">
              <w:rPr>
                <w:bCs/>
              </w:rPr>
              <w:t xml:space="preserve"> with</w:t>
            </w:r>
            <w:r w:rsidRPr="00EC46F8">
              <w:rPr>
                <w:bCs/>
              </w:rPr>
              <w:t xml:space="preserve"> Interpol</w:t>
            </w:r>
            <w:r w:rsidR="00C31FF8" w:rsidRPr="00EC46F8">
              <w:rPr>
                <w:bCs/>
              </w:rPr>
              <w:t xml:space="preserve"> where there is information about incidents overseas</w:t>
            </w:r>
            <w:r w:rsidRPr="00EC46F8">
              <w:rPr>
                <w:bCs/>
              </w:rPr>
              <w:t xml:space="preserve">. The National Centre for Missing and Exploited Children (NCMEC) </w:t>
            </w:r>
            <w:r w:rsidR="00C31FF8" w:rsidRPr="00EC46F8">
              <w:rPr>
                <w:bCs/>
              </w:rPr>
              <w:t xml:space="preserve">in the US </w:t>
            </w:r>
            <w:r w:rsidRPr="00EC46F8">
              <w:rPr>
                <w:bCs/>
              </w:rPr>
              <w:t>make</w:t>
            </w:r>
            <w:r w:rsidR="00C31FF8" w:rsidRPr="00EC46F8">
              <w:rPr>
                <w:bCs/>
              </w:rPr>
              <w:t>s</w:t>
            </w:r>
            <w:r w:rsidRPr="00EC46F8">
              <w:rPr>
                <w:bCs/>
              </w:rPr>
              <w:t xml:space="preserve"> 95</w:t>
            </w:r>
            <w:r w:rsidR="00C31FF8" w:rsidRPr="00EC46F8">
              <w:rPr>
                <w:bCs/>
              </w:rPr>
              <w:t xml:space="preserve"> per cent </w:t>
            </w:r>
            <w:r w:rsidRPr="00EC46F8">
              <w:rPr>
                <w:bCs/>
              </w:rPr>
              <w:t xml:space="preserve">of the referrals to </w:t>
            </w:r>
            <w:r w:rsidR="00C31FF8" w:rsidRPr="00EC46F8">
              <w:rPr>
                <w:bCs/>
              </w:rPr>
              <w:t xml:space="preserve">the </w:t>
            </w:r>
            <w:r w:rsidRPr="00EC46F8">
              <w:rPr>
                <w:bCs/>
              </w:rPr>
              <w:t xml:space="preserve">ACCCE. </w:t>
            </w:r>
            <w:r w:rsidR="00C31FF8" w:rsidRPr="00EC46F8">
              <w:rPr>
                <w:bCs/>
              </w:rPr>
              <w:t>Some child exploitation material is being produced in Australia, including</w:t>
            </w:r>
            <w:r w:rsidRPr="00EC46F8">
              <w:rPr>
                <w:bCs/>
              </w:rPr>
              <w:t xml:space="preserve"> in remote communities. </w:t>
            </w:r>
          </w:p>
          <w:p w14:paraId="3C8BB64A" w14:textId="5094FA3C" w:rsidR="00016A22" w:rsidRPr="00EC46F8" w:rsidRDefault="00016A22" w:rsidP="00125A2B">
            <w:pPr>
              <w:ind w:left="31"/>
              <w:rPr>
                <w:bCs/>
              </w:rPr>
            </w:pPr>
            <w:r w:rsidRPr="00EC46F8">
              <w:rPr>
                <w:bCs/>
              </w:rPr>
              <w:t>Emerging technology</w:t>
            </w:r>
            <w:r w:rsidR="00C31FF8" w:rsidRPr="00EC46F8">
              <w:rPr>
                <w:bCs/>
              </w:rPr>
              <w:t>, including smart phone apps,</w:t>
            </w:r>
            <w:r w:rsidRPr="00EC46F8">
              <w:rPr>
                <w:bCs/>
              </w:rPr>
              <w:t xml:space="preserve"> create complication </w:t>
            </w:r>
            <w:r w:rsidR="00C31FF8" w:rsidRPr="00EC46F8">
              <w:rPr>
                <w:bCs/>
              </w:rPr>
              <w:t>where they</w:t>
            </w:r>
            <w:r w:rsidRPr="00EC46F8">
              <w:rPr>
                <w:bCs/>
              </w:rPr>
              <w:t xml:space="preserve"> are marketed towards young children and </w:t>
            </w:r>
            <w:r w:rsidR="00C31FF8" w:rsidRPr="00EC46F8">
              <w:rPr>
                <w:bCs/>
              </w:rPr>
              <w:t xml:space="preserve">can </w:t>
            </w:r>
            <w:r w:rsidRPr="00EC46F8">
              <w:rPr>
                <w:bCs/>
              </w:rPr>
              <w:t xml:space="preserve">amplify the risk to children. </w:t>
            </w:r>
          </w:p>
          <w:p w14:paraId="7782E424" w14:textId="77777777" w:rsidR="00B30AA9" w:rsidRPr="00EC46F8" w:rsidRDefault="00016A22" w:rsidP="00C31FF8">
            <w:pPr>
              <w:spacing w:before="120" w:after="120"/>
              <w:ind w:left="31"/>
              <w:rPr>
                <w:bCs/>
              </w:rPr>
            </w:pPr>
            <w:r w:rsidRPr="00EC46F8">
              <w:rPr>
                <w:bCs/>
              </w:rPr>
              <w:t>When law enforcement becomes involved, a child has already been harmed. The focus should be on education and prevention.</w:t>
            </w:r>
          </w:p>
          <w:p w14:paraId="5CB78BD2" w14:textId="054C9CEF" w:rsidR="00C31FF8" w:rsidRPr="00EC46F8" w:rsidRDefault="00C31FF8" w:rsidP="00C31FF8">
            <w:pPr>
              <w:spacing w:before="120" w:after="120"/>
              <w:ind w:left="31"/>
              <w:rPr>
                <w:rFonts w:ascii="Calibri" w:eastAsia="Calibri" w:hAnsi="Calibri" w:cs="Calibri"/>
                <w:color w:val="000000" w:themeColor="text1"/>
              </w:rPr>
            </w:pPr>
            <w:r w:rsidRPr="00EC46F8">
              <w:rPr>
                <w:bCs/>
              </w:rPr>
              <w:t xml:space="preserve">ANZCCG members are invited to visit the </w:t>
            </w:r>
            <w:r w:rsidR="00125A2B">
              <w:rPr>
                <w:bCs/>
              </w:rPr>
              <w:t xml:space="preserve">new </w:t>
            </w:r>
            <w:r w:rsidRPr="00EC46F8">
              <w:rPr>
                <w:bCs/>
              </w:rPr>
              <w:t>ACCCE offices when they are</w:t>
            </w:r>
            <w:r w:rsidR="00125A2B">
              <w:rPr>
                <w:bCs/>
              </w:rPr>
              <w:t xml:space="preserve"> finished</w:t>
            </w:r>
            <w:r w:rsidRPr="00EC46F8">
              <w:rPr>
                <w:bCs/>
              </w:rPr>
              <w:t>.</w:t>
            </w:r>
          </w:p>
        </w:tc>
      </w:tr>
      <w:tr w:rsidR="00C31FF8" w:rsidRPr="00EC46F8" w14:paraId="3C68A5E3" w14:textId="77777777" w:rsidTr="00192557">
        <w:tblPrEx>
          <w:tblLook w:val="06A0" w:firstRow="1" w:lastRow="0" w:firstColumn="1" w:lastColumn="0" w:noHBand="1" w:noVBand="1"/>
        </w:tblPrEx>
        <w:tc>
          <w:tcPr>
            <w:tcW w:w="709" w:type="dxa"/>
            <w:shd w:val="clear" w:color="auto" w:fill="auto"/>
            <w:vAlign w:val="center"/>
          </w:tcPr>
          <w:p w14:paraId="3DDC8F93" w14:textId="4B48D070" w:rsidR="00C31FF8" w:rsidRPr="00EC46F8" w:rsidRDefault="00C31FF8" w:rsidP="002F708F">
            <w:pPr>
              <w:spacing w:before="120" w:after="120"/>
              <w:jc w:val="center"/>
              <w:rPr>
                <w:b/>
              </w:rPr>
            </w:pPr>
            <w:r w:rsidRPr="00EC46F8">
              <w:rPr>
                <w:b/>
              </w:rPr>
              <w:lastRenderedPageBreak/>
              <w:t>1</w:t>
            </w:r>
            <w:r w:rsidR="00192557" w:rsidRPr="00EC46F8">
              <w:rPr>
                <w:b/>
              </w:rPr>
              <w:t>2</w:t>
            </w:r>
          </w:p>
        </w:tc>
        <w:tc>
          <w:tcPr>
            <w:tcW w:w="14855" w:type="dxa"/>
            <w:shd w:val="clear" w:color="auto" w:fill="auto"/>
          </w:tcPr>
          <w:p w14:paraId="1F53FBDA" w14:textId="77777777" w:rsidR="00C31FF8" w:rsidRPr="00EC46F8" w:rsidRDefault="00C31FF8" w:rsidP="002F708F">
            <w:pPr>
              <w:spacing w:before="120" w:after="120"/>
              <w:rPr>
                <w:rFonts w:ascii="Calibri" w:eastAsia="Calibri" w:hAnsi="Calibri" w:cs="Calibri"/>
                <w:b/>
                <w:color w:val="000000" w:themeColor="text1"/>
              </w:rPr>
            </w:pPr>
            <w:r w:rsidRPr="00EC46F8">
              <w:rPr>
                <w:rFonts w:ascii="Calibri" w:eastAsia="Calibri" w:hAnsi="Calibri" w:cs="Calibri"/>
                <w:b/>
                <w:color w:val="000000" w:themeColor="text1"/>
              </w:rPr>
              <w:t>QFCC oversight and evaluation of child safety reforms</w:t>
            </w:r>
          </w:p>
          <w:p w14:paraId="586512F9" w14:textId="77777777" w:rsidR="00C31FF8" w:rsidRPr="00EC46F8" w:rsidRDefault="00C31FF8" w:rsidP="002F708F">
            <w:pPr>
              <w:spacing w:before="120" w:after="120"/>
              <w:rPr>
                <w:rFonts w:ascii="Calibri" w:eastAsia="Calibri" w:hAnsi="Calibri" w:cs="Calibri"/>
                <w:bCs/>
                <w:i/>
                <w:iCs/>
                <w:color w:val="000000" w:themeColor="text1"/>
              </w:rPr>
            </w:pPr>
            <w:r w:rsidRPr="00EC46F8">
              <w:rPr>
                <w:rFonts w:ascii="Calibri" w:eastAsia="Calibri" w:hAnsi="Calibri" w:cs="Calibri"/>
                <w:bCs/>
                <w:i/>
                <w:iCs/>
                <w:color w:val="000000" w:themeColor="text1"/>
              </w:rPr>
              <w:t>Cheryl Vardon, Principal Commissioner, Queensland Family and Child Commission</w:t>
            </w:r>
          </w:p>
          <w:p w14:paraId="062AF2FB" w14:textId="77777777" w:rsidR="00C31FF8" w:rsidRPr="00EC46F8" w:rsidRDefault="00C31FF8" w:rsidP="002F708F">
            <w:pPr>
              <w:spacing w:before="120" w:after="120"/>
              <w:rPr>
                <w:rFonts w:ascii="Calibri" w:eastAsia="Calibri" w:hAnsi="Calibri" w:cs="Calibri"/>
                <w:bCs/>
                <w:color w:val="000000" w:themeColor="text1"/>
              </w:rPr>
            </w:pPr>
            <w:r w:rsidRPr="00EC46F8">
              <w:rPr>
                <w:rFonts w:ascii="Calibri" w:eastAsia="Calibri" w:hAnsi="Calibri" w:cs="Calibri"/>
                <w:bCs/>
                <w:color w:val="000000" w:themeColor="text1"/>
              </w:rPr>
              <w:t>CV provided an overview of work being undertaken by the QFCC, including:</w:t>
            </w:r>
          </w:p>
          <w:p w14:paraId="172FF141" w14:textId="77777777" w:rsidR="00C31FF8" w:rsidRPr="00EC46F8" w:rsidRDefault="00C31FF8" w:rsidP="00C31FF8">
            <w:pPr>
              <w:pStyle w:val="ListParagraph"/>
              <w:numPr>
                <w:ilvl w:val="0"/>
                <w:numId w:val="26"/>
              </w:numPr>
              <w:spacing w:before="120" w:after="120"/>
              <w:rPr>
                <w:rFonts w:ascii="Calibri" w:eastAsia="Calibri" w:hAnsi="Calibri" w:cs="Calibri"/>
                <w:bCs/>
                <w:color w:val="000000" w:themeColor="text1"/>
              </w:rPr>
            </w:pPr>
            <w:r w:rsidRPr="00EC46F8">
              <w:rPr>
                <w:rFonts w:ascii="Calibri" w:eastAsia="Calibri" w:hAnsi="Calibri" w:cs="Calibri"/>
                <w:bCs/>
                <w:color w:val="000000" w:themeColor="text1"/>
              </w:rPr>
              <w:t>an evaluation of the child protection reform program in Queensland</w:t>
            </w:r>
          </w:p>
          <w:p w14:paraId="27C711B4" w14:textId="77777777" w:rsidR="00C31FF8" w:rsidRPr="00EC46F8" w:rsidRDefault="00C31FF8" w:rsidP="00C31FF8">
            <w:pPr>
              <w:pStyle w:val="ListParagraph"/>
              <w:numPr>
                <w:ilvl w:val="0"/>
                <w:numId w:val="26"/>
              </w:numPr>
              <w:spacing w:before="120" w:after="120"/>
              <w:rPr>
                <w:rFonts w:ascii="Calibri" w:eastAsia="Calibri" w:hAnsi="Calibri" w:cs="Calibri"/>
                <w:bCs/>
                <w:color w:val="000000" w:themeColor="text1"/>
              </w:rPr>
            </w:pPr>
            <w:r w:rsidRPr="00EC46F8">
              <w:rPr>
                <w:rFonts w:ascii="Calibri" w:eastAsia="Calibri" w:hAnsi="Calibri" w:cs="Calibri"/>
                <w:bCs/>
                <w:color w:val="000000" w:themeColor="text1"/>
              </w:rPr>
              <w:t>oversight over youth justice reform strategy</w:t>
            </w:r>
          </w:p>
          <w:p w14:paraId="7F17EE55" w14:textId="20A81400" w:rsidR="00C31FF8" w:rsidRPr="00EC46F8" w:rsidRDefault="00C31FF8" w:rsidP="00C31FF8">
            <w:pPr>
              <w:pStyle w:val="ListParagraph"/>
              <w:numPr>
                <w:ilvl w:val="0"/>
                <w:numId w:val="26"/>
              </w:numPr>
              <w:spacing w:before="120" w:after="120"/>
              <w:rPr>
                <w:rFonts w:ascii="Calibri" w:eastAsia="Calibri" w:hAnsi="Calibri" w:cs="Calibri"/>
                <w:bCs/>
                <w:color w:val="000000" w:themeColor="text1"/>
              </w:rPr>
            </w:pPr>
            <w:r w:rsidRPr="00EC46F8">
              <w:rPr>
                <w:rFonts w:ascii="Calibri" w:eastAsia="Calibri" w:hAnsi="Calibri" w:cs="Calibri"/>
                <w:bCs/>
                <w:color w:val="000000" w:themeColor="text1"/>
              </w:rPr>
              <w:lastRenderedPageBreak/>
              <w:t>support</w:t>
            </w:r>
            <w:r w:rsidR="00192557" w:rsidRPr="00EC46F8">
              <w:rPr>
                <w:rFonts w:ascii="Calibri" w:eastAsia="Calibri" w:hAnsi="Calibri" w:cs="Calibri"/>
                <w:bCs/>
                <w:color w:val="000000" w:themeColor="text1"/>
              </w:rPr>
              <w:t xml:space="preserve">ing </w:t>
            </w:r>
            <w:r w:rsidRPr="00EC46F8">
              <w:rPr>
                <w:rFonts w:ascii="Calibri" w:eastAsia="Calibri" w:hAnsi="Calibri" w:cs="Calibri"/>
                <w:bCs/>
                <w:color w:val="000000" w:themeColor="text1"/>
              </w:rPr>
              <w:t xml:space="preserve">the new Department of Youth Justice to implement reforms from </w:t>
            </w:r>
            <w:r w:rsidRPr="00EC46F8">
              <w:rPr>
                <w:rFonts w:ascii="Calibri" w:eastAsia="Calibri" w:hAnsi="Calibri" w:cs="Calibri"/>
                <w:bCs/>
                <w:i/>
                <w:iCs/>
                <w:color w:val="000000" w:themeColor="text1"/>
              </w:rPr>
              <w:t>Working Together Changing the Story: Youth Justice Strategy 2019-2023</w:t>
            </w:r>
          </w:p>
          <w:p w14:paraId="517CD0F2" w14:textId="626A254C" w:rsidR="00192557" w:rsidRPr="00EC46F8" w:rsidRDefault="00192557" w:rsidP="00192557">
            <w:pPr>
              <w:pStyle w:val="ListParagraph"/>
              <w:numPr>
                <w:ilvl w:val="0"/>
                <w:numId w:val="26"/>
              </w:numPr>
              <w:spacing w:before="120" w:after="120"/>
              <w:rPr>
                <w:rFonts w:ascii="Calibri" w:eastAsia="Calibri" w:hAnsi="Calibri" w:cs="Calibri"/>
                <w:bCs/>
                <w:color w:val="000000" w:themeColor="text1"/>
              </w:rPr>
            </w:pPr>
            <w:r w:rsidRPr="00EC46F8">
              <w:rPr>
                <w:rFonts w:ascii="Calibri" w:eastAsia="Calibri" w:hAnsi="Calibri" w:cs="Calibri"/>
                <w:bCs/>
                <w:color w:val="000000" w:themeColor="text1"/>
              </w:rPr>
              <w:t>three reviews following the deaths of six children, requested by the Attorney-General and Minister for Justice.</w:t>
            </w:r>
          </w:p>
        </w:tc>
      </w:tr>
    </w:tbl>
    <w:p w14:paraId="15684A35" w14:textId="77777777" w:rsidR="00B30AA9" w:rsidRPr="00EC46F8" w:rsidRDefault="00B30AA9" w:rsidP="00B30AA9">
      <w:pPr>
        <w:spacing w:before="120" w:after="120" w:line="240" w:lineRule="auto"/>
      </w:pPr>
    </w:p>
    <w:tbl>
      <w:tblPr>
        <w:tblStyle w:val="TableGrid"/>
        <w:tblW w:w="15593" w:type="dxa"/>
        <w:tblInd w:w="-743" w:type="dxa"/>
        <w:tblLayout w:type="fixed"/>
        <w:tblLook w:val="04A0" w:firstRow="1" w:lastRow="0" w:firstColumn="1" w:lastColumn="0" w:noHBand="0" w:noVBand="1"/>
      </w:tblPr>
      <w:tblGrid>
        <w:gridCol w:w="880"/>
        <w:gridCol w:w="14713"/>
      </w:tblGrid>
      <w:tr w:rsidR="00B30AA9" w:rsidRPr="00EC46F8" w14:paraId="075350CA" w14:textId="77777777" w:rsidTr="002F708F">
        <w:tc>
          <w:tcPr>
            <w:tcW w:w="15593" w:type="dxa"/>
            <w:gridSpan w:val="2"/>
            <w:shd w:val="clear" w:color="auto" w:fill="ED7D31" w:themeFill="accent2"/>
          </w:tcPr>
          <w:p w14:paraId="5CF392CB" w14:textId="77777777" w:rsidR="00B30AA9" w:rsidRPr="00EC46F8" w:rsidRDefault="00B30AA9" w:rsidP="002F708F">
            <w:pPr>
              <w:spacing w:before="120" w:after="120"/>
              <w:jc w:val="center"/>
              <w:rPr>
                <w:b/>
              </w:rPr>
            </w:pPr>
            <w:r w:rsidRPr="00EC46F8">
              <w:rPr>
                <w:b/>
              </w:rPr>
              <w:t>DAY TWO</w:t>
            </w:r>
          </w:p>
        </w:tc>
      </w:tr>
      <w:tr w:rsidR="00B30AA9" w:rsidRPr="00EC46F8" w14:paraId="6661FCC6" w14:textId="77777777" w:rsidTr="002F708F">
        <w:tc>
          <w:tcPr>
            <w:tcW w:w="880" w:type="dxa"/>
            <w:shd w:val="clear" w:color="auto" w:fill="F7CAAC" w:themeFill="accent2" w:themeFillTint="66"/>
          </w:tcPr>
          <w:p w14:paraId="224EFD19" w14:textId="77777777" w:rsidR="00B30AA9" w:rsidRPr="00EC46F8" w:rsidRDefault="00B30AA9" w:rsidP="002F708F">
            <w:pPr>
              <w:spacing w:before="120" w:after="120"/>
              <w:rPr>
                <w:b/>
              </w:rPr>
            </w:pPr>
            <w:r w:rsidRPr="00EC46F8">
              <w:rPr>
                <w:b/>
              </w:rPr>
              <w:t>Item</w:t>
            </w:r>
          </w:p>
        </w:tc>
        <w:tc>
          <w:tcPr>
            <w:tcW w:w="14713" w:type="dxa"/>
            <w:shd w:val="clear" w:color="auto" w:fill="F7CAAC" w:themeFill="accent2" w:themeFillTint="66"/>
          </w:tcPr>
          <w:p w14:paraId="4B5065E6" w14:textId="77777777" w:rsidR="00B30AA9" w:rsidRPr="00EC46F8" w:rsidRDefault="00B30AA9" w:rsidP="002F708F">
            <w:pPr>
              <w:spacing w:before="120" w:after="120"/>
              <w:rPr>
                <w:b/>
              </w:rPr>
            </w:pPr>
            <w:r w:rsidRPr="00EC46F8">
              <w:rPr>
                <w:b/>
              </w:rPr>
              <w:t>Discussion summary</w:t>
            </w:r>
          </w:p>
        </w:tc>
      </w:tr>
      <w:tr w:rsidR="00B30AA9" w:rsidRPr="00EC46F8" w14:paraId="25D9B05E" w14:textId="77777777" w:rsidTr="002F708F">
        <w:tc>
          <w:tcPr>
            <w:tcW w:w="880" w:type="dxa"/>
            <w:shd w:val="clear" w:color="auto" w:fill="auto"/>
            <w:vAlign w:val="center"/>
          </w:tcPr>
          <w:p w14:paraId="582B1810" w14:textId="3383AAD4" w:rsidR="00B30AA9" w:rsidRPr="00EC46F8" w:rsidRDefault="00192557" w:rsidP="002F708F">
            <w:pPr>
              <w:spacing w:before="120" w:after="120"/>
              <w:jc w:val="center"/>
              <w:rPr>
                <w:b/>
              </w:rPr>
            </w:pPr>
            <w:r w:rsidRPr="00EC46F8">
              <w:rPr>
                <w:b/>
              </w:rPr>
              <w:t>14</w:t>
            </w:r>
          </w:p>
        </w:tc>
        <w:tc>
          <w:tcPr>
            <w:tcW w:w="14713" w:type="dxa"/>
            <w:shd w:val="clear" w:color="auto" w:fill="auto"/>
          </w:tcPr>
          <w:p w14:paraId="2CBBE392" w14:textId="77777777" w:rsidR="00B30AA9" w:rsidRPr="00EC46F8" w:rsidRDefault="00192557" w:rsidP="002F708F">
            <w:pPr>
              <w:spacing w:before="120" w:after="120"/>
              <w:rPr>
                <w:rFonts w:cstheme="minorHAnsi"/>
                <w:b/>
              </w:rPr>
            </w:pPr>
            <w:r w:rsidRPr="00EC46F8">
              <w:rPr>
                <w:rFonts w:cstheme="minorHAnsi"/>
                <w:b/>
              </w:rPr>
              <w:t>Acknowledgement of country and administrative business</w:t>
            </w:r>
          </w:p>
          <w:p w14:paraId="0846F961" w14:textId="4C14213B" w:rsidR="00192557" w:rsidRPr="00EC46F8" w:rsidRDefault="00192557" w:rsidP="002F708F">
            <w:pPr>
              <w:spacing w:before="120" w:after="120"/>
              <w:rPr>
                <w:rFonts w:cstheme="minorHAnsi"/>
                <w:bCs/>
              </w:rPr>
            </w:pPr>
            <w:r w:rsidRPr="00EC46F8">
              <w:rPr>
                <w:rFonts w:cstheme="minorHAnsi"/>
                <w:bCs/>
              </w:rPr>
              <w:t xml:space="preserve">CV acknowledged the traditional owners </w:t>
            </w:r>
            <w:r w:rsidR="000A4411">
              <w:rPr>
                <w:rFonts w:cstheme="minorHAnsi"/>
                <w:bCs/>
              </w:rPr>
              <w:t xml:space="preserve">of the Lands </w:t>
            </w:r>
            <w:r w:rsidRPr="00EC46F8">
              <w:rPr>
                <w:rFonts w:cstheme="minorHAnsi"/>
                <w:bCs/>
              </w:rPr>
              <w:t>on which the meeting was held.</w:t>
            </w:r>
          </w:p>
        </w:tc>
      </w:tr>
      <w:tr w:rsidR="00B30AA9" w:rsidRPr="00EC46F8" w14:paraId="14F93D91" w14:textId="77777777" w:rsidTr="002F708F">
        <w:tc>
          <w:tcPr>
            <w:tcW w:w="880" w:type="dxa"/>
            <w:shd w:val="clear" w:color="auto" w:fill="auto"/>
            <w:vAlign w:val="center"/>
          </w:tcPr>
          <w:p w14:paraId="2B4FCD7B" w14:textId="68C1B51C" w:rsidR="00B30AA9" w:rsidRPr="00EC46F8" w:rsidRDefault="00192557" w:rsidP="002F708F">
            <w:pPr>
              <w:spacing w:before="120" w:after="120"/>
              <w:jc w:val="center"/>
              <w:rPr>
                <w:b/>
              </w:rPr>
            </w:pPr>
            <w:r w:rsidRPr="00EC46F8">
              <w:rPr>
                <w:b/>
              </w:rPr>
              <w:t>15</w:t>
            </w:r>
          </w:p>
        </w:tc>
        <w:tc>
          <w:tcPr>
            <w:tcW w:w="14713" w:type="dxa"/>
            <w:shd w:val="clear" w:color="auto" w:fill="auto"/>
          </w:tcPr>
          <w:p w14:paraId="6FBD876C" w14:textId="77777777" w:rsidR="00192557" w:rsidRPr="00EC46F8" w:rsidRDefault="00192557" w:rsidP="002F708F">
            <w:pPr>
              <w:spacing w:before="120" w:after="120"/>
              <w:rPr>
                <w:b/>
              </w:rPr>
            </w:pPr>
            <w:r w:rsidRPr="00EC46F8">
              <w:rPr>
                <w:b/>
              </w:rPr>
              <w:t xml:space="preserve">Monitoring children in immigration detention </w:t>
            </w:r>
          </w:p>
          <w:p w14:paraId="4704B827" w14:textId="77777777" w:rsidR="00192557" w:rsidRPr="00EC46F8" w:rsidRDefault="00192557" w:rsidP="002F708F">
            <w:pPr>
              <w:spacing w:before="120" w:after="120"/>
              <w:rPr>
                <w:bCs/>
                <w:i/>
                <w:iCs/>
              </w:rPr>
            </w:pPr>
            <w:r w:rsidRPr="00EC46F8">
              <w:rPr>
                <w:bCs/>
                <w:i/>
                <w:iCs/>
              </w:rPr>
              <w:t>Liana Buchanan, Commissioner for Children and Young People (Vic)</w:t>
            </w:r>
          </w:p>
          <w:p w14:paraId="3D667A0E" w14:textId="77777777" w:rsidR="001D4AC5" w:rsidRPr="001D4AC5" w:rsidRDefault="001D4AC5" w:rsidP="001D4AC5">
            <w:pPr>
              <w:spacing w:before="120" w:after="120"/>
            </w:pPr>
            <w:r w:rsidRPr="001D4AC5">
              <w:t xml:space="preserve">Following repeated contact from community advocates, LB and CCYP (Vic) requested and have been </w:t>
            </w:r>
            <w:proofErr w:type="spellStart"/>
            <w:r w:rsidRPr="001D4AC5">
              <w:t>grated</w:t>
            </w:r>
            <w:proofErr w:type="spellEnd"/>
            <w:r w:rsidRPr="001D4AC5">
              <w:t xml:space="preserve"> access to children being held in immigration detention in Victoria.</w:t>
            </w:r>
          </w:p>
          <w:p w14:paraId="1F653604" w14:textId="3FD48C26" w:rsidR="001D4AC5" w:rsidRPr="001D4AC5" w:rsidRDefault="001D4AC5" w:rsidP="001D4AC5">
            <w:pPr>
              <w:spacing w:before="120" w:after="120"/>
            </w:pPr>
            <w:r w:rsidRPr="001D4AC5">
              <w:t>The CCYP (Vic) has been granted access to</w:t>
            </w:r>
            <w:r>
              <w:t>,</w:t>
            </w:r>
            <w:r w:rsidRPr="001D4AC5">
              <w:t xml:space="preserve"> and met with</w:t>
            </w:r>
            <w:r>
              <w:t>,</w:t>
            </w:r>
            <w:r w:rsidRPr="001D4AC5">
              <w:t xml:space="preserve"> children and families at the detention centre at Broadmeadows by engaging directly with the centre and with the Department of Home Affairs. Concerns have been raised about children’s access to schooling and health and dental services. The Department of Home Affairs is currently preparing draft agreements for further engagement/involvement of CCYP in immigration detention monitoring. </w:t>
            </w:r>
          </w:p>
          <w:p w14:paraId="08D60382" w14:textId="77777777" w:rsidR="001D4AC5" w:rsidRPr="001D4AC5" w:rsidRDefault="001D4AC5" w:rsidP="001D4AC5">
            <w:pPr>
              <w:spacing w:before="120" w:after="120"/>
            </w:pPr>
            <w:r w:rsidRPr="001D4AC5">
              <w:t>MM advised the Australian Human Rights Commission regularly visits centres around Australia. Some children in immigration detention are classified as guests of their parents, so are not included in statistics on numbers in detention. MM is also concerned about alternative places of detention (APODs), including hospitals and motels where guards sit in the rooms with families and accompany them to appointments.</w:t>
            </w:r>
          </w:p>
          <w:p w14:paraId="155153B8" w14:textId="77777777" w:rsidR="001D4AC5" w:rsidRDefault="001D4AC5" w:rsidP="001D4AC5">
            <w:pPr>
              <w:spacing w:before="120" w:after="120"/>
            </w:pPr>
            <w:r w:rsidRPr="001D4AC5">
              <w:t>There is also concern about families in community detention, who are receiving only a proportion of the income support available to Australian citizens. This increases the likelihood of children living in poverty.</w:t>
            </w:r>
          </w:p>
          <w:p w14:paraId="757141E1" w14:textId="58E4B33D" w:rsidR="00B30AA9" w:rsidRPr="00EC46F8" w:rsidRDefault="000E05FA" w:rsidP="002F708F">
            <w:pPr>
              <w:spacing w:before="120" w:after="120"/>
              <w:rPr>
                <w:b/>
              </w:rPr>
            </w:pPr>
            <w:r w:rsidRPr="00EC46F8">
              <w:rPr>
                <w:b/>
                <w:bCs/>
              </w:rPr>
              <w:t xml:space="preserve">ACTION: </w:t>
            </w:r>
            <w:bookmarkStart w:id="5" w:name="_Hlk24728479"/>
            <w:r w:rsidRPr="00EC46F8">
              <w:rPr>
                <w:b/>
                <w:bCs/>
              </w:rPr>
              <w:t>Policy officers in each jurisdiction to conduct research into immigration and community detention in their state or territory, to share on Basecamp.</w:t>
            </w:r>
            <w:r w:rsidR="00B30AA9" w:rsidRPr="00EC46F8">
              <w:rPr>
                <w:b/>
              </w:rPr>
              <w:t xml:space="preserve"> </w:t>
            </w:r>
            <w:bookmarkEnd w:id="5"/>
          </w:p>
        </w:tc>
      </w:tr>
      <w:tr w:rsidR="00B30AA9" w:rsidRPr="00EC46F8" w14:paraId="35E7373F" w14:textId="77777777" w:rsidTr="002F708F">
        <w:tc>
          <w:tcPr>
            <w:tcW w:w="880" w:type="dxa"/>
            <w:shd w:val="clear" w:color="auto" w:fill="auto"/>
            <w:vAlign w:val="center"/>
          </w:tcPr>
          <w:p w14:paraId="38BB9BA6" w14:textId="669DE0DC" w:rsidR="00B30AA9" w:rsidRPr="00EC46F8" w:rsidRDefault="00B30AA9" w:rsidP="002F708F">
            <w:pPr>
              <w:spacing w:before="120" w:after="120"/>
              <w:jc w:val="center"/>
              <w:rPr>
                <w:b/>
              </w:rPr>
            </w:pPr>
            <w:r w:rsidRPr="00EC46F8">
              <w:rPr>
                <w:b/>
              </w:rPr>
              <w:t>1</w:t>
            </w:r>
            <w:r w:rsidR="000E05FA" w:rsidRPr="00EC46F8">
              <w:rPr>
                <w:b/>
              </w:rPr>
              <w:t>6</w:t>
            </w:r>
          </w:p>
        </w:tc>
        <w:tc>
          <w:tcPr>
            <w:tcW w:w="14713" w:type="dxa"/>
            <w:shd w:val="clear" w:color="auto" w:fill="auto"/>
          </w:tcPr>
          <w:p w14:paraId="5C6EC3AA" w14:textId="53BEC12E" w:rsidR="008703F1" w:rsidRPr="00EC46F8" w:rsidRDefault="008703F1" w:rsidP="008703F1">
            <w:pPr>
              <w:spacing w:before="120" w:after="120"/>
              <w:rPr>
                <w:b/>
              </w:rPr>
            </w:pPr>
            <w:r w:rsidRPr="00EC46F8">
              <w:rPr>
                <w:b/>
              </w:rPr>
              <w:t>Supporting LGBTIQ+ children and young people</w:t>
            </w:r>
          </w:p>
          <w:p w14:paraId="5805DA0D" w14:textId="6F6C7F1C" w:rsidR="008703F1" w:rsidRPr="00EC46F8" w:rsidRDefault="008703F1" w:rsidP="008703F1">
            <w:pPr>
              <w:spacing w:before="120" w:after="120"/>
              <w:rPr>
                <w:rFonts w:cstheme="minorHAnsi"/>
                <w:bCs/>
                <w:i/>
                <w:iCs/>
                <w:color w:val="000000" w:themeColor="text1"/>
              </w:rPr>
            </w:pPr>
            <w:r w:rsidRPr="00EC46F8">
              <w:rPr>
                <w:bCs/>
                <w:i/>
                <w:iCs/>
              </w:rPr>
              <w:t>Jodie Griffiths-Cook, Public Advocate and Children and Young People Commissioner (ACT)</w:t>
            </w:r>
          </w:p>
          <w:p w14:paraId="54C4951B" w14:textId="69621F68" w:rsidR="008703F1" w:rsidRPr="00EC46F8" w:rsidRDefault="008703F1" w:rsidP="002F708F">
            <w:pPr>
              <w:spacing w:before="120" w:after="120"/>
              <w:rPr>
                <w:rFonts w:cstheme="minorHAnsi"/>
                <w:color w:val="000000" w:themeColor="text1"/>
              </w:rPr>
            </w:pPr>
            <w:r w:rsidRPr="00EC46F8">
              <w:rPr>
                <w:rFonts w:cstheme="minorHAnsi"/>
                <w:color w:val="000000" w:themeColor="text1"/>
              </w:rPr>
              <w:t>This item follows</w:t>
            </w:r>
            <w:r w:rsidR="00A41139">
              <w:rPr>
                <w:rFonts w:cstheme="minorHAnsi"/>
                <w:color w:val="000000" w:themeColor="text1"/>
              </w:rPr>
              <w:t xml:space="preserve"> the panel discussion by A Gender Agenda at the previous meeting and</w:t>
            </w:r>
            <w:r w:rsidRPr="00EC46F8">
              <w:rPr>
                <w:rFonts w:cstheme="minorHAnsi"/>
                <w:color w:val="000000" w:themeColor="text1"/>
              </w:rPr>
              <w:t xml:space="preserve"> a statement made in the May 2019 communique about activities to support LGBTIQ+ children and young people.</w:t>
            </w:r>
          </w:p>
          <w:p w14:paraId="758A3FDB" w14:textId="6577E899" w:rsidR="008703F1" w:rsidRPr="00EC46F8" w:rsidRDefault="00125A2B" w:rsidP="002F708F">
            <w:pPr>
              <w:spacing w:before="120" w:after="120"/>
              <w:rPr>
                <w:rFonts w:cstheme="minorHAnsi"/>
                <w:color w:val="000000" w:themeColor="text1"/>
              </w:rPr>
            </w:pPr>
            <w:r>
              <w:rPr>
                <w:rFonts w:cstheme="minorHAnsi"/>
                <w:color w:val="000000" w:themeColor="text1"/>
              </w:rPr>
              <w:lastRenderedPageBreak/>
              <w:t>One e</w:t>
            </w:r>
            <w:r w:rsidR="008703F1" w:rsidRPr="00EC46F8">
              <w:rPr>
                <w:rFonts w:cstheme="minorHAnsi"/>
                <w:color w:val="000000" w:themeColor="text1"/>
              </w:rPr>
              <w:t xml:space="preserve">merging issue is the Australian Bureau of Statistics choosing not to include questions about sexuality and gender in the 2021 Census. There is also </w:t>
            </w:r>
            <w:r w:rsidR="00D27F8C" w:rsidRPr="00EC46F8">
              <w:rPr>
                <w:rFonts w:cstheme="minorHAnsi"/>
                <w:color w:val="000000" w:themeColor="text1"/>
              </w:rPr>
              <w:t>a need to identify current and emerging issues for LGBTIQ+ Aboriginal and Torres Strait Islander children and young people.</w:t>
            </w:r>
          </w:p>
          <w:p w14:paraId="0A1190B4" w14:textId="77777777" w:rsidR="00B30AA9" w:rsidRPr="00EC46F8" w:rsidRDefault="00B30AA9" w:rsidP="002F708F">
            <w:pPr>
              <w:spacing w:before="120" w:after="120"/>
              <w:rPr>
                <w:rFonts w:cstheme="minorHAnsi"/>
                <w:b/>
              </w:rPr>
            </w:pPr>
            <w:r w:rsidRPr="00EC46F8">
              <w:rPr>
                <w:rFonts w:cstheme="minorHAnsi"/>
                <w:b/>
              </w:rPr>
              <w:t>ACTION</w:t>
            </w:r>
            <w:r w:rsidR="00D27F8C" w:rsidRPr="00EC46F8">
              <w:rPr>
                <w:rFonts w:cstheme="minorHAnsi"/>
                <w:b/>
              </w:rPr>
              <w:t>S:</w:t>
            </w:r>
          </w:p>
          <w:p w14:paraId="57596881" w14:textId="24D40403" w:rsidR="00D27F8C" w:rsidRPr="00EC46F8" w:rsidRDefault="00D27F8C" w:rsidP="002F708F">
            <w:pPr>
              <w:spacing w:before="120" w:after="120"/>
              <w:rPr>
                <w:rFonts w:cstheme="minorHAnsi"/>
                <w:b/>
              </w:rPr>
            </w:pPr>
            <w:bookmarkStart w:id="6" w:name="_Hlk24728473"/>
            <w:r w:rsidRPr="00EC46F8">
              <w:rPr>
                <w:rFonts w:cstheme="minorHAnsi"/>
                <w:b/>
              </w:rPr>
              <w:t xml:space="preserve">MM to draft letter to the Treasurer regarding the decision not to include </w:t>
            </w:r>
            <w:r w:rsidR="000A4411">
              <w:rPr>
                <w:rFonts w:cstheme="minorHAnsi"/>
                <w:b/>
              </w:rPr>
              <w:t xml:space="preserve">more </w:t>
            </w:r>
            <w:r w:rsidRPr="00EC46F8">
              <w:rPr>
                <w:rFonts w:cstheme="minorHAnsi"/>
                <w:b/>
              </w:rPr>
              <w:t xml:space="preserve">gender </w:t>
            </w:r>
            <w:r w:rsidR="000A4411">
              <w:rPr>
                <w:rFonts w:cstheme="minorHAnsi"/>
                <w:b/>
              </w:rPr>
              <w:t>options</w:t>
            </w:r>
            <w:r w:rsidR="000A4411" w:rsidRPr="00EC46F8">
              <w:rPr>
                <w:rFonts w:cstheme="minorHAnsi"/>
                <w:b/>
              </w:rPr>
              <w:t xml:space="preserve"> </w:t>
            </w:r>
            <w:r w:rsidRPr="00EC46F8">
              <w:rPr>
                <w:rFonts w:cstheme="minorHAnsi"/>
                <w:b/>
              </w:rPr>
              <w:t>in the 2021 Census</w:t>
            </w:r>
            <w:r w:rsidR="000A4411">
              <w:rPr>
                <w:rFonts w:cstheme="minorHAnsi"/>
                <w:b/>
              </w:rPr>
              <w:t xml:space="preserve"> and distribute to other members for consideration</w:t>
            </w:r>
            <w:r w:rsidRPr="00EC46F8">
              <w:rPr>
                <w:rFonts w:cstheme="minorHAnsi"/>
                <w:b/>
              </w:rPr>
              <w:t>.</w:t>
            </w:r>
          </w:p>
          <w:p w14:paraId="5EE297D2" w14:textId="022A1F01" w:rsidR="00D27F8C" w:rsidRPr="00EC46F8" w:rsidRDefault="00D27F8C" w:rsidP="002F708F">
            <w:pPr>
              <w:spacing w:before="120" w:after="120"/>
              <w:rPr>
                <w:rFonts w:cstheme="minorHAnsi"/>
                <w:b/>
              </w:rPr>
            </w:pPr>
            <w:r w:rsidRPr="00EC46F8">
              <w:rPr>
                <w:rFonts w:cstheme="minorHAnsi"/>
                <w:b/>
              </w:rPr>
              <w:t>Policy officers to share information on Basecamp about issues and support services for LGBTIQ+ Aboriginal and Torres Strait Islander children and young people.</w:t>
            </w:r>
            <w:bookmarkEnd w:id="6"/>
          </w:p>
        </w:tc>
      </w:tr>
      <w:tr w:rsidR="00B30AA9" w:rsidRPr="00EC46F8" w14:paraId="5FE379C3" w14:textId="77777777" w:rsidTr="002F708F">
        <w:tc>
          <w:tcPr>
            <w:tcW w:w="880" w:type="dxa"/>
            <w:shd w:val="clear" w:color="auto" w:fill="auto"/>
            <w:vAlign w:val="center"/>
          </w:tcPr>
          <w:p w14:paraId="023F2B35" w14:textId="71688F6B" w:rsidR="00B30AA9" w:rsidRPr="00EC46F8" w:rsidRDefault="00B30AA9" w:rsidP="002F708F">
            <w:pPr>
              <w:spacing w:before="120" w:after="120"/>
              <w:jc w:val="center"/>
              <w:rPr>
                <w:b/>
              </w:rPr>
            </w:pPr>
            <w:r w:rsidRPr="00EC46F8">
              <w:rPr>
                <w:b/>
              </w:rPr>
              <w:lastRenderedPageBreak/>
              <w:t>1</w:t>
            </w:r>
            <w:r w:rsidR="003A017D" w:rsidRPr="00EC46F8">
              <w:rPr>
                <w:b/>
              </w:rPr>
              <w:t>7</w:t>
            </w:r>
          </w:p>
        </w:tc>
        <w:tc>
          <w:tcPr>
            <w:tcW w:w="14713" w:type="dxa"/>
            <w:shd w:val="clear" w:color="auto" w:fill="auto"/>
          </w:tcPr>
          <w:p w14:paraId="3618E5DB" w14:textId="77777777" w:rsidR="003A017D" w:rsidRPr="00EC46F8" w:rsidRDefault="003A017D" w:rsidP="003A017D">
            <w:pPr>
              <w:spacing w:before="120" w:after="120"/>
              <w:rPr>
                <w:rFonts w:cstheme="minorHAnsi"/>
                <w:b/>
              </w:rPr>
            </w:pPr>
            <w:r w:rsidRPr="00EC46F8">
              <w:rPr>
                <w:rFonts w:cstheme="minorHAnsi"/>
                <w:b/>
              </w:rPr>
              <w:t xml:space="preserve">Advancing Children’s Rights – international opportunities </w:t>
            </w:r>
          </w:p>
          <w:p w14:paraId="7A64309E" w14:textId="1FF80463" w:rsidR="00B30AA9" w:rsidRPr="00EC46F8" w:rsidRDefault="003A017D" w:rsidP="003A017D">
            <w:pPr>
              <w:spacing w:before="120" w:after="120"/>
              <w:rPr>
                <w:rFonts w:cstheme="minorHAnsi"/>
                <w:i/>
                <w:iCs/>
              </w:rPr>
            </w:pPr>
            <w:r w:rsidRPr="00EC46F8">
              <w:rPr>
                <w:rFonts w:cstheme="minorHAnsi"/>
                <w:i/>
                <w:iCs/>
              </w:rPr>
              <w:t>Megan Mitchell, National Children’s Commissioner</w:t>
            </w:r>
          </w:p>
          <w:p w14:paraId="7F07AD7F" w14:textId="2EAE5682" w:rsidR="00B30AA9" w:rsidRPr="00EC46F8" w:rsidRDefault="003A017D" w:rsidP="002F708F">
            <w:pPr>
              <w:spacing w:before="120" w:after="120"/>
            </w:pPr>
            <w:r w:rsidRPr="00EC46F8">
              <w:rPr>
                <w:rFonts w:cstheme="minorHAnsi"/>
              </w:rPr>
              <w:t>MM</w:t>
            </w:r>
            <w:r w:rsidR="00E35F1B" w:rsidRPr="00EC46F8">
              <w:rPr>
                <w:rFonts w:cstheme="minorHAnsi"/>
              </w:rPr>
              <w:t xml:space="preserve"> provided an update on NCC engagement with the UN Committee on the Rights of the Child. Australia appeared before the UN Committee for the first time in six years. </w:t>
            </w:r>
            <w:r w:rsidR="00E35F1B" w:rsidRPr="00EC46F8">
              <w:rPr>
                <w:rFonts w:cstheme="minorHAnsi"/>
                <w:i/>
                <w:iCs/>
              </w:rPr>
              <w:t>In My Blood It Runs</w:t>
            </w:r>
            <w:r w:rsidR="00E35F1B" w:rsidRPr="00EC46F8">
              <w:t xml:space="preserve"> was screened, and </w:t>
            </w:r>
            <w:proofErr w:type="spellStart"/>
            <w:r w:rsidR="00E35F1B" w:rsidRPr="00EC46F8">
              <w:t>Dujuan</w:t>
            </w:r>
            <w:proofErr w:type="spellEnd"/>
            <w:r w:rsidR="00E35F1B" w:rsidRPr="00EC46F8">
              <w:t>, the child who appears in the film, spoke before the UN Committee. The NCC is seeking take the data from Australia’s report to the UN Committee and present it in a visually appealing way, as a benchmark for future reporting and an advocacy tool.</w:t>
            </w:r>
          </w:p>
          <w:p w14:paraId="5D7C66D8" w14:textId="4C243AF3" w:rsidR="00E35F1B" w:rsidRPr="00EC46F8" w:rsidRDefault="00E35F1B" w:rsidP="002F708F">
            <w:pPr>
              <w:spacing w:before="120" w:after="120"/>
            </w:pPr>
            <w:r w:rsidRPr="00EC46F8">
              <w:t>Members highlighted the importance of the UN Convention on the Rights of the Child to all work to support children and young people. CP has developed wall charts and videos about the importance of the UN Convention and what it means to people.</w:t>
            </w:r>
          </w:p>
          <w:p w14:paraId="6D6AD699" w14:textId="37DDC83E" w:rsidR="00E35F1B" w:rsidRPr="00EC46F8" w:rsidRDefault="00E35F1B" w:rsidP="002F708F">
            <w:pPr>
              <w:spacing w:before="120" w:after="120"/>
            </w:pPr>
            <w:r w:rsidRPr="00EC46F8">
              <w:t>MM also attended a youth-led event in Indonesia where children spoke about the environment. There is an opportunity to hold a similar event in Australia, inviting people from the South-East Asian region.</w:t>
            </w:r>
          </w:p>
          <w:p w14:paraId="2A6E2DE5" w14:textId="44231830" w:rsidR="00E35F1B" w:rsidRPr="00EC46F8" w:rsidRDefault="00E35F1B" w:rsidP="002F708F">
            <w:pPr>
              <w:spacing w:before="120" w:after="120"/>
            </w:pPr>
            <w:r w:rsidRPr="00EC46F8">
              <w:t>There are opportunities to hold meetings with children’s commissioners in the Pacific Islands, and across the Commonwealth, to advance international interests and share relevant information.</w:t>
            </w:r>
          </w:p>
        </w:tc>
      </w:tr>
      <w:tr w:rsidR="00B30AA9" w:rsidRPr="00EC46F8" w14:paraId="0DF4EF9A" w14:textId="77777777" w:rsidTr="002F708F">
        <w:tc>
          <w:tcPr>
            <w:tcW w:w="880" w:type="dxa"/>
            <w:shd w:val="clear" w:color="auto" w:fill="auto"/>
            <w:vAlign w:val="center"/>
          </w:tcPr>
          <w:p w14:paraId="34C32A4C" w14:textId="01DCC978" w:rsidR="00B30AA9" w:rsidRPr="00EC46F8" w:rsidRDefault="00B30AA9" w:rsidP="002F708F">
            <w:pPr>
              <w:spacing w:before="120" w:after="120"/>
              <w:jc w:val="center"/>
              <w:rPr>
                <w:b/>
              </w:rPr>
            </w:pPr>
            <w:r w:rsidRPr="00EC46F8">
              <w:rPr>
                <w:b/>
              </w:rPr>
              <w:t>1</w:t>
            </w:r>
            <w:r w:rsidR="00E35F1B" w:rsidRPr="00EC46F8">
              <w:rPr>
                <w:b/>
              </w:rPr>
              <w:t>8</w:t>
            </w:r>
          </w:p>
        </w:tc>
        <w:tc>
          <w:tcPr>
            <w:tcW w:w="14713" w:type="dxa"/>
            <w:shd w:val="clear" w:color="auto" w:fill="auto"/>
          </w:tcPr>
          <w:p w14:paraId="3E3A7422" w14:textId="15059437" w:rsidR="00B30AA9" w:rsidRPr="00EC46F8" w:rsidRDefault="00E35F1B" w:rsidP="00E35F1B">
            <w:pPr>
              <w:spacing w:before="120" w:after="120"/>
              <w:rPr>
                <w:b/>
              </w:rPr>
            </w:pPr>
            <w:r w:rsidRPr="00EC46F8">
              <w:rPr>
                <w:b/>
              </w:rPr>
              <w:t>Youth justice</w:t>
            </w:r>
          </w:p>
          <w:p w14:paraId="638623FA" w14:textId="3E7E1F31" w:rsidR="00B30AA9" w:rsidRPr="00EC46F8" w:rsidRDefault="00E35F1B" w:rsidP="00E35F1B">
            <w:pPr>
              <w:spacing w:before="120" w:after="120"/>
              <w:rPr>
                <w:i/>
                <w:iCs/>
              </w:rPr>
            </w:pPr>
            <w:r w:rsidRPr="00EC46F8">
              <w:rPr>
                <w:i/>
                <w:iCs/>
              </w:rPr>
              <w:t>Natalie Siegel-Brown, Public Guardian (Qld)</w:t>
            </w:r>
          </w:p>
          <w:p w14:paraId="1FE5DC2D" w14:textId="3633BA75" w:rsidR="00B30AA9" w:rsidRPr="00EC46F8" w:rsidRDefault="00E35F1B" w:rsidP="002F708F">
            <w:pPr>
              <w:spacing w:before="120" w:after="120"/>
              <w:rPr>
                <w:rFonts w:cstheme="minorHAnsi"/>
              </w:rPr>
            </w:pPr>
            <w:r w:rsidRPr="00EC46F8">
              <w:rPr>
                <w:rFonts w:cstheme="minorHAnsi"/>
              </w:rPr>
              <w:t>NSB outlined progress on the issue of the minimum age of criminal responsibility since the May 2019 meeting, including well-received presentations by human rights lawyer Manfred Nowak, and interest in the issue during the Australian Institute of Judicial Administration conference.</w:t>
            </w:r>
            <w:r w:rsidR="008234F6" w:rsidRPr="00EC46F8">
              <w:rPr>
                <w:rFonts w:cstheme="minorHAnsi"/>
              </w:rPr>
              <w:t xml:space="preserve"> The Council of Attorneys-General is expected to discuss the issue during its meeting scheduled for 29 November 2019.</w:t>
            </w:r>
          </w:p>
          <w:p w14:paraId="37CA5E62" w14:textId="7BEADEE1" w:rsidR="00E35F1B" w:rsidRPr="00EC46F8" w:rsidRDefault="00E35F1B" w:rsidP="002F708F">
            <w:pPr>
              <w:spacing w:before="120" w:after="120"/>
              <w:rPr>
                <w:rFonts w:cstheme="minorHAnsi"/>
              </w:rPr>
            </w:pPr>
            <w:r w:rsidRPr="00EC46F8">
              <w:rPr>
                <w:rFonts w:cstheme="minorHAnsi"/>
              </w:rPr>
              <w:t xml:space="preserve">Members discussed the need to identify a therapeutic approach to support children under the age of criminal responsibility </w:t>
            </w:r>
            <w:r w:rsidR="008234F6" w:rsidRPr="00EC46F8">
              <w:rPr>
                <w:rFonts w:cstheme="minorHAnsi"/>
              </w:rPr>
              <w:t>who offend. Responses such as New Street in NSW, and the child offender system in NZ, were discussed as good approaches.</w:t>
            </w:r>
          </w:p>
          <w:p w14:paraId="7C755146" w14:textId="6F40B6B3" w:rsidR="008234F6" w:rsidRPr="00EC46F8" w:rsidRDefault="008234F6" w:rsidP="002F708F">
            <w:pPr>
              <w:spacing w:before="120" w:after="120"/>
              <w:rPr>
                <w:rFonts w:cstheme="minorHAnsi"/>
              </w:rPr>
            </w:pPr>
            <w:r w:rsidRPr="00EC46F8">
              <w:rPr>
                <w:rFonts w:cstheme="minorHAnsi"/>
              </w:rPr>
              <w:t>Members agreed to share information about programs currently in place, and to prepare a media release to support raising the minimum age of criminal responsibility in advance of the Council of Attorneys-General meeting scheduled for 29 November 2019.</w:t>
            </w:r>
          </w:p>
          <w:p w14:paraId="7AE119AF" w14:textId="77777777" w:rsidR="008234F6" w:rsidRPr="00EC46F8" w:rsidRDefault="008234F6" w:rsidP="002F708F">
            <w:pPr>
              <w:spacing w:before="120" w:after="120"/>
              <w:rPr>
                <w:rFonts w:cstheme="minorHAnsi"/>
                <w:b/>
                <w:bCs/>
              </w:rPr>
            </w:pPr>
            <w:r w:rsidRPr="00EC46F8">
              <w:rPr>
                <w:rFonts w:cstheme="minorHAnsi"/>
                <w:b/>
                <w:bCs/>
              </w:rPr>
              <w:t>ACTIONS:</w:t>
            </w:r>
          </w:p>
          <w:p w14:paraId="3FA59B6E" w14:textId="77777777" w:rsidR="008234F6" w:rsidRPr="00EC46F8" w:rsidRDefault="008234F6" w:rsidP="002F708F">
            <w:pPr>
              <w:spacing w:before="120" w:after="120"/>
              <w:rPr>
                <w:rFonts w:cstheme="minorHAnsi"/>
                <w:b/>
                <w:bCs/>
              </w:rPr>
            </w:pPr>
            <w:bookmarkStart w:id="7" w:name="_Hlk24728461"/>
            <w:r w:rsidRPr="00EC46F8">
              <w:rPr>
                <w:rFonts w:cstheme="minorHAnsi"/>
                <w:b/>
                <w:bCs/>
              </w:rPr>
              <w:lastRenderedPageBreak/>
              <w:t>JGC to prepare a media release supporting raising the age of criminal responsibility, to be released prior to the Council of Attorneys-General meeting on 29 November 2019</w:t>
            </w:r>
          </w:p>
          <w:p w14:paraId="5A1C234E" w14:textId="77777777" w:rsidR="008234F6" w:rsidRPr="00EC46F8" w:rsidRDefault="008234F6" w:rsidP="002F708F">
            <w:pPr>
              <w:spacing w:before="120" w:after="120"/>
              <w:rPr>
                <w:rFonts w:cstheme="minorHAnsi"/>
                <w:b/>
                <w:bCs/>
              </w:rPr>
            </w:pPr>
            <w:r w:rsidRPr="00EC46F8">
              <w:rPr>
                <w:rFonts w:cstheme="minorHAnsi"/>
                <w:b/>
                <w:bCs/>
              </w:rPr>
              <w:t>Policy officers to share information about existing therapeutic programs to support children who offend under the age of criminal responsibility</w:t>
            </w:r>
          </w:p>
          <w:p w14:paraId="7E5E97DD" w14:textId="09A69DB2" w:rsidR="00125A2B" w:rsidRPr="00EC46F8" w:rsidRDefault="008234F6" w:rsidP="002F708F">
            <w:pPr>
              <w:spacing w:before="120" w:after="120"/>
              <w:rPr>
                <w:rFonts w:cstheme="minorHAnsi"/>
                <w:b/>
                <w:bCs/>
              </w:rPr>
            </w:pPr>
            <w:r w:rsidRPr="00EC46F8">
              <w:rPr>
                <w:rFonts w:cstheme="minorHAnsi"/>
                <w:b/>
                <w:bCs/>
              </w:rPr>
              <w:t xml:space="preserve">Policy officers to </w:t>
            </w:r>
            <w:r w:rsidR="00C95090" w:rsidRPr="00EC46F8">
              <w:rPr>
                <w:rFonts w:cstheme="minorHAnsi"/>
                <w:b/>
                <w:bCs/>
              </w:rPr>
              <w:t>begin developing a statement of principles, or elements of a response, that can be used to prepare an ANZCCG position on therapeutic responses to children under the age of criminal responsibility.</w:t>
            </w:r>
            <w:bookmarkEnd w:id="7"/>
          </w:p>
        </w:tc>
      </w:tr>
      <w:tr w:rsidR="00B30AA9" w:rsidRPr="00EC46F8" w14:paraId="323B1173" w14:textId="77777777" w:rsidTr="002F708F">
        <w:tc>
          <w:tcPr>
            <w:tcW w:w="880" w:type="dxa"/>
            <w:shd w:val="clear" w:color="auto" w:fill="auto"/>
            <w:vAlign w:val="center"/>
          </w:tcPr>
          <w:p w14:paraId="0898933B" w14:textId="19C8441E" w:rsidR="00B30AA9" w:rsidRPr="00EC46F8" w:rsidRDefault="00B30AA9" w:rsidP="002F708F">
            <w:pPr>
              <w:spacing w:before="120" w:after="120"/>
              <w:jc w:val="center"/>
              <w:rPr>
                <w:b/>
              </w:rPr>
            </w:pPr>
            <w:r w:rsidRPr="00EC46F8">
              <w:rPr>
                <w:b/>
              </w:rPr>
              <w:lastRenderedPageBreak/>
              <w:t>1</w:t>
            </w:r>
            <w:r w:rsidR="00C95090" w:rsidRPr="00EC46F8">
              <w:rPr>
                <w:b/>
              </w:rPr>
              <w:t>9</w:t>
            </w:r>
          </w:p>
        </w:tc>
        <w:tc>
          <w:tcPr>
            <w:tcW w:w="14713" w:type="dxa"/>
            <w:shd w:val="clear" w:color="auto" w:fill="auto"/>
          </w:tcPr>
          <w:p w14:paraId="6054FF52" w14:textId="790B3594" w:rsidR="00B30AA9" w:rsidRPr="00EC46F8" w:rsidRDefault="00C95090" w:rsidP="00C95090">
            <w:pPr>
              <w:spacing w:before="120" w:after="120"/>
              <w:rPr>
                <w:b/>
              </w:rPr>
            </w:pPr>
            <w:r w:rsidRPr="00EC46F8">
              <w:rPr>
                <w:b/>
              </w:rPr>
              <w:t>National Disability Insurance Scheme</w:t>
            </w:r>
          </w:p>
          <w:p w14:paraId="37D3D22B" w14:textId="4A0B1293" w:rsidR="00B30AA9" w:rsidRPr="00EC46F8" w:rsidRDefault="00C95090" w:rsidP="00C95090">
            <w:pPr>
              <w:spacing w:before="120" w:after="120"/>
              <w:rPr>
                <w:i/>
                <w:iCs/>
              </w:rPr>
            </w:pPr>
            <w:r w:rsidRPr="00EC46F8">
              <w:rPr>
                <w:i/>
                <w:iCs/>
              </w:rPr>
              <w:t>Natalie Siegel-Brown, Public Guardian (Qld)</w:t>
            </w:r>
          </w:p>
          <w:p w14:paraId="1736D0A7" w14:textId="5F7C3314" w:rsidR="00C507A0" w:rsidRPr="00EC46F8" w:rsidRDefault="00C507A0" w:rsidP="002F708F">
            <w:pPr>
              <w:spacing w:before="120" w:after="120"/>
            </w:pPr>
            <w:r w:rsidRPr="00EC46F8">
              <w:t xml:space="preserve">NSB </w:t>
            </w:r>
            <w:r w:rsidR="00125A2B">
              <w:t>discussed</w:t>
            </w:r>
            <w:r w:rsidRPr="00EC46F8">
              <w:t xml:space="preserve"> the issue of children in OOHC experiencing delays </w:t>
            </w:r>
            <w:r w:rsidR="00125A2B">
              <w:t xml:space="preserve">with </w:t>
            </w:r>
            <w:r w:rsidRPr="00EC46F8">
              <w:t xml:space="preserve">access to the National Disability Insurance Scheme. </w:t>
            </w:r>
          </w:p>
          <w:p w14:paraId="09882E8B" w14:textId="10E2E725" w:rsidR="00B30AA9" w:rsidRPr="00EC46F8" w:rsidRDefault="00C507A0" w:rsidP="002F708F">
            <w:pPr>
              <w:spacing w:before="120" w:after="120"/>
            </w:pPr>
            <w:r w:rsidRPr="00EC46F8">
              <w:t xml:space="preserve">Members expressed concerns </w:t>
            </w:r>
            <w:r w:rsidR="0039318B">
              <w:t xml:space="preserve">about </w:t>
            </w:r>
            <w:r w:rsidRPr="00EC46F8">
              <w:t xml:space="preserve">funding for children who interact with </w:t>
            </w:r>
            <w:r w:rsidR="0039318B">
              <w:t>the NDIS and child protection systems</w:t>
            </w:r>
            <w:r w:rsidRPr="00EC46F8">
              <w:t>. Delays with NDIS funding can lead to children placed in OOHC. Some children with disabilities can be in ‘respite’ care long term. There is some evidence in</w:t>
            </w:r>
            <w:r w:rsidR="0039318B">
              <w:t>creasing</w:t>
            </w:r>
            <w:r w:rsidRPr="00EC46F8">
              <w:t xml:space="preserve"> voluntary relinquishments under the NDIS.</w:t>
            </w:r>
          </w:p>
          <w:p w14:paraId="71F6AAE1" w14:textId="45ACD3E1" w:rsidR="00C507A0" w:rsidRPr="00EC46F8" w:rsidRDefault="00C507A0" w:rsidP="002F708F">
            <w:pPr>
              <w:spacing w:before="120" w:after="120"/>
            </w:pPr>
            <w:r w:rsidRPr="00EC46F8">
              <w:t>Members agreed to share information offline, particularly those with oversight over disability services. NSB will lead, and CG, LB, HC, JW, LM and PW would like to be involved.</w:t>
            </w:r>
          </w:p>
          <w:p w14:paraId="1249494A" w14:textId="60FA60D6" w:rsidR="00C507A0" w:rsidRPr="00EC46F8" w:rsidRDefault="00C507A0" w:rsidP="002F708F">
            <w:pPr>
              <w:spacing w:before="120" w:after="120"/>
            </w:pPr>
            <w:r w:rsidRPr="00EC46F8">
              <w:t>Members agreed these issues are particularly relevant for Aboriginal and Torres Strait Islander children and young people who are overrepresented in child protection systems.</w:t>
            </w:r>
          </w:p>
          <w:p w14:paraId="54328C3E" w14:textId="193B8A37" w:rsidR="00C507A0" w:rsidRPr="00EC46F8" w:rsidRDefault="00C507A0" w:rsidP="002F708F">
            <w:pPr>
              <w:spacing w:before="120" w:after="120"/>
              <w:rPr>
                <w:b/>
                <w:bCs/>
              </w:rPr>
            </w:pPr>
            <w:bookmarkStart w:id="8" w:name="_Hlk24728457"/>
            <w:r w:rsidRPr="00EC46F8">
              <w:rPr>
                <w:b/>
                <w:bCs/>
              </w:rPr>
              <w:t>ACTION: NSB to lead offline information sharing on emerging issues for children with disability. CG, LB, HC, JW, LM and PW to be involved.</w:t>
            </w:r>
            <w:bookmarkEnd w:id="8"/>
          </w:p>
        </w:tc>
      </w:tr>
      <w:tr w:rsidR="00B30AA9" w:rsidRPr="00EC46F8" w14:paraId="21F71D54" w14:textId="77777777" w:rsidTr="002F708F">
        <w:tc>
          <w:tcPr>
            <w:tcW w:w="880" w:type="dxa"/>
            <w:shd w:val="clear" w:color="auto" w:fill="auto"/>
            <w:vAlign w:val="center"/>
          </w:tcPr>
          <w:p w14:paraId="1F1923F9" w14:textId="119A59FD" w:rsidR="00B30AA9" w:rsidRPr="00EC46F8" w:rsidRDefault="00C507A0" w:rsidP="002F708F">
            <w:pPr>
              <w:spacing w:before="120" w:after="120"/>
              <w:jc w:val="center"/>
              <w:rPr>
                <w:b/>
              </w:rPr>
            </w:pPr>
            <w:r w:rsidRPr="00EC46F8">
              <w:rPr>
                <w:b/>
              </w:rPr>
              <w:t>20</w:t>
            </w:r>
          </w:p>
        </w:tc>
        <w:tc>
          <w:tcPr>
            <w:tcW w:w="14713" w:type="dxa"/>
            <w:shd w:val="clear" w:color="auto" w:fill="auto"/>
          </w:tcPr>
          <w:p w14:paraId="2285CDF7" w14:textId="1FB6EBBC" w:rsidR="00B30AA9" w:rsidRPr="00EC46F8" w:rsidRDefault="00C507A0" w:rsidP="00C507A0">
            <w:pPr>
              <w:spacing w:before="120" w:after="120"/>
              <w:rPr>
                <w:b/>
              </w:rPr>
            </w:pPr>
            <w:r w:rsidRPr="00EC46F8">
              <w:rPr>
                <w:b/>
              </w:rPr>
              <w:t>Royal Commission into Violence, Abuse, Neglect and Exploitation of People with Disability (RCVANEPD)</w:t>
            </w:r>
          </w:p>
          <w:p w14:paraId="023B53A7" w14:textId="4D8353FF" w:rsidR="00B30AA9" w:rsidRPr="00EC46F8" w:rsidRDefault="00C507A0" w:rsidP="00C507A0">
            <w:pPr>
              <w:spacing w:before="120" w:after="120"/>
              <w:rPr>
                <w:i/>
                <w:iCs/>
              </w:rPr>
            </w:pPr>
            <w:r w:rsidRPr="00EC46F8">
              <w:rPr>
                <w:i/>
                <w:iCs/>
              </w:rPr>
              <w:t>The Hon Roslyn Atkinson AO, Commissioner, Royal Commission into Violence, Abuse, Neglect and Exploitation of People with Disability (RA)</w:t>
            </w:r>
          </w:p>
          <w:p w14:paraId="5275325F" w14:textId="2257BFA5" w:rsidR="00B30AA9" w:rsidRPr="00EC46F8" w:rsidRDefault="00C507A0" w:rsidP="002F708F">
            <w:pPr>
              <w:spacing w:before="120" w:after="120"/>
              <w:rPr>
                <w:rFonts w:cstheme="minorHAnsi"/>
                <w:bCs/>
              </w:rPr>
            </w:pPr>
            <w:r w:rsidRPr="00EC46F8">
              <w:t>RA</w:t>
            </w:r>
            <w:r w:rsidR="00B30AA9" w:rsidRPr="00EC46F8">
              <w:t xml:space="preserve"> </w:t>
            </w:r>
            <w:r w:rsidRPr="00EC46F8">
              <w:rPr>
                <w:rFonts w:cstheme="minorHAnsi"/>
                <w:bCs/>
              </w:rPr>
              <w:t>acknowledged the traditional owners</w:t>
            </w:r>
            <w:r w:rsidR="001D3920">
              <w:rPr>
                <w:rFonts w:cstheme="minorHAnsi"/>
                <w:bCs/>
              </w:rPr>
              <w:t xml:space="preserve"> of the Land</w:t>
            </w:r>
            <w:r w:rsidRPr="00EC46F8">
              <w:rPr>
                <w:rFonts w:cstheme="minorHAnsi"/>
                <w:bCs/>
              </w:rPr>
              <w:t xml:space="preserve"> on which the meeting was being held.</w:t>
            </w:r>
          </w:p>
          <w:p w14:paraId="7111CB89" w14:textId="77777777" w:rsidR="00C507A0" w:rsidRPr="00EC46F8" w:rsidRDefault="00C507A0" w:rsidP="002F708F">
            <w:pPr>
              <w:spacing w:before="120" w:after="120"/>
            </w:pPr>
            <w:r w:rsidRPr="00EC46F8">
              <w:t>The RCVANEPD was announced on 5 April, with a budget of $527.9 million. Currently expected to provide a final report within three years.</w:t>
            </w:r>
          </w:p>
          <w:p w14:paraId="325DC1D6" w14:textId="77777777" w:rsidR="00C507A0" w:rsidRPr="00EC46F8" w:rsidRDefault="00A74A65" w:rsidP="002F708F">
            <w:pPr>
              <w:spacing w:before="120" w:after="120"/>
            </w:pPr>
            <w:r w:rsidRPr="00EC46F8">
              <w:t>As at 31 October 2019, the RCVANEPD had 127 staff. 15 per cent identify with a disability, and 6.3 per cent identify as Aboriginal or Torres Strait Islander. Commissioner Andrea Mason has set up a reference group with Aboriginal and Torres Strait Islander leaders. The Commissioners have set up an Affirmative Measures Register to actively encourage diversity.</w:t>
            </w:r>
          </w:p>
          <w:p w14:paraId="3B54BF34" w14:textId="6BCA4138" w:rsidR="00A74A65" w:rsidRPr="00EC46F8" w:rsidRDefault="00A74A65" w:rsidP="002F708F">
            <w:pPr>
              <w:spacing w:before="120" w:after="120"/>
            </w:pPr>
            <w:r w:rsidRPr="00EC46F8">
              <w:t xml:space="preserve">The RCVANEPD will be guided by international obligations under the UN Convention on the Rights of Persons with Disability. </w:t>
            </w:r>
          </w:p>
          <w:p w14:paraId="0C987102" w14:textId="3E8EEFBF" w:rsidR="00A74A65" w:rsidRPr="00EC46F8" w:rsidRDefault="00A74A65" w:rsidP="002F708F">
            <w:pPr>
              <w:spacing w:before="120" w:after="120"/>
            </w:pPr>
            <w:r w:rsidRPr="00EC46F8">
              <w:t xml:space="preserve">The RCVANEPD started in Townsville to demonstrate it is not going to be based only in Sydney or any other capital city. </w:t>
            </w:r>
            <w:r w:rsidR="0039318B">
              <w:t>It s</w:t>
            </w:r>
            <w:r w:rsidRPr="00EC46F8">
              <w:t>tarted with education because a child who is unable to receive education will likely face a challenging trajectory.</w:t>
            </w:r>
          </w:p>
          <w:p w14:paraId="332F8A5F" w14:textId="77777777" w:rsidR="00A74A65" w:rsidRPr="00EC46F8" w:rsidRDefault="00A74A65" w:rsidP="002F708F">
            <w:pPr>
              <w:spacing w:before="120" w:after="120"/>
            </w:pPr>
            <w:r w:rsidRPr="00EC46F8">
              <w:t>The RCVANEPD has conducted consultations on its terms of reference and accessibility strategy. It is exploring the rights of people to live where they want, with whom they want, and make decisions about what they do and eat, to make sure there is no abuse or neglect.</w:t>
            </w:r>
          </w:p>
          <w:p w14:paraId="786A7B07" w14:textId="18563877" w:rsidR="00A74A65" w:rsidRPr="00EC46F8" w:rsidRDefault="00A74A65" w:rsidP="002F708F">
            <w:pPr>
              <w:spacing w:before="120" w:after="120"/>
            </w:pPr>
            <w:r w:rsidRPr="00EC46F8">
              <w:lastRenderedPageBreak/>
              <w:t xml:space="preserve">Engagement is important, particularly where people may have difficulty communicating. There will be formal and informal engagements, including community forums. There will be private sessions, and engagement </w:t>
            </w:r>
            <w:r w:rsidR="0039318B">
              <w:t>must</w:t>
            </w:r>
            <w:r w:rsidRPr="00EC46F8">
              <w:t xml:space="preserve"> be trauma-informed and culturally safe.</w:t>
            </w:r>
          </w:p>
          <w:p w14:paraId="1D4BE0EB" w14:textId="4D12D965" w:rsidR="00A74A65" w:rsidRPr="00EC46F8" w:rsidRDefault="00A74A65" w:rsidP="002F708F">
            <w:pPr>
              <w:spacing w:before="120" w:after="120"/>
            </w:pPr>
            <w:r w:rsidRPr="00EC46F8">
              <w:t xml:space="preserve">Submissions can be provided in any format, including in </w:t>
            </w:r>
            <w:r w:rsidR="0039318B">
              <w:t>I</w:t>
            </w:r>
            <w:r w:rsidRPr="00EC46F8">
              <w:t>ndigenous language</w:t>
            </w:r>
            <w:r w:rsidR="0039318B">
              <w:t>s</w:t>
            </w:r>
            <w:r w:rsidRPr="00EC46F8">
              <w:t xml:space="preserve">. The RCVANEPD will </w:t>
            </w:r>
            <w:r w:rsidR="0039318B">
              <w:t>consider</w:t>
            </w:r>
            <w:r w:rsidRPr="00EC46F8">
              <w:t xml:space="preserve"> ways to make sure children can give evidence safely.</w:t>
            </w:r>
          </w:p>
          <w:p w14:paraId="37055A98" w14:textId="77777777" w:rsidR="00A74A65" w:rsidRPr="00EC46F8" w:rsidRDefault="00A74A65" w:rsidP="002F708F">
            <w:pPr>
              <w:spacing w:before="120" w:after="120"/>
            </w:pPr>
            <w:r w:rsidRPr="00EC46F8">
              <w:t xml:space="preserve">At present, legislation allows the RCVANEPD to maintain confidentiality only until the end of its process. The Commonwealth Government may </w:t>
            </w:r>
            <w:proofErr w:type="gramStart"/>
            <w:r w:rsidRPr="00EC46F8">
              <w:t>look into</w:t>
            </w:r>
            <w:proofErr w:type="gramEnd"/>
            <w:r w:rsidRPr="00EC46F8">
              <w:t xml:space="preserve"> extending confidentiality beyond the end of the Royal Commission, so evidence can remain confidential forever.</w:t>
            </w:r>
          </w:p>
          <w:p w14:paraId="1ECC62CD" w14:textId="0E29E5D6" w:rsidR="00A74A65" w:rsidRPr="00EC46F8" w:rsidRDefault="00A74A65" w:rsidP="002F708F">
            <w:pPr>
              <w:spacing w:before="120" w:after="120"/>
            </w:pPr>
            <w:r w:rsidRPr="00EC46F8">
              <w:t>RA encourages people to submit whatever information they can, whenever they can. Organisations are encouraged to make submissions on topics emerging, prior to</w:t>
            </w:r>
            <w:r w:rsidR="00291BAE" w:rsidRPr="00EC46F8">
              <w:t xml:space="preserve"> the RCVANEPD commencing</w:t>
            </w:r>
            <w:r w:rsidRPr="00EC46F8">
              <w:t xml:space="preserve"> formal hearings</w:t>
            </w:r>
            <w:r w:rsidR="00291BAE" w:rsidRPr="00EC46F8">
              <w:t xml:space="preserve"> on these topics.</w:t>
            </w:r>
          </w:p>
        </w:tc>
      </w:tr>
      <w:tr w:rsidR="00B30AA9" w:rsidRPr="00EC46F8" w14:paraId="5471917D" w14:textId="77777777" w:rsidTr="002F708F">
        <w:tc>
          <w:tcPr>
            <w:tcW w:w="880" w:type="dxa"/>
            <w:shd w:val="clear" w:color="auto" w:fill="auto"/>
            <w:vAlign w:val="center"/>
          </w:tcPr>
          <w:p w14:paraId="202CE49A" w14:textId="020991A0" w:rsidR="00B30AA9" w:rsidRPr="00EC46F8" w:rsidRDefault="00291BAE" w:rsidP="002F708F">
            <w:pPr>
              <w:spacing w:before="120" w:after="120"/>
              <w:jc w:val="center"/>
              <w:rPr>
                <w:b/>
              </w:rPr>
            </w:pPr>
            <w:r w:rsidRPr="00EC46F8">
              <w:rPr>
                <w:b/>
              </w:rPr>
              <w:lastRenderedPageBreak/>
              <w:t>21</w:t>
            </w:r>
          </w:p>
        </w:tc>
        <w:tc>
          <w:tcPr>
            <w:tcW w:w="14713" w:type="dxa"/>
            <w:shd w:val="clear" w:color="auto" w:fill="auto"/>
          </w:tcPr>
          <w:p w14:paraId="32B08ED4" w14:textId="77777777" w:rsidR="00291BAE" w:rsidRPr="00EC46F8" w:rsidRDefault="00291BAE" w:rsidP="00291BAE">
            <w:pPr>
              <w:spacing w:before="120" w:after="120"/>
              <w:rPr>
                <w:b/>
              </w:rPr>
            </w:pPr>
            <w:r w:rsidRPr="00EC46F8">
              <w:rPr>
                <w:b/>
              </w:rPr>
              <w:t xml:space="preserve">Update on the Royal Commission into Institutional Responses to Child Sexual Abuse </w:t>
            </w:r>
          </w:p>
          <w:p w14:paraId="2DD44F32" w14:textId="2E239D79" w:rsidR="00291BAE" w:rsidRPr="00EC46F8" w:rsidRDefault="00291BAE" w:rsidP="002F708F">
            <w:pPr>
              <w:spacing w:before="120" w:after="120"/>
              <w:rPr>
                <w:i/>
                <w:iCs/>
              </w:rPr>
            </w:pPr>
            <w:r w:rsidRPr="00EC46F8">
              <w:rPr>
                <w:i/>
                <w:iCs/>
              </w:rPr>
              <w:t>All</w:t>
            </w:r>
          </w:p>
          <w:p w14:paraId="27BF3E0E" w14:textId="77777777" w:rsidR="00291BAE" w:rsidRPr="00EC46F8" w:rsidRDefault="00291BAE" w:rsidP="002F708F">
            <w:pPr>
              <w:spacing w:before="120" w:after="120"/>
            </w:pPr>
            <w:r w:rsidRPr="00EC46F8">
              <w:t xml:space="preserve">Members noted the need for a nationally consistent approach to child safe standards. There is a risk that discrepancies between states and territories could impact on data sharing. </w:t>
            </w:r>
          </w:p>
          <w:p w14:paraId="671D9B2B" w14:textId="6EBC746D" w:rsidR="00B30AA9" w:rsidRPr="00EC46F8" w:rsidRDefault="00291BAE" w:rsidP="002F708F">
            <w:pPr>
              <w:spacing w:before="120" w:after="120"/>
            </w:pPr>
            <w:r w:rsidRPr="00EC46F8">
              <w:t>There are already differences emerging between jurisdictions on reportable conduct schemes, and there is an opportunity to do some work to identify what a truly harmonised reportable conduct scheme could look like.</w:t>
            </w:r>
          </w:p>
          <w:p w14:paraId="4ECB7587" w14:textId="4F8D5F1B" w:rsidR="00291BAE" w:rsidRPr="00EC46F8" w:rsidRDefault="00291BAE" w:rsidP="002F708F">
            <w:pPr>
              <w:spacing w:before="120" w:after="120"/>
            </w:pPr>
            <w:r w:rsidRPr="00EC46F8">
              <w:t xml:space="preserve">There is a question about whether Victoria and South Australia will adopt the 10 child safe standards recommended by the Royal Commission into Institutional Responses to Child Sexual </w:t>
            </w:r>
            <w:proofErr w:type="gramStart"/>
            <w:r w:rsidRPr="00EC46F8">
              <w:t>Abuse, or</w:t>
            </w:r>
            <w:proofErr w:type="gramEnd"/>
            <w:r w:rsidRPr="00EC46F8">
              <w:t xml:space="preserve"> continue with the seven standards already adopted in those states.</w:t>
            </w:r>
          </w:p>
          <w:p w14:paraId="7D865EFA" w14:textId="2136B185" w:rsidR="00291BAE" w:rsidRPr="00EC46F8" w:rsidRDefault="00291BAE" w:rsidP="002F708F">
            <w:pPr>
              <w:spacing w:before="120" w:after="120"/>
            </w:pPr>
            <w:r w:rsidRPr="00EC46F8">
              <w:t>LB and JS discussed the possibility of a forum in 2020 involving statutory bodies that have received, or are likely to receive, these functions.</w:t>
            </w:r>
          </w:p>
          <w:p w14:paraId="7568B887" w14:textId="23CB02F5" w:rsidR="00291BAE" w:rsidRPr="00EC46F8" w:rsidRDefault="00291BAE" w:rsidP="002F708F">
            <w:pPr>
              <w:spacing w:before="120" w:after="120"/>
            </w:pPr>
            <w:r w:rsidRPr="00EC46F8">
              <w:t xml:space="preserve">JGC </w:t>
            </w:r>
            <w:r w:rsidR="0039318B">
              <w:t>requested that where</w:t>
            </w:r>
            <w:r w:rsidRPr="00EC46F8">
              <w:t xml:space="preserve"> jurisdictions </w:t>
            </w:r>
            <w:r w:rsidR="0039318B">
              <w:t xml:space="preserve">are </w:t>
            </w:r>
            <w:r w:rsidRPr="00EC46F8">
              <w:t>preparing resources for child safe standards</w:t>
            </w:r>
            <w:r w:rsidR="0039318B">
              <w:t>, these should be</w:t>
            </w:r>
            <w:r w:rsidRPr="00EC46F8">
              <w:t xml:space="preserve"> share</w:t>
            </w:r>
            <w:r w:rsidR="0039318B">
              <w:t xml:space="preserve">d </w:t>
            </w:r>
            <w:r w:rsidRPr="00EC46F8">
              <w:t>on Basecamp.</w:t>
            </w:r>
          </w:p>
          <w:p w14:paraId="703FA388" w14:textId="7B0C14DB" w:rsidR="00B30AA9" w:rsidRPr="00EC46F8" w:rsidRDefault="00291BAE" w:rsidP="002F708F">
            <w:pPr>
              <w:spacing w:before="120" w:after="120"/>
            </w:pPr>
            <w:bookmarkStart w:id="9" w:name="_Hlk24728450"/>
            <w:r w:rsidRPr="00EC46F8">
              <w:rPr>
                <w:b/>
                <w:bCs/>
              </w:rPr>
              <w:t xml:space="preserve">ACTION: </w:t>
            </w:r>
            <w:r w:rsidR="0039318B">
              <w:rPr>
                <w:b/>
                <w:bCs/>
              </w:rPr>
              <w:t>ANZCCG members preparing</w:t>
            </w:r>
            <w:r w:rsidRPr="00EC46F8">
              <w:rPr>
                <w:b/>
                <w:bCs/>
              </w:rPr>
              <w:t xml:space="preserve"> community resources on child safe standards to share these on Basecamp.</w:t>
            </w:r>
            <w:bookmarkEnd w:id="9"/>
          </w:p>
        </w:tc>
      </w:tr>
      <w:tr w:rsidR="00B30AA9" w:rsidRPr="00EC46F8" w14:paraId="50A5CEFB" w14:textId="77777777" w:rsidTr="002F708F">
        <w:tc>
          <w:tcPr>
            <w:tcW w:w="880" w:type="dxa"/>
            <w:shd w:val="clear" w:color="auto" w:fill="auto"/>
            <w:vAlign w:val="center"/>
          </w:tcPr>
          <w:p w14:paraId="23E756A2" w14:textId="30AF2DC1" w:rsidR="00B30AA9" w:rsidRPr="00EC46F8" w:rsidRDefault="00291BAE" w:rsidP="002F708F">
            <w:pPr>
              <w:spacing w:before="120" w:after="120"/>
              <w:jc w:val="center"/>
              <w:rPr>
                <w:b/>
              </w:rPr>
            </w:pPr>
            <w:r w:rsidRPr="00EC46F8">
              <w:rPr>
                <w:b/>
              </w:rPr>
              <w:t>22</w:t>
            </w:r>
          </w:p>
        </w:tc>
        <w:tc>
          <w:tcPr>
            <w:tcW w:w="14713" w:type="dxa"/>
            <w:shd w:val="clear" w:color="auto" w:fill="auto"/>
          </w:tcPr>
          <w:p w14:paraId="6BA1EF56" w14:textId="77777777" w:rsidR="00291BAE" w:rsidRPr="00EC46F8" w:rsidRDefault="00291BAE" w:rsidP="002F708F">
            <w:pPr>
              <w:spacing w:before="120" w:after="120"/>
              <w:rPr>
                <w:b/>
                <w:color w:val="000000"/>
              </w:rPr>
            </w:pPr>
            <w:r w:rsidRPr="00EC46F8">
              <w:rPr>
                <w:b/>
                <w:color w:val="000000"/>
              </w:rPr>
              <w:t xml:space="preserve">Amnesty International - Minimum Age of Criminal Responsibility </w:t>
            </w:r>
          </w:p>
          <w:p w14:paraId="27347A30" w14:textId="76738867" w:rsidR="00291BAE" w:rsidRPr="00EC46F8" w:rsidRDefault="00291BAE" w:rsidP="002F708F">
            <w:pPr>
              <w:spacing w:before="120" w:after="120"/>
              <w:rPr>
                <w:bCs/>
                <w:i/>
                <w:iCs/>
                <w:color w:val="000000"/>
              </w:rPr>
            </w:pPr>
            <w:r w:rsidRPr="00EC46F8">
              <w:rPr>
                <w:bCs/>
                <w:i/>
                <w:iCs/>
                <w:color w:val="000000"/>
              </w:rPr>
              <w:t>Joel Clark, Advocacy and Government Relations Adviser, Amnesty International</w:t>
            </w:r>
          </w:p>
          <w:p w14:paraId="757BD156" w14:textId="1FB54222" w:rsidR="00291BAE" w:rsidRPr="00EC46F8" w:rsidRDefault="00291BAE" w:rsidP="002F708F">
            <w:pPr>
              <w:spacing w:before="120" w:after="120"/>
              <w:rPr>
                <w:bCs/>
              </w:rPr>
            </w:pPr>
            <w:r w:rsidRPr="00EC46F8">
              <w:rPr>
                <w:bCs/>
              </w:rPr>
              <w:t xml:space="preserve">Samantha </w:t>
            </w:r>
            <w:proofErr w:type="spellStart"/>
            <w:r w:rsidRPr="00EC46F8">
              <w:rPr>
                <w:bCs/>
              </w:rPr>
              <w:t>Clintworth</w:t>
            </w:r>
            <w:proofErr w:type="spellEnd"/>
            <w:r w:rsidRPr="00EC46F8">
              <w:rPr>
                <w:bCs/>
              </w:rPr>
              <w:t xml:space="preserve"> will be commencing as National Director of Amnesty International (AI) in December 2019, based in the Brisbane office.</w:t>
            </w:r>
          </w:p>
          <w:p w14:paraId="2F4BA99C" w14:textId="19692ECD" w:rsidR="00B30AA9" w:rsidRPr="00EC46F8" w:rsidRDefault="00291BAE" w:rsidP="002F708F">
            <w:pPr>
              <w:spacing w:before="120" w:after="120"/>
              <w:rPr>
                <w:b/>
              </w:rPr>
            </w:pPr>
            <w:r w:rsidRPr="00EC46F8">
              <w:rPr>
                <w:bCs/>
              </w:rPr>
              <w:t>AI is expecting the Council of Attorneys-General to release a literature review relating to the minimum age of criminal responsibility after its 29 November meeting, rather than make a clear decision to raise it.</w:t>
            </w:r>
            <w:r w:rsidR="00B30AA9" w:rsidRPr="00EC46F8">
              <w:rPr>
                <w:b/>
              </w:rPr>
              <w:t xml:space="preserve"> </w:t>
            </w:r>
          </w:p>
          <w:p w14:paraId="494913D3" w14:textId="77777777" w:rsidR="00291BAE" w:rsidRPr="00EC46F8" w:rsidRDefault="00291BAE" w:rsidP="002F708F">
            <w:pPr>
              <w:spacing w:before="120" w:after="120"/>
              <w:rPr>
                <w:bCs/>
              </w:rPr>
            </w:pPr>
            <w:r w:rsidRPr="00EC46F8">
              <w:rPr>
                <w:bCs/>
              </w:rPr>
              <w:t xml:space="preserve">AI is developing a new campaign to demonstrate community support for raising the age of criminal </w:t>
            </w:r>
            <w:proofErr w:type="gramStart"/>
            <w:r w:rsidRPr="00EC46F8">
              <w:rPr>
                <w:bCs/>
              </w:rPr>
              <w:t>responsibility, and</w:t>
            </w:r>
            <w:proofErr w:type="gramEnd"/>
            <w:r w:rsidRPr="00EC46F8">
              <w:rPr>
                <w:bCs/>
              </w:rPr>
              <w:t xml:space="preserve"> identify </w:t>
            </w:r>
            <w:r w:rsidR="008935F3" w:rsidRPr="00EC46F8">
              <w:rPr>
                <w:bCs/>
              </w:rPr>
              <w:t>alternatives to the criminal justice system for children aged 10-13. This will include considering programs and resources for children, reforms within policing, and the interaction between police responsibilities and the child protection system.</w:t>
            </w:r>
          </w:p>
          <w:p w14:paraId="47D4FAC9" w14:textId="3719EE20" w:rsidR="008935F3" w:rsidRPr="00EC46F8" w:rsidRDefault="008935F3" w:rsidP="002F708F">
            <w:pPr>
              <w:spacing w:before="120" w:after="120"/>
              <w:rPr>
                <w:bCs/>
              </w:rPr>
            </w:pPr>
            <w:r w:rsidRPr="00EC46F8">
              <w:rPr>
                <w:bCs/>
              </w:rPr>
              <w:t xml:space="preserve">JC encouraged ANZCCG to reaffirm the statement made in the May 2019 communique in support of raising the age of criminal responsibility. </w:t>
            </w:r>
          </w:p>
        </w:tc>
      </w:tr>
      <w:tr w:rsidR="00B30AA9" w:rsidRPr="00EC46F8" w14:paraId="766D476B" w14:textId="77777777" w:rsidTr="002F708F">
        <w:tc>
          <w:tcPr>
            <w:tcW w:w="880" w:type="dxa"/>
            <w:shd w:val="clear" w:color="auto" w:fill="auto"/>
            <w:vAlign w:val="center"/>
          </w:tcPr>
          <w:p w14:paraId="6697E03A" w14:textId="5AC4E4B5" w:rsidR="00B30AA9" w:rsidRPr="00EC46F8" w:rsidRDefault="008935F3" w:rsidP="002F708F">
            <w:pPr>
              <w:spacing w:before="120" w:after="120"/>
              <w:jc w:val="center"/>
              <w:rPr>
                <w:b/>
              </w:rPr>
            </w:pPr>
            <w:r w:rsidRPr="00EC46F8">
              <w:rPr>
                <w:b/>
              </w:rPr>
              <w:lastRenderedPageBreak/>
              <w:t>23</w:t>
            </w:r>
          </w:p>
        </w:tc>
        <w:tc>
          <w:tcPr>
            <w:tcW w:w="14713" w:type="dxa"/>
            <w:shd w:val="clear" w:color="auto" w:fill="auto"/>
          </w:tcPr>
          <w:p w14:paraId="6B81F339" w14:textId="77777777" w:rsidR="00B30AA9" w:rsidRPr="00EC46F8" w:rsidRDefault="00B30AA9" w:rsidP="002F708F">
            <w:pPr>
              <w:spacing w:before="120" w:after="120"/>
              <w:rPr>
                <w:b/>
              </w:rPr>
            </w:pPr>
            <w:r w:rsidRPr="00EC46F8">
              <w:rPr>
                <w:b/>
              </w:rPr>
              <w:t>Next meeting and any other business</w:t>
            </w:r>
          </w:p>
          <w:p w14:paraId="7F0C28E7" w14:textId="3F9DCA79" w:rsidR="008935F3" w:rsidRPr="00EC46F8" w:rsidRDefault="008935F3" w:rsidP="008935F3">
            <w:pPr>
              <w:spacing w:before="120" w:after="120"/>
            </w:pPr>
            <w:r w:rsidRPr="00EC46F8">
              <w:t>MM advised the Department of Education (</w:t>
            </w:r>
            <w:proofErr w:type="spellStart"/>
            <w:r w:rsidRPr="00EC46F8">
              <w:t>Cth</w:t>
            </w:r>
            <w:proofErr w:type="spellEnd"/>
            <w:r w:rsidRPr="00EC46F8">
              <w:t>) has asked for advice on approaches to cyberbullying. MM will distribute a response template to ANZCCG members.</w:t>
            </w:r>
          </w:p>
          <w:p w14:paraId="236D4E23" w14:textId="2C66A136" w:rsidR="008935F3" w:rsidRPr="00EC46F8" w:rsidRDefault="008935F3" w:rsidP="008935F3">
            <w:pPr>
              <w:spacing w:before="120" w:after="120"/>
            </w:pPr>
            <w:r w:rsidRPr="00EC46F8">
              <w:t xml:space="preserve">JGC asked ANZCCG members to share KPIs, particularly output indicators, both public and internal, to assist with the ongoing development of the </w:t>
            </w:r>
            <w:r w:rsidR="00A41139">
              <w:t>PACYPP</w:t>
            </w:r>
            <w:r w:rsidRPr="00EC46F8">
              <w:t xml:space="preserve"> (ACT) office.</w:t>
            </w:r>
          </w:p>
          <w:p w14:paraId="208F570F" w14:textId="4E86E57F" w:rsidR="008935F3" w:rsidRPr="00EC46F8" w:rsidRDefault="008935F3" w:rsidP="008935F3">
            <w:pPr>
              <w:spacing w:before="120" w:after="120"/>
            </w:pPr>
            <w:r w:rsidRPr="00EC46F8">
              <w:t>Policy officers to draft communique.</w:t>
            </w:r>
          </w:p>
          <w:p w14:paraId="281F08A3" w14:textId="55C84038" w:rsidR="008935F3" w:rsidRPr="00EC46F8" w:rsidRDefault="008935F3" w:rsidP="008935F3">
            <w:pPr>
              <w:spacing w:before="120" w:after="120"/>
            </w:pPr>
            <w:r w:rsidRPr="00EC46F8">
              <w:t>The next meeting will be held in Sydney in May, followed by Wellington, NZ, in the week 13-17 October 2020.</w:t>
            </w:r>
          </w:p>
          <w:p w14:paraId="00A74CCF" w14:textId="77777777" w:rsidR="008935F3" w:rsidRPr="00EC46F8" w:rsidRDefault="008935F3" w:rsidP="008935F3">
            <w:pPr>
              <w:spacing w:before="120" w:after="120"/>
              <w:rPr>
                <w:b/>
              </w:rPr>
            </w:pPr>
            <w:bookmarkStart w:id="10" w:name="_Hlk24728444"/>
            <w:r w:rsidRPr="00EC46F8">
              <w:rPr>
                <w:b/>
              </w:rPr>
              <w:t xml:space="preserve">ACTIONS: </w:t>
            </w:r>
          </w:p>
          <w:p w14:paraId="0008B512" w14:textId="4011A9AE" w:rsidR="00B30AA9" w:rsidRPr="00EC46F8" w:rsidRDefault="008935F3" w:rsidP="008935F3">
            <w:pPr>
              <w:spacing w:before="120" w:after="120"/>
              <w:rPr>
                <w:b/>
              </w:rPr>
            </w:pPr>
            <w:r w:rsidRPr="00EC46F8">
              <w:rPr>
                <w:b/>
              </w:rPr>
              <w:t>MM to distribute response template to Department of Education consultation on approaches to cyberbullying</w:t>
            </w:r>
          </w:p>
          <w:p w14:paraId="5C7871D7" w14:textId="319267A0" w:rsidR="008935F3" w:rsidRPr="00EC46F8" w:rsidRDefault="008935F3" w:rsidP="008935F3">
            <w:pPr>
              <w:spacing w:before="120" w:after="120"/>
              <w:rPr>
                <w:b/>
              </w:rPr>
            </w:pPr>
            <w:r w:rsidRPr="00EC46F8">
              <w:rPr>
                <w:b/>
              </w:rPr>
              <w:t>ANZCCG members to share public and internal KPIs and output indicators</w:t>
            </w:r>
          </w:p>
          <w:p w14:paraId="228F81A4" w14:textId="19890BCC" w:rsidR="008935F3" w:rsidRPr="00EC46F8" w:rsidRDefault="008935F3" w:rsidP="008935F3">
            <w:pPr>
              <w:spacing w:before="120" w:after="120"/>
              <w:rPr>
                <w:b/>
              </w:rPr>
            </w:pPr>
            <w:r w:rsidRPr="00EC46F8">
              <w:rPr>
                <w:b/>
              </w:rPr>
              <w:t>Policy officers to draft communique</w:t>
            </w:r>
            <w:bookmarkEnd w:id="10"/>
          </w:p>
        </w:tc>
      </w:tr>
      <w:tr w:rsidR="00B30AA9" w:rsidRPr="00EC46F8" w14:paraId="5EBD7F52" w14:textId="77777777" w:rsidTr="002F708F">
        <w:tc>
          <w:tcPr>
            <w:tcW w:w="880" w:type="dxa"/>
            <w:shd w:val="clear" w:color="auto" w:fill="auto"/>
            <w:vAlign w:val="center"/>
          </w:tcPr>
          <w:p w14:paraId="5959C1B7" w14:textId="212AEE46" w:rsidR="00B30AA9" w:rsidRPr="00EC46F8" w:rsidRDefault="00B30AA9" w:rsidP="002F708F">
            <w:pPr>
              <w:spacing w:before="120" w:after="120"/>
              <w:jc w:val="center"/>
              <w:rPr>
                <w:b/>
              </w:rPr>
            </w:pPr>
            <w:r w:rsidRPr="00EC46F8">
              <w:rPr>
                <w:b/>
              </w:rPr>
              <w:t>2</w:t>
            </w:r>
            <w:r w:rsidR="008935F3" w:rsidRPr="00EC46F8">
              <w:rPr>
                <w:b/>
              </w:rPr>
              <w:t>4</w:t>
            </w:r>
          </w:p>
        </w:tc>
        <w:tc>
          <w:tcPr>
            <w:tcW w:w="14713" w:type="dxa"/>
            <w:shd w:val="clear" w:color="auto" w:fill="auto"/>
          </w:tcPr>
          <w:p w14:paraId="63696E68" w14:textId="77777777" w:rsidR="00B30AA9" w:rsidRPr="00EC46F8" w:rsidRDefault="00B30AA9" w:rsidP="002F708F">
            <w:pPr>
              <w:spacing w:before="120" w:after="120"/>
              <w:rPr>
                <w:b/>
              </w:rPr>
            </w:pPr>
            <w:r w:rsidRPr="00EC46F8">
              <w:rPr>
                <w:b/>
              </w:rPr>
              <w:t xml:space="preserve">Meeting closed </w:t>
            </w:r>
          </w:p>
        </w:tc>
      </w:tr>
    </w:tbl>
    <w:p w14:paraId="26CA4A14" w14:textId="77777777" w:rsidR="002F708F" w:rsidRPr="00537C39" w:rsidRDefault="002F708F">
      <w:pPr>
        <w:rPr>
          <w:sz w:val="2"/>
          <w:szCs w:val="2"/>
        </w:rPr>
      </w:pPr>
    </w:p>
    <w:sectPr w:rsidR="002F708F" w:rsidRPr="00537C39" w:rsidSect="002F708F">
      <w:headerReference w:type="even" r:id="rId9"/>
      <w:headerReference w:type="default" r:id="rId10"/>
      <w:footerReference w:type="even" r:id="rId11"/>
      <w:footerReference w:type="default" r:id="rId12"/>
      <w:headerReference w:type="first" r:id="rId13"/>
      <w:footerReference w:type="first" r:id="rId14"/>
      <w:pgSz w:w="16838" w:h="11906" w:orient="landscape"/>
      <w:pgMar w:top="709"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B8DA" w14:textId="77777777" w:rsidR="000551F3" w:rsidRDefault="000551F3">
      <w:pPr>
        <w:spacing w:after="0" w:line="240" w:lineRule="auto"/>
      </w:pPr>
      <w:r>
        <w:separator/>
      </w:r>
    </w:p>
  </w:endnote>
  <w:endnote w:type="continuationSeparator" w:id="0">
    <w:p w14:paraId="3BC3069F" w14:textId="77777777" w:rsidR="000551F3" w:rsidRDefault="0005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E5893" w14:textId="77777777" w:rsidR="000920B7" w:rsidRDefault="00092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181128"/>
      <w:docPartObj>
        <w:docPartGallery w:val="Page Numbers (Bottom of Page)"/>
        <w:docPartUnique/>
      </w:docPartObj>
    </w:sdtPr>
    <w:sdtEndPr/>
    <w:sdtContent>
      <w:sdt>
        <w:sdtPr>
          <w:id w:val="1728636285"/>
          <w:docPartObj>
            <w:docPartGallery w:val="Page Numbers (Top of Page)"/>
            <w:docPartUnique/>
          </w:docPartObj>
        </w:sdtPr>
        <w:sdtEndPr/>
        <w:sdtContent>
          <w:p w14:paraId="5220969D" w14:textId="77777777" w:rsidR="00EC46F8" w:rsidRDefault="00EC46F8" w:rsidP="002F708F">
            <w:pPr>
              <w:pStyle w:val="Footer"/>
              <w:jc w:val="center"/>
            </w:pPr>
            <w:r w:rsidRPr="00DE6C28">
              <w:rPr>
                <w:sz w:val="20"/>
                <w:szCs w:val="20"/>
              </w:rPr>
              <w:t xml:space="preserve">Page </w:t>
            </w:r>
            <w:r w:rsidRPr="00DE6C28">
              <w:rPr>
                <w:b/>
                <w:bCs/>
                <w:sz w:val="20"/>
                <w:szCs w:val="20"/>
              </w:rPr>
              <w:fldChar w:fldCharType="begin"/>
            </w:r>
            <w:r w:rsidRPr="00DE6C28">
              <w:rPr>
                <w:b/>
                <w:bCs/>
                <w:sz w:val="20"/>
                <w:szCs w:val="20"/>
              </w:rPr>
              <w:instrText xml:space="preserve"> PAGE </w:instrText>
            </w:r>
            <w:r w:rsidRPr="00DE6C28">
              <w:rPr>
                <w:b/>
                <w:bCs/>
                <w:sz w:val="20"/>
                <w:szCs w:val="20"/>
              </w:rPr>
              <w:fldChar w:fldCharType="separate"/>
            </w:r>
            <w:r>
              <w:rPr>
                <w:b/>
                <w:bCs/>
                <w:noProof/>
                <w:sz w:val="20"/>
                <w:szCs w:val="20"/>
              </w:rPr>
              <w:t>15</w:t>
            </w:r>
            <w:r w:rsidRPr="00DE6C28">
              <w:rPr>
                <w:b/>
                <w:bCs/>
                <w:sz w:val="20"/>
                <w:szCs w:val="20"/>
              </w:rPr>
              <w:fldChar w:fldCharType="end"/>
            </w:r>
            <w:r w:rsidRPr="00DE6C28">
              <w:rPr>
                <w:sz w:val="20"/>
                <w:szCs w:val="20"/>
              </w:rPr>
              <w:t xml:space="preserve"> of </w:t>
            </w:r>
            <w:r w:rsidRPr="00DE6C28">
              <w:rPr>
                <w:b/>
                <w:bCs/>
                <w:sz w:val="20"/>
                <w:szCs w:val="20"/>
              </w:rPr>
              <w:fldChar w:fldCharType="begin"/>
            </w:r>
            <w:r w:rsidRPr="00DE6C28">
              <w:rPr>
                <w:b/>
                <w:bCs/>
                <w:sz w:val="20"/>
                <w:szCs w:val="20"/>
              </w:rPr>
              <w:instrText xml:space="preserve"> NUMPAGES  </w:instrText>
            </w:r>
            <w:r w:rsidRPr="00DE6C28">
              <w:rPr>
                <w:b/>
                <w:bCs/>
                <w:sz w:val="20"/>
                <w:szCs w:val="20"/>
              </w:rPr>
              <w:fldChar w:fldCharType="separate"/>
            </w:r>
            <w:r>
              <w:rPr>
                <w:b/>
                <w:bCs/>
                <w:noProof/>
                <w:sz w:val="20"/>
                <w:szCs w:val="20"/>
              </w:rPr>
              <w:t>16</w:t>
            </w:r>
            <w:r w:rsidRPr="00DE6C28">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6D89" w14:textId="77777777" w:rsidR="000920B7" w:rsidRDefault="0009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6445E" w14:textId="77777777" w:rsidR="000551F3" w:rsidRDefault="000551F3">
      <w:pPr>
        <w:spacing w:after="0" w:line="240" w:lineRule="auto"/>
      </w:pPr>
      <w:r>
        <w:separator/>
      </w:r>
    </w:p>
  </w:footnote>
  <w:footnote w:type="continuationSeparator" w:id="0">
    <w:p w14:paraId="771CF074" w14:textId="77777777" w:rsidR="000551F3" w:rsidRDefault="0005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BEC2" w14:textId="77777777" w:rsidR="000920B7" w:rsidRDefault="00092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7C05" w14:textId="18263DD1" w:rsidR="00EC46F8" w:rsidRDefault="00EC4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8BFBD" w14:textId="77777777" w:rsidR="000920B7" w:rsidRDefault="00092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7262"/>
    <w:multiLevelType w:val="hybridMultilevel"/>
    <w:tmpl w:val="B576F5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C8218C8"/>
    <w:multiLevelType w:val="hybridMultilevel"/>
    <w:tmpl w:val="ADC03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0515D"/>
    <w:multiLevelType w:val="hybridMultilevel"/>
    <w:tmpl w:val="3C561F3E"/>
    <w:lvl w:ilvl="0" w:tplc="262E3C5A">
      <w:start w:val="1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3785C29"/>
    <w:multiLevelType w:val="hybridMultilevel"/>
    <w:tmpl w:val="B6A46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6875A8"/>
    <w:multiLevelType w:val="hybridMultilevel"/>
    <w:tmpl w:val="F9666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F3794"/>
    <w:multiLevelType w:val="hybridMultilevel"/>
    <w:tmpl w:val="B1BAA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CC3F9C"/>
    <w:multiLevelType w:val="hybridMultilevel"/>
    <w:tmpl w:val="06321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B70E36"/>
    <w:multiLevelType w:val="hybridMultilevel"/>
    <w:tmpl w:val="B6A43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8024A6"/>
    <w:multiLevelType w:val="hybridMultilevel"/>
    <w:tmpl w:val="7EA4F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C33B18"/>
    <w:multiLevelType w:val="hybridMultilevel"/>
    <w:tmpl w:val="89FE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226B41"/>
    <w:multiLevelType w:val="hybridMultilevel"/>
    <w:tmpl w:val="F360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1F61BF"/>
    <w:multiLevelType w:val="hybridMultilevel"/>
    <w:tmpl w:val="3B02108C"/>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2" w15:restartNumberingAfterBreak="0">
    <w:nsid w:val="48913288"/>
    <w:multiLevelType w:val="hybridMultilevel"/>
    <w:tmpl w:val="730A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EA6CDF"/>
    <w:multiLevelType w:val="hybridMultilevel"/>
    <w:tmpl w:val="E5A6C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F95590"/>
    <w:multiLevelType w:val="hybridMultilevel"/>
    <w:tmpl w:val="8E40B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3D740F"/>
    <w:multiLevelType w:val="hybridMultilevel"/>
    <w:tmpl w:val="7B107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B0765B"/>
    <w:multiLevelType w:val="hybridMultilevel"/>
    <w:tmpl w:val="409CFC3C"/>
    <w:lvl w:ilvl="0" w:tplc="0C090001">
      <w:start w:val="1"/>
      <w:numFmt w:val="bullet"/>
      <w:lvlText w:val=""/>
      <w:lvlJc w:val="left"/>
      <w:pPr>
        <w:ind w:left="720" w:hanging="360"/>
      </w:pPr>
      <w:rPr>
        <w:rFonts w:ascii="Symbol" w:hAnsi="Symbol" w:hint="default"/>
      </w:rPr>
    </w:lvl>
    <w:lvl w:ilvl="1" w:tplc="79A2ACD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5155C7"/>
    <w:multiLevelType w:val="hybridMultilevel"/>
    <w:tmpl w:val="0C4C3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70383A"/>
    <w:multiLevelType w:val="hybridMultilevel"/>
    <w:tmpl w:val="9FE45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DB18F7"/>
    <w:multiLevelType w:val="hybridMultilevel"/>
    <w:tmpl w:val="35BCE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286095"/>
    <w:multiLevelType w:val="hybridMultilevel"/>
    <w:tmpl w:val="0E8A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0F62BD"/>
    <w:multiLevelType w:val="hybridMultilevel"/>
    <w:tmpl w:val="93FA8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387BEC"/>
    <w:multiLevelType w:val="hybridMultilevel"/>
    <w:tmpl w:val="A0AA0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4608A7"/>
    <w:multiLevelType w:val="hybridMultilevel"/>
    <w:tmpl w:val="576E82A0"/>
    <w:lvl w:ilvl="0" w:tplc="10CE368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8A352CA"/>
    <w:multiLevelType w:val="hybridMultilevel"/>
    <w:tmpl w:val="B736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A3185A"/>
    <w:multiLevelType w:val="hybridMultilevel"/>
    <w:tmpl w:val="E9226F2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9"/>
  </w:num>
  <w:num w:numId="2">
    <w:abstractNumId w:val="14"/>
  </w:num>
  <w:num w:numId="3">
    <w:abstractNumId w:val="11"/>
  </w:num>
  <w:num w:numId="4">
    <w:abstractNumId w:val="22"/>
  </w:num>
  <w:num w:numId="5">
    <w:abstractNumId w:val="5"/>
  </w:num>
  <w:num w:numId="6">
    <w:abstractNumId w:val="1"/>
  </w:num>
  <w:num w:numId="7">
    <w:abstractNumId w:val="20"/>
  </w:num>
  <w:num w:numId="8">
    <w:abstractNumId w:val="18"/>
  </w:num>
  <w:num w:numId="9">
    <w:abstractNumId w:val="9"/>
  </w:num>
  <w:num w:numId="10">
    <w:abstractNumId w:val="0"/>
  </w:num>
  <w:num w:numId="11">
    <w:abstractNumId w:val="12"/>
  </w:num>
  <w:num w:numId="12">
    <w:abstractNumId w:val="17"/>
  </w:num>
  <w:num w:numId="13">
    <w:abstractNumId w:val="3"/>
  </w:num>
  <w:num w:numId="14">
    <w:abstractNumId w:val="4"/>
  </w:num>
  <w:num w:numId="15">
    <w:abstractNumId w:val="6"/>
  </w:num>
  <w:num w:numId="16">
    <w:abstractNumId w:val="8"/>
  </w:num>
  <w:num w:numId="17">
    <w:abstractNumId w:val="16"/>
  </w:num>
  <w:num w:numId="18">
    <w:abstractNumId w:val="25"/>
  </w:num>
  <w:num w:numId="19">
    <w:abstractNumId w:val="13"/>
  </w:num>
  <w:num w:numId="20">
    <w:abstractNumId w:val="23"/>
  </w:num>
  <w:num w:numId="21">
    <w:abstractNumId w:val="10"/>
  </w:num>
  <w:num w:numId="22">
    <w:abstractNumId w:val="2"/>
  </w:num>
  <w:num w:numId="23">
    <w:abstractNumId w:val="24"/>
  </w:num>
  <w:num w:numId="24">
    <w:abstractNumId w:val="15"/>
  </w:num>
  <w:num w:numId="25">
    <w:abstractNumId w:val="21"/>
  </w:num>
  <w:num w:numId="26">
    <w:abstractNumId w:val="7"/>
  </w:num>
  <w:num w:numId="27">
    <w:abstractNumId w:val="16"/>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A9"/>
    <w:rsid w:val="00016A22"/>
    <w:rsid w:val="000551F3"/>
    <w:rsid w:val="000920B7"/>
    <w:rsid w:val="000A4411"/>
    <w:rsid w:val="000E05FA"/>
    <w:rsid w:val="00120A3A"/>
    <w:rsid w:val="00125A2B"/>
    <w:rsid w:val="00192557"/>
    <w:rsid w:val="00192A46"/>
    <w:rsid w:val="001B51D0"/>
    <w:rsid w:val="001D3920"/>
    <w:rsid w:val="001D4AC5"/>
    <w:rsid w:val="00247895"/>
    <w:rsid w:val="00291BAE"/>
    <w:rsid w:val="002D088C"/>
    <w:rsid w:val="002E406F"/>
    <w:rsid w:val="002F708F"/>
    <w:rsid w:val="0039318B"/>
    <w:rsid w:val="00394E06"/>
    <w:rsid w:val="003A017D"/>
    <w:rsid w:val="003C6352"/>
    <w:rsid w:val="003F2725"/>
    <w:rsid w:val="00421425"/>
    <w:rsid w:val="00454A25"/>
    <w:rsid w:val="00490FAB"/>
    <w:rsid w:val="005215C7"/>
    <w:rsid w:val="00537C39"/>
    <w:rsid w:val="005F6C97"/>
    <w:rsid w:val="006E6DD4"/>
    <w:rsid w:val="00714CDB"/>
    <w:rsid w:val="007656C2"/>
    <w:rsid w:val="007A7D41"/>
    <w:rsid w:val="007D3ACF"/>
    <w:rsid w:val="00806B8E"/>
    <w:rsid w:val="008071D4"/>
    <w:rsid w:val="00815ACB"/>
    <w:rsid w:val="008234F6"/>
    <w:rsid w:val="00844256"/>
    <w:rsid w:val="0086532D"/>
    <w:rsid w:val="008703F1"/>
    <w:rsid w:val="008935F3"/>
    <w:rsid w:val="008A742D"/>
    <w:rsid w:val="008C0BF1"/>
    <w:rsid w:val="0099014A"/>
    <w:rsid w:val="009A143C"/>
    <w:rsid w:val="00A0555C"/>
    <w:rsid w:val="00A208A4"/>
    <w:rsid w:val="00A37B93"/>
    <w:rsid w:val="00A41139"/>
    <w:rsid w:val="00A74A65"/>
    <w:rsid w:val="00A87F8E"/>
    <w:rsid w:val="00B060B5"/>
    <w:rsid w:val="00B30AA9"/>
    <w:rsid w:val="00B94AC9"/>
    <w:rsid w:val="00BF4ABE"/>
    <w:rsid w:val="00C11C16"/>
    <w:rsid w:val="00C31FF8"/>
    <w:rsid w:val="00C507A0"/>
    <w:rsid w:val="00C60C01"/>
    <w:rsid w:val="00C95090"/>
    <w:rsid w:val="00CA0FEE"/>
    <w:rsid w:val="00CF6729"/>
    <w:rsid w:val="00D06D54"/>
    <w:rsid w:val="00D155CA"/>
    <w:rsid w:val="00D21CDE"/>
    <w:rsid w:val="00D27F8C"/>
    <w:rsid w:val="00D74826"/>
    <w:rsid w:val="00DC3DAB"/>
    <w:rsid w:val="00DC54D4"/>
    <w:rsid w:val="00DE53E2"/>
    <w:rsid w:val="00E26A80"/>
    <w:rsid w:val="00E35F1B"/>
    <w:rsid w:val="00EA5D37"/>
    <w:rsid w:val="00EA7F56"/>
    <w:rsid w:val="00EC46F8"/>
    <w:rsid w:val="00F2496A"/>
    <w:rsid w:val="00FD309B"/>
    <w:rsid w:val="00FE3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E6564"/>
  <w15:chartTrackingRefBased/>
  <w15:docId w15:val="{4645C92A-2FA5-4312-9BF0-1ECAFE71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AA9"/>
    <w:pPr>
      <w:ind w:left="720"/>
      <w:contextualSpacing/>
    </w:pPr>
  </w:style>
  <w:style w:type="paragraph" w:styleId="Header">
    <w:name w:val="header"/>
    <w:basedOn w:val="Normal"/>
    <w:link w:val="HeaderChar"/>
    <w:uiPriority w:val="99"/>
    <w:unhideWhenUsed/>
    <w:rsid w:val="00B30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AA9"/>
  </w:style>
  <w:style w:type="paragraph" w:styleId="Footer">
    <w:name w:val="footer"/>
    <w:basedOn w:val="Normal"/>
    <w:link w:val="FooterChar"/>
    <w:uiPriority w:val="99"/>
    <w:unhideWhenUsed/>
    <w:rsid w:val="00B30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AA9"/>
  </w:style>
  <w:style w:type="paragraph" w:customStyle="1" w:styleId="Default">
    <w:name w:val="Default"/>
    <w:rsid w:val="00B30AA9"/>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alloonText">
    <w:name w:val="Balloon Text"/>
    <w:basedOn w:val="Normal"/>
    <w:link w:val="BalloonTextChar"/>
    <w:uiPriority w:val="99"/>
    <w:semiHidden/>
    <w:unhideWhenUsed/>
    <w:rsid w:val="009A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12744">
      <w:bodyDiv w:val="1"/>
      <w:marLeft w:val="0"/>
      <w:marRight w:val="0"/>
      <w:marTop w:val="0"/>
      <w:marBottom w:val="0"/>
      <w:divBdr>
        <w:top w:val="none" w:sz="0" w:space="0" w:color="auto"/>
        <w:left w:val="none" w:sz="0" w:space="0" w:color="auto"/>
        <w:bottom w:val="none" w:sz="0" w:space="0" w:color="auto"/>
        <w:right w:val="none" w:sz="0" w:space="0" w:color="auto"/>
      </w:divBdr>
    </w:div>
    <w:div w:id="498889431">
      <w:bodyDiv w:val="1"/>
      <w:marLeft w:val="0"/>
      <w:marRight w:val="0"/>
      <w:marTop w:val="0"/>
      <w:marBottom w:val="0"/>
      <w:divBdr>
        <w:top w:val="none" w:sz="0" w:space="0" w:color="auto"/>
        <w:left w:val="none" w:sz="0" w:space="0" w:color="auto"/>
        <w:bottom w:val="none" w:sz="0" w:space="0" w:color="auto"/>
        <w:right w:val="none" w:sz="0" w:space="0" w:color="auto"/>
      </w:divBdr>
    </w:div>
    <w:div w:id="785082923">
      <w:bodyDiv w:val="1"/>
      <w:marLeft w:val="0"/>
      <w:marRight w:val="0"/>
      <w:marTop w:val="0"/>
      <w:marBottom w:val="0"/>
      <w:divBdr>
        <w:top w:val="none" w:sz="0" w:space="0" w:color="auto"/>
        <w:left w:val="none" w:sz="0" w:space="0" w:color="auto"/>
        <w:bottom w:val="none" w:sz="0" w:space="0" w:color="auto"/>
        <w:right w:val="none" w:sz="0" w:space="0" w:color="auto"/>
      </w:divBdr>
    </w:div>
    <w:div w:id="933633325">
      <w:bodyDiv w:val="1"/>
      <w:marLeft w:val="0"/>
      <w:marRight w:val="0"/>
      <w:marTop w:val="0"/>
      <w:marBottom w:val="0"/>
      <w:divBdr>
        <w:top w:val="none" w:sz="0" w:space="0" w:color="auto"/>
        <w:left w:val="none" w:sz="0" w:space="0" w:color="auto"/>
        <w:bottom w:val="none" w:sz="0" w:space="0" w:color="auto"/>
        <w:right w:val="none" w:sz="0" w:space="0" w:color="auto"/>
      </w:divBdr>
    </w:div>
    <w:div w:id="1203207633">
      <w:bodyDiv w:val="1"/>
      <w:marLeft w:val="0"/>
      <w:marRight w:val="0"/>
      <w:marTop w:val="0"/>
      <w:marBottom w:val="0"/>
      <w:divBdr>
        <w:top w:val="none" w:sz="0" w:space="0" w:color="auto"/>
        <w:left w:val="none" w:sz="0" w:space="0" w:color="auto"/>
        <w:bottom w:val="none" w:sz="0" w:space="0" w:color="auto"/>
        <w:right w:val="none" w:sz="0" w:space="0" w:color="auto"/>
      </w:divBdr>
    </w:div>
    <w:div w:id="1305624797">
      <w:bodyDiv w:val="1"/>
      <w:marLeft w:val="0"/>
      <w:marRight w:val="0"/>
      <w:marTop w:val="0"/>
      <w:marBottom w:val="0"/>
      <w:divBdr>
        <w:top w:val="none" w:sz="0" w:space="0" w:color="auto"/>
        <w:left w:val="none" w:sz="0" w:space="0" w:color="auto"/>
        <w:bottom w:val="none" w:sz="0" w:space="0" w:color="auto"/>
        <w:right w:val="none" w:sz="0" w:space="0" w:color="auto"/>
      </w:divBdr>
    </w:div>
    <w:div w:id="14986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9B61-093C-4200-AF66-9515D85D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5677</Words>
  <Characters>32360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Taryn</dc:creator>
  <cp:keywords/>
  <dc:description/>
  <cp:lastModifiedBy>Michelle Bozier</cp:lastModifiedBy>
  <cp:revision>5</cp:revision>
  <cp:lastPrinted>2019-12-18T23:02:00Z</cp:lastPrinted>
  <dcterms:created xsi:type="dcterms:W3CDTF">2019-12-18T03:23:00Z</dcterms:created>
  <dcterms:modified xsi:type="dcterms:W3CDTF">2019-12-18T23:02:00Z</dcterms:modified>
</cp:coreProperties>
</file>