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3891"/>
        <w:gridCol w:w="6441"/>
        <w:gridCol w:w="5056"/>
      </w:tblGrid>
      <w:tr w:rsidR="0013252A" w:rsidRPr="00E85608" w14:paraId="45ECB857" w14:textId="77777777" w:rsidTr="000D50E7">
        <w:trPr>
          <w:trHeight w:val="276"/>
        </w:trPr>
        <w:tc>
          <w:tcPr>
            <w:tcW w:w="1264" w:type="pct"/>
            <w:shd w:val="clear" w:color="auto" w:fill="D9D9D9" w:themeFill="background1" w:themeFillShade="D9"/>
          </w:tcPr>
          <w:p w14:paraId="21AB86B5" w14:textId="77777777" w:rsidR="0013252A" w:rsidRPr="00E85608" w:rsidRDefault="0013252A" w:rsidP="005A5DC2">
            <w:pPr>
              <w:spacing w:before="0" w:after="0" w:line="276" w:lineRule="auto"/>
              <w:rPr>
                <w:rFonts w:asciiTheme="minorHAnsi" w:hAnsiTheme="minorHAnsi" w:cstheme="minorHAnsi"/>
                <w:b/>
                <w:sz w:val="22"/>
                <w:szCs w:val="22"/>
              </w:rPr>
            </w:pPr>
            <w:r w:rsidRPr="00E85608">
              <w:rPr>
                <w:rFonts w:asciiTheme="minorHAnsi" w:hAnsiTheme="minorHAnsi" w:cstheme="minorHAnsi"/>
                <w:b/>
                <w:sz w:val="22"/>
                <w:szCs w:val="22"/>
              </w:rPr>
              <w:t>Recommendation no.</w:t>
            </w:r>
          </w:p>
        </w:tc>
        <w:tc>
          <w:tcPr>
            <w:tcW w:w="2093" w:type="pct"/>
            <w:shd w:val="clear" w:color="auto" w:fill="D9D9D9" w:themeFill="background1" w:themeFillShade="D9"/>
          </w:tcPr>
          <w:p w14:paraId="4C5B9E9A" w14:textId="6BCD0CB2" w:rsidR="0013252A" w:rsidRPr="00E85608" w:rsidRDefault="0013252A" w:rsidP="007C5CDA">
            <w:pPr>
              <w:spacing w:before="0" w:after="0" w:line="360" w:lineRule="auto"/>
              <w:jc w:val="center"/>
              <w:rPr>
                <w:rFonts w:asciiTheme="minorHAnsi" w:hAnsiTheme="minorHAnsi" w:cstheme="minorHAnsi"/>
                <w:b/>
                <w:sz w:val="22"/>
                <w:szCs w:val="22"/>
              </w:rPr>
            </w:pPr>
            <w:r w:rsidRPr="00E85608">
              <w:rPr>
                <w:rFonts w:asciiTheme="minorHAnsi" w:hAnsiTheme="minorHAnsi" w:cstheme="minorHAnsi"/>
                <w:b/>
                <w:sz w:val="22"/>
                <w:szCs w:val="22"/>
              </w:rPr>
              <w:t xml:space="preserve">Action </w:t>
            </w:r>
            <w:r w:rsidR="00D01C3D" w:rsidRPr="00E85608">
              <w:rPr>
                <w:rFonts w:asciiTheme="minorHAnsi" w:hAnsiTheme="minorHAnsi" w:cstheme="minorHAnsi"/>
                <w:b/>
                <w:sz w:val="22"/>
                <w:szCs w:val="22"/>
              </w:rPr>
              <w:t xml:space="preserve">taken since last </w:t>
            </w:r>
            <w:r w:rsidR="006542D0" w:rsidRPr="00E85608">
              <w:rPr>
                <w:rFonts w:asciiTheme="minorHAnsi" w:hAnsiTheme="minorHAnsi" w:cstheme="minorHAnsi"/>
                <w:b/>
                <w:sz w:val="22"/>
                <w:szCs w:val="22"/>
              </w:rPr>
              <w:t>milestone report</w:t>
            </w:r>
            <w:r w:rsidR="00D01C3D" w:rsidRPr="00E85608">
              <w:rPr>
                <w:rFonts w:asciiTheme="minorHAnsi" w:hAnsiTheme="minorHAnsi" w:cstheme="minorHAnsi"/>
                <w:b/>
                <w:sz w:val="22"/>
                <w:szCs w:val="22"/>
              </w:rPr>
              <w:t xml:space="preserve"> in February 2019</w:t>
            </w:r>
          </w:p>
        </w:tc>
        <w:tc>
          <w:tcPr>
            <w:tcW w:w="1643" w:type="pct"/>
            <w:shd w:val="clear" w:color="auto" w:fill="D9D9D9" w:themeFill="background1" w:themeFillShade="D9"/>
          </w:tcPr>
          <w:p w14:paraId="71E05368" w14:textId="77777777" w:rsidR="0013252A" w:rsidRPr="00E85608" w:rsidRDefault="0013252A" w:rsidP="007C5CDA">
            <w:pPr>
              <w:spacing w:before="0" w:after="0" w:line="360" w:lineRule="auto"/>
              <w:jc w:val="center"/>
              <w:rPr>
                <w:rFonts w:asciiTheme="minorHAnsi" w:hAnsiTheme="minorHAnsi" w:cstheme="minorHAnsi"/>
                <w:b/>
                <w:sz w:val="22"/>
                <w:szCs w:val="22"/>
              </w:rPr>
            </w:pPr>
            <w:r w:rsidRPr="00E85608">
              <w:rPr>
                <w:rFonts w:asciiTheme="minorHAnsi" w:hAnsiTheme="minorHAnsi" w:cstheme="minorHAnsi"/>
                <w:b/>
                <w:sz w:val="22"/>
                <w:szCs w:val="22"/>
              </w:rPr>
              <w:t>Planned/future action</w:t>
            </w:r>
          </w:p>
        </w:tc>
      </w:tr>
      <w:tr w:rsidR="00303F8E" w:rsidRPr="00E85608" w14:paraId="438E445E" w14:textId="77777777" w:rsidTr="000D50E7">
        <w:trPr>
          <w:trHeight w:val="276"/>
        </w:trPr>
        <w:tc>
          <w:tcPr>
            <w:tcW w:w="1264" w:type="pct"/>
          </w:tcPr>
          <w:p w14:paraId="48D97053" w14:textId="77777777" w:rsidR="000B3A55" w:rsidRPr="00E85608" w:rsidRDefault="000B3A55" w:rsidP="005A5DC2">
            <w:pPr>
              <w:spacing w:before="0" w:after="0" w:line="276" w:lineRule="auto"/>
              <w:jc w:val="center"/>
              <w:rPr>
                <w:rFonts w:asciiTheme="minorHAnsi" w:hAnsiTheme="minorHAnsi" w:cstheme="minorHAnsi"/>
                <w:b/>
                <w:sz w:val="22"/>
                <w:szCs w:val="22"/>
              </w:rPr>
            </w:pPr>
          </w:p>
          <w:p w14:paraId="2568A950" w14:textId="05B6975D" w:rsidR="00303F8E" w:rsidRPr="00E85608" w:rsidRDefault="00303F8E" w:rsidP="005A5DC2">
            <w:pPr>
              <w:spacing w:before="0" w:after="0" w:line="276" w:lineRule="auto"/>
              <w:jc w:val="center"/>
              <w:rPr>
                <w:rFonts w:asciiTheme="minorHAnsi" w:hAnsiTheme="minorHAnsi" w:cstheme="minorHAnsi"/>
                <w:b/>
                <w:sz w:val="22"/>
                <w:szCs w:val="22"/>
              </w:rPr>
            </w:pPr>
            <w:r w:rsidRPr="00E85608">
              <w:rPr>
                <w:rFonts w:asciiTheme="minorHAnsi" w:hAnsiTheme="minorHAnsi" w:cstheme="minorHAnsi"/>
                <w:b/>
                <w:sz w:val="22"/>
                <w:szCs w:val="22"/>
              </w:rPr>
              <w:t>1</w:t>
            </w:r>
          </w:p>
          <w:p w14:paraId="3B343562" w14:textId="77777777" w:rsidR="00303F8E" w:rsidRPr="00E85608" w:rsidRDefault="00303F8E" w:rsidP="005A5DC2">
            <w:pPr>
              <w:spacing w:before="0" w:after="0" w:line="276" w:lineRule="auto"/>
              <w:jc w:val="center"/>
              <w:rPr>
                <w:rFonts w:asciiTheme="minorHAnsi" w:hAnsiTheme="minorHAnsi" w:cstheme="minorHAnsi"/>
                <w:i/>
                <w:sz w:val="22"/>
                <w:szCs w:val="22"/>
              </w:rPr>
            </w:pPr>
            <w:r w:rsidRPr="00E85608">
              <w:rPr>
                <w:rFonts w:asciiTheme="minorHAnsi" w:hAnsiTheme="minorHAnsi" w:cstheme="minorHAnsi"/>
                <w:bCs/>
                <w:i/>
                <w:sz w:val="22"/>
                <w:szCs w:val="22"/>
              </w:rPr>
              <w:t>Vice-Chancellors take direct responsibility to implement recommendations, including decision-making and monitoring and evaluation of actions taken.  Establish an advisory body.  Develop an action plan.</w:t>
            </w:r>
          </w:p>
        </w:tc>
        <w:tc>
          <w:tcPr>
            <w:tcW w:w="2093" w:type="pct"/>
          </w:tcPr>
          <w:p w14:paraId="784DDEFC" w14:textId="0138BAD0" w:rsidR="004A5375" w:rsidRPr="00E85608" w:rsidRDefault="004A5375" w:rsidP="004A5375">
            <w:pPr>
              <w:spacing w:before="0" w:after="16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Ongoing</w:t>
            </w:r>
          </w:p>
          <w:p w14:paraId="05204982" w14:textId="0AB2615D" w:rsidR="00303F8E" w:rsidRPr="00E85608" w:rsidRDefault="00303F8E" w:rsidP="00303F8E">
            <w:pPr>
              <w:numPr>
                <w:ilvl w:val="0"/>
                <w:numId w:val="36"/>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 xml:space="preserve">The Taskforce has developed </w:t>
            </w:r>
            <w:r w:rsidR="0005538F" w:rsidRPr="00E85608">
              <w:rPr>
                <w:rFonts w:asciiTheme="minorHAnsi" w:hAnsiTheme="minorHAnsi" w:cstheme="minorHAnsi"/>
                <w:sz w:val="22"/>
                <w:szCs w:val="22"/>
              </w:rPr>
              <w:t>an action plan</w:t>
            </w:r>
            <w:r w:rsidRPr="00E85608">
              <w:rPr>
                <w:rFonts w:asciiTheme="minorHAnsi" w:hAnsiTheme="minorHAnsi" w:cstheme="minorHAnsi"/>
                <w:sz w:val="22"/>
                <w:szCs w:val="22"/>
              </w:rPr>
              <w:t>, which informs the specific actions to be taken to implement the AHRC recommendations.</w:t>
            </w:r>
          </w:p>
          <w:p w14:paraId="42B0A1B8" w14:textId="77777777" w:rsidR="00303F8E" w:rsidRPr="00E85608" w:rsidRDefault="00303F8E" w:rsidP="00303F8E">
            <w:pPr>
              <w:numPr>
                <w:ilvl w:val="0"/>
                <w:numId w:val="36"/>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The minutes and associated resources from the Taskforce meetings are publicly available on the Taskforce homepage along with annual reports on progress and actions taken</w:t>
            </w:r>
          </w:p>
          <w:p w14:paraId="0D38F11B" w14:textId="77777777" w:rsidR="00303F8E" w:rsidRPr="00E85608" w:rsidRDefault="00303F8E" w:rsidP="00303F8E">
            <w:pPr>
              <w:numPr>
                <w:ilvl w:val="0"/>
                <w:numId w:val="36"/>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The Taskforce provides reports to the Vice-Chancellor, Senior Executive and Council about progress made against the recommendations and other initiatives.</w:t>
            </w:r>
          </w:p>
          <w:p w14:paraId="249A8818" w14:textId="140646B2" w:rsidR="00303F8E" w:rsidRPr="00E85608" w:rsidRDefault="00303F8E" w:rsidP="00303F8E">
            <w:pPr>
              <w:numPr>
                <w:ilvl w:val="0"/>
                <w:numId w:val="36"/>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 xml:space="preserve">There </w:t>
            </w:r>
            <w:r w:rsidR="005A482F" w:rsidRPr="00E85608">
              <w:rPr>
                <w:rFonts w:asciiTheme="minorHAnsi" w:hAnsiTheme="minorHAnsi" w:cstheme="minorHAnsi"/>
                <w:sz w:val="22"/>
                <w:szCs w:val="22"/>
              </w:rPr>
              <w:t>is</w:t>
            </w:r>
            <w:r w:rsidRPr="00E85608">
              <w:rPr>
                <w:rFonts w:asciiTheme="minorHAnsi" w:hAnsiTheme="minorHAnsi" w:cstheme="minorHAnsi"/>
                <w:sz w:val="22"/>
                <w:szCs w:val="22"/>
              </w:rPr>
              <w:t xml:space="preserve"> ongoing reporting and evaluation of actions taken. </w:t>
            </w:r>
          </w:p>
          <w:p w14:paraId="61749D78" w14:textId="6B6CA349" w:rsidR="00794C25" w:rsidRPr="00E85608" w:rsidRDefault="00794C25" w:rsidP="007D2D3E">
            <w:pPr>
              <w:spacing w:before="0" w:after="0" w:line="360" w:lineRule="auto"/>
              <w:rPr>
                <w:rFonts w:asciiTheme="minorHAnsi" w:hAnsiTheme="minorHAnsi" w:cstheme="minorHAnsi"/>
                <w:sz w:val="22"/>
                <w:szCs w:val="22"/>
              </w:rPr>
            </w:pPr>
          </w:p>
        </w:tc>
        <w:tc>
          <w:tcPr>
            <w:tcW w:w="1643" w:type="pct"/>
          </w:tcPr>
          <w:p w14:paraId="4B512222" w14:textId="2D45E2F9" w:rsidR="00794C25" w:rsidRPr="00E85608" w:rsidRDefault="00303F8E" w:rsidP="00922BB7">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 xml:space="preserve">The Respect Community of Practice will be established to help drive the implementation of priorities identified in </w:t>
            </w:r>
            <w:r w:rsidR="00AF7DC6" w:rsidRPr="00E85608">
              <w:rPr>
                <w:rFonts w:asciiTheme="minorHAnsi" w:hAnsiTheme="minorHAnsi" w:cstheme="minorHAnsi"/>
                <w:sz w:val="22"/>
                <w:szCs w:val="22"/>
              </w:rPr>
              <w:t>the</w:t>
            </w:r>
            <w:r w:rsidRPr="00E85608">
              <w:rPr>
                <w:rFonts w:asciiTheme="minorHAnsi" w:hAnsiTheme="minorHAnsi" w:cstheme="minorHAnsi"/>
                <w:sz w:val="22"/>
                <w:szCs w:val="22"/>
              </w:rPr>
              <w:t xml:space="preserve"> action plan and has been endorsed by the Respect Taskforce.</w:t>
            </w:r>
          </w:p>
          <w:p w14:paraId="30746FF1" w14:textId="7F505F15" w:rsidR="000A0109" w:rsidRPr="00E85608" w:rsidRDefault="000A0109" w:rsidP="000A0109">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The Respect CoP will continue to evolve</w:t>
            </w:r>
            <w:r w:rsidR="005A482F" w:rsidRPr="00E85608">
              <w:rPr>
                <w:rFonts w:asciiTheme="minorHAnsi" w:hAnsiTheme="minorHAnsi" w:cstheme="minorHAnsi"/>
                <w:sz w:val="22"/>
                <w:szCs w:val="22"/>
              </w:rPr>
              <w:t>,</w:t>
            </w:r>
            <w:r w:rsidR="00F72D88">
              <w:rPr>
                <w:rFonts w:asciiTheme="minorHAnsi" w:hAnsiTheme="minorHAnsi" w:cstheme="minorHAnsi"/>
                <w:sz w:val="22"/>
                <w:szCs w:val="22"/>
              </w:rPr>
              <w:t xml:space="preserve"> </w:t>
            </w:r>
            <w:r w:rsidRPr="00E85608">
              <w:rPr>
                <w:rFonts w:asciiTheme="minorHAnsi" w:hAnsiTheme="minorHAnsi" w:cstheme="minorHAnsi"/>
                <w:sz w:val="22"/>
                <w:szCs w:val="22"/>
              </w:rPr>
              <w:t>develop and evaluate the action plan to respond to new data and circumstances</w:t>
            </w:r>
          </w:p>
          <w:p w14:paraId="6D212C51" w14:textId="2D0EEBAF" w:rsidR="000A0109" w:rsidRPr="00E85608" w:rsidRDefault="000A0109" w:rsidP="000A0109">
            <w:pPr>
              <w:spacing w:before="0" w:after="160" w:line="259" w:lineRule="auto"/>
              <w:rPr>
                <w:rFonts w:asciiTheme="minorHAnsi" w:hAnsiTheme="minorHAnsi" w:cstheme="minorHAnsi"/>
                <w:sz w:val="22"/>
                <w:szCs w:val="22"/>
              </w:rPr>
            </w:pPr>
          </w:p>
          <w:p w14:paraId="4BF65100" w14:textId="1A1C50B6" w:rsidR="00437A2D" w:rsidRPr="00E85608" w:rsidRDefault="00437A2D" w:rsidP="00634B36">
            <w:pPr>
              <w:spacing w:after="0"/>
              <w:rPr>
                <w:rFonts w:asciiTheme="minorHAnsi" w:hAnsiTheme="minorHAnsi" w:cstheme="minorHAnsi"/>
                <w:sz w:val="22"/>
                <w:szCs w:val="22"/>
              </w:rPr>
            </w:pPr>
          </w:p>
        </w:tc>
      </w:tr>
      <w:tr w:rsidR="00303F8E" w:rsidRPr="00E85608" w14:paraId="10CE381F" w14:textId="77777777" w:rsidTr="000D50E7">
        <w:trPr>
          <w:trHeight w:val="276"/>
        </w:trPr>
        <w:tc>
          <w:tcPr>
            <w:tcW w:w="1264" w:type="pct"/>
          </w:tcPr>
          <w:p w14:paraId="7EA436D0" w14:textId="77777777" w:rsidR="000B3A55" w:rsidRPr="00E85608" w:rsidRDefault="000B3A55" w:rsidP="005A5DC2">
            <w:pPr>
              <w:spacing w:before="0" w:after="0" w:line="276" w:lineRule="auto"/>
              <w:jc w:val="center"/>
              <w:rPr>
                <w:rFonts w:asciiTheme="minorHAnsi" w:hAnsiTheme="minorHAnsi" w:cstheme="minorHAnsi"/>
                <w:b/>
                <w:sz w:val="22"/>
                <w:szCs w:val="22"/>
              </w:rPr>
            </w:pPr>
          </w:p>
          <w:p w14:paraId="43E19C0C" w14:textId="58B6FA11" w:rsidR="00303F8E" w:rsidRPr="00E85608" w:rsidRDefault="00303F8E" w:rsidP="005A5DC2">
            <w:pPr>
              <w:spacing w:before="0" w:after="0" w:line="276" w:lineRule="auto"/>
              <w:jc w:val="center"/>
              <w:rPr>
                <w:rFonts w:asciiTheme="minorHAnsi" w:hAnsiTheme="minorHAnsi" w:cstheme="minorHAnsi"/>
                <w:b/>
                <w:sz w:val="22"/>
                <w:szCs w:val="22"/>
              </w:rPr>
            </w:pPr>
            <w:r w:rsidRPr="00E85608">
              <w:rPr>
                <w:rFonts w:asciiTheme="minorHAnsi" w:hAnsiTheme="minorHAnsi" w:cstheme="minorHAnsi"/>
                <w:b/>
                <w:sz w:val="22"/>
                <w:szCs w:val="22"/>
              </w:rPr>
              <w:t>2</w:t>
            </w:r>
          </w:p>
          <w:p w14:paraId="412C404A" w14:textId="77777777" w:rsidR="00303F8E" w:rsidRPr="00E85608" w:rsidRDefault="00303F8E" w:rsidP="005A5DC2">
            <w:pPr>
              <w:spacing w:before="0" w:after="0" w:line="276" w:lineRule="auto"/>
              <w:jc w:val="center"/>
              <w:rPr>
                <w:rFonts w:asciiTheme="minorHAnsi" w:hAnsiTheme="minorHAnsi" w:cstheme="minorHAnsi"/>
                <w:i/>
                <w:sz w:val="22"/>
                <w:szCs w:val="22"/>
              </w:rPr>
            </w:pPr>
            <w:r w:rsidRPr="00E85608">
              <w:rPr>
                <w:rFonts w:asciiTheme="minorHAnsi" w:hAnsiTheme="minorHAnsi" w:cstheme="minorHAnsi"/>
                <w:bCs/>
                <w:i/>
                <w:sz w:val="22"/>
                <w:szCs w:val="22"/>
              </w:rPr>
              <w:t>Universities develop a plan for addressing the drivers of sexual assault and sexual harassment that includes education programs, and identifies existing resources and communications campaigns that reinforce key messages</w:t>
            </w:r>
          </w:p>
        </w:tc>
        <w:tc>
          <w:tcPr>
            <w:tcW w:w="2093" w:type="pct"/>
          </w:tcPr>
          <w:p w14:paraId="56C3D386" w14:textId="77777777" w:rsidR="00E85608" w:rsidRPr="00E85608" w:rsidRDefault="00E85608" w:rsidP="00E85608">
            <w:pPr>
              <w:spacing w:before="0" w:after="16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New</w:t>
            </w:r>
          </w:p>
          <w:p w14:paraId="3196AEC5" w14:textId="77777777" w:rsidR="00E85608" w:rsidRPr="00E85608" w:rsidRDefault="0063630B" w:rsidP="00E85608">
            <w:pPr>
              <w:numPr>
                <w:ilvl w:val="0"/>
                <w:numId w:val="37"/>
              </w:numPr>
              <w:spacing w:before="0" w:after="160" w:line="259" w:lineRule="auto"/>
              <w:rPr>
                <w:rFonts w:asciiTheme="minorHAnsi" w:hAnsiTheme="minorHAnsi" w:cstheme="minorHAnsi"/>
                <w:sz w:val="22"/>
                <w:szCs w:val="22"/>
              </w:rPr>
            </w:pPr>
            <w:hyperlink r:id="rId14" w:history="1">
              <w:proofErr w:type="spellStart"/>
              <w:r w:rsidR="00E85608" w:rsidRPr="00E85608">
                <w:rPr>
                  <w:rStyle w:val="Hyperlink"/>
                  <w:rFonts w:asciiTheme="minorHAnsi" w:hAnsiTheme="minorHAnsi" w:cstheme="minorHAnsi"/>
                  <w:sz w:val="22"/>
                  <w:szCs w:val="22"/>
                </w:rPr>
                <w:t>MySafety</w:t>
              </w:r>
              <w:proofErr w:type="spellEnd"/>
            </w:hyperlink>
            <w:r w:rsidR="00E85608" w:rsidRPr="00E85608">
              <w:rPr>
                <w:rFonts w:asciiTheme="minorHAnsi" w:hAnsiTheme="minorHAnsi" w:cstheme="minorHAnsi"/>
                <w:sz w:val="22"/>
                <w:szCs w:val="22"/>
              </w:rPr>
              <w:t xml:space="preserve"> web resource (co-designed with students) was launched in April 2020. It aims to provide targeted information and resources for students experiencing gender-based violence, as victims, perpetrators or bystanders. </w:t>
            </w:r>
          </w:p>
          <w:p w14:paraId="7CBB9567" w14:textId="429CBC5F" w:rsidR="00E85608" w:rsidRPr="00E85608" w:rsidRDefault="00E85608" w:rsidP="00E85608">
            <w:pPr>
              <w:numPr>
                <w:ilvl w:val="0"/>
                <w:numId w:val="37"/>
              </w:numPr>
              <w:spacing w:before="0" w:after="160" w:line="259" w:lineRule="auto"/>
              <w:rPr>
                <w:rFonts w:asciiTheme="minorHAnsi" w:hAnsiTheme="minorHAnsi" w:cstheme="minorHAnsi"/>
                <w:b/>
                <w:i/>
                <w:sz w:val="22"/>
                <w:szCs w:val="22"/>
              </w:rPr>
            </w:pPr>
            <w:r w:rsidRPr="00E85608">
              <w:rPr>
                <w:rFonts w:asciiTheme="minorHAnsi" w:hAnsiTheme="minorHAnsi" w:cstheme="minorHAnsi"/>
                <w:iCs/>
                <w:sz w:val="22"/>
                <w:szCs w:val="22"/>
              </w:rPr>
              <w:t xml:space="preserve">The </w:t>
            </w:r>
            <w:r w:rsidRPr="00E85608">
              <w:rPr>
                <w:rFonts w:asciiTheme="minorHAnsi" w:hAnsiTheme="minorHAnsi" w:cstheme="minorHAnsi"/>
                <w:i/>
                <w:sz w:val="22"/>
                <w:szCs w:val="22"/>
              </w:rPr>
              <w:t xml:space="preserve">Active </w:t>
            </w:r>
            <w:proofErr w:type="spellStart"/>
            <w:r w:rsidRPr="00E85608">
              <w:rPr>
                <w:rFonts w:asciiTheme="minorHAnsi" w:hAnsiTheme="minorHAnsi" w:cstheme="minorHAnsi"/>
                <w:i/>
                <w:sz w:val="22"/>
                <w:szCs w:val="22"/>
              </w:rPr>
              <w:t>bystanding</w:t>
            </w:r>
            <w:proofErr w:type="spellEnd"/>
            <w:r w:rsidRPr="00E85608">
              <w:rPr>
                <w:rFonts w:asciiTheme="minorHAnsi" w:hAnsiTheme="minorHAnsi" w:cstheme="minorHAnsi"/>
                <w:i/>
                <w:sz w:val="22"/>
                <w:szCs w:val="22"/>
              </w:rPr>
              <w:t xml:space="preserve"> against sexist behaviours and sexual harassment - Changing social norms by directly communicating with the university population</w:t>
            </w:r>
            <w:r w:rsidRPr="00E85608">
              <w:rPr>
                <w:rFonts w:asciiTheme="minorHAnsi" w:hAnsiTheme="minorHAnsi" w:cstheme="minorHAnsi"/>
                <w:sz w:val="22"/>
                <w:szCs w:val="22"/>
              </w:rPr>
              <w:t xml:space="preserve"> research and experimental trial in partnership with the Behavioural Insights Team (BIT), VicHealth: The Victorian Health Promotion Foundation, the Department of Health and Human Services (DHHS) was completed. </w:t>
            </w:r>
          </w:p>
          <w:p w14:paraId="435F8874" w14:textId="67EAB532" w:rsidR="00E85608" w:rsidRPr="00E85608" w:rsidRDefault="00E85608" w:rsidP="00E85608">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Counselling and Psychological Services service enhancements (staff training and refreshers; appointment booking process; physical location of services).</w:t>
            </w:r>
          </w:p>
          <w:p w14:paraId="4302A3AE" w14:textId="42FC7241" w:rsidR="00E85608" w:rsidRPr="00E85608" w:rsidRDefault="00E85608" w:rsidP="00E85608">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lastRenderedPageBreak/>
              <w:t xml:space="preserve">An out of hours CAPS hotline, now allows for 24/7 service provision. </w:t>
            </w:r>
          </w:p>
          <w:p w14:paraId="574E265F" w14:textId="02946760" w:rsidR="00E85608" w:rsidRPr="00E85608" w:rsidRDefault="00E85608" w:rsidP="00E85608">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 xml:space="preserve">Student Life Peer and Academic mentors are provided with education and resources for interacting and supporting their mentees. </w:t>
            </w:r>
          </w:p>
          <w:p w14:paraId="0E89C7D4" w14:textId="215A824A" w:rsidR="00E85608" w:rsidRPr="00FD0B02" w:rsidRDefault="00E85608" w:rsidP="004142CC">
            <w:pPr>
              <w:pStyle w:val="ListParagraph"/>
              <w:numPr>
                <w:ilvl w:val="0"/>
                <w:numId w:val="37"/>
              </w:numPr>
              <w:contextualSpacing w:val="0"/>
              <w:rPr>
                <w:rFonts w:cstheme="minorHAnsi"/>
                <w:b/>
                <w:bCs/>
                <w:u w:val="single"/>
              </w:rPr>
            </w:pPr>
            <w:r w:rsidRPr="00E85608">
              <w:rPr>
                <w:rFonts w:eastAsia="Times New Roman" w:cstheme="minorHAnsi"/>
              </w:rPr>
              <w:t xml:space="preserve">Numerous </w:t>
            </w:r>
            <w:hyperlink r:id="rId15" w:history="1">
              <w:r w:rsidRPr="00E85608">
                <w:rPr>
                  <w:rStyle w:val="Hyperlink"/>
                  <w:rFonts w:eastAsia="Times New Roman" w:cstheme="minorHAnsi"/>
                </w:rPr>
                <w:t>public lectures</w:t>
              </w:r>
            </w:hyperlink>
            <w:r w:rsidRPr="00E85608">
              <w:rPr>
                <w:rFonts w:eastAsia="Times New Roman" w:cstheme="minorHAnsi"/>
              </w:rPr>
              <w:t xml:space="preserve">, </w:t>
            </w:r>
            <w:hyperlink r:id="rId16" w:history="1">
              <w:r w:rsidRPr="00E85608">
                <w:rPr>
                  <w:rStyle w:val="Hyperlink"/>
                  <w:rFonts w:eastAsia="Times New Roman" w:cstheme="minorHAnsi"/>
                </w:rPr>
                <w:t>conferences</w:t>
              </w:r>
            </w:hyperlink>
            <w:r w:rsidRPr="00E85608">
              <w:rPr>
                <w:rFonts w:eastAsia="Times New Roman" w:cstheme="minorHAnsi"/>
              </w:rPr>
              <w:t xml:space="preserve">, </w:t>
            </w:r>
            <w:hyperlink r:id="rId17" w:history="1">
              <w:r w:rsidRPr="00E85608">
                <w:rPr>
                  <w:rStyle w:val="Hyperlink"/>
                  <w:rFonts w:eastAsia="Times New Roman" w:cstheme="minorHAnsi"/>
                </w:rPr>
                <w:t>working groups</w:t>
              </w:r>
            </w:hyperlink>
            <w:r w:rsidRPr="00E85608">
              <w:rPr>
                <w:rFonts w:eastAsia="Times New Roman" w:cstheme="minorHAnsi"/>
              </w:rPr>
              <w:t xml:space="preserve">, </w:t>
            </w:r>
            <w:hyperlink r:id="rId18" w:history="1">
              <w:r w:rsidRPr="00E85608">
                <w:rPr>
                  <w:rStyle w:val="Hyperlink"/>
                  <w:rFonts w:eastAsia="Times New Roman" w:cstheme="minorHAnsi"/>
                </w:rPr>
                <w:t>research projects</w:t>
              </w:r>
            </w:hyperlink>
            <w:r w:rsidRPr="00E85608">
              <w:rPr>
                <w:rFonts w:eastAsia="Times New Roman" w:cstheme="minorHAnsi"/>
              </w:rPr>
              <w:t xml:space="preserve">, </w:t>
            </w:r>
            <w:hyperlink r:id="rId19" w:history="1">
              <w:r w:rsidRPr="00E85608">
                <w:rPr>
                  <w:rStyle w:val="Hyperlink"/>
                  <w:rFonts w:eastAsia="Times New Roman" w:cstheme="minorHAnsi"/>
                </w:rPr>
                <w:t>research groups</w:t>
              </w:r>
            </w:hyperlink>
            <w:r w:rsidRPr="00E85608">
              <w:rPr>
                <w:rFonts w:eastAsia="Times New Roman" w:cstheme="minorHAnsi"/>
              </w:rPr>
              <w:t xml:space="preserve"> that promote discussion and knowledge sharing around gender equity, gendered violence and related issues (an example of each hyperlinked).</w:t>
            </w:r>
          </w:p>
          <w:p w14:paraId="73DB3ACC" w14:textId="793F5AC2" w:rsidR="004142CC" w:rsidRPr="00E85608" w:rsidRDefault="004142CC" w:rsidP="004142CC">
            <w:pPr>
              <w:spacing w:before="0" w:after="16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Ongoing</w:t>
            </w:r>
          </w:p>
          <w:p w14:paraId="293159A1" w14:textId="33A8DAD1" w:rsidR="00303F8E" w:rsidRPr="00E85608" w:rsidRDefault="00303F8E" w:rsidP="00303F8E">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i/>
                <w:sz w:val="22"/>
                <w:szCs w:val="22"/>
              </w:rPr>
              <w:t>Consent matters</w:t>
            </w:r>
            <w:r w:rsidRPr="00E85608">
              <w:rPr>
                <w:rFonts w:asciiTheme="minorHAnsi" w:hAnsiTheme="minorHAnsi" w:cstheme="minorHAnsi"/>
                <w:sz w:val="22"/>
                <w:szCs w:val="22"/>
              </w:rPr>
              <w:t xml:space="preserve"> online module provided to all students, scaffolded by information about support services, policies and the University’s values and expectations. </w:t>
            </w:r>
          </w:p>
          <w:p w14:paraId="65483926" w14:textId="370AFA2B" w:rsidR="00303F8E" w:rsidRPr="00E85608" w:rsidRDefault="00303F8E" w:rsidP="00303F8E">
            <w:pPr>
              <w:numPr>
                <w:ilvl w:val="0"/>
                <w:numId w:val="37"/>
              </w:numPr>
              <w:spacing w:before="0" w:after="160" w:line="259" w:lineRule="auto"/>
              <w:rPr>
                <w:rFonts w:asciiTheme="minorHAnsi" w:hAnsiTheme="minorHAnsi" w:cstheme="minorHAnsi"/>
                <w:b/>
                <w:sz w:val="22"/>
                <w:szCs w:val="22"/>
              </w:rPr>
            </w:pPr>
            <w:r w:rsidRPr="00E85608">
              <w:rPr>
                <w:rFonts w:asciiTheme="minorHAnsi" w:hAnsiTheme="minorHAnsi" w:cstheme="minorHAnsi"/>
                <w:sz w:val="22"/>
                <w:szCs w:val="22"/>
              </w:rPr>
              <w:t xml:space="preserve">Ongoing </w:t>
            </w:r>
            <w:r w:rsidR="00E85608" w:rsidRPr="00E85608">
              <w:rPr>
                <w:rFonts w:asciiTheme="minorHAnsi" w:hAnsiTheme="minorHAnsi" w:cstheme="minorHAnsi"/>
                <w:sz w:val="22"/>
                <w:szCs w:val="22"/>
              </w:rPr>
              <w:t xml:space="preserve">and evolving </w:t>
            </w:r>
            <w:r w:rsidRPr="00E85608">
              <w:rPr>
                <w:rFonts w:asciiTheme="minorHAnsi" w:hAnsiTheme="minorHAnsi" w:cstheme="minorHAnsi"/>
                <w:sz w:val="22"/>
                <w:szCs w:val="22"/>
              </w:rPr>
              <w:t xml:space="preserve">communication campaign including: posters; flyers; pocket brochures; postcards; social media; staff briefings; email tile, video featuring the Vice-Chancellor. </w:t>
            </w:r>
          </w:p>
          <w:p w14:paraId="1EC54178" w14:textId="77777777" w:rsidR="00303F8E" w:rsidRPr="00E85608" w:rsidRDefault="00303F8E" w:rsidP="00303F8E">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Online resource pack for staff developed and expanded as new resources are developed.</w:t>
            </w:r>
          </w:p>
          <w:p w14:paraId="508FAC39" w14:textId="77777777" w:rsidR="00303F8E" w:rsidRPr="00E85608" w:rsidRDefault="00303F8E" w:rsidP="00303F8E">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 xml:space="preserve">Ongoing campaigns led by the Safer Community Program, including website with links to resources and help guides and </w:t>
            </w:r>
            <w:r w:rsidRPr="00E85608">
              <w:rPr>
                <w:rFonts w:asciiTheme="minorHAnsi" w:hAnsiTheme="minorHAnsi" w:cstheme="minorHAnsi"/>
                <w:i/>
                <w:sz w:val="22"/>
                <w:szCs w:val="22"/>
              </w:rPr>
              <w:t>UniSafe</w:t>
            </w:r>
            <w:r w:rsidRPr="00E85608">
              <w:rPr>
                <w:rFonts w:asciiTheme="minorHAnsi" w:hAnsiTheme="minorHAnsi" w:cstheme="minorHAnsi"/>
                <w:sz w:val="22"/>
                <w:szCs w:val="22"/>
              </w:rPr>
              <w:t xml:space="preserve"> App (since 2012)</w:t>
            </w:r>
          </w:p>
          <w:p w14:paraId="32CED90E" w14:textId="77777777" w:rsidR="00303F8E" w:rsidRPr="00E85608" w:rsidRDefault="00303F8E" w:rsidP="00303F8E">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Respect Week (since 2016)</w:t>
            </w:r>
          </w:p>
          <w:p w14:paraId="1B24922A" w14:textId="77777777" w:rsidR="00F57ED1" w:rsidRPr="00E85608" w:rsidRDefault="00F57ED1" w:rsidP="00F57ED1">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Student wellbeing interventions for large undergraduate orientation camps (since 2017) including alcohol and drug education training made available to camp and club leaders</w:t>
            </w:r>
          </w:p>
          <w:p w14:paraId="4D39AA0F" w14:textId="77777777" w:rsidR="00303F8E" w:rsidRPr="00E85608" w:rsidRDefault="00303F8E" w:rsidP="00303F8E">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 xml:space="preserve">Student Union has introduced new rules and restrictions around the provision of alcohol for union organised events. </w:t>
            </w:r>
          </w:p>
          <w:p w14:paraId="5D19A678" w14:textId="5C732D95" w:rsidR="00303F8E" w:rsidRPr="00E85608" w:rsidRDefault="00E85608" w:rsidP="00303F8E">
            <w:pPr>
              <w:numPr>
                <w:ilvl w:val="0"/>
                <w:numId w:val="37"/>
              </w:numPr>
              <w:spacing w:before="0" w:after="160" w:line="259" w:lineRule="auto"/>
              <w:rPr>
                <w:rFonts w:asciiTheme="minorHAnsi" w:hAnsiTheme="minorHAnsi" w:cstheme="minorHAnsi"/>
                <w:b/>
                <w:i/>
                <w:sz w:val="22"/>
                <w:szCs w:val="22"/>
              </w:rPr>
            </w:pPr>
            <w:r w:rsidRPr="00E85608">
              <w:rPr>
                <w:rFonts w:asciiTheme="minorHAnsi" w:hAnsiTheme="minorHAnsi" w:cstheme="minorHAnsi"/>
                <w:sz w:val="22"/>
                <w:szCs w:val="22"/>
              </w:rPr>
              <w:lastRenderedPageBreak/>
              <w:t>Utilisation of</w:t>
            </w:r>
            <w:r w:rsidR="00303F8E" w:rsidRPr="00E85608">
              <w:rPr>
                <w:rFonts w:asciiTheme="minorHAnsi" w:hAnsiTheme="minorHAnsi" w:cstheme="minorHAnsi"/>
                <w:sz w:val="22"/>
                <w:szCs w:val="22"/>
              </w:rPr>
              <w:t xml:space="preserve"> the Australian Council of Graduate Research Respectful Research Training videos and support materials</w:t>
            </w:r>
            <w:r w:rsidRPr="00E85608">
              <w:rPr>
                <w:rFonts w:asciiTheme="minorHAnsi" w:hAnsiTheme="minorHAnsi" w:cstheme="minorHAnsi"/>
                <w:sz w:val="22"/>
                <w:szCs w:val="22"/>
              </w:rPr>
              <w:t>.</w:t>
            </w:r>
          </w:p>
          <w:p w14:paraId="224CDE26" w14:textId="10938716" w:rsidR="00303F8E" w:rsidRPr="00E85608" w:rsidRDefault="00303F8E" w:rsidP="00E85608">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 xml:space="preserve">Faculty specific workshops are run for staff to provide them with information about behaviours that constitute sexual assault and sexual harassment, consent and respectful relationships, ‘violence supportive attitudes’ and bystander intervention. </w:t>
            </w:r>
          </w:p>
        </w:tc>
        <w:tc>
          <w:tcPr>
            <w:tcW w:w="1643" w:type="pct"/>
          </w:tcPr>
          <w:p w14:paraId="3908C82B" w14:textId="77777777" w:rsidR="009261D6" w:rsidRPr="00E85608" w:rsidRDefault="009261D6" w:rsidP="001A0493">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lastRenderedPageBreak/>
              <w:t>In collaboration with students, a new Respect Communications Campaign is being developed to continue raising awareness of preventing sexual assault and sexual harm, specifically for students. This campaign is specifically targeted at hard to reach and at risk students  A separate communications brief will be developed for Staff.</w:t>
            </w:r>
          </w:p>
          <w:p w14:paraId="1D3992F6" w14:textId="77777777" w:rsidR="00242BF1" w:rsidRPr="00E85608" w:rsidRDefault="00242BF1" w:rsidP="001A0493">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A module on Respect is being included as a Discovery Subject for first year undergraduate students as part of the Student Life initiative.</w:t>
            </w:r>
          </w:p>
          <w:p w14:paraId="628DEE16" w14:textId="77777777" w:rsidR="00184B23" w:rsidRDefault="00242BF1" w:rsidP="001A0493">
            <w:pPr>
              <w:numPr>
                <w:ilvl w:val="0"/>
                <w:numId w:val="37"/>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The evidence</w:t>
            </w:r>
            <w:r w:rsidR="00E85608">
              <w:rPr>
                <w:rFonts w:asciiTheme="minorHAnsi" w:hAnsiTheme="minorHAnsi" w:cstheme="minorHAnsi"/>
                <w:sz w:val="22"/>
                <w:szCs w:val="22"/>
              </w:rPr>
              <w:t>-</w:t>
            </w:r>
            <w:r w:rsidRPr="00E85608">
              <w:rPr>
                <w:rFonts w:asciiTheme="minorHAnsi" w:hAnsiTheme="minorHAnsi" w:cstheme="minorHAnsi"/>
                <w:sz w:val="22"/>
                <w:szCs w:val="22"/>
              </w:rPr>
              <w:t xml:space="preserve">based, whole of university, </w:t>
            </w:r>
            <w:r w:rsidR="00E85608" w:rsidRPr="00E85608">
              <w:rPr>
                <w:rFonts w:asciiTheme="minorHAnsi" w:hAnsiTheme="minorHAnsi" w:cstheme="minorHAnsi"/>
                <w:i/>
                <w:iCs/>
                <w:sz w:val="22"/>
                <w:szCs w:val="22"/>
              </w:rPr>
              <w:t xml:space="preserve">Active </w:t>
            </w:r>
            <w:proofErr w:type="spellStart"/>
            <w:r w:rsidR="00E85608" w:rsidRPr="00E85608">
              <w:rPr>
                <w:rFonts w:asciiTheme="minorHAnsi" w:hAnsiTheme="minorHAnsi" w:cstheme="minorHAnsi"/>
                <w:i/>
                <w:iCs/>
                <w:sz w:val="22"/>
                <w:szCs w:val="22"/>
              </w:rPr>
              <w:t>Bystanding</w:t>
            </w:r>
            <w:proofErr w:type="spellEnd"/>
            <w:r w:rsidR="00E85608">
              <w:rPr>
                <w:rFonts w:asciiTheme="minorHAnsi" w:hAnsiTheme="minorHAnsi" w:cstheme="minorHAnsi"/>
                <w:sz w:val="22"/>
                <w:szCs w:val="22"/>
              </w:rPr>
              <w:t xml:space="preserve"> </w:t>
            </w:r>
            <w:r w:rsidRPr="00E85608">
              <w:rPr>
                <w:rFonts w:asciiTheme="minorHAnsi" w:hAnsiTheme="minorHAnsi" w:cstheme="minorHAnsi"/>
                <w:sz w:val="22"/>
                <w:szCs w:val="22"/>
              </w:rPr>
              <w:t xml:space="preserve">resource developed with </w:t>
            </w:r>
            <w:proofErr w:type="spellStart"/>
            <w:r w:rsidRPr="00E85608">
              <w:rPr>
                <w:rFonts w:asciiTheme="minorHAnsi" w:hAnsiTheme="minorHAnsi" w:cstheme="minorHAnsi"/>
                <w:sz w:val="22"/>
                <w:szCs w:val="22"/>
              </w:rPr>
              <w:t>VicHeath</w:t>
            </w:r>
            <w:proofErr w:type="spellEnd"/>
            <w:r w:rsidRPr="00E85608">
              <w:rPr>
                <w:rFonts w:asciiTheme="minorHAnsi" w:hAnsiTheme="minorHAnsi" w:cstheme="minorHAnsi"/>
                <w:sz w:val="22"/>
                <w:szCs w:val="22"/>
              </w:rPr>
              <w:t xml:space="preserve"> and BIT </w:t>
            </w:r>
            <w:r w:rsidR="00E85608">
              <w:rPr>
                <w:rFonts w:asciiTheme="minorHAnsi" w:hAnsiTheme="minorHAnsi" w:cstheme="minorHAnsi"/>
                <w:sz w:val="22"/>
                <w:szCs w:val="22"/>
              </w:rPr>
              <w:t>will</w:t>
            </w:r>
            <w:r w:rsidRPr="00E85608">
              <w:rPr>
                <w:rFonts w:asciiTheme="minorHAnsi" w:hAnsiTheme="minorHAnsi" w:cstheme="minorHAnsi"/>
                <w:sz w:val="22"/>
                <w:szCs w:val="22"/>
              </w:rPr>
              <w:t xml:space="preserve"> be included in annual program of events (delayed in 2020 due to Covid-19)  </w:t>
            </w:r>
          </w:p>
          <w:p w14:paraId="7C101A4F" w14:textId="5D123EC8" w:rsidR="00226937" w:rsidRPr="00E85608" w:rsidRDefault="00226937" w:rsidP="001A0493">
            <w:pPr>
              <w:numPr>
                <w:ilvl w:val="0"/>
                <w:numId w:val="37"/>
              </w:numPr>
              <w:spacing w:before="0" w:after="160" w:line="259" w:lineRule="auto"/>
              <w:rPr>
                <w:rFonts w:asciiTheme="minorHAnsi" w:hAnsiTheme="minorHAnsi" w:cstheme="minorHAnsi"/>
                <w:sz w:val="22"/>
                <w:szCs w:val="22"/>
              </w:rPr>
            </w:pPr>
            <w:r>
              <w:rPr>
                <w:rFonts w:asciiTheme="minorHAnsi" w:hAnsiTheme="minorHAnsi" w:cstheme="minorHAnsi"/>
                <w:sz w:val="22"/>
                <w:szCs w:val="22"/>
              </w:rPr>
              <w:t xml:space="preserve">Lessons from Faculty specific workshops being incorporated in the development of all staff </w:t>
            </w:r>
            <w:r>
              <w:rPr>
                <w:rFonts w:asciiTheme="minorHAnsi" w:hAnsiTheme="minorHAnsi" w:cstheme="minorHAnsi"/>
                <w:sz w:val="22"/>
                <w:szCs w:val="22"/>
              </w:rPr>
              <w:lastRenderedPageBreak/>
              <w:t>awareness raising resources</w:t>
            </w:r>
            <w:r w:rsidRPr="00E85608">
              <w:rPr>
                <w:rFonts w:asciiTheme="minorHAnsi" w:hAnsiTheme="minorHAnsi" w:cstheme="minorHAnsi"/>
                <w:sz w:val="22"/>
                <w:szCs w:val="22"/>
              </w:rPr>
              <w:t xml:space="preserve"> about behaviours that constitute sexual assault and sexual harassment, consent and respectful relationships, ‘violence supportive attitudes’ and bystander intervention.</w:t>
            </w:r>
          </w:p>
        </w:tc>
      </w:tr>
      <w:tr w:rsidR="00303F8E" w:rsidRPr="00E85608" w14:paraId="3303E3AC" w14:textId="77777777" w:rsidTr="000D50E7">
        <w:trPr>
          <w:trHeight w:val="276"/>
        </w:trPr>
        <w:tc>
          <w:tcPr>
            <w:tcW w:w="1264" w:type="pct"/>
          </w:tcPr>
          <w:p w14:paraId="7CB4DDE9" w14:textId="74E1E641" w:rsidR="000B3A55" w:rsidRPr="00E85608" w:rsidRDefault="00562FCB" w:rsidP="005A5DC2">
            <w:pPr>
              <w:spacing w:before="0" w:after="0" w:line="276" w:lineRule="auto"/>
              <w:jc w:val="center"/>
              <w:rPr>
                <w:rFonts w:asciiTheme="minorHAnsi" w:hAnsiTheme="minorHAnsi" w:cstheme="minorHAnsi"/>
                <w:b/>
                <w:sz w:val="22"/>
                <w:szCs w:val="22"/>
              </w:rPr>
            </w:pPr>
            <w:r w:rsidRPr="00E85608">
              <w:rPr>
                <w:rFonts w:asciiTheme="minorHAnsi" w:hAnsiTheme="minorHAnsi" w:cstheme="minorHAnsi"/>
                <w:sz w:val="22"/>
                <w:szCs w:val="22"/>
              </w:rPr>
              <w:lastRenderedPageBreak/>
              <w:br w:type="page"/>
            </w:r>
          </w:p>
          <w:p w14:paraId="524BB4A2" w14:textId="7CD7C531" w:rsidR="00303F8E" w:rsidRPr="00E85608" w:rsidRDefault="00303F8E" w:rsidP="005A5DC2">
            <w:pPr>
              <w:spacing w:before="0" w:after="0" w:line="276" w:lineRule="auto"/>
              <w:jc w:val="center"/>
              <w:rPr>
                <w:rFonts w:asciiTheme="minorHAnsi" w:hAnsiTheme="minorHAnsi" w:cstheme="minorHAnsi"/>
                <w:b/>
                <w:sz w:val="22"/>
                <w:szCs w:val="22"/>
              </w:rPr>
            </w:pPr>
            <w:r w:rsidRPr="00E85608">
              <w:rPr>
                <w:rFonts w:asciiTheme="minorHAnsi" w:hAnsiTheme="minorHAnsi" w:cstheme="minorHAnsi"/>
                <w:b/>
                <w:sz w:val="22"/>
                <w:szCs w:val="22"/>
              </w:rPr>
              <w:t>3</w:t>
            </w:r>
          </w:p>
          <w:p w14:paraId="3D5D8D9C" w14:textId="77777777" w:rsidR="00303F8E" w:rsidRPr="00E85608" w:rsidRDefault="00303F8E" w:rsidP="005A5DC2">
            <w:pPr>
              <w:spacing w:before="0" w:after="0" w:line="276" w:lineRule="auto"/>
              <w:jc w:val="center"/>
              <w:rPr>
                <w:rFonts w:asciiTheme="minorHAnsi" w:hAnsiTheme="minorHAnsi" w:cstheme="minorHAnsi"/>
                <w:i/>
                <w:sz w:val="22"/>
                <w:szCs w:val="22"/>
              </w:rPr>
            </w:pPr>
            <w:r w:rsidRPr="00E85608">
              <w:rPr>
                <w:rFonts w:asciiTheme="minorHAnsi" w:hAnsiTheme="minorHAnsi" w:cstheme="minorHAnsi"/>
                <w:bCs/>
                <w:i/>
                <w:sz w:val="22"/>
                <w:szCs w:val="22"/>
              </w:rPr>
              <w:t>Universities should ensure students and staff know about support services and reporting processes for sexual assault or sexual harassment</w:t>
            </w:r>
          </w:p>
        </w:tc>
        <w:tc>
          <w:tcPr>
            <w:tcW w:w="2093" w:type="pct"/>
          </w:tcPr>
          <w:p w14:paraId="0816A279" w14:textId="77777777" w:rsidR="00404D1F" w:rsidRPr="00E85608" w:rsidRDefault="00404D1F" w:rsidP="00404D1F">
            <w:pPr>
              <w:spacing w:before="0" w:after="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New</w:t>
            </w:r>
          </w:p>
          <w:p w14:paraId="159B7650" w14:textId="7C43F6F7" w:rsidR="00404D1F" w:rsidRPr="00404D1F" w:rsidRDefault="00404D1F" w:rsidP="00404D1F">
            <w:pPr>
              <w:pStyle w:val="ListParagraph"/>
              <w:numPr>
                <w:ilvl w:val="0"/>
                <w:numId w:val="45"/>
              </w:numPr>
              <w:spacing w:after="120"/>
              <w:ind w:left="388" w:hanging="284"/>
              <w:rPr>
                <w:rFonts w:cstheme="minorHAnsi"/>
                <w:b/>
                <w:bCs/>
                <w:u w:val="single"/>
              </w:rPr>
            </w:pPr>
            <w:r w:rsidRPr="00404D1F">
              <w:rPr>
                <w:rFonts w:cstheme="minorHAnsi"/>
              </w:rPr>
              <w:t>Sexual Harassment/Assault and Education (SHARE) Advisor – new position in student advocacy services started in October 2019</w:t>
            </w:r>
          </w:p>
          <w:p w14:paraId="56665C76" w14:textId="26B562F8" w:rsidR="00404D1F" w:rsidRPr="00404D1F" w:rsidRDefault="00404D1F" w:rsidP="00404D1F">
            <w:pPr>
              <w:numPr>
                <w:ilvl w:val="0"/>
                <w:numId w:val="38"/>
              </w:numPr>
              <w:spacing w:before="0" w:after="120" w:line="259" w:lineRule="auto"/>
              <w:rPr>
                <w:rFonts w:asciiTheme="minorHAnsi" w:hAnsiTheme="minorHAnsi" w:cstheme="minorHAnsi"/>
                <w:sz w:val="22"/>
                <w:szCs w:val="22"/>
              </w:rPr>
            </w:pPr>
            <w:r w:rsidRPr="00E85608">
              <w:rPr>
                <w:rFonts w:asciiTheme="minorHAnsi" w:hAnsiTheme="minorHAnsi" w:cstheme="minorHAnsi"/>
                <w:sz w:val="22"/>
                <w:szCs w:val="22"/>
              </w:rPr>
              <w:t xml:space="preserve">Anonymous Register for Inappropriate Behaviour launched in mid-March 2019 to gather more complete data about the scope and nature of these behaviours and to develop, implement and evaluate preventative measures. </w:t>
            </w:r>
            <w:r>
              <w:rPr>
                <w:rFonts w:asciiTheme="minorHAnsi" w:hAnsiTheme="minorHAnsi" w:cstheme="minorHAnsi"/>
                <w:sz w:val="22"/>
                <w:szCs w:val="22"/>
              </w:rPr>
              <w:t xml:space="preserve">Register is now being finessed to improve the data collected. </w:t>
            </w:r>
          </w:p>
          <w:p w14:paraId="24AEC116" w14:textId="577744E9" w:rsidR="00D35696" w:rsidRPr="00E85608" w:rsidRDefault="00D35696" w:rsidP="00A53660">
            <w:pPr>
              <w:spacing w:before="0" w:after="12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Ongoing</w:t>
            </w:r>
          </w:p>
          <w:p w14:paraId="1919C857" w14:textId="4F4208AB" w:rsidR="00303F8E" w:rsidRPr="00E85608" w:rsidRDefault="00303F8E" w:rsidP="00A53660">
            <w:pPr>
              <w:numPr>
                <w:ilvl w:val="0"/>
                <w:numId w:val="38"/>
              </w:numPr>
              <w:spacing w:before="0" w:after="120" w:line="259" w:lineRule="auto"/>
              <w:rPr>
                <w:rFonts w:asciiTheme="minorHAnsi" w:hAnsiTheme="minorHAnsi" w:cstheme="minorHAnsi"/>
                <w:sz w:val="22"/>
                <w:szCs w:val="22"/>
              </w:rPr>
            </w:pPr>
            <w:r w:rsidRPr="00E85608">
              <w:rPr>
                <w:rFonts w:asciiTheme="minorHAnsi" w:hAnsiTheme="minorHAnsi" w:cstheme="minorHAnsi"/>
                <w:i/>
                <w:sz w:val="22"/>
                <w:szCs w:val="22"/>
              </w:rPr>
              <w:t>Consent Matters</w:t>
            </w:r>
            <w:r w:rsidRPr="00E85608">
              <w:rPr>
                <w:rFonts w:asciiTheme="minorHAnsi" w:hAnsiTheme="minorHAnsi" w:cstheme="minorHAnsi"/>
                <w:sz w:val="22"/>
                <w:szCs w:val="22"/>
              </w:rPr>
              <w:t xml:space="preserve"> LMS community ensures information is readily available to all students</w:t>
            </w:r>
            <w:r w:rsidR="00404D1F">
              <w:rPr>
                <w:rFonts w:asciiTheme="minorHAnsi" w:hAnsiTheme="minorHAnsi" w:cstheme="minorHAnsi"/>
                <w:sz w:val="22"/>
                <w:szCs w:val="22"/>
              </w:rPr>
              <w:t>.</w:t>
            </w:r>
          </w:p>
          <w:p w14:paraId="0D276A68" w14:textId="77777777" w:rsidR="00303F8E" w:rsidRPr="00E85608" w:rsidRDefault="00303F8E" w:rsidP="00A53660">
            <w:pPr>
              <w:numPr>
                <w:ilvl w:val="0"/>
                <w:numId w:val="38"/>
              </w:numPr>
              <w:spacing w:before="0" w:after="120" w:line="259" w:lineRule="auto"/>
              <w:rPr>
                <w:rFonts w:asciiTheme="minorHAnsi" w:hAnsiTheme="minorHAnsi" w:cstheme="minorHAnsi"/>
                <w:sz w:val="22"/>
                <w:szCs w:val="22"/>
              </w:rPr>
            </w:pPr>
            <w:r w:rsidRPr="00E85608">
              <w:rPr>
                <w:rFonts w:asciiTheme="minorHAnsi" w:hAnsiTheme="minorHAnsi" w:cstheme="minorHAnsi"/>
                <w:sz w:val="22"/>
                <w:szCs w:val="22"/>
              </w:rPr>
              <w:t>Information included in ‘First Year at Melbourne’ meetings for commencing undergraduates.</w:t>
            </w:r>
          </w:p>
          <w:p w14:paraId="3C29BF1F" w14:textId="77777777" w:rsidR="00303F8E" w:rsidRPr="00E85608" w:rsidRDefault="00303F8E" w:rsidP="00A53660">
            <w:pPr>
              <w:numPr>
                <w:ilvl w:val="0"/>
                <w:numId w:val="38"/>
              </w:numPr>
              <w:spacing w:before="0" w:after="120" w:line="259" w:lineRule="auto"/>
              <w:rPr>
                <w:rFonts w:asciiTheme="minorHAnsi" w:hAnsiTheme="minorHAnsi" w:cstheme="minorHAnsi"/>
                <w:sz w:val="22"/>
                <w:szCs w:val="22"/>
              </w:rPr>
            </w:pPr>
            <w:r w:rsidRPr="00E85608">
              <w:rPr>
                <w:rFonts w:asciiTheme="minorHAnsi" w:hAnsiTheme="minorHAnsi" w:cstheme="minorHAnsi"/>
                <w:sz w:val="22"/>
                <w:szCs w:val="22"/>
              </w:rPr>
              <w:t xml:space="preserve">Safer Community Program and Counselling and Psychological Services have pre-existing and ongoing relationships with external referral services. </w:t>
            </w:r>
          </w:p>
          <w:p w14:paraId="1563DB69" w14:textId="33535A3E" w:rsidR="00303F8E" w:rsidRPr="00E85608" w:rsidRDefault="00303F8E" w:rsidP="00A53660">
            <w:pPr>
              <w:numPr>
                <w:ilvl w:val="0"/>
                <w:numId w:val="38"/>
              </w:numPr>
              <w:spacing w:before="0" w:after="120" w:line="259" w:lineRule="auto"/>
              <w:rPr>
                <w:rFonts w:asciiTheme="minorHAnsi" w:hAnsiTheme="minorHAnsi" w:cstheme="minorHAnsi"/>
                <w:sz w:val="22"/>
                <w:szCs w:val="22"/>
              </w:rPr>
            </w:pPr>
            <w:r w:rsidRPr="00E85608">
              <w:rPr>
                <w:rFonts w:asciiTheme="minorHAnsi" w:hAnsiTheme="minorHAnsi" w:cstheme="minorHAnsi"/>
                <w:sz w:val="22"/>
                <w:szCs w:val="22"/>
              </w:rPr>
              <w:t>Development of consolidated web-based resources on student rights and responsibilities/ complaints and misconduct, to ensure they are accessible and better connected</w:t>
            </w:r>
            <w:r w:rsidR="00404D1F">
              <w:rPr>
                <w:rFonts w:asciiTheme="minorHAnsi" w:hAnsiTheme="minorHAnsi" w:cstheme="minorHAnsi"/>
                <w:sz w:val="22"/>
                <w:szCs w:val="22"/>
              </w:rPr>
              <w:t>.</w:t>
            </w:r>
            <w:r w:rsidRPr="00E85608">
              <w:rPr>
                <w:rFonts w:asciiTheme="minorHAnsi" w:hAnsiTheme="minorHAnsi" w:cstheme="minorHAnsi"/>
                <w:sz w:val="22"/>
                <w:szCs w:val="22"/>
              </w:rPr>
              <w:t xml:space="preserve"> </w:t>
            </w:r>
          </w:p>
          <w:p w14:paraId="32E5030B" w14:textId="6D641084" w:rsidR="00303F8E" w:rsidRDefault="00303F8E" w:rsidP="00A53660">
            <w:pPr>
              <w:numPr>
                <w:ilvl w:val="0"/>
                <w:numId w:val="38"/>
              </w:numPr>
              <w:spacing w:before="0" w:after="120" w:line="259" w:lineRule="auto"/>
              <w:rPr>
                <w:rFonts w:asciiTheme="minorHAnsi" w:hAnsiTheme="minorHAnsi" w:cstheme="minorHAnsi"/>
                <w:sz w:val="22"/>
                <w:szCs w:val="22"/>
              </w:rPr>
            </w:pPr>
            <w:r w:rsidRPr="00E85608">
              <w:rPr>
                <w:rFonts w:asciiTheme="minorHAnsi" w:hAnsiTheme="minorHAnsi" w:cstheme="minorHAnsi"/>
                <w:sz w:val="22"/>
                <w:szCs w:val="22"/>
              </w:rPr>
              <w:t>Review and upgrade of key websites, development of new websites as required</w:t>
            </w:r>
            <w:r w:rsidR="00404D1F">
              <w:rPr>
                <w:rFonts w:asciiTheme="minorHAnsi" w:hAnsiTheme="minorHAnsi" w:cstheme="minorHAnsi"/>
                <w:sz w:val="22"/>
                <w:szCs w:val="22"/>
              </w:rPr>
              <w:t>.</w:t>
            </w:r>
          </w:p>
          <w:p w14:paraId="2338E2BD" w14:textId="5BF6487D" w:rsidR="008562AD" w:rsidRPr="00404D1F" w:rsidRDefault="00404D1F" w:rsidP="008A70A1">
            <w:pPr>
              <w:numPr>
                <w:ilvl w:val="0"/>
                <w:numId w:val="38"/>
              </w:numPr>
              <w:spacing w:before="0" w:after="120" w:line="259" w:lineRule="auto"/>
              <w:rPr>
                <w:rFonts w:asciiTheme="minorHAnsi" w:hAnsiTheme="minorHAnsi" w:cstheme="minorHAnsi"/>
                <w:sz w:val="22"/>
                <w:szCs w:val="22"/>
              </w:rPr>
            </w:pPr>
            <w:r>
              <w:rPr>
                <w:rFonts w:asciiTheme="minorHAnsi" w:hAnsiTheme="minorHAnsi" w:cstheme="minorHAnsi"/>
                <w:sz w:val="22"/>
                <w:szCs w:val="22"/>
              </w:rPr>
              <w:t xml:space="preserve">Information included in new staff training, and in ongoing compliance training. </w:t>
            </w:r>
          </w:p>
        </w:tc>
        <w:tc>
          <w:tcPr>
            <w:tcW w:w="1643" w:type="pct"/>
          </w:tcPr>
          <w:p w14:paraId="3E4D2991" w14:textId="2C2C8A2B" w:rsidR="00A54272" w:rsidRPr="00E85608" w:rsidRDefault="00A54272" w:rsidP="00A54272">
            <w:pPr>
              <w:numPr>
                <w:ilvl w:val="0"/>
                <w:numId w:val="38"/>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 xml:space="preserve">Ongoing work to provide a clearer representation to staff and students of the pathways that are available for both reporting and disclosure, and options available for formal, informal and anonymous reporting </w:t>
            </w:r>
          </w:p>
          <w:p w14:paraId="3140819C" w14:textId="77777777" w:rsidR="00A54272" w:rsidRPr="00E85608" w:rsidRDefault="00A54272" w:rsidP="00A54272">
            <w:pPr>
              <w:numPr>
                <w:ilvl w:val="0"/>
                <w:numId w:val="38"/>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Ongoing work to provide clearer information and guidance for students and employees as to what happens when they make a report, and greater control over how this is managed</w:t>
            </w:r>
          </w:p>
          <w:p w14:paraId="5E5B15B4" w14:textId="77777777" w:rsidR="00A54272" w:rsidRPr="00E85608" w:rsidRDefault="00A54272" w:rsidP="00A54272">
            <w:pPr>
              <w:numPr>
                <w:ilvl w:val="0"/>
                <w:numId w:val="38"/>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Escrow and anonymous reporting options (comparing vendors, roll out for 2021)</w:t>
            </w:r>
          </w:p>
          <w:p w14:paraId="5C89F188" w14:textId="18F5F78F" w:rsidR="003D3C68" w:rsidRPr="00E85608" w:rsidRDefault="003D3C68" w:rsidP="00782CF5">
            <w:pPr>
              <w:spacing w:before="0" w:after="160" w:line="259" w:lineRule="auto"/>
              <w:rPr>
                <w:rFonts w:asciiTheme="minorHAnsi" w:hAnsiTheme="minorHAnsi" w:cstheme="minorHAnsi"/>
                <w:sz w:val="22"/>
                <w:szCs w:val="22"/>
              </w:rPr>
            </w:pPr>
          </w:p>
        </w:tc>
      </w:tr>
      <w:tr w:rsidR="008A70A1" w:rsidRPr="00E85608" w14:paraId="426FF6BD" w14:textId="77777777" w:rsidTr="00F26B7A">
        <w:trPr>
          <w:trHeight w:val="276"/>
        </w:trPr>
        <w:tc>
          <w:tcPr>
            <w:tcW w:w="1264" w:type="pct"/>
            <w:shd w:val="clear" w:color="auto" w:fill="D9D9D9" w:themeFill="background1" w:themeFillShade="D9"/>
          </w:tcPr>
          <w:p w14:paraId="55EC4247" w14:textId="77777777" w:rsidR="008A70A1" w:rsidRPr="00E85608" w:rsidRDefault="008A70A1" w:rsidP="00F26B7A">
            <w:pPr>
              <w:spacing w:before="0" w:after="0" w:line="276" w:lineRule="auto"/>
              <w:rPr>
                <w:rFonts w:asciiTheme="minorHAnsi" w:hAnsiTheme="minorHAnsi" w:cstheme="minorHAnsi"/>
                <w:b/>
                <w:sz w:val="22"/>
                <w:szCs w:val="22"/>
              </w:rPr>
            </w:pPr>
            <w:r w:rsidRPr="00E85608">
              <w:rPr>
                <w:rFonts w:asciiTheme="minorHAnsi" w:hAnsiTheme="minorHAnsi" w:cstheme="minorHAnsi"/>
                <w:b/>
                <w:sz w:val="22"/>
                <w:szCs w:val="22"/>
              </w:rPr>
              <w:lastRenderedPageBreak/>
              <w:t>Recommendation no.</w:t>
            </w:r>
          </w:p>
        </w:tc>
        <w:tc>
          <w:tcPr>
            <w:tcW w:w="2093" w:type="pct"/>
            <w:shd w:val="clear" w:color="auto" w:fill="D9D9D9" w:themeFill="background1" w:themeFillShade="D9"/>
          </w:tcPr>
          <w:p w14:paraId="63B78F28" w14:textId="77777777" w:rsidR="008A70A1" w:rsidRPr="00E85608" w:rsidRDefault="008A70A1" w:rsidP="00F26B7A">
            <w:pPr>
              <w:spacing w:before="0" w:after="0" w:line="360" w:lineRule="auto"/>
              <w:jc w:val="center"/>
              <w:rPr>
                <w:rFonts w:asciiTheme="minorHAnsi" w:hAnsiTheme="minorHAnsi" w:cstheme="minorHAnsi"/>
                <w:b/>
                <w:sz w:val="22"/>
                <w:szCs w:val="22"/>
              </w:rPr>
            </w:pPr>
            <w:r w:rsidRPr="00E85608">
              <w:rPr>
                <w:rFonts w:asciiTheme="minorHAnsi" w:hAnsiTheme="minorHAnsi" w:cstheme="minorHAnsi"/>
                <w:b/>
                <w:sz w:val="22"/>
                <w:szCs w:val="22"/>
              </w:rPr>
              <w:t>Action taken since last milestone report in February 2019</w:t>
            </w:r>
          </w:p>
        </w:tc>
        <w:tc>
          <w:tcPr>
            <w:tcW w:w="1643" w:type="pct"/>
            <w:shd w:val="clear" w:color="auto" w:fill="D9D9D9" w:themeFill="background1" w:themeFillShade="D9"/>
          </w:tcPr>
          <w:p w14:paraId="13FBEAEB" w14:textId="77777777" w:rsidR="008A70A1" w:rsidRPr="00E85608" w:rsidRDefault="008A70A1" w:rsidP="00F26B7A">
            <w:pPr>
              <w:spacing w:before="0" w:after="0" w:line="360" w:lineRule="auto"/>
              <w:jc w:val="center"/>
              <w:rPr>
                <w:rFonts w:asciiTheme="minorHAnsi" w:hAnsiTheme="minorHAnsi" w:cstheme="minorHAnsi"/>
                <w:b/>
                <w:sz w:val="22"/>
                <w:szCs w:val="22"/>
              </w:rPr>
            </w:pPr>
            <w:r w:rsidRPr="00E85608">
              <w:rPr>
                <w:rFonts w:asciiTheme="minorHAnsi" w:hAnsiTheme="minorHAnsi" w:cstheme="minorHAnsi"/>
                <w:b/>
                <w:sz w:val="22"/>
                <w:szCs w:val="22"/>
              </w:rPr>
              <w:t>Planned/future action</w:t>
            </w:r>
          </w:p>
        </w:tc>
      </w:tr>
      <w:tr w:rsidR="00303F8E" w:rsidRPr="00E85608" w14:paraId="4344B233" w14:textId="77777777" w:rsidTr="000D50E7">
        <w:trPr>
          <w:trHeight w:val="276"/>
        </w:trPr>
        <w:tc>
          <w:tcPr>
            <w:tcW w:w="1264" w:type="pct"/>
          </w:tcPr>
          <w:p w14:paraId="6BF1E3C9" w14:textId="77777777" w:rsidR="000B3A55" w:rsidRPr="00E85608" w:rsidRDefault="000B3A55" w:rsidP="005A5DC2">
            <w:pPr>
              <w:spacing w:before="0" w:after="0" w:line="276" w:lineRule="auto"/>
              <w:jc w:val="center"/>
              <w:rPr>
                <w:rFonts w:asciiTheme="minorHAnsi" w:hAnsiTheme="minorHAnsi" w:cstheme="minorHAnsi"/>
                <w:b/>
                <w:sz w:val="22"/>
                <w:szCs w:val="22"/>
              </w:rPr>
            </w:pPr>
          </w:p>
          <w:p w14:paraId="3741FB3A" w14:textId="41B23040" w:rsidR="00303F8E" w:rsidRPr="00E85608" w:rsidRDefault="00303F8E" w:rsidP="005A5DC2">
            <w:pPr>
              <w:spacing w:before="0" w:after="0" w:line="276" w:lineRule="auto"/>
              <w:jc w:val="center"/>
              <w:rPr>
                <w:rFonts w:asciiTheme="minorHAnsi" w:hAnsiTheme="minorHAnsi" w:cstheme="minorHAnsi"/>
                <w:b/>
                <w:sz w:val="22"/>
                <w:szCs w:val="22"/>
              </w:rPr>
            </w:pPr>
            <w:r w:rsidRPr="00E85608">
              <w:rPr>
                <w:rFonts w:asciiTheme="minorHAnsi" w:hAnsiTheme="minorHAnsi" w:cstheme="minorHAnsi"/>
                <w:b/>
                <w:sz w:val="22"/>
                <w:szCs w:val="22"/>
              </w:rPr>
              <w:t>4</w:t>
            </w:r>
          </w:p>
          <w:p w14:paraId="33E8708B" w14:textId="77777777" w:rsidR="00303F8E" w:rsidRPr="00E85608" w:rsidRDefault="00303F8E" w:rsidP="005A5DC2">
            <w:pPr>
              <w:spacing w:before="0" w:after="0" w:line="276" w:lineRule="auto"/>
              <w:jc w:val="center"/>
              <w:rPr>
                <w:rFonts w:asciiTheme="minorHAnsi" w:hAnsiTheme="minorHAnsi" w:cstheme="minorHAnsi"/>
                <w:bCs/>
                <w:i/>
                <w:sz w:val="22"/>
                <w:szCs w:val="22"/>
              </w:rPr>
            </w:pPr>
            <w:r w:rsidRPr="00E85608">
              <w:rPr>
                <w:rFonts w:asciiTheme="minorHAnsi" w:hAnsiTheme="minorHAnsi" w:cstheme="minorHAnsi"/>
                <w:bCs/>
                <w:i/>
                <w:sz w:val="22"/>
                <w:szCs w:val="22"/>
              </w:rPr>
              <w:t>Within a year, universities should commission an independent, expert led review of existing university policies and response pathways in relation to sexual assault and sexual harassment, to assess effectiveness and make specific recommendations to universities about best practice responses.</w:t>
            </w:r>
          </w:p>
          <w:p w14:paraId="794FAD51" w14:textId="7A76A016" w:rsidR="000B3A55" w:rsidRPr="00E85608" w:rsidRDefault="000B3A55" w:rsidP="005A5DC2">
            <w:pPr>
              <w:spacing w:before="0" w:after="0" w:line="276" w:lineRule="auto"/>
              <w:jc w:val="center"/>
              <w:rPr>
                <w:rFonts w:asciiTheme="minorHAnsi" w:hAnsiTheme="minorHAnsi" w:cstheme="minorHAnsi"/>
                <w:i/>
                <w:sz w:val="22"/>
                <w:szCs w:val="22"/>
              </w:rPr>
            </w:pPr>
          </w:p>
        </w:tc>
        <w:tc>
          <w:tcPr>
            <w:tcW w:w="2093" w:type="pct"/>
          </w:tcPr>
          <w:p w14:paraId="77C30F9E" w14:textId="2C7B0F65" w:rsidR="00D35696" w:rsidRPr="00E85608" w:rsidRDefault="008D4DA7" w:rsidP="00D35696">
            <w:pPr>
              <w:spacing w:before="0" w:after="160" w:line="259" w:lineRule="auto"/>
              <w:rPr>
                <w:rFonts w:asciiTheme="minorHAnsi" w:hAnsiTheme="minorHAnsi" w:cstheme="minorHAnsi"/>
                <w:b/>
                <w:bCs/>
                <w:sz w:val="22"/>
                <w:szCs w:val="22"/>
                <w:u w:val="single"/>
              </w:rPr>
            </w:pPr>
            <w:r>
              <w:rPr>
                <w:rFonts w:asciiTheme="minorHAnsi" w:hAnsiTheme="minorHAnsi" w:cstheme="minorHAnsi"/>
                <w:b/>
                <w:bCs/>
                <w:sz w:val="22"/>
                <w:szCs w:val="22"/>
                <w:u w:val="single"/>
              </w:rPr>
              <w:t>New</w:t>
            </w:r>
          </w:p>
          <w:p w14:paraId="1A3F3677" w14:textId="6E475C62" w:rsidR="00662A89" w:rsidRPr="00E85608" w:rsidRDefault="000A660C" w:rsidP="00303F8E">
            <w:pPr>
              <w:numPr>
                <w:ilvl w:val="0"/>
                <w:numId w:val="39"/>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Independent, expert-led review undertaken by Lyn Walker &amp; Associates</w:t>
            </w:r>
            <w:r w:rsidR="001C794E" w:rsidRPr="00E85608">
              <w:rPr>
                <w:rFonts w:asciiTheme="minorHAnsi" w:hAnsiTheme="minorHAnsi" w:cstheme="minorHAnsi"/>
                <w:sz w:val="22"/>
                <w:szCs w:val="22"/>
              </w:rPr>
              <w:t xml:space="preserve"> was undertaken</w:t>
            </w:r>
            <w:r w:rsidR="0022215E" w:rsidRPr="00E85608">
              <w:rPr>
                <w:rFonts w:asciiTheme="minorHAnsi" w:hAnsiTheme="minorHAnsi" w:cstheme="minorHAnsi"/>
                <w:sz w:val="22"/>
                <w:szCs w:val="22"/>
              </w:rPr>
              <w:t xml:space="preserve"> in October 2019</w:t>
            </w:r>
            <w:r w:rsidR="00CD0A64" w:rsidRPr="00E85608">
              <w:rPr>
                <w:rFonts w:asciiTheme="minorHAnsi" w:hAnsiTheme="minorHAnsi" w:cstheme="minorHAnsi"/>
                <w:sz w:val="22"/>
                <w:szCs w:val="22"/>
              </w:rPr>
              <w:t>. Recommendations from review have been endorsed by the Respect Taskforce</w:t>
            </w:r>
          </w:p>
          <w:p w14:paraId="55500C55" w14:textId="467E390A" w:rsidR="00303F8E" w:rsidRPr="00E85608" w:rsidRDefault="0022215E" w:rsidP="001D651C">
            <w:pPr>
              <w:numPr>
                <w:ilvl w:val="0"/>
                <w:numId w:val="39"/>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Recommendations from the external review have been incorporated into action plan</w:t>
            </w:r>
          </w:p>
        </w:tc>
        <w:tc>
          <w:tcPr>
            <w:tcW w:w="1643" w:type="pct"/>
          </w:tcPr>
          <w:p w14:paraId="4AD75E2D" w14:textId="2A71930C" w:rsidR="00303F8E" w:rsidRPr="008D4DA7" w:rsidRDefault="008D4DA7" w:rsidP="008D4DA7">
            <w:pPr>
              <w:pStyle w:val="ListParagraph"/>
              <w:numPr>
                <w:ilvl w:val="0"/>
                <w:numId w:val="39"/>
              </w:numPr>
              <w:spacing w:after="0" w:line="360" w:lineRule="auto"/>
              <w:rPr>
                <w:rFonts w:cstheme="minorHAnsi"/>
              </w:rPr>
            </w:pPr>
            <w:r>
              <w:rPr>
                <w:rFonts w:cstheme="minorHAnsi"/>
              </w:rPr>
              <w:t>University will continue to review and benchmark effectiveness of policies and practices</w:t>
            </w:r>
          </w:p>
        </w:tc>
      </w:tr>
      <w:tr w:rsidR="00303F8E" w:rsidRPr="00E85608" w14:paraId="74E48686" w14:textId="77777777" w:rsidTr="000D50E7">
        <w:trPr>
          <w:trHeight w:val="276"/>
        </w:trPr>
        <w:tc>
          <w:tcPr>
            <w:tcW w:w="1264" w:type="pct"/>
          </w:tcPr>
          <w:p w14:paraId="0EFC2726" w14:textId="77777777" w:rsidR="000B3A55" w:rsidRPr="00E85608" w:rsidRDefault="000B3A55" w:rsidP="005A5DC2">
            <w:pPr>
              <w:spacing w:before="0" w:after="0" w:line="276" w:lineRule="auto"/>
              <w:jc w:val="center"/>
              <w:rPr>
                <w:rFonts w:asciiTheme="minorHAnsi" w:hAnsiTheme="minorHAnsi" w:cstheme="minorHAnsi"/>
                <w:b/>
                <w:sz w:val="22"/>
                <w:szCs w:val="22"/>
              </w:rPr>
            </w:pPr>
          </w:p>
          <w:p w14:paraId="3D751DCD" w14:textId="39BC7C5F" w:rsidR="00303F8E" w:rsidRPr="00E85608" w:rsidRDefault="00303F8E" w:rsidP="005A5DC2">
            <w:pPr>
              <w:spacing w:before="0" w:after="0" w:line="276" w:lineRule="auto"/>
              <w:jc w:val="center"/>
              <w:rPr>
                <w:rFonts w:asciiTheme="minorHAnsi" w:hAnsiTheme="minorHAnsi" w:cstheme="minorHAnsi"/>
                <w:b/>
                <w:sz w:val="22"/>
                <w:szCs w:val="22"/>
              </w:rPr>
            </w:pPr>
            <w:r w:rsidRPr="00E85608">
              <w:rPr>
                <w:rFonts w:asciiTheme="minorHAnsi" w:hAnsiTheme="minorHAnsi" w:cstheme="minorHAnsi"/>
                <w:b/>
                <w:sz w:val="22"/>
                <w:szCs w:val="22"/>
              </w:rPr>
              <w:t>5</w:t>
            </w:r>
          </w:p>
          <w:p w14:paraId="5105220E" w14:textId="77777777" w:rsidR="00303F8E" w:rsidRPr="00E85608" w:rsidRDefault="00303F8E" w:rsidP="005A5DC2">
            <w:pPr>
              <w:spacing w:before="0" w:after="0" w:line="276" w:lineRule="auto"/>
              <w:jc w:val="center"/>
              <w:rPr>
                <w:rFonts w:asciiTheme="minorHAnsi" w:hAnsiTheme="minorHAnsi" w:cstheme="minorHAnsi"/>
                <w:i/>
                <w:sz w:val="22"/>
                <w:szCs w:val="22"/>
              </w:rPr>
            </w:pPr>
            <w:r w:rsidRPr="00E85608">
              <w:rPr>
                <w:rFonts w:asciiTheme="minorHAnsi" w:hAnsiTheme="minorHAnsi" w:cstheme="minorHAnsi"/>
                <w:bCs/>
                <w:i/>
                <w:sz w:val="22"/>
                <w:szCs w:val="22"/>
              </w:rPr>
              <w:t>Universities should conduct an assessment to identify staff members and student representatives within their institution most likely to receive disclosures of sexual assault and sexual harassment and ensure those identified receive appropriate training.</w:t>
            </w:r>
          </w:p>
        </w:tc>
        <w:tc>
          <w:tcPr>
            <w:tcW w:w="2093" w:type="pct"/>
          </w:tcPr>
          <w:p w14:paraId="12862234" w14:textId="77777777" w:rsidR="005A5DC2" w:rsidRPr="00E85608" w:rsidRDefault="005A5DC2" w:rsidP="005A5DC2">
            <w:pPr>
              <w:spacing w:before="0" w:after="16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Ongoing</w:t>
            </w:r>
          </w:p>
          <w:p w14:paraId="3908A26F" w14:textId="77777777" w:rsidR="00303F8E" w:rsidRPr="00E85608" w:rsidRDefault="00303F8E" w:rsidP="00303F8E">
            <w:pPr>
              <w:numPr>
                <w:ilvl w:val="0"/>
                <w:numId w:val="39"/>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Training and support provided by Safer Community Program</w:t>
            </w:r>
          </w:p>
          <w:p w14:paraId="1B4C5C4F" w14:textId="7854B9B7" w:rsidR="00303F8E" w:rsidRDefault="00597D63" w:rsidP="00303F8E">
            <w:pPr>
              <w:numPr>
                <w:ilvl w:val="0"/>
                <w:numId w:val="3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 xml:space="preserve">Workshops and training provided by local areas </w:t>
            </w:r>
          </w:p>
          <w:p w14:paraId="6565A61A" w14:textId="22400CB3" w:rsidR="00131D55" w:rsidRDefault="00131D55" w:rsidP="00303F8E">
            <w:pPr>
              <w:numPr>
                <w:ilvl w:val="0"/>
                <w:numId w:val="3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Wallet insert provided through workshops and other mechanisms with advice on receiving disclosures and where to go for help</w:t>
            </w:r>
          </w:p>
          <w:p w14:paraId="0E33FDC8" w14:textId="2BECD2A8" w:rsidR="00131D55" w:rsidRDefault="00131D55" w:rsidP="00303F8E">
            <w:pPr>
              <w:numPr>
                <w:ilvl w:val="0"/>
                <w:numId w:val="3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Ongoing communications to try and triage disclosures to trained staff</w:t>
            </w:r>
          </w:p>
          <w:p w14:paraId="375A367F" w14:textId="1AE97A35" w:rsidR="007B1225" w:rsidRDefault="007B1225" w:rsidP="007B1225">
            <w:pPr>
              <w:spacing w:before="0" w:after="160" w:line="259" w:lineRule="auto"/>
              <w:rPr>
                <w:rFonts w:asciiTheme="minorHAnsi" w:hAnsiTheme="minorHAnsi" w:cstheme="minorHAnsi"/>
                <w:sz w:val="22"/>
                <w:szCs w:val="22"/>
              </w:rPr>
            </w:pPr>
          </w:p>
          <w:p w14:paraId="54617669" w14:textId="45373890" w:rsidR="00303F8E" w:rsidRPr="00E85608" w:rsidRDefault="00303F8E" w:rsidP="007B1225">
            <w:pPr>
              <w:rPr>
                <w:rFonts w:asciiTheme="minorHAnsi" w:hAnsiTheme="minorHAnsi" w:cstheme="minorHAnsi"/>
                <w:sz w:val="22"/>
                <w:szCs w:val="22"/>
              </w:rPr>
            </w:pPr>
          </w:p>
        </w:tc>
        <w:tc>
          <w:tcPr>
            <w:tcW w:w="1643" w:type="pct"/>
          </w:tcPr>
          <w:p w14:paraId="4DEC14BD" w14:textId="6E63A378" w:rsidR="00303F8E" w:rsidRPr="008D0322" w:rsidRDefault="008D0322" w:rsidP="008D0322">
            <w:pPr>
              <w:pStyle w:val="ListParagraph"/>
              <w:numPr>
                <w:ilvl w:val="0"/>
                <w:numId w:val="39"/>
              </w:numPr>
              <w:spacing w:after="0" w:line="360" w:lineRule="auto"/>
              <w:rPr>
                <w:rFonts w:cstheme="minorHAnsi"/>
              </w:rPr>
            </w:pPr>
            <w:r>
              <w:rPr>
                <w:rFonts w:cstheme="minorHAnsi"/>
              </w:rPr>
              <w:t>Identifying appropriate online training modules (including the UA /APA module) to provide optional training</w:t>
            </w:r>
            <w:r w:rsidR="00131D55">
              <w:rPr>
                <w:rFonts w:cstheme="minorHAnsi"/>
              </w:rPr>
              <w:t xml:space="preserve"> and education</w:t>
            </w:r>
            <w:r>
              <w:rPr>
                <w:rFonts w:cstheme="minorHAnsi"/>
              </w:rPr>
              <w:t xml:space="preserve"> for all staff. </w:t>
            </w:r>
          </w:p>
        </w:tc>
      </w:tr>
    </w:tbl>
    <w:p w14:paraId="4EAE1BD6" w14:textId="77777777" w:rsidR="005A5DC2" w:rsidRPr="00E85608" w:rsidRDefault="005A5DC2">
      <w:pPr>
        <w:rPr>
          <w:rFonts w:asciiTheme="minorHAnsi" w:hAnsiTheme="minorHAnsi" w:cstheme="minorHAnsi"/>
          <w:sz w:val="22"/>
          <w:szCs w:val="22"/>
        </w:rPr>
      </w:pPr>
      <w:r w:rsidRPr="00E85608">
        <w:rPr>
          <w:rFonts w:asciiTheme="minorHAnsi" w:hAnsiTheme="minorHAnsi" w:cstheme="minorHAnsi"/>
          <w:sz w:val="22"/>
          <w:szCs w:val="22"/>
        </w:rPr>
        <w:br w:type="page"/>
      </w:r>
    </w:p>
    <w:tbl>
      <w:tblPr>
        <w:tblStyle w:val="TableGrid"/>
        <w:tblW w:w="5000" w:type="pct"/>
        <w:tblLook w:val="04A0" w:firstRow="1" w:lastRow="0" w:firstColumn="1" w:lastColumn="0" w:noHBand="0" w:noVBand="1"/>
      </w:tblPr>
      <w:tblGrid>
        <w:gridCol w:w="3681"/>
        <w:gridCol w:w="6651"/>
        <w:gridCol w:w="5056"/>
      </w:tblGrid>
      <w:tr w:rsidR="000351CE" w:rsidRPr="00E85608" w14:paraId="793C8B9B" w14:textId="77777777" w:rsidTr="003D3CD2">
        <w:trPr>
          <w:trHeight w:val="276"/>
        </w:trPr>
        <w:tc>
          <w:tcPr>
            <w:tcW w:w="1196" w:type="pct"/>
            <w:shd w:val="clear" w:color="auto" w:fill="D9D9D9" w:themeFill="background1" w:themeFillShade="D9"/>
          </w:tcPr>
          <w:p w14:paraId="49B12284" w14:textId="77777777" w:rsidR="000351CE" w:rsidRPr="00E85608" w:rsidRDefault="000351CE" w:rsidP="00F26B7A">
            <w:pPr>
              <w:spacing w:before="0" w:after="0" w:line="276" w:lineRule="auto"/>
              <w:rPr>
                <w:rFonts w:asciiTheme="minorHAnsi" w:hAnsiTheme="minorHAnsi" w:cstheme="minorHAnsi"/>
                <w:b/>
                <w:sz w:val="22"/>
                <w:szCs w:val="22"/>
              </w:rPr>
            </w:pPr>
            <w:r w:rsidRPr="00E85608">
              <w:rPr>
                <w:rFonts w:asciiTheme="minorHAnsi" w:hAnsiTheme="minorHAnsi" w:cstheme="minorHAnsi"/>
                <w:b/>
                <w:sz w:val="22"/>
                <w:szCs w:val="22"/>
              </w:rPr>
              <w:lastRenderedPageBreak/>
              <w:t>Recommendation no.</w:t>
            </w:r>
          </w:p>
        </w:tc>
        <w:tc>
          <w:tcPr>
            <w:tcW w:w="2161" w:type="pct"/>
            <w:shd w:val="clear" w:color="auto" w:fill="D9D9D9" w:themeFill="background1" w:themeFillShade="D9"/>
          </w:tcPr>
          <w:p w14:paraId="2B8605D6" w14:textId="77777777" w:rsidR="000351CE" w:rsidRPr="00E85608" w:rsidRDefault="000351CE" w:rsidP="00F26B7A">
            <w:pPr>
              <w:spacing w:before="0" w:after="0" w:line="360" w:lineRule="auto"/>
              <w:jc w:val="center"/>
              <w:rPr>
                <w:rFonts w:asciiTheme="minorHAnsi" w:hAnsiTheme="minorHAnsi" w:cstheme="minorHAnsi"/>
                <w:b/>
                <w:sz w:val="22"/>
                <w:szCs w:val="22"/>
              </w:rPr>
            </w:pPr>
            <w:r w:rsidRPr="00E85608">
              <w:rPr>
                <w:rFonts w:asciiTheme="minorHAnsi" w:hAnsiTheme="minorHAnsi" w:cstheme="minorHAnsi"/>
                <w:b/>
                <w:sz w:val="22"/>
                <w:szCs w:val="22"/>
              </w:rPr>
              <w:t>Action taken since last milestone report in February 2019</w:t>
            </w:r>
          </w:p>
        </w:tc>
        <w:tc>
          <w:tcPr>
            <w:tcW w:w="1643" w:type="pct"/>
            <w:shd w:val="clear" w:color="auto" w:fill="D9D9D9" w:themeFill="background1" w:themeFillShade="D9"/>
          </w:tcPr>
          <w:p w14:paraId="4F9A9B16" w14:textId="77777777" w:rsidR="000351CE" w:rsidRPr="00E85608" w:rsidRDefault="000351CE" w:rsidP="00F26B7A">
            <w:pPr>
              <w:spacing w:before="0" w:after="0" w:line="360" w:lineRule="auto"/>
              <w:jc w:val="center"/>
              <w:rPr>
                <w:rFonts w:asciiTheme="minorHAnsi" w:hAnsiTheme="minorHAnsi" w:cstheme="minorHAnsi"/>
                <w:b/>
                <w:sz w:val="22"/>
                <w:szCs w:val="22"/>
              </w:rPr>
            </w:pPr>
            <w:r w:rsidRPr="00E85608">
              <w:rPr>
                <w:rFonts w:asciiTheme="minorHAnsi" w:hAnsiTheme="minorHAnsi" w:cstheme="minorHAnsi"/>
                <w:b/>
                <w:sz w:val="22"/>
                <w:szCs w:val="22"/>
              </w:rPr>
              <w:t>Planned/future action</w:t>
            </w:r>
          </w:p>
        </w:tc>
      </w:tr>
      <w:tr w:rsidR="00303F8E" w:rsidRPr="00E85608" w14:paraId="012B025D" w14:textId="77777777" w:rsidTr="003D3CD2">
        <w:trPr>
          <w:trHeight w:val="276"/>
        </w:trPr>
        <w:tc>
          <w:tcPr>
            <w:tcW w:w="1196" w:type="pct"/>
          </w:tcPr>
          <w:p w14:paraId="5E7747A9" w14:textId="77777777" w:rsidR="000B3A55" w:rsidRPr="00E85608" w:rsidRDefault="000B3A55" w:rsidP="005A5DC2">
            <w:pPr>
              <w:spacing w:before="0" w:after="0" w:line="276" w:lineRule="auto"/>
              <w:jc w:val="center"/>
              <w:rPr>
                <w:rFonts w:asciiTheme="minorHAnsi" w:hAnsiTheme="minorHAnsi" w:cstheme="minorHAnsi"/>
                <w:b/>
                <w:sz w:val="22"/>
                <w:szCs w:val="22"/>
              </w:rPr>
            </w:pPr>
          </w:p>
          <w:p w14:paraId="7E09CA26" w14:textId="77324468" w:rsidR="00303F8E" w:rsidRPr="00E85608" w:rsidRDefault="00303F8E" w:rsidP="005A5DC2">
            <w:pPr>
              <w:spacing w:before="0" w:after="0" w:line="276" w:lineRule="auto"/>
              <w:jc w:val="center"/>
              <w:rPr>
                <w:rFonts w:asciiTheme="minorHAnsi" w:hAnsiTheme="minorHAnsi" w:cstheme="minorHAnsi"/>
                <w:b/>
                <w:sz w:val="22"/>
                <w:szCs w:val="22"/>
              </w:rPr>
            </w:pPr>
            <w:r w:rsidRPr="00E85608">
              <w:rPr>
                <w:rFonts w:asciiTheme="minorHAnsi" w:hAnsiTheme="minorHAnsi" w:cstheme="minorHAnsi"/>
                <w:b/>
                <w:sz w:val="22"/>
                <w:szCs w:val="22"/>
              </w:rPr>
              <w:t>6</w:t>
            </w:r>
          </w:p>
          <w:p w14:paraId="589CFD3A" w14:textId="77777777" w:rsidR="00303F8E" w:rsidRPr="00E85608" w:rsidRDefault="00303F8E" w:rsidP="005A5DC2">
            <w:pPr>
              <w:spacing w:before="0" w:after="0" w:line="276" w:lineRule="auto"/>
              <w:jc w:val="center"/>
              <w:rPr>
                <w:rFonts w:asciiTheme="minorHAnsi" w:hAnsiTheme="minorHAnsi" w:cstheme="minorHAnsi"/>
                <w:i/>
                <w:sz w:val="22"/>
                <w:szCs w:val="22"/>
              </w:rPr>
            </w:pPr>
            <w:r w:rsidRPr="00E85608">
              <w:rPr>
                <w:rFonts w:asciiTheme="minorHAnsi" w:hAnsiTheme="minorHAnsi" w:cstheme="minorHAnsi"/>
                <w:bCs/>
                <w:i/>
                <w:sz w:val="22"/>
                <w:szCs w:val="22"/>
              </w:rPr>
              <w:t>Universities should ensure that information about individual disclosures and reports of sexual assault and sexual harassment is collected and stored confidentially and used for continuous improvement of processes.</w:t>
            </w:r>
          </w:p>
        </w:tc>
        <w:tc>
          <w:tcPr>
            <w:tcW w:w="2161" w:type="pct"/>
          </w:tcPr>
          <w:p w14:paraId="5B449B7D" w14:textId="77777777" w:rsidR="006D4498" w:rsidRPr="00E85608" w:rsidRDefault="006D4498" w:rsidP="006D4498">
            <w:pPr>
              <w:spacing w:before="0" w:after="16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New</w:t>
            </w:r>
          </w:p>
          <w:p w14:paraId="369A297A" w14:textId="5D3F88F3" w:rsidR="006D4498" w:rsidRPr="006A6CFD" w:rsidRDefault="006D4498" w:rsidP="006A6CFD">
            <w:pPr>
              <w:pStyle w:val="ListParagraph"/>
              <w:numPr>
                <w:ilvl w:val="0"/>
                <w:numId w:val="46"/>
              </w:numPr>
              <w:ind w:left="317" w:hanging="283"/>
              <w:rPr>
                <w:rFonts w:cstheme="minorHAnsi"/>
                <w:b/>
                <w:bCs/>
                <w:u w:val="single"/>
              </w:rPr>
            </w:pPr>
            <w:r w:rsidRPr="006A6CFD">
              <w:rPr>
                <w:rFonts w:cstheme="minorHAnsi"/>
              </w:rPr>
              <w:t>Introduction of a new case management complaints system with enhanced data security and data trends function</w:t>
            </w:r>
          </w:p>
          <w:p w14:paraId="6975BA5A" w14:textId="2EE0A697" w:rsidR="006A6CFD" w:rsidRPr="006A6CFD" w:rsidRDefault="006A6CFD" w:rsidP="006A6CFD">
            <w:pPr>
              <w:numPr>
                <w:ilvl w:val="0"/>
                <w:numId w:val="39"/>
              </w:numPr>
              <w:spacing w:before="0" w:after="160" w:line="259" w:lineRule="auto"/>
              <w:rPr>
                <w:rFonts w:asciiTheme="minorHAnsi" w:hAnsiTheme="minorHAnsi" w:cstheme="minorHAnsi"/>
                <w:sz w:val="22"/>
                <w:szCs w:val="22"/>
              </w:rPr>
            </w:pPr>
            <w:r w:rsidRPr="006A6CFD">
              <w:rPr>
                <w:rFonts w:asciiTheme="minorHAnsi" w:hAnsiTheme="minorHAnsi" w:cstheme="minorHAnsi"/>
                <w:sz w:val="22"/>
                <w:szCs w:val="22"/>
              </w:rPr>
              <w:t>Provision of an anonymous register for inappropriate behaviours</w:t>
            </w:r>
            <w:r>
              <w:rPr>
                <w:rFonts w:asciiTheme="minorHAnsi" w:hAnsiTheme="minorHAnsi" w:cstheme="minorHAnsi"/>
                <w:sz w:val="22"/>
                <w:szCs w:val="22"/>
              </w:rPr>
              <w:t xml:space="preserve"> </w:t>
            </w:r>
            <w:r w:rsidRPr="00E85608">
              <w:rPr>
                <w:rFonts w:asciiTheme="minorHAnsi" w:hAnsiTheme="minorHAnsi" w:cstheme="minorHAnsi"/>
                <w:sz w:val="22"/>
                <w:szCs w:val="22"/>
              </w:rPr>
              <w:t>to allow for continuous improvement even where victim-survivors or witnesses are not ready to make a formal complaint. Data collected from the register will be made available to the community on the Respect Taskforce page.</w:t>
            </w:r>
            <w:r w:rsidRPr="006A6CFD">
              <w:rPr>
                <w:rFonts w:asciiTheme="minorHAnsi" w:hAnsiTheme="minorHAnsi" w:cstheme="minorHAnsi"/>
                <w:sz w:val="22"/>
                <w:szCs w:val="22"/>
              </w:rPr>
              <w:t xml:space="preserve"> </w:t>
            </w:r>
          </w:p>
          <w:p w14:paraId="1094EF9A" w14:textId="20CEBFA0" w:rsidR="00D35696" w:rsidRPr="00E85608" w:rsidRDefault="00D35696" w:rsidP="00D35696">
            <w:pPr>
              <w:spacing w:before="0" w:after="16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Ongoing</w:t>
            </w:r>
          </w:p>
          <w:p w14:paraId="5B7E1053" w14:textId="6B74A210" w:rsidR="00303F8E" w:rsidRPr="00E85608" w:rsidRDefault="00303F8E" w:rsidP="00303F8E">
            <w:pPr>
              <w:numPr>
                <w:ilvl w:val="0"/>
                <w:numId w:val="39"/>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Staff and students encouraged to direct student disclosures to SCP where possible, and staff disclosures to the Inappropriate Workplace Behaviour Line or HR.</w:t>
            </w:r>
          </w:p>
          <w:p w14:paraId="64D1DD8D" w14:textId="423A5F73" w:rsidR="00D35696" w:rsidRPr="006A6CFD" w:rsidRDefault="00303F8E" w:rsidP="006A6CFD">
            <w:pPr>
              <w:numPr>
                <w:ilvl w:val="0"/>
                <w:numId w:val="39"/>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Ongoing work to improve way</w:t>
            </w:r>
            <w:r w:rsidR="000B201C" w:rsidRPr="00E85608">
              <w:rPr>
                <w:rFonts w:asciiTheme="minorHAnsi" w:hAnsiTheme="minorHAnsi" w:cstheme="minorHAnsi"/>
                <w:sz w:val="22"/>
                <w:szCs w:val="22"/>
              </w:rPr>
              <w:t>s</w:t>
            </w:r>
            <w:r w:rsidRPr="00E85608">
              <w:rPr>
                <w:rFonts w:asciiTheme="minorHAnsi" w:hAnsiTheme="minorHAnsi" w:cstheme="minorHAnsi"/>
                <w:sz w:val="22"/>
                <w:szCs w:val="22"/>
              </w:rPr>
              <w:t xml:space="preserve"> in which this data is recorded and stored, and investigation of ways to collect and maintain a combined repository of data.</w:t>
            </w:r>
          </w:p>
        </w:tc>
        <w:tc>
          <w:tcPr>
            <w:tcW w:w="1643" w:type="pct"/>
          </w:tcPr>
          <w:p w14:paraId="6F72AF76" w14:textId="77777777" w:rsidR="006A6CFD" w:rsidRPr="00E85608" w:rsidRDefault="006A6CFD" w:rsidP="006A6CFD">
            <w:pPr>
              <w:numPr>
                <w:ilvl w:val="0"/>
                <w:numId w:val="39"/>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Escrow and anonymous reporting options (comparing vendors, roll out for 2021)</w:t>
            </w:r>
          </w:p>
          <w:p w14:paraId="622D5BE3" w14:textId="343DAD9A" w:rsidR="00303F8E" w:rsidRPr="00E85608" w:rsidRDefault="00303F8E" w:rsidP="00303F8E">
            <w:pPr>
              <w:spacing w:before="0" w:after="0" w:line="360" w:lineRule="auto"/>
              <w:rPr>
                <w:rFonts w:asciiTheme="minorHAnsi" w:hAnsiTheme="minorHAnsi" w:cstheme="minorHAnsi"/>
                <w:sz w:val="22"/>
                <w:szCs w:val="22"/>
              </w:rPr>
            </w:pPr>
          </w:p>
        </w:tc>
      </w:tr>
      <w:tr w:rsidR="00303F8E" w:rsidRPr="00E85608" w14:paraId="577AEC39" w14:textId="77777777" w:rsidTr="003D3CD2">
        <w:trPr>
          <w:trHeight w:val="276"/>
        </w:trPr>
        <w:tc>
          <w:tcPr>
            <w:tcW w:w="1196" w:type="pct"/>
          </w:tcPr>
          <w:p w14:paraId="5799DD1F" w14:textId="77777777" w:rsidR="000B3A55" w:rsidRPr="00E85608" w:rsidRDefault="000B3A55" w:rsidP="005A5DC2">
            <w:pPr>
              <w:spacing w:before="0" w:after="0" w:line="276" w:lineRule="auto"/>
              <w:jc w:val="center"/>
              <w:rPr>
                <w:rFonts w:asciiTheme="minorHAnsi" w:hAnsiTheme="minorHAnsi" w:cstheme="minorHAnsi"/>
                <w:b/>
                <w:sz w:val="22"/>
                <w:szCs w:val="22"/>
              </w:rPr>
            </w:pPr>
          </w:p>
          <w:p w14:paraId="6A0656AA" w14:textId="2104FE3B" w:rsidR="00303F8E" w:rsidRPr="00E85608" w:rsidRDefault="00303F8E" w:rsidP="005A5DC2">
            <w:pPr>
              <w:spacing w:before="0" w:after="0" w:line="276" w:lineRule="auto"/>
              <w:jc w:val="center"/>
              <w:rPr>
                <w:rFonts w:asciiTheme="minorHAnsi" w:hAnsiTheme="minorHAnsi" w:cstheme="minorHAnsi"/>
                <w:b/>
                <w:sz w:val="22"/>
                <w:szCs w:val="22"/>
              </w:rPr>
            </w:pPr>
            <w:r w:rsidRPr="00E85608">
              <w:rPr>
                <w:rFonts w:asciiTheme="minorHAnsi" w:hAnsiTheme="minorHAnsi" w:cstheme="minorHAnsi"/>
                <w:b/>
                <w:sz w:val="22"/>
                <w:szCs w:val="22"/>
              </w:rPr>
              <w:t>7</w:t>
            </w:r>
          </w:p>
          <w:p w14:paraId="1037B066" w14:textId="77777777" w:rsidR="00303F8E" w:rsidRPr="00E85608" w:rsidRDefault="00303F8E" w:rsidP="005A5DC2">
            <w:pPr>
              <w:spacing w:before="0" w:after="0" w:line="276" w:lineRule="auto"/>
              <w:jc w:val="center"/>
              <w:rPr>
                <w:rFonts w:asciiTheme="minorHAnsi" w:hAnsiTheme="minorHAnsi" w:cstheme="minorHAnsi"/>
                <w:i/>
                <w:sz w:val="22"/>
                <w:szCs w:val="22"/>
              </w:rPr>
            </w:pPr>
            <w:r w:rsidRPr="00E85608">
              <w:rPr>
                <w:rFonts w:asciiTheme="minorHAnsi" w:hAnsiTheme="minorHAnsi" w:cstheme="minorHAnsi"/>
                <w:bCs/>
                <w:i/>
                <w:sz w:val="22"/>
                <w:szCs w:val="22"/>
              </w:rPr>
              <w:t>Within six months of this report, universities should conduct an audit of university counselling services to assess adequacy of capacity and training and undertake data collection.</w:t>
            </w:r>
          </w:p>
        </w:tc>
        <w:tc>
          <w:tcPr>
            <w:tcW w:w="2161" w:type="pct"/>
          </w:tcPr>
          <w:p w14:paraId="1786F1EA" w14:textId="77777777" w:rsidR="00541AE9" w:rsidRPr="00E85608" w:rsidRDefault="00541AE9" w:rsidP="00541AE9">
            <w:pPr>
              <w:spacing w:before="0" w:after="16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New</w:t>
            </w:r>
          </w:p>
          <w:p w14:paraId="2EFB69B0" w14:textId="56DB35B3" w:rsidR="00541AE9" w:rsidRPr="00E85608" w:rsidRDefault="00541AE9" w:rsidP="00541AE9">
            <w:pPr>
              <w:numPr>
                <w:ilvl w:val="0"/>
                <w:numId w:val="40"/>
              </w:numPr>
              <w:spacing w:before="0" w:after="0" w:line="259" w:lineRule="auto"/>
              <w:rPr>
                <w:rFonts w:asciiTheme="minorHAnsi" w:hAnsiTheme="minorHAnsi" w:cstheme="minorHAnsi"/>
                <w:sz w:val="22"/>
                <w:szCs w:val="22"/>
              </w:rPr>
            </w:pPr>
            <w:r>
              <w:rPr>
                <w:rFonts w:asciiTheme="minorHAnsi" w:hAnsiTheme="minorHAnsi" w:cstheme="minorHAnsi"/>
                <w:sz w:val="22"/>
                <w:szCs w:val="22"/>
              </w:rPr>
              <w:t>Additional staff have been employed  in Counselling and Psychological services</w:t>
            </w:r>
          </w:p>
          <w:p w14:paraId="5C392680" w14:textId="136ACE6E" w:rsidR="00541AE9" w:rsidRPr="00541AE9" w:rsidRDefault="00541AE9" w:rsidP="00D35696">
            <w:pPr>
              <w:numPr>
                <w:ilvl w:val="0"/>
                <w:numId w:val="40"/>
              </w:numPr>
              <w:spacing w:before="0" w:after="160" w:line="259" w:lineRule="auto"/>
              <w:rPr>
                <w:rFonts w:asciiTheme="minorHAnsi" w:hAnsiTheme="minorHAnsi" w:cstheme="minorHAnsi"/>
                <w:b/>
                <w:sz w:val="22"/>
                <w:szCs w:val="22"/>
              </w:rPr>
            </w:pPr>
            <w:r>
              <w:rPr>
                <w:rFonts w:asciiTheme="minorHAnsi" w:hAnsiTheme="minorHAnsi" w:cstheme="minorHAnsi"/>
                <w:sz w:val="22"/>
                <w:szCs w:val="22"/>
              </w:rPr>
              <w:t>An out of hours mental health hotline has been provided to provide 24/7 service for students in need</w:t>
            </w:r>
          </w:p>
          <w:p w14:paraId="037E0584" w14:textId="7A03DC83" w:rsidR="00541AE9" w:rsidRPr="00541AE9" w:rsidRDefault="00541AE9" w:rsidP="00541AE9">
            <w:pPr>
              <w:numPr>
                <w:ilvl w:val="0"/>
                <w:numId w:val="40"/>
              </w:numPr>
              <w:spacing w:before="0" w:after="160" w:line="259" w:lineRule="auto"/>
              <w:rPr>
                <w:rFonts w:asciiTheme="minorHAnsi" w:hAnsiTheme="minorHAnsi" w:cstheme="minorHAnsi"/>
                <w:sz w:val="22"/>
                <w:szCs w:val="22"/>
              </w:rPr>
            </w:pPr>
            <w:r w:rsidRPr="00E85608">
              <w:rPr>
                <w:rFonts w:asciiTheme="minorHAnsi" w:hAnsiTheme="minorHAnsi" w:cstheme="minorHAnsi"/>
                <w:sz w:val="22"/>
                <w:szCs w:val="22"/>
              </w:rPr>
              <w:t>Additional trained staff member in advocacy unit specifically to respond to issues of sexual and gender-based violence</w:t>
            </w:r>
          </w:p>
          <w:p w14:paraId="5A9A4D82" w14:textId="4E423006" w:rsidR="00D35696" w:rsidRPr="00E85608" w:rsidRDefault="00D35696" w:rsidP="00D35696">
            <w:pPr>
              <w:spacing w:before="0" w:after="16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Ongoing</w:t>
            </w:r>
          </w:p>
          <w:p w14:paraId="7F42D63D" w14:textId="3CB893AE" w:rsidR="00303F8E" w:rsidRPr="00E85608" w:rsidRDefault="00303F8E" w:rsidP="00303F8E">
            <w:pPr>
              <w:numPr>
                <w:ilvl w:val="0"/>
                <w:numId w:val="40"/>
              </w:numPr>
              <w:spacing w:before="0" w:after="160" w:line="259" w:lineRule="auto"/>
              <w:rPr>
                <w:rFonts w:asciiTheme="minorHAnsi" w:hAnsiTheme="minorHAnsi" w:cstheme="minorHAnsi"/>
                <w:i/>
                <w:sz w:val="22"/>
                <w:szCs w:val="22"/>
              </w:rPr>
            </w:pPr>
            <w:r w:rsidRPr="00E85608">
              <w:rPr>
                <w:rFonts w:asciiTheme="minorHAnsi" w:hAnsiTheme="minorHAnsi" w:cstheme="minorHAnsi"/>
                <w:sz w:val="22"/>
                <w:szCs w:val="22"/>
              </w:rPr>
              <w:t>Caseload / wait time is regularly reviewed as BAU</w:t>
            </w:r>
          </w:p>
          <w:p w14:paraId="2DBC6F4A" w14:textId="0F00D7D1" w:rsidR="00303F8E" w:rsidRPr="00E85608" w:rsidRDefault="00303F8E" w:rsidP="00541AE9">
            <w:pPr>
              <w:spacing w:before="0" w:after="160" w:line="259" w:lineRule="auto"/>
              <w:rPr>
                <w:rFonts w:asciiTheme="minorHAnsi" w:hAnsiTheme="minorHAnsi" w:cstheme="minorHAnsi"/>
                <w:sz w:val="22"/>
                <w:szCs w:val="22"/>
              </w:rPr>
            </w:pPr>
          </w:p>
        </w:tc>
        <w:tc>
          <w:tcPr>
            <w:tcW w:w="1643" w:type="pct"/>
          </w:tcPr>
          <w:p w14:paraId="31063DBB" w14:textId="284526FA" w:rsidR="00303F8E" w:rsidRPr="00541AE9" w:rsidRDefault="00541AE9" w:rsidP="00541AE9">
            <w:pPr>
              <w:pStyle w:val="ListParagraph"/>
              <w:numPr>
                <w:ilvl w:val="0"/>
                <w:numId w:val="40"/>
              </w:numPr>
              <w:spacing w:after="0" w:line="360" w:lineRule="auto"/>
              <w:rPr>
                <w:rFonts w:cstheme="minorHAnsi"/>
              </w:rPr>
            </w:pPr>
            <w:r>
              <w:rPr>
                <w:rFonts w:cstheme="minorHAnsi"/>
              </w:rPr>
              <w:t>Will continue to regularly assess capacity of services as part of BAU and respond to data collected.</w:t>
            </w:r>
          </w:p>
        </w:tc>
      </w:tr>
    </w:tbl>
    <w:p w14:paraId="08A18DD4" w14:textId="77777777" w:rsidR="008A70A1" w:rsidRDefault="008A70A1">
      <w:r>
        <w:br w:type="page"/>
      </w:r>
    </w:p>
    <w:tbl>
      <w:tblPr>
        <w:tblStyle w:val="TableGrid"/>
        <w:tblW w:w="5000" w:type="pct"/>
        <w:tblLook w:val="04A0" w:firstRow="1" w:lastRow="0" w:firstColumn="1" w:lastColumn="0" w:noHBand="0" w:noVBand="1"/>
      </w:tblPr>
      <w:tblGrid>
        <w:gridCol w:w="3681"/>
        <w:gridCol w:w="6651"/>
        <w:gridCol w:w="5056"/>
      </w:tblGrid>
      <w:tr w:rsidR="008A70A1" w:rsidRPr="00E85608" w14:paraId="56C5F625" w14:textId="77777777" w:rsidTr="00F26B7A">
        <w:trPr>
          <w:trHeight w:val="276"/>
        </w:trPr>
        <w:tc>
          <w:tcPr>
            <w:tcW w:w="1196" w:type="pct"/>
            <w:shd w:val="clear" w:color="auto" w:fill="D9D9D9" w:themeFill="background1" w:themeFillShade="D9"/>
          </w:tcPr>
          <w:p w14:paraId="0A27AF51" w14:textId="77777777" w:rsidR="008A70A1" w:rsidRPr="00E85608" w:rsidRDefault="008A70A1" w:rsidP="00F26B7A">
            <w:pPr>
              <w:spacing w:before="0" w:after="0" w:line="276" w:lineRule="auto"/>
              <w:rPr>
                <w:rFonts w:asciiTheme="minorHAnsi" w:hAnsiTheme="minorHAnsi" w:cstheme="minorHAnsi"/>
                <w:b/>
                <w:sz w:val="22"/>
                <w:szCs w:val="22"/>
              </w:rPr>
            </w:pPr>
            <w:r w:rsidRPr="00E85608">
              <w:rPr>
                <w:rFonts w:asciiTheme="minorHAnsi" w:hAnsiTheme="minorHAnsi" w:cstheme="minorHAnsi"/>
                <w:sz w:val="22"/>
                <w:szCs w:val="22"/>
              </w:rPr>
              <w:lastRenderedPageBreak/>
              <w:br w:type="page"/>
            </w:r>
            <w:r w:rsidRPr="00E85608">
              <w:rPr>
                <w:rFonts w:asciiTheme="minorHAnsi" w:hAnsiTheme="minorHAnsi" w:cstheme="minorHAnsi"/>
                <w:b/>
                <w:sz w:val="22"/>
                <w:szCs w:val="22"/>
              </w:rPr>
              <w:t>Recommendation no.</w:t>
            </w:r>
          </w:p>
        </w:tc>
        <w:tc>
          <w:tcPr>
            <w:tcW w:w="2161" w:type="pct"/>
            <w:shd w:val="clear" w:color="auto" w:fill="D9D9D9" w:themeFill="background1" w:themeFillShade="D9"/>
          </w:tcPr>
          <w:p w14:paraId="2F7D5C44" w14:textId="77777777" w:rsidR="008A70A1" w:rsidRPr="00E85608" w:rsidRDefault="008A70A1" w:rsidP="00F26B7A">
            <w:pPr>
              <w:spacing w:before="0" w:after="0" w:line="360" w:lineRule="auto"/>
              <w:jc w:val="center"/>
              <w:rPr>
                <w:rFonts w:asciiTheme="minorHAnsi" w:hAnsiTheme="minorHAnsi" w:cstheme="minorHAnsi"/>
                <w:b/>
                <w:sz w:val="22"/>
                <w:szCs w:val="22"/>
              </w:rPr>
            </w:pPr>
            <w:r w:rsidRPr="00E85608">
              <w:rPr>
                <w:rFonts w:asciiTheme="minorHAnsi" w:hAnsiTheme="minorHAnsi" w:cstheme="minorHAnsi"/>
                <w:b/>
                <w:sz w:val="22"/>
                <w:szCs w:val="22"/>
              </w:rPr>
              <w:t>Action taken since last milestone report in February 2019</w:t>
            </w:r>
          </w:p>
        </w:tc>
        <w:tc>
          <w:tcPr>
            <w:tcW w:w="1643" w:type="pct"/>
            <w:shd w:val="clear" w:color="auto" w:fill="D9D9D9" w:themeFill="background1" w:themeFillShade="D9"/>
          </w:tcPr>
          <w:p w14:paraId="77496C20" w14:textId="77777777" w:rsidR="008A70A1" w:rsidRPr="00E85608" w:rsidRDefault="008A70A1" w:rsidP="00F26B7A">
            <w:pPr>
              <w:spacing w:before="0" w:after="0" w:line="360" w:lineRule="auto"/>
              <w:jc w:val="center"/>
              <w:rPr>
                <w:rFonts w:asciiTheme="minorHAnsi" w:hAnsiTheme="minorHAnsi" w:cstheme="minorHAnsi"/>
                <w:b/>
                <w:sz w:val="22"/>
                <w:szCs w:val="22"/>
              </w:rPr>
            </w:pPr>
            <w:r w:rsidRPr="00E85608">
              <w:rPr>
                <w:rFonts w:asciiTheme="minorHAnsi" w:hAnsiTheme="minorHAnsi" w:cstheme="minorHAnsi"/>
                <w:b/>
                <w:sz w:val="22"/>
                <w:szCs w:val="22"/>
              </w:rPr>
              <w:t>Planned/future action</w:t>
            </w:r>
          </w:p>
        </w:tc>
      </w:tr>
      <w:tr w:rsidR="00303F8E" w:rsidRPr="00E85608" w14:paraId="3116E8F5" w14:textId="77777777" w:rsidTr="003D3CD2">
        <w:trPr>
          <w:trHeight w:val="276"/>
        </w:trPr>
        <w:tc>
          <w:tcPr>
            <w:tcW w:w="1196" w:type="pct"/>
          </w:tcPr>
          <w:p w14:paraId="4E8204FE" w14:textId="7A22158C" w:rsidR="000B3A55" w:rsidRPr="00E85608" w:rsidRDefault="000B3A55" w:rsidP="005A5DC2">
            <w:pPr>
              <w:spacing w:before="0" w:after="0" w:line="276" w:lineRule="auto"/>
              <w:jc w:val="center"/>
              <w:rPr>
                <w:rFonts w:asciiTheme="minorHAnsi" w:hAnsiTheme="minorHAnsi" w:cstheme="minorHAnsi"/>
                <w:b/>
                <w:sz w:val="22"/>
                <w:szCs w:val="22"/>
              </w:rPr>
            </w:pPr>
          </w:p>
          <w:p w14:paraId="21C536E0" w14:textId="44C4D73C" w:rsidR="00303F8E" w:rsidRPr="00E85608" w:rsidRDefault="00303F8E" w:rsidP="005A5DC2">
            <w:pPr>
              <w:spacing w:before="0" w:after="0" w:line="276" w:lineRule="auto"/>
              <w:jc w:val="center"/>
              <w:rPr>
                <w:rFonts w:asciiTheme="minorHAnsi" w:hAnsiTheme="minorHAnsi" w:cstheme="minorHAnsi"/>
                <w:b/>
                <w:sz w:val="22"/>
                <w:szCs w:val="22"/>
              </w:rPr>
            </w:pPr>
            <w:r w:rsidRPr="00E85608">
              <w:rPr>
                <w:rFonts w:asciiTheme="minorHAnsi" w:hAnsiTheme="minorHAnsi" w:cstheme="minorHAnsi"/>
                <w:b/>
                <w:sz w:val="22"/>
                <w:szCs w:val="22"/>
              </w:rPr>
              <w:t>8</w:t>
            </w:r>
          </w:p>
          <w:p w14:paraId="29FEBD12" w14:textId="77777777" w:rsidR="00303F8E" w:rsidRPr="00E85608" w:rsidRDefault="00303F8E" w:rsidP="005A5DC2">
            <w:pPr>
              <w:spacing w:before="0" w:after="0" w:line="276" w:lineRule="auto"/>
              <w:jc w:val="center"/>
              <w:rPr>
                <w:rFonts w:asciiTheme="minorHAnsi" w:hAnsiTheme="minorHAnsi" w:cstheme="minorHAnsi"/>
                <w:bCs/>
                <w:i/>
                <w:sz w:val="22"/>
                <w:szCs w:val="22"/>
              </w:rPr>
            </w:pPr>
            <w:r w:rsidRPr="00E85608">
              <w:rPr>
                <w:rFonts w:asciiTheme="minorHAnsi" w:hAnsiTheme="minorHAnsi" w:cstheme="minorHAnsi"/>
                <w:bCs/>
                <w:i/>
                <w:sz w:val="22"/>
                <w:szCs w:val="22"/>
              </w:rPr>
              <w:t>Universities should engage an independent body to conduct the National university student survey of sexual assault and sexual harassment at three yearly intervals to track progress in reducing the prevalence of these incidents at a sector-wide level.</w:t>
            </w:r>
          </w:p>
          <w:p w14:paraId="25D705FE" w14:textId="6D066933" w:rsidR="000B3A55" w:rsidRPr="00E85608" w:rsidRDefault="000B3A55" w:rsidP="005A5DC2">
            <w:pPr>
              <w:spacing w:before="0" w:after="0" w:line="276" w:lineRule="auto"/>
              <w:jc w:val="center"/>
              <w:rPr>
                <w:rFonts w:asciiTheme="minorHAnsi" w:hAnsiTheme="minorHAnsi" w:cstheme="minorHAnsi"/>
                <w:i/>
                <w:sz w:val="22"/>
                <w:szCs w:val="22"/>
              </w:rPr>
            </w:pPr>
          </w:p>
        </w:tc>
        <w:tc>
          <w:tcPr>
            <w:tcW w:w="2161" w:type="pct"/>
          </w:tcPr>
          <w:p w14:paraId="59CE8F4D" w14:textId="19DB97A8" w:rsidR="00541AE9" w:rsidRPr="00541AE9" w:rsidRDefault="00541AE9" w:rsidP="00541AE9">
            <w:pPr>
              <w:spacing w:before="0" w:after="160" w:line="259" w:lineRule="auto"/>
              <w:rPr>
                <w:rFonts w:asciiTheme="minorHAnsi" w:hAnsiTheme="minorHAnsi" w:cstheme="minorHAnsi"/>
                <w:b/>
                <w:bCs/>
                <w:sz w:val="22"/>
                <w:szCs w:val="22"/>
                <w:u w:val="single"/>
              </w:rPr>
            </w:pPr>
            <w:r w:rsidRPr="00E85608">
              <w:rPr>
                <w:rFonts w:asciiTheme="minorHAnsi" w:hAnsiTheme="minorHAnsi" w:cstheme="minorHAnsi"/>
                <w:b/>
                <w:bCs/>
                <w:sz w:val="22"/>
                <w:szCs w:val="22"/>
                <w:u w:val="single"/>
              </w:rPr>
              <w:t>Ongoing</w:t>
            </w:r>
          </w:p>
          <w:p w14:paraId="39931402" w14:textId="588C279C" w:rsidR="00303F8E" w:rsidRPr="00E85608" w:rsidRDefault="00541AE9" w:rsidP="00303F8E">
            <w:pPr>
              <w:numPr>
                <w:ilvl w:val="0"/>
                <w:numId w:val="3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The University has c</w:t>
            </w:r>
            <w:r w:rsidR="00303F8E" w:rsidRPr="00E85608">
              <w:rPr>
                <w:rFonts w:asciiTheme="minorHAnsi" w:hAnsiTheme="minorHAnsi" w:cstheme="minorHAnsi"/>
                <w:sz w:val="22"/>
                <w:szCs w:val="22"/>
              </w:rPr>
              <w:t>ommitted to participating in future surveys</w:t>
            </w:r>
          </w:p>
          <w:p w14:paraId="6ECC8EFE" w14:textId="03F3B34D" w:rsidR="00541AE9" w:rsidRDefault="00541AE9" w:rsidP="00A41173">
            <w:pPr>
              <w:numPr>
                <w:ilvl w:val="0"/>
                <w:numId w:val="3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 xml:space="preserve">Related questions have been included in other surveys, which provides additional data </w:t>
            </w:r>
            <w:r w:rsidR="009170C3">
              <w:rPr>
                <w:rFonts w:asciiTheme="minorHAnsi" w:hAnsiTheme="minorHAnsi" w:cstheme="minorHAnsi"/>
                <w:sz w:val="22"/>
                <w:szCs w:val="22"/>
              </w:rPr>
              <w:t xml:space="preserve">in the interim. </w:t>
            </w:r>
          </w:p>
          <w:p w14:paraId="450DBA37" w14:textId="528F5457" w:rsidR="00303F8E" w:rsidRPr="00E85608" w:rsidRDefault="00303F8E" w:rsidP="00303F8E">
            <w:pPr>
              <w:spacing w:before="0" w:after="0" w:line="360" w:lineRule="auto"/>
              <w:rPr>
                <w:rFonts w:asciiTheme="minorHAnsi" w:hAnsiTheme="minorHAnsi" w:cstheme="minorHAnsi"/>
                <w:sz w:val="22"/>
                <w:szCs w:val="22"/>
              </w:rPr>
            </w:pPr>
          </w:p>
        </w:tc>
        <w:tc>
          <w:tcPr>
            <w:tcW w:w="1643" w:type="pct"/>
          </w:tcPr>
          <w:p w14:paraId="3AAD9AC2" w14:textId="5FA37FDF" w:rsidR="00303F8E" w:rsidRPr="00E85608" w:rsidRDefault="00303F8E" w:rsidP="00303F8E">
            <w:pPr>
              <w:spacing w:before="0" w:after="0" w:line="360" w:lineRule="auto"/>
              <w:rPr>
                <w:rFonts w:asciiTheme="minorHAnsi" w:hAnsiTheme="minorHAnsi" w:cstheme="minorHAnsi"/>
                <w:b/>
                <w:sz w:val="22"/>
                <w:szCs w:val="22"/>
              </w:rPr>
            </w:pPr>
          </w:p>
        </w:tc>
      </w:tr>
      <w:tr w:rsidR="00303F8E" w:rsidRPr="00E85608" w14:paraId="5FB5CFA0" w14:textId="77777777" w:rsidTr="003D3CD2">
        <w:trPr>
          <w:trHeight w:val="276"/>
        </w:trPr>
        <w:tc>
          <w:tcPr>
            <w:tcW w:w="1196" w:type="pct"/>
          </w:tcPr>
          <w:p w14:paraId="46DED7EB" w14:textId="77777777" w:rsidR="000B3A55" w:rsidRPr="007B1225" w:rsidRDefault="000B3A55" w:rsidP="005A5DC2">
            <w:pPr>
              <w:spacing w:before="0" w:after="0" w:line="276" w:lineRule="auto"/>
              <w:jc w:val="center"/>
              <w:rPr>
                <w:rFonts w:asciiTheme="minorHAnsi" w:hAnsiTheme="minorHAnsi" w:cstheme="minorHAnsi"/>
                <w:b/>
                <w:sz w:val="22"/>
                <w:szCs w:val="22"/>
              </w:rPr>
            </w:pPr>
          </w:p>
          <w:p w14:paraId="56F3C8BB" w14:textId="2CA8129D" w:rsidR="00303F8E" w:rsidRPr="007B1225" w:rsidRDefault="00303F8E" w:rsidP="005A5DC2">
            <w:pPr>
              <w:spacing w:before="0" w:after="0" w:line="276" w:lineRule="auto"/>
              <w:jc w:val="center"/>
              <w:rPr>
                <w:rFonts w:asciiTheme="minorHAnsi" w:hAnsiTheme="minorHAnsi" w:cstheme="minorHAnsi"/>
                <w:b/>
                <w:sz w:val="22"/>
                <w:szCs w:val="22"/>
              </w:rPr>
            </w:pPr>
            <w:r w:rsidRPr="007B1225">
              <w:rPr>
                <w:rFonts w:asciiTheme="minorHAnsi" w:hAnsiTheme="minorHAnsi" w:cstheme="minorHAnsi"/>
                <w:b/>
                <w:sz w:val="22"/>
                <w:szCs w:val="22"/>
              </w:rPr>
              <w:t>9</w:t>
            </w:r>
          </w:p>
          <w:p w14:paraId="6168A3F2" w14:textId="77777777" w:rsidR="00303F8E" w:rsidRPr="007B1225" w:rsidRDefault="00303F8E" w:rsidP="005A5DC2">
            <w:pPr>
              <w:spacing w:before="0" w:after="0" w:line="276" w:lineRule="auto"/>
              <w:jc w:val="center"/>
              <w:rPr>
                <w:rFonts w:asciiTheme="minorHAnsi" w:hAnsiTheme="minorHAnsi" w:cstheme="minorHAnsi"/>
                <w:i/>
                <w:sz w:val="22"/>
                <w:szCs w:val="22"/>
              </w:rPr>
            </w:pPr>
            <w:r w:rsidRPr="007B1225">
              <w:rPr>
                <w:rFonts w:asciiTheme="minorHAnsi" w:hAnsiTheme="minorHAnsi" w:cstheme="minorHAnsi"/>
                <w:bCs/>
                <w:i/>
                <w:sz w:val="22"/>
                <w:szCs w:val="22"/>
              </w:rPr>
              <w:t>Residential colleges and university residences should consider implementing report recommendations, and commission an independent, expert-led review of the factors which contribute to sexual assault and sexual harassment in their settings.</w:t>
            </w:r>
          </w:p>
        </w:tc>
        <w:tc>
          <w:tcPr>
            <w:tcW w:w="2161" w:type="pct"/>
          </w:tcPr>
          <w:p w14:paraId="2761EAEC" w14:textId="440317D8" w:rsidR="00FF2414" w:rsidRPr="007B1225" w:rsidRDefault="00FF2414" w:rsidP="007B1225">
            <w:pPr>
              <w:spacing w:before="0" w:after="0" w:line="276" w:lineRule="auto"/>
              <w:rPr>
                <w:rFonts w:asciiTheme="minorHAnsi" w:hAnsiTheme="minorHAnsi" w:cstheme="minorHAnsi"/>
                <w:b/>
                <w:bCs/>
                <w:sz w:val="22"/>
                <w:szCs w:val="22"/>
                <w:u w:val="single"/>
              </w:rPr>
            </w:pPr>
            <w:r w:rsidRPr="007B1225">
              <w:rPr>
                <w:rFonts w:asciiTheme="minorHAnsi" w:hAnsiTheme="minorHAnsi" w:cstheme="minorHAnsi"/>
                <w:b/>
                <w:bCs/>
                <w:sz w:val="22"/>
                <w:szCs w:val="22"/>
                <w:u w:val="single"/>
              </w:rPr>
              <w:t>Ongoing</w:t>
            </w:r>
          </w:p>
          <w:p w14:paraId="5A73738E" w14:textId="44CB202B" w:rsidR="00303F8E" w:rsidRPr="007B1225" w:rsidRDefault="00303F8E" w:rsidP="007B1225">
            <w:pPr>
              <w:numPr>
                <w:ilvl w:val="0"/>
                <w:numId w:val="39"/>
              </w:numPr>
              <w:spacing w:before="0" w:after="0" w:line="276" w:lineRule="auto"/>
              <w:rPr>
                <w:rFonts w:asciiTheme="minorHAnsi" w:hAnsiTheme="minorHAnsi" w:cstheme="minorHAnsi"/>
                <w:sz w:val="22"/>
                <w:szCs w:val="22"/>
              </w:rPr>
            </w:pPr>
            <w:r w:rsidRPr="007B1225">
              <w:rPr>
                <w:rFonts w:asciiTheme="minorHAnsi" w:hAnsiTheme="minorHAnsi" w:cstheme="minorHAnsi"/>
                <w:sz w:val="22"/>
                <w:szCs w:val="22"/>
              </w:rPr>
              <w:t>Streamlined incident reporting has improved ability to identify and respond where incidents affect both University and College.</w:t>
            </w:r>
          </w:p>
          <w:p w14:paraId="1A24FED5" w14:textId="77777777" w:rsidR="00303F8E" w:rsidRPr="007B1225" w:rsidRDefault="00303F8E" w:rsidP="007B1225">
            <w:pPr>
              <w:numPr>
                <w:ilvl w:val="0"/>
                <w:numId w:val="39"/>
              </w:numPr>
              <w:spacing w:before="0" w:after="0" w:line="276" w:lineRule="auto"/>
              <w:rPr>
                <w:rFonts w:asciiTheme="minorHAnsi" w:hAnsiTheme="minorHAnsi" w:cstheme="minorHAnsi"/>
                <w:sz w:val="22"/>
                <w:szCs w:val="22"/>
              </w:rPr>
            </w:pPr>
            <w:r w:rsidRPr="007B1225">
              <w:rPr>
                <w:rFonts w:asciiTheme="minorHAnsi" w:hAnsiTheme="minorHAnsi" w:cstheme="minorHAnsi"/>
                <w:sz w:val="22"/>
                <w:szCs w:val="22"/>
              </w:rPr>
              <w:t>Colleges have significantly increased the amount of training for staff and students</w:t>
            </w:r>
          </w:p>
          <w:p w14:paraId="1850E89B" w14:textId="77777777" w:rsidR="00303F8E" w:rsidRPr="007B1225" w:rsidRDefault="00303F8E" w:rsidP="007B1225">
            <w:pPr>
              <w:numPr>
                <w:ilvl w:val="0"/>
                <w:numId w:val="39"/>
              </w:numPr>
              <w:spacing w:before="0" w:after="0" w:line="276" w:lineRule="auto"/>
              <w:rPr>
                <w:rFonts w:asciiTheme="minorHAnsi" w:hAnsiTheme="minorHAnsi" w:cstheme="minorHAnsi"/>
                <w:sz w:val="22"/>
                <w:szCs w:val="22"/>
              </w:rPr>
            </w:pPr>
            <w:r w:rsidRPr="007B1225">
              <w:rPr>
                <w:rFonts w:asciiTheme="minorHAnsi" w:hAnsiTheme="minorHAnsi" w:cstheme="minorHAnsi"/>
                <w:sz w:val="22"/>
                <w:szCs w:val="22"/>
              </w:rPr>
              <w:t>Alignment of University and affiliated Colleges policies, processes, incident management and reporting (in progress)</w:t>
            </w:r>
          </w:p>
          <w:p w14:paraId="7221676A" w14:textId="77777777" w:rsidR="00303F8E" w:rsidRPr="007B1225" w:rsidRDefault="00303F8E" w:rsidP="007B1225">
            <w:pPr>
              <w:pStyle w:val="ListParagraph"/>
              <w:numPr>
                <w:ilvl w:val="0"/>
                <w:numId w:val="39"/>
              </w:numPr>
              <w:spacing w:after="0" w:line="276" w:lineRule="auto"/>
              <w:rPr>
                <w:rFonts w:cstheme="minorHAnsi"/>
              </w:rPr>
            </w:pPr>
            <w:r w:rsidRPr="007B1225">
              <w:rPr>
                <w:rFonts w:cstheme="minorHAnsi"/>
              </w:rPr>
              <w:t>external reviews are being undertaken in individual colleges</w:t>
            </w:r>
          </w:p>
          <w:p w14:paraId="58975D8E" w14:textId="7281C1F4" w:rsidR="00D35696" w:rsidRPr="007B1225" w:rsidRDefault="00D35696" w:rsidP="007B1225">
            <w:pPr>
              <w:spacing w:before="0" w:after="0" w:line="276" w:lineRule="auto"/>
              <w:rPr>
                <w:rFonts w:asciiTheme="minorHAnsi" w:hAnsiTheme="minorHAnsi" w:cstheme="minorHAnsi"/>
                <w:sz w:val="22"/>
                <w:szCs w:val="22"/>
              </w:rPr>
            </w:pPr>
          </w:p>
          <w:p w14:paraId="76FA9F14" w14:textId="07B5C2C5" w:rsidR="007B1225" w:rsidRPr="007B1225" w:rsidRDefault="007B1225" w:rsidP="007B1225">
            <w:pPr>
              <w:spacing w:before="0" w:after="0" w:line="276" w:lineRule="auto"/>
              <w:rPr>
                <w:rFonts w:asciiTheme="minorHAnsi" w:hAnsiTheme="minorHAnsi" w:cstheme="minorHAnsi"/>
                <w:sz w:val="22"/>
                <w:szCs w:val="22"/>
              </w:rPr>
            </w:pPr>
            <w:r w:rsidRPr="007B1225">
              <w:rPr>
                <w:rFonts w:asciiTheme="minorHAnsi" w:hAnsiTheme="minorHAnsi" w:cstheme="minorHAnsi"/>
                <w:sz w:val="22"/>
                <w:szCs w:val="22"/>
              </w:rPr>
              <w:t>NB: This is a consolidated update for the affiliated colleges and the University owned colleges, who have been working collaboratively in this space. Individual colleges also have their own program of works.  </w:t>
            </w:r>
            <w:r w:rsidRPr="007B1225">
              <w:rPr>
                <w:rFonts w:asciiTheme="minorHAnsi" w:hAnsiTheme="minorHAnsi" w:cstheme="minorHAnsi"/>
              </w:rPr>
              <w:t> </w:t>
            </w:r>
          </w:p>
          <w:p w14:paraId="5D482416" w14:textId="068933DD" w:rsidR="00D35696" w:rsidRPr="007B1225" w:rsidRDefault="00D35696" w:rsidP="00B27113">
            <w:pPr>
              <w:spacing w:before="0" w:after="160" w:line="259" w:lineRule="auto"/>
              <w:rPr>
                <w:rFonts w:asciiTheme="minorHAnsi" w:hAnsiTheme="minorHAnsi" w:cstheme="minorHAnsi"/>
                <w:sz w:val="22"/>
                <w:szCs w:val="22"/>
              </w:rPr>
            </w:pPr>
          </w:p>
        </w:tc>
        <w:tc>
          <w:tcPr>
            <w:tcW w:w="1643" w:type="pct"/>
          </w:tcPr>
          <w:p w14:paraId="35B44487" w14:textId="2B007A46" w:rsidR="00303F8E" w:rsidRPr="007B1225" w:rsidRDefault="00303F8E" w:rsidP="00E8147D">
            <w:pPr>
              <w:spacing w:after="0" w:line="360" w:lineRule="auto"/>
              <w:rPr>
                <w:rFonts w:asciiTheme="minorHAnsi" w:hAnsiTheme="minorHAnsi" w:cstheme="minorHAnsi"/>
                <w:sz w:val="22"/>
                <w:szCs w:val="22"/>
                <w:highlight w:val="yellow"/>
              </w:rPr>
            </w:pPr>
          </w:p>
        </w:tc>
      </w:tr>
    </w:tbl>
    <w:p w14:paraId="5CEB0C22" w14:textId="77777777" w:rsidR="0013252A" w:rsidRPr="00E85608" w:rsidRDefault="0013252A" w:rsidP="007C5CDA">
      <w:pPr>
        <w:spacing w:before="0" w:after="0" w:line="360" w:lineRule="auto"/>
        <w:jc w:val="center"/>
        <w:rPr>
          <w:rFonts w:asciiTheme="minorHAnsi" w:hAnsiTheme="minorHAnsi" w:cstheme="minorHAnsi"/>
          <w:b/>
          <w:sz w:val="22"/>
          <w:szCs w:val="22"/>
        </w:rPr>
      </w:pPr>
    </w:p>
    <w:sectPr w:rsidR="0013252A" w:rsidRPr="00E85608" w:rsidSect="008562AD">
      <w:footerReference w:type="default" r:id="rId20"/>
      <w:footerReference w:type="first" r:id="rId21"/>
      <w:endnotePr>
        <w:numFmt w:val="decimal"/>
      </w:endnotePr>
      <w:pgSz w:w="16838" w:h="11906" w:orient="landscape"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81BB0" w14:textId="77777777" w:rsidR="00D252EC" w:rsidRDefault="00D252EC" w:rsidP="00F14C6D">
      <w:r>
        <w:separator/>
      </w:r>
    </w:p>
  </w:endnote>
  <w:endnote w:type="continuationSeparator" w:id="0">
    <w:p w14:paraId="2C654689" w14:textId="77777777" w:rsidR="00D252EC" w:rsidRDefault="00D252EC"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F93AF" w14:textId="77777777" w:rsidR="0024300C" w:rsidRPr="005F0AB4" w:rsidRDefault="0024300C" w:rsidP="00CE7182">
    <w:pPr>
      <w:pStyle w:val="Footer"/>
      <w:spacing w:before="0"/>
      <w:rPr>
        <w:rFonts w:ascii="Times New Roman" w:hAnsi="Times New Roman"/>
        <w:sz w:val="24"/>
      </w:rPr>
    </w:pPr>
    <w:r w:rsidRPr="005F0AB4">
      <w:rPr>
        <w:rFonts w:ascii="Times New Roman" w:hAnsi="Times New Roman"/>
        <w:sz w:val="24"/>
      </w:rPr>
      <w:fldChar w:fldCharType="begin"/>
    </w:r>
    <w:r w:rsidRPr="005F0AB4">
      <w:rPr>
        <w:rFonts w:ascii="Times New Roman" w:hAnsi="Times New Roman"/>
        <w:sz w:val="24"/>
      </w:rPr>
      <w:instrText xml:space="preserve"> PAGE   \* MERGEFORMAT </w:instrText>
    </w:r>
    <w:r w:rsidRPr="005F0AB4">
      <w:rPr>
        <w:rFonts w:ascii="Times New Roman" w:hAnsi="Times New Roman"/>
        <w:sz w:val="24"/>
      </w:rPr>
      <w:fldChar w:fldCharType="separate"/>
    </w:r>
    <w:r w:rsidR="003720D0">
      <w:rPr>
        <w:rFonts w:ascii="Times New Roman" w:hAnsi="Times New Roman"/>
        <w:noProof/>
        <w:sz w:val="24"/>
      </w:rPr>
      <w:t>9</w:t>
    </w:r>
    <w:r w:rsidRPr="005F0AB4">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rPr>
      <w:id w:val="-1907213798"/>
      <w:docPartObj>
        <w:docPartGallery w:val="Page Numbers (Bottom of Page)"/>
        <w:docPartUnique/>
      </w:docPartObj>
    </w:sdtPr>
    <w:sdtEndPr>
      <w:rPr>
        <w:noProof/>
      </w:rPr>
    </w:sdtEndPr>
    <w:sdtContent>
      <w:p w14:paraId="7A67ED2D" w14:textId="77777777" w:rsidR="009158EA" w:rsidRPr="009158EA" w:rsidRDefault="009158EA">
        <w:pPr>
          <w:pStyle w:val="Footer"/>
          <w:rPr>
            <w:rFonts w:ascii="Times New Roman" w:hAnsi="Times New Roman"/>
            <w:sz w:val="24"/>
          </w:rPr>
        </w:pPr>
        <w:r w:rsidRPr="009158EA">
          <w:rPr>
            <w:rFonts w:ascii="Times New Roman" w:hAnsi="Times New Roman"/>
            <w:sz w:val="24"/>
          </w:rPr>
          <w:fldChar w:fldCharType="begin"/>
        </w:r>
        <w:r w:rsidRPr="009158EA">
          <w:rPr>
            <w:rFonts w:ascii="Times New Roman" w:hAnsi="Times New Roman"/>
            <w:sz w:val="24"/>
          </w:rPr>
          <w:instrText xml:space="preserve"> PAGE   \* MERGEFORMAT </w:instrText>
        </w:r>
        <w:r w:rsidRPr="009158EA">
          <w:rPr>
            <w:rFonts w:ascii="Times New Roman" w:hAnsi="Times New Roman"/>
            <w:sz w:val="24"/>
          </w:rPr>
          <w:fldChar w:fldCharType="separate"/>
        </w:r>
        <w:r w:rsidR="003720D0">
          <w:rPr>
            <w:rFonts w:ascii="Times New Roman" w:hAnsi="Times New Roman"/>
            <w:noProof/>
            <w:sz w:val="24"/>
          </w:rPr>
          <w:t>1</w:t>
        </w:r>
        <w:r w:rsidRPr="009158EA">
          <w:rPr>
            <w:rFonts w:ascii="Times New Roman" w:hAnsi="Times New Roman"/>
            <w:noProof/>
            <w:sz w:val="24"/>
          </w:rPr>
          <w:fldChar w:fldCharType="end"/>
        </w:r>
      </w:p>
    </w:sdtContent>
  </w:sdt>
  <w:p w14:paraId="0002D635" w14:textId="77777777" w:rsidR="009158EA" w:rsidRDefault="0091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926FF" w14:textId="77777777" w:rsidR="00D252EC" w:rsidRDefault="00D252EC" w:rsidP="00F14C6D">
      <w:r>
        <w:separator/>
      </w:r>
    </w:p>
  </w:footnote>
  <w:footnote w:type="continuationSeparator" w:id="0">
    <w:p w14:paraId="3D821C4C" w14:textId="77777777" w:rsidR="00D252EC" w:rsidRDefault="00D252EC"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604C1"/>
    <w:multiLevelType w:val="hybridMultilevel"/>
    <w:tmpl w:val="025E3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A55C61"/>
    <w:multiLevelType w:val="hybridMultilevel"/>
    <w:tmpl w:val="7A58220E"/>
    <w:lvl w:ilvl="0" w:tplc="DC62604A">
      <w:start w:val="1"/>
      <w:numFmt w:val="bullet"/>
      <w:lvlText w:val=""/>
      <w:lvlJc w:val="left"/>
      <w:pPr>
        <w:tabs>
          <w:tab w:val="num" w:pos="720"/>
        </w:tabs>
        <w:ind w:left="720" w:hanging="360"/>
      </w:pPr>
      <w:rPr>
        <w:rFonts w:ascii="Symbol" w:hAnsi="Symbol" w:hint="default"/>
      </w:rPr>
    </w:lvl>
    <w:lvl w:ilvl="1" w:tplc="6CE29F9C" w:tentative="1">
      <w:start w:val="1"/>
      <w:numFmt w:val="bullet"/>
      <w:lvlText w:val=""/>
      <w:lvlJc w:val="left"/>
      <w:pPr>
        <w:tabs>
          <w:tab w:val="num" w:pos="1440"/>
        </w:tabs>
        <w:ind w:left="1440" w:hanging="360"/>
      </w:pPr>
      <w:rPr>
        <w:rFonts w:ascii="Symbol" w:hAnsi="Symbol" w:hint="default"/>
      </w:rPr>
    </w:lvl>
    <w:lvl w:ilvl="2" w:tplc="C60086D0" w:tentative="1">
      <w:start w:val="1"/>
      <w:numFmt w:val="bullet"/>
      <w:lvlText w:val=""/>
      <w:lvlJc w:val="left"/>
      <w:pPr>
        <w:tabs>
          <w:tab w:val="num" w:pos="2160"/>
        </w:tabs>
        <w:ind w:left="2160" w:hanging="360"/>
      </w:pPr>
      <w:rPr>
        <w:rFonts w:ascii="Symbol" w:hAnsi="Symbol" w:hint="default"/>
      </w:rPr>
    </w:lvl>
    <w:lvl w:ilvl="3" w:tplc="7D4C54DA" w:tentative="1">
      <w:start w:val="1"/>
      <w:numFmt w:val="bullet"/>
      <w:lvlText w:val=""/>
      <w:lvlJc w:val="left"/>
      <w:pPr>
        <w:tabs>
          <w:tab w:val="num" w:pos="2880"/>
        </w:tabs>
        <w:ind w:left="2880" w:hanging="360"/>
      </w:pPr>
      <w:rPr>
        <w:rFonts w:ascii="Symbol" w:hAnsi="Symbol" w:hint="default"/>
      </w:rPr>
    </w:lvl>
    <w:lvl w:ilvl="4" w:tplc="A83E04AE" w:tentative="1">
      <w:start w:val="1"/>
      <w:numFmt w:val="bullet"/>
      <w:lvlText w:val=""/>
      <w:lvlJc w:val="left"/>
      <w:pPr>
        <w:tabs>
          <w:tab w:val="num" w:pos="3600"/>
        </w:tabs>
        <w:ind w:left="3600" w:hanging="360"/>
      </w:pPr>
      <w:rPr>
        <w:rFonts w:ascii="Symbol" w:hAnsi="Symbol" w:hint="default"/>
      </w:rPr>
    </w:lvl>
    <w:lvl w:ilvl="5" w:tplc="E512676A" w:tentative="1">
      <w:start w:val="1"/>
      <w:numFmt w:val="bullet"/>
      <w:lvlText w:val=""/>
      <w:lvlJc w:val="left"/>
      <w:pPr>
        <w:tabs>
          <w:tab w:val="num" w:pos="4320"/>
        </w:tabs>
        <w:ind w:left="4320" w:hanging="360"/>
      </w:pPr>
      <w:rPr>
        <w:rFonts w:ascii="Symbol" w:hAnsi="Symbol" w:hint="default"/>
      </w:rPr>
    </w:lvl>
    <w:lvl w:ilvl="6" w:tplc="BEEAA9F8" w:tentative="1">
      <w:start w:val="1"/>
      <w:numFmt w:val="bullet"/>
      <w:lvlText w:val=""/>
      <w:lvlJc w:val="left"/>
      <w:pPr>
        <w:tabs>
          <w:tab w:val="num" w:pos="5040"/>
        </w:tabs>
        <w:ind w:left="5040" w:hanging="360"/>
      </w:pPr>
      <w:rPr>
        <w:rFonts w:ascii="Symbol" w:hAnsi="Symbol" w:hint="default"/>
      </w:rPr>
    </w:lvl>
    <w:lvl w:ilvl="7" w:tplc="2496F758" w:tentative="1">
      <w:start w:val="1"/>
      <w:numFmt w:val="bullet"/>
      <w:lvlText w:val=""/>
      <w:lvlJc w:val="left"/>
      <w:pPr>
        <w:tabs>
          <w:tab w:val="num" w:pos="5760"/>
        </w:tabs>
        <w:ind w:left="5760" w:hanging="360"/>
      </w:pPr>
      <w:rPr>
        <w:rFonts w:ascii="Symbol" w:hAnsi="Symbol" w:hint="default"/>
      </w:rPr>
    </w:lvl>
    <w:lvl w:ilvl="8" w:tplc="9962C4C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0AC5BD3"/>
    <w:multiLevelType w:val="hybridMultilevel"/>
    <w:tmpl w:val="DA8CB6BE"/>
    <w:lvl w:ilvl="0" w:tplc="338A7D4C">
      <w:start w:val="1"/>
      <w:numFmt w:val="bullet"/>
      <w:lvlText w:val=""/>
      <w:lvlJc w:val="left"/>
      <w:pPr>
        <w:tabs>
          <w:tab w:val="num" w:pos="720"/>
        </w:tabs>
        <w:ind w:left="720" w:hanging="360"/>
      </w:pPr>
      <w:rPr>
        <w:rFonts w:ascii="Symbol" w:hAnsi="Symbol" w:hint="default"/>
      </w:rPr>
    </w:lvl>
    <w:lvl w:ilvl="1" w:tplc="59B27398" w:tentative="1">
      <w:start w:val="1"/>
      <w:numFmt w:val="bullet"/>
      <w:lvlText w:val=""/>
      <w:lvlJc w:val="left"/>
      <w:pPr>
        <w:tabs>
          <w:tab w:val="num" w:pos="1440"/>
        </w:tabs>
        <w:ind w:left="1440" w:hanging="360"/>
      </w:pPr>
      <w:rPr>
        <w:rFonts w:ascii="Symbol" w:hAnsi="Symbol" w:hint="default"/>
      </w:rPr>
    </w:lvl>
    <w:lvl w:ilvl="2" w:tplc="008C7AAC" w:tentative="1">
      <w:start w:val="1"/>
      <w:numFmt w:val="bullet"/>
      <w:lvlText w:val=""/>
      <w:lvlJc w:val="left"/>
      <w:pPr>
        <w:tabs>
          <w:tab w:val="num" w:pos="2160"/>
        </w:tabs>
        <w:ind w:left="2160" w:hanging="360"/>
      </w:pPr>
      <w:rPr>
        <w:rFonts w:ascii="Symbol" w:hAnsi="Symbol" w:hint="default"/>
      </w:rPr>
    </w:lvl>
    <w:lvl w:ilvl="3" w:tplc="88A464C6" w:tentative="1">
      <w:start w:val="1"/>
      <w:numFmt w:val="bullet"/>
      <w:lvlText w:val=""/>
      <w:lvlJc w:val="left"/>
      <w:pPr>
        <w:tabs>
          <w:tab w:val="num" w:pos="2880"/>
        </w:tabs>
        <w:ind w:left="2880" w:hanging="360"/>
      </w:pPr>
      <w:rPr>
        <w:rFonts w:ascii="Symbol" w:hAnsi="Symbol" w:hint="default"/>
      </w:rPr>
    </w:lvl>
    <w:lvl w:ilvl="4" w:tplc="7AF45FEE" w:tentative="1">
      <w:start w:val="1"/>
      <w:numFmt w:val="bullet"/>
      <w:lvlText w:val=""/>
      <w:lvlJc w:val="left"/>
      <w:pPr>
        <w:tabs>
          <w:tab w:val="num" w:pos="3600"/>
        </w:tabs>
        <w:ind w:left="3600" w:hanging="360"/>
      </w:pPr>
      <w:rPr>
        <w:rFonts w:ascii="Symbol" w:hAnsi="Symbol" w:hint="default"/>
      </w:rPr>
    </w:lvl>
    <w:lvl w:ilvl="5" w:tplc="C5CE2CD6" w:tentative="1">
      <w:start w:val="1"/>
      <w:numFmt w:val="bullet"/>
      <w:lvlText w:val=""/>
      <w:lvlJc w:val="left"/>
      <w:pPr>
        <w:tabs>
          <w:tab w:val="num" w:pos="4320"/>
        </w:tabs>
        <w:ind w:left="4320" w:hanging="360"/>
      </w:pPr>
      <w:rPr>
        <w:rFonts w:ascii="Symbol" w:hAnsi="Symbol" w:hint="default"/>
      </w:rPr>
    </w:lvl>
    <w:lvl w:ilvl="6" w:tplc="8BBC1028" w:tentative="1">
      <w:start w:val="1"/>
      <w:numFmt w:val="bullet"/>
      <w:lvlText w:val=""/>
      <w:lvlJc w:val="left"/>
      <w:pPr>
        <w:tabs>
          <w:tab w:val="num" w:pos="5040"/>
        </w:tabs>
        <w:ind w:left="5040" w:hanging="360"/>
      </w:pPr>
      <w:rPr>
        <w:rFonts w:ascii="Symbol" w:hAnsi="Symbol" w:hint="default"/>
      </w:rPr>
    </w:lvl>
    <w:lvl w:ilvl="7" w:tplc="2750A158" w:tentative="1">
      <w:start w:val="1"/>
      <w:numFmt w:val="bullet"/>
      <w:lvlText w:val=""/>
      <w:lvlJc w:val="left"/>
      <w:pPr>
        <w:tabs>
          <w:tab w:val="num" w:pos="5760"/>
        </w:tabs>
        <w:ind w:left="5760" w:hanging="360"/>
      </w:pPr>
      <w:rPr>
        <w:rFonts w:ascii="Symbol" w:hAnsi="Symbol" w:hint="default"/>
      </w:rPr>
    </w:lvl>
    <w:lvl w:ilvl="8" w:tplc="15942C9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1395E27"/>
    <w:multiLevelType w:val="hybridMultilevel"/>
    <w:tmpl w:val="7E1EDF44"/>
    <w:lvl w:ilvl="0" w:tplc="AE20ACDE">
      <w:start w:val="1"/>
      <w:numFmt w:val="bullet"/>
      <w:lvlText w:val=""/>
      <w:lvlJc w:val="left"/>
      <w:pPr>
        <w:tabs>
          <w:tab w:val="num" w:pos="720"/>
        </w:tabs>
        <w:ind w:left="720" w:hanging="360"/>
      </w:pPr>
      <w:rPr>
        <w:rFonts w:ascii="Symbol" w:hAnsi="Symbol" w:hint="default"/>
      </w:rPr>
    </w:lvl>
    <w:lvl w:ilvl="1" w:tplc="4EE4E19A" w:tentative="1">
      <w:start w:val="1"/>
      <w:numFmt w:val="bullet"/>
      <w:lvlText w:val=""/>
      <w:lvlJc w:val="left"/>
      <w:pPr>
        <w:tabs>
          <w:tab w:val="num" w:pos="1440"/>
        </w:tabs>
        <w:ind w:left="1440" w:hanging="360"/>
      </w:pPr>
      <w:rPr>
        <w:rFonts w:ascii="Symbol" w:hAnsi="Symbol" w:hint="default"/>
      </w:rPr>
    </w:lvl>
    <w:lvl w:ilvl="2" w:tplc="5B5654DC" w:tentative="1">
      <w:start w:val="1"/>
      <w:numFmt w:val="bullet"/>
      <w:lvlText w:val=""/>
      <w:lvlJc w:val="left"/>
      <w:pPr>
        <w:tabs>
          <w:tab w:val="num" w:pos="2160"/>
        </w:tabs>
        <w:ind w:left="2160" w:hanging="360"/>
      </w:pPr>
      <w:rPr>
        <w:rFonts w:ascii="Symbol" w:hAnsi="Symbol" w:hint="default"/>
      </w:rPr>
    </w:lvl>
    <w:lvl w:ilvl="3" w:tplc="E97AA18A" w:tentative="1">
      <w:start w:val="1"/>
      <w:numFmt w:val="bullet"/>
      <w:lvlText w:val=""/>
      <w:lvlJc w:val="left"/>
      <w:pPr>
        <w:tabs>
          <w:tab w:val="num" w:pos="2880"/>
        </w:tabs>
        <w:ind w:left="2880" w:hanging="360"/>
      </w:pPr>
      <w:rPr>
        <w:rFonts w:ascii="Symbol" w:hAnsi="Symbol" w:hint="default"/>
      </w:rPr>
    </w:lvl>
    <w:lvl w:ilvl="4" w:tplc="C3E256B8" w:tentative="1">
      <w:start w:val="1"/>
      <w:numFmt w:val="bullet"/>
      <w:lvlText w:val=""/>
      <w:lvlJc w:val="left"/>
      <w:pPr>
        <w:tabs>
          <w:tab w:val="num" w:pos="3600"/>
        </w:tabs>
        <w:ind w:left="3600" w:hanging="360"/>
      </w:pPr>
      <w:rPr>
        <w:rFonts w:ascii="Symbol" w:hAnsi="Symbol" w:hint="default"/>
      </w:rPr>
    </w:lvl>
    <w:lvl w:ilvl="5" w:tplc="6AC6B800" w:tentative="1">
      <w:start w:val="1"/>
      <w:numFmt w:val="bullet"/>
      <w:lvlText w:val=""/>
      <w:lvlJc w:val="left"/>
      <w:pPr>
        <w:tabs>
          <w:tab w:val="num" w:pos="4320"/>
        </w:tabs>
        <w:ind w:left="4320" w:hanging="360"/>
      </w:pPr>
      <w:rPr>
        <w:rFonts w:ascii="Symbol" w:hAnsi="Symbol" w:hint="default"/>
      </w:rPr>
    </w:lvl>
    <w:lvl w:ilvl="6" w:tplc="576C2DA8" w:tentative="1">
      <w:start w:val="1"/>
      <w:numFmt w:val="bullet"/>
      <w:lvlText w:val=""/>
      <w:lvlJc w:val="left"/>
      <w:pPr>
        <w:tabs>
          <w:tab w:val="num" w:pos="5040"/>
        </w:tabs>
        <w:ind w:left="5040" w:hanging="360"/>
      </w:pPr>
      <w:rPr>
        <w:rFonts w:ascii="Symbol" w:hAnsi="Symbol" w:hint="default"/>
      </w:rPr>
    </w:lvl>
    <w:lvl w:ilvl="7" w:tplc="FF6C9FDE" w:tentative="1">
      <w:start w:val="1"/>
      <w:numFmt w:val="bullet"/>
      <w:lvlText w:val=""/>
      <w:lvlJc w:val="left"/>
      <w:pPr>
        <w:tabs>
          <w:tab w:val="num" w:pos="5760"/>
        </w:tabs>
        <w:ind w:left="5760" w:hanging="360"/>
      </w:pPr>
      <w:rPr>
        <w:rFonts w:ascii="Symbol" w:hAnsi="Symbol" w:hint="default"/>
      </w:rPr>
    </w:lvl>
    <w:lvl w:ilvl="8" w:tplc="73F049C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E9C4408"/>
    <w:multiLevelType w:val="hybridMultilevel"/>
    <w:tmpl w:val="51EC41F4"/>
    <w:lvl w:ilvl="0" w:tplc="70AABF36">
      <w:start w:val="1"/>
      <w:numFmt w:val="bullet"/>
      <w:pStyle w:val="Norm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35C34929"/>
    <w:multiLevelType w:val="hybridMultilevel"/>
    <w:tmpl w:val="FE5A5E6A"/>
    <w:lvl w:ilvl="0" w:tplc="84C853C2">
      <w:start w:val="1"/>
      <w:numFmt w:val="bullet"/>
      <w:lvlText w:val=""/>
      <w:lvlJc w:val="left"/>
      <w:pPr>
        <w:tabs>
          <w:tab w:val="num" w:pos="720"/>
        </w:tabs>
        <w:ind w:left="720" w:hanging="360"/>
      </w:pPr>
      <w:rPr>
        <w:rFonts w:ascii="Symbol" w:hAnsi="Symbol" w:hint="default"/>
      </w:rPr>
    </w:lvl>
    <w:lvl w:ilvl="1" w:tplc="C58ADDAC" w:tentative="1">
      <w:start w:val="1"/>
      <w:numFmt w:val="bullet"/>
      <w:lvlText w:val=""/>
      <w:lvlJc w:val="left"/>
      <w:pPr>
        <w:tabs>
          <w:tab w:val="num" w:pos="1440"/>
        </w:tabs>
        <w:ind w:left="1440" w:hanging="360"/>
      </w:pPr>
      <w:rPr>
        <w:rFonts w:ascii="Symbol" w:hAnsi="Symbol" w:hint="default"/>
      </w:rPr>
    </w:lvl>
    <w:lvl w:ilvl="2" w:tplc="AFFCD882" w:tentative="1">
      <w:start w:val="1"/>
      <w:numFmt w:val="bullet"/>
      <w:lvlText w:val=""/>
      <w:lvlJc w:val="left"/>
      <w:pPr>
        <w:tabs>
          <w:tab w:val="num" w:pos="2160"/>
        </w:tabs>
        <w:ind w:left="2160" w:hanging="360"/>
      </w:pPr>
      <w:rPr>
        <w:rFonts w:ascii="Symbol" w:hAnsi="Symbol" w:hint="default"/>
      </w:rPr>
    </w:lvl>
    <w:lvl w:ilvl="3" w:tplc="A2423F1A" w:tentative="1">
      <w:start w:val="1"/>
      <w:numFmt w:val="bullet"/>
      <w:lvlText w:val=""/>
      <w:lvlJc w:val="left"/>
      <w:pPr>
        <w:tabs>
          <w:tab w:val="num" w:pos="2880"/>
        </w:tabs>
        <w:ind w:left="2880" w:hanging="360"/>
      </w:pPr>
      <w:rPr>
        <w:rFonts w:ascii="Symbol" w:hAnsi="Symbol" w:hint="default"/>
      </w:rPr>
    </w:lvl>
    <w:lvl w:ilvl="4" w:tplc="1AE04C16" w:tentative="1">
      <w:start w:val="1"/>
      <w:numFmt w:val="bullet"/>
      <w:lvlText w:val=""/>
      <w:lvlJc w:val="left"/>
      <w:pPr>
        <w:tabs>
          <w:tab w:val="num" w:pos="3600"/>
        </w:tabs>
        <w:ind w:left="3600" w:hanging="360"/>
      </w:pPr>
      <w:rPr>
        <w:rFonts w:ascii="Symbol" w:hAnsi="Symbol" w:hint="default"/>
      </w:rPr>
    </w:lvl>
    <w:lvl w:ilvl="5" w:tplc="39BAEAEA" w:tentative="1">
      <w:start w:val="1"/>
      <w:numFmt w:val="bullet"/>
      <w:lvlText w:val=""/>
      <w:lvlJc w:val="left"/>
      <w:pPr>
        <w:tabs>
          <w:tab w:val="num" w:pos="4320"/>
        </w:tabs>
        <w:ind w:left="4320" w:hanging="360"/>
      </w:pPr>
      <w:rPr>
        <w:rFonts w:ascii="Symbol" w:hAnsi="Symbol" w:hint="default"/>
      </w:rPr>
    </w:lvl>
    <w:lvl w:ilvl="6" w:tplc="B5D09492" w:tentative="1">
      <w:start w:val="1"/>
      <w:numFmt w:val="bullet"/>
      <w:lvlText w:val=""/>
      <w:lvlJc w:val="left"/>
      <w:pPr>
        <w:tabs>
          <w:tab w:val="num" w:pos="5040"/>
        </w:tabs>
        <w:ind w:left="5040" w:hanging="360"/>
      </w:pPr>
      <w:rPr>
        <w:rFonts w:ascii="Symbol" w:hAnsi="Symbol" w:hint="default"/>
      </w:rPr>
    </w:lvl>
    <w:lvl w:ilvl="7" w:tplc="0F1862FE" w:tentative="1">
      <w:start w:val="1"/>
      <w:numFmt w:val="bullet"/>
      <w:lvlText w:val=""/>
      <w:lvlJc w:val="left"/>
      <w:pPr>
        <w:tabs>
          <w:tab w:val="num" w:pos="5760"/>
        </w:tabs>
        <w:ind w:left="5760" w:hanging="360"/>
      </w:pPr>
      <w:rPr>
        <w:rFonts w:ascii="Symbol" w:hAnsi="Symbol" w:hint="default"/>
      </w:rPr>
    </w:lvl>
    <w:lvl w:ilvl="8" w:tplc="1026EE8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6EF3FA9"/>
    <w:multiLevelType w:val="hybridMultilevel"/>
    <w:tmpl w:val="1DAA51A8"/>
    <w:lvl w:ilvl="0" w:tplc="CA3E52FC">
      <w:start w:val="2"/>
      <w:numFmt w:val="bullet"/>
      <w:lvlText w:val="-"/>
      <w:lvlJc w:val="left"/>
      <w:pPr>
        <w:ind w:left="1080" w:hanging="36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D3A144F"/>
    <w:multiLevelType w:val="hybridMultilevel"/>
    <w:tmpl w:val="27B6C528"/>
    <w:lvl w:ilvl="0" w:tplc="7D4C397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AEC165F"/>
    <w:multiLevelType w:val="hybridMultilevel"/>
    <w:tmpl w:val="B5286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549347DE"/>
    <w:multiLevelType w:val="hybridMultilevel"/>
    <w:tmpl w:val="81CCDAEA"/>
    <w:lvl w:ilvl="0" w:tplc="E8361220">
      <w:start w:val="1"/>
      <w:numFmt w:val="bullet"/>
      <w:lvlText w:val=""/>
      <w:lvlJc w:val="left"/>
      <w:pPr>
        <w:tabs>
          <w:tab w:val="num" w:pos="720"/>
        </w:tabs>
        <w:ind w:left="720" w:hanging="360"/>
      </w:pPr>
      <w:rPr>
        <w:rFonts w:ascii="Symbol" w:hAnsi="Symbol" w:hint="default"/>
      </w:rPr>
    </w:lvl>
    <w:lvl w:ilvl="1" w:tplc="DD12A74E" w:tentative="1">
      <w:start w:val="1"/>
      <w:numFmt w:val="bullet"/>
      <w:lvlText w:val=""/>
      <w:lvlJc w:val="left"/>
      <w:pPr>
        <w:tabs>
          <w:tab w:val="num" w:pos="1440"/>
        </w:tabs>
        <w:ind w:left="1440" w:hanging="360"/>
      </w:pPr>
      <w:rPr>
        <w:rFonts w:ascii="Symbol" w:hAnsi="Symbol" w:hint="default"/>
      </w:rPr>
    </w:lvl>
    <w:lvl w:ilvl="2" w:tplc="D6AE77B8" w:tentative="1">
      <w:start w:val="1"/>
      <w:numFmt w:val="bullet"/>
      <w:lvlText w:val=""/>
      <w:lvlJc w:val="left"/>
      <w:pPr>
        <w:tabs>
          <w:tab w:val="num" w:pos="2160"/>
        </w:tabs>
        <w:ind w:left="2160" w:hanging="360"/>
      </w:pPr>
      <w:rPr>
        <w:rFonts w:ascii="Symbol" w:hAnsi="Symbol" w:hint="default"/>
      </w:rPr>
    </w:lvl>
    <w:lvl w:ilvl="3" w:tplc="5762DFE2" w:tentative="1">
      <w:start w:val="1"/>
      <w:numFmt w:val="bullet"/>
      <w:lvlText w:val=""/>
      <w:lvlJc w:val="left"/>
      <w:pPr>
        <w:tabs>
          <w:tab w:val="num" w:pos="2880"/>
        </w:tabs>
        <w:ind w:left="2880" w:hanging="360"/>
      </w:pPr>
      <w:rPr>
        <w:rFonts w:ascii="Symbol" w:hAnsi="Symbol" w:hint="default"/>
      </w:rPr>
    </w:lvl>
    <w:lvl w:ilvl="4" w:tplc="A47CBFB4" w:tentative="1">
      <w:start w:val="1"/>
      <w:numFmt w:val="bullet"/>
      <w:lvlText w:val=""/>
      <w:lvlJc w:val="left"/>
      <w:pPr>
        <w:tabs>
          <w:tab w:val="num" w:pos="3600"/>
        </w:tabs>
        <w:ind w:left="3600" w:hanging="360"/>
      </w:pPr>
      <w:rPr>
        <w:rFonts w:ascii="Symbol" w:hAnsi="Symbol" w:hint="default"/>
      </w:rPr>
    </w:lvl>
    <w:lvl w:ilvl="5" w:tplc="F59602BA" w:tentative="1">
      <w:start w:val="1"/>
      <w:numFmt w:val="bullet"/>
      <w:lvlText w:val=""/>
      <w:lvlJc w:val="left"/>
      <w:pPr>
        <w:tabs>
          <w:tab w:val="num" w:pos="4320"/>
        </w:tabs>
        <w:ind w:left="4320" w:hanging="360"/>
      </w:pPr>
      <w:rPr>
        <w:rFonts w:ascii="Symbol" w:hAnsi="Symbol" w:hint="default"/>
      </w:rPr>
    </w:lvl>
    <w:lvl w:ilvl="6" w:tplc="DA44DEE0" w:tentative="1">
      <w:start w:val="1"/>
      <w:numFmt w:val="bullet"/>
      <w:lvlText w:val=""/>
      <w:lvlJc w:val="left"/>
      <w:pPr>
        <w:tabs>
          <w:tab w:val="num" w:pos="5040"/>
        </w:tabs>
        <w:ind w:left="5040" w:hanging="360"/>
      </w:pPr>
      <w:rPr>
        <w:rFonts w:ascii="Symbol" w:hAnsi="Symbol" w:hint="default"/>
      </w:rPr>
    </w:lvl>
    <w:lvl w:ilvl="7" w:tplc="C0DA10F2" w:tentative="1">
      <w:start w:val="1"/>
      <w:numFmt w:val="bullet"/>
      <w:lvlText w:val=""/>
      <w:lvlJc w:val="left"/>
      <w:pPr>
        <w:tabs>
          <w:tab w:val="num" w:pos="5760"/>
        </w:tabs>
        <w:ind w:left="5760" w:hanging="360"/>
      </w:pPr>
      <w:rPr>
        <w:rFonts w:ascii="Symbol" w:hAnsi="Symbol" w:hint="default"/>
      </w:rPr>
    </w:lvl>
    <w:lvl w:ilvl="8" w:tplc="5F76890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0876C34"/>
    <w:multiLevelType w:val="hybridMultilevel"/>
    <w:tmpl w:val="8592B4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29051E"/>
    <w:multiLevelType w:val="hybridMultilevel"/>
    <w:tmpl w:val="1F647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63E935F8"/>
    <w:multiLevelType w:val="hybridMultilevel"/>
    <w:tmpl w:val="BC1AC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2310C8"/>
    <w:multiLevelType w:val="hybridMultilevel"/>
    <w:tmpl w:val="15500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202254"/>
    <w:multiLevelType w:val="multilevel"/>
    <w:tmpl w:val="CCD48564"/>
    <w:lvl w:ilvl="0">
      <w:start w:val="1"/>
      <w:numFmt w:val="decimal"/>
      <w:pStyle w:val="ItemforConsideration"/>
      <w:lvlText w:val="C.%1"/>
      <w:lvlJc w:val="left"/>
      <w:pPr>
        <w:ind w:left="567" w:hanging="567"/>
      </w:pPr>
      <w:rPr>
        <w:rFonts w:hint="default"/>
        <w:b/>
        <w:color w:val="51247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3BB0C11"/>
    <w:multiLevelType w:val="hybridMultilevel"/>
    <w:tmpl w:val="47668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E57F02"/>
    <w:multiLevelType w:val="hybridMultilevel"/>
    <w:tmpl w:val="6EEE2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CD2B35"/>
    <w:multiLevelType w:val="hybridMultilevel"/>
    <w:tmpl w:val="E2161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F21561"/>
    <w:multiLevelType w:val="hybridMultilevel"/>
    <w:tmpl w:val="B6EC1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0"/>
  </w:num>
  <w:num w:numId="12">
    <w:abstractNumId w:val="25"/>
  </w:num>
  <w:num w:numId="13">
    <w:abstractNumId w:val="17"/>
  </w:num>
  <w:num w:numId="14">
    <w:abstractNumId w:val="28"/>
  </w:num>
  <w:num w:numId="15">
    <w:abstractNumId w:val="18"/>
  </w:num>
  <w:num w:numId="16">
    <w:abstractNumId w:val="11"/>
  </w:num>
  <w:num w:numId="17">
    <w:abstractNumId w:val="4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7"/>
  </w:num>
  <w:num w:numId="21">
    <w:abstractNumId w:val="26"/>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5"/>
  </w:num>
  <w:num w:numId="28">
    <w:abstractNumId w:val="32"/>
  </w:num>
  <w:num w:numId="29">
    <w:abstractNumId w:val="13"/>
  </w:num>
  <w:num w:numId="30">
    <w:abstractNumId w:val="15"/>
  </w:num>
  <w:num w:numId="31">
    <w:abstractNumId w:val="14"/>
  </w:num>
  <w:num w:numId="32">
    <w:abstractNumId w:val="22"/>
  </w:num>
  <w:num w:numId="33">
    <w:abstractNumId w:val="23"/>
  </w:num>
  <w:num w:numId="34">
    <w:abstractNumId w:val="19"/>
  </w:num>
  <w:num w:numId="35">
    <w:abstractNumId w:val="38"/>
  </w:num>
  <w:num w:numId="36">
    <w:abstractNumId w:val="33"/>
  </w:num>
  <w:num w:numId="37">
    <w:abstractNumId w:val="29"/>
  </w:num>
  <w:num w:numId="38">
    <w:abstractNumId w:val="41"/>
  </w:num>
  <w:num w:numId="39">
    <w:abstractNumId w:val="36"/>
  </w:num>
  <w:num w:numId="40">
    <w:abstractNumId w:val="10"/>
  </w:num>
  <w:num w:numId="41">
    <w:abstractNumId w:val="39"/>
  </w:num>
  <w:num w:numId="42">
    <w:abstractNumId w:val="42"/>
  </w:num>
  <w:num w:numId="43">
    <w:abstractNumId w:val="24"/>
  </w:num>
  <w:num w:numId="44">
    <w:abstractNumId w:val="34"/>
  </w:num>
  <w:num w:numId="45">
    <w:abstractNumId w:val="40"/>
  </w:num>
  <w:num w:numId="46">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2A"/>
    <w:rsid w:val="0000556F"/>
    <w:rsid w:val="0001254B"/>
    <w:rsid w:val="00013272"/>
    <w:rsid w:val="00021134"/>
    <w:rsid w:val="000351CE"/>
    <w:rsid w:val="00052C53"/>
    <w:rsid w:val="000540A0"/>
    <w:rsid w:val="0005538F"/>
    <w:rsid w:val="0005799E"/>
    <w:rsid w:val="000579B1"/>
    <w:rsid w:val="00061380"/>
    <w:rsid w:val="00066D11"/>
    <w:rsid w:val="00067096"/>
    <w:rsid w:val="00074750"/>
    <w:rsid w:val="00074CD6"/>
    <w:rsid w:val="00081FF4"/>
    <w:rsid w:val="00087309"/>
    <w:rsid w:val="000A0109"/>
    <w:rsid w:val="000A4B94"/>
    <w:rsid w:val="000A660C"/>
    <w:rsid w:val="000B0A5D"/>
    <w:rsid w:val="000B201C"/>
    <w:rsid w:val="000B2600"/>
    <w:rsid w:val="000B3A55"/>
    <w:rsid w:val="000D50E7"/>
    <w:rsid w:val="000F2AF9"/>
    <w:rsid w:val="001011C8"/>
    <w:rsid w:val="00125FB0"/>
    <w:rsid w:val="00131D55"/>
    <w:rsid w:val="00132462"/>
    <w:rsid w:val="0013252A"/>
    <w:rsid w:val="00140077"/>
    <w:rsid w:val="00143EA6"/>
    <w:rsid w:val="0014636C"/>
    <w:rsid w:val="001523D8"/>
    <w:rsid w:val="001566D4"/>
    <w:rsid w:val="00162A8D"/>
    <w:rsid w:val="00176424"/>
    <w:rsid w:val="00184098"/>
    <w:rsid w:val="00184B23"/>
    <w:rsid w:val="001867A2"/>
    <w:rsid w:val="0019567B"/>
    <w:rsid w:val="001A0493"/>
    <w:rsid w:val="001A5D46"/>
    <w:rsid w:val="001B0353"/>
    <w:rsid w:val="001B2064"/>
    <w:rsid w:val="001C139C"/>
    <w:rsid w:val="001C451B"/>
    <w:rsid w:val="001C5071"/>
    <w:rsid w:val="001C794E"/>
    <w:rsid w:val="001D651C"/>
    <w:rsid w:val="001E2CC3"/>
    <w:rsid w:val="001F2BBB"/>
    <w:rsid w:val="0020759E"/>
    <w:rsid w:val="0022215E"/>
    <w:rsid w:val="00226937"/>
    <w:rsid w:val="00231ED1"/>
    <w:rsid w:val="0023303F"/>
    <w:rsid w:val="00240356"/>
    <w:rsid w:val="00242BF1"/>
    <w:rsid w:val="0024300C"/>
    <w:rsid w:val="0024557E"/>
    <w:rsid w:val="002702D9"/>
    <w:rsid w:val="00283F5C"/>
    <w:rsid w:val="002A5B44"/>
    <w:rsid w:val="002C602B"/>
    <w:rsid w:val="002F51E2"/>
    <w:rsid w:val="00303F8E"/>
    <w:rsid w:val="003040CA"/>
    <w:rsid w:val="00304C49"/>
    <w:rsid w:val="00310ED4"/>
    <w:rsid w:val="0031492A"/>
    <w:rsid w:val="00316504"/>
    <w:rsid w:val="00316C1A"/>
    <w:rsid w:val="00321AF0"/>
    <w:rsid w:val="0033162B"/>
    <w:rsid w:val="003450AB"/>
    <w:rsid w:val="00350434"/>
    <w:rsid w:val="003558D1"/>
    <w:rsid w:val="00364228"/>
    <w:rsid w:val="0036565C"/>
    <w:rsid w:val="003720D0"/>
    <w:rsid w:val="00377C8F"/>
    <w:rsid w:val="003931C7"/>
    <w:rsid w:val="003955AE"/>
    <w:rsid w:val="00395B25"/>
    <w:rsid w:val="003A470C"/>
    <w:rsid w:val="003A533F"/>
    <w:rsid w:val="003B18A7"/>
    <w:rsid w:val="003C7663"/>
    <w:rsid w:val="003D3C68"/>
    <w:rsid w:val="003D3CD2"/>
    <w:rsid w:val="003F0CEE"/>
    <w:rsid w:val="003F7496"/>
    <w:rsid w:val="0040031F"/>
    <w:rsid w:val="00404D1F"/>
    <w:rsid w:val="004142CC"/>
    <w:rsid w:val="00415AAF"/>
    <w:rsid w:val="004215B3"/>
    <w:rsid w:val="00425E7C"/>
    <w:rsid w:val="004316CA"/>
    <w:rsid w:val="00434F4E"/>
    <w:rsid w:val="00437A2D"/>
    <w:rsid w:val="00442156"/>
    <w:rsid w:val="00444303"/>
    <w:rsid w:val="004561BE"/>
    <w:rsid w:val="00462D4C"/>
    <w:rsid w:val="00473DB9"/>
    <w:rsid w:val="00474063"/>
    <w:rsid w:val="004768CB"/>
    <w:rsid w:val="00476EEA"/>
    <w:rsid w:val="0048492A"/>
    <w:rsid w:val="00484E3D"/>
    <w:rsid w:val="0049185A"/>
    <w:rsid w:val="00494D4B"/>
    <w:rsid w:val="004A5375"/>
    <w:rsid w:val="004A722D"/>
    <w:rsid w:val="004B6D7C"/>
    <w:rsid w:val="004C5E4A"/>
    <w:rsid w:val="004D01C3"/>
    <w:rsid w:val="004D7899"/>
    <w:rsid w:val="004E23E6"/>
    <w:rsid w:val="004F3A80"/>
    <w:rsid w:val="004F53EF"/>
    <w:rsid w:val="00501355"/>
    <w:rsid w:val="00503E04"/>
    <w:rsid w:val="00504B28"/>
    <w:rsid w:val="00504FAD"/>
    <w:rsid w:val="00513540"/>
    <w:rsid w:val="00522CED"/>
    <w:rsid w:val="00525D21"/>
    <w:rsid w:val="00540A63"/>
    <w:rsid w:val="00541AE9"/>
    <w:rsid w:val="00551DF6"/>
    <w:rsid w:val="00554C04"/>
    <w:rsid w:val="00562FCB"/>
    <w:rsid w:val="00565B0A"/>
    <w:rsid w:val="005934F9"/>
    <w:rsid w:val="00597D63"/>
    <w:rsid w:val="005A482F"/>
    <w:rsid w:val="005A5DC2"/>
    <w:rsid w:val="005B6BD3"/>
    <w:rsid w:val="005B6FC2"/>
    <w:rsid w:val="005B7515"/>
    <w:rsid w:val="005C1654"/>
    <w:rsid w:val="005D04F4"/>
    <w:rsid w:val="005D1F34"/>
    <w:rsid w:val="005F0AB4"/>
    <w:rsid w:val="005F5F45"/>
    <w:rsid w:val="00634B36"/>
    <w:rsid w:val="0063630B"/>
    <w:rsid w:val="00646C11"/>
    <w:rsid w:val="006542D0"/>
    <w:rsid w:val="00662A89"/>
    <w:rsid w:val="00673835"/>
    <w:rsid w:val="00680BB9"/>
    <w:rsid w:val="00690313"/>
    <w:rsid w:val="0069364F"/>
    <w:rsid w:val="00696390"/>
    <w:rsid w:val="006A4AA6"/>
    <w:rsid w:val="006A6BB3"/>
    <w:rsid w:val="006A6CFD"/>
    <w:rsid w:val="006B3680"/>
    <w:rsid w:val="006C75E9"/>
    <w:rsid w:val="006D4498"/>
    <w:rsid w:val="006D5EE5"/>
    <w:rsid w:val="006E06ED"/>
    <w:rsid w:val="006E06F5"/>
    <w:rsid w:val="006E5026"/>
    <w:rsid w:val="006E6248"/>
    <w:rsid w:val="006F5389"/>
    <w:rsid w:val="006F7DAD"/>
    <w:rsid w:val="00701D2F"/>
    <w:rsid w:val="007039FC"/>
    <w:rsid w:val="00706FAB"/>
    <w:rsid w:val="00707793"/>
    <w:rsid w:val="007169BB"/>
    <w:rsid w:val="00722BD1"/>
    <w:rsid w:val="00725D5E"/>
    <w:rsid w:val="00730688"/>
    <w:rsid w:val="0073258D"/>
    <w:rsid w:val="00737326"/>
    <w:rsid w:val="00744C86"/>
    <w:rsid w:val="007548CA"/>
    <w:rsid w:val="007650B2"/>
    <w:rsid w:val="00770DCB"/>
    <w:rsid w:val="00775485"/>
    <w:rsid w:val="00782CF5"/>
    <w:rsid w:val="007841E1"/>
    <w:rsid w:val="00794C25"/>
    <w:rsid w:val="00796AB5"/>
    <w:rsid w:val="007B1225"/>
    <w:rsid w:val="007B7912"/>
    <w:rsid w:val="007C5CDA"/>
    <w:rsid w:val="007D2D3E"/>
    <w:rsid w:val="007D40BD"/>
    <w:rsid w:val="007E1866"/>
    <w:rsid w:val="007E1CE9"/>
    <w:rsid w:val="007E6434"/>
    <w:rsid w:val="00804ADA"/>
    <w:rsid w:val="00810ABF"/>
    <w:rsid w:val="008125EE"/>
    <w:rsid w:val="008229DE"/>
    <w:rsid w:val="00826CA7"/>
    <w:rsid w:val="0083209A"/>
    <w:rsid w:val="00846A3B"/>
    <w:rsid w:val="008562AD"/>
    <w:rsid w:val="00856C65"/>
    <w:rsid w:val="008724DE"/>
    <w:rsid w:val="00890BFD"/>
    <w:rsid w:val="008A2AF7"/>
    <w:rsid w:val="008A3D57"/>
    <w:rsid w:val="008A5953"/>
    <w:rsid w:val="008A70A1"/>
    <w:rsid w:val="008A7C42"/>
    <w:rsid w:val="008C7756"/>
    <w:rsid w:val="008D0322"/>
    <w:rsid w:val="008D4DA7"/>
    <w:rsid w:val="008D6FA2"/>
    <w:rsid w:val="008E3D60"/>
    <w:rsid w:val="008F062F"/>
    <w:rsid w:val="009012A0"/>
    <w:rsid w:val="0090165F"/>
    <w:rsid w:val="009158EA"/>
    <w:rsid w:val="009170C3"/>
    <w:rsid w:val="00921CB7"/>
    <w:rsid w:val="00922BB7"/>
    <w:rsid w:val="00923C4F"/>
    <w:rsid w:val="009261D6"/>
    <w:rsid w:val="009472C4"/>
    <w:rsid w:val="00950E88"/>
    <w:rsid w:val="00960DC1"/>
    <w:rsid w:val="00966C2F"/>
    <w:rsid w:val="00966C5C"/>
    <w:rsid w:val="00973DFB"/>
    <w:rsid w:val="00974BFD"/>
    <w:rsid w:val="009802F3"/>
    <w:rsid w:val="009A5753"/>
    <w:rsid w:val="009B2ECD"/>
    <w:rsid w:val="009C0B0B"/>
    <w:rsid w:val="009C5FB8"/>
    <w:rsid w:val="009E7FC4"/>
    <w:rsid w:val="009F51D9"/>
    <w:rsid w:val="009F7AAC"/>
    <w:rsid w:val="00A02F56"/>
    <w:rsid w:val="00A0406E"/>
    <w:rsid w:val="00A046C8"/>
    <w:rsid w:val="00A35646"/>
    <w:rsid w:val="00A41173"/>
    <w:rsid w:val="00A41355"/>
    <w:rsid w:val="00A43B92"/>
    <w:rsid w:val="00A44720"/>
    <w:rsid w:val="00A53660"/>
    <w:rsid w:val="00A54272"/>
    <w:rsid w:val="00A6179E"/>
    <w:rsid w:val="00A66F67"/>
    <w:rsid w:val="00A742EF"/>
    <w:rsid w:val="00A82615"/>
    <w:rsid w:val="00A84C57"/>
    <w:rsid w:val="00AA125B"/>
    <w:rsid w:val="00AC27AB"/>
    <w:rsid w:val="00AC5A18"/>
    <w:rsid w:val="00AC6808"/>
    <w:rsid w:val="00AC6A34"/>
    <w:rsid w:val="00AC760E"/>
    <w:rsid w:val="00AD2936"/>
    <w:rsid w:val="00AE76EB"/>
    <w:rsid w:val="00AF2F5E"/>
    <w:rsid w:val="00AF7DC6"/>
    <w:rsid w:val="00B22697"/>
    <w:rsid w:val="00B27113"/>
    <w:rsid w:val="00B277E0"/>
    <w:rsid w:val="00B52E2D"/>
    <w:rsid w:val="00B657EC"/>
    <w:rsid w:val="00B65E05"/>
    <w:rsid w:val="00B76653"/>
    <w:rsid w:val="00B83561"/>
    <w:rsid w:val="00B96756"/>
    <w:rsid w:val="00B976C5"/>
    <w:rsid w:val="00BA262D"/>
    <w:rsid w:val="00BB4D33"/>
    <w:rsid w:val="00BC1FB6"/>
    <w:rsid w:val="00BC79EB"/>
    <w:rsid w:val="00BC7D4B"/>
    <w:rsid w:val="00BF013E"/>
    <w:rsid w:val="00BF6E7F"/>
    <w:rsid w:val="00C04654"/>
    <w:rsid w:val="00C076F2"/>
    <w:rsid w:val="00C247EB"/>
    <w:rsid w:val="00C25BDA"/>
    <w:rsid w:val="00C53971"/>
    <w:rsid w:val="00C54FB1"/>
    <w:rsid w:val="00C613A0"/>
    <w:rsid w:val="00C63736"/>
    <w:rsid w:val="00C80F9F"/>
    <w:rsid w:val="00CA0D78"/>
    <w:rsid w:val="00CB036C"/>
    <w:rsid w:val="00CB27A8"/>
    <w:rsid w:val="00CD0A64"/>
    <w:rsid w:val="00CE7182"/>
    <w:rsid w:val="00CF4B93"/>
    <w:rsid w:val="00D01C3D"/>
    <w:rsid w:val="00D252EC"/>
    <w:rsid w:val="00D30A3E"/>
    <w:rsid w:val="00D33E84"/>
    <w:rsid w:val="00D35696"/>
    <w:rsid w:val="00D36D90"/>
    <w:rsid w:val="00D45F43"/>
    <w:rsid w:val="00D65C76"/>
    <w:rsid w:val="00D66796"/>
    <w:rsid w:val="00D72056"/>
    <w:rsid w:val="00D748BB"/>
    <w:rsid w:val="00D82730"/>
    <w:rsid w:val="00D94FAD"/>
    <w:rsid w:val="00DA2F73"/>
    <w:rsid w:val="00DA42E8"/>
    <w:rsid w:val="00DA5F4F"/>
    <w:rsid w:val="00DB7982"/>
    <w:rsid w:val="00DC193F"/>
    <w:rsid w:val="00DC3C4F"/>
    <w:rsid w:val="00DC462F"/>
    <w:rsid w:val="00DE42A5"/>
    <w:rsid w:val="00E078CF"/>
    <w:rsid w:val="00E23CEC"/>
    <w:rsid w:val="00E24FA3"/>
    <w:rsid w:val="00E328CD"/>
    <w:rsid w:val="00E353DD"/>
    <w:rsid w:val="00E3735D"/>
    <w:rsid w:val="00E45954"/>
    <w:rsid w:val="00E5106F"/>
    <w:rsid w:val="00E55092"/>
    <w:rsid w:val="00E607D5"/>
    <w:rsid w:val="00E75D90"/>
    <w:rsid w:val="00E8147D"/>
    <w:rsid w:val="00E81AAF"/>
    <w:rsid w:val="00E835AF"/>
    <w:rsid w:val="00E85608"/>
    <w:rsid w:val="00E97EF8"/>
    <w:rsid w:val="00EB3E23"/>
    <w:rsid w:val="00EC3094"/>
    <w:rsid w:val="00ED7F11"/>
    <w:rsid w:val="00EE44D7"/>
    <w:rsid w:val="00F04560"/>
    <w:rsid w:val="00F137C3"/>
    <w:rsid w:val="00F14C6D"/>
    <w:rsid w:val="00F26D77"/>
    <w:rsid w:val="00F3100E"/>
    <w:rsid w:val="00F57ED1"/>
    <w:rsid w:val="00F71A6E"/>
    <w:rsid w:val="00F72D88"/>
    <w:rsid w:val="00F86141"/>
    <w:rsid w:val="00F87163"/>
    <w:rsid w:val="00F9078E"/>
    <w:rsid w:val="00F95982"/>
    <w:rsid w:val="00FA0E22"/>
    <w:rsid w:val="00FB5DE1"/>
    <w:rsid w:val="00FC582E"/>
    <w:rsid w:val="00FC695A"/>
    <w:rsid w:val="00FC6B7F"/>
    <w:rsid w:val="00FD0B02"/>
    <w:rsid w:val="00FD2BB0"/>
    <w:rsid w:val="00FD754C"/>
    <w:rsid w:val="00FE0691"/>
    <w:rsid w:val="00FE3C53"/>
    <w:rsid w:val="00FF241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8FE37C"/>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link w:val="ListParagraphChar"/>
    <w:uiPriority w:val="34"/>
    <w:qFormat/>
    <w:rsid w:val="00F04560"/>
    <w:pPr>
      <w:spacing w:before="0"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F04560"/>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locked/>
    <w:rsid w:val="00D94FAD"/>
    <w:rPr>
      <w:sz w:val="16"/>
      <w:szCs w:val="16"/>
    </w:rPr>
  </w:style>
  <w:style w:type="paragraph" w:styleId="CommentText">
    <w:name w:val="annotation text"/>
    <w:basedOn w:val="Normal"/>
    <w:link w:val="CommentTextChar"/>
    <w:semiHidden/>
    <w:unhideWhenUsed/>
    <w:locked/>
    <w:rsid w:val="00D94FAD"/>
    <w:rPr>
      <w:sz w:val="20"/>
      <w:szCs w:val="20"/>
    </w:rPr>
  </w:style>
  <w:style w:type="character" w:customStyle="1" w:styleId="CommentTextChar">
    <w:name w:val="Comment Text Char"/>
    <w:basedOn w:val="DefaultParagraphFont"/>
    <w:link w:val="CommentText"/>
    <w:semiHidden/>
    <w:rsid w:val="00D94FAD"/>
    <w:rPr>
      <w:rFonts w:ascii="Arial" w:hAnsi="Arial"/>
    </w:rPr>
  </w:style>
  <w:style w:type="paragraph" w:styleId="CommentSubject">
    <w:name w:val="annotation subject"/>
    <w:basedOn w:val="CommentText"/>
    <w:next w:val="CommentText"/>
    <w:link w:val="CommentSubjectChar"/>
    <w:semiHidden/>
    <w:unhideWhenUsed/>
    <w:locked/>
    <w:rsid w:val="00D94FAD"/>
    <w:rPr>
      <w:b/>
      <w:bCs/>
    </w:rPr>
  </w:style>
  <w:style w:type="character" w:customStyle="1" w:styleId="CommentSubjectChar">
    <w:name w:val="Comment Subject Char"/>
    <w:basedOn w:val="CommentTextChar"/>
    <w:link w:val="CommentSubject"/>
    <w:semiHidden/>
    <w:rsid w:val="00D94FAD"/>
    <w:rPr>
      <w:rFonts w:ascii="Arial" w:hAnsi="Arial"/>
      <w:b/>
      <w:bCs/>
    </w:rPr>
  </w:style>
  <w:style w:type="paragraph" w:customStyle="1" w:styleId="ItemforConsideration">
    <w:name w:val="Item for Consideration"/>
    <w:basedOn w:val="Normal"/>
    <w:next w:val="Normal"/>
    <w:qFormat/>
    <w:rsid w:val="000B2600"/>
    <w:pPr>
      <w:numPr>
        <w:numId w:val="35"/>
      </w:numPr>
      <w:tabs>
        <w:tab w:val="left" w:pos="567"/>
        <w:tab w:val="left" w:pos="5103"/>
        <w:tab w:val="left" w:pos="10206"/>
      </w:tabs>
      <w:spacing w:before="200" w:after="200"/>
      <w:jc w:val="both"/>
      <w:outlineLvl w:val="2"/>
    </w:pPr>
    <w:rPr>
      <w:rFonts w:cs="Times"/>
      <w:b/>
      <w:color w:val="51247A"/>
      <w:sz w:val="20"/>
      <w:szCs w:val="20"/>
      <w:lang w:eastAsia="en-US"/>
    </w:rPr>
  </w:style>
  <w:style w:type="paragraph" w:customStyle="1" w:styleId="NormalBullet">
    <w:name w:val="Normal (Bullet)"/>
    <w:basedOn w:val="Normal"/>
    <w:next w:val="Normal"/>
    <w:qFormat/>
    <w:rsid w:val="000B2600"/>
    <w:pPr>
      <w:numPr>
        <w:numId w:val="34"/>
      </w:numPr>
      <w:tabs>
        <w:tab w:val="left" w:pos="567"/>
        <w:tab w:val="left" w:pos="5103"/>
        <w:tab w:val="left" w:pos="10206"/>
      </w:tabs>
      <w:spacing w:before="200" w:after="200" w:line="276" w:lineRule="auto"/>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3538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sd.unimelb.edu.au/research/projects/current/public-transport-safety-for-tertiary-stude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wispp.org.au/" TargetMode="External"/><Relationship Id="rId2" Type="http://schemas.openxmlformats.org/officeDocument/2006/relationships/customXml" Target="../customXml/item2.xml"/><Relationship Id="rId16" Type="http://schemas.openxmlformats.org/officeDocument/2006/relationships/hyperlink" Target="https://fbe.unimelb.edu.au/cwl/conferences/gender-and-sexuality-at-wo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vents.unimelb.edu.au/events/14064-sexual-harassment-from-science-to-solution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maeve.unimelb.edu.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ysafety.org.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Divider xmlns="6500fe01-343b-4fb9-a1b0-68ac19d62e01">Uni responses August 2020</Divider>
    <TaxCatchAll xmlns="6500fe01-343b-4fb9-a1b0-68ac19d62e01"/>
    <Has_x0020_Attachments xmlns="f38bc97f-71db-45c8-93e4-332747d752e1" xsi:nil="true"/>
    <Subdivider xmlns="f38bc97f-71db-45c8-93e4-332747d752e1">Uni responses August 2020</Subdivider>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RUUPY3S2X5Q7-655621570-4228</_dlc_DocId>
    <_dlc_DocIdUrl xmlns="6500fe01-343b-4fb9-a1b0-68ac19d62e01">
      <Url>https://australianhrc.sharepoint.com/sites/PolicyExternalProjects/_layouts/15/DocIdRedir.aspx?ID=RUUPY3S2X5Q7-655621570-4228</Url>
      <Description>RUUPY3S2X5Q7-655621570-4228</Description>
    </_dlc_DocIdUrl>
    <SharedWithUsers xmlns="f38bc97f-71db-45c8-93e4-332747d752e1">
      <UserInfo>
        <DisplayName>Claire Hart</DisplayName>
        <AccountId>9826</AccountId>
        <AccountType/>
      </UserInfo>
      <UserInfo>
        <DisplayName>Amy Lamont</DisplayName>
        <AccountId>222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7792CC1DC3D94CBDB55CEEB82941D3" ma:contentTypeVersion="1720" ma:contentTypeDescription="Create a new document." ma:contentTypeScope="" ma:versionID="5874f6e6a5cb2be09a2f6909a3aa5bd4">
  <xsd:schema xmlns:xsd="http://www.w3.org/2001/XMLSchema" xmlns:xs="http://www.w3.org/2001/XMLSchema" xmlns:p="http://schemas.microsoft.com/office/2006/metadata/properties" xmlns:ns2="f38bc97f-71db-45c8-93e4-332747d752e1" xmlns:ns3="6500fe01-343b-4fb9-a1b0-68ac19d62e01" xmlns:ns4="d2bd038f-5576-498f-bf94-405f79c06fb0" targetNamespace="http://schemas.microsoft.com/office/2006/metadata/properties" ma:root="true" ma:fieldsID="ab5f0a559eff42d28d577883c05570ae" ns2:_="" ns3:_="" ns4:_="">
    <xsd:import namespace="f38bc97f-71db-45c8-93e4-332747d752e1"/>
    <xsd:import namespace="6500fe01-343b-4fb9-a1b0-68ac19d62e01"/>
    <xsd:import namespace="d2bd038f-5576-498f-bf94-405f79c06fb0"/>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ternalName="Download" ma:readOnly="false">
      <xsd:simpleType>
        <xsd:restriction base="dms:Text">
          <xsd:maxLength value="255"/>
        </xsd:restriction>
      </xsd:simpleType>
    </xsd:element>
    <xsd:element name="Open_x0020_in_x0020_Outlook" ma:index="25" nillable="true" ma:displayName="Open in Outlook" ma:hidden="true" ma:internalName="Open_x0020_in_x0020_Outlook"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bd038f-5576-498f-bf94-405f79c06fb0"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374B0-0378-4684-A2D2-41882005DABC}">
  <ds:schemaRefs>
    <ds:schemaRef ds:uri="http://schemas.microsoft.com/sharepoint/events"/>
  </ds:schemaRefs>
</ds:datastoreItem>
</file>

<file path=customXml/itemProps2.xml><?xml version="1.0" encoding="utf-8"?>
<ds:datastoreItem xmlns:ds="http://schemas.openxmlformats.org/officeDocument/2006/customXml" ds:itemID="{66296879-C4BC-47AF-ACBB-57DAA7929767}">
  <ds:schemaRefs>
    <ds:schemaRef ds:uri="http://schemas.openxmlformats.org/officeDocument/2006/bibliography"/>
  </ds:schemaRefs>
</ds:datastoreItem>
</file>

<file path=customXml/itemProps3.xml><?xml version="1.0" encoding="utf-8"?>
<ds:datastoreItem xmlns:ds="http://schemas.openxmlformats.org/officeDocument/2006/customXml" ds:itemID="{5EF17B4E-7C52-4FF7-BCD3-F921A1F4DE41}">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500fe01-343b-4fb9-a1b0-68ac19d62e01"/>
    <ds:schemaRef ds:uri="d2bd038f-5576-498f-bf94-405f79c06fb0"/>
    <ds:schemaRef ds:uri="f38bc97f-71db-45c8-93e4-332747d752e1"/>
    <ds:schemaRef ds:uri="http://purl.org/dc/dcmitype/"/>
  </ds:schemaRefs>
</ds:datastoreItem>
</file>

<file path=customXml/itemProps4.xml><?xml version="1.0" encoding="utf-8"?>
<ds:datastoreItem xmlns:ds="http://schemas.openxmlformats.org/officeDocument/2006/customXml" ds:itemID="{72C0E33D-E64D-4A1A-BA47-52B64971B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d2bd038f-5576-498f-bf94-405f79c06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59BA3-69B8-4785-8E8A-6544B8F75570}">
  <ds:schemaRefs>
    <ds:schemaRef ds:uri="Microsoft.SharePoint.Taxonomy.ContentTypeSync"/>
  </ds:schemaRefs>
</ds:datastoreItem>
</file>

<file path=customXml/itemProps6.xml><?xml version="1.0" encoding="utf-8"?>
<ds:datastoreItem xmlns:ds="http://schemas.openxmlformats.org/officeDocument/2006/customXml" ds:itemID="{BC2BC6D3-E44F-401F-88ED-67C500A626C9}">
  <ds:schemaRefs>
    <ds:schemaRef ds:uri="http://schemas.microsoft.com/office/2006/metadata/customXsn"/>
  </ds:schemaRefs>
</ds:datastoreItem>
</file>

<file path=customXml/itemProps7.xml><?xml version="1.0" encoding="utf-8"?>
<ds:datastoreItem xmlns:ds="http://schemas.openxmlformats.org/officeDocument/2006/customXml" ds:itemID="{50966331-F155-48FE-A372-222F7D2DE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9898</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Amy Lamont</cp:lastModifiedBy>
  <cp:revision>2</cp:revision>
  <cp:lastPrinted>2019-08-12T05:49:00Z</cp:lastPrinted>
  <dcterms:created xsi:type="dcterms:W3CDTF">2020-09-30T00:52:00Z</dcterms:created>
  <dcterms:modified xsi:type="dcterms:W3CDTF">2020-09-30T00:52:00Z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0x010100267792CC1DC3D94CBDB55CEEB82941D3</vt:lpwstr>
  </property>
  <property fmtid="{D5CDD505-2E9C-101B-9397-08002B2CF9AE}" pid="3" name="_dlc_DocIdItemGuid">
    <vt:lpwstr>4ad6632c-45ef-4454-a0b8-10579b9f720a</vt:lpwstr>
  </property>
  <property fmtid="{D5CDD505-2E9C-101B-9397-08002B2CF9AE}" pid="4" name="TaxKeyword">
    <vt:lpwstr/>
  </property>
  <property fmtid="{D5CDD505-2E9C-101B-9397-08002B2CF9AE}" pid="5" name="Document Type">
    <vt:lpwstr/>
  </property>
</Properties>
</file>