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A9458" w14:textId="36FD6058" w:rsidR="00883AAF" w:rsidRDefault="005D4F38" w:rsidP="00883AAF">
      <w:r>
        <w:rPr>
          <w:noProof/>
        </w:rPr>
        <w:drawing>
          <wp:inline distT="0" distB="0" distL="0" distR="0" wp14:anchorId="3165DEDF" wp14:editId="4163DA84">
            <wp:extent cx="5759640" cy="2088360"/>
            <wp:effectExtent l="0" t="0" r="0" b="0"/>
            <wp:docPr id="8" name="Immagine 8" descr="Page banner - Solid blue horizontal panel. Top left: Stylised lettering “IncludeAbility” in white. Bottom left: IncludeAbility logo in white (circle of figures surrounding a central figure). Bottom right: AHRC logo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Page banner - Solid blue horizontal panel. Top left: Stylised lettering “IncludeAbility” in white. Bottom left: IncludeAbility logo in white (circle of figures surrounding a central figure). Bottom right: AHRC logo in white."/>
                    <pic:cNvPicPr/>
                  </pic:nvPicPr>
                  <pic:blipFill>
                    <a:blip r:embed="rId7"/>
                    <a:stretch>
                      <a:fillRect/>
                    </a:stretch>
                  </pic:blipFill>
                  <pic:spPr>
                    <a:xfrm>
                      <a:off x="0" y="0"/>
                      <a:ext cx="5759640" cy="2088360"/>
                    </a:xfrm>
                    <a:prstGeom prst="rect">
                      <a:avLst/>
                    </a:prstGeom>
                  </pic:spPr>
                </pic:pic>
              </a:graphicData>
            </a:graphic>
          </wp:inline>
        </w:drawing>
      </w:r>
    </w:p>
    <w:p w14:paraId="67287531" w14:textId="77777777" w:rsidR="0024579F" w:rsidRPr="00883AAF" w:rsidRDefault="0024579F" w:rsidP="00883AAF"/>
    <w:p w14:paraId="7D65D2F1" w14:textId="12EEB6B7" w:rsidR="00141364" w:rsidRDefault="00141364">
      <w:pPr>
        <w:pStyle w:val="Titolo"/>
      </w:pPr>
      <w:r>
        <w:t>Guide</w:t>
      </w:r>
    </w:p>
    <w:p w14:paraId="465A5D30" w14:textId="14F1A70D" w:rsidR="00141364" w:rsidRDefault="00141364">
      <w:pPr>
        <w:pStyle w:val="Sottotitolo"/>
      </w:pPr>
      <w:r>
        <w:t>Creating accessible and inclusive communications</w:t>
      </w:r>
    </w:p>
    <w:p w14:paraId="13B5DB2C" w14:textId="77777777" w:rsidR="00141364" w:rsidRDefault="00141364">
      <w:pPr>
        <w:pStyle w:val="Titolo1"/>
      </w:pPr>
      <w:r>
        <w:t>Overview</w:t>
      </w:r>
    </w:p>
    <w:p w14:paraId="42A5ED91" w14:textId="77777777" w:rsidR="00141364" w:rsidRDefault="00141364">
      <w:r>
        <w:t>This guide provides information on:</w:t>
      </w:r>
    </w:p>
    <w:p w14:paraId="7297B18F" w14:textId="77777777" w:rsidR="00141364" w:rsidRDefault="00141364">
      <w:pPr>
        <w:pStyle w:val="ListParagraph2"/>
      </w:pPr>
      <w:r>
        <w:t>establishing your employees’ communication needs</w:t>
      </w:r>
    </w:p>
    <w:p w14:paraId="4083ABA4" w14:textId="77777777" w:rsidR="00141364" w:rsidRDefault="00141364">
      <w:pPr>
        <w:pStyle w:val="ListParagraph2"/>
      </w:pPr>
      <w:r>
        <w:t>using inclusive language</w:t>
      </w:r>
    </w:p>
    <w:p w14:paraId="165C939D" w14:textId="77777777" w:rsidR="00141364" w:rsidRDefault="00141364">
      <w:pPr>
        <w:pStyle w:val="ListParagraph2"/>
      </w:pPr>
      <w:r>
        <w:t>developing accessible and inclusive written communications</w:t>
      </w:r>
    </w:p>
    <w:p w14:paraId="7897AA20" w14:textId="77777777" w:rsidR="00141364" w:rsidRDefault="00141364">
      <w:pPr>
        <w:pStyle w:val="ListParagraph2"/>
      </w:pPr>
      <w:r>
        <w:t>ensuring access and inclusion during in-person and virtual meetings.</w:t>
      </w:r>
    </w:p>
    <w:p w14:paraId="6D668163" w14:textId="77777777" w:rsidR="00141364" w:rsidRDefault="00141364">
      <w:pPr>
        <w:pStyle w:val="Titolo1"/>
      </w:pPr>
      <w:r>
        <w:t>Introduction</w:t>
      </w:r>
    </w:p>
    <w:p w14:paraId="107EA53C" w14:textId="77777777" w:rsidR="00141364" w:rsidRDefault="00141364">
      <w:r>
        <w:t>Ensuring that all forms of workplace communication are accessible and inclusive is an integral part of facilitating access and inclusion in the workplace. Not doing so results in barriers to workplace participation for people with disability.</w:t>
      </w:r>
    </w:p>
    <w:p w14:paraId="6595A26C" w14:textId="77777777" w:rsidR="00AF3D12" w:rsidRPr="00B46198" w:rsidRDefault="00141364">
      <w:r>
        <w:t>Accessible and inclusive communication means ensuring that messaging and information meets the communication needs of everyone within the community so that the target audience, whether employees or customers can access, understand and engage with the information you are sharing.</w:t>
      </w:r>
      <w:r w:rsidR="00AF3D12">
        <w:rPr>
          <w:rStyle w:val="Rimandonotadichiusura"/>
        </w:rPr>
        <w:endnoteReference w:id="1"/>
      </w:r>
    </w:p>
    <w:p w14:paraId="3884E8D8" w14:textId="7B1021EE" w:rsidR="00AF3D12" w:rsidRDefault="00AF3D12">
      <w:r>
        <w:lastRenderedPageBreak/>
        <w:t>People with physical, sensory or intellectual disabilities may use a range of technologies to communicate:</w:t>
      </w:r>
    </w:p>
    <w:p w14:paraId="5DE5779D" w14:textId="69DA698C" w:rsidR="00AF3D12" w:rsidRDefault="00AF3D12">
      <w:pPr>
        <w:pStyle w:val="ListParagraph2"/>
      </w:pPr>
      <w:r>
        <w:t>people who are blind or with low vision may use screen-reader software which verbally reads out what is on the computer screen</w:t>
      </w:r>
    </w:p>
    <w:p w14:paraId="472AB75F" w14:textId="77777777" w:rsidR="00AF3D12" w:rsidRDefault="00AF3D12">
      <w:pPr>
        <w:pStyle w:val="ListParagraph2"/>
      </w:pPr>
      <w:r>
        <w:t>people who are unable to type may use voice-activated dictation software or other assistive technologies to enter information on the computer.</w:t>
      </w:r>
    </w:p>
    <w:p w14:paraId="4CC9A295" w14:textId="77777777" w:rsidR="00AF3D12" w:rsidRDefault="00AF3D12">
      <w:r>
        <w:t>Creating communications in an ‘Easy Read’ format is also important. ‘Easy Read’ helps people with a range of disabilities. It also makes content easier to read and comprehend for people from non-English speaking backgrounds. See section 5 below for further information.</w:t>
      </w:r>
    </w:p>
    <w:p w14:paraId="6E6F1D9F" w14:textId="77777777" w:rsidR="00AF3D12" w:rsidRDefault="00AF3D12">
      <w:pPr>
        <w:pStyle w:val="Titolo1"/>
      </w:pPr>
      <w:r>
        <w:t>Establishing communication needs</w:t>
      </w:r>
    </w:p>
    <w:p w14:paraId="37D04164" w14:textId="751AEE8A" w:rsidR="00AF3D12" w:rsidRDefault="00AF3D12">
      <w:r>
        <w:t>The first and most effective way of ensuring your organisation’s communication is accessible and inclusive, is by asking employees about their communication needs and requirements.</w:t>
      </w:r>
    </w:p>
    <w:p w14:paraId="4B697112" w14:textId="253E10C8" w:rsidR="00AF3D12" w:rsidRDefault="00AF3D12">
      <w:r>
        <w:t>This will allow you to understand what their communication needs are and make any required adjustments. This may include using certain programs and methods of communication that are accessible and inclusive, and avoiding platforms that will require people to download additional software.</w:t>
      </w:r>
      <w:r>
        <w:rPr>
          <w:rStyle w:val="Rimandonotadichiusura"/>
        </w:rPr>
        <w:endnoteReference w:id="2"/>
      </w:r>
    </w:p>
    <w:p w14:paraId="27238DEA" w14:textId="77777777" w:rsidR="00AF3D12" w:rsidRDefault="00AF3D12">
      <w:r>
        <w:t>Every person’s needs and experiences are unique. Therefore, it is important not to make assumptions about a person’s communication needs and preferences.</w:t>
      </w:r>
      <w:r>
        <w:rPr>
          <w:rStyle w:val="Rimandonotadichiusura"/>
        </w:rPr>
        <w:endnoteReference w:id="3"/>
      </w:r>
      <w:r>
        <w:t xml:space="preserve"> Creating a space for open discussion will facilitate positive and trusting employee-employer relationships and improve the quality and efficacy of the working environment.</w:t>
      </w:r>
    </w:p>
    <w:p w14:paraId="1A0823B3" w14:textId="2D61FFA1" w:rsidR="00AF3D12" w:rsidRDefault="00AF3D12">
      <w:r>
        <w:t>It is also important to seek feedback and check in with employees and customers regarding any issues and concerns about communication needs.</w:t>
      </w:r>
    </w:p>
    <w:p w14:paraId="23988FFE" w14:textId="77777777" w:rsidR="001D7D7E" w:rsidRDefault="001D7D7E"/>
    <w:p w14:paraId="454E4DC3" w14:textId="77777777" w:rsidR="00AF3D12" w:rsidRDefault="00AF3D12">
      <w:pPr>
        <w:pStyle w:val="Titolo1"/>
      </w:pPr>
      <w:r>
        <w:lastRenderedPageBreak/>
        <w:t>Using inclusive language</w:t>
      </w:r>
    </w:p>
    <w:p w14:paraId="680A1378" w14:textId="77777777" w:rsidR="00AF3D12" w:rsidRDefault="00AF3D12">
      <w:r>
        <w:t>Using inclusive language in your organisation’s communications is also an important component of developing accessible and inclusive communications.</w:t>
      </w:r>
    </w:p>
    <w:p w14:paraId="6599D66E" w14:textId="77777777" w:rsidR="00AF3D12" w:rsidRDefault="00AF3D12">
      <w:r>
        <w:t>In Australia, it is common practice to use ‘person-first’ language. For example:</w:t>
      </w:r>
    </w:p>
    <w:p w14:paraId="59C4331E" w14:textId="77777777" w:rsidR="00AF3D12" w:rsidRDefault="00AF3D12">
      <w:pPr>
        <w:pStyle w:val="ElencoPuntatoRientro8"/>
        <w:rPr>
          <w:rStyle w:val="Bold"/>
          <w:bCs/>
        </w:rPr>
      </w:pPr>
      <w:r>
        <w:rPr>
          <w:rStyle w:val="Bold"/>
          <w:bCs/>
        </w:rPr>
        <w:t>Rather than…</w:t>
      </w:r>
    </w:p>
    <w:p w14:paraId="56E9FB16" w14:textId="77777777" w:rsidR="00AF3D12" w:rsidRDefault="00AF3D12">
      <w:pPr>
        <w:pStyle w:val="ElencoPuntatoRientro8"/>
      </w:pPr>
      <w:r>
        <w:t>The blind receptionist on the front desk is called Amanda, she is very helpful.</w:t>
      </w:r>
    </w:p>
    <w:p w14:paraId="69525820" w14:textId="77777777" w:rsidR="00AF3D12" w:rsidRDefault="00AF3D12">
      <w:pPr>
        <w:pStyle w:val="ElencoPuntatoRientro8"/>
        <w:rPr>
          <w:rStyle w:val="Bold"/>
          <w:bCs/>
        </w:rPr>
      </w:pPr>
      <w:r>
        <w:rPr>
          <w:rStyle w:val="Bold"/>
          <w:bCs/>
        </w:rPr>
        <w:t>Consider…</w:t>
      </w:r>
    </w:p>
    <w:p w14:paraId="170BBB5D" w14:textId="3465F4BF" w:rsidR="00AF3D12" w:rsidRDefault="00AF3D12">
      <w:pPr>
        <w:pStyle w:val="ElencoPuntatoRientro8"/>
      </w:pPr>
      <w:r>
        <w:t>Amanda at the front desk is very helpful. She is</w:t>
      </w:r>
      <w:r w:rsidR="000E28EC">
        <w:t xml:space="preserve"> </w:t>
      </w:r>
      <w:r>
        <w:t>blind.</w:t>
      </w:r>
    </w:p>
    <w:p w14:paraId="381F9C4D" w14:textId="77777777" w:rsidR="00AF3D12" w:rsidRDefault="00AF3D12">
      <w:r>
        <w:t>It is also more respectful to say “person with a disability” rather than “disabled person”.</w:t>
      </w:r>
      <w:r>
        <w:rPr>
          <w:rStyle w:val="Rimandonotadichiusura"/>
        </w:rPr>
        <w:endnoteReference w:id="4"/>
      </w:r>
    </w:p>
    <w:p w14:paraId="2FBC14AF" w14:textId="77777777" w:rsidR="00AF3D12" w:rsidRDefault="00AF3D12">
      <w:r>
        <w:t>However, some people with disability prefer to use ‘identity-first’ language. People with Disability Australia explain that with ‘identity-first’ language, the identifying word is placed first, highlighting the person’s embrace of their identity.</w:t>
      </w:r>
      <w:r>
        <w:rPr>
          <w:rStyle w:val="Rimandonotadichiusura"/>
        </w:rPr>
        <w:endnoteReference w:id="5"/>
      </w:r>
      <w:r>
        <w:t xml:space="preserve"> For example, “I am a disabled person, like I am an Australian person or a bisexual person.</w:t>
      </w:r>
      <w:r>
        <w:rPr>
          <w:spacing w:val="15"/>
        </w:rPr>
        <w:t>”</w:t>
      </w:r>
      <w:r w:rsidRPr="00B46198">
        <w:rPr>
          <w:rStyle w:val="Rimandonotadichiusura"/>
        </w:rPr>
        <w:endnoteReference w:id="6"/>
      </w:r>
    </w:p>
    <w:p w14:paraId="5D7247D4" w14:textId="77777777" w:rsidR="00AF3D12" w:rsidRDefault="00AF3D12">
      <w:r>
        <w:t>The Autistic and Deaf communities generally prefer identity-first language, and may also not identify with having a disability.</w:t>
      </w:r>
      <w:r>
        <w:rPr>
          <w:rStyle w:val="Rimandonotadichiusura"/>
        </w:rPr>
        <w:endnoteReference w:id="7"/>
      </w:r>
    </w:p>
    <w:p w14:paraId="043A6A15" w14:textId="77777777" w:rsidR="00AF3D12" w:rsidRDefault="00AF3D12">
      <w:r>
        <w:t xml:space="preserve">Avoid terms that define the disability as a limitation, such as being </w:t>
      </w:r>
      <w:r>
        <w:rPr>
          <w:rStyle w:val="Enfasicorsivo"/>
        </w:rPr>
        <w:t>confined</w:t>
      </w:r>
      <w:r>
        <w:t xml:space="preserve"> to a wheelchair. Consider replacing this with saying someone is a wheelchair </w:t>
      </w:r>
      <w:r>
        <w:rPr>
          <w:rStyle w:val="Enfasicorsivo"/>
        </w:rPr>
        <w:t>user</w:t>
      </w:r>
      <w:r>
        <w:t>.</w:t>
      </w:r>
    </w:p>
    <w:p w14:paraId="500467D8" w14:textId="77777777" w:rsidR="00AF3D12" w:rsidRDefault="00AF3D12">
      <w:r>
        <w:t>If possible, find out how a particular person refers to their disability. It is important for people to be advised by each individual person with disability, and to respect their choice of language they use about themselves.</w:t>
      </w:r>
      <w:r>
        <w:rPr>
          <w:rStyle w:val="Rimandonotadichiusura"/>
        </w:rPr>
        <w:endnoteReference w:id="8"/>
      </w:r>
    </w:p>
    <w:p w14:paraId="5410967E" w14:textId="0A90385B" w:rsidR="00AF3D12" w:rsidRDefault="00AF3D12">
      <w:r>
        <w:t xml:space="preserve">For more information on using respectful language, you can visit the People with Disability Australia website and view their Language Guide: </w:t>
      </w:r>
      <w:hyperlink r:id="rId8" w:history="1">
        <w:r w:rsidR="0005170D">
          <w:rPr>
            <w:rStyle w:val="HyperlinkBluRegular"/>
          </w:rPr>
          <w:t>https://pwd.org.au/resources/disability-info/language-guide</w:t>
        </w:r>
      </w:hyperlink>
      <w:r>
        <w:t>.</w:t>
      </w:r>
    </w:p>
    <w:p w14:paraId="1B6A557D" w14:textId="77777777" w:rsidR="00AF3D12" w:rsidRDefault="00AF3D12"/>
    <w:p w14:paraId="595E5D99" w14:textId="77777777" w:rsidR="00AF3D12" w:rsidRDefault="00AF3D12"/>
    <w:p w14:paraId="0CBD51E9" w14:textId="364B2EC3" w:rsidR="00AF3D12" w:rsidRDefault="000E28EC">
      <w:pPr>
        <w:pStyle w:val="Paragrafobase"/>
      </w:pPr>
      <w:r>
        <w:rPr>
          <w:noProof/>
        </w:rPr>
        <w:lastRenderedPageBreak/>
        <mc:AlternateContent>
          <mc:Choice Requires="wps">
            <w:drawing>
              <wp:anchor distT="0" distB="0" distL="114300" distR="114300" simplePos="0" relativeHeight="251663360" behindDoc="1" locked="0" layoutInCell="1" allowOverlap="1" wp14:anchorId="7D4DAD2D" wp14:editId="74A886AE">
                <wp:simplePos x="0" y="0"/>
                <wp:positionH relativeFrom="column">
                  <wp:posOffset>-133350</wp:posOffset>
                </wp:positionH>
                <wp:positionV relativeFrom="paragraph">
                  <wp:posOffset>24765</wp:posOffset>
                </wp:positionV>
                <wp:extent cx="5939280" cy="4314960"/>
                <wp:effectExtent l="0" t="0" r="17145" b="15875"/>
                <wp:wrapNone/>
                <wp:docPr id="23" name="Casella di testo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9280" cy="4314960"/>
                        </a:xfrm>
                        <a:prstGeom prst="rect">
                          <a:avLst/>
                        </a:prstGeom>
                        <a:noFill/>
                        <a:ln w="6350">
                          <a:solidFill>
                            <a:prstClr val="black"/>
                          </a:solidFill>
                        </a:ln>
                      </wps:spPr>
                      <wps:txbx>
                        <w:txbxContent>
                          <w:p w14:paraId="627FFC74" w14:textId="77777777" w:rsidR="000E28EC" w:rsidRDefault="000E28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DAD2D" id="_x0000_t202" coordsize="21600,21600" o:spt="202" path="m,l,21600r21600,l21600,xe">
                <v:stroke joinstyle="miter"/>
                <v:path gradientshapeok="t" o:connecttype="rect"/>
              </v:shapetype>
              <v:shape id="Casella di testo 23" o:spid="_x0000_s1026" type="#_x0000_t202" alt="&quot;&quot;" style="position:absolute;margin-left:-10.5pt;margin-top:1.95pt;width:467.65pt;height:33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" filled="f" strokeweight=".5pt">
                <v:textbox>
                  <w:txbxContent>
                    <w:p w14:paraId="627FFC74" w14:textId="77777777" w:rsidR="000E28EC" w:rsidRDefault="000E28EC"/>
                  </w:txbxContent>
                </v:textbox>
              </v:shape>
            </w:pict>
          </mc:Fallback>
        </mc:AlternateContent>
      </w:r>
    </w:p>
    <w:p w14:paraId="1F8D3F84" w14:textId="77777777" w:rsidR="000C0C25" w:rsidRDefault="000C0C25" w:rsidP="000C0C25">
      <w:pPr>
        <w:pStyle w:val="CaseStudyHeading2Bianco"/>
        <w:jc w:val="center"/>
      </w:pPr>
      <w:r>
        <w:rPr>
          <w:noProof/>
        </w:rPr>
        <w:drawing>
          <wp:inline distT="0" distB="0" distL="0" distR="0" wp14:anchorId="3B105380" wp14:editId="7C601CFA">
            <wp:extent cx="742128" cy="719640"/>
            <wp:effectExtent l="0" t="0" r="0" b="4445"/>
            <wp:docPr id="10" name="Immagine 10" descr="St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Star icon"/>
                    <pic:cNvPicPr/>
                  </pic:nvPicPr>
                  <pic:blipFill>
                    <a:blip r:embed="rId9"/>
                    <a:stretch>
                      <a:fillRect/>
                    </a:stretch>
                  </pic:blipFill>
                  <pic:spPr>
                    <a:xfrm>
                      <a:off x="0" y="0"/>
                      <a:ext cx="742128" cy="719640"/>
                    </a:xfrm>
                    <a:prstGeom prst="rect">
                      <a:avLst/>
                    </a:prstGeom>
                  </pic:spPr>
                </pic:pic>
              </a:graphicData>
            </a:graphic>
          </wp:inline>
        </w:drawing>
      </w:r>
    </w:p>
    <w:p w14:paraId="08CA64BA" w14:textId="77777777" w:rsidR="000C0C25" w:rsidRPr="00883AAF" w:rsidRDefault="000C0C25" w:rsidP="000C0C25">
      <w:pPr>
        <w:pStyle w:val="CaseStudyHeading2"/>
      </w:pPr>
      <w:r w:rsidRPr="00883AAF">
        <w:t>Tip</w:t>
      </w:r>
    </w:p>
    <w:p w14:paraId="5786E8C5" w14:textId="77777777" w:rsidR="000C0C25" w:rsidRPr="00883AAF" w:rsidRDefault="000C0C25" w:rsidP="000C0C25">
      <w:r w:rsidRPr="00883AAF">
        <w:t>As noted above, different people refer to their experience of disability in different ways (for example, person-first versus identity first). Given this it can be helpful to include a statement in any formal publications acknowledging this.</w:t>
      </w:r>
    </w:p>
    <w:p w14:paraId="6D9CA60E" w14:textId="77777777" w:rsidR="000C0C25" w:rsidRPr="00883AAF" w:rsidRDefault="000C0C25" w:rsidP="000C0C25">
      <w:r w:rsidRPr="00883AAF">
        <w:t xml:space="preserve">Some suggested wording that you could </w:t>
      </w:r>
      <w:r w:rsidRPr="000C0C25">
        <w:t>incorporate</w:t>
      </w:r>
      <w:r w:rsidRPr="00883AAF">
        <w:t xml:space="preserve"> is:</w:t>
      </w:r>
    </w:p>
    <w:p w14:paraId="4C0D7622" w14:textId="2D9B54C8" w:rsidR="000C0C25" w:rsidRPr="000C0C25" w:rsidRDefault="000C0C25" w:rsidP="000C0C25">
      <w:pPr>
        <w:pStyle w:val="CitazioneRientro8mm"/>
      </w:pPr>
      <w:r w:rsidRPr="000C0C25">
        <w:rPr>
          <w:rStyle w:val="Enfasicorsivo"/>
          <w:i/>
          <w:iCs/>
        </w:rPr>
        <w:t xml:space="preserve">We </w:t>
      </w:r>
      <w:r w:rsidRPr="000C0C25">
        <w:t>acknowledge that terminology can have an impact on a person’s identity, wellbeing and inherent dignity. We also recognise that language evolves and can be contested. We use ‘person-first’ language in this document. If you prefer that</w:t>
      </w:r>
      <w:r w:rsidRPr="000C0C25">
        <w:rPr>
          <w:rStyle w:val="Enfasicorsivo"/>
          <w:i/>
          <w:iCs/>
        </w:rPr>
        <w:t xml:space="preserve"> we use different language when communicating with you personally please let us know.</w:t>
      </w:r>
    </w:p>
    <w:p w14:paraId="7BECB82E" w14:textId="77777777" w:rsidR="005D4F38" w:rsidRDefault="005D4F38">
      <w:pPr>
        <w:pStyle w:val="Paragrafobase"/>
      </w:pPr>
    </w:p>
    <w:p w14:paraId="55FC0BB8" w14:textId="77777777" w:rsidR="00AF3D12" w:rsidRDefault="00AF3D12">
      <w:pPr>
        <w:pStyle w:val="Titolo1"/>
      </w:pPr>
      <w:r>
        <w:t>Developing accessible and inclusive written communications</w:t>
      </w:r>
    </w:p>
    <w:p w14:paraId="415A74E6" w14:textId="2ED8C835" w:rsidR="00AF3D12" w:rsidRDefault="00AF3D12">
      <w:r>
        <w:t>Written communications such as letters, emails and even chat forums can be inaccessible to people with low vision, blindness, Dyslexia and people with low literacy levels. This section outlines some simple steps that you can take to improve the accessibility of communications.</w:t>
      </w:r>
    </w:p>
    <w:p w14:paraId="4D85774A" w14:textId="143E2A27" w:rsidR="001D7D7E" w:rsidRDefault="001D7D7E">
      <w:pPr>
        <w:keepLines w:val="0"/>
        <w:widowControl/>
        <w:suppressAutoHyphens w:val="0"/>
        <w:autoSpaceDE/>
        <w:autoSpaceDN/>
        <w:adjustRightInd/>
        <w:spacing w:after="0" w:line="240" w:lineRule="auto"/>
        <w:textAlignment w:val="auto"/>
      </w:pPr>
      <w:r>
        <w:br w:type="page"/>
      </w:r>
    </w:p>
    <w:p w14:paraId="46437A57" w14:textId="5E7FC7D8" w:rsidR="00AF3D12" w:rsidRDefault="00AF3D12" w:rsidP="000C7CAD">
      <w:pPr>
        <w:pStyle w:val="Titolo2"/>
      </w:pPr>
      <w:r>
        <w:lastRenderedPageBreak/>
        <w:t>Create documents in more than one</w:t>
      </w:r>
      <w:r w:rsidR="00823084">
        <w:t xml:space="preserve"> </w:t>
      </w:r>
      <w:r>
        <w:t>format</w:t>
      </w:r>
    </w:p>
    <w:p w14:paraId="25B92CD4" w14:textId="77777777" w:rsidR="00AF3D12" w:rsidRDefault="00AF3D12">
      <w:r>
        <w:t>Consider providing documents in a number of alternative formats to ensure accessibility.</w:t>
      </w:r>
    </w:p>
    <w:p w14:paraId="4BF996F5" w14:textId="77777777" w:rsidR="00AF3D12" w:rsidRDefault="00AF3D12">
      <w:r>
        <w:t>The Microsoft Office 365 suite provides a range of features that support the development of accessible documents and is compatible with screen-reading programs.</w:t>
      </w:r>
      <w:r>
        <w:rPr>
          <w:rStyle w:val="Rimandonotadichiusura"/>
        </w:rPr>
        <w:endnoteReference w:id="9"/>
      </w:r>
    </w:p>
    <w:p w14:paraId="41211BF5" w14:textId="77777777" w:rsidR="00AF3D12" w:rsidRDefault="00AF3D12">
      <w:pPr>
        <w:rPr>
          <w:rStyle w:val="HyperlinkBluRegular"/>
        </w:rPr>
      </w:pPr>
      <w:r>
        <w:t>Where a document is developed in a Portable Document File (PDF) format, a licence for Adobe Acrobat Pro will be required to make the document accessible to a screen-reader user.</w:t>
      </w:r>
      <w:r>
        <w:rPr>
          <w:rStyle w:val="Rimandonotadichiusura"/>
        </w:rPr>
        <w:endnoteReference w:id="10"/>
      </w:r>
      <w:r>
        <w:t xml:space="preserve"> However, it is important to note that using Adobe Acrobat Pro DC does not necessarily ensure that the document is entirely accessible (even with a licence) or compliant with the Web Content Accessibility Guidelines (WCAG). To learn more about how to create accessible an accessible PDF visit </w:t>
      </w:r>
      <w:hyperlink r:id="rId10" w:history="1">
        <w:r>
          <w:rPr>
            <w:rStyle w:val="HyperlinkBluRegular"/>
          </w:rPr>
          <w:t>https://www.visionaustralia.org/community/news/2019-08-23/pdfs-and-common-accessibility-misconception</w:t>
        </w:r>
      </w:hyperlink>
      <w:r>
        <w:t>.</w:t>
      </w:r>
    </w:p>
    <w:p w14:paraId="2E3A4F83" w14:textId="6892D241" w:rsidR="00AF3D12" w:rsidRPr="00B46198" w:rsidRDefault="00AF3D12">
      <w:r>
        <w:t>Further, where documents are not sent and received digitally (for example, provided in hard-copy in a meeting), it may be necessary to provide the information using alternative methods or formats such as in Braille, large print, audio, video, via A</w:t>
      </w:r>
      <w:r w:rsidR="00935F0A">
        <w:t>uslan</w:t>
      </w:r>
      <w:r>
        <w:t xml:space="preserve"> interpreter or by using plain language or Easy Read English.</w:t>
      </w:r>
      <w:r>
        <w:rPr>
          <w:rStyle w:val="Rimandonotadichiusura"/>
        </w:rPr>
        <w:endnoteReference w:id="11"/>
      </w:r>
    </w:p>
    <w:p w14:paraId="0E090F56" w14:textId="77777777" w:rsidR="00AF3D12" w:rsidRDefault="00AF3D12" w:rsidP="000C7CAD">
      <w:pPr>
        <w:pStyle w:val="Titolo2"/>
      </w:pPr>
      <w:r>
        <w:t>Use inbuilt accessibility features</w:t>
      </w:r>
    </w:p>
    <w:p w14:paraId="0C9E194E" w14:textId="77777777" w:rsidR="00AF3D12" w:rsidRDefault="00AF3D12">
      <w:r>
        <w:t>When using Microsoft Word, you can use the “Check Accessibility” feature under the “Review” tab to automatically assess the accessibility of the document. Using this feature whenever a document is created will ensure documents are accessible and inclusive from the outset, rather than having to incorporate accessibility retrospectively.</w:t>
      </w:r>
      <w:r>
        <w:rPr>
          <w:rStyle w:val="Rimandonotadichiusura"/>
        </w:rPr>
        <w:endnoteReference w:id="12"/>
      </w:r>
    </w:p>
    <w:p w14:paraId="283D8E9E" w14:textId="77777777" w:rsidR="00AF3D12" w:rsidRDefault="00AF3D12" w:rsidP="000C7CAD">
      <w:pPr>
        <w:pStyle w:val="Titolo2"/>
      </w:pPr>
      <w:r>
        <w:lastRenderedPageBreak/>
        <w:t>Use headings and styles</w:t>
      </w:r>
    </w:p>
    <w:p w14:paraId="5D84565E" w14:textId="59CA06AC" w:rsidR="00AF3D12" w:rsidRDefault="00AF3D12">
      <w:r>
        <w:t>While Microsoft Word and HTML documents are preferable to other formats (particularly in relation to screen readers), without the appropriate use of headings and styles the document can still be inaccessible to a screen reader user. Incorporating appropriate headings and styles allows a screen-reader user to easily navigate the content of a document in a logical way.</w:t>
      </w:r>
    </w:p>
    <w:p w14:paraId="3444C627" w14:textId="134CF585" w:rsidR="00823084" w:rsidRDefault="000E28EC">
      <w:r>
        <w:rPr>
          <w:noProof/>
        </w:rPr>
        <mc:AlternateContent>
          <mc:Choice Requires="wps">
            <w:drawing>
              <wp:anchor distT="0" distB="0" distL="114300" distR="114300" simplePos="0" relativeHeight="251664384" behindDoc="1" locked="0" layoutInCell="1" allowOverlap="1" wp14:anchorId="0A73B394" wp14:editId="683C2435">
                <wp:simplePos x="0" y="0"/>
                <wp:positionH relativeFrom="column">
                  <wp:posOffset>-133350</wp:posOffset>
                </wp:positionH>
                <wp:positionV relativeFrom="paragraph">
                  <wp:posOffset>140970</wp:posOffset>
                </wp:positionV>
                <wp:extent cx="5939280" cy="5123880"/>
                <wp:effectExtent l="0" t="0" r="17145" b="6985"/>
                <wp:wrapNone/>
                <wp:docPr id="24" name="Casella di testo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9280" cy="5123880"/>
                        </a:xfrm>
                        <a:prstGeom prst="rect">
                          <a:avLst/>
                        </a:prstGeom>
                        <a:noFill/>
                        <a:ln w="6350">
                          <a:solidFill>
                            <a:prstClr val="black"/>
                          </a:solidFill>
                        </a:ln>
                      </wps:spPr>
                      <wps:txbx>
                        <w:txbxContent>
                          <w:p w14:paraId="75B52EFB" w14:textId="77777777" w:rsidR="000E28EC" w:rsidRDefault="000E28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3B394" id="Casella di testo 24" o:spid="_x0000_s1027" type="#_x0000_t202" alt="&quot;&quot;" style="position:absolute;margin-left:-10.5pt;margin-top:11.1pt;width:467.65pt;height:403.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" filled="f" strokeweight=".5pt">
                <v:textbox>
                  <w:txbxContent>
                    <w:p w14:paraId="75B52EFB" w14:textId="77777777" w:rsidR="000E28EC" w:rsidRDefault="000E28EC"/>
                  </w:txbxContent>
                </v:textbox>
              </v:shape>
            </w:pict>
          </mc:Fallback>
        </mc:AlternateContent>
      </w:r>
    </w:p>
    <w:p w14:paraId="112027CD" w14:textId="75E1ED12" w:rsidR="005A574A" w:rsidRDefault="005A574A" w:rsidP="005A574A">
      <w:pPr>
        <w:pStyle w:val="CaseStudyHeading2Bianco"/>
        <w:jc w:val="center"/>
      </w:pPr>
      <w:r>
        <w:rPr>
          <w:noProof/>
        </w:rPr>
        <w:drawing>
          <wp:inline distT="0" distB="0" distL="0" distR="0" wp14:anchorId="60F28847" wp14:editId="7750C1D9">
            <wp:extent cx="723826" cy="749160"/>
            <wp:effectExtent l="0" t="0" r="635" b="635"/>
            <wp:docPr id="16" name="Immagine 16" descr="Light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Lightbulb icon"/>
                    <pic:cNvPicPr/>
                  </pic:nvPicPr>
                  <pic:blipFill>
                    <a:blip r:embed="rId11"/>
                    <a:stretch>
                      <a:fillRect/>
                    </a:stretch>
                  </pic:blipFill>
                  <pic:spPr>
                    <a:xfrm>
                      <a:off x="0" y="0"/>
                      <a:ext cx="723826" cy="749160"/>
                    </a:xfrm>
                    <a:prstGeom prst="rect">
                      <a:avLst/>
                    </a:prstGeom>
                  </pic:spPr>
                </pic:pic>
              </a:graphicData>
            </a:graphic>
          </wp:inline>
        </w:drawing>
      </w:r>
    </w:p>
    <w:p w14:paraId="19A3A82F" w14:textId="77777777" w:rsidR="005A574A" w:rsidRPr="000C7CAD" w:rsidRDefault="005A574A" w:rsidP="005A574A">
      <w:pPr>
        <w:pStyle w:val="CaseStudyHeading2"/>
      </w:pPr>
      <w:r w:rsidRPr="000C7CAD">
        <w:t>Document Accessibility Toolbar (DAT)</w:t>
      </w:r>
    </w:p>
    <w:p w14:paraId="3677DC35" w14:textId="366ED4EB" w:rsidR="005A574A" w:rsidRPr="000C7CAD" w:rsidRDefault="005A574A" w:rsidP="005A574A">
      <w:r w:rsidRPr="000C7CAD">
        <w:t>The Document Accessibility Toolbar (DAT) is an innovation that revolutionises the ease and speed of creating accessible documents in Microsoft Word.</w:t>
      </w:r>
    </w:p>
    <w:p w14:paraId="2F479B85" w14:textId="77777777" w:rsidR="005A574A" w:rsidRPr="000C7CAD" w:rsidRDefault="005A574A" w:rsidP="005A574A">
      <w:r w:rsidRPr="000C7CAD">
        <w:t xml:space="preserve">The DAT is a dedicated accessibility ribbon menu for Microsoft Word that makes it quicker and easier to create accessible documents. Pioneered by Vision Australia’s </w:t>
      </w:r>
      <w:hyperlink r:id="rId12" w:history="1">
        <w:r w:rsidRPr="005A574A">
          <w:rPr>
            <w:rStyle w:val="Collegamentoipertestuale"/>
          </w:rPr>
          <w:t>Digital Access</w:t>
        </w:r>
      </w:hyperlink>
      <w:r w:rsidRPr="000C7CAD">
        <w:rPr>
          <w:rStyle w:val="HyperlinkBoldBianco"/>
        </w:rPr>
        <w:t xml:space="preserve"> </w:t>
      </w:r>
      <w:r w:rsidRPr="000C7CAD">
        <w:t>consultancy, and supported by the Australian Communications Consumer Action Network (ACCAN), it features a range of hand-picked and custom-built functions.</w:t>
      </w:r>
    </w:p>
    <w:p w14:paraId="692614FB" w14:textId="77777777" w:rsidR="005A574A" w:rsidRPr="000C7CAD" w:rsidRDefault="005A574A" w:rsidP="005A574A">
      <w:r w:rsidRPr="000C7CAD">
        <w:t>The DAT puts the power of accessible functionality into the hands of content authors, for the ultimate benefit of consumers with disability.</w:t>
      </w:r>
    </w:p>
    <w:p w14:paraId="74FFCEF3" w14:textId="77777777" w:rsidR="005A574A" w:rsidRPr="000C7CAD" w:rsidRDefault="005A574A" w:rsidP="005A574A">
      <w:r w:rsidRPr="000C7CAD">
        <w:t>To find out more or to download the DAT for free, visit:</w:t>
      </w:r>
    </w:p>
    <w:p w14:paraId="40E11DB5" w14:textId="14B34474" w:rsidR="005A574A" w:rsidRDefault="00997473" w:rsidP="005A574A">
      <w:hyperlink r:id="rId13" w:history="1">
        <w:r w:rsidR="005A574A" w:rsidRPr="005A574A">
          <w:rPr>
            <w:rStyle w:val="Collegamentoipertestuale"/>
          </w:rPr>
          <w:t>https://visionaustralia.org/services/digital-access/document-accessibility-toolbar</w:t>
        </w:r>
      </w:hyperlink>
      <w:r w:rsidR="005A574A" w:rsidRPr="00D035F6">
        <w:t>.</w:t>
      </w:r>
    </w:p>
    <w:p w14:paraId="42CF75B0" w14:textId="77777777" w:rsidR="004247AF" w:rsidRPr="005A574A" w:rsidRDefault="004247AF" w:rsidP="005A574A"/>
    <w:p w14:paraId="225D5579" w14:textId="7676854D" w:rsidR="00BA4C3B" w:rsidRDefault="00BA4C3B" w:rsidP="00BA4C3B">
      <w:pPr>
        <w:keepLines w:val="0"/>
        <w:widowControl/>
        <w:suppressAutoHyphens w:val="0"/>
        <w:autoSpaceDE/>
        <w:autoSpaceDN/>
        <w:adjustRightInd/>
        <w:spacing w:after="0" w:line="240" w:lineRule="auto"/>
        <w:textAlignment w:val="auto"/>
      </w:pPr>
      <w:r>
        <w:br w:type="page"/>
      </w:r>
    </w:p>
    <w:p w14:paraId="1C8C5675" w14:textId="6C94C52E" w:rsidR="005A574A" w:rsidRPr="005A574A" w:rsidRDefault="00BA4C3B" w:rsidP="005A574A">
      <w:r>
        <w:rPr>
          <w:noProof/>
        </w:rPr>
        <w:lastRenderedPageBreak/>
        <mc:AlternateContent>
          <mc:Choice Requires="wps">
            <w:drawing>
              <wp:anchor distT="0" distB="0" distL="114300" distR="114300" simplePos="0" relativeHeight="251661312" behindDoc="1" locked="0" layoutInCell="1" allowOverlap="1" wp14:anchorId="29EAE9A2" wp14:editId="3A59D23A">
                <wp:simplePos x="0" y="0"/>
                <wp:positionH relativeFrom="column">
                  <wp:posOffset>-133968</wp:posOffset>
                </wp:positionH>
                <wp:positionV relativeFrom="page">
                  <wp:posOffset>1350645</wp:posOffset>
                </wp:positionV>
                <wp:extent cx="5939280" cy="8237160"/>
                <wp:effectExtent l="0" t="0" r="17145" b="18415"/>
                <wp:wrapNone/>
                <wp:docPr id="21" name="Casella di testo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9280" cy="8237160"/>
                        </a:xfrm>
                        <a:prstGeom prst="rect">
                          <a:avLst/>
                        </a:prstGeom>
                        <a:noFill/>
                        <a:ln w="6350">
                          <a:solidFill>
                            <a:prstClr val="black"/>
                          </a:solidFill>
                        </a:ln>
                      </wps:spPr>
                      <wps:txbx>
                        <w:txbxContent>
                          <w:p w14:paraId="283EAFF5" w14:textId="545D4ED1" w:rsidR="00BA4C3B" w:rsidRDefault="00BA4C3B"/>
                          <w:p w14:paraId="1AA58F2E" w14:textId="5C7296B9" w:rsidR="00BA4C3B" w:rsidRDefault="00BA4C3B"/>
                          <w:p w14:paraId="330D2E32" w14:textId="77777777" w:rsidR="00BA4C3B" w:rsidRDefault="00BA4C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AE9A2" id="Casella di testo 21" o:spid="_x0000_s1028" type="#_x0000_t202" alt="&quot;&quot;" style="position:absolute;margin-left:-10.55pt;margin-top:106.35pt;width:467.65pt;height:64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" filled="f" strokeweight=".5pt">
                <v:textbox>
                  <w:txbxContent>
                    <w:p w14:paraId="283EAFF5" w14:textId="545D4ED1" w:rsidR="00BA4C3B" w:rsidRDefault="00BA4C3B"/>
                    <w:p w14:paraId="1AA58F2E" w14:textId="5C7296B9" w:rsidR="00BA4C3B" w:rsidRDefault="00BA4C3B"/>
                    <w:p w14:paraId="330D2E32" w14:textId="77777777" w:rsidR="00BA4C3B" w:rsidRDefault="00BA4C3B"/>
                  </w:txbxContent>
                </v:textbox>
                <w10:wrap anchory="page"/>
              </v:shape>
            </w:pict>
          </mc:Fallback>
        </mc:AlternateContent>
      </w:r>
    </w:p>
    <w:p w14:paraId="2DFF630D" w14:textId="0AA950C5" w:rsidR="005A574A" w:rsidRDefault="005A574A" w:rsidP="001D7D7E">
      <w:pPr>
        <w:pStyle w:val="CaseStudyHeading2Bianco"/>
        <w:jc w:val="center"/>
      </w:pPr>
      <w:r>
        <w:rPr>
          <w:noProof/>
        </w:rPr>
        <w:drawing>
          <wp:inline distT="0" distB="0" distL="0" distR="0" wp14:anchorId="5CF12C7C" wp14:editId="2B447A79">
            <wp:extent cx="742128" cy="719640"/>
            <wp:effectExtent l="0" t="0" r="0" b="4445"/>
            <wp:docPr id="13" name="Immagine 13" descr="St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Star icon"/>
                    <pic:cNvPicPr/>
                  </pic:nvPicPr>
                  <pic:blipFill>
                    <a:blip r:embed="rId9"/>
                    <a:stretch>
                      <a:fillRect/>
                    </a:stretch>
                  </pic:blipFill>
                  <pic:spPr>
                    <a:xfrm>
                      <a:off x="0" y="0"/>
                      <a:ext cx="742128" cy="719640"/>
                    </a:xfrm>
                    <a:prstGeom prst="rect">
                      <a:avLst/>
                    </a:prstGeom>
                  </pic:spPr>
                </pic:pic>
              </a:graphicData>
            </a:graphic>
          </wp:inline>
        </w:drawing>
      </w:r>
    </w:p>
    <w:p w14:paraId="3987C19D" w14:textId="77777777" w:rsidR="005A574A" w:rsidRPr="005A574A" w:rsidRDefault="005A574A" w:rsidP="005A574A">
      <w:pPr>
        <w:pStyle w:val="CaseStudyHeading2"/>
      </w:pPr>
      <w:r w:rsidRPr="005A574A">
        <w:t>Tip</w:t>
      </w:r>
    </w:p>
    <w:p w14:paraId="281B8059" w14:textId="77777777" w:rsidR="005A574A" w:rsidRPr="00B46198" w:rsidRDefault="005A574A" w:rsidP="005A574A">
      <w:r w:rsidRPr="00D035F6">
        <w:t>The NSW Public Service Commission has developed a number of tips to improve accessibility when creating documents:</w:t>
      </w:r>
      <w:r w:rsidRPr="00B46198">
        <w:rPr>
          <w:rStyle w:val="Rimandonotadichiusura"/>
        </w:rPr>
        <w:endnoteReference w:id="13"/>
      </w:r>
    </w:p>
    <w:p w14:paraId="4217A7C7" w14:textId="77777777" w:rsidR="005A574A" w:rsidRPr="00D035F6" w:rsidRDefault="005A574A" w:rsidP="00E7237C">
      <w:pPr>
        <w:pStyle w:val="ListParagraphWhite2"/>
      </w:pPr>
      <w:r w:rsidRPr="00D035F6">
        <w:t>When using images in documents, add alternative text so that users of screen-readers do not miss out on any context or visual information. If you ‘right-click’ the image, you can find ‘Edit Alt Text’ in the list of options. From here, you can insert a description of the image.</w:t>
      </w:r>
    </w:p>
    <w:p w14:paraId="208C6825" w14:textId="77777777" w:rsidR="005A574A" w:rsidRPr="00D035F6" w:rsidRDefault="005A574A" w:rsidP="00E7237C">
      <w:pPr>
        <w:pStyle w:val="ListParagraphWhite2"/>
      </w:pPr>
      <w:r w:rsidRPr="00D035F6">
        <w:t>Ensure that any colour contrast is not too low as this makes documents harder to read for people with low vision.</w:t>
      </w:r>
    </w:p>
    <w:p w14:paraId="458407AB" w14:textId="77777777" w:rsidR="005A574A" w:rsidRPr="00D035F6" w:rsidRDefault="005A574A" w:rsidP="00E7237C">
      <w:pPr>
        <w:pStyle w:val="ListParagraphWhite2"/>
      </w:pPr>
      <w:r w:rsidRPr="00D035F6">
        <w:t>Use headings in the ‘styles’ function to logically organise information within documents into sections and sub-sections (for example, Headings 1, 2 and 3). Headings act as signposts for screen-reader users and assists them to navigate the document and skip to relevant sections.</w:t>
      </w:r>
    </w:p>
    <w:p w14:paraId="7526F5BF" w14:textId="77777777" w:rsidR="005A574A" w:rsidRPr="00D035F6" w:rsidRDefault="005A574A" w:rsidP="00E7237C">
      <w:pPr>
        <w:pStyle w:val="ListParagraphWhite2"/>
      </w:pPr>
      <w:r w:rsidRPr="00D035F6">
        <w:t>Do not use blank lines in documents. Instead use line spacing, and page and section breaks to avoid confusing screen-reader users.</w:t>
      </w:r>
    </w:p>
    <w:p w14:paraId="72AE9D4A" w14:textId="77777777" w:rsidR="005A574A" w:rsidRPr="00D035F6" w:rsidRDefault="005A574A" w:rsidP="00E7237C">
      <w:pPr>
        <w:pStyle w:val="ListParagraphWhite2"/>
      </w:pPr>
      <w:r w:rsidRPr="00D035F6">
        <w:t>Do not use ‘merged cells’ when presenting data in tables to avoid confusing screen-reader users.</w:t>
      </w:r>
    </w:p>
    <w:p w14:paraId="2FD5184B" w14:textId="77777777" w:rsidR="005A574A" w:rsidRPr="00D035F6" w:rsidRDefault="005A574A" w:rsidP="00E7237C">
      <w:pPr>
        <w:pStyle w:val="ListParagraphWhite2"/>
      </w:pPr>
      <w:r w:rsidRPr="00D035F6">
        <w:t>Do not use images or icons in tables as they will not be accessible to people using a screen-reader.</w:t>
      </w:r>
    </w:p>
    <w:p w14:paraId="1D11CB31" w14:textId="1BB1F8BA" w:rsidR="005A574A" w:rsidRDefault="005A574A" w:rsidP="00E7237C">
      <w:pPr>
        <w:pStyle w:val="ListParagraphWhite2"/>
      </w:pPr>
      <w:r w:rsidRPr="00D035F6">
        <w:t>If documents or emails include hyperlinks, embed the links in a logical way and into words which describe the context of the link instead of using the words ‘click here’.</w:t>
      </w:r>
    </w:p>
    <w:p w14:paraId="159FB2C4" w14:textId="2A99CFB6" w:rsidR="00BA4C3B" w:rsidRDefault="00BA4C3B" w:rsidP="00BA4C3B">
      <w:pPr>
        <w:pStyle w:val="ListParagraphWhite2"/>
        <w:numPr>
          <w:ilvl w:val="0"/>
          <w:numId w:val="0"/>
        </w:numPr>
        <w:ind w:left="1003" w:hanging="357"/>
      </w:pPr>
    </w:p>
    <w:p w14:paraId="69C25008" w14:textId="2679665C" w:rsidR="00BA4C3B" w:rsidRPr="00D035F6" w:rsidRDefault="00BA4C3B" w:rsidP="00BA4C3B">
      <w:pPr>
        <w:pStyle w:val="ListParagraphWhite2"/>
        <w:numPr>
          <w:ilvl w:val="0"/>
          <w:numId w:val="0"/>
        </w:numPr>
        <w:ind w:left="1003" w:hanging="357"/>
      </w:pPr>
      <w:r>
        <w:rPr>
          <w:noProof/>
        </w:rPr>
        <w:lastRenderedPageBreak/>
        <mc:AlternateContent>
          <mc:Choice Requires="wps">
            <w:drawing>
              <wp:anchor distT="0" distB="0" distL="114300" distR="114300" simplePos="0" relativeHeight="251662336" behindDoc="1" locked="0" layoutInCell="1" allowOverlap="1" wp14:anchorId="1A588D00" wp14:editId="600C4E2A">
                <wp:simplePos x="0" y="0"/>
                <wp:positionH relativeFrom="column">
                  <wp:posOffset>-134311</wp:posOffset>
                </wp:positionH>
                <wp:positionV relativeFrom="paragraph">
                  <wp:posOffset>41653</wp:posOffset>
                </wp:positionV>
                <wp:extent cx="5888880" cy="1967760"/>
                <wp:effectExtent l="0" t="0" r="17145" b="13970"/>
                <wp:wrapNone/>
                <wp:docPr id="22" name="Casella di testo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88880" cy="1967760"/>
                        </a:xfrm>
                        <a:prstGeom prst="rect">
                          <a:avLst/>
                        </a:prstGeom>
                        <a:noFill/>
                        <a:ln w="6350">
                          <a:solidFill>
                            <a:prstClr val="black"/>
                          </a:solidFill>
                        </a:ln>
                      </wps:spPr>
                      <wps:txbx>
                        <w:txbxContent>
                          <w:p w14:paraId="265667C6" w14:textId="77777777" w:rsidR="00BA4C3B" w:rsidRDefault="00BA4C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88D00" id="Casella di testo 22" o:spid="_x0000_s1029" type="#_x0000_t202" alt="&quot;&quot;" style="position:absolute;left:0;text-align:left;margin-left:-10.6pt;margin-top:3.3pt;width:463.7pt;height:15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" filled="f" strokeweight=".5pt">
                <v:textbox>
                  <w:txbxContent>
                    <w:p w14:paraId="265667C6" w14:textId="77777777" w:rsidR="00BA4C3B" w:rsidRDefault="00BA4C3B"/>
                  </w:txbxContent>
                </v:textbox>
              </v:shape>
            </w:pict>
          </mc:Fallback>
        </mc:AlternateContent>
      </w:r>
    </w:p>
    <w:p w14:paraId="4EACD763" w14:textId="77777777" w:rsidR="005A574A" w:rsidRPr="00D035F6" w:rsidRDefault="005A574A" w:rsidP="00E7237C">
      <w:pPr>
        <w:pStyle w:val="ListParagraphWhite2"/>
      </w:pPr>
      <w:r w:rsidRPr="00D035F6">
        <w:t>Use endnotes in referenced documents instead of footnotes to ensure references are accessible to screen-reader users.</w:t>
      </w:r>
    </w:p>
    <w:p w14:paraId="57CFE0D5" w14:textId="60599532" w:rsidR="005A574A" w:rsidRPr="00D035F6" w:rsidRDefault="005A574A" w:rsidP="00E7237C">
      <w:pPr>
        <w:pStyle w:val="NormalWhite"/>
      </w:pPr>
      <w:r w:rsidRPr="00D035F6">
        <w:t>These tips may also be transferrable to other programs such as Microsoft PowerPoint and when using email programs. Microsoft Outlook also has an Accessibility Check function.</w:t>
      </w:r>
      <w:r w:rsidRPr="00B46198">
        <w:rPr>
          <w:rStyle w:val="Rimandonotadichiusura"/>
        </w:rPr>
        <w:endnoteReference w:id="14"/>
      </w:r>
    </w:p>
    <w:p w14:paraId="534998E3" w14:textId="5873CEC5" w:rsidR="00AF3D12" w:rsidRDefault="00AF3D12">
      <w:pPr>
        <w:pStyle w:val="NormalWhite"/>
      </w:pPr>
    </w:p>
    <w:p w14:paraId="4A5A7522" w14:textId="77777777" w:rsidR="005A574A" w:rsidRDefault="005A574A">
      <w:pPr>
        <w:pStyle w:val="NormalWhite"/>
      </w:pPr>
    </w:p>
    <w:p w14:paraId="497B2943" w14:textId="77777777" w:rsidR="00AF3D12" w:rsidRDefault="00AF3D12">
      <w:pPr>
        <w:rPr>
          <w:rStyle w:val="Enfasicorsivo"/>
        </w:rPr>
      </w:pPr>
      <w:r>
        <w:t xml:space="preserve">If you would like more information on accessible workplace technology, please see the IncludeAbility guide on </w:t>
      </w:r>
      <w:r>
        <w:rPr>
          <w:rStyle w:val="Enfasicorsivo"/>
        </w:rPr>
        <w:t>Creating an accessible and inclusive workplace.</w:t>
      </w:r>
    </w:p>
    <w:p w14:paraId="14EABF4B" w14:textId="77777777" w:rsidR="00AF3D12" w:rsidRDefault="00AF3D12">
      <w:pPr>
        <w:rPr>
          <w:rStyle w:val="Enfasicorsivo"/>
        </w:rPr>
      </w:pPr>
    </w:p>
    <w:p w14:paraId="0CB94C75" w14:textId="1D3E003A" w:rsidR="00E75B13" w:rsidRDefault="00E75B13">
      <w:pPr>
        <w:keepLines w:val="0"/>
        <w:widowControl/>
        <w:suppressAutoHyphens w:val="0"/>
        <w:autoSpaceDE/>
        <w:autoSpaceDN/>
        <w:adjustRightInd/>
        <w:spacing w:after="0" w:line="240" w:lineRule="auto"/>
        <w:textAlignment w:val="auto"/>
      </w:pPr>
      <w:r>
        <w:br w:type="page"/>
      </w:r>
    </w:p>
    <w:p w14:paraId="6E9B80CB" w14:textId="04DB1929" w:rsidR="00AF3D12" w:rsidRPr="00E75B13" w:rsidRDefault="00BA4C3B" w:rsidP="00E75B13">
      <w:r>
        <w:rPr>
          <w:noProof/>
        </w:rPr>
        <w:lastRenderedPageBreak/>
        <mc:AlternateContent>
          <mc:Choice Requires="wps">
            <w:drawing>
              <wp:anchor distT="0" distB="0" distL="114300" distR="114300" simplePos="0" relativeHeight="251660288" behindDoc="1" locked="0" layoutInCell="1" allowOverlap="1" wp14:anchorId="6460F29D" wp14:editId="7C2C43F2">
                <wp:simplePos x="0" y="0"/>
                <wp:positionH relativeFrom="column">
                  <wp:posOffset>-134311</wp:posOffset>
                </wp:positionH>
                <wp:positionV relativeFrom="paragraph">
                  <wp:posOffset>66366</wp:posOffset>
                </wp:positionV>
                <wp:extent cx="5939280" cy="7372440"/>
                <wp:effectExtent l="0" t="0" r="17145" b="19050"/>
                <wp:wrapNone/>
                <wp:docPr id="20" name="Casella di testo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9280" cy="7372440"/>
                        </a:xfrm>
                        <a:prstGeom prst="rect">
                          <a:avLst/>
                        </a:prstGeom>
                        <a:noFill/>
                        <a:ln w="6350">
                          <a:solidFill>
                            <a:prstClr val="black"/>
                          </a:solidFill>
                        </a:ln>
                      </wps:spPr>
                      <wps:txbx>
                        <w:txbxContent>
                          <w:p w14:paraId="515003CF" w14:textId="77777777" w:rsidR="00BA4C3B" w:rsidRDefault="00BA4C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0F29D" id="Casella di testo 20" o:spid="_x0000_s1030" type="#_x0000_t202" alt="&quot;&quot;" style="position:absolute;margin-left:-10.6pt;margin-top:5.25pt;width:467.65pt;height:58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" filled="f" strokeweight=".5pt">
                <v:textbox>
                  <w:txbxContent>
                    <w:p w14:paraId="515003CF" w14:textId="77777777" w:rsidR="00BA4C3B" w:rsidRDefault="00BA4C3B"/>
                  </w:txbxContent>
                </v:textbox>
              </v:shape>
            </w:pict>
          </mc:Fallback>
        </mc:AlternateContent>
      </w:r>
    </w:p>
    <w:p w14:paraId="4E8B0636" w14:textId="77777777" w:rsidR="00E75B13" w:rsidRDefault="00E75B13" w:rsidP="001D7D7E">
      <w:pPr>
        <w:pStyle w:val="CaseStudyHeading2Bianco"/>
        <w:jc w:val="center"/>
      </w:pPr>
      <w:r>
        <w:rPr>
          <w:noProof/>
        </w:rPr>
        <w:drawing>
          <wp:inline distT="0" distB="0" distL="0" distR="0" wp14:anchorId="676416C1" wp14:editId="05C9DC28">
            <wp:extent cx="723826" cy="749160"/>
            <wp:effectExtent l="0" t="0" r="635" b="635"/>
            <wp:docPr id="14" name="Immagine 14" descr="Light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Lightbulb icon"/>
                    <pic:cNvPicPr/>
                  </pic:nvPicPr>
                  <pic:blipFill>
                    <a:blip r:embed="rId11"/>
                    <a:stretch>
                      <a:fillRect/>
                    </a:stretch>
                  </pic:blipFill>
                  <pic:spPr>
                    <a:xfrm>
                      <a:off x="0" y="0"/>
                      <a:ext cx="723826" cy="749160"/>
                    </a:xfrm>
                    <a:prstGeom prst="rect">
                      <a:avLst/>
                    </a:prstGeom>
                  </pic:spPr>
                </pic:pic>
              </a:graphicData>
            </a:graphic>
          </wp:inline>
        </w:drawing>
      </w:r>
    </w:p>
    <w:p w14:paraId="467A35EF" w14:textId="77777777" w:rsidR="00E75B13" w:rsidRPr="00D035F6" w:rsidRDefault="00E75B13" w:rsidP="009A694B">
      <w:pPr>
        <w:pStyle w:val="CaseStudyHeading2Bianco"/>
      </w:pPr>
      <w:r w:rsidRPr="00D035F6">
        <w:t>What is an Easy Read document?</w:t>
      </w:r>
    </w:p>
    <w:p w14:paraId="5973F660" w14:textId="77777777" w:rsidR="00E75B13" w:rsidRPr="00D035F6" w:rsidRDefault="00E75B13" w:rsidP="009A694B">
      <w:pPr>
        <w:pStyle w:val="NormalWhite"/>
      </w:pPr>
      <w:r w:rsidRPr="00D035F6">
        <w:t>Easy Read documents are for people who have difficulty reading and understanding written information. Documents presented in Easy Read allow information to be more easily accessed by people that have difficulty reading, particularly those who:</w:t>
      </w:r>
    </w:p>
    <w:p w14:paraId="50BFB7EF" w14:textId="77777777" w:rsidR="00E75B13" w:rsidRPr="00D035F6" w:rsidRDefault="00E75B13" w:rsidP="009A694B">
      <w:pPr>
        <w:pStyle w:val="ListParagraphWhite2"/>
      </w:pPr>
      <w:r w:rsidRPr="00D035F6">
        <w:t>have low literacy levels</w:t>
      </w:r>
    </w:p>
    <w:p w14:paraId="66003DB7" w14:textId="77777777" w:rsidR="00E75B13" w:rsidRDefault="00E75B13" w:rsidP="00E75B13">
      <w:pPr>
        <w:pStyle w:val="ListParagraphWhite2"/>
      </w:pPr>
      <w:r w:rsidRPr="00D035F6">
        <w:t>have an intellectual disability or learning disability</w:t>
      </w:r>
    </w:p>
    <w:p w14:paraId="324C72EB" w14:textId="77777777" w:rsidR="00E75B13" w:rsidRPr="00E75B13" w:rsidRDefault="00E75B13" w:rsidP="00E75B13">
      <w:pPr>
        <w:pStyle w:val="ListParagraphWhite2"/>
        <w:rPr>
          <w:rStyle w:val="Rimandonotadichiusura"/>
          <w:color w:val="auto"/>
          <w:sz w:val="24"/>
          <w:vertAlign w:val="baseline"/>
        </w:rPr>
      </w:pPr>
      <w:r w:rsidRPr="00D035F6">
        <w:t xml:space="preserve">use English as a second </w:t>
      </w:r>
      <w:r w:rsidRPr="005A574A">
        <w:t>language</w:t>
      </w:r>
      <w:r w:rsidRPr="00D035F6">
        <w:t>.</w:t>
      </w:r>
      <w:r w:rsidRPr="00B46198">
        <w:rPr>
          <w:rStyle w:val="Rimandonotadichiusura"/>
        </w:rPr>
        <w:endnoteReference w:id="15"/>
      </w:r>
    </w:p>
    <w:p w14:paraId="39E16841" w14:textId="77777777" w:rsidR="00E75B13" w:rsidRPr="00D035F6" w:rsidRDefault="00E75B13" w:rsidP="009A694B">
      <w:pPr>
        <w:pStyle w:val="NormalWhite"/>
      </w:pPr>
      <w:r w:rsidRPr="00D035F6">
        <w:t>Easy Read information:</w:t>
      </w:r>
    </w:p>
    <w:p w14:paraId="17695903" w14:textId="77777777" w:rsidR="00E75B13" w:rsidRPr="00D035F6" w:rsidRDefault="00E75B13" w:rsidP="009A694B">
      <w:pPr>
        <w:pStyle w:val="ListParagraphWhite2"/>
      </w:pPr>
      <w:r w:rsidRPr="00D035F6">
        <w:t>is clear and easy to understand</w:t>
      </w:r>
    </w:p>
    <w:p w14:paraId="3F8881EF" w14:textId="77777777" w:rsidR="00E75B13" w:rsidRPr="00D035F6" w:rsidRDefault="00E75B13" w:rsidP="009A694B">
      <w:pPr>
        <w:pStyle w:val="ListParagraphWhite2"/>
      </w:pPr>
      <w:r w:rsidRPr="00D035F6">
        <w:t>written in plain language, short words and short sentences</w:t>
      </w:r>
    </w:p>
    <w:p w14:paraId="72ED905A" w14:textId="77777777" w:rsidR="00E75B13" w:rsidRPr="00D035F6" w:rsidRDefault="00E75B13" w:rsidP="009A694B">
      <w:pPr>
        <w:pStyle w:val="ListParagraphWhite2"/>
      </w:pPr>
      <w:r w:rsidRPr="00D035F6">
        <w:t>avoids jargon, acronyms and complex language</w:t>
      </w:r>
    </w:p>
    <w:p w14:paraId="1EC7C76E" w14:textId="77777777" w:rsidR="00E75B13" w:rsidRPr="00D035F6" w:rsidRDefault="00E75B13" w:rsidP="009A694B">
      <w:pPr>
        <w:pStyle w:val="ListParagraphWhite2"/>
      </w:pPr>
      <w:r w:rsidRPr="00D035F6">
        <w:t>only includes the main points</w:t>
      </w:r>
    </w:p>
    <w:p w14:paraId="713A8ED1" w14:textId="77777777" w:rsidR="00E75B13" w:rsidRPr="00D035F6" w:rsidRDefault="00E75B13" w:rsidP="009A694B">
      <w:pPr>
        <w:pStyle w:val="ListParagraphWhite2"/>
      </w:pPr>
      <w:r w:rsidRPr="00D035F6">
        <w:t>uses clear headings or bold font to provide direction and highlight important information</w:t>
      </w:r>
    </w:p>
    <w:p w14:paraId="6E85C92E" w14:textId="77777777" w:rsidR="00E75B13" w:rsidRPr="00D035F6" w:rsidRDefault="00E75B13" w:rsidP="009A694B">
      <w:pPr>
        <w:pStyle w:val="ListParagraphWhite2"/>
      </w:pPr>
      <w:r w:rsidRPr="00D035F6">
        <w:t>incorporates text and images to improve context and clarity.</w:t>
      </w:r>
    </w:p>
    <w:p w14:paraId="1D83E139" w14:textId="77777777" w:rsidR="00E75B13" w:rsidRPr="00D035F6" w:rsidRDefault="00E75B13" w:rsidP="009A694B">
      <w:pPr>
        <w:pStyle w:val="NormalWhite"/>
      </w:pPr>
      <w:r w:rsidRPr="00D035F6">
        <w:t xml:space="preserve">For more information see: </w:t>
      </w:r>
      <w:hyperlink r:id="rId14" w:history="1">
        <w:r w:rsidRPr="005A574A">
          <w:rPr>
            <w:rStyle w:val="Collegamentoipertestuale"/>
          </w:rPr>
          <w:t>https://www.odi.govt.nz/guidance-and-resources/a-guide-to-making-easy-read-information</w:t>
        </w:r>
      </w:hyperlink>
      <w:r w:rsidRPr="00D035F6">
        <w:t>.</w:t>
      </w:r>
    </w:p>
    <w:p w14:paraId="7D069820" w14:textId="77777777" w:rsidR="00CE544B" w:rsidRPr="00CE544B" w:rsidRDefault="00CE544B" w:rsidP="00CE544B"/>
    <w:p w14:paraId="01DAADCF" w14:textId="7D1F27BD" w:rsidR="00141364" w:rsidRDefault="00141364">
      <w:pPr>
        <w:pStyle w:val="Titolo1"/>
      </w:pPr>
      <w:r>
        <w:lastRenderedPageBreak/>
        <w:t>Access and inclusion in</w:t>
      </w:r>
      <w:r w:rsidR="0024579F">
        <w:t xml:space="preserve"> </w:t>
      </w:r>
      <w:r>
        <w:t>meetings</w:t>
      </w:r>
    </w:p>
    <w:p w14:paraId="3D4A9559" w14:textId="77777777" w:rsidR="00141364" w:rsidRDefault="00141364">
      <w:r>
        <w:t>It is important that people with disability are able to access and participate in meetings, events and presentations at work on an equal basis with other employees. This includes both online meetings as well as in-person events.</w:t>
      </w:r>
    </w:p>
    <w:p w14:paraId="7150452F" w14:textId="77777777" w:rsidR="00141364" w:rsidRDefault="00141364">
      <w:r>
        <w:t xml:space="preserve">For information about how you can ensure your meetings are both accessible and inclusive, see the IncludeAbility guides on </w:t>
      </w:r>
      <w:r>
        <w:rPr>
          <w:rStyle w:val="Enfasicorsivo"/>
        </w:rPr>
        <w:t>Hosting accessible and inclusive in-person meetings and events</w:t>
      </w:r>
      <w:r>
        <w:t xml:space="preserve"> and </w:t>
      </w:r>
      <w:r>
        <w:rPr>
          <w:rStyle w:val="Enfasicorsivo"/>
        </w:rPr>
        <w:t>Hosting accessible and inclusive online meetings and events</w:t>
      </w:r>
      <w:r>
        <w:t>.</w:t>
      </w:r>
    </w:p>
    <w:p w14:paraId="2F7B025A" w14:textId="77777777" w:rsidR="00141364" w:rsidRDefault="00141364">
      <w:pPr>
        <w:pStyle w:val="Titolo1"/>
      </w:pPr>
      <w:r>
        <w:t>Resources</w:t>
      </w:r>
    </w:p>
    <w:p w14:paraId="1D160E4A" w14:textId="77777777" w:rsidR="00141364" w:rsidRDefault="00141364">
      <w:r>
        <w:t>For more information on accessible and inclusive communications see the:</w:t>
      </w:r>
    </w:p>
    <w:p w14:paraId="722EED52" w14:textId="55268534" w:rsidR="00141364" w:rsidRDefault="00141364">
      <w:pPr>
        <w:pStyle w:val="ListParagraph2"/>
      </w:pPr>
      <w:r>
        <w:t>Victorian Government’s accessibility guidelines for</w:t>
      </w:r>
      <w:r w:rsidR="00013367">
        <w:t xml:space="preserve"> g</w:t>
      </w:r>
      <w:r>
        <w:t xml:space="preserve">overnment communications: </w:t>
      </w:r>
      <w:r>
        <w:rPr>
          <w:rStyle w:val="HyperlinkBluRegular"/>
        </w:rPr>
        <w:t>https://www.vic.gov.au/accessibility-guidelines-government-communications#download-this-document</w:t>
      </w:r>
    </w:p>
    <w:p w14:paraId="0D5344B9" w14:textId="77777777" w:rsidR="00141364" w:rsidRDefault="00141364">
      <w:pPr>
        <w:pStyle w:val="ListParagraph2"/>
        <w:rPr>
          <w:rStyle w:val="HyperlinkBluRegular"/>
        </w:rPr>
      </w:pPr>
      <w:r>
        <w:t xml:space="preserve">South Australian Government’s Accessibility Toolkit &amp; Introduction to Easy Read: </w:t>
      </w:r>
      <w:hyperlink r:id="rId15" w:history="1">
        <w:r>
          <w:rPr>
            <w:rStyle w:val="HyperlinkBluRegular"/>
          </w:rPr>
          <w:t>https://www.accessibility.sa.gov.au/introduction/easy-read</w:t>
        </w:r>
      </w:hyperlink>
    </w:p>
    <w:p w14:paraId="4E803044" w14:textId="77777777" w:rsidR="00141364" w:rsidRDefault="00141364">
      <w:pPr>
        <w:pStyle w:val="ListParagraph2"/>
      </w:pPr>
      <w:r>
        <w:t xml:space="preserve">Australian Network on Disability’s web page on ‘Practical Tips on accessible and inclusive communications’: </w:t>
      </w:r>
      <w:hyperlink r:id="rId16" w:history="1">
        <w:r>
          <w:rPr>
            <w:rStyle w:val="HyperlinkBluRegular"/>
          </w:rPr>
          <w:t>https://www.and.org.au/pages/communication-.html</w:t>
        </w:r>
      </w:hyperlink>
    </w:p>
    <w:p w14:paraId="26C89059" w14:textId="0106F512" w:rsidR="00141364" w:rsidRDefault="00141364">
      <w:pPr>
        <w:pStyle w:val="ListParagraph2"/>
      </w:pPr>
      <w:r>
        <w:t xml:space="preserve">NSW Public Service Commission’s web page on ‘Making the workplace accessible’: </w:t>
      </w:r>
      <w:hyperlink r:id="rId17" w:history="1">
        <w:r>
          <w:rPr>
            <w:rStyle w:val="HyperlinkBluRegular"/>
          </w:rPr>
          <w:t>https://www.psc.nsw.gov.au/workplace-culture---diversity/disability-employment/making-the-workplace-accessible</w:t>
        </w:r>
      </w:hyperlink>
      <w:r>
        <w:t>.</w:t>
      </w:r>
    </w:p>
    <w:p w14:paraId="02F46752" w14:textId="61E782F3" w:rsidR="00CE544B" w:rsidRDefault="00CE544B">
      <w:pPr>
        <w:keepLines w:val="0"/>
        <w:widowControl/>
        <w:suppressAutoHyphens w:val="0"/>
        <w:autoSpaceDE/>
        <w:autoSpaceDN/>
        <w:adjustRightInd/>
        <w:spacing w:after="0" w:line="240" w:lineRule="auto"/>
        <w:textAlignment w:val="auto"/>
      </w:pPr>
      <w:r>
        <w:br w:type="page"/>
      </w:r>
    </w:p>
    <w:p w14:paraId="202701B7" w14:textId="77777777" w:rsidR="00CE544B" w:rsidRDefault="00CE544B" w:rsidP="00CE544B">
      <w:pPr>
        <w:pStyle w:val="CopyrightText"/>
      </w:pPr>
      <w:r>
        <w:lastRenderedPageBreak/>
        <w:t>© Australian Human Rights Commission 2021.</w:t>
      </w:r>
    </w:p>
    <w:p w14:paraId="137990BE" w14:textId="77777777" w:rsidR="00CE544B" w:rsidRDefault="00CE544B" w:rsidP="00CE544B">
      <w:pPr>
        <w:pStyle w:val="CopyrightText"/>
      </w:pPr>
      <w:r>
        <w:t>The Australian Human Rights Commission encourages the dissemination and exchange of information presented in this publication.</w:t>
      </w:r>
    </w:p>
    <w:p w14:paraId="39B27289" w14:textId="77777777" w:rsidR="00CE544B" w:rsidRDefault="00CE544B" w:rsidP="00CE544B">
      <w:pPr>
        <w:pStyle w:val="CopyrightText"/>
        <w:rPr>
          <w:sz w:val="22"/>
          <w:szCs w:val="22"/>
        </w:rPr>
      </w:pPr>
      <w:r>
        <w:rPr>
          <w:noProof/>
          <w:sz w:val="22"/>
          <w:szCs w:val="22"/>
        </w:rPr>
        <w:drawing>
          <wp:inline distT="0" distB="0" distL="0" distR="0" wp14:anchorId="12147211" wp14:editId="3568AF0C">
            <wp:extent cx="945222" cy="324920"/>
            <wp:effectExtent l="0" t="0" r="0" b="5715"/>
            <wp:docPr id="4" name="Immagine 4"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CBY logo"/>
                    <pic:cNvPicPr/>
                  </pic:nvPicPr>
                  <pic:blipFill>
                    <a:blip r:embed="rId18"/>
                    <a:stretch>
                      <a:fillRect/>
                    </a:stretch>
                  </pic:blipFill>
                  <pic:spPr>
                    <a:xfrm>
                      <a:off x="0" y="0"/>
                      <a:ext cx="969612" cy="333304"/>
                    </a:xfrm>
                    <a:prstGeom prst="rect">
                      <a:avLst/>
                    </a:prstGeom>
                  </pic:spPr>
                </pic:pic>
              </a:graphicData>
            </a:graphic>
          </wp:inline>
        </w:drawing>
      </w:r>
    </w:p>
    <w:p w14:paraId="0DE0BD60" w14:textId="77777777" w:rsidR="00CE544B" w:rsidRDefault="00CE544B" w:rsidP="00CE544B">
      <w:pPr>
        <w:pStyle w:val="CopyrightText"/>
      </w:pPr>
      <w:r>
        <w:t>All material presented in this publication is licensed under the</w:t>
      </w:r>
      <w:hyperlink r:id="rId19" w:history="1">
        <w:r>
          <w:t> </w:t>
        </w:r>
      </w:hyperlink>
      <w:r>
        <w:t>Creative Commons Attribution 4.0 International Licence, with the exception of:</w:t>
      </w:r>
    </w:p>
    <w:p w14:paraId="01CDC9EB" w14:textId="77777777" w:rsidR="00CE544B" w:rsidRDefault="00CE544B" w:rsidP="00CE544B">
      <w:pPr>
        <w:pStyle w:val="CopyrightTextBullets"/>
        <w:spacing w:after="0"/>
      </w:pPr>
      <w:r>
        <w:t>photographs and images;</w:t>
      </w:r>
    </w:p>
    <w:p w14:paraId="4EC7FF22" w14:textId="77777777" w:rsidR="00CE544B" w:rsidRDefault="00CE544B" w:rsidP="00CE544B">
      <w:pPr>
        <w:pStyle w:val="CopyrightTextBullets"/>
        <w:spacing w:after="0"/>
      </w:pPr>
      <w:r>
        <w:t>the Commission’s logo, any branding or trademarks;</w:t>
      </w:r>
    </w:p>
    <w:p w14:paraId="69938F1F" w14:textId="77777777" w:rsidR="00CE544B" w:rsidRDefault="00CE544B" w:rsidP="00CE544B">
      <w:pPr>
        <w:pStyle w:val="CopyrightTextBullets"/>
        <w:spacing w:after="0"/>
      </w:pPr>
      <w:r>
        <w:t>content or material provided by third parties; and</w:t>
      </w:r>
    </w:p>
    <w:p w14:paraId="5CE68BF3" w14:textId="77777777" w:rsidR="00CE544B" w:rsidRDefault="00CE544B" w:rsidP="00CE544B">
      <w:pPr>
        <w:pStyle w:val="CopyrightTextBullets"/>
      </w:pPr>
      <w:r>
        <w:t>where otherwise indicated.</w:t>
      </w:r>
    </w:p>
    <w:p w14:paraId="1393D481" w14:textId="77777777" w:rsidR="00CE544B" w:rsidRDefault="00CE544B" w:rsidP="00CE544B">
      <w:pPr>
        <w:pStyle w:val="CopyrightText"/>
      </w:pPr>
      <w:r>
        <w:t xml:space="preserve">To view a copy of this licence, visit </w:t>
      </w:r>
      <w:hyperlink r:id="rId20" w:history="1">
        <w:r w:rsidRPr="0024579F">
          <w:rPr>
            <w:rStyle w:val="Collegamentoipertestuale"/>
          </w:rPr>
          <w:t>http://creativecommons.org/licenses/by/4.0/legalcode</w:t>
        </w:r>
      </w:hyperlink>
      <w:r>
        <w:t>.</w:t>
      </w:r>
    </w:p>
    <w:p w14:paraId="294C0992" w14:textId="77777777" w:rsidR="00CE544B" w:rsidRDefault="00CE544B" w:rsidP="00CE544B">
      <w:pPr>
        <w:pStyle w:val="CopyrightText"/>
      </w:pPr>
      <w:r>
        <w:t>In essence, you are free to copy, communicate and adapt the publication, as long as you attribute the Australian Human Rights Commission and abide by the other licence terms.</w:t>
      </w:r>
    </w:p>
    <w:p w14:paraId="6517DC0F" w14:textId="77777777" w:rsidR="00CE544B" w:rsidRDefault="00CE544B" w:rsidP="00CE544B">
      <w:pPr>
        <w:pStyle w:val="CopyrightText"/>
      </w:pPr>
      <w:r>
        <w:t>Please give attribution to: © Australian Human Rights Commission 2021.</w:t>
      </w:r>
    </w:p>
    <w:p w14:paraId="5F622A3A" w14:textId="09C6C5B9" w:rsidR="00CE544B" w:rsidRPr="000F2B38" w:rsidRDefault="00CE544B" w:rsidP="00CE544B">
      <w:pPr>
        <w:pStyle w:val="CopyrightText"/>
        <w:rPr>
          <w:rStyle w:val="Bold"/>
          <w:szCs w:val="18"/>
        </w:rPr>
      </w:pPr>
      <w:r>
        <w:rPr>
          <w:rStyle w:val="Bold"/>
        </w:rPr>
        <w:t>Guide—</w:t>
      </w:r>
      <w:r w:rsidR="00A62BC3" w:rsidRPr="000F2B38">
        <w:rPr>
          <w:rStyle w:val="Enfasigrassetto"/>
          <w:szCs w:val="18"/>
        </w:rPr>
        <w:t>Creating accessible and inclusive communications</w:t>
      </w:r>
    </w:p>
    <w:p w14:paraId="05A01FC9" w14:textId="77777777" w:rsidR="00CE544B" w:rsidRPr="00CE544B" w:rsidRDefault="00CE544B" w:rsidP="00CE544B">
      <w:pPr>
        <w:pStyle w:val="CopyrightText"/>
      </w:pPr>
      <w:r>
        <w:t xml:space="preserve">ISBN </w:t>
      </w:r>
      <w:r w:rsidRPr="00CE544B">
        <w:t>978-1-925917-41-3</w:t>
      </w:r>
    </w:p>
    <w:p w14:paraId="59824212" w14:textId="0B443805" w:rsidR="00CE544B" w:rsidRDefault="00CE544B" w:rsidP="00CE544B">
      <w:pPr>
        <w:pStyle w:val="CopyrightText"/>
      </w:pPr>
      <w:r>
        <w:t>This publication can be found in electronic format on the Australian Human Rights Commission’s</w:t>
      </w:r>
      <w:r w:rsidR="00013367">
        <w:t xml:space="preserve"> </w:t>
      </w:r>
      <w:r>
        <w:t xml:space="preserve">IncludeAbility website at </w:t>
      </w:r>
      <w:hyperlink r:id="rId21" w:history="1">
        <w:r w:rsidRPr="0024579F">
          <w:rPr>
            <w:rStyle w:val="Collegamentoipertestuale"/>
          </w:rPr>
          <w:t>https://www.includeability.gov.au</w:t>
        </w:r>
      </w:hyperlink>
      <w:r>
        <w:t>.</w:t>
      </w:r>
    </w:p>
    <w:p w14:paraId="752D9A02" w14:textId="77777777" w:rsidR="00CE544B" w:rsidRDefault="00CE544B" w:rsidP="00CE544B">
      <w:pPr>
        <w:pStyle w:val="CopyrightText"/>
      </w:pPr>
      <w:r>
        <w:t>For further information about the Australian Human Rights Commission or copyright in this publication, please contact:</w:t>
      </w:r>
    </w:p>
    <w:p w14:paraId="2BFDDE4E" w14:textId="2F447253" w:rsidR="00393F5A" w:rsidRDefault="00CE544B" w:rsidP="00393F5A">
      <w:pPr>
        <w:pStyle w:val="CopyrightText"/>
        <w:spacing w:after="360"/>
        <w:rPr>
          <w:rStyle w:val="Bold"/>
        </w:rPr>
      </w:pPr>
      <w:r>
        <w:t>Australian Human Rights Commission</w:t>
      </w:r>
      <w:r>
        <w:br/>
        <w:t>GPO Box 5218</w:t>
      </w:r>
      <w:r>
        <w:br/>
        <w:t>SYDNEY NSW 2001</w:t>
      </w:r>
      <w:r>
        <w:br/>
        <w:t>Telephone: (02) 9284 9600</w:t>
      </w:r>
      <w:r>
        <w:br/>
        <w:t>Email:</w:t>
      </w:r>
      <w:r w:rsidR="00393F5A">
        <w:t xml:space="preserve"> </w:t>
      </w:r>
      <w:hyperlink r:id="rId22" w:history="1">
        <w:r w:rsidRPr="0024579F">
          <w:rPr>
            <w:rStyle w:val="Collegamentoipertestuale"/>
          </w:rPr>
          <w:t>communications@humanrights.gov.au</w:t>
        </w:r>
      </w:hyperlink>
    </w:p>
    <w:p w14:paraId="6FE2ACF2" w14:textId="73F1A3EE" w:rsidR="0024579F" w:rsidRPr="00E75B13" w:rsidRDefault="0024579F" w:rsidP="00E75B13"/>
    <w:p w14:paraId="0D37CBA7" w14:textId="3B789DB3" w:rsidR="00E75B13" w:rsidRDefault="00E75B13">
      <w:pPr>
        <w:keepLines w:val="0"/>
        <w:widowControl/>
        <w:suppressAutoHyphens w:val="0"/>
        <w:autoSpaceDE/>
        <w:autoSpaceDN/>
        <w:adjustRightInd/>
        <w:spacing w:after="0" w:line="240" w:lineRule="auto"/>
        <w:textAlignment w:val="auto"/>
      </w:pPr>
      <w:r>
        <w:br w:type="page"/>
      </w:r>
    </w:p>
    <w:p w14:paraId="1D46C215" w14:textId="6566E480" w:rsidR="00E75B13" w:rsidRPr="00E75B13" w:rsidRDefault="00612D72" w:rsidP="00E75B13">
      <w:r>
        <w:rPr>
          <w:noProof/>
        </w:rPr>
        <w:lastRenderedPageBreak/>
        <mc:AlternateContent>
          <mc:Choice Requires="wps">
            <w:drawing>
              <wp:anchor distT="0" distB="0" distL="114300" distR="114300" simplePos="0" relativeHeight="251659264" behindDoc="1" locked="0" layoutInCell="1" allowOverlap="1" wp14:anchorId="3758E601" wp14:editId="493796FF">
                <wp:simplePos x="0" y="0"/>
                <wp:positionH relativeFrom="column">
                  <wp:posOffset>-134311</wp:posOffset>
                </wp:positionH>
                <wp:positionV relativeFrom="paragraph">
                  <wp:posOffset>66366</wp:posOffset>
                </wp:positionV>
                <wp:extent cx="5939280" cy="2733840"/>
                <wp:effectExtent l="0" t="0" r="17145" b="9525"/>
                <wp:wrapNone/>
                <wp:docPr id="19" name="Casella di testo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9280" cy="2733840"/>
                        </a:xfrm>
                        <a:prstGeom prst="rect">
                          <a:avLst/>
                        </a:prstGeom>
                        <a:noFill/>
                        <a:ln w="6350">
                          <a:solidFill>
                            <a:prstClr val="black"/>
                          </a:solidFill>
                        </a:ln>
                      </wps:spPr>
                      <wps:txbx>
                        <w:txbxContent>
                          <w:p w14:paraId="0EAA2415" w14:textId="77777777" w:rsidR="00612D72" w:rsidRDefault="00612D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8E601" id="Casella di testo 19" o:spid="_x0000_s1031" type="#_x0000_t202" alt="&quot;&quot;" style="position:absolute;margin-left:-10.6pt;margin-top:5.25pt;width:467.65pt;height:21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" filled="f" strokeweight=".5pt">
                <v:textbox>
                  <w:txbxContent>
                    <w:p w14:paraId="0EAA2415" w14:textId="77777777" w:rsidR="00612D72" w:rsidRDefault="00612D72"/>
                  </w:txbxContent>
                </v:textbox>
              </v:shape>
            </w:pict>
          </mc:Fallback>
        </mc:AlternateContent>
      </w:r>
    </w:p>
    <w:p w14:paraId="1FB43FDA" w14:textId="77777777" w:rsidR="00E75B13" w:rsidRDefault="00E75B13" w:rsidP="00E75B13">
      <w:pPr>
        <w:jc w:val="center"/>
      </w:pPr>
      <w:r w:rsidRPr="00BE540F">
        <w:rPr>
          <w:noProof/>
        </w:rPr>
        <w:drawing>
          <wp:inline distT="0" distB="0" distL="0" distR="0" wp14:anchorId="4407DC4E" wp14:editId="7C9B7C04">
            <wp:extent cx="723900" cy="723900"/>
            <wp:effectExtent l="0" t="0" r="0" b="0"/>
            <wp:docPr id="17" name="Immagine 1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nformation icon"/>
                    <pic:cNvPicPr/>
                  </pic:nvPicPr>
                  <pic:blipFill>
                    <a:blip r:embed="rId23"/>
                    <a:stretch>
                      <a:fillRect/>
                    </a:stretch>
                  </pic:blipFill>
                  <pic:spPr>
                    <a:xfrm>
                      <a:off x="0" y="0"/>
                      <a:ext cx="723900" cy="723900"/>
                    </a:xfrm>
                    <a:prstGeom prst="rect">
                      <a:avLst/>
                    </a:prstGeom>
                  </pic:spPr>
                </pic:pic>
              </a:graphicData>
            </a:graphic>
          </wp:inline>
        </w:drawing>
      </w:r>
    </w:p>
    <w:p w14:paraId="610259DF" w14:textId="77777777" w:rsidR="00E75B13" w:rsidRPr="00840744" w:rsidRDefault="00E75B13" w:rsidP="00E75B13">
      <w:pPr>
        <w:pStyle w:val="CopyrightText"/>
        <w:rPr>
          <w:rtl/>
          <w:lang w:bidi="ar-YE"/>
        </w:rPr>
      </w:pPr>
      <w:r w:rsidRPr="00840744">
        <w:t xml:space="preserve">This guide is part of a suite of resources </w:t>
      </w:r>
      <w:r w:rsidRPr="005F12F9">
        <w:t>developed</w:t>
      </w:r>
      <w:r w:rsidRPr="00840744">
        <w:t xml:space="preserve"> by the Australian Human Rights Commission as part of IncludeAbility</w:t>
      </w:r>
      <w:r w:rsidRPr="00840744">
        <w:rPr>
          <w:rFonts w:cs="Times New Roman"/>
          <w:rtl/>
          <w:lang w:bidi="ar-YE"/>
        </w:rPr>
        <w:t xml:space="preserve"> </w:t>
      </w:r>
      <w:r w:rsidRPr="00840744">
        <w:rPr>
          <w:lang w:bidi="ar-YE"/>
        </w:rPr>
        <w:t>to assist</w:t>
      </w:r>
      <w:r w:rsidRPr="00840744">
        <w:rPr>
          <w:rFonts w:cs="Times New Roman"/>
          <w:rtl/>
          <w:lang w:bidi="ar-YE"/>
        </w:rPr>
        <w:t>:</w:t>
      </w:r>
    </w:p>
    <w:p w14:paraId="323EAB63" w14:textId="77777777" w:rsidR="00E75B13" w:rsidRPr="005F12F9" w:rsidRDefault="00E75B13" w:rsidP="00E75B13">
      <w:pPr>
        <w:pStyle w:val="CopyrightTextBullets"/>
        <w:rPr>
          <w:rtl/>
        </w:rPr>
      </w:pPr>
      <w:r w:rsidRPr="005F12F9">
        <w:t>employers provide meaningful job opportunities to people with disability</w:t>
      </w:r>
    </w:p>
    <w:p w14:paraId="2941B39B" w14:textId="77777777" w:rsidR="00E75B13" w:rsidRPr="005F12F9" w:rsidRDefault="00E75B13" w:rsidP="00E75B13">
      <w:pPr>
        <w:pStyle w:val="CopyrightTextBullets"/>
        <w:rPr>
          <w:rtl/>
        </w:rPr>
      </w:pPr>
      <w:r w:rsidRPr="005F12F9">
        <w:t>people with disability navigate barriers to employment.</w:t>
      </w:r>
    </w:p>
    <w:p w14:paraId="58941574" w14:textId="77777777" w:rsidR="00E75B13" w:rsidRDefault="00E75B13" w:rsidP="00E75B13">
      <w:pPr>
        <w:pStyle w:val="CopyrightText"/>
      </w:pPr>
      <w:r w:rsidRPr="005F12F9">
        <w:t xml:space="preserve">Further resources are available at </w:t>
      </w:r>
      <w:hyperlink r:id="rId24" w:history="1">
        <w:r w:rsidRPr="0024579F">
          <w:rPr>
            <w:rStyle w:val="Collegamentoipertestuale"/>
          </w:rPr>
          <w:t>www.IncludeAbility.gov.au</w:t>
        </w:r>
      </w:hyperlink>
    </w:p>
    <w:p w14:paraId="1BCCED31" w14:textId="77777777" w:rsidR="00E75B13" w:rsidRPr="00E75B13" w:rsidRDefault="00E75B13">
      <w:pPr>
        <w:keepLines w:val="0"/>
        <w:widowControl/>
        <w:suppressAutoHyphens w:val="0"/>
        <w:autoSpaceDE/>
        <w:autoSpaceDN/>
        <w:adjustRightInd/>
        <w:spacing w:after="0" w:line="240" w:lineRule="auto"/>
        <w:textAlignment w:val="auto"/>
        <w:rPr>
          <w:lang w:val="en-AU"/>
        </w:rPr>
      </w:pPr>
    </w:p>
    <w:p w14:paraId="1B494D00" w14:textId="77777777" w:rsidR="00E75B13" w:rsidRDefault="00E75B13">
      <w:pPr>
        <w:keepLines w:val="0"/>
        <w:widowControl/>
        <w:suppressAutoHyphens w:val="0"/>
        <w:autoSpaceDE/>
        <w:autoSpaceDN/>
        <w:adjustRightInd/>
        <w:spacing w:after="0" w:line="240" w:lineRule="auto"/>
        <w:textAlignment w:val="auto"/>
      </w:pPr>
    </w:p>
    <w:p w14:paraId="0861D390" w14:textId="308C8EA6" w:rsidR="0024579F" w:rsidRDefault="0024579F">
      <w:pPr>
        <w:keepLines w:val="0"/>
        <w:widowControl/>
        <w:suppressAutoHyphens w:val="0"/>
        <w:autoSpaceDE/>
        <w:autoSpaceDN/>
        <w:adjustRightInd/>
        <w:spacing w:after="0" w:line="240" w:lineRule="auto"/>
        <w:textAlignment w:val="auto"/>
      </w:pPr>
      <w:r>
        <w:br w:type="page"/>
      </w:r>
    </w:p>
    <w:p w14:paraId="40DD1614" w14:textId="262606D6" w:rsidR="00CE544B" w:rsidRPr="002A3D93" w:rsidRDefault="00CE544B" w:rsidP="002A3D93">
      <w:pPr>
        <w:rPr>
          <w:rStyle w:val="Enfasigrassetto"/>
        </w:rPr>
      </w:pPr>
      <w:r w:rsidRPr="002A3D93">
        <w:rPr>
          <w:rStyle w:val="Enfasigrassetto"/>
        </w:rPr>
        <w:lastRenderedPageBreak/>
        <w:t>Endnotes</w:t>
      </w:r>
    </w:p>
    <w:sectPr w:rsidR="00CE544B" w:rsidRPr="002A3D93" w:rsidSect="005D4F38">
      <w:headerReference w:type="default" r:id="rId25"/>
      <w:footerReference w:type="even" r:id="rId26"/>
      <w:footerReference w:type="default" r:id="rId27"/>
      <w:endnotePr>
        <w:numFmt w:val="decimal"/>
      </w:endnotePr>
      <w:pgSz w:w="11906" w:h="16838"/>
      <w:pgMar w:top="1418" w:right="1418" w:bottom="1418" w:left="1418" w:header="851" w:footer="85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7480F" w14:textId="77777777" w:rsidR="00997473" w:rsidRDefault="00997473">
      <w:pPr>
        <w:spacing w:after="0" w:line="240" w:lineRule="auto"/>
      </w:pPr>
      <w:r>
        <w:separator/>
      </w:r>
    </w:p>
  </w:endnote>
  <w:endnote w:type="continuationSeparator" w:id="0">
    <w:p w14:paraId="6E8452BE" w14:textId="77777777" w:rsidR="00997473" w:rsidRDefault="00997473">
      <w:pPr>
        <w:spacing w:after="0" w:line="240" w:lineRule="auto"/>
      </w:pPr>
      <w:r>
        <w:continuationSeparator/>
      </w:r>
    </w:p>
  </w:endnote>
  <w:endnote w:id="1">
    <w:p w14:paraId="108FDA14" w14:textId="2F8C4F1A" w:rsidR="00D24D1B" w:rsidRDefault="00AF3D12" w:rsidP="00CE544B">
      <w:pPr>
        <w:pStyle w:val="Testonotadichiusura"/>
      </w:pPr>
      <w:r>
        <w:rPr>
          <w:vertAlign w:val="superscript"/>
        </w:rPr>
        <w:endnoteRef/>
      </w:r>
      <w:r>
        <w:tab/>
        <w:t xml:space="preserve">Australian Network on Disability, </w:t>
      </w:r>
      <w:r>
        <w:rPr>
          <w:rStyle w:val="Enfasicorsivo"/>
        </w:rPr>
        <w:t>Practical tips of accessible and inclusive communications</w:t>
      </w:r>
      <w:r>
        <w:t xml:space="preserve"> (Web Page) &lt;</w:t>
      </w:r>
      <w:hyperlink r:id="rId1" w:history="1">
        <w:r>
          <w:rPr>
            <w:rStyle w:val="HyperlinkBluRegular"/>
          </w:rPr>
          <w:t>https://www.and.org.au/pages/communication-.html</w:t>
        </w:r>
      </w:hyperlink>
      <w:r>
        <w:t>&gt;.</w:t>
      </w:r>
    </w:p>
  </w:endnote>
  <w:endnote w:id="2">
    <w:p w14:paraId="1FA2F965" w14:textId="46BF8651" w:rsidR="00D24D1B" w:rsidRDefault="00AF3D12" w:rsidP="00CE544B">
      <w:pPr>
        <w:pStyle w:val="Testonotadichiusura"/>
      </w:pPr>
      <w:r>
        <w:rPr>
          <w:vertAlign w:val="superscript"/>
        </w:rPr>
        <w:endnoteRef/>
      </w:r>
      <w:r>
        <w:tab/>
        <w:t xml:space="preserve">Australian Network on Disability, </w:t>
      </w:r>
      <w:r>
        <w:rPr>
          <w:rStyle w:val="Enfasicorsivo"/>
        </w:rPr>
        <w:t>Practical tips of accessible and inclusive communications</w:t>
      </w:r>
      <w:r>
        <w:t xml:space="preserve"> (Web Page) &lt;</w:t>
      </w:r>
      <w:hyperlink r:id="rId2" w:history="1">
        <w:r>
          <w:rPr>
            <w:rStyle w:val="HyperlinkBluRegular"/>
          </w:rPr>
          <w:t>https://www.and.org.au/pages/communication-.html</w:t>
        </w:r>
      </w:hyperlink>
      <w:r>
        <w:t>&gt;.</w:t>
      </w:r>
    </w:p>
  </w:endnote>
  <w:endnote w:id="3">
    <w:p w14:paraId="091CDB80" w14:textId="3C909F47" w:rsidR="00D24D1B" w:rsidRDefault="00AF3D12" w:rsidP="00CE544B">
      <w:pPr>
        <w:pStyle w:val="Testonotadichiusura"/>
      </w:pPr>
      <w:r>
        <w:rPr>
          <w:vertAlign w:val="superscript"/>
        </w:rPr>
        <w:endnoteRef/>
      </w:r>
      <w:r>
        <w:tab/>
        <w:t xml:space="preserve">Australian Network on Disability, </w:t>
      </w:r>
      <w:r>
        <w:rPr>
          <w:rStyle w:val="Enfasicorsivo"/>
        </w:rPr>
        <w:t>Practical tips of accessible and inclusive communications</w:t>
      </w:r>
      <w:r>
        <w:t xml:space="preserve"> (Web Page) &lt;</w:t>
      </w:r>
      <w:hyperlink r:id="rId3" w:history="1">
        <w:r>
          <w:rPr>
            <w:rStyle w:val="HyperlinkBluRegular"/>
          </w:rPr>
          <w:t>https://www.and.org.au/pages/communication-.html</w:t>
        </w:r>
      </w:hyperlink>
      <w:r>
        <w:t>&gt;.</w:t>
      </w:r>
    </w:p>
  </w:endnote>
  <w:endnote w:id="4">
    <w:p w14:paraId="0A254846" w14:textId="61960AC2" w:rsidR="00D24D1B" w:rsidRDefault="00AF3D12" w:rsidP="00CE544B">
      <w:pPr>
        <w:pStyle w:val="Testonotadichiusura"/>
      </w:pPr>
      <w:r>
        <w:rPr>
          <w:vertAlign w:val="superscript"/>
        </w:rPr>
        <w:endnoteRef/>
      </w:r>
      <w:r>
        <w:tab/>
        <w:t xml:space="preserve">It is worth noting, however, that preferred language can differ from one country to the next. In the UK, for example. it is widely accepted to use the term ‘disabled people’ as opposed to ‘people with disability.’ See ‘Guidance – Inclusive Language: words to use and avoid when writing about disability, </w:t>
      </w:r>
      <w:r>
        <w:rPr>
          <w:rStyle w:val="Enfasicorsivo"/>
        </w:rPr>
        <w:t>GOV.UK</w:t>
      </w:r>
      <w:r>
        <w:t xml:space="preserve"> (Web Page, March 2021) &lt;</w:t>
      </w:r>
      <w:hyperlink r:id="rId4" w:history="1">
        <w:r>
          <w:rPr>
            <w:rStyle w:val="HyperlinkBluRegular"/>
          </w:rPr>
          <w:t>https://www.gov.uk/government/publications/inclusive-communication/inclusive-language-words-to-use-and-avoid-when-writing-about-disability</w:t>
        </w:r>
      </w:hyperlink>
      <w:r>
        <w:t>&gt;.</w:t>
      </w:r>
    </w:p>
  </w:endnote>
  <w:endnote w:id="5">
    <w:p w14:paraId="19B387C0" w14:textId="5427937C" w:rsidR="00D24D1B" w:rsidRDefault="00AF3D12" w:rsidP="00CE544B">
      <w:pPr>
        <w:pStyle w:val="Testonotadichiusura"/>
      </w:pPr>
      <w:r>
        <w:rPr>
          <w:vertAlign w:val="superscript"/>
        </w:rPr>
        <w:endnoteRef/>
      </w:r>
      <w:r>
        <w:tab/>
        <w:t xml:space="preserve">People with Disability Australia (PWDA), </w:t>
      </w:r>
      <w:r>
        <w:rPr>
          <w:rStyle w:val="Enfasicorsivo"/>
        </w:rPr>
        <w:t>What do I say? A guide to language about disability</w:t>
      </w:r>
      <w:r>
        <w:t xml:space="preserve"> (2019) 8 &lt;</w:t>
      </w:r>
      <w:hyperlink r:id="rId5" w:history="1">
        <w:r>
          <w:rPr>
            <w:rStyle w:val="HyperlinkBluRegular"/>
          </w:rPr>
          <w:t>https://pwd.org.au/wp-content/uploads/2019/08/PWDA_LanguageGuide_A5_WEB.pdf</w:t>
        </w:r>
      </w:hyperlink>
      <w:r>
        <w:t>&gt;.</w:t>
      </w:r>
    </w:p>
  </w:endnote>
  <w:endnote w:id="6">
    <w:p w14:paraId="11C541DE" w14:textId="0D51E22D" w:rsidR="00D24D1B" w:rsidRDefault="00AF3D12" w:rsidP="00CE544B">
      <w:pPr>
        <w:pStyle w:val="Testonotadichiusura"/>
      </w:pPr>
      <w:r>
        <w:rPr>
          <w:vertAlign w:val="superscript"/>
        </w:rPr>
        <w:endnoteRef/>
      </w:r>
      <w:r>
        <w:tab/>
        <w:t xml:space="preserve">People with Disability Australia (PWDA), </w:t>
      </w:r>
      <w:r>
        <w:rPr>
          <w:rStyle w:val="Enfasicorsivo"/>
        </w:rPr>
        <w:t>What do I say? A guide to language about disability</w:t>
      </w:r>
      <w:r>
        <w:t xml:space="preserve"> (2019) 8 &lt;</w:t>
      </w:r>
      <w:hyperlink r:id="rId6" w:history="1">
        <w:r>
          <w:rPr>
            <w:rStyle w:val="HyperlinkBluRegular"/>
          </w:rPr>
          <w:t>https://pwd.org.au/wp-content/uploads/2019/08/PWDA_LanguageGuide_A5_WEB.pdf</w:t>
        </w:r>
      </w:hyperlink>
      <w:r>
        <w:t>&gt;.</w:t>
      </w:r>
    </w:p>
  </w:endnote>
  <w:endnote w:id="7">
    <w:p w14:paraId="62BF2F4B" w14:textId="195EA1EE" w:rsidR="00D24D1B" w:rsidRDefault="00AF3D12" w:rsidP="00CE544B">
      <w:pPr>
        <w:pStyle w:val="Testonotadichiusura"/>
      </w:pPr>
      <w:r>
        <w:rPr>
          <w:vertAlign w:val="superscript"/>
        </w:rPr>
        <w:endnoteRef/>
      </w:r>
      <w:r>
        <w:tab/>
        <w:t xml:space="preserve">People with Disability Australia (PWDA), </w:t>
      </w:r>
      <w:r>
        <w:rPr>
          <w:rStyle w:val="Enfasicorsivo"/>
        </w:rPr>
        <w:t>What do I say? A guide to language about disability</w:t>
      </w:r>
      <w:r>
        <w:t xml:space="preserve"> (2019) 8 &lt;</w:t>
      </w:r>
      <w:hyperlink r:id="rId7" w:history="1">
        <w:r>
          <w:rPr>
            <w:rStyle w:val="HyperlinkBluRegular"/>
          </w:rPr>
          <w:t>https://pwd.org.au/wp-content/uploads/2019/08/PWDA_LanguageGuide_A5_WEB.pdf</w:t>
        </w:r>
      </w:hyperlink>
      <w:r>
        <w:t>&gt;.</w:t>
      </w:r>
    </w:p>
  </w:endnote>
  <w:endnote w:id="8">
    <w:p w14:paraId="48117CBF" w14:textId="5E76E92C" w:rsidR="00D24D1B" w:rsidRDefault="00AF3D12" w:rsidP="00CE544B">
      <w:pPr>
        <w:pStyle w:val="Testonotadichiusura"/>
      </w:pPr>
      <w:r>
        <w:rPr>
          <w:vertAlign w:val="superscript"/>
        </w:rPr>
        <w:endnoteRef/>
      </w:r>
      <w:r>
        <w:tab/>
        <w:t xml:space="preserve">People with Disability Australia (PWDA), </w:t>
      </w:r>
      <w:r>
        <w:rPr>
          <w:rStyle w:val="Enfasicorsivo"/>
        </w:rPr>
        <w:t>What do I say? A guide to language about disability</w:t>
      </w:r>
      <w:r>
        <w:t xml:space="preserve"> (2019) 8 &lt;</w:t>
      </w:r>
      <w:hyperlink r:id="rId8" w:history="1">
        <w:r>
          <w:rPr>
            <w:rStyle w:val="HyperlinkBluRegular"/>
          </w:rPr>
          <w:t>https://pwd.org.au/wp-content/uploads/2019/08/PWDA_LanguageGuide_A5_WEB.pdf</w:t>
        </w:r>
      </w:hyperlink>
      <w:r>
        <w:t>&gt;.</w:t>
      </w:r>
    </w:p>
  </w:endnote>
  <w:endnote w:id="9">
    <w:p w14:paraId="234BD4C7" w14:textId="12DC224A" w:rsidR="00D24D1B" w:rsidRDefault="00AF3D12" w:rsidP="00CE544B">
      <w:pPr>
        <w:pStyle w:val="Testonotadichiusura"/>
      </w:pPr>
      <w:r>
        <w:rPr>
          <w:vertAlign w:val="superscript"/>
        </w:rPr>
        <w:endnoteRef/>
      </w:r>
      <w:r>
        <w:tab/>
        <w:t xml:space="preserve">New South Wales Government, Public Service Commission, </w:t>
      </w:r>
      <w:r>
        <w:rPr>
          <w:rStyle w:val="Enfasicorsivo"/>
        </w:rPr>
        <w:t>Accessible Documents</w:t>
      </w:r>
      <w:r>
        <w:t xml:space="preserve"> (Web Page) &lt;</w:t>
      </w:r>
      <w:hyperlink r:id="rId9" w:history="1">
        <w:r>
          <w:rPr>
            <w:rStyle w:val="HyperlinkBluRegular"/>
          </w:rPr>
          <w:t>https://www.psc.nsw.gov.au/culture-and-inclusion/disability-employment/how-to-lead-change-in-the-workplace/accessible-documents</w:t>
        </w:r>
      </w:hyperlink>
      <w:r>
        <w:t>&gt;.</w:t>
      </w:r>
    </w:p>
  </w:endnote>
  <w:endnote w:id="10">
    <w:p w14:paraId="2C47A41D" w14:textId="221C3A8A" w:rsidR="00D24D1B" w:rsidRDefault="00AF3D12" w:rsidP="00CE544B">
      <w:pPr>
        <w:pStyle w:val="Testonotadichiusura"/>
      </w:pPr>
      <w:r>
        <w:rPr>
          <w:vertAlign w:val="superscript"/>
        </w:rPr>
        <w:endnoteRef/>
      </w:r>
      <w:r>
        <w:tab/>
        <w:t xml:space="preserve">New South Wales Government, Public Service Commission, </w:t>
      </w:r>
      <w:r>
        <w:rPr>
          <w:rStyle w:val="Enfasicorsivo"/>
        </w:rPr>
        <w:t>Accessible Documents</w:t>
      </w:r>
      <w:r>
        <w:t xml:space="preserve"> (Web Page) &lt;</w:t>
      </w:r>
      <w:hyperlink r:id="rId10" w:history="1">
        <w:r>
          <w:rPr>
            <w:rStyle w:val="HyperlinkBluRegular"/>
          </w:rPr>
          <w:t>https://www.psc.nsw.gov.au/culture-and-inclusion/disability-employment/how-to-lead-change-in-the-workplace/accessible-documents</w:t>
        </w:r>
      </w:hyperlink>
      <w:r>
        <w:t>&gt;.</w:t>
      </w:r>
    </w:p>
  </w:endnote>
  <w:endnote w:id="11">
    <w:p w14:paraId="7E76CC72" w14:textId="52D374BE" w:rsidR="00D24D1B" w:rsidRDefault="00AF3D12" w:rsidP="00CE544B">
      <w:pPr>
        <w:pStyle w:val="Testonotadichiusura"/>
      </w:pPr>
      <w:r>
        <w:rPr>
          <w:vertAlign w:val="superscript"/>
        </w:rPr>
        <w:endnoteRef/>
      </w:r>
      <w:r>
        <w:tab/>
        <w:t xml:space="preserve">Australian Network on Disability, </w:t>
      </w:r>
      <w:r>
        <w:rPr>
          <w:rStyle w:val="Enfasicorsivo"/>
        </w:rPr>
        <w:t>Practical tips of accessible and inclusive communications</w:t>
      </w:r>
      <w:r>
        <w:t xml:space="preserve"> (Web Page) &lt;</w:t>
      </w:r>
      <w:hyperlink r:id="rId11" w:history="1">
        <w:r>
          <w:rPr>
            <w:rStyle w:val="HyperlinkBluRegular"/>
          </w:rPr>
          <w:t>https://www.and.org.au/pages/communication-.html</w:t>
        </w:r>
      </w:hyperlink>
      <w:r>
        <w:t>&gt;.</w:t>
      </w:r>
    </w:p>
  </w:endnote>
  <w:endnote w:id="12">
    <w:p w14:paraId="1EE199DB" w14:textId="15328D6B" w:rsidR="00D24D1B" w:rsidRDefault="00AF3D12" w:rsidP="00CE544B">
      <w:pPr>
        <w:pStyle w:val="Testonotadichiusura"/>
      </w:pPr>
      <w:r>
        <w:rPr>
          <w:vertAlign w:val="superscript"/>
        </w:rPr>
        <w:endnoteRef/>
      </w:r>
      <w:r>
        <w:tab/>
        <w:t xml:space="preserve">New South Wales Government, Public Service Commission, </w:t>
      </w:r>
      <w:r>
        <w:rPr>
          <w:rStyle w:val="Enfasicorsivo"/>
        </w:rPr>
        <w:t>Accessible Documents</w:t>
      </w:r>
      <w:r>
        <w:t xml:space="preserve"> (Web Page) &lt;</w:t>
      </w:r>
      <w:hyperlink r:id="rId12" w:history="1">
        <w:r>
          <w:rPr>
            <w:rStyle w:val="HyperlinkBluRegular"/>
          </w:rPr>
          <w:t>https://www.psc.nsw.gov.au/culture-and-inclusion/disability-employment/how-to-lead-change-in-the-workplace/accessible-documents</w:t>
        </w:r>
      </w:hyperlink>
      <w:r>
        <w:t>&gt;.</w:t>
      </w:r>
    </w:p>
  </w:endnote>
  <w:endnote w:id="13">
    <w:p w14:paraId="7D1B3D3C" w14:textId="77777777" w:rsidR="005A574A" w:rsidRDefault="005A574A">
      <w:pPr>
        <w:pStyle w:val="Testonotadichiusura"/>
      </w:pPr>
      <w:r>
        <w:rPr>
          <w:vertAlign w:val="superscript"/>
        </w:rPr>
        <w:endnoteRef/>
      </w:r>
      <w:r>
        <w:tab/>
        <w:t xml:space="preserve">New South Wales Government, Public Service Commission, </w:t>
      </w:r>
      <w:r>
        <w:rPr>
          <w:rStyle w:val="Enfasicorsivo"/>
        </w:rPr>
        <w:t>Accessible Documents</w:t>
      </w:r>
      <w:r>
        <w:t xml:space="preserve"> (Web Page) &lt;</w:t>
      </w:r>
      <w:hyperlink r:id="rId13" w:history="1">
        <w:r>
          <w:rPr>
            <w:rStyle w:val="HyperlinkBluRegular"/>
          </w:rPr>
          <w:t>https://www.psc.nsw.gov.au/culture-and-inclusion/disability-employment/how-to-lead-change-in-the-workplace/accessible-documents</w:t>
        </w:r>
      </w:hyperlink>
      <w:r>
        <w:t>&gt;.</w:t>
      </w:r>
    </w:p>
    <w:p w14:paraId="1909195D" w14:textId="77777777" w:rsidR="005A574A" w:rsidRDefault="005A574A" w:rsidP="00CE544B">
      <w:pPr>
        <w:pStyle w:val="Testonotadichiusura"/>
        <w:ind w:left="0" w:firstLine="0"/>
      </w:pPr>
    </w:p>
  </w:endnote>
  <w:endnote w:id="14">
    <w:p w14:paraId="0D1ED44A" w14:textId="77777777" w:rsidR="005A574A" w:rsidRDefault="005A574A" w:rsidP="00CE544B">
      <w:pPr>
        <w:pStyle w:val="Testonotadichiusura"/>
      </w:pPr>
      <w:r>
        <w:rPr>
          <w:vertAlign w:val="superscript"/>
        </w:rPr>
        <w:endnoteRef/>
      </w:r>
      <w:r>
        <w:tab/>
        <w:t xml:space="preserve">New South Wales Government, Public Service Commission, </w:t>
      </w:r>
      <w:r>
        <w:rPr>
          <w:rStyle w:val="Enfasicorsivo"/>
        </w:rPr>
        <w:t>Accessible Documents</w:t>
      </w:r>
      <w:r>
        <w:t xml:space="preserve"> (Web Page) &lt;</w:t>
      </w:r>
      <w:hyperlink r:id="rId14" w:history="1">
        <w:r>
          <w:rPr>
            <w:rStyle w:val="HyperlinkBluRegular"/>
          </w:rPr>
          <w:t>https:/www.psc.nsw.gov.au/culture-and-inclusion/disability-employment/how-to-lead-change-in-the-workplace/accessible-documents</w:t>
        </w:r>
      </w:hyperlink>
      <w:r>
        <w:t>&gt;.</w:t>
      </w:r>
    </w:p>
  </w:endnote>
  <w:endnote w:id="15">
    <w:p w14:paraId="2C0FAF8B" w14:textId="77777777" w:rsidR="00E75B13" w:rsidRDefault="00E75B13" w:rsidP="00CE544B">
      <w:pPr>
        <w:pStyle w:val="Testonotadichiusura"/>
      </w:pPr>
      <w:r>
        <w:rPr>
          <w:vertAlign w:val="superscript"/>
        </w:rPr>
        <w:endnoteRef/>
      </w:r>
      <w:r>
        <w:tab/>
        <w:t xml:space="preserve">Tasmanian Government, Department of Health, </w:t>
      </w:r>
      <w:r>
        <w:rPr>
          <w:rStyle w:val="Enfasicorsivo"/>
        </w:rPr>
        <w:t>Easy English</w:t>
      </w:r>
      <w:r>
        <w:t xml:space="preserve"> (Web Page, January 2019) &lt;</w:t>
      </w:r>
      <w:hyperlink r:id="rId15" w:history="1">
        <w:r>
          <w:rPr>
            <w:rStyle w:val="HyperlinkBluRegular"/>
          </w:rPr>
          <w:t>https://www.dhhs.tas.gov.au/publichealth/health_literacy/health_literacy_toolkit/easy_english</w:t>
        </w:r>
      </w:hyperlink>
      <w: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 Sans">
    <w:altName w:val="________"/>
    <w:panose1 w:val="020B0606030504020204"/>
    <w:charset w:val="00"/>
    <w:family w:val="swiss"/>
    <w:pitch w:val="variable"/>
    <w:sig w:usb0="E00002EF" w:usb1="4000205B" w:usb2="00000028" w:usb3="00000000" w:csb0="0000019F" w:csb1="00000000"/>
  </w:font>
  <w:font w:name="Open Sans Light">
    <w:altName w:val="﷽﷽﷽﷽﷽﷽﷽﷽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Times">
    <w:altName w:val="﷽﷽﷽﷽﷽﷽"/>
    <w:panose1 w:val="00000500000000020000"/>
    <w:charset w:val="00"/>
    <w:family w:val="auto"/>
    <w:pitch w:val="variable"/>
    <w:sig w:usb0="E00002FF" w:usb1="5000205A" w:usb2="00000000" w:usb3="00000000" w:csb0="0000019F" w:csb1="00000000"/>
  </w:font>
  <w:font w:name="Open Sans Extrabold">
    <w:altName w:val="﷽﷽﷽﷽﷽﷽﷽﷽s Extrabold"/>
    <w:panose1 w:val="020B09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913376483"/>
      <w:docPartObj>
        <w:docPartGallery w:val="Page Numbers (Bottom of Page)"/>
        <w:docPartUnique/>
      </w:docPartObj>
    </w:sdtPr>
    <w:sdtEndPr>
      <w:rPr>
        <w:rStyle w:val="Numeropagina"/>
      </w:rPr>
    </w:sdtEndPr>
    <w:sdtContent>
      <w:p w14:paraId="5E1D4296" w14:textId="7178EBCA" w:rsidR="001D7D7E" w:rsidRDefault="001D7D7E" w:rsidP="002464AD">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2C9A5F7" w14:textId="77777777" w:rsidR="001D7D7E" w:rsidRDefault="001D7D7E" w:rsidP="001D7D7E">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598755081"/>
      <w:docPartObj>
        <w:docPartGallery w:val="Page Numbers (Bottom of Page)"/>
        <w:docPartUnique/>
      </w:docPartObj>
    </w:sdtPr>
    <w:sdtEndPr>
      <w:rPr>
        <w:rStyle w:val="Numeropagina"/>
      </w:rPr>
    </w:sdtEndPr>
    <w:sdtContent>
      <w:p w14:paraId="329C384D" w14:textId="6A7A4F47" w:rsidR="001D7D7E" w:rsidRDefault="001D7D7E" w:rsidP="002464AD">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2</w:t>
        </w:r>
        <w:r>
          <w:rPr>
            <w:rStyle w:val="Numeropagina"/>
          </w:rPr>
          <w:fldChar w:fldCharType="end"/>
        </w:r>
      </w:p>
    </w:sdtContent>
  </w:sdt>
  <w:p w14:paraId="07D0A6AA" w14:textId="77777777" w:rsidR="001D7D7E" w:rsidRDefault="001D7D7E" w:rsidP="001D7D7E">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5E045" w14:textId="77777777" w:rsidR="00997473" w:rsidRDefault="00997473">
      <w:pPr>
        <w:spacing w:after="0" w:line="240" w:lineRule="auto"/>
      </w:pPr>
      <w:r>
        <w:separator/>
      </w:r>
    </w:p>
  </w:footnote>
  <w:footnote w:type="continuationSeparator" w:id="0">
    <w:p w14:paraId="4B6C16B1" w14:textId="77777777" w:rsidR="00997473" w:rsidRDefault="00997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1AEE7" w14:textId="77777777" w:rsidR="001D7D7E" w:rsidRPr="001D7D7E" w:rsidRDefault="001D7D7E" w:rsidP="001D7D7E">
    <w:pPr>
      <w:pStyle w:val="Intestazione"/>
      <w:jc w:val="right"/>
      <w:rPr>
        <w:sz w:val="20"/>
      </w:rPr>
    </w:pPr>
    <w:r w:rsidRPr="001D7D7E">
      <w:rPr>
        <w:sz w:val="20"/>
      </w:rPr>
      <w:t>Australian Human Rights Commission</w:t>
    </w:r>
  </w:p>
  <w:p w14:paraId="122F8380" w14:textId="2B71104F" w:rsidR="001D7D7E" w:rsidRPr="001D7D7E" w:rsidRDefault="001D7D7E" w:rsidP="001D7D7E">
    <w:pPr>
      <w:pStyle w:val="Intestazione"/>
      <w:jc w:val="right"/>
      <w:rPr>
        <w:rStyle w:val="Enfasigrassetto"/>
        <w:sz w:val="20"/>
      </w:rPr>
    </w:pPr>
    <w:r w:rsidRPr="001D7D7E">
      <w:rPr>
        <w:rStyle w:val="Enfasigrassetto"/>
        <w:sz w:val="20"/>
      </w:rPr>
      <w:t xml:space="preserve">IncludeAbility • Guide • </w:t>
    </w:r>
    <w:r w:rsidR="00A62BC3">
      <w:rPr>
        <w:rStyle w:val="Enfasigrassetto"/>
        <w:sz w:val="20"/>
      </w:rPr>
      <w:t>Creating accessible and inclusive communications</w:t>
    </w:r>
  </w:p>
  <w:p w14:paraId="43D48617" w14:textId="77777777" w:rsidR="001D7D7E" w:rsidRDefault="001D7D7E" w:rsidP="001D7D7E">
    <w:pPr>
      <w:pStyle w:val="Intestazione"/>
    </w:pPr>
  </w:p>
  <w:p w14:paraId="6B696856" w14:textId="77777777" w:rsidR="001D7D7E" w:rsidRDefault="001D7D7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5288F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7C71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C5ABA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A69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AEED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B663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3EBD68"/>
    <w:lvl w:ilvl="0">
      <w:start w:val="1"/>
      <w:numFmt w:val="bullet"/>
      <w:pStyle w:val="Puntoelenco3"/>
      <w:lvlText w:val=""/>
      <w:lvlJc w:val="left"/>
      <w:pPr>
        <w:tabs>
          <w:tab w:val="num" w:pos="926"/>
        </w:tabs>
        <w:ind w:left="926" w:hanging="360"/>
      </w:pPr>
      <w:rPr>
        <w:rFonts w:ascii="Symbol" w:hAnsi="Symbol" w:hint="default"/>
        <w:color w:val="auto"/>
      </w:rPr>
    </w:lvl>
  </w:abstractNum>
  <w:abstractNum w:abstractNumId="7" w15:restartNumberingAfterBreak="0">
    <w:nsid w:val="FFFFFF83"/>
    <w:multiLevelType w:val="singleLevel"/>
    <w:tmpl w:val="CFC2BC98"/>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CC8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B4AC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467BC9"/>
    <w:multiLevelType w:val="multilevel"/>
    <w:tmpl w:val="28406E2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DCB4D1C"/>
    <w:multiLevelType w:val="multilevel"/>
    <w:tmpl w:val="54AEFDFC"/>
    <w:lvl w:ilvl="0">
      <w:start w:val="1"/>
      <w:numFmt w:val="decimal"/>
      <w:lvlText w:val="%1"/>
      <w:lvlJc w:val="left"/>
      <w:pPr>
        <w:ind w:left="357" w:hanging="357"/>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F966E65"/>
    <w:multiLevelType w:val="multilevel"/>
    <w:tmpl w:val="79ECD63C"/>
    <w:lvl w:ilvl="0">
      <w:start w:val="1"/>
      <w:numFmt w:val="decimal"/>
      <w:lvlText w:val="%1."/>
      <w:lvlJc w:val="left"/>
      <w:pPr>
        <w:ind w:left="720" w:hanging="72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37E51B4"/>
    <w:multiLevelType w:val="multilevel"/>
    <w:tmpl w:val="6718663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6F00E98"/>
    <w:multiLevelType w:val="hybridMultilevel"/>
    <w:tmpl w:val="AAC253C6"/>
    <w:lvl w:ilvl="0" w:tplc="676E87A0">
      <w:start w:val="1"/>
      <w:numFmt w:val="bullet"/>
      <w:pStyle w:val="ListParagraph2"/>
      <w:lvlText w:val=""/>
      <w:lvlJc w:val="left"/>
      <w:pPr>
        <w:ind w:left="1004" w:hanging="360"/>
      </w:pPr>
      <w:rPr>
        <w:rFonts w:ascii="Symbol" w:hAnsi="Symbol" w:hint="default"/>
        <w:color w:val="auto"/>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5" w15:restartNumberingAfterBreak="0">
    <w:nsid w:val="70943968"/>
    <w:multiLevelType w:val="multilevel"/>
    <w:tmpl w:val="CEECD72C"/>
    <w:lvl w:ilvl="0">
      <w:start w:val="1"/>
      <w:numFmt w:val="decimal"/>
      <w:pStyle w:val="Titolo1"/>
      <w:lvlText w:val="%1."/>
      <w:lvlJc w:val="left"/>
      <w:pPr>
        <w:ind w:left="357" w:hanging="357"/>
      </w:pPr>
      <w:rPr>
        <w:rFonts w:hint="default"/>
      </w:rPr>
    </w:lvl>
    <w:lvl w:ilvl="1">
      <w:start w:val="1"/>
      <w:numFmt w:val="decimal"/>
      <w:pStyle w:val="Titolo2"/>
      <w:lvlText w:val="%1.%2"/>
      <w:lvlJc w:val="left"/>
      <w:pPr>
        <w:ind w:left="720" w:hanging="720"/>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16" w15:restartNumberingAfterBreak="0">
    <w:nsid w:val="7AC10C2F"/>
    <w:multiLevelType w:val="hybridMultilevel"/>
    <w:tmpl w:val="1BAE4734"/>
    <w:lvl w:ilvl="0" w:tplc="1F8A38A8">
      <w:start w:val="1"/>
      <w:numFmt w:val="bullet"/>
      <w:pStyle w:val="CopyrightTextBullets"/>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abstractNumId w:val="12"/>
  </w:num>
  <w:num w:numId="2">
    <w:abstractNumId w:val="14"/>
  </w:num>
  <w:num w:numId="3">
    <w:abstractNumId w:val="10"/>
  </w:num>
  <w:num w:numId="4">
    <w:abstractNumId w:val="4"/>
  </w:num>
  <w:num w:numId="5">
    <w:abstractNumId w:val="5"/>
  </w:num>
  <w:num w:numId="6">
    <w:abstractNumId w:val="6"/>
  </w:num>
  <w:num w:numId="7">
    <w:abstractNumId w:val="7"/>
  </w:num>
  <w:num w:numId="8">
    <w:abstractNumId w:val="9"/>
  </w:num>
  <w:num w:numId="9">
    <w:abstractNumId w:val="0"/>
  </w:num>
  <w:num w:numId="10">
    <w:abstractNumId w:val="1"/>
  </w:num>
  <w:num w:numId="11">
    <w:abstractNumId w:val="2"/>
  </w:num>
  <w:num w:numId="12">
    <w:abstractNumId w:val="3"/>
  </w:num>
  <w:num w:numId="13">
    <w:abstractNumId w:val="8"/>
  </w:num>
  <w:num w:numId="14">
    <w:abstractNumId w:val="15"/>
  </w:num>
  <w:num w:numId="15">
    <w:abstractNumId w:val="13"/>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SystemFonts/>
  <w:bordersDoNotSurroundHeader/>
  <w:bordersDoNotSurroundFooter/>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D12"/>
    <w:rsid w:val="00013367"/>
    <w:rsid w:val="0005170D"/>
    <w:rsid w:val="000549BC"/>
    <w:rsid w:val="000C0C25"/>
    <w:rsid w:val="000C7CAD"/>
    <w:rsid w:val="000E28EC"/>
    <w:rsid w:val="000F2B38"/>
    <w:rsid w:val="00120388"/>
    <w:rsid w:val="00141364"/>
    <w:rsid w:val="00141B0D"/>
    <w:rsid w:val="001A0D4C"/>
    <w:rsid w:val="001D7D7E"/>
    <w:rsid w:val="00205A05"/>
    <w:rsid w:val="0024579F"/>
    <w:rsid w:val="002815DB"/>
    <w:rsid w:val="002A0311"/>
    <w:rsid w:val="002A3D93"/>
    <w:rsid w:val="00331899"/>
    <w:rsid w:val="003900C2"/>
    <w:rsid w:val="00393F5A"/>
    <w:rsid w:val="003D7938"/>
    <w:rsid w:val="0041633A"/>
    <w:rsid w:val="004247AF"/>
    <w:rsid w:val="004F0E95"/>
    <w:rsid w:val="005A574A"/>
    <w:rsid w:val="005D4F38"/>
    <w:rsid w:val="00612D72"/>
    <w:rsid w:val="00672F9E"/>
    <w:rsid w:val="00743910"/>
    <w:rsid w:val="0077053A"/>
    <w:rsid w:val="00795E1C"/>
    <w:rsid w:val="00823084"/>
    <w:rsid w:val="0086210B"/>
    <w:rsid w:val="008768E1"/>
    <w:rsid w:val="00883AAF"/>
    <w:rsid w:val="008A30A5"/>
    <w:rsid w:val="00934A0F"/>
    <w:rsid w:val="00935F0A"/>
    <w:rsid w:val="00997473"/>
    <w:rsid w:val="00A62BC3"/>
    <w:rsid w:val="00AB23FA"/>
    <w:rsid w:val="00AF3D12"/>
    <w:rsid w:val="00B46198"/>
    <w:rsid w:val="00B92A2D"/>
    <w:rsid w:val="00BA4C3B"/>
    <w:rsid w:val="00C578ED"/>
    <w:rsid w:val="00C96EE2"/>
    <w:rsid w:val="00CE544B"/>
    <w:rsid w:val="00D035F6"/>
    <w:rsid w:val="00D24D1B"/>
    <w:rsid w:val="00E75B13"/>
    <w:rsid w:val="00EE5545"/>
    <w:rsid w:val="00F4471E"/>
    <w:rsid w:val="00F520F3"/>
    <w:rsid w:val="00FD4F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1867D6"/>
  <w14:defaultImageDpi w14:val="0"/>
  <w15:docId w15:val="{28E4AC9B-C164-DF46-9694-70520B037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it-IT" w:eastAsia="it-IT" w:bidi="ar-SA"/>
      </w:rPr>
    </w:rPrDefault>
    <w:pPrDefault/>
  </w:docDefaults>
  <w:latentStyles w:defLockedState="0" w:defUIPriority="99"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83AAF"/>
    <w:pPr>
      <w:keepLines/>
      <w:widowControl w:val="0"/>
      <w:suppressAutoHyphens/>
      <w:autoSpaceDE w:val="0"/>
      <w:autoSpaceDN w:val="0"/>
      <w:adjustRightInd w:val="0"/>
      <w:spacing w:after="170" w:line="288" w:lineRule="auto"/>
      <w:textAlignment w:val="center"/>
    </w:pPr>
    <w:rPr>
      <w:rFonts w:ascii="Open Sans" w:hAnsi="Open Sans" w:cs="Open Sans"/>
      <w:color w:val="000000"/>
      <w:szCs w:val="20"/>
      <w:lang w:val="en-US"/>
    </w:rPr>
  </w:style>
  <w:style w:type="paragraph" w:styleId="Titolo1">
    <w:name w:val="heading 1"/>
    <w:basedOn w:val="Normale"/>
    <w:next w:val="Normale"/>
    <w:link w:val="Titolo1Carattere"/>
    <w:uiPriority w:val="99"/>
    <w:qFormat/>
    <w:rsid w:val="00141B0D"/>
    <w:pPr>
      <w:keepNext/>
      <w:numPr>
        <w:numId w:val="14"/>
      </w:numPr>
      <w:spacing w:before="227" w:after="227" w:line="440" w:lineRule="atLeast"/>
      <w:ind w:left="720" w:hanging="720"/>
      <w:outlineLvl w:val="0"/>
    </w:pPr>
    <w:rPr>
      <w:rFonts w:ascii="Open Sans Light" w:hAnsi="Open Sans Light" w:cs="Open Sans Light"/>
      <w:color w:val="0063A6"/>
      <w:sz w:val="40"/>
      <w:szCs w:val="40"/>
    </w:rPr>
  </w:style>
  <w:style w:type="paragraph" w:styleId="Titolo2">
    <w:name w:val="heading 2"/>
    <w:basedOn w:val="Normale"/>
    <w:next w:val="Normale"/>
    <w:link w:val="Titolo2Carattere"/>
    <w:uiPriority w:val="9"/>
    <w:unhideWhenUsed/>
    <w:qFormat/>
    <w:rsid w:val="00141B0D"/>
    <w:pPr>
      <w:keepNext/>
      <w:numPr>
        <w:ilvl w:val="1"/>
        <w:numId w:val="14"/>
      </w:numPr>
      <w:spacing w:before="360" w:after="240"/>
      <w:outlineLvl w:val="1"/>
    </w:pPr>
    <w:rPr>
      <w:rFonts w:eastAsiaTheme="majorEastAsia" w:cstheme="majorBidi"/>
      <w:color w:val="2F5496" w:themeColor="accent1" w:themeShade="BF"/>
      <w:sz w:val="28"/>
      <w:szCs w:val="26"/>
    </w:rPr>
  </w:style>
  <w:style w:type="paragraph" w:styleId="Titolo3">
    <w:name w:val="heading 3"/>
    <w:basedOn w:val="Normale"/>
    <w:next w:val="Normale"/>
    <w:link w:val="Titolo3Carattere"/>
    <w:uiPriority w:val="9"/>
    <w:semiHidden/>
    <w:unhideWhenUsed/>
    <w:qFormat/>
    <w:rsid w:val="00141B0D"/>
    <w:pPr>
      <w:keepNext/>
      <w:numPr>
        <w:ilvl w:val="2"/>
        <w:numId w:val="14"/>
      </w:numPr>
      <w:spacing w:before="40" w:after="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141B0D"/>
    <w:pPr>
      <w:keepNext/>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141B0D"/>
    <w:pPr>
      <w:keepNext/>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141B0D"/>
    <w:pPr>
      <w:keepNext/>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141B0D"/>
    <w:pPr>
      <w:keepNext/>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141B0D"/>
    <w:pPr>
      <w:keepNext/>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141B0D"/>
    <w:pPr>
      <w:keepNext/>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141B0D"/>
    <w:rPr>
      <w:rFonts w:ascii="Open Sans Light" w:hAnsi="Open Sans Light" w:cs="Open Sans Light"/>
      <w:color w:val="0063A6"/>
      <w:sz w:val="40"/>
      <w:szCs w:val="40"/>
      <w:lang w:val="en-US"/>
    </w:rPr>
  </w:style>
  <w:style w:type="paragraph" w:customStyle="1" w:styleId="Nessunostileparagrafo">
    <w:name w:val="[Nessuno stile paragrafo]"/>
    <w:link w:val="NessunostileparagrafoCarattere"/>
    <w:pPr>
      <w:widowControl w:val="0"/>
      <w:autoSpaceDE w:val="0"/>
      <w:autoSpaceDN w:val="0"/>
      <w:adjustRightInd w:val="0"/>
      <w:spacing w:line="288" w:lineRule="auto"/>
      <w:textAlignment w:val="center"/>
    </w:pPr>
    <w:rPr>
      <w:rFonts w:ascii="Times" w:hAnsi="Times" w:cs="Times"/>
      <w:color w:val="000000"/>
      <w:lang w:val="en-US"/>
    </w:rPr>
  </w:style>
  <w:style w:type="paragraph" w:styleId="Titolo">
    <w:name w:val="Title"/>
    <w:basedOn w:val="Nessunostileparagrafo"/>
    <w:link w:val="TitoloCarattere"/>
    <w:uiPriority w:val="99"/>
    <w:qFormat/>
    <w:rsid w:val="00883AAF"/>
    <w:pPr>
      <w:suppressAutoHyphens/>
      <w:spacing w:after="113" w:line="520" w:lineRule="atLeast"/>
    </w:pPr>
    <w:rPr>
      <w:rFonts w:ascii="Open Sans Extrabold" w:hAnsi="Open Sans Extrabold" w:cs="Open Sans Extrabold"/>
      <w:b/>
      <w:bCs/>
      <w:caps/>
      <w:color w:val="0063A6"/>
      <w:spacing w:val="80"/>
      <w:sz w:val="40"/>
      <w:szCs w:val="40"/>
    </w:rPr>
  </w:style>
  <w:style w:type="character" w:customStyle="1" w:styleId="TitoloCarattere">
    <w:name w:val="Titolo Carattere"/>
    <w:basedOn w:val="Carpredefinitoparagrafo"/>
    <w:link w:val="Titolo"/>
    <w:uiPriority w:val="99"/>
    <w:locked/>
    <w:rsid w:val="00883AAF"/>
    <w:rPr>
      <w:rFonts w:ascii="Open Sans Extrabold" w:hAnsi="Open Sans Extrabold" w:cs="Open Sans Extrabold"/>
      <w:b/>
      <w:bCs/>
      <w:caps/>
      <w:color w:val="0063A6"/>
      <w:spacing w:val="80"/>
      <w:sz w:val="40"/>
      <w:szCs w:val="40"/>
      <w:lang w:val="en-US"/>
    </w:rPr>
  </w:style>
  <w:style w:type="paragraph" w:styleId="Sottotitolo">
    <w:name w:val="Subtitle"/>
    <w:basedOn w:val="Titolo"/>
    <w:link w:val="SottotitoloCarattere"/>
    <w:uiPriority w:val="99"/>
    <w:qFormat/>
    <w:rsid w:val="0005170D"/>
    <w:pPr>
      <w:spacing w:after="400" w:line="480" w:lineRule="atLeast"/>
    </w:pPr>
    <w:rPr>
      <w:rFonts w:ascii="Open Sans Light" w:hAnsi="Open Sans Light" w:cs="Open Sans"/>
      <w:b w:val="0"/>
      <w:caps w:val="0"/>
      <w:spacing w:val="0"/>
    </w:rPr>
  </w:style>
  <w:style w:type="character" w:customStyle="1" w:styleId="SottotitoloCarattere">
    <w:name w:val="Sottotitolo Carattere"/>
    <w:basedOn w:val="Carpredefinitoparagrafo"/>
    <w:link w:val="Sottotitolo"/>
    <w:uiPriority w:val="99"/>
    <w:locked/>
    <w:rsid w:val="0005170D"/>
    <w:rPr>
      <w:rFonts w:ascii="Open Sans Light" w:hAnsi="Open Sans Light" w:cs="Open Sans"/>
      <w:bCs/>
      <w:color w:val="0063A6"/>
      <w:sz w:val="40"/>
      <w:szCs w:val="40"/>
      <w:lang w:val="en-US"/>
    </w:rPr>
  </w:style>
  <w:style w:type="paragraph" w:customStyle="1" w:styleId="ListParagraph2">
    <w:name w:val="List Paragraph (+2)"/>
    <w:basedOn w:val="Normale"/>
    <w:uiPriority w:val="99"/>
    <w:pPr>
      <w:numPr>
        <w:numId w:val="2"/>
      </w:numPr>
    </w:pPr>
  </w:style>
  <w:style w:type="paragraph" w:customStyle="1" w:styleId="ElencoPuntatoRientro8">
    <w:name w:val="Elenco Puntato Rientro 8"/>
    <w:basedOn w:val="Normale"/>
    <w:uiPriority w:val="99"/>
    <w:pPr>
      <w:ind w:left="454"/>
    </w:pPr>
  </w:style>
  <w:style w:type="paragraph" w:customStyle="1" w:styleId="Paragrafobase">
    <w:name w:val="[Paragrafo base]"/>
    <w:basedOn w:val="Nessunostileparagrafo"/>
    <w:uiPriority w:val="99"/>
    <w:pPr>
      <w:keepLines/>
      <w:suppressAutoHyphens/>
      <w:spacing w:after="170"/>
    </w:pPr>
    <w:rPr>
      <w:rFonts w:ascii="Open Sans" w:hAnsi="Open Sans" w:cs="Open Sans"/>
      <w:sz w:val="20"/>
      <w:szCs w:val="20"/>
    </w:rPr>
  </w:style>
  <w:style w:type="paragraph" w:customStyle="1" w:styleId="CaseStudyHeading2">
    <w:name w:val="Case Study Heading 2"/>
    <w:basedOn w:val="Normale"/>
    <w:uiPriority w:val="99"/>
    <w:rsid w:val="000C0C25"/>
    <w:pPr>
      <w:spacing w:after="227" w:line="380" w:lineRule="atLeast"/>
    </w:pPr>
    <w:rPr>
      <w:rFonts w:ascii="Open Sans Light" w:hAnsi="Open Sans Light" w:cs="Open Sans Light"/>
      <w:color w:val="0063A6"/>
      <w:sz w:val="36"/>
      <w:szCs w:val="36"/>
    </w:rPr>
  </w:style>
  <w:style w:type="paragraph" w:customStyle="1" w:styleId="NormalWhite">
    <w:name w:val="Normal White"/>
    <w:basedOn w:val="Nessunostileparagrafo"/>
    <w:link w:val="NormalWhiteCarattere"/>
    <w:uiPriority w:val="99"/>
    <w:rsid w:val="005A574A"/>
    <w:pPr>
      <w:keepLines/>
      <w:suppressAutoHyphens/>
      <w:spacing w:after="170"/>
    </w:pPr>
    <w:rPr>
      <w:rFonts w:ascii="Open Sans" w:hAnsi="Open Sans" w:cs="Open Sans"/>
      <w:color w:val="auto"/>
      <w:szCs w:val="20"/>
    </w:rPr>
  </w:style>
  <w:style w:type="paragraph" w:styleId="Citazione">
    <w:name w:val="Quote"/>
    <w:basedOn w:val="Normale"/>
    <w:link w:val="CitazioneCarattere"/>
    <w:uiPriority w:val="99"/>
    <w:qFormat/>
    <w:pPr>
      <w:ind w:left="454"/>
    </w:pPr>
    <w:rPr>
      <w:sz w:val="18"/>
      <w:szCs w:val="18"/>
    </w:rPr>
  </w:style>
  <w:style w:type="character" w:customStyle="1" w:styleId="CitazioneCarattere">
    <w:name w:val="Citazione Carattere"/>
    <w:basedOn w:val="Carpredefinitoparagrafo"/>
    <w:link w:val="Citazione"/>
    <w:uiPriority w:val="29"/>
    <w:locked/>
    <w:rPr>
      <w:rFonts w:ascii="Open Sans" w:hAnsi="Open Sans" w:cs="Open Sans"/>
      <w:i/>
      <w:iCs/>
      <w:color w:val="404040" w:themeColor="text1" w:themeTint="BF"/>
      <w:sz w:val="20"/>
      <w:szCs w:val="20"/>
      <w:lang w:val="en-US" w:eastAsia="x-none"/>
    </w:rPr>
  </w:style>
  <w:style w:type="paragraph" w:customStyle="1" w:styleId="CitazioneBianca">
    <w:name w:val="Citazione (Bianca)"/>
    <w:basedOn w:val="Citazione"/>
    <w:uiPriority w:val="99"/>
    <w:pPr>
      <w:ind w:left="0"/>
    </w:pPr>
    <w:rPr>
      <w:color w:val="FFFFFF"/>
    </w:rPr>
  </w:style>
  <w:style w:type="paragraph" w:customStyle="1" w:styleId="CitazioneRientro8mm">
    <w:name w:val="Citazione Rientro 8mm"/>
    <w:basedOn w:val="CitazioneBianca"/>
    <w:uiPriority w:val="99"/>
    <w:rsid w:val="000C0C25"/>
    <w:pPr>
      <w:ind w:left="454"/>
    </w:pPr>
    <w:rPr>
      <w:i/>
      <w:iCs/>
      <w:color w:val="auto"/>
      <w:sz w:val="24"/>
    </w:rPr>
  </w:style>
  <w:style w:type="paragraph" w:customStyle="1" w:styleId="Heading51">
    <w:name w:val="Heading 5.1"/>
    <w:basedOn w:val="Nessunostileparagrafo"/>
    <w:uiPriority w:val="99"/>
    <w:rsid w:val="000C7CAD"/>
    <w:pPr>
      <w:keepNext/>
      <w:keepLines/>
      <w:tabs>
        <w:tab w:val="left" w:pos="0"/>
        <w:tab w:val="left" w:pos="454"/>
        <w:tab w:val="left" w:pos="680"/>
      </w:tabs>
      <w:suppressAutoHyphens/>
      <w:spacing w:before="227" w:after="170" w:line="280" w:lineRule="atLeast"/>
    </w:pPr>
    <w:rPr>
      <w:rFonts w:ascii="Open Sans" w:hAnsi="Open Sans" w:cs="Open Sans"/>
      <w:color w:val="005FEC"/>
      <w:sz w:val="26"/>
      <w:szCs w:val="26"/>
    </w:rPr>
  </w:style>
  <w:style w:type="paragraph" w:customStyle="1" w:styleId="CaseStudyHeading2Bianco">
    <w:name w:val="Case Study Heading 2 Bianco"/>
    <w:basedOn w:val="CaseStudyHeading2"/>
    <w:uiPriority w:val="99"/>
    <w:rsid w:val="005A574A"/>
    <w:pPr>
      <w:spacing w:after="240"/>
    </w:pPr>
  </w:style>
  <w:style w:type="paragraph" w:customStyle="1" w:styleId="ListParagraphWhite2">
    <w:name w:val="List Paragraph White (+2)"/>
    <w:basedOn w:val="ListParagraph2"/>
    <w:uiPriority w:val="99"/>
    <w:rsid w:val="005A574A"/>
    <w:pPr>
      <w:ind w:left="1003" w:hanging="357"/>
    </w:pPr>
    <w:rPr>
      <w:color w:val="auto"/>
    </w:rPr>
  </w:style>
  <w:style w:type="paragraph" w:styleId="Testonotadichiusura">
    <w:name w:val="endnote text"/>
    <w:basedOn w:val="Nessunostileparagrafo"/>
    <w:link w:val="TestonotadichiusuraCarattere"/>
    <w:uiPriority w:val="99"/>
    <w:rsid w:val="00CE544B"/>
    <w:pPr>
      <w:keepLines/>
      <w:suppressAutoHyphens/>
      <w:ind w:left="397" w:hanging="397"/>
    </w:pPr>
    <w:rPr>
      <w:rFonts w:ascii="Open Sans" w:hAnsi="Open Sans" w:cs="Open Sans"/>
      <w:sz w:val="20"/>
      <w:szCs w:val="14"/>
    </w:rPr>
  </w:style>
  <w:style w:type="character" w:customStyle="1" w:styleId="TestonotadichiusuraCarattere">
    <w:name w:val="Testo nota di chiusura Carattere"/>
    <w:basedOn w:val="Carpredefinitoparagrafo"/>
    <w:link w:val="Testonotadichiusura"/>
    <w:uiPriority w:val="99"/>
    <w:locked/>
    <w:rsid w:val="00CE544B"/>
    <w:rPr>
      <w:rFonts w:ascii="Open Sans" w:hAnsi="Open Sans" w:cs="Open Sans"/>
      <w:color w:val="000000"/>
      <w:sz w:val="20"/>
      <w:szCs w:val="14"/>
      <w:lang w:val="en-US"/>
    </w:rPr>
  </w:style>
  <w:style w:type="character" w:styleId="Rimandonotadichiusura">
    <w:name w:val="endnote reference"/>
    <w:basedOn w:val="Carpredefinitoparagrafo"/>
    <w:uiPriority w:val="99"/>
    <w:rsid w:val="00141B0D"/>
    <w:rPr>
      <w:rFonts w:ascii="Open Sans" w:hAnsi="Open Sans" w:cs="Open Sans"/>
      <w:color w:val="000000"/>
      <w:w w:val="100"/>
      <w:sz w:val="20"/>
      <w:vertAlign w:val="superscript"/>
    </w:rPr>
  </w:style>
  <w:style w:type="character" w:customStyle="1" w:styleId="Bold">
    <w:name w:val="Bold"/>
    <w:uiPriority w:val="99"/>
    <w:rPr>
      <w:rFonts w:ascii="Open Sans" w:hAnsi="Open Sans"/>
      <w:b/>
    </w:rPr>
  </w:style>
  <w:style w:type="character" w:styleId="Enfasicorsivo">
    <w:name w:val="Emphasis"/>
    <w:basedOn w:val="Carpredefinitoparagrafo"/>
    <w:uiPriority w:val="99"/>
    <w:qFormat/>
    <w:rPr>
      <w:rFonts w:ascii="Open Sans" w:hAnsi="Open Sans" w:cs="Open Sans"/>
      <w:i/>
      <w:iCs/>
      <w:w w:val="100"/>
    </w:rPr>
  </w:style>
  <w:style w:type="character" w:customStyle="1" w:styleId="HyperlinkBluRegular">
    <w:name w:val="Hyperlink Blu Regular"/>
    <w:uiPriority w:val="99"/>
    <w:rsid w:val="00013367"/>
    <w:rPr>
      <w:rFonts w:ascii="Open Sans" w:hAnsi="Open Sans"/>
      <w:color w:val="0063A6"/>
      <w:w w:val="100"/>
      <w:u w:val="none"/>
    </w:rPr>
  </w:style>
  <w:style w:type="character" w:customStyle="1" w:styleId="HyperlinkBoldBianco">
    <w:name w:val="Hyperlink Bold Bianco"/>
    <w:basedOn w:val="HyperlinkBluRegular"/>
    <w:uiPriority w:val="99"/>
    <w:rsid w:val="000C7CAD"/>
    <w:rPr>
      <w:rFonts w:ascii="Open Sans" w:hAnsi="Open Sans" w:cs="Open Sans"/>
      <w:b/>
      <w:bCs/>
      <w:color w:val="FFFFFF" w:themeColor="background1"/>
      <w:w w:val="100"/>
      <w:u w:val="none"/>
      <w:bdr w:val="none" w:sz="0" w:space="0" w:color="auto"/>
      <w14:textOutline w14:w="9525" w14:cap="flat" w14:cmpd="sng" w14:algn="ctr">
        <w14:solidFill>
          <w14:srgbClr w14:val="005FEC"/>
        </w14:solidFill>
        <w14:prstDash w14:val="solid"/>
        <w14:round/>
      </w14:textOutline>
    </w:rPr>
  </w:style>
  <w:style w:type="character" w:customStyle="1" w:styleId="HyperlinkWhiteBold">
    <w:name w:val="Hyperlink White Bold"/>
    <w:basedOn w:val="HyperlinkBluRegular"/>
    <w:uiPriority w:val="99"/>
    <w:rPr>
      <w:rFonts w:ascii="Open Sans" w:hAnsi="Open Sans" w:cs="Open Sans"/>
      <w:b/>
      <w:bCs/>
      <w:outline/>
      <w:color w:val="005FEC"/>
      <w:w w:val="100"/>
      <w:u w:val="none"/>
      <w14:textOutline w14:w="9525" w14:cap="flat" w14:cmpd="sng" w14:algn="ctr">
        <w14:solidFill>
          <w14:srgbClr w14:val="005FEC"/>
        </w14:solidFill>
        <w14:prstDash w14:val="solid"/>
        <w14:round/>
      </w14:textOutline>
      <w14:textFill>
        <w14:noFill/>
      </w14:textFill>
    </w:rPr>
  </w:style>
  <w:style w:type="paragraph" w:styleId="Testonotaapidipagina">
    <w:name w:val="footnote text"/>
    <w:basedOn w:val="Normale"/>
    <w:link w:val="TestonotaapidipaginaCarattere"/>
    <w:uiPriority w:val="99"/>
    <w:semiHidden/>
    <w:unhideWhenUsed/>
    <w:rsid w:val="00AF3D12"/>
  </w:style>
  <w:style w:type="character" w:customStyle="1" w:styleId="TestonotaapidipaginaCarattere">
    <w:name w:val="Testo nota a piè di pagina Carattere"/>
    <w:basedOn w:val="Carpredefinitoparagrafo"/>
    <w:link w:val="Testonotaapidipagina"/>
    <w:uiPriority w:val="99"/>
    <w:semiHidden/>
    <w:locked/>
    <w:rsid w:val="00AF3D12"/>
    <w:rPr>
      <w:rFonts w:ascii="Open Sans" w:hAnsi="Open Sans" w:cs="Open Sans"/>
      <w:color w:val="000000"/>
      <w:sz w:val="20"/>
      <w:szCs w:val="20"/>
      <w:lang w:val="en-US" w:eastAsia="x-none"/>
    </w:rPr>
  </w:style>
  <w:style w:type="character" w:styleId="Rimandonotaapidipagina">
    <w:name w:val="footnote reference"/>
    <w:basedOn w:val="Carpredefinitoparagrafo"/>
    <w:uiPriority w:val="99"/>
    <w:semiHidden/>
    <w:unhideWhenUsed/>
    <w:rsid w:val="00AF3D12"/>
    <w:rPr>
      <w:rFonts w:cs="Times New Roman"/>
      <w:vertAlign w:val="superscript"/>
    </w:rPr>
  </w:style>
  <w:style w:type="table" w:styleId="Grigliatabella">
    <w:name w:val="Table Grid"/>
    <w:basedOn w:val="Tabellanormale"/>
    <w:uiPriority w:val="39"/>
    <w:rsid w:val="00883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uiPriority w:val="9"/>
    <w:rsid w:val="000C7CAD"/>
    <w:rPr>
      <w:rFonts w:ascii="Open Sans" w:eastAsiaTheme="majorEastAsia" w:hAnsi="Open Sans" w:cstheme="majorBidi"/>
      <w:color w:val="2F5496" w:themeColor="accent1" w:themeShade="BF"/>
      <w:sz w:val="28"/>
      <w:szCs w:val="26"/>
      <w:lang w:val="en-US"/>
    </w:rPr>
  </w:style>
  <w:style w:type="character" w:styleId="Collegamentoipertestuale">
    <w:name w:val="Hyperlink"/>
    <w:basedOn w:val="Carpredefinitoparagrafo"/>
    <w:uiPriority w:val="99"/>
    <w:unhideWhenUsed/>
    <w:rsid w:val="0024579F"/>
    <w:rPr>
      <w:rFonts w:ascii="Open Sans" w:hAnsi="Open Sans"/>
      <w:b w:val="0"/>
      <w:i w:val="0"/>
      <w:color w:val="0563C1" w:themeColor="hyperlink"/>
      <w:u w:val="none"/>
    </w:rPr>
  </w:style>
  <w:style w:type="character" w:customStyle="1" w:styleId="Titolo3Carattere">
    <w:name w:val="Titolo 3 Carattere"/>
    <w:basedOn w:val="Carpredefinitoparagrafo"/>
    <w:link w:val="Titolo3"/>
    <w:uiPriority w:val="9"/>
    <w:semiHidden/>
    <w:rsid w:val="000C7CAD"/>
    <w:rPr>
      <w:rFonts w:asciiTheme="majorHAnsi" w:eastAsiaTheme="majorEastAsia" w:hAnsiTheme="majorHAnsi" w:cstheme="majorBidi"/>
      <w:color w:val="1F3763" w:themeColor="accent1" w:themeShade="7F"/>
      <w:lang w:val="en-US"/>
    </w:rPr>
  </w:style>
  <w:style w:type="character" w:customStyle="1" w:styleId="Titolo4Carattere">
    <w:name w:val="Titolo 4 Carattere"/>
    <w:basedOn w:val="Carpredefinitoparagrafo"/>
    <w:link w:val="Titolo4"/>
    <w:uiPriority w:val="9"/>
    <w:semiHidden/>
    <w:rsid w:val="000C7CAD"/>
    <w:rPr>
      <w:rFonts w:asciiTheme="majorHAnsi" w:eastAsiaTheme="majorEastAsia" w:hAnsiTheme="majorHAnsi" w:cstheme="majorBidi"/>
      <w:i/>
      <w:iCs/>
      <w:color w:val="2F5496" w:themeColor="accent1" w:themeShade="BF"/>
      <w:szCs w:val="20"/>
      <w:lang w:val="en-US"/>
    </w:rPr>
  </w:style>
  <w:style w:type="character" w:customStyle="1" w:styleId="Titolo5Carattere">
    <w:name w:val="Titolo 5 Carattere"/>
    <w:basedOn w:val="Carpredefinitoparagrafo"/>
    <w:link w:val="Titolo5"/>
    <w:uiPriority w:val="9"/>
    <w:semiHidden/>
    <w:rsid w:val="000C7CAD"/>
    <w:rPr>
      <w:rFonts w:asciiTheme="majorHAnsi" w:eastAsiaTheme="majorEastAsia" w:hAnsiTheme="majorHAnsi" w:cstheme="majorBidi"/>
      <w:color w:val="2F5496" w:themeColor="accent1" w:themeShade="BF"/>
      <w:szCs w:val="20"/>
      <w:lang w:val="en-US"/>
    </w:rPr>
  </w:style>
  <w:style w:type="character" w:customStyle="1" w:styleId="Titolo6Carattere">
    <w:name w:val="Titolo 6 Carattere"/>
    <w:basedOn w:val="Carpredefinitoparagrafo"/>
    <w:link w:val="Titolo6"/>
    <w:uiPriority w:val="9"/>
    <w:semiHidden/>
    <w:rsid w:val="000C7CAD"/>
    <w:rPr>
      <w:rFonts w:asciiTheme="majorHAnsi" w:eastAsiaTheme="majorEastAsia" w:hAnsiTheme="majorHAnsi" w:cstheme="majorBidi"/>
      <w:color w:val="1F3763" w:themeColor="accent1" w:themeShade="7F"/>
      <w:szCs w:val="20"/>
      <w:lang w:val="en-US"/>
    </w:rPr>
  </w:style>
  <w:style w:type="character" w:customStyle="1" w:styleId="Titolo7Carattere">
    <w:name w:val="Titolo 7 Carattere"/>
    <w:basedOn w:val="Carpredefinitoparagrafo"/>
    <w:link w:val="Titolo7"/>
    <w:uiPriority w:val="9"/>
    <w:semiHidden/>
    <w:rsid w:val="000C7CAD"/>
    <w:rPr>
      <w:rFonts w:asciiTheme="majorHAnsi" w:eastAsiaTheme="majorEastAsia" w:hAnsiTheme="majorHAnsi" w:cstheme="majorBidi"/>
      <w:i/>
      <w:iCs/>
      <w:color w:val="1F3763" w:themeColor="accent1" w:themeShade="7F"/>
      <w:szCs w:val="20"/>
      <w:lang w:val="en-US"/>
    </w:rPr>
  </w:style>
  <w:style w:type="character" w:customStyle="1" w:styleId="Titolo8Carattere">
    <w:name w:val="Titolo 8 Carattere"/>
    <w:basedOn w:val="Carpredefinitoparagrafo"/>
    <w:link w:val="Titolo8"/>
    <w:uiPriority w:val="9"/>
    <w:semiHidden/>
    <w:rsid w:val="000C7CAD"/>
    <w:rPr>
      <w:rFonts w:asciiTheme="majorHAnsi" w:eastAsiaTheme="majorEastAsia" w:hAnsiTheme="majorHAnsi" w:cstheme="majorBidi"/>
      <w:color w:val="272727" w:themeColor="text1" w:themeTint="D8"/>
      <w:sz w:val="21"/>
      <w:szCs w:val="21"/>
      <w:lang w:val="en-US"/>
    </w:rPr>
  </w:style>
  <w:style w:type="character" w:customStyle="1" w:styleId="Titolo9Carattere">
    <w:name w:val="Titolo 9 Carattere"/>
    <w:basedOn w:val="Carpredefinitoparagrafo"/>
    <w:link w:val="Titolo9"/>
    <w:uiPriority w:val="9"/>
    <w:semiHidden/>
    <w:rsid w:val="000C7CAD"/>
    <w:rPr>
      <w:rFonts w:asciiTheme="majorHAnsi" w:eastAsiaTheme="majorEastAsia" w:hAnsiTheme="majorHAnsi" w:cstheme="majorBidi"/>
      <w:i/>
      <w:iCs/>
      <w:color w:val="272727" w:themeColor="text1" w:themeTint="D8"/>
      <w:sz w:val="21"/>
      <w:szCs w:val="21"/>
      <w:lang w:val="en-US"/>
    </w:rPr>
  </w:style>
  <w:style w:type="paragraph" w:customStyle="1" w:styleId="HyperlinkBianco">
    <w:name w:val="Hyperlink Bianco"/>
    <w:basedOn w:val="NormalWhite"/>
    <w:link w:val="HyperlinkBiancoCarattere"/>
    <w:qFormat/>
    <w:rsid w:val="000C7CAD"/>
    <w:rPr>
      <w:b/>
      <w:bCs/>
      <w:color w:val="FFFFFF" w:themeColor="background1"/>
    </w:rPr>
  </w:style>
  <w:style w:type="character" w:customStyle="1" w:styleId="NessunostileparagrafoCarattere">
    <w:name w:val="[Nessuno stile paragrafo] Carattere"/>
    <w:basedOn w:val="Carpredefinitoparagrafo"/>
    <w:link w:val="Nessunostileparagrafo"/>
    <w:rsid w:val="00D035F6"/>
    <w:rPr>
      <w:rFonts w:ascii="Times" w:hAnsi="Times" w:cs="Times"/>
      <w:color w:val="000000"/>
      <w:lang w:val="en-US"/>
    </w:rPr>
  </w:style>
  <w:style w:type="character" w:customStyle="1" w:styleId="NormalWhiteCarattere">
    <w:name w:val="Normal White Carattere"/>
    <w:basedOn w:val="NessunostileparagrafoCarattere"/>
    <w:link w:val="NormalWhite"/>
    <w:uiPriority w:val="99"/>
    <w:rsid w:val="005A574A"/>
    <w:rPr>
      <w:rFonts w:ascii="Open Sans" w:hAnsi="Open Sans" w:cs="Open Sans"/>
      <w:color w:val="000000"/>
      <w:szCs w:val="20"/>
      <w:lang w:val="en-US"/>
    </w:rPr>
  </w:style>
  <w:style w:type="character" w:customStyle="1" w:styleId="HyperlinkBiancoCarattere">
    <w:name w:val="Hyperlink Bianco Carattere"/>
    <w:basedOn w:val="NormalWhiteCarattere"/>
    <w:link w:val="HyperlinkBianco"/>
    <w:rsid w:val="00D035F6"/>
    <w:rPr>
      <w:rFonts w:ascii="Open Sans" w:hAnsi="Open Sans" w:cs="Open Sans"/>
      <w:b/>
      <w:bCs/>
      <w:color w:val="FFFFFF" w:themeColor="background1"/>
      <w:szCs w:val="20"/>
      <w:lang w:val="en-US"/>
    </w:rPr>
  </w:style>
  <w:style w:type="paragraph" w:customStyle="1" w:styleId="CopyrightText">
    <w:name w:val="Copyright Text"/>
    <w:basedOn w:val="Nessunostileparagrafo"/>
    <w:uiPriority w:val="99"/>
    <w:rsid w:val="00CE544B"/>
    <w:pPr>
      <w:tabs>
        <w:tab w:val="left" w:pos="567"/>
      </w:tabs>
      <w:suppressAutoHyphens/>
      <w:spacing w:after="170"/>
    </w:pPr>
    <w:rPr>
      <w:rFonts w:ascii="Open Sans" w:hAnsi="Open Sans" w:cs="Open Sans"/>
      <w:color w:val="auto"/>
      <w:sz w:val="18"/>
      <w:szCs w:val="16"/>
      <w:u w:color="000000"/>
      <w:lang w:val="en-AU"/>
    </w:rPr>
  </w:style>
  <w:style w:type="paragraph" w:customStyle="1" w:styleId="CopyrightTextBullets">
    <w:name w:val="Copyright Text Bullets"/>
    <w:basedOn w:val="CopyrightText"/>
    <w:uiPriority w:val="99"/>
    <w:rsid w:val="00CE544B"/>
    <w:pPr>
      <w:numPr>
        <w:numId w:val="16"/>
      </w:numPr>
    </w:pPr>
  </w:style>
  <w:style w:type="paragraph" w:styleId="Intestazione">
    <w:name w:val="header"/>
    <w:basedOn w:val="Normale"/>
    <w:link w:val="IntestazioneCarattere"/>
    <w:uiPriority w:val="99"/>
    <w:unhideWhenUsed/>
    <w:rsid w:val="001D7D7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D7D7E"/>
    <w:rPr>
      <w:rFonts w:ascii="Open Sans" w:hAnsi="Open Sans" w:cs="Open Sans"/>
      <w:color w:val="000000"/>
      <w:szCs w:val="20"/>
      <w:lang w:val="en-US"/>
    </w:rPr>
  </w:style>
  <w:style w:type="paragraph" w:styleId="Pidipagina">
    <w:name w:val="footer"/>
    <w:basedOn w:val="Normale"/>
    <w:link w:val="PidipaginaCarattere"/>
    <w:uiPriority w:val="99"/>
    <w:unhideWhenUsed/>
    <w:rsid w:val="001D7D7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D7D7E"/>
    <w:rPr>
      <w:rFonts w:ascii="Open Sans" w:hAnsi="Open Sans" w:cs="Open Sans"/>
      <w:color w:val="000000"/>
      <w:szCs w:val="20"/>
      <w:lang w:val="en-US"/>
    </w:rPr>
  </w:style>
  <w:style w:type="character" w:styleId="Enfasigrassetto">
    <w:name w:val="Strong"/>
    <w:uiPriority w:val="99"/>
    <w:qFormat/>
    <w:rsid w:val="001D7D7E"/>
    <w:rPr>
      <w:b/>
      <w:bCs/>
    </w:rPr>
  </w:style>
  <w:style w:type="character" w:styleId="Numeropagina">
    <w:name w:val="page number"/>
    <w:basedOn w:val="Carpredefinitoparagrafo"/>
    <w:uiPriority w:val="99"/>
    <w:semiHidden/>
    <w:unhideWhenUsed/>
    <w:rsid w:val="001D7D7E"/>
    <w:rPr>
      <w:rFonts w:ascii="Open Sans" w:hAnsi="Open Sans"/>
      <w:b w:val="0"/>
      <w:i w:val="0"/>
      <w:sz w:val="20"/>
    </w:rPr>
  </w:style>
  <w:style w:type="character" w:styleId="Rimandocommento">
    <w:name w:val="annotation reference"/>
    <w:basedOn w:val="Carpredefinitoparagrafo"/>
    <w:uiPriority w:val="99"/>
    <w:semiHidden/>
    <w:unhideWhenUsed/>
    <w:rsid w:val="00205A05"/>
    <w:rPr>
      <w:sz w:val="16"/>
      <w:szCs w:val="16"/>
    </w:rPr>
  </w:style>
  <w:style w:type="paragraph" w:styleId="Testocommento">
    <w:name w:val="annotation text"/>
    <w:basedOn w:val="Normale"/>
    <w:link w:val="TestocommentoCarattere"/>
    <w:uiPriority w:val="99"/>
    <w:semiHidden/>
    <w:unhideWhenUsed/>
    <w:rsid w:val="00205A05"/>
    <w:pPr>
      <w:spacing w:line="240" w:lineRule="auto"/>
    </w:pPr>
    <w:rPr>
      <w:sz w:val="20"/>
    </w:rPr>
  </w:style>
  <w:style w:type="character" w:customStyle="1" w:styleId="TestocommentoCarattere">
    <w:name w:val="Testo commento Carattere"/>
    <w:basedOn w:val="Carpredefinitoparagrafo"/>
    <w:link w:val="Testocommento"/>
    <w:uiPriority w:val="99"/>
    <w:semiHidden/>
    <w:rsid w:val="00205A05"/>
    <w:rPr>
      <w:rFonts w:ascii="Open Sans" w:hAnsi="Open Sans" w:cs="Open Sans"/>
      <w:color w:val="000000"/>
      <w:sz w:val="20"/>
      <w:szCs w:val="20"/>
      <w:lang w:val="en-US"/>
    </w:rPr>
  </w:style>
  <w:style w:type="paragraph" w:styleId="Soggettocommento">
    <w:name w:val="annotation subject"/>
    <w:basedOn w:val="Testocommento"/>
    <w:next w:val="Testocommento"/>
    <w:link w:val="SoggettocommentoCarattere"/>
    <w:uiPriority w:val="99"/>
    <w:semiHidden/>
    <w:unhideWhenUsed/>
    <w:rsid w:val="00205A05"/>
    <w:rPr>
      <w:b/>
      <w:bCs/>
    </w:rPr>
  </w:style>
  <w:style w:type="character" w:customStyle="1" w:styleId="SoggettocommentoCarattere">
    <w:name w:val="Soggetto commento Carattere"/>
    <w:basedOn w:val="TestocommentoCarattere"/>
    <w:link w:val="Soggettocommento"/>
    <w:uiPriority w:val="99"/>
    <w:semiHidden/>
    <w:rsid w:val="00205A05"/>
    <w:rPr>
      <w:rFonts w:ascii="Open Sans" w:hAnsi="Open Sans" w:cs="Open Sans"/>
      <w:b/>
      <w:bCs/>
      <w:color w:val="000000"/>
      <w:sz w:val="20"/>
      <w:szCs w:val="20"/>
      <w:lang w:val="en-US"/>
    </w:rPr>
  </w:style>
  <w:style w:type="paragraph" w:styleId="Puntoelenco2">
    <w:name w:val="List Bullet 2"/>
    <w:basedOn w:val="Normale"/>
    <w:uiPriority w:val="99"/>
    <w:unhideWhenUsed/>
    <w:rsid w:val="005A574A"/>
    <w:pPr>
      <w:numPr>
        <w:numId w:val="7"/>
      </w:numPr>
      <w:contextualSpacing/>
    </w:pPr>
  </w:style>
  <w:style w:type="paragraph" w:styleId="Puntoelenco3">
    <w:name w:val="List Bullet 3"/>
    <w:basedOn w:val="Normale"/>
    <w:uiPriority w:val="99"/>
    <w:unhideWhenUsed/>
    <w:rsid w:val="00E75B13"/>
    <w:pPr>
      <w:numPr>
        <w:numId w:val="6"/>
      </w:numPr>
      <w:ind w:left="924" w:hanging="357"/>
      <w:contextualSpacing/>
    </w:pPr>
    <w:rPr>
      <w:color w:val="auto"/>
    </w:rPr>
  </w:style>
  <w:style w:type="character" w:styleId="Enfasidelicata">
    <w:name w:val="Subtle Emphasis"/>
    <w:basedOn w:val="Carpredefinitoparagrafo"/>
    <w:uiPriority w:val="19"/>
    <w:qFormat/>
    <w:rsid w:val="00BA4C3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sionaustralia.org/services/digital-access/document-accessibility-toolbar"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includeability.gov.au" TargetMode="External"/><Relationship Id="rId34" Type="http://schemas.openxmlformats.org/officeDocument/2006/relationships/customXml" Target="../customXml/item5.xml"/><Relationship Id="rId7" Type="http://schemas.openxmlformats.org/officeDocument/2006/relationships/image" Target="media/image1.png"/><Relationship Id="rId12" Type="http://schemas.openxmlformats.org/officeDocument/2006/relationships/hyperlink" Target="https://visionaustralia.org/services/digital-access/services/accessibility-support" TargetMode="External"/><Relationship Id="rId17" Type="http://schemas.openxmlformats.org/officeDocument/2006/relationships/hyperlink" Target="https://www.psc.nsw.gov.au/workplace-culture---diversity/disability-employment/making-the-workplace-accessible" TargetMode="External"/><Relationship Id="rId25" Type="http://schemas.openxmlformats.org/officeDocument/2006/relationships/header" Target="header1.xml"/><Relationship Id="rId33"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hyperlink" Target="https://www.and.org.au/pages/communication-.html" TargetMode="External"/><Relationship Id="rId20" Type="http://schemas.openxmlformats.org/officeDocument/2006/relationships/hyperlink" Target="http://creativecommons.org/licenses/by/4.0/legalcod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s://www.includeability.gov.au/" TargetMode="Externa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www.accessibility.sa.gov.au/introduction/easy-read" TargetMode="Externa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hyperlink" Target="https://www.visionaustralia.org/community/news/2019-08-23/pdfs-and-common-accessibility-misconception" TargetMode="External"/><Relationship Id="rId19" Type="http://schemas.openxmlformats.org/officeDocument/2006/relationships/hyperlink" Target="http://creativecommons.org/licenses/by/4.0/legalcode" TargetMode="External"/><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odi.govt.nz/guidance-and-resources/a-guide-to-making-easy-read-information" TargetMode="External"/><Relationship Id="rId22" Type="http://schemas.openxmlformats.org/officeDocument/2006/relationships/hyperlink" Target="mailto:communications@humanrights.gov.au" TargetMode="External"/><Relationship Id="rId27" Type="http://schemas.openxmlformats.org/officeDocument/2006/relationships/footer" Target="footer2.xml"/><Relationship Id="rId30" Type="http://schemas.openxmlformats.org/officeDocument/2006/relationships/customXml" Target="../customXml/item1.xml"/><Relationship Id="rId35" Type="http://schemas.openxmlformats.org/officeDocument/2006/relationships/customXml" Target="../customXml/item6.xml"/><Relationship Id="rId8" Type="http://schemas.openxmlformats.org/officeDocument/2006/relationships/hyperlink" Target="https://pwd.org.au/resources/disability-info/language-guide"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pwd.org.au/wp-content/uploads/2019/08/PWDA_LanguageGuide_A5_WEB.pdf" TargetMode="External"/><Relationship Id="rId13" Type="http://schemas.openxmlformats.org/officeDocument/2006/relationships/hyperlink" Target="https://www.psc.nsw.gov.au/culture-and-inclusion/disability-employment/how-to-lead-change-in-the-workplace/accessible-documents" TargetMode="External"/><Relationship Id="rId3" Type="http://schemas.openxmlformats.org/officeDocument/2006/relationships/hyperlink" Target="https://www.and.org.au/pages/communication-.html" TargetMode="External"/><Relationship Id="rId7" Type="http://schemas.openxmlformats.org/officeDocument/2006/relationships/hyperlink" Target="https://pwd.org.au/wp-content/uploads/2019/08/PWDA_LanguageGuide_A5_WEB.pdf" TargetMode="External"/><Relationship Id="rId12" Type="http://schemas.openxmlformats.org/officeDocument/2006/relationships/hyperlink" Target="https://www.psc.nsw.gov.au/culture-and-inclusion/disability-employment/how-to-lead-change-in-the-workplace/accessible-documents" TargetMode="External"/><Relationship Id="rId2" Type="http://schemas.openxmlformats.org/officeDocument/2006/relationships/hyperlink" Target="https://www.and.org.au/pages/communication-.html" TargetMode="External"/><Relationship Id="rId1" Type="http://schemas.openxmlformats.org/officeDocument/2006/relationships/hyperlink" Target="https://www.and.org.au/pages/communication-.html" TargetMode="External"/><Relationship Id="rId6" Type="http://schemas.openxmlformats.org/officeDocument/2006/relationships/hyperlink" Target="https://pwd.org.au/wp-content/uploads/2019/08/PWDA_LanguageGuide_A5_WEB.pdf" TargetMode="External"/><Relationship Id="rId11" Type="http://schemas.openxmlformats.org/officeDocument/2006/relationships/hyperlink" Target="https://www.and.org.au/pages/communication-.html" TargetMode="External"/><Relationship Id="rId5" Type="http://schemas.openxmlformats.org/officeDocument/2006/relationships/hyperlink" Target="https://pwd.org.au/wp-content/uploads/2019/08/PWDA_LanguageGuide_A5_WEB.pdf" TargetMode="External"/><Relationship Id="rId15" Type="http://schemas.openxmlformats.org/officeDocument/2006/relationships/hyperlink" Target="https://www.dhhs.tas.gov.au/publichealth/health_literacy/health_literacy_toolkit/easy_english" TargetMode="External"/><Relationship Id="rId10" Type="http://schemas.openxmlformats.org/officeDocument/2006/relationships/hyperlink" Target="https://www.psc.nsw.gov.au/culture-and-inclusion/disability-employment/how-to-lead-change-in-the-workplace/accessible-documents" TargetMode="External"/><Relationship Id="rId4" Type="http://schemas.openxmlformats.org/officeDocument/2006/relationships/hyperlink" Target="https://www.gov.uk/government/publications/inclusive-communication/inclusive-language-words-to-use-and-avoid-when-writing-about-disability" TargetMode="External"/><Relationship Id="rId9" Type="http://schemas.openxmlformats.org/officeDocument/2006/relationships/hyperlink" Target="https://www.psc.nsw.gov.au/culture-and-inclusion/disability-employment/how-to-lead-change-in-the-workplace/accessible-documents" TargetMode="External"/><Relationship Id="rId14" Type="http://schemas.openxmlformats.org/officeDocument/2006/relationships/hyperlink" Target="https://www.psc.nsw.gov.au/culture-and-inclusion/disability-employment/how-to-lead-change-in-the-workplace/accessible-documents"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F9BCE703BAF44CBCFAFA1D85771A1F" ma:contentTypeVersion="1728" ma:contentTypeDescription="Create a new document." ma:contentTypeScope="" ma:versionID="29d0bec405e1e046c1e0d0f6509201ea">
  <xsd:schema xmlns:xsd="http://www.w3.org/2001/XMLSchema" xmlns:xs="http://www.w3.org/2001/XMLSchema" xmlns:p="http://schemas.microsoft.com/office/2006/metadata/properties" xmlns:ns2="6500fe01-343b-4fb9-a1b0-68ac19d62e01" xmlns:ns3="f38bc97f-71db-45c8-93e4-332747d752e1" xmlns:ns4="4d4c9e61-66a8-4e83-a6ce-9b84a95d8b05" targetNamespace="http://schemas.microsoft.com/office/2006/metadata/properties" ma:root="true" ma:fieldsID="a3f2365c98778fc19e98923508244976" ns2:_="" ns3:_="" ns4:_="">
    <xsd:import namespace="6500fe01-343b-4fb9-a1b0-68ac19d62e01"/>
    <xsd:import namespace="f38bc97f-71db-45c8-93e4-332747d752e1"/>
    <xsd:import namespace="4d4c9e61-66a8-4e83-a6ce-9b84a95d8b05"/>
    <xsd:element name="properties">
      <xsd:complexType>
        <xsd:sequence>
          <xsd:element name="documentManagement">
            <xsd:complexType>
              <xsd:all>
                <xsd:element ref="ns2:TaxKeywordTaxHTField" minOccurs="0"/>
                <xsd:element ref="ns2:TaxCatchAll" minOccurs="0"/>
                <xsd:element ref="ns2:TaxCatchAllLabel" minOccurs="0"/>
                <xsd:element ref="ns2:_dlc_DocId" minOccurs="0"/>
                <xsd:element ref="ns2:_dlc_DocIdUrl" minOccurs="0"/>
                <xsd:element ref="ns2:_dlc_DocIdPersistId" minOccurs="0"/>
                <xsd:element ref="ns3:fbe8333e833142b1aa4e528d7d71931d" minOccurs="0"/>
                <xsd:element ref="ns3:From1" minOccurs="0"/>
                <xsd:element ref="ns3:Has_x0020_Attachments" minOccurs="0"/>
                <xsd:element ref="ns3:Received_x002f_Sent" minOccurs="0"/>
                <xsd:element ref="ns3:To" minOccurs="0"/>
                <xsd:element ref="ns3:Download" minOccurs="0"/>
                <xsd:element ref="ns3:Open_x0020_in_x0020_Outlook"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3:SharedWithUsers" minOccurs="0"/>
                <xsd:element ref="ns3: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fbe8333e833142b1aa4e528d7d71931d" ma:index="17"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18" nillable="true" ma:displayName="From" ma:hidden="true" ma:indexed="true" ma:internalName="From1" ma:readOnly="false">
      <xsd:simpleType>
        <xsd:restriction base="dms:Text">
          <xsd:maxLength value="255"/>
        </xsd:restriction>
      </xsd:simpleType>
    </xsd:element>
    <xsd:element name="Has_x0020_Attachments" ma:index="19" nillable="true" ma:displayName="Has Attachments" ma:hidden="true" ma:indexed="true" ma:internalName="Has_x0020_Attachments" ma:readOnly="false">
      <xsd:simpleType>
        <xsd:restriction base="dms:Text">
          <xsd:maxLength value="255"/>
        </xsd:restriction>
      </xsd:simpleType>
    </xsd:element>
    <xsd:element name="Received_x002f_Sent" ma:index="20" nillable="true" ma:displayName="Received/Sent" ma:format="DateOnly" ma:hidden="true" ma:indexed="true" ma:internalName="Received_x002F_Sent" ma:readOnly="false">
      <xsd:simpleType>
        <xsd:restriction base="dms:DateTime"/>
      </xsd:simpleType>
    </xsd:element>
    <xsd:element name="To" ma:index="21" nillable="true" ma:displayName="To" ma:hidden="true" ma:indexed="true" ma:internalName="To" ma:readOnly="false">
      <xsd:simpleType>
        <xsd:restriction base="dms:Text">
          <xsd:maxLength value="255"/>
        </xsd:restriction>
      </xsd:simpleType>
    </xsd:element>
    <xsd:element name="Download" ma:index="22" nillable="true" ma:displayName="Download" ma:hidden="true" ma:indexed="true" ma:internalName="Download" ma:readOnly="false">
      <xsd:simpleType>
        <xsd:restriction base="dms:Text">
          <xsd:maxLength value="255"/>
        </xsd:restriction>
      </xsd:simpleType>
    </xsd:element>
    <xsd:element name="Open_x0020_in_x0020_Outlook" ma:index="23" nillable="true" ma:displayName="Open in Outlook" ma:hidden="true" ma:indexed="true" ma:internalName="Open_x0020_in_x0020_Outlook" ma:readOnly="false">
      <xsd:simpleType>
        <xsd:restriction base="dms:Text">
          <xsd:maxLength value="255"/>
        </xsd:restriction>
      </xsd:simple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4c9e61-66a8-4e83-a6ce-9b84a95d8b05"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LengthInSeconds" ma:index="3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haredContentType xmlns="Microsoft.SharePoint.Taxonomy.ContentTypeSync" SourceId="975c5ac6-a0cc-43ed-b850-4a2ae59237b6"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fbe8333e833142b1aa4e528d7d71931d xmlns="f38bc97f-71db-45c8-93e4-332747d752e1">
      <Terms xmlns="http://schemas.microsoft.com/office/infopath/2007/PartnerControls"/>
    </fbe8333e833142b1aa4e528d7d71931d>
    <To xmlns="f38bc97f-71db-45c8-93e4-332747d752e1" xsi:nil="true"/>
    <TaxCatchAll xmlns="6500fe01-343b-4fb9-a1b0-68ac19d62e01"/>
    <Has_x0020_Attachments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_dlc_DocId xmlns="6500fe01-343b-4fb9-a1b0-68ac19d62e01">DGE6U7RJ2EFV-655893732-2438</_dlc_DocId>
    <_dlc_DocIdUrl xmlns="6500fe01-343b-4fb9-a1b0-68ac19d62e01">
      <Url>https://australianhrc.sharepoint.com/sites/PolicyExternalProjects/_layouts/15/DocIdRedir.aspx?ID=DGE6U7RJ2EFV-655893732-2438</Url>
      <Description>DGE6U7RJ2EFV-655893732-2438</Description>
    </_dlc_DocIdUrl>
  </documentManagement>
</p:properties>
</file>

<file path=customXml/itemProps1.xml><?xml version="1.0" encoding="utf-8"?>
<ds:datastoreItem xmlns:ds="http://schemas.openxmlformats.org/officeDocument/2006/customXml" ds:itemID="{5CE03483-6AFE-45E2-8A47-34245A622858}"/>
</file>

<file path=customXml/itemProps2.xml><?xml version="1.0" encoding="utf-8"?>
<ds:datastoreItem xmlns:ds="http://schemas.openxmlformats.org/officeDocument/2006/customXml" ds:itemID="{7493791F-A568-41C4-B3F3-BD9BAB95D67E}"/>
</file>

<file path=customXml/itemProps3.xml><?xml version="1.0" encoding="utf-8"?>
<ds:datastoreItem xmlns:ds="http://schemas.openxmlformats.org/officeDocument/2006/customXml" ds:itemID="{FEC2F821-ECD2-46FF-9948-588D890F39E8}"/>
</file>

<file path=customXml/itemProps4.xml><?xml version="1.0" encoding="utf-8"?>
<ds:datastoreItem xmlns:ds="http://schemas.openxmlformats.org/officeDocument/2006/customXml" ds:itemID="{06A99DC6-BD36-4BDE-83EE-AFDF7EA70774}"/>
</file>

<file path=customXml/itemProps5.xml><?xml version="1.0" encoding="utf-8"?>
<ds:datastoreItem xmlns:ds="http://schemas.openxmlformats.org/officeDocument/2006/customXml" ds:itemID="{F2D17BA0-2C4F-4CB7-9CE3-7D5364B2DDD3}"/>
</file>

<file path=customXml/itemProps6.xml><?xml version="1.0" encoding="utf-8"?>
<ds:datastoreItem xmlns:ds="http://schemas.openxmlformats.org/officeDocument/2006/customXml" ds:itemID="{5E022F28-4E63-4F0B-B6E4-70D2903F059D}"/>
</file>

<file path=docProps/app.xml><?xml version="1.0" encoding="utf-8"?>
<Properties xmlns="http://schemas.openxmlformats.org/officeDocument/2006/extended-properties" xmlns:vt="http://schemas.openxmlformats.org/officeDocument/2006/docPropsVTypes">
  <Template>Normal.dotm</Template>
  <TotalTime>118</TotalTime>
  <Pages>14</Pages>
  <Words>2136</Words>
  <Characters>12178</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IncludeAbility Guide Creating accessible and inclusive communications</vt:lpstr>
    </vt:vector>
  </TitlesOfParts>
  <Manager/>
  <Company/>
  <LinksUpToDate>false</LinksUpToDate>
  <CharactersWithSpaces>14286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IncludeAbility Guide Creating accessible and inclusive communications</dc:title>
  <dc:subject/>
  <dc:creator>Australian Human Rights Commission</dc:creator>
  <cp:keywords/>
  <dc:description/>
  <cp:lastModifiedBy>Jo Stocovaz</cp:lastModifiedBy>
  <cp:revision>25</cp:revision>
  <dcterms:created xsi:type="dcterms:W3CDTF">2021-05-29T08:01:00Z</dcterms:created>
  <dcterms:modified xsi:type="dcterms:W3CDTF">2021-07-28T05:33:00Z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0x0101004BF9BCE703BAF44CBCFAFA1D85771A1F</vt:lpwstr>
  </property>
  <property fmtid="{D5CDD505-2E9C-101B-9397-08002B2CF9AE}" pid="3" name="_dlc_DocIdItemGuid">
    <vt:lpwstr>99f4fb3a-d094-44b1-ac25-858bf9131d81</vt:lpwstr>
  </property>
</Properties>
</file>