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462567"/>
    <w:p w14:paraId="3203E815"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049EF720" wp14:editId="617B4650">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62114C0D" id="Group 3" o:spid="_x0000_s1026" style="position:absolute;margin-left:0;margin-top:-71.95pt;width:449.5pt;height:841.65pt;z-index:251660288;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5AEB472B" w14:textId="77777777" w:rsidR="0097493D" w:rsidRDefault="0097493D" w:rsidP="00171B8C">
      <w:pPr>
        <w:pStyle w:val="Question"/>
      </w:pPr>
    </w:p>
    <w:p w14:paraId="0F1618C9" w14:textId="77777777" w:rsidR="0097493D" w:rsidRDefault="0097493D" w:rsidP="00171B8C">
      <w:pPr>
        <w:pStyle w:val="Question"/>
      </w:pPr>
    </w:p>
    <w:p w14:paraId="5DC19A87" w14:textId="77777777" w:rsidR="0097493D" w:rsidRDefault="0097493D" w:rsidP="00171B8C">
      <w:pPr>
        <w:pStyle w:val="Question"/>
      </w:pPr>
    </w:p>
    <w:p w14:paraId="67522021" w14:textId="77777777" w:rsidR="0097493D" w:rsidRDefault="0097493D" w:rsidP="00171B8C">
      <w:pPr>
        <w:pStyle w:val="Question"/>
      </w:pPr>
    </w:p>
    <w:p w14:paraId="54A79231" w14:textId="77777777" w:rsidR="0097493D" w:rsidRDefault="0097493D" w:rsidP="00171B8C">
      <w:pPr>
        <w:pStyle w:val="Question"/>
      </w:pPr>
    </w:p>
    <w:p w14:paraId="3BA03379" w14:textId="77777777" w:rsidR="0097493D" w:rsidRDefault="0097493D" w:rsidP="00171B8C">
      <w:pPr>
        <w:pStyle w:val="Question"/>
      </w:pPr>
    </w:p>
    <w:p w14:paraId="0BE3825A" w14:textId="77777777" w:rsidR="0097493D" w:rsidRDefault="0097493D" w:rsidP="00171B8C">
      <w:pPr>
        <w:pStyle w:val="Question"/>
      </w:pPr>
    </w:p>
    <w:p w14:paraId="320C5E8F" w14:textId="77777777" w:rsidR="0097493D" w:rsidRDefault="0097493D" w:rsidP="00171B8C">
      <w:pPr>
        <w:pStyle w:val="Question"/>
      </w:pPr>
    </w:p>
    <w:p w14:paraId="1F945FB4" w14:textId="77777777" w:rsidR="0097493D" w:rsidRDefault="0097493D" w:rsidP="00171B8C">
      <w:pPr>
        <w:pStyle w:val="Question"/>
      </w:pPr>
    </w:p>
    <w:p w14:paraId="1A28485F" w14:textId="77777777" w:rsidR="0097493D" w:rsidRDefault="0097493D" w:rsidP="00171B8C">
      <w:pPr>
        <w:pStyle w:val="Question"/>
      </w:pPr>
    </w:p>
    <w:p w14:paraId="166D1F09" w14:textId="77777777" w:rsidR="00140A14" w:rsidRDefault="00140A14" w:rsidP="00171B8C">
      <w:pPr>
        <w:pStyle w:val="Question"/>
      </w:pPr>
    </w:p>
    <w:p w14:paraId="734C4A6C" w14:textId="77777777" w:rsidR="00021EC4" w:rsidRDefault="00021EC4" w:rsidP="0015794B">
      <w:pPr>
        <w:pStyle w:val="Title"/>
        <w:jc w:val="center"/>
        <w:rPr>
          <w:rStyle w:val="TitleChar"/>
        </w:rPr>
      </w:pPr>
    </w:p>
    <w:p w14:paraId="50D00D3D" w14:textId="77777777" w:rsidR="00021EC4" w:rsidRDefault="00021EC4" w:rsidP="0015794B">
      <w:pPr>
        <w:pStyle w:val="Title"/>
        <w:jc w:val="center"/>
        <w:rPr>
          <w:rStyle w:val="TitleChar"/>
        </w:rPr>
      </w:pPr>
    </w:p>
    <w:p w14:paraId="5898CEAD" w14:textId="77777777" w:rsidR="00021EC4" w:rsidRDefault="00021EC4" w:rsidP="0015794B">
      <w:pPr>
        <w:pStyle w:val="Title"/>
        <w:jc w:val="center"/>
        <w:rPr>
          <w:rStyle w:val="TitleChar"/>
        </w:rPr>
      </w:pPr>
    </w:p>
    <w:p w14:paraId="793DA3CD" w14:textId="77777777" w:rsidR="00021EC4" w:rsidRDefault="00021EC4" w:rsidP="0015794B">
      <w:pPr>
        <w:pStyle w:val="Title"/>
        <w:jc w:val="center"/>
        <w:rPr>
          <w:rStyle w:val="TitleChar"/>
        </w:rPr>
      </w:pPr>
    </w:p>
    <w:p w14:paraId="4CC1F153" w14:textId="77777777" w:rsidR="00021EC4" w:rsidRDefault="00021EC4" w:rsidP="0015794B">
      <w:pPr>
        <w:pStyle w:val="Title"/>
        <w:jc w:val="center"/>
        <w:rPr>
          <w:rStyle w:val="TitleChar"/>
        </w:rPr>
      </w:pPr>
    </w:p>
    <w:sdt>
      <w:sdtPr>
        <w:rPr>
          <w:rStyle w:val="TitleChar"/>
        </w:rPr>
        <w:id w:val="-278179402"/>
        <w:placeholder>
          <w:docPart w:val="A68D7E19C3544EBBAE513204E0EBBB01"/>
        </w:placeholder>
      </w:sdtPr>
      <w:sdtEndPr>
        <w:rPr>
          <w:rStyle w:val="DefaultParagraphFont"/>
        </w:rPr>
      </w:sdtEndPr>
      <w:sdtContent>
        <w:p w14:paraId="4753CEC0" w14:textId="3168622E" w:rsidR="00FB0D52" w:rsidRDefault="00723233" w:rsidP="0015794B">
          <w:pPr>
            <w:pStyle w:val="Title"/>
            <w:jc w:val="center"/>
          </w:pPr>
          <w:r>
            <w:rPr>
              <w:rStyle w:val="TitleChar"/>
            </w:rPr>
            <w:t>Submission to the Australian Human Rights Commission</w:t>
          </w:r>
          <w:r w:rsidR="00C63908">
            <w:rPr>
              <w:rStyle w:val="TitleChar"/>
            </w:rPr>
            <w:t xml:space="preserve"> on the</w:t>
          </w:r>
        </w:p>
      </w:sdtContent>
    </w:sdt>
    <w:p w14:paraId="752F6E2B" w14:textId="77777777" w:rsidR="00021EC4" w:rsidRDefault="00021EC4" w:rsidP="00140A14">
      <w:pPr>
        <w:pStyle w:val="Question"/>
        <w:jc w:val="center"/>
        <w:rPr>
          <w:rStyle w:val="TitleChar"/>
        </w:rPr>
      </w:pPr>
      <w:bookmarkStart w:id="1" w:name="_Toc43462569"/>
    </w:p>
    <w:sdt>
      <w:sdtPr>
        <w:rPr>
          <w:rStyle w:val="TitleChar"/>
        </w:rPr>
        <w:id w:val="1767651225"/>
        <w:placeholder>
          <w:docPart w:val="E6C5F3FAD18B4B08BB94EB58A3C81CFC"/>
        </w:placeholder>
      </w:sdtPr>
      <w:sdtEndPr>
        <w:rPr>
          <w:rStyle w:val="DefaultParagraphFont"/>
          <w:rFonts w:ascii="Myriad Pro Light" w:eastAsiaTheme="minorHAnsi" w:hAnsi="Myriad Pro Light" w:cstheme="minorBidi"/>
          <w:color w:val="2C4390"/>
          <w:spacing w:val="0"/>
          <w:kern w:val="0"/>
          <w:sz w:val="22"/>
          <w:szCs w:val="22"/>
        </w:rPr>
      </w:sdtEndPr>
      <w:sdtContent>
        <w:p w14:paraId="37A26055" w14:textId="4BCE0FED" w:rsidR="00140A14" w:rsidRDefault="00DB76FE" w:rsidP="00140A14">
          <w:pPr>
            <w:pStyle w:val="Question"/>
            <w:jc w:val="center"/>
          </w:pPr>
          <w:r>
            <w:rPr>
              <w:rStyle w:val="TitleChar"/>
            </w:rPr>
            <w:t>Australasian Railway Association Application</w:t>
          </w:r>
          <w:r w:rsidR="009A4C32">
            <w:rPr>
              <w:rStyle w:val="TitleChar"/>
            </w:rPr>
            <w:t xml:space="preserve"> for Temporary Exemptions to the </w:t>
          </w:r>
          <w:r w:rsidR="009A4C32" w:rsidRPr="009A4C32">
            <w:rPr>
              <w:rStyle w:val="TitleChar"/>
              <w:i/>
              <w:iCs/>
            </w:rPr>
            <w:t>Disability Standards for Accessible Public Transport 2002 (</w:t>
          </w:r>
          <w:proofErr w:type="spellStart"/>
          <w:r w:rsidR="009A4C32" w:rsidRPr="009A4C32">
            <w:rPr>
              <w:rStyle w:val="TitleChar"/>
              <w:i/>
              <w:iCs/>
            </w:rPr>
            <w:t>Cth</w:t>
          </w:r>
          <w:proofErr w:type="spellEnd"/>
          <w:r w:rsidR="009A4C32" w:rsidRPr="009A4C32">
            <w:rPr>
              <w:rStyle w:val="TitleChar"/>
              <w:i/>
              <w:iCs/>
            </w:rPr>
            <w:t>)</w:t>
          </w:r>
          <w:r w:rsidR="009A4C32">
            <w:rPr>
              <w:rStyle w:val="TitleChar"/>
            </w:rPr>
            <w:t xml:space="preserve"> and the </w:t>
          </w:r>
          <w:r w:rsidR="009A4C32" w:rsidRPr="009A4C32">
            <w:rPr>
              <w:rStyle w:val="TitleChar"/>
              <w:i/>
              <w:iCs/>
            </w:rPr>
            <w:t>Disability (Access to Premises – Buildings) Standards 2010 (</w:t>
          </w:r>
          <w:proofErr w:type="spellStart"/>
          <w:r w:rsidR="009A4C32" w:rsidRPr="009A4C32">
            <w:rPr>
              <w:rStyle w:val="TitleChar"/>
              <w:i/>
              <w:iCs/>
            </w:rPr>
            <w:t>Cth</w:t>
          </w:r>
          <w:proofErr w:type="spellEnd"/>
          <w:r w:rsidR="009A4C32" w:rsidRPr="009A4C32">
            <w:rPr>
              <w:rStyle w:val="TitleChar"/>
              <w:i/>
              <w:iCs/>
            </w:rPr>
            <w:t>)</w:t>
          </w:r>
        </w:p>
      </w:sdtContent>
    </w:sdt>
    <w:bookmarkEnd w:id="1" w:displacedByCustomXml="prev"/>
    <w:p w14:paraId="6B566854" w14:textId="77777777" w:rsidR="00140A14" w:rsidRDefault="00140A14" w:rsidP="00140A14">
      <w:pPr>
        <w:pStyle w:val="Question"/>
        <w:jc w:val="center"/>
      </w:pPr>
    </w:p>
    <w:p w14:paraId="6CED5B58" w14:textId="77777777" w:rsidR="00140A14" w:rsidRDefault="00140A14" w:rsidP="00140A14">
      <w:pPr>
        <w:pStyle w:val="Question"/>
        <w:jc w:val="center"/>
      </w:pPr>
    </w:p>
    <w:p w14:paraId="68D6307C" w14:textId="77777777" w:rsidR="00021EC4" w:rsidRDefault="00021EC4" w:rsidP="00140A14">
      <w:pPr>
        <w:pStyle w:val="Question"/>
        <w:jc w:val="center"/>
      </w:pPr>
    </w:p>
    <w:bookmarkStart w:id="2" w:name="_Toc43462570" w:displacedByCustomXml="next"/>
    <w:sdt>
      <w:sdtPr>
        <w:rPr>
          <w:rStyle w:val="TitleChar"/>
        </w:rPr>
        <w:id w:val="257019831"/>
        <w:placeholder>
          <w:docPart w:val="BFB37B44B0DD4C3191D1B544DCE391B6"/>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7C0EE613" w14:textId="524686EA" w:rsidR="00140A14" w:rsidRDefault="0022520D"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29 September 2020</w:t>
          </w:r>
        </w:p>
      </w:sdtContent>
    </w:sdt>
    <w:bookmarkEnd w:id="2" w:displacedByCustomXml="prev"/>
    <w:p w14:paraId="629D6FB8"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4CD3D9C2"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7655C13D"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2E3323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710AB8A7" w14:textId="77777777" w:rsidR="00140A14" w:rsidRPr="00B94954" w:rsidRDefault="00140A14" w:rsidP="00140A14">
      <w:pPr>
        <w:spacing w:after="0" w:line="276" w:lineRule="auto"/>
        <w:jc w:val="center"/>
        <w:rPr>
          <w:rFonts w:ascii="Myriad Pro" w:hAnsi="Myriad Pro" w:cs="Arial"/>
          <w:color w:val="232157"/>
        </w:rPr>
      </w:pPr>
    </w:p>
    <w:p w14:paraId="435AD9D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0F644B5A"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15AB764B" w14:textId="77777777" w:rsidR="00140A14" w:rsidRPr="00B94954" w:rsidRDefault="00140A14" w:rsidP="00140A14">
      <w:pPr>
        <w:spacing w:after="0" w:line="276" w:lineRule="auto"/>
        <w:jc w:val="center"/>
        <w:rPr>
          <w:rFonts w:ascii="Myriad Pro" w:hAnsi="Myriad Pro" w:cs="Arial"/>
          <w:color w:val="232157"/>
        </w:rPr>
      </w:pPr>
    </w:p>
    <w:p w14:paraId="24779E09" w14:textId="77777777" w:rsidR="00140A14" w:rsidRPr="00B94954" w:rsidRDefault="00140A14" w:rsidP="00140A14">
      <w:pPr>
        <w:spacing w:after="0" w:line="276" w:lineRule="auto"/>
        <w:jc w:val="center"/>
        <w:rPr>
          <w:rFonts w:ascii="Myriad Pro" w:hAnsi="Myriad Pro" w:cs="Arial"/>
          <w:color w:val="232157"/>
        </w:rPr>
      </w:pPr>
      <w:r>
        <w:rPr>
          <w:rFonts w:ascii="Myriad Pro" w:hAnsi="Myriad Pro" w:cs="Arial"/>
          <w:color w:val="232157"/>
        </w:rPr>
        <w:t>alice.wilmshurst@pdcnsw.org.au</w:t>
      </w:r>
    </w:p>
    <w:p w14:paraId="1BF68ABA" w14:textId="77777777" w:rsidR="00FB3B7E" w:rsidRDefault="00FB3B7E" w:rsidP="0097493D">
      <w:pPr>
        <w:pStyle w:val="Question"/>
        <w:jc w:val="center"/>
      </w:pPr>
    </w:p>
    <w:p w14:paraId="5C34B1AC"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6C9104D9" w14:textId="77777777" w:rsidR="009C6617" w:rsidRDefault="009C6617">
          <w:pPr>
            <w:pStyle w:val="TOCHeading"/>
          </w:pPr>
          <w:r w:rsidRPr="00184D75">
            <w:rPr>
              <w:rFonts w:ascii="Myriad Pro" w:hAnsi="Myriad Pro"/>
            </w:rPr>
            <w:t>Contents</w:t>
          </w:r>
        </w:p>
        <w:p w14:paraId="1273F238" w14:textId="77777777" w:rsidR="00E630BB" w:rsidRPr="00E630BB" w:rsidRDefault="00E630BB" w:rsidP="00E630BB">
          <w:pPr>
            <w:rPr>
              <w:lang w:val="en-US"/>
            </w:rPr>
          </w:pPr>
        </w:p>
        <w:p w14:paraId="6D19FAF0" w14:textId="49354E4F" w:rsidR="00516707"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51937008" w:history="1">
            <w:r w:rsidR="00516707" w:rsidRPr="001B6C22">
              <w:rPr>
                <w:rStyle w:val="Hyperlink"/>
                <w:noProof/>
              </w:rPr>
              <w:t>Who is the Physical Disability Council of NSW?</w:t>
            </w:r>
            <w:r w:rsidR="00516707">
              <w:rPr>
                <w:noProof/>
                <w:webHidden/>
              </w:rPr>
              <w:tab/>
            </w:r>
            <w:r w:rsidR="00516707">
              <w:rPr>
                <w:noProof/>
                <w:webHidden/>
              </w:rPr>
              <w:fldChar w:fldCharType="begin"/>
            </w:r>
            <w:r w:rsidR="00516707">
              <w:rPr>
                <w:noProof/>
                <w:webHidden/>
              </w:rPr>
              <w:instrText xml:space="preserve"> PAGEREF _Toc51937008 \h </w:instrText>
            </w:r>
            <w:r w:rsidR="00516707">
              <w:rPr>
                <w:noProof/>
                <w:webHidden/>
              </w:rPr>
            </w:r>
            <w:r w:rsidR="00516707">
              <w:rPr>
                <w:noProof/>
                <w:webHidden/>
              </w:rPr>
              <w:fldChar w:fldCharType="separate"/>
            </w:r>
            <w:r w:rsidR="00516707">
              <w:rPr>
                <w:noProof/>
                <w:webHidden/>
              </w:rPr>
              <w:t>3</w:t>
            </w:r>
            <w:r w:rsidR="00516707">
              <w:rPr>
                <w:noProof/>
                <w:webHidden/>
              </w:rPr>
              <w:fldChar w:fldCharType="end"/>
            </w:r>
          </w:hyperlink>
        </w:p>
        <w:p w14:paraId="18BCBDEE" w14:textId="68F5FEBD" w:rsidR="00516707" w:rsidRDefault="00F85630">
          <w:pPr>
            <w:pStyle w:val="TOC1"/>
            <w:tabs>
              <w:tab w:val="right" w:leader="dot" w:pos="9016"/>
            </w:tabs>
            <w:rPr>
              <w:rFonts w:asciiTheme="minorHAnsi" w:eastAsiaTheme="minorEastAsia" w:hAnsiTheme="minorHAnsi"/>
              <w:noProof/>
              <w:lang w:eastAsia="en-AU"/>
            </w:rPr>
          </w:pPr>
          <w:hyperlink w:anchor="_Toc51937009" w:history="1">
            <w:r w:rsidR="00516707" w:rsidRPr="001B6C22">
              <w:rPr>
                <w:rStyle w:val="Hyperlink"/>
                <w:noProof/>
              </w:rPr>
              <w:t>Recommendations</w:t>
            </w:r>
            <w:r w:rsidR="00516707">
              <w:rPr>
                <w:noProof/>
                <w:webHidden/>
              </w:rPr>
              <w:tab/>
            </w:r>
            <w:r w:rsidR="00516707">
              <w:rPr>
                <w:noProof/>
                <w:webHidden/>
              </w:rPr>
              <w:fldChar w:fldCharType="begin"/>
            </w:r>
            <w:r w:rsidR="00516707">
              <w:rPr>
                <w:noProof/>
                <w:webHidden/>
              </w:rPr>
              <w:instrText xml:space="preserve"> PAGEREF _Toc51937009 \h </w:instrText>
            </w:r>
            <w:r w:rsidR="00516707">
              <w:rPr>
                <w:noProof/>
                <w:webHidden/>
              </w:rPr>
            </w:r>
            <w:r w:rsidR="00516707">
              <w:rPr>
                <w:noProof/>
                <w:webHidden/>
              </w:rPr>
              <w:fldChar w:fldCharType="separate"/>
            </w:r>
            <w:r w:rsidR="00516707">
              <w:rPr>
                <w:noProof/>
                <w:webHidden/>
              </w:rPr>
              <w:t>4</w:t>
            </w:r>
            <w:r w:rsidR="00516707">
              <w:rPr>
                <w:noProof/>
                <w:webHidden/>
              </w:rPr>
              <w:fldChar w:fldCharType="end"/>
            </w:r>
          </w:hyperlink>
        </w:p>
        <w:p w14:paraId="1BCF06F0" w14:textId="067F6F92" w:rsidR="00516707" w:rsidRDefault="00F85630">
          <w:pPr>
            <w:pStyle w:val="TOC1"/>
            <w:tabs>
              <w:tab w:val="right" w:leader="dot" w:pos="9016"/>
            </w:tabs>
            <w:rPr>
              <w:rFonts w:asciiTheme="minorHAnsi" w:eastAsiaTheme="minorEastAsia" w:hAnsiTheme="minorHAnsi"/>
              <w:noProof/>
              <w:lang w:eastAsia="en-AU"/>
            </w:rPr>
          </w:pPr>
          <w:hyperlink w:anchor="_Toc51937010" w:history="1">
            <w:r w:rsidR="00516707" w:rsidRPr="001B6C22">
              <w:rPr>
                <w:rStyle w:val="Hyperlink"/>
                <w:noProof/>
              </w:rPr>
              <w:t>Introduction</w:t>
            </w:r>
            <w:r w:rsidR="00516707">
              <w:rPr>
                <w:noProof/>
                <w:webHidden/>
              </w:rPr>
              <w:tab/>
            </w:r>
            <w:r w:rsidR="00516707">
              <w:rPr>
                <w:noProof/>
                <w:webHidden/>
              </w:rPr>
              <w:fldChar w:fldCharType="begin"/>
            </w:r>
            <w:r w:rsidR="00516707">
              <w:rPr>
                <w:noProof/>
                <w:webHidden/>
              </w:rPr>
              <w:instrText xml:space="preserve"> PAGEREF _Toc51937010 \h </w:instrText>
            </w:r>
            <w:r w:rsidR="00516707">
              <w:rPr>
                <w:noProof/>
                <w:webHidden/>
              </w:rPr>
            </w:r>
            <w:r w:rsidR="00516707">
              <w:rPr>
                <w:noProof/>
                <w:webHidden/>
              </w:rPr>
              <w:fldChar w:fldCharType="separate"/>
            </w:r>
            <w:r w:rsidR="00516707">
              <w:rPr>
                <w:noProof/>
                <w:webHidden/>
              </w:rPr>
              <w:t>5</w:t>
            </w:r>
            <w:r w:rsidR="00516707">
              <w:rPr>
                <w:noProof/>
                <w:webHidden/>
              </w:rPr>
              <w:fldChar w:fldCharType="end"/>
            </w:r>
          </w:hyperlink>
        </w:p>
        <w:p w14:paraId="7049F6DB" w14:textId="553BDB8A" w:rsidR="00516707" w:rsidRDefault="00F85630">
          <w:pPr>
            <w:pStyle w:val="TOC1"/>
            <w:tabs>
              <w:tab w:val="right" w:leader="dot" w:pos="9016"/>
            </w:tabs>
            <w:rPr>
              <w:rFonts w:asciiTheme="minorHAnsi" w:eastAsiaTheme="minorEastAsia" w:hAnsiTheme="minorHAnsi"/>
              <w:noProof/>
              <w:lang w:eastAsia="en-AU"/>
            </w:rPr>
          </w:pPr>
          <w:hyperlink w:anchor="_Toc51937011" w:history="1">
            <w:r w:rsidR="00516707" w:rsidRPr="001B6C22">
              <w:rPr>
                <w:rStyle w:val="Hyperlink"/>
                <w:noProof/>
              </w:rPr>
              <w:t>Response</w:t>
            </w:r>
            <w:r w:rsidR="00516707">
              <w:rPr>
                <w:noProof/>
                <w:webHidden/>
              </w:rPr>
              <w:tab/>
            </w:r>
            <w:r w:rsidR="00516707">
              <w:rPr>
                <w:noProof/>
                <w:webHidden/>
              </w:rPr>
              <w:fldChar w:fldCharType="begin"/>
            </w:r>
            <w:r w:rsidR="00516707">
              <w:rPr>
                <w:noProof/>
                <w:webHidden/>
              </w:rPr>
              <w:instrText xml:space="preserve"> PAGEREF _Toc51937011 \h </w:instrText>
            </w:r>
            <w:r w:rsidR="00516707">
              <w:rPr>
                <w:noProof/>
                <w:webHidden/>
              </w:rPr>
            </w:r>
            <w:r w:rsidR="00516707">
              <w:rPr>
                <w:noProof/>
                <w:webHidden/>
              </w:rPr>
              <w:fldChar w:fldCharType="separate"/>
            </w:r>
            <w:r w:rsidR="00516707">
              <w:rPr>
                <w:noProof/>
                <w:webHidden/>
              </w:rPr>
              <w:t>6</w:t>
            </w:r>
            <w:r w:rsidR="00516707">
              <w:rPr>
                <w:noProof/>
                <w:webHidden/>
              </w:rPr>
              <w:fldChar w:fldCharType="end"/>
            </w:r>
          </w:hyperlink>
        </w:p>
        <w:p w14:paraId="60902F4F" w14:textId="36EFB160" w:rsidR="00516707" w:rsidRDefault="00F85630">
          <w:pPr>
            <w:pStyle w:val="TOC1"/>
            <w:tabs>
              <w:tab w:val="right" w:leader="dot" w:pos="9016"/>
            </w:tabs>
            <w:rPr>
              <w:rFonts w:asciiTheme="minorHAnsi" w:eastAsiaTheme="minorEastAsia" w:hAnsiTheme="minorHAnsi"/>
              <w:noProof/>
              <w:lang w:eastAsia="en-AU"/>
            </w:rPr>
          </w:pPr>
          <w:hyperlink w:anchor="_Toc51937012" w:history="1">
            <w:r w:rsidR="00516707" w:rsidRPr="001B6C22">
              <w:rPr>
                <w:rStyle w:val="Hyperlink"/>
                <w:rFonts w:eastAsia="Times New Roman"/>
                <w:noProof/>
                <w:lang w:val="en-US"/>
              </w:rPr>
              <w:t>Conclusion</w:t>
            </w:r>
            <w:r w:rsidR="00516707">
              <w:rPr>
                <w:noProof/>
                <w:webHidden/>
              </w:rPr>
              <w:tab/>
            </w:r>
            <w:r w:rsidR="00516707">
              <w:rPr>
                <w:noProof/>
                <w:webHidden/>
              </w:rPr>
              <w:fldChar w:fldCharType="begin"/>
            </w:r>
            <w:r w:rsidR="00516707">
              <w:rPr>
                <w:noProof/>
                <w:webHidden/>
              </w:rPr>
              <w:instrText xml:space="preserve"> PAGEREF _Toc51937012 \h </w:instrText>
            </w:r>
            <w:r w:rsidR="00516707">
              <w:rPr>
                <w:noProof/>
                <w:webHidden/>
              </w:rPr>
            </w:r>
            <w:r w:rsidR="00516707">
              <w:rPr>
                <w:noProof/>
                <w:webHidden/>
              </w:rPr>
              <w:fldChar w:fldCharType="separate"/>
            </w:r>
            <w:r w:rsidR="00516707">
              <w:rPr>
                <w:noProof/>
                <w:webHidden/>
              </w:rPr>
              <w:t>7</w:t>
            </w:r>
            <w:r w:rsidR="00516707">
              <w:rPr>
                <w:noProof/>
                <w:webHidden/>
              </w:rPr>
              <w:fldChar w:fldCharType="end"/>
            </w:r>
          </w:hyperlink>
        </w:p>
        <w:p w14:paraId="6E6055D9" w14:textId="1673DE5E" w:rsidR="009C6617" w:rsidRDefault="00184D75">
          <w:r>
            <w:rPr>
              <w:rFonts w:ascii="Myriad Pro" w:hAnsi="Myriad Pro"/>
              <w:color w:val="232157"/>
            </w:rPr>
            <w:fldChar w:fldCharType="end"/>
          </w:r>
        </w:p>
      </w:sdtContent>
    </w:sdt>
    <w:p w14:paraId="00CA5C26" w14:textId="77777777" w:rsidR="009C6617" w:rsidRDefault="009C6617" w:rsidP="0097493D">
      <w:pPr>
        <w:pStyle w:val="Question"/>
        <w:jc w:val="center"/>
      </w:pPr>
      <w:r>
        <w:br w:type="page"/>
      </w:r>
    </w:p>
    <w:p w14:paraId="6E3DCA16" w14:textId="77777777" w:rsidR="009C6617" w:rsidRDefault="009C6617" w:rsidP="00F14D7A">
      <w:pPr>
        <w:pStyle w:val="Heading1"/>
      </w:pPr>
      <w:bookmarkStart w:id="3" w:name="_Toc51937008"/>
      <w:r w:rsidRPr="00F14D7A">
        <w:lastRenderedPageBreak/>
        <w:t>Who is the Physical Disability Council of NSW?</w:t>
      </w:r>
      <w:bookmarkEnd w:id="3"/>
      <w:r w:rsidRPr="00F14D7A">
        <w:t xml:space="preserve"> </w:t>
      </w:r>
    </w:p>
    <w:p w14:paraId="537E953E" w14:textId="77777777" w:rsidR="00C836E2" w:rsidRPr="00C836E2" w:rsidRDefault="00C836E2" w:rsidP="00C836E2"/>
    <w:p w14:paraId="3A305C71"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w:t>
      </w:r>
      <w:proofErr w:type="gramStart"/>
      <w:r w:rsidRPr="006A32E6">
        <w:t>rural</w:t>
      </w:r>
      <w:proofErr w:type="gramEnd"/>
      <w:r w:rsidRPr="006A32E6">
        <w:t xml:space="preserve"> and regional areas of NSW. </w:t>
      </w:r>
    </w:p>
    <w:p w14:paraId="6C572A9F" w14:textId="77777777" w:rsidR="009C6617" w:rsidRPr="006A32E6" w:rsidRDefault="009C6617" w:rsidP="008B370B">
      <w:pPr>
        <w:pStyle w:val="PolicyBody"/>
      </w:pPr>
    </w:p>
    <w:p w14:paraId="670B1237"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2EC6BCF2" w14:textId="77777777" w:rsidR="009C6617" w:rsidRPr="006A32E6" w:rsidRDefault="009C6617" w:rsidP="008B370B">
      <w:pPr>
        <w:pStyle w:val="PolicyBody"/>
      </w:pPr>
    </w:p>
    <w:p w14:paraId="194B5826" w14:textId="77777777" w:rsidR="009C6617" w:rsidRPr="006A32E6" w:rsidRDefault="009C6617" w:rsidP="008B370B">
      <w:pPr>
        <w:pStyle w:val="PolicyBody"/>
      </w:pPr>
      <w:r w:rsidRPr="006A32E6">
        <w:t xml:space="preserve">The objectives of PDCN are: </w:t>
      </w:r>
    </w:p>
    <w:p w14:paraId="7A81612C"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5079DE1A"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6E4A74DE"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3972584B" w14:textId="77777777" w:rsidR="00B7056F" w:rsidRDefault="00B7056F" w:rsidP="009C6617">
      <w:pPr>
        <w:pStyle w:val="Question"/>
      </w:pPr>
      <w:r>
        <w:br w:type="page"/>
      </w:r>
    </w:p>
    <w:p w14:paraId="72B20198" w14:textId="77777777" w:rsidR="009C6617" w:rsidRDefault="00B7056F" w:rsidP="00B7056F">
      <w:pPr>
        <w:pStyle w:val="Heading1"/>
      </w:pPr>
      <w:bookmarkStart w:id="4" w:name="_Toc51937009"/>
      <w:r>
        <w:lastRenderedPageBreak/>
        <w:t>Recommendations</w:t>
      </w:r>
      <w:bookmarkEnd w:id="4"/>
    </w:p>
    <w:p w14:paraId="31F427F2" w14:textId="5BBCDEF5" w:rsidR="00B7056F" w:rsidRDefault="00B7056F" w:rsidP="00B7056F"/>
    <w:sdt>
      <w:sdtPr>
        <w:id w:val="-1194153079"/>
        <w:placeholder>
          <w:docPart w:val="5AA2667C1DDD4BA78B64395FA2D87CC0"/>
        </w:placeholder>
      </w:sdtPr>
      <w:sdtEndPr/>
      <w:sdtContent>
        <w:p w14:paraId="1E14F898" w14:textId="77777777" w:rsidR="00727EE3" w:rsidRDefault="00727EE3" w:rsidP="00E630BB">
          <w:pPr>
            <w:pStyle w:val="RecTitle"/>
          </w:pPr>
          <w:r>
            <w:t xml:space="preserve">Recommendation 1: </w:t>
          </w:r>
        </w:p>
        <w:p w14:paraId="7EAD2EF9" w14:textId="28FB7B50" w:rsidR="00B7056F" w:rsidRPr="00E630BB" w:rsidRDefault="00727EE3" w:rsidP="00E630BB">
          <w:pPr>
            <w:pStyle w:val="RecTitle"/>
          </w:pPr>
          <w:r w:rsidRPr="009B53E6">
            <w:rPr>
              <w:b w:val="0"/>
              <w:bCs/>
            </w:rPr>
            <w:t>The application for exemption should be rejected in full</w:t>
          </w:r>
          <w:r w:rsidR="004E3DEF" w:rsidRPr="009B53E6">
            <w:rPr>
              <w:b w:val="0"/>
              <w:bCs/>
            </w:rPr>
            <w:t>.</w:t>
          </w:r>
        </w:p>
      </w:sdtContent>
    </w:sdt>
    <w:p w14:paraId="18F9DF2C" w14:textId="77777777" w:rsidR="00E630BB" w:rsidRDefault="00E630BB" w:rsidP="00E630BB">
      <w:pPr>
        <w:pStyle w:val="RecBody"/>
      </w:pPr>
    </w:p>
    <w:sdt>
      <w:sdtPr>
        <w:id w:val="397952201"/>
        <w:placeholder>
          <w:docPart w:val="F5A167F89F4444CF87245DEC87A6D55D"/>
        </w:placeholder>
      </w:sdtPr>
      <w:sdtEndPr>
        <w:rPr>
          <w:b w:val="0"/>
          <w:bCs/>
        </w:rPr>
      </w:sdtEndPr>
      <w:sdtContent>
        <w:p w14:paraId="514B9CED" w14:textId="77777777" w:rsidR="00727EE3" w:rsidRDefault="00727EE3" w:rsidP="006B00C6">
          <w:pPr>
            <w:pStyle w:val="RecTitle"/>
          </w:pPr>
          <w:r>
            <w:t xml:space="preserve">Recommendation 2: </w:t>
          </w:r>
        </w:p>
        <w:p w14:paraId="492A1EF0" w14:textId="78AF658E" w:rsidR="00727EE3" w:rsidRPr="009B53E6" w:rsidRDefault="00727EE3" w:rsidP="006B00C6">
          <w:pPr>
            <w:pStyle w:val="RecTitle"/>
            <w:rPr>
              <w:b w:val="0"/>
              <w:bCs/>
            </w:rPr>
          </w:pPr>
          <w:r w:rsidRPr="009B53E6">
            <w:rPr>
              <w:b w:val="0"/>
              <w:bCs/>
            </w:rPr>
            <w:t>If the A</w:t>
          </w:r>
          <w:r w:rsidR="004E3DEF" w:rsidRPr="009B53E6">
            <w:rPr>
              <w:b w:val="0"/>
              <w:bCs/>
            </w:rPr>
            <w:t xml:space="preserve">ustralia </w:t>
          </w:r>
          <w:r w:rsidRPr="009B53E6">
            <w:rPr>
              <w:b w:val="0"/>
              <w:bCs/>
            </w:rPr>
            <w:t>H</w:t>
          </w:r>
          <w:r w:rsidR="004E3DEF" w:rsidRPr="009B53E6">
            <w:rPr>
              <w:b w:val="0"/>
              <w:bCs/>
            </w:rPr>
            <w:t xml:space="preserve">uman </w:t>
          </w:r>
          <w:r w:rsidRPr="009B53E6">
            <w:rPr>
              <w:b w:val="0"/>
              <w:bCs/>
            </w:rPr>
            <w:t>R</w:t>
          </w:r>
          <w:r w:rsidR="004E3DEF" w:rsidRPr="009B53E6">
            <w:rPr>
              <w:b w:val="0"/>
              <w:bCs/>
            </w:rPr>
            <w:t xml:space="preserve">ights </w:t>
          </w:r>
          <w:r w:rsidRPr="009B53E6">
            <w:rPr>
              <w:b w:val="0"/>
              <w:bCs/>
            </w:rPr>
            <w:t>C</w:t>
          </w:r>
          <w:r w:rsidR="004E3DEF" w:rsidRPr="009B53E6">
            <w:rPr>
              <w:b w:val="0"/>
              <w:bCs/>
            </w:rPr>
            <w:t>ommission (AHRC)</w:t>
          </w:r>
          <w:r w:rsidRPr="009B53E6">
            <w:rPr>
              <w:b w:val="0"/>
              <w:bCs/>
            </w:rPr>
            <w:t xml:space="preserve"> is minded </w:t>
          </w:r>
          <w:proofErr w:type="gramStart"/>
          <w:r w:rsidRPr="009B53E6">
            <w:rPr>
              <w:b w:val="0"/>
              <w:bCs/>
            </w:rPr>
            <w:t>to grant</w:t>
          </w:r>
          <w:proofErr w:type="gramEnd"/>
          <w:r w:rsidRPr="009B53E6">
            <w:rPr>
              <w:b w:val="0"/>
              <w:bCs/>
            </w:rPr>
            <w:t xml:space="preserve"> the exemptions, either in part or totality, the AHRC should require that the ARA provide: </w:t>
          </w:r>
        </w:p>
        <w:p w14:paraId="31FA95AE" w14:textId="77777777" w:rsidR="00727EE3" w:rsidRPr="009B53E6" w:rsidRDefault="00727EE3" w:rsidP="006B00C6">
          <w:pPr>
            <w:pStyle w:val="RecTitle"/>
            <w:rPr>
              <w:b w:val="0"/>
              <w:bCs/>
            </w:rPr>
          </w:pPr>
          <w:r w:rsidRPr="009B53E6">
            <w:rPr>
              <w:b w:val="0"/>
              <w:bCs/>
            </w:rPr>
            <w:t xml:space="preserve">- a publicly accessible report of progress made to date in meeting accessibility </w:t>
          </w:r>
          <w:proofErr w:type="gramStart"/>
          <w:r w:rsidRPr="009B53E6">
            <w:rPr>
              <w:b w:val="0"/>
              <w:bCs/>
            </w:rPr>
            <w:t>requirements;</w:t>
          </w:r>
          <w:proofErr w:type="gramEnd"/>
        </w:p>
        <w:p w14:paraId="44F3695C" w14:textId="4056CDC2" w:rsidR="006B00C6" w:rsidRPr="009B53E6" w:rsidRDefault="00727EE3" w:rsidP="006B00C6">
          <w:pPr>
            <w:pStyle w:val="RecTitle"/>
            <w:rPr>
              <w:b w:val="0"/>
              <w:bCs/>
            </w:rPr>
          </w:pPr>
          <w:r w:rsidRPr="009B53E6">
            <w:rPr>
              <w:b w:val="0"/>
              <w:bCs/>
            </w:rPr>
            <w:t xml:space="preserve">- a publicly accessible strategic plan to meet accessibility requirements, identifying responsibilities, </w:t>
          </w:r>
          <w:proofErr w:type="gramStart"/>
          <w:r w:rsidR="00B307D8" w:rsidRPr="009B53E6">
            <w:rPr>
              <w:b w:val="0"/>
              <w:bCs/>
            </w:rPr>
            <w:t>outcomes</w:t>
          </w:r>
          <w:proofErr w:type="gramEnd"/>
          <w:r w:rsidR="00B307D8" w:rsidRPr="009B53E6">
            <w:rPr>
              <w:b w:val="0"/>
              <w:bCs/>
            </w:rPr>
            <w:t xml:space="preserve"> and</w:t>
          </w:r>
          <w:r w:rsidRPr="009B53E6">
            <w:rPr>
              <w:b w:val="0"/>
              <w:bCs/>
            </w:rPr>
            <w:t xml:space="preserve"> timeframes </w:t>
          </w:r>
        </w:p>
      </w:sdtContent>
    </w:sdt>
    <w:p w14:paraId="1692C446" w14:textId="77777777" w:rsidR="006B00C6" w:rsidRDefault="006B00C6" w:rsidP="006B00C6">
      <w:pPr>
        <w:pStyle w:val="RecBody"/>
      </w:pPr>
    </w:p>
    <w:sdt>
      <w:sdtPr>
        <w:id w:val="-412780649"/>
        <w:placeholder>
          <w:docPart w:val="CD76B58ABFBC45F384BFB9ADCD3F208C"/>
        </w:placeholder>
      </w:sdtPr>
      <w:sdtEndPr/>
      <w:sdtContent>
        <w:p w14:paraId="47BB0ACA" w14:textId="77777777" w:rsidR="00727EE3" w:rsidRDefault="00727EE3" w:rsidP="006B00C6">
          <w:pPr>
            <w:pStyle w:val="RecTitle"/>
          </w:pPr>
          <w:r>
            <w:t xml:space="preserve">Recommendation 3: </w:t>
          </w:r>
        </w:p>
        <w:p w14:paraId="6511BF54" w14:textId="65D573FF" w:rsidR="00727EE3" w:rsidRPr="009B53E6" w:rsidRDefault="00727EE3" w:rsidP="006B00C6">
          <w:pPr>
            <w:pStyle w:val="RecTitle"/>
            <w:rPr>
              <w:b w:val="0"/>
              <w:bCs/>
            </w:rPr>
          </w:pPr>
          <w:r w:rsidRPr="009B53E6">
            <w:rPr>
              <w:b w:val="0"/>
              <w:bCs/>
            </w:rPr>
            <w:t>If the AHRC is minded to grant the application, we would recommend that the A</w:t>
          </w:r>
          <w:r w:rsidR="009B53E6">
            <w:rPr>
              <w:b w:val="0"/>
              <w:bCs/>
            </w:rPr>
            <w:t>RA</w:t>
          </w:r>
          <w:r w:rsidRPr="009B53E6">
            <w:rPr>
              <w:b w:val="0"/>
              <w:bCs/>
            </w:rPr>
            <w:t xml:space="preserve"> be provided with a shorter time frame and that they be required to report to the AHRC regularly to determine whether the exemption is still necessary across all requests and to update on overall progress. </w:t>
          </w:r>
        </w:p>
        <w:p w14:paraId="17806CB3" w14:textId="59D8967A" w:rsidR="006B00C6" w:rsidRPr="00E630BB" w:rsidRDefault="00F85630" w:rsidP="006B00C6">
          <w:pPr>
            <w:pStyle w:val="RecTitle"/>
          </w:pPr>
        </w:p>
      </w:sdtContent>
    </w:sdt>
    <w:p w14:paraId="31D613A9" w14:textId="77777777" w:rsidR="006B00C6" w:rsidRDefault="006B00C6" w:rsidP="006B00C6">
      <w:pPr>
        <w:pStyle w:val="RecBody"/>
      </w:pPr>
    </w:p>
    <w:p w14:paraId="762F7AE1" w14:textId="77777777" w:rsidR="008B370B" w:rsidRDefault="008B370B" w:rsidP="00E630BB">
      <w:pPr>
        <w:pStyle w:val="RecBody"/>
      </w:pPr>
    </w:p>
    <w:p w14:paraId="1689EEF8" w14:textId="77777777" w:rsidR="008B370B" w:rsidRDefault="008B370B" w:rsidP="00E630BB">
      <w:pPr>
        <w:pStyle w:val="RecBody"/>
      </w:pPr>
    </w:p>
    <w:p w14:paraId="44A162DB" w14:textId="77777777" w:rsidR="008B370B" w:rsidRDefault="008B370B" w:rsidP="00E630BB">
      <w:pPr>
        <w:pStyle w:val="RecBody"/>
      </w:pPr>
    </w:p>
    <w:p w14:paraId="7E5A3F53" w14:textId="77777777" w:rsidR="008B370B" w:rsidRDefault="008B370B" w:rsidP="00E630BB">
      <w:pPr>
        <w:pStyle w:val="RecBody"/>
      </w:pPr>
    </w:p>
    <w:p w14:paraId="127DA263" w14:textId="64927AC5" w:rsidR="00E630BB" w:rsidRDefault="004E3DEF" w:rsidP="00E630BB">
      <w:pPr>
        <w:pStyle w:val="Heading1"/>
      </w:pPr>
      <w:r>
        <w:br w:type="page"/>
      </w:r>
      <w:bookmarkStart w:id="5" w:name="_Toc51937010"/>
      <w:r w:rsidR="00E630BB">
        <w:lastRenderedPageBreak/>
        <w:t>Introduction</w:t>
      </w:r>
      <w:bookmarkEnd w:id="5"/>
    </w:p>
    <w:p w14:paraId="78CB71AC" w14:textId="77777777" w:rsidR="00E630BB" w:rsidRDefault="00E630BB" w:rsidP="00E630BB"/>
    <w:sdt>
      <w:sdtPr>
        <w:rPr>
          <w:rStyle w:val="PolicyBodyChar"/>
        </w:rPr>
        <w:id w:val="-1078582918"/>
        <w:placeholder>
          <w:docPart w:val="4B2D2531DBF448C99E415BFA9055DD62"/>
        </w:placeholder>
      </w:sdtPr>
      <w:sdtEndPr>
        <w:rPr>
          <w:rStyle w:val="DefaultParagraphFont"/>
          <w:rFonts w:cstheme="minorBidi"/>
        </w:rPr>
      </w:sdtEndPr>
      <w:sdtContent>
        <w:p w14:paraId="5978944F" w14:textId="1776D66D" w:rsidR="00C57717" w:rsidRDefault="000D52C3" w:rsidP="00184D75">
          <w:pPr>
            <w:pStyle w:val="NoSpacing"/>
            <w:rPr>
              <w:rStyle w:val="PolicyBodyChar"/>
            </w:rPr>
          </w:pPr>
          <w:r>
            <w:rPr>
              <w:rStyle w:val="PolicyBodyChar"/>
            </w:rPr>
            <w:t>PDCN would like to thank the Australian Human Rights Commission</w:t>
          </w:r>
          <w:r w:rsidR="00A238E5">
            <w:rPr>
              <w:rStyle w:val="PolicyBodyChar"/>
            </w:rPr>
            <w:t xml:space="preserve"> (AHRC)</w:t>
          </w:r>
          <w:r>
            <w:rPr>
              <w:rStyle w:val="PolicyBodyChar"/>
            </w:rPr>
            <w:t xml:space="preserve"> for the opportunity to make a submission to</w:t>
          </w:r>
          <w:r w:rsidR="00F37E6D">
            <w:rPr>
              <w:rStyle w:val="PolicyBodyChar"/>
            </w:rPr>
            <w:t xml:space="preserve"> the Australasian Railway Association</w:t>
          </w:r>
          <w:r w:rsidR="00A15D67">
            <w:rPr>
              <w:rStyle w:val="PolicyBodyChar"/>
            </w:rPr>
            <w:t xml:space="preserve"> </w:t>
          </w:r>
          <w:r w:rsidR="00A238E5">
            <w:rPr>
              <w:rStyle w:val="PolicyBodyChar"/>
            </w:rPr>
            <w:t>(ARA)</w:t>
          </w:r>
          <w:r w:rsidR="00F37E6D">
            <w:rPr>
              <w:rStyle w:val="PolicyBodyChar"/>
            </w:rPr>
            <w:t>’s application for exemption</w:t>
          </w:r>
          <w:r w:rsidR="00AF235C">
            <w:rPr>
              <w:rStyle w:val="PolicyBodyChar"/>
            </w:rPr>
            <w:t xml:space="preserve"> </w:t>
          </w:r>
          <w:r w:rsidR="00CF28EF">
            <w:rPr>
              <w:rStyle w:val="PolicyBodyChar"/>
            </w:rPr>
            <w:t xml:space="preserve">from </w:t>
          </w:r>
          <w:r w:rsidR="00AF235C">
            <w:rPr>
              <w:rStyle w:val="PolicyBodyChar"/>
            </w:rPr>
            <w:t xml:space="preserve">the </w:t>
          </w:r>
          <w:r w:rsidR="00AF235C" w:rsidRPr="00CF28EF">
            <w:rPr>
              <w:rStyle w:val="PolicyBodyChar"/>
              <w:i/>
              <w:iCs/>
            </w:rPr>
            <w:t>D</w:t>
          </w:r>
          <w:r w:rsidR="00A15D67" w:rsidRPr="00CF28EF">
            <w:rPr>
              <w:rStyle w:val="PolicyBodyChar"/>
              <w:i/>
              <w:iCs/>
            </w:rPr>
            <w:t xml:space="preserve">isability </w:t>
          </w:r>
          <w:r w:rsidR="00CF28EF" w:rsidRPr="00CF28EF">
            <w:rPr>
              <w:rStyle w:val="PolicyBodyChar"/>
              <w:i/>
              <w:iCs/>
            </w:rPr>
            <w:t>Standards</w:t>
          </w:r>
          <w:r w:rsidR="00A15D67" w:rsidRPr="00CF28EF">
            <w:rPr>
              <w:rStyle w:val="PolicyBodyChar"/>
              <w:i/>
              <w:iCs/>
            </w:rPr>
            <w:t xml:space="preserve"> for </w:t>
          </w:r>
          <w:r w:rsidR="00AF235C" w:rsidRPr="00CF28EF">
            <w:rPr>
              <w:rStyle w:val="PolicyBodyChar"/>
              <w:i/>
              <w:iCs/>
            </w:rPr>
            <w:t>A</w:t>
          </w:r>
          <w:r w:rsidR="00A15D67" w:rsidRPr="00CF28EF">
            <w:rPr>
              <w:rStyle w:val="PolicyBodyChar"/>
              <w:i/>
              <w:iCs/>
            </w:rPr>
            <w:t xml:space="preserve">ccessible </w:t>
          </w:r>
          <w:r w:rsidR="00AF235C" w:rsidRPr="00CF28EF">
            <w:rPr>
              <w:rStyle w:val="PolicyBodyChar"/>
              <w:i/>
              <w:iCs/>
            </w:rPr>
            <w:t>P</w:t>
          </w:r>
          <w:r w:rsidR="00A15D67" w:rsidRPr="00CF28EF">
            <w:rPr>
              <w:rStyle w:val="PolicyBodyChar"/>
              <w:i/>
              <w:iCs/>
            </w:rPr>
            <w:t xml:space="preserve">ublic </w:t>
          </w:r>
          <w:r w:rsidR="00AF235C" w:rsidRPr="00CF28EF">
            <w:rPr>
              <w:rStyle w:val="PolicyBodyChar"/>
              <w:i/>
              <w:iCs/>
            </w:rPr>
            <w:t>T</w:t>
          </w:r>
          <w:r w:rsidR="00A15D67" w:rsidRPr="00CF28EF">
            <w:rPr>
              <w:rStyle w:val="PolicyBodyChar"/>
              <w:i/>
              <w:iCs/>
            </w:rPr>
            <w:t>ransport</w:t>
          </w:r>
          <w:r w:rsidR="00CF28EF" w:rsidRPr="00CF28EF">
            <w:rPr>
              <w:rStyle w:val="PolicyBodyChar"/>
              <w:i/>
              <w:iCs/>
            </w:rPr>
            <w:t xml:space="preserve"> 2002 (</w:t>
          </w:r>
          <w:proofErr w:type="spellStart"/>
          <w:r w:rsidR="00CF28EF" w:rsidRPr="00CF28EF">
            <w:rPr>
              <w:rStyle w:val="PolicyBodyChar"/>
              <w:i/>
              <w:iCs/>
            </w:rPr>
            <w:t>Cth</w:t>
          </w:r>
          <w:proofErr w:type="spellEnd"/>
          <w:r w:rsidR="00CF28EF" w:rsidRPr="00CF28EF">
            <w:rPr>
              <w:rStyle w:val="PolicyBodyChar"/>
              <w:i/>
              <w:iCs/>
            </w:rPr>
            <w:t>)</w:t>
          </w:r>
          <w:r w:rsidR="00BA5D51">
            <w:rPr>
              <w:rStyle w:val="PolicyBodyChar"/>
              <w:i/>
              <w:iCs/>
            </w:rPr>
            <w:t xml:space="preserve"> </w:t>
          </w:r>
          <w:r w:rsidR="00BA5D51" w:rsidRPr="00BA5D51">
            <w:rPr>
              <w:rStyle w:val="PolicyBodyChar"/>
            </w:rPr>
            <w:t>(DSAPT)</w:t>
          </w:r>
          <w:r w:rsidR="00CF28EF" w:rsidRPr="00BA5D51">
            <w:rPr>
              <w:rStyle w:val="PolicyBodyChar"/>
            </w:rPr>
            <w:t xml:space="preserve"> </w:t>
          </w:r>
          <w:r w:rsidR="00AF235C" w:rsidRPr="00BA5D51">
            <w:rPr>
              <w:rStyle w:val="PolicyBodyChar"/>
            </w:rPr>
            <w:t xml:space="preserve"> </w:t>
          </w:r>
          <w:r w:rsidR="00AF235C">
            <w:rPr>
              <w:rStyle w:val="PolicyBodyChar"/>
            </w:rPr>
            <w:t xml:space="preserve">and </w:t>
          </w:r>
          <w:r w:rsidR="00AF235C" w:rsidRPr="00CF28EF">
            <w:rPr>
              <w:rStyle w:val="PolicyBodyChar"/>
              <w:i/>
              <w:iCs/>
            </w:rPr>
            <w:t>Disability (</w:t>
          </w:r>
          <w:r w:rsidR="00E145CB" w:rsidRPr="00CF28EF">
            <w:rPr>
              <w:rStyle w:val="PolicyBodyChar"/>
              <w:i/>
              <w:iCs/>
            </w:rPr>
            <w:t>A</w:t>
          </w:r>
          <w:r w:rsidR="00AF235C" w:rsidRPr="00CF28EF">
            <w:rPr>
              <w:rStyle w:val="PolicyBodyChar"/>
              <w:i/>
              <w:iCs/>
            </w:rPr>
            <w:t>ccess to Premises</w:t>
          </w:r>
          <w:r w:rsidR="00CF28EF" w:rsidRPr="00CF28EF">
            <w:rPr>
              <w:rStyle w:val="PolicyBodyChar"/>
              <w:i/>
              <w:iCs/>
            </w:rPr>
            <w:t xml:space="preserve"> – Buildings)</w:t>
          </w:r>
          <w:r w:rsidR="00AF235C" w:rsidRPr="00CF28EF">
            <w:rPr>
              <w:rStyle w:val="PolicyBodyChar"/>
              <w:i/>
              <w:iCs/>
            </w:rPr>
            <w:t xml:space="preserve"> </w:t>
          </w:r>
          <w:r w:rsidR="00E145CB" w:rsidRPr="00CF28EF">
            <w:rPr>
              <w:rStyle w:val="PolicyBodyChar"/>
              <w:i/>
              <w:iCs/>
            </w:rPr>
            <w:t>S</w:t>
          </w:r>
          <w:r w:rsidR="00AF235C" w:rsidRPr="00CF28EF">
            <w:rPr>
              <w:rStyle w:val="PolicyBodyChar"/>
              <w:i/>
              <w:iCs/>
            </w:rPr>
            <w:t>tandards</w:t>
          </w:r>
          <w:r w:rsidR="00CF28EF" w:rsidRPr="00CF28EF">
            <w:rPr>
              <w:rStyle w:val="PolicyBodyChar"/>
              <w:i/>
              <w:iCs/>
            </w:rPr>
            <w:t xml:space="preserve"> 2010 (</w:t>
          </w:r>
          <w:proofErr w:type="spellStart"/>
          <w:r w:rsidR="00CF28EF" w:rsidRPr="00CF28EF">
            <w:rPr>
              <w:rStyle w:val="PolicyBodyChar"/>
              <w:i/>
              <w:iCs/>
            </w:rPr>
            <w:t>Cth</w:t>
          </w:r>
          <w:proofErr w:type="spellEnd"/>
          <w:r w:rsidR="00CF28EF">
            <w:rPr>
              <w:rStyle w:val="PolicyBodyChar"/>
            </w:rPr>
            <w:t>)</w:t>
          </w:r>
          <w:r w:rsidR="00E145CB">
            <w:rPr>
              <w:rStyle w:val="PolicyBodyChar"/>
            </w:rPr>
            <w:t>.</w:t>
          </w:r>
        </w:p>
        <w:p w14:paraId="5170FE0A" w14:textId="77777777" w:rsidR="00C57717" w:rsidRDefault="00C57717" w:rsidP="00184D75">
          <w:pPr>
            <w:pStyle w:val="NoSpacing"/>
            <w:rPr>
              <w:rStyle w:val="PolicyBodyChar"/>
            </w:rPr>
          </w:pPr>
        </w:p>
        <w:p w14:paraId="440C0535" w14:textId="77777777" w:rsidR="006F73E4" w:rsidRDefault="00C57717" w:rsidP="00282BD6">
          <w:pPr>
            <w:pStyle w:val="NoSpacing"/>
            <w:rPr>
              <w:rStyle w:val="PolicyBodyChar"/>
            </w:rPr>
          </w:pPr>
          <w:r>
            <w:rPr>
              <w:rStyle w:val="PolicyBodyChar"/>
            </w:rPr>
            <w:t>PDCN</w:t>
          </w:r>
          <w:r w:rsidR="00BA5D51">
            <w:rPr>
              <w:rStyle w:val="PolicyBodyChar"/>
            </w:rPr>
            <w:t xml:space="preserve"> submits that </w:t>
          </w:r>
          <w:r w:rsidR="00C9302F">
            <w:rPr>
              <w:rStyle w:val="PolicyBodyChar"/>
            </w:rPr>
            <w:t xml:space="preserve">exemptions should not be granted on the basis that it would be a denial of human rights. </w:t>
          </w:r>
          <w:r>
            <w:rPr>
              <w:rStyle w:val="PolicyBodyChar"/>
            </w:rPr>
            <w:t xml:space="preserve">You cannot ‘opt out’ of human rights. At present, </w:t>
          </w:r>
          <w:r w:rsidR="002C398E">
            <w:rPr>
              <w:rStyle w:val="PolicyBodyChar"/>
            </w:rPr>
            <w:t>Australia</w:t>
          </w:r>
          <w:r w:rsidR="004A2719">
            <w:rPr>
              <w:rStyle w:val="PolicyBodyChar"/>
            </w:rPr>
            <w:t xml:space="preserve"> has no sin</w:t>
          </w:r>
          <w:r w:rsidR="00D83FE4">
            <w:rPr>
              <w:rStyle w:val="PolicyBodyChar"/>
            </w:rPr>
            <w:t>gle act responsible for enshrining human rights. As a party to the U</w:t>
          </w:r>
          <w:r w:rsidR="00553609">
            <w:rPr>
              <w:rStyle w:val="PolicyBodyChar"/>
            </w:rPr>
            <w:t xml:space="preserve">nited </w:t>
          </w:r>
          <w:r w:rsidR="00D83FE4">
            <w:rPr>
              <w:rStyle w:val="PolicyBodyChar"/>
            </w:rPr>
            <w:t>N</w:t>
          </w:r>
          <w:r w:rsidR="00553609">
            <w:rPr>
              <w:rStyle w:val="PolicyBodyChar"/>
            </w:rPr>
            <w:t xml:space="preserve">ations </w:t>
          </w:r>
          <w:r w:rsidR="00D83FE4">
            <w:rPr>
              <w:rStyle w:val="PolicyBodyChar"/>
            </w:rPr>
            <w:t>C</w:t>
          </w:r>
          <w:r w:rsidR="00553609">
            <w:rPr>
              <w:rStyle w:val="PolicyBodyChar"/>
            </w:rPr>
            <w:t xml:space="preserve">onvention on the </w:t>
          </w:r>
          <w:r w:rsidR="00D83FE4">
            <w:rPr>
              <w:rStyle w:val="PolicyBodyChar"/>
            </w:rPr>
            <w:t>R</w:t>
          </w:r>
          <w:r w:rsidR="00553609">
            <w:rPr>
              <w:rStyle w:val="PolicyBodyChar"/>
            </w:rPr>
            <w:t xml:space="preserve">ights of </w:t>
          </w:r>
          <w:r w:rsidR="00D83FE4">
            <w:rPr>
              <w:rStyle w:val="PolicyBodyChar"/>
            </w:rPr>
            <w:t>P</w:t>
          </w:r>
          <w:r w:rsidR="00553609">
            <w:rPr>
              <w:rStyle w:val="PolicyBodyChar"/>
            </w:rPr>
            <w:t xml:space="preserve">eople with </w:t>
          </w:r>
          <w:r w:rsidR="00D83FE4">
            <w:rPr>
              <w:rStyle w:val="PolicyBodyChar"/>
            </w:rPr>
            <w:t>D</w:t>
          </w:r>
          <w:r w:rsidR="00553609">
            <w:rPr>
              <w:rStyle w:val="PolicyBodyChar"/>
            </w:rPr>
            <w:t>isabilities (CRPD)</w:t>
          </w:r>
          <w:r w:rsidR="00D83FE4">
            <w:rPr>
              <w:rStyle w:val="PolicyBodyChar"/>
            </w:rPr>
            <w:t>, we have a</w:t>
          </w:r>
          <w:r w:rsidR="009615F1">
            <w:rPr>
              <w:rStyle w:val="PolicyBodyChar"/>
            </w:rPr>
            <w:t xml:space="preserve">n obligation to ensure </w:t>
          </w:r>
          <w:r w:rsidR="00195118">
            <w:rPr>
              <w:rStyle w:val="PolicyBodyChar"/>
            </w:rPr>
            <w:t xml:space="preserve">we meet its standards – but there </w:t>
          </w:r>
          <w:r w:rsidR="00AD16FB">
            <w:rPr>
              <w:rStyle w:val="PolicyBodyChar"/>
            </w:rPr>
            <w:t>are</w:t>
          </w:r>
          <w:r w:rsidR="00195118">
            <w:rPr>
              <w:rStyle w:val="PolicyBodyChar"/>
            </w:rPr>
            <w:t xml:space="preserve"> no </w:t>
          </w:r>
          <w:r w:rsidR="00553609">
            <w:rPr>
              <w:rStyle w:val="PolicyBodyChar"/>
            </w:rPr>
            <w:t>repercussions</w:t>
          </w:r>
          <w:r w:rsidR="00100D9F">
            <w:rPr>
              <w:rStyle w:val="PolicyBodyChar"/>
            </w:rPr>
            <w:t xml:space="preserve"> for not doing so</w:t>
          </w:r>
          <w:r w:rsidR="00CF4561">
            <w:rPr>
              <w:rStyle w:val="PolicyBodyChar"/>
            </w:rPr>
            <w:t>.</w:t>
          </w:r>
        </w:p>
        <w:p w14:paraId="11EF1EBA" w14:textId="77777777" w:rsidR="006F73E4" w:rsidRDefault="006F73E4" w:rsidP="00282BD6">
          <w:pPr>
            <w:pStyle w:val="NoSpacing"/>
            <w:rPr>
              <w:rStyle w:val="PolicyBodyChar"/>
            </w:rPr>
          </w:pPr>
        </w:p>
        <w:p w14:paraId="2282BA8E" w14:textId="772AFE74" w:rsidR="00282BD6" w:rsidRDefault="00CF4561" w:rsidP="00282BD6">
          <w:pPr>
            <w:pStyle w:val="NoSpacing"/>
          </w:pPr>
          <w:r>
            <w:rPr>
              <w:rStyle w:val="PolicyBodyChar"/>
            </w:rPr>
            <w:t xml:space="preserve"> </w:t>
          </w:r>
          <w:r w:rsidR="00282BD6">
            <w:t>W</w:t>
          </w:r>
          <w:r w:rsidR="00100D9F">
            <w:t>e</w:t>
          </w:r>
          <w:r w:rsidR="00282BD6">
            <w:t xml:space="preserve"> are uncomfortable with exemptions across a theme – they should be granted on a case by case basis, as the aspiration to meet human rights is there, but there can be limitations. Blanket</w:t>
          </w:r>
          <w:r w:rsidR="006F73E4">
            <w:t>, long term</w:t>
          </w:r>
          <w:r w:rsidR="004E3DEF">
            <w:t xml:space="preserve"> </w:t>
          </w:r>
          <w:r w:rsidR="00282BD6">
            <w:t>exemption</w:t>
          </w:r>
          <w:r w:rsidR="00100D9F">
            <w:t>s</w:t>
          </w:r>
          <w:r w:rsidR="006F73E4">
            <w:t xml:space="preserve"> that are provided without firm strictures around expected progress to meeting accessibility standards</w:t>
          </w:r>
          <w:r w:rsidR="00282BD6">
            <w:t xml:space="preserve"> </w:t>
          </w:r>
          <w:r w:rsidR="00193684">
            <w:t>provide</w:t>
          </w:r>
          <w:r w:rsidR="00282BD6">
            <w:t xml:space="preserve"> no incentive for groups to achieve full accessibility.</w:t>
          </w:r>
          <w:r w:rsidR="006F73E4">
            <w:t xml:space="preserve"> We would submit that the</w:t>
          </w:r>
          <w:r w:rsidR="00282BD6">
            <w:t xml:space="preserve"> </w:t>
          </w:r>
          <w:r w:rsidR="006F73E4">
            <w:t>e</w:t>
          </w:r>
          <w:r w:rsidR="00282BD6">
            <w:t>xemptions discourage groups from tryin</w:t>
          </w:r>
          <w:r w:rsidR="006F73E4">
            <w:t xml:space="preserve">g and note that this is not the first occasion that ARA has sought exemptions on these issues. </w:t>
          </w:r>
          <w:r w:rsidR="00282BD6">
            <w:t xml:space="preserve"> </w:t>
          </w:r>
        </w:p>
        <w:p w14:paraId="054B64E6" w14:textId="77777777" w:rsidR="00A238E5" w:rsidRDefault="00A238E5" w:rsidP="00EA46C0">
          <w:pPr>
            <w:pStyle w:val="NoSpacing"/>
            <w:rPr>
              <w:i/>
              <w:iCs/>
            </w:rPr>
          </w:pPr>
        </w:p>
        <w:p w14:paraId="0D6C8342" w14:textId="463F24E0" w:rsidR="006F73E4" w:rsidRDefault="00A238E5" w:rsidP="00EA46C0">
          <w:pPr>
            <w:pStyle w:val="NoSpacing"/>
          </w:pPr>
          <w:r w:rsidRPr="002C398E">
            <w:t>PDC</w:t>
          </w:r>
          <w:r w:rsidR="002C398E">
            <w:t>N</w:t>
          </w:r>
          <w:r w:rsidRPr="002C398E">
            <w:t xml:space="preserve"> would like to acknowledge the work undertaken by members of the ARA</w:t>
          </w:r>
          <w:r w:rsidR="002C398E">
            <w:t xml:space="preserve"> </w:t>
          </w:r>
          <w:r w:rsidR="00FA1725">
            <w:t xml:space="preserve">to improve </w:t>
          </w:r>
          <w:r w:rsidR="00891D07">
            <w:t>accessibility and</w:t>
          </w:r>
          <w:r w:rsidR="00FA1725">
            <w:t xml:space="preserve"> recognises that the number of exemptions being sought has reduced from </w:t>
          </w:r>
          <w:r w:rsidR="00FA1725" w:rsidRPr="00704436">
            <w:t xml:space="preserve">30 to </w:t>
          </w:r>
          <w:r w:rsidR="00FA1725">
            <w:t>4</w:t>
          </w:r>
          <w:r w:rsidR="008C5740">
            <w:t xml:space="preserve">, </w:t>
          </w:r>
          <w:r w:rsidR="0070232A">
            <w:t>however the application does not provide evidence on</w:t>
          </w:r>
          <w:r w:rsidR="006F73E4">
            <w:t xml:space="preserve"> if or</w:t>
          </w:r>
          <w:r w:rsidR="00F8325A">
            <w:t xml:space="preserve"> how the other standards have been met, and this is something we would like to see </w:t>
          </w:r>
          <w:r w:rsidR="00E76799">
            <w:t xml:space="preserve">as a means of indicating that </w:t>
          </w:r>
          <w:r w:rsidR="0076105A">
            <w:t xml:space="preserve">progress to meeting standards </w:t>
          </w:r>
          <w:r w:rsidR="00DD20F3">
            <w:t xml:space="preserve">is being made. </w:t>
          </w:r>
          <w:r w:rsidR="006F73E4">
            <w:t xml:space="preserve">It is difficult to assess how genuine </w:t>
          </w:r>
          <w:r w:rsidR="009B53E6">
            <w:t xml:space="preserve">the </w:t>
          </w:r>
          <w:r w:rsidR="006F73E4">
            <w:t xml:space="preserve">ARA is around meeting accessibility requirements, as a determinate of whether further exemptions should be supported, without transparency on progress to date. </w:t>
          </w:r>
        </w:p>
        <w:p w14:paraId="2FC6B3E7" w14:textId="77777777" w:rsidR="006F73E4" w:rsidRDefault="006F73E4" w:rsidP="00EA46C0">
          <w:pPr>
            <w:pStyle w:val="NoSpacing"/>
          </w:pPr>
        </w:p>
        <w:p w14:paraId="71B51233" w14:textId="3AA0A74F" w:rsidR="00F61E81" w:rsidRDefault="00491127" w:rsidP="00EA46C0">
          <w:pPr>
            <w:pStyle w:val="NoSpacing"/>
          </w:pPr>
          <w:r>
            <w:t xml:space="preserve">It would be useful, as an ongoing tool, for the </w:t>
          </w:r>
          <w:r w:rsidR="00AF3381">
            <w:t>ARA to provide</w:t>
          </w:r>
          <w:r w:rsidR="006F73E4">
            <w:t xml:space="preserve"> publicly accessible</w:t>
          </w:r>
          <w:r w:rsidR="00AF3381">
            <w:t xml:space="preserve"> strategies and benchmarks on how standards are being met.</w:t>
          </w:r>
          <w:r w:rsidR="00891D07">
            <w:t xml:space="preserve"> PDCN</w:t>
          </w:r>
          <w:r w:rsidR="00B93A90">
            <w:t xml:space="preserve">, while </w:t>
          </w:r>
          <w:r w:rsidR="00891D07">
            <w:t>acknowledg</w:t>
          </w:r>
          <w:r w:rsidR="00B93A90">
            <w:t>ing</w:t>
          </w:r>
          <w:r w:rsidR="00891D07">
            <w:t xml:space="preserve"> that the DSAPT</w:t>
          </w:r>
          <w:r w:rsidR="00914CC4">
            <w:t>, legislated in 2002,</w:t>
          </w:r>
          <w:r w:rsidR="00891D07">
            <w:t xml:space="preserve"> needs updating and</w:t>
          </w:r>
          <w:r w:rsidR="004053EC">
            <w:t xml:space="preserve"> is currently under review by</w:t>
          </w:r>
          <w:r w:rsidR="00DC47CE">
            <w:t xml:space="preserve"> the Federal Department of Infrastructure</w:t>
          </w:r>
          <w:r w:rsidR="00752593">
            <w:t xml:space="preserve">, </w:t>
          </w:r>
          <w:r w:rsidR="00914CC4">
            <w:t>Transport</w:t>
          </w:r>
          <w:r w:rsidR="00752593">
            <w:t xml:space="preserve">, Regional Development and Communications </w:t>
          </w:r>
          <w:r w:rsidR="00B93A90">
            <w:t xml:space="preserve">(a review which commenced in 2017), </w:t>
          </w:r>
          <w:r w:rsidR="00BB129D">
            <w:t xml:space="preserve">find this </w:t>
          </w:r>
          <w:r w:rsidR="00DD20F3">
            <w:t xml:space="preserve">to be </w:t>
          </w:r>
          <w:r w:rsidR="00BB129D">
            <w:t xml:space="preserve">an unacceptable excuse for an exemption, </w:t>
          </w:r>
          <w:r w:rsidR="00562DE3">
            <w:t xml:space="preserve"> as the </w:t>
          </w:r>
          <w:r w:rsidR="00BB129D">
            <w:t xml:space="preserve">DSAPT </w:t>
          </w:r>
          <w:r w:rsidR="00213533">
            <w:t>does not currently, and is unlikely to contain the level of detail</w:t>
          </w:r>
          <w:r w:rsidR="0084793C">
            <w:t xml:space="preserve"> to </w:t>
          </w:r>
          <w:r w:rsidR="00DD20F3">
            <w:t>which these exemptions are referring.</w:t>
          </w:r>
          <w:r w:rsidR="00544DC3">
            <w:t xml:space="preserve"> For example, to say that flange gaps </w:t>
          </w:r>
          <w:r w:rsidR="000E6A7E">
            <w:t xml:space="preserve">at level crossings </w:t>
          </w:r>
          <w:r w:rsidR="00544DC3">
            <w:t>are not recognised in the</w:t>
          </w:r>
          <w:r w:rsidR="001C1B2D">
            <w:t xml:space="preserve"> DSAPT</w:t>
          </w:r>
          <w:r w:rsidR="00830570">
            <w:rPr>
              <w:rStyle w:val="FootnoteReference"/>
            </w:rPr>
            <w:footnoteReference w:id="2"/>
          </w:r>
          <w:r w:rsidR="000E6A7E">
            <w:t xml:space="preserve"> is not</w:t>
          </w:r>
          <w:r w:rsidR="00830570">
            <w:t xml:space="preserve"> a</w:t>
          </w:r>
          <w:r w:rsidR="00442630">
            <w:t xml:space="preserve"> reason to </w:t>
          </w:r>
          <w:r w:rsidR="00C92FF3">
            <w:t>be granted an ex</w:t>
          </w:r>
          <w:r w:rsidR="00541BF8">
            <w:t>e</w:t>
          </w:r>
          <w:r w:rsidR="00C92FF3">
            <w:t>mption</w:t>
          </w:r>
          <w:r w:rsidR="00541BF8">
            <w:t xml:space="preserve"> – if a flange gap</w:t>
          </w:r>
          <w:r w:rsidR="009B53E6">
            <w:t xml:space="preserve"> </w:t>
          </w:r>
          <w:r w:rsidR="00541BF8">
            <w:t>hinder</w:t>
          </w:r>
          <w:r w:rsidR="009B53E6">
            <w:t>s</w:t>
          </w:r>
          <w:r w:rsidR="00541BF8">
            <w:t xml:space="preserve"> access, effort</w:t>
          </w:r>
          <w:r w:rsidR="009B53E6">
            <w:t>s</w:t>
          </w:r>
          <w:r w:rsidR="00541BF8">
            <w:t xml:space="preserve"> should be undertaken to rectify this.</w:t>
          </w:r>
        </w:p>
        <w:p w14:paraId="1417886A" w14:textId="77777777" w:rsidR="006F73E4" w:rsidRDefault="006F73E4" w:rsidP="00EA46C0">
          <w:pPr>
            <w:pStyle w:val="NoSpacing"/>
          </w:pPr>
        </w:p>
        <w:p w14:paraId="1481A4D3" w14:textId="6B817C38" w:rsidR="008B370B" w:rsidRPr="002C398E" w:rsidRDefault="00F61E81" w:rsidP="00EA46C0">
          <w:pPr>
            <w:pStyle w:val="NoSpacing"/>
          </w:pPr>
          <w:r>
            <w:t xml:space="preserve">PDCN’s submission will not speak directly to each </w:t>
          </w:r>
          <w:r w:rsidR="008839E6">
            <w:t>individual</w:t>
          </w:r>
          <w:r>
            <w:t xml:space="preserve"> </w:t>
          </w:r>
          <w:r w:rsidR="008839E6">
            <w:t>exemption</w:t>
          </w:r>
          <w:r>
            <w:t xml:space="preserve">, rather address the broader issue of </w:t>
          </w:r>
          <w:r w:rsidR="008839E6">
            <w:t>meeting human rights obligations, and how exemptions</w:t>
          </w:r>
          <w:r w:rsidR="00BB4C85">
            <w:t xml:space="preserve"> deny people with disability th</w:t>
          </w:r>
          <w:r w:rsidR="00DD20F3">
            <w:t>ose</w:t>
          </w:r>
          <w:r w:rsidR="00BB4C85">
            <w:t xml:space="preserve"> rights.</w:t>
          </w:r>
        </w:p>
      </w:sdtContent>
    </w:sdt>
    <w:p w14:paraId="4C9CFB55" w14:textId="77777777" w:rsidR="008B370B" w:rsidRDefault="008B370B" w:rsidP="00EA46C0">
      <w:pPr>
        <w:pStyle w:val="NoSpacing"/>
      </w:pPr>
    </w:p>
    <w:p w14:paraId="6476D046" w14:textId="77777777" w:rsidR="00BB4C85" w:rsidRDefault="00BB4C85" w:rsidP="00EA46C0">
      <w:pPr>
        <w:pStyle w:val="NoSpacing"/>
      </w:pPr>
    </w:p>
    <w:p w14:paraId="28A1EB60" w14:textId="77777777" w:rsidR="00F21A21" w:rsidRDefault="00F21A21">
      <w:pPr>
        <w:rPr>
          <w:rFonts w:ascii="Myriad Pro" w:hAnsi="Myriad Pro"/>
          <w:i/>
          <w:iCs/>
        </w:rPr>
      </w:pPr>
      <w:r>
        <w:rPr>
          <w:i/>
          <w:iCs/>
        </w:rPr>
        <w:br w:type="page"/>
      </w:r>
    </w:p>
    <w:p w14:paraId="351AF85A" w14:textId="77777777" w:rsidR="00F21A21" w:rsidRDefault="00F21A21" w:rsidP="00F21A21">
      <w:pPr>
        <w:pStyle w:val="Heading1"/>
      </w:pPr>
      <w:bookmarkStart w:id="6" w:name="_Toc51937011"/>
      <w:r>
        <w:lastRenderedPageBreak/>
        <w:t>Response</w:t>
      </w:r>
      <w:bookmarkEnd w:id="6"/>
    </w:p>
    <w:p w14:paraId="7D45CBC3" w14:textId="77777777" w:rsidR="00F21A21" w:rsidRDefault="00F21A21" w:rsidP="00EA46C0">
      <w:pPr>
        <w:pStyle w:val="NoSpacing"/>
        <w:rPr>
          <w:i/>
          <w:iCs/>
        </w:rPr>
      </w:pPr>
    </w:p>
    <w:p w14:paraId="33D92248" w14:textId="2682FB79" w:rsidR="00BB4C85" w:rsidRPr="00516707" w:rsidRDefault="00B3630F" w:rsidP="00EA46C0">
      <w:pPr>
        <w:pStyle w:val="NoSpacing"/>
        <w:rPr>
          <w:i/>
          <w:iCs/>
          <w:color w:val="2C4390"/>
        </w:rPr>
      </w:pPr>
      <w:r w:rsidRPr="00516707">
        <w:rPr>
          <w:i/>
          <w:iCs/>
          <w:color w:val="2C4390"/>
        </w:rPr>
        <w:t>A question of rights</w:t>
      </w:r>
    </w:p>
    <w:p w14:paraId="6F012D83" w14:textId="77777777" w:rsidR="00B3630F" w:rsidRDefault="00B3630F" w:rsidP="00EA46C0">
      <w:pPr>
        <w:pStyle w:val="NoSpacing"/>
      </w:pPr>
    </w:p>
    <w:p w14:paraId="30518B66" w14:textId="36923DFC" w:rsidR="00424528" w:rsidRDefault="00424528" w:rsidP="00424528">
      <w:pPr>
        <w:pStyle w:val="NoSpacing"/>
        <w:rPr>
          <w:rStyle w:val="PolicyBodyChar"/>
        </w:rPr>
      </w:pPr>
      <w:r>
        <w:rPr>
          <w:rStyle w:val="PolicyBodyChar"/>
        </w:rPr>
        <w:t xml:space="preserve">Article 9 </w:t>
      </w:r>
      <w:r w:rsidR="00553609">
        <w:rPr>
          <w:rStyle w:val="PolicyBodyChar"/>
        </w:rPr>
        <w:t xml:space="preserve">of the CRPD </w:t>
      </w:r>
      <w:r>
        <w:rPr>
          <w:rStyle w:val="PolicyBodyChar"/>
        </w:rPr>
        <w:t>states:</w:t>
      </w:r>
    </w:p>
    <w:p w14:paraId="435DA437" w14:textId="77777777" w:rsidR="00424528" w:rsidRDefault="00424528" w:rsidP="00424528">
      <w:pPr>
        <w:pStyle w:val="NoSpacing"/>
        <w:rPr>
          <w:i/>
          <w:iCs/>
        </w:rPr>
      </w:pPr>
      <w:r w:rsidRPr="00B95499">
        <w:rPr>
          <w:i/>
          <w:iCs/>
        </w:rPr>
        <w:t xml:space="preserve">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 (a) Buildings, roads, </w:t>
      </w:r>
      <w:proofErr w:type="gramStart"/>
      <w:r w:rsidRPr="00B95499">
        <w:rPr>
          <w:i/>
          <w:iCs/>
        </w:rPr>
        <w:t>transportation</w:t>
      </w:r>
      <w:proofErr w:type="gramEnd"/>
      <w:r w:rsidRPr="00B95499">
        <w:rPr>
          <w:i/>
          <w:iCs/>
        </w:rPr>
        <w:t xml:space="preserve"> and other indoor and outdoor facilities, including schools, housing, medical facilities and workplaces;</w:t>
      </w:r>
      <w:r>
        <w:rPr>
          <w:rStyle w:val="FootnoteReference"/>
          <w:i/>
          <w:iCs/>
        </w:rPr>
        <w:footnoteReference w:id="3"/>
      </w:r>
    </w:p>
    <w:p w14:paraId="7F31DA57" w14:textId="77777777" w:rsidR="00543E41" w:rsidRDefault="00543E41" w:rsidP="00EA46C0">
      <w:pPr>
        <w:pStyle w:val="NoSpacing"/>
      </w:pPr>
    </w:p>
    <w:p w14:paraId="652B524E" w14:textId="6D69C2A1" w:rsidR="006F73E4" w:rsidRDefault="00991AE5" w:rsidP="000A3E28">
      <w:pPr>
        <w:pStyle w:val="NoSpacing"/>
      </w:pPr>
      <w:r>
        <w:t>Australia</w:t>
      </w:r>
      <w:r w:rsidR="00543E41">
        <w:t xml:space="preserve">, as a signatory to the CRPD, has an </w:t>
      </w:r>
      <w:r>
        <w:t xml:space="preserve">obligation to ensure we </w:t>
      </w:r>
      <w:r w:rsidR="00AA4816">
        <w:t>comply with</w:t>
      </w:r>
      <w:r>
        <w:t xml:space="preserve"> the CRPD</w:t>
      </w:r>
      <w:r w:rsidR="00AA4816">
        <w:t xml:space="preserve">, </w:t>
      </w:r>
      <w:r w:rsidR="001F2255">
        <w:t>however there</w:t>
      </w:r>
      <w:r>
        <w:t xml:space="preserve"> is no consequ</w:t>
      </w:r>
      <w:r w:rsidR="001333AF">
        <w:t>ence, apart from a proverbial ‘slap on the wrist’ from the UN</w:t>
      </w:r>
      <w:r w:rsidR="00AA4816">
        <w:t xml:space="preserve">, if we do not. </w:t>
      </w:r>
    </w:p>
    <w:p w14:paraId="31DB9EF1" w14:textId="77777777" w:rsidR="006F73E4" w:rsidRDefault="006F73E4" w:rsidP="000A3E28">
      <w:pPr>
        <w:pStyle w:val="NoSpacing"/>
      </w:pPr>
    </w:p>
    <w:p w14:paraId="24FE6694" w14:textId="381317B4" w:rsidR="000A3E28" w:rsidRDefault="00995C1B" w:rsidP="000A3E28">
      <w:pPr>
        <w:pStyle w:val="NoSpacing"/>
      </w:pPr>
      <w:r>
        <w:t xml:space="preserve">The CRPD acts as a persuasive tool, </w:t>
      </w:r>
      <w:r w:rsidR="00DE1074">
        <w:t xml:space="preserve">a way to encourage countries to meet their obligations. </w:t>
      </w:r>
      <w:r w:rsidR="00A36EDA">
        <w:t xml:space="preserve">Australia has no bill of rights, </w:t>
      </w:r>
      <w:r w:rsidR="003D1511">
        <w:t xml:space="preserve">rather human rights can be found in the constitution, or legislation </w:t>
      </w:r>
      <w:r w:rsidR="00DE1074">
        <w:t>of</w:t>
      </w:r>
      <w:r w:rsidR="003D1511">
        <w:t xml:space="preserve"> each individual state</w:t>
      </w:r>
      <w:r w:rsidR="00DA76FB">
        <w:t>, meaning there is no one overarching piece of legislation that enshrines our human rights.</w:t>
      </w:r>
      <w:r w:rsidR="00062962">
        <w:t xml:space="preserve"> </w:t>
      </w:r>
      <w:r w:rsidR="006F73E4">
        <w:t>As a broader issue, we are concerned that all too often, UN pressure appears to have little impact as to whether human rights are enforced in a domestic context.</w:t>
      </w:r>
    </w:p>
    <w:p w14:paraId="68A51987" w14:textId="77777777" w:rsidR="006F73E4" w:rsidRDefault="006F73E4" w:rsidP="000A3E28">
      <w:pPr>
        <w:pStyle w:val="NoSpacing"/>
      </w:pPr>
    </w:p>
    <w:p w14:paraId="3D62CD10" w14:textId="4F81258A" w:rsidR="008B370B" w:rsidRDefault="0081306C" w:rsidP="00EA46C0">
      <w:pPr>
        <w:pStyle w:val="NoSpacing"/>
      </w:pPr>
      <w:r>
        <w:t>The UN can only make recommendations</w:t>
      </w:r>
      <w:r w:rsidR="002E1417">
        <w:t>,</w:t>
      </w:r>
      <w:r w:rsidR="00DA76FB">
        <w:t xml:space="preserve"> and</w:t>
      </w:r>
      <w:r>
        <w:t xml:space="preserve"> protections in a legal context are limited</w:t>
      </w:r>
      <w:r w:rsidR="00A172AE">
        <w:t>,</w:t>
      </w:r>
      <w:r w:rsidR="00DA76FB">
        <w:t xml:space="preserve"> so</w:t>
      </w:r>
      <w:r w:rsidR="00A172AE">
        <w:t xml:space="preserve"> t</w:t>
      </w:r>
      <w:r w:rsidR="009C07EF">
        <w:t>he AHRC</w:t>
      </w:r>
      <w:r w:rsidR="00A172AE">
        <w:t xml:space="preserve"> is one of the limited avenues people have</w:t>
      </w:r>
      <w:r w:rsidR="00625503">
        <w:t xml:space="preserve"> as a mechanism for upholding their fundamental rights</w:t>
      </w:r>
      <w:r w:rsidR="00A172AE">
        <w:t>, a</w:t>
      </w:r>
      <w:r w:rsidR="00222F13">
        <w:t>nd even then the onus is on the person to make a complaint, which can be both emotionally and financially draining</w:t>
      </w:r>
      <w:r w:rsidR="00992E9C">
        <w:t>.</w:t>
      </w:r>
      <w:r w:rsidR="000A3E28">
        <w:t xml:space="preserve"> AHRC is essentially the last line of defence of their human rights</w:t>
      </w:r>
      <w:r w:rsidR="00625503">
        <w:t>, and a constrained one at that.</w:t>
      </w:r>
    </w:p>
    <w:p w14:paraId="753D1C8B" w14:textId="447CF16A" w:rsidR="00A32C80" w:rsidRDefault="00A32C80" w:rsidP="00EA46C0">
      <w:pPr>
        <w:pStyle w:val="NoSpacing"/>
      </w:pPr>
    </w:p>
    <w:p w14:paraId="08463F29" w14:textId="722E1BBD" w:rsidR="00A32C80" w:rsidRPr="00516707" w:rsidRDefault="00A32C80" w:rsidP="00EA46C0">
      <w:pPr>
        <w:pStyle w:val="NoSpacing"/>
        <w:rPr>
          <w:i/>
          <w:iCs/>
          <w:color w:val="2C4390"/>
        </w:rPr>
      </w:pPr>
      <w:r w:rsidRPr="00516707">
        <w:rPr>
          <w:i/>
          <w:iCs/>
          <w:color w:val="2C4390"/>
        </w:rPr>
        <w:t>Role of the Australian Human Rights Commission</w:t>
      </w:r>
    </w:p>
    <w:p w14:paraId="6DEB08FC" w14:textId="77777777" w:rsidR="00A32C80" w:rsidRDefault="00A32C80" w:rsidP="00EA46C0">
      <w:pPr>
        <w:pStyle w:val="NoSpacing"/>
      </w:pPr>
    </w:p>
    <w:p w14:paraId="4A7A7FB4" w14:textId="0C6FCCA0" w:rsidR="00980467" w:rsidRPr="009F5DB2" w:rsidRDefault="008E7E8F" w:rsidP="009F5DB2">
      <w:pPr>
        <w:pStyle w:val="NoSpacing"/>
      </w:pPr>
      <w:r>
        <w:t>The AHRC website states that it has “a responsibility to monitor Australia’s performance in meeting its international human rights commitments”</w:t>
      </w:r>
      <w:r>
        <w:rPr>
          <w:rStyle w:val="FootnoteReference"/>
        </w:rPr>
        <w:footnoteReference w:id="4"/>
      </w:r>
      <w:r w:rsidR="005262F1">
        <w:t xml:space="preserve"> – and as mentioned above, Australia has an obligation to </w:t>
      </w:r>
      <w:r w:rsidR="002D76B7">
        <w:t xml:space="preserve">ensure people with disability have equal access to </w:t>
      </w:r>
      <w:r w:rsidR="00A73797">
        <w:t>transpo</w:t>
      </w:r>
      <w:r w:rsidR="0061047E">
        <w:t xml:space="preserve">rt. </w:t>
      </w:r>
      <w:r w:rsidR="009F5DB2">
        <w:t>T</w:t>
      </w:r>
      <w:r w:rsidR="00980467">
        <w:t>ransport plays an important role in ensuring people with disability are included in the community.</w:t>
      </w:r>
      <w:r w:rsidR="009F5DB2">
        <w:t xml:space="preserve"> </w:t>
      </w:r>
      <w:r w:rsidR="00980467" w:rsidRPr="0095623B">
        <w:rPr>
          <w:rFonts w:cs="Arial"/>
          <w:color w:val="000000" w:themeColor="text1"/>
        </w:rPr>
        <w:t xml:space="preserve">The importance of access and inclusion is a focus of all Government Disability Inclusion Action Plans and is highlighted in the </w:t>
      </w:r>
      <w:r w:rsidR="00980467" w:rsidRPr="0095623B">
        <w:rPr>
          <w:rFonts w:cs="Arial"/>
          <w:i/>
          <w:iCs/>
          <w:color w:val="000000" w:themeColor="text1"/>
        </w:rPr>
        <w:t>National Disability Strategy</w:t>
      </w:r>
      <w:r w:rsidR="00980467" w:rsidRPr="0095623B">
        <w:rPr>
          <w:rFonts w:cs="Arial"/>
          <w:color w:val="000000" w:themeColor="text1"/>
        </w:rPr>
        <w:t xml:space="preserve"> (NDS). Policy Direction Four of the Strategy states </w:t>
      </w:r>
      <w:r w:rsidR="00980467" w:rsidRPr="0095623B">
        <w:rPr>
          <w:rFonts w:cs="Arial"/>
          <w:i/>
          <w:iCs/>
          <w:color w:val="000000" w:themeColor="text1"/>
        </w:rPr>
        <w:t>‘a public, private and community transport system that is accessible for the whole community</w:t>
      </w:r>
      <w:r w:rsidR="00980467" w:rsidRPr="0095623B">
        <w:rPr>
          <w:rFonts w:cs="Arial"/>
          <w:color w:val="000000" w:themeColor="text1"/>
        </w:rPr>
        <w:t>’ is vital for people with disability to have mobility in the community and ‘</w:t>
      </w:r>
      <w:r w:rsidR="00980467" w:rsidRPr="0095623B">
        <w:rPr>
          <w:rFonts w:cs="Arial"/>
          <w:i/>
          <w:iCs/>
          <w:color w:val="000000" w:themeColor="text1"/>
        </w:rPr>
        <w:t>underpins all aspects of life for people with a disability</w:t>
      </w:r>
      <w:r w:rsidR="00980467">
        <w:rPr>
          <w:rFonts w:cs="Arial"/>
          <w:i/>
          <w:iCs/>
          <w:color w:val="000000" w:themeColor="text1"/>
        </w:rPr>
        <w:t>.’</w:t>
      </w:r>
      <w:r w:rsidR="00980467" w:rsidRPr="0095623B">
        <w:rPr>
          <w:rFonts w:cs="Arial"/>
          <w:color w:val="000000" w:themeColor="text1"/>
        </w:rPr>
        <w:t>’</w:t>
      </w:r>
      <w:r w:rsidR="00980467" w:rsidRPr="0095623B">
        <w:rPr>
          <w:rStyle w:val="FootnoteReference"/>
          <w:rFonts w:cs="Arial"/>
          <w:color w:val="000000" w:themeColor="text1"/>
        </w:rPr>
        <w:footnoteReference w:id="5"/>
      </w:r>
    </w:p>
    <w:p w14:paraId="1C2B76D5" w14:textId="77777777" w:rsidR="00980467" w:rsidRDefault="00980467" w:rsidP="00EA46C0">
      <w:pPr>
        <w:pStyle w:val="NoSpacing"/>
      </w:pPr>
    </w:p>
    <w:p w14:paraId="3AE307C0" w14:textId="53F524CA" w:rsidR="00CD7A17" w:rsidRDefault="00CD7A17" w:rsidP="00EA46C0">
      <w:pPr>
        <w:pStyle w:val="NoSpacing"/>
      </w:pPr>
      <w:r>
        <w:t xml:space="preserve">For some people with disability, public transport is their only means for accessing the </w:t>
      </w:r>
      <w:r w:rsidR="0093276D">
        <w:t>community and</w:t>
      </w:r>
      <w:r w:rsidR="00507C2E">
        <w:t xml:space="preserve"> goes a long way to ensuring their inclusion in th</w:t>
      </w:r>
      <w:r w:rsidR="00C44DF9">
        <w:t>at</w:t>
      </w:r>
      <w:r w:rsidR="00507C2E">
        <w:t xml:space="preserve"> community. </w:t>
      </w:r>
      <w:r w:rsidR="00A15F4C">
        <w:t>This in turn contributes to their quality of life</w:t>
      </w:r>
      <w:r w:rsidR="00D30BA5">
        <w:t>, and it has been well documented that people with disability have lower quality of life compared to other groups in society</w:t>
      </w:r>
      <w:r w:rsidR="00C756B6">
        <w:t xml:space="preserve">. </w:t>
      </w:r>
      <w:r w:rsidR="00760361">
        <w:t>A</w:t>
      </w:r>
      <w:r w:rsidR="00C756B6">
        <w:t xml:space="preserve"> 2009 report </w:t>
      </w:r>
      <w:r w:rsidR="00760361">
        <w:t>by</w:t>
      </w:r>
      <w:r w:rsidR="00C756B6">
        <w:t xml:space="preserve"> the </w:t>
      </w:r>
      <w:r w:rsidR="00760361">
        <w:t xml:space="preserve">Organisation for Economic </w:t>
      </w:r>
      <w:r w:rsidR="00760361">
        <w:lastRenderedPageBreak/>
        <w:t>Cooperation and Development (OECD)</w:t>
      </w:r>
      <w:r w:rsidR="00B82C6A">
        <w:rPr>
          <w:rStyle w:val="FootnoteReference"/>
        </w:rPr>
        <w:footnoteReference w:id="6"/>
      </w:r>
      <w:r w:rsidR="00760361">
        <w:t xml:space="preserve"> found that Australia </w:t>
      </w:r>
      <w:r w:rsidR="00D45531">
        <w:t>ranked lowest of OECD countries in terms of quality of life for people with disability</w:t>
      </w:r>
      <w:r w:rsidR="00B82C6A">
        <w:t>, and</w:t>
      </w:r>
      <w:r w:rsidR="00B92454">
        <w:t xml:space="preserve"> </w:t>
      </w:r>
      <w:r w:rsidR="00B82C6A">
        <w:t xml:space="preserve"> in 2015, PricewaterhouseCoopers reported that 45% of people with disability in Australia were living in poverty.</w:t>
      </w:r>
      <w:r w:rsidR="00854739">
        <w:rPr>
          <w:rStyle w:val="FootnoteReference"/>
        </w:rPr>
        <w:footnoteReference w:id="7"/>
      </w:r>
      <w:r w:rsidR="00FA1FD2">
        <w:t>,</w:t>
      </w:r>
      <w:r w:rsidR="000E1F3D">
        <w:rPr>
          <w:rStyle w:val="FootnoteReference"/>
        </w:rPr>
        <w:footnoteReference w:id="8"/>
      </w:r>
      <w:r w:rsidR="009C439E">
        <w:t xml:space="preserve"> </w:t>
      </w:r>
      <w:r w:rsidR="009F5DB2">
        <w:t xml:space="preserve"> It is therefore vital that all efforts are made to achieve </w:t>
      </w:r>
      <w:r w:rsidR="001F2255">
        <w:t>accessible public transport</w:t>
      </w:r>
      <w:r w:rsidR="00FD2FA8">
        <w:t xml:space="preserve">, to allow them to </w:t>
      </w:r>
      <w:r w:rsidR="00DF1542">
        <w:t>access the community.</w:t>
      </w:r>
    </w:p>
    <w:p w14:paraId="3A05407C" w14:textId="77777777" w:rsidR="00CD7A17" w:rsidRDefault="00CD7A17" w:rsidP="00EA46C0">
      <w:pPr>
        <w:pStyle w:val="NoSpacing"/>
      </w:pPr>
    </w:p>
    <w:p w14:paraId="0D718C12" w14:textId="77777777" w:rsidR="008B370B" w:rsidRDefault="008B370B" w:rsidP="00EA46C0">
      <w:pPr>
        <w:pStyle w:val="NoSpacing"/>
      </w:pPr>
    </w:p>
    <w:p w14:paraId="58173414" w14:textId="0A3163E2" w:rsidR="008B370B" w:rsidRPr="00516707" w:rsidRDefault="001306B7" w:rsidP="00EA46C0">
      <w:pPr>
        <w:pStyle w:val="NoSpacing"/>
        <w:rPr>
          <w:i/>
          <w:iCs/>
          <w:color w:val="2C4390"/>
        </w:rPr>
      </w:pPr>
      <w:r w:rsidRPr="00516707">
        <w:rPr>
          <w:i/>
          <w:iCs/>
          <w:color w:val="2C4390"/>
        </w:rPr>
        <w:t>Lack of consultation</w:t>
      </w:r>
    </w:p>
    <w:p w14:paraId="6749EAAB" w14:textId="19BC87F4" w:rsidR="007D2D83" w:rsidRDefault="007D2D83" w:rsidP="00EA46C0">
      <w:pPr>
        <w:pStyle w:val="NoSpacing"/>
      </w:pPr>
    </w:p>
    <w:p w14:paraId="2877A0EB" w14:textId="4798785D" w:rsidR="00625503" w:rsidRDefault="00CF5DCD" w:rsidP="00EA46C0">
      <w:pPr>
        <w:pStyle w:val="NoSpacing"/>
      </w:pPr>
      <w:r>
        <w:t>Another issue of relevance to people with disability is consul</w:t>
      </w:r>
      <w:r w:rsidR="00D72B74">
        <w:t>t</w:t>
      </w:r>
      <w:r>
        <w:t>ation. People with disability</w:t>
      </w:r>
      <w:r w:rsidR="00D72B74">
        <w:t xml:space="preserve"> can and should be consulted when it comes to making these applications</w:t>
      </w:r>
      <w:r w:rsidR="00D5047E">
        <w:t xml:space="preserve">, </w:t>
      </w:r>
      <w:r w:rsidR="00203DA0">
        <w:t xml:space="preserve">but also as an ongoing commitment to ensure standards are being met.  PDCN acknowledges that there </w:t>
      </w:r>
      <w:r w:rsidR="00625503">
        <w:t>are</w:t>
      </w:r>
      <w:r w:rsidR="00203DA0">
        <w:t xml:space="preserve"> access committees </w:t>
      </w:r>
      <w:r w:rsidR="00921741">
        <w:t>- PDCN</w:t>
      </w:r>
      <w:r w:rsidR="00203DA0">
        <w:t xml:space="preserve"> itself is a member of Transport for NSW’s Accessible Transport Advisory </w:t>
      </w:r>
      <w:r w:rsidR="00227ECC">
        <w:t>Committee</w:t>
      </w:r>
      <w:r w:rsidR="00203DA0">
        <w:t xml:space="preserve"> (ATAC)</w:t>
      </w:r>
      <w:r w:rsidR="00D72B74">
        <w:t>,</w:t>
      </w:r>
      <w:r w:rsidR="00F41844">
        <w:t xml:space="preserve"> however members </w:t>
      </w:r>
      <w:r w:rsidR="00F35831">
        <w:t>of these</w:t>
      </w:r>
      <w:r w:rsidR="00F41844">
        <w:t xml:space="preserve"> committees are </w:t>
      </w:r>
      <w:r w:rsidR="00F35831">
        <w:t xml:space="preserve">often </w:t>
      </w:r>
      <w:r w:rsidR="00F41844">
        <w:t>chosen by governments,</w:t>
      </w:r>
      <w:r w:rsidR="00625503">
        <w:t xml:space="preserve"> and are not</w:t>
      </w:r>
      <w:r w:rsidR="00F35831">
        <w:t xml:space="preserve"> always</w:t>
      </w:r>
      <w:r w:rsidR="00625503">
        <w:t xml:space="preserve"> sufficiently briefed and informed about the issues at hand</w:t>
      </w:r>
      <w:r w:rsidR="000F67B2">
        <w:t>. T</w:t>
      </w:r>
      <w:r w:rsidR="00625503">
        <w:t xml:space="preserve">he </w:t>
      </w:r>
      <w:r w:rsidR="00F41844">
        <w:t>consultation</w:t>
      </w:r>
      <w:r w:rsidR="000F67B2">
        <w:t xml:space="preserve"> undertaken by these groups</w:t>
      </w:r>
      <w:r w:rsidR="00F41844">
        <w:t xml:space="preserve"> is</w:t>
      </w:r>
      <w:r w:rsidR="000F67B2">
        <w:t xml:space="preserve"> often</w:t>
      </w:r>
      <w:r w:rsidR="00F41844">
        <w:t xml:space="preserve"> </w:t>
      </w:r>
      <w:r w:rsidR="0079325A">
        <w:t>tokenistic</w:t>
      </w:r>
      <w:r w:rsidR="00614C3E">
        <w:t>.</w:t>
      </w:r>
      <w:r w:rsidR="007A6FB5">
        <w:t xml:space="preserve"> </w:t>
      </w:r>
    </w:p>
    <w:p w14:paraId="13E18485" w14:textId="77777777" w:rsidR="00625503" w:rsidRDefault="00625503" w:rsidP="00EA46C0">
      <w:pPr>
        <w:pStyle w:val="NoSpacing"/>
      </w:pPr>
    </w:p>
    <w:p w14:paraId="3329BAAC" w14:textId="0FECC53E" w:rsidR="00614C3E" w:rsidRDefault="00614C3E" w:rsidP="00EA46C0">
      <w:pPr>
        <w:pStyle w:val="NoSpacing"/>
      </w:pPr>
      <w:r>
        <w:t xml:space="preserve">For example, when the ATAC was informed of the intention </w:t>
      </w:r>
      <w:r w:rsidR="009E3331">
        <w:t xml:space="preserve">of ARA </w:t>
      </w:r>
      <w:r>
        <w:t xml:space="preserve">to make this application, </w:t>
      </w:r>
      <w:r w:rsidR="008027CF">
        <w:t>it was not a consultation, members were simply advised</w:t>
      </w:r>
      <w:r w:rsidR="001D07BC">
        <w:t xml:space="preserve">. </w:t>
      </w:r>
      <w:r w:rsidR="00CC56A6">
        <w:t>PDCN has concerns that this application was made without sufficient prior consultation of people with disability or their advocates.  The ARA’s report states that “there was no opposition from the Committee (ATAC)”</w:t>
      </w:r>
      <w:r w:rsidR="00CC56A6">
        <w:rPr>
          <w:rStyle w:val="FootnoteReference"/>
        </w:rPr>
        <w:footnoteReference w:id="9"/>
      </w:r>
      <w:r w:rsidR="00CC56A6">
        <w:t xml:space="preserve">, however when the ATAC was </w:t>
      </w:r>
      <w:r w:rsidR="00516707">
        <w:t>notified</w:t>
      </w:r>
      <w:r w:rsidR="00CC56A6">
        <w:t xml:space="preserve">, it was to advise members of the committee that the application was being made. </w:t>
      </w:r>
      <w:r w:rsidR="001D07BC">
        <w:t>It was not an open forum to raise issues</w:t>
      </w:r>
      <w:r w:rsidR="002C73B5">
        <w:t xml:space="preserve"> and ask questions</w:t>
      </w:r>
      <w:r w:rsidR="001D07BC">
        <w:t xml:space="preserve"> – this is not true consultation.</w:t>
      </w:r>
      <w:r w:rsidR="00BE7B5B">
        <w:t xml:space="preserve"> </w:t>
      </w:r>
      <w:r w:rsidR="008120FB">
        <w:t>If there is to be true consultation, t</w:t>
      </w:r>
      <w:r w:rsidR="00BE7B5B">
        <w:t xml:space="preserve">hese committees should be utilised to access </w:t>
      </w:r>
      <w:r w:rsidR="001D2332">
        <w:t xml:space="preserve">the </w:t>
      </w:r>
      <w:r w:rsidR="00227ECC">
        <w:t>members of</w:t>
      </w:r>
      <w:r w:rsidR="001D2332">
        <w:t xml:space="preserve"> the organisations </w:t>
      </w:r>
      <w:r w:rsidR="00BE7B5B">
        <w:t xml:space="preserve">– people with disability </w:t>
      </w:r>
      <w:r w:rsidR="001D2332">
        <w:t>–</w:t>
      </w:r>
      <w:r w:rsidR="00F35831">
        <w:t xml:space="preserve"> and</w:t>
      </w:r>
      <w:r w:rsidR="008E18D2">
        <w:t xml:space="preserve"> consult with them on all issues pertaining to the DSAPT, so governments and policy makers have a thorough understanding of what the issues are – and why all efforts should be made to meet all standards.</w:t>
      </w:r>
    </w:p>
    <w:p w14:paraId="0F1C9ED2" w14:textId="11CC0AC2" w:rsidR="00B3651C" w:rsidRDefault="00B3651C" w:rsidP="00EA46C0">
      <w:pPr>
        <w:pStyle w:val="NoSpacing"/>
      </w:pPr>
    </w:p>
    <w:p w14:paraId="5BC5827A" w14:textId="4C7991BF" w:rsidR="00CF26B8" w:rsidRDefault="00CF26B8" w:rsidP="00EA46C0">
      <w:pPr>
        <w:pStyle w:val="NoSpacing"/>
      </w:pPr>
      <w:r>
        <w:t>The point to be made here is that</w:t>
      </w:r>
      <w:r w:rsidR="009E43AE">
        <w:t xml:space="preserve"> consultation should not be taken for granted, and the process undertaken by the ARA points at </w:t>
      </w:r>
      <w:r w:rsidR="001E6C6D">
        <w:t xml:space="preserve">it doing just that. </w:t>
      </w:r>
      <w:r w:rsidR="00F668A1">
        <w:t>This application was made right before the previous exemptions were due to expire, with only a month’s turnaround to make submissions, suggesting that</w:t>
      </w:r>
      <w:r w:rsidR="00CD3B60">
        <w:t xml:space="preserve"> the ARA believes it does not need to comply with the standards, and that what they have done is acceptable.</w:t>
      </w:r>
      <w:r w:rsidR="009B77D8">
        <w:t xml:space="preserve"> However, we would argue that this does not take consultation seriously, and consultation is key. It is not always within the scope of the people or organisation making a submission to find out if people with disability agree or disagree with the specifics of an exemption. That is something that the ARA, or its member organisations, should be doing prior to making the application.</w:t>
      </w:r>
    </w:p>
    <w:p w14:paraId="6D4EC23D" w14:textId="08E65207" w:rsidR="008B370B" w:rsidRDefault="008B370B" w:rsidP="00EA46C0">
      <w:pPr>
        <w:pStyle w:val="NoSpacing"/>
        <w:rPr>
          <w:rFonts w:ascii="Times New Roman" w:eastAsia="Times New Roman" w:hAnsi="Times New Roman"/>
          <w:sz w:val="24"/>
          <w:lang w:val="en-US"/>
        </w:rPr>
      </w:pPr>
    </w:p>
    <w:p w14:paraId="7BEA73BE" w14:textId="77777777" w:rsidR="00806128" w:rsidRDefault="00806128" w:rsidP="00EA46C0">
      <w:pPr>
        <w:pStyle w:val="NoSpacing"/>
        <w:rPr>
          <w:rFonts w:eastAsia="Times New Roman"/>
          <w:i/>
          <w:iCs/>
          <w:sz w:val="24"/>
          <w:lang w:val="en-US"/>
        </w:rPr>
      </w:pPr>
    </w:p>
    <w:p w14:paraId="06E58321" w14:textId="46711975" w:rsidR="008E18D2" w:rsidRPr="002C3ACA" w:rsidRDefault="008E18D2" w:rsidP="00516707">
      <w:pPr>
        <w:pStyle w:val="Heading1"/>
      </w:pPr>
      <w:bookmarkStart w:id="7" w:name="_Toc51937012"/>
      <w:r w:rsidRPr="002C3ACA">
        <w:rPr>
          <w:rFonts w:eastAsia="Times New Roman"/>
          <w:lang w:val="en-US"/>
        </w:rPr>
        <w:t>Conclusion</w:t>
      </w:r>
      <w:bookmarkEnd w:id="7"/>
    </w:p>
    <w:p w14:paraId="017E9513" w14:textId="77777777" w:rsidR="008B370B" w:rsidRDefault="008B370B" w:rsidP="00EA46C0">
      <w:pPr>
        <w:pStyle w:val="NoSpacing"/>
      </w:pPr>
    </w:p>
    <w:p w14:paraId="0158E42D" w14:textId="4607364E" w:rsidR="006001DC" w:rsidRDefault="000A3E28" w:rsidP="00607B68">
      <w:pPr>
        <w:pStyle w:val="NoSpacing"/>
      </w:pPr>
      <w:r>
        <w:t>There is a fine interplay between what is reasonable and what is good for society.</w:t>
      </w:r>
      <w:r w:rsidR="00607B68">
        <w:t xml:space="preserve"> </w:t>
      </w:r>
    </w:p>
    <w:p w14:paraId="1DBB299A" w14:textId="3037B590" w:rsidR="006001DC" w:rsidRDefault="006001DC" w:rsidP="00607B68">
      <w:pPr>
        <w:pStyle w:val="NoSpacing"/>
      </w:pPr>
    </w:p>
    <w:p w14:paraId="75501A22" w14:textId="3B26C3AF" w:rsidR="00B713F5" w:rsidRDefault="006001DC" w:rsidP="006001DC">
      <w:pPr>
        <w:pStyle w:val="NoSpacing"/>
      </w:pPr>
      <w:r>
        <w:t xml:space="preserve">We </w:t>
      </w:r>
      <w:r w:rsidR="00B713F5">
        <w:t>find that all too often</w:t>
      </w:r>
      <w:r>
        <w:t xml:space="preserve"> human rights </w:t>
      </w:r>
      <w:r w:rsidR="00B713F5">
        <w:t>are viewed as</w:t>
      </w:r>
      <w:r>
        <w:t xml:space="preserve"> conditional</w:t>
      </w:r>
      <w:r w:rsidR="00B713F5">
        <w:t xml:space="preserve"> and are considered under a lens of what is ‘reasonably practicable’. We know all too well that ‘reasonably practicable’ can be used to deny rights for a range of reasons that do not hold up against the consequences to the </w:t>
      </w:r>
      <w:r w:rsidR="00B713F5">
        <w:lastRenderedPageBreak/>
        <w:t xml:space="preserve">individuals affected.  When a human right is not met, people are seriously and adversely impacted. </w:t>
      </w:r>
      <w:r w:rsidR="0044666D">
        <w:t>Therefore,</w:t>
      </w:r>
      <w:r w:rsidR="00B713F5">
        <w:t xml:space="preserve"> exemptions should only be afforded in exceptional circumstances </w:t>
      </w:r>
      <w:r w:rsidR="00727EE3">
        <w:t xml:space="preserve">– we do not believe that in this instance, exceptional circumstances are present. </w:t>
      </w:r>
    </w:p>
    <w:p w14:paraId="1C7B1FD9" w14:textId="77777777" w:rsidR="006001DC" w:rsidRDefault="006001DC" w:rsidP="00607B68">
      <w:pPr>
        <w:pStyle w:val="NoSpacing"/>
      </w:pPr>
    </w:p>
    <w:p w14:paraId="1A5E76AF" w14:textId="6E85A81E" w:rsidR="00607B68" w:rsidRDefault="006001DC" w:rsidP="00607B68">
      <w:pPr>
        <w:pStyle w:val="NoSpacing"/>
      </w:pPr>
      <w:r>
        <w:t xml:space="preserve">PDCN </w:t>
      </w:r>
      <w:r w:rsidR="007D4304">
        <w:t>has every</w:t>
      </w:r>
      <w:r w:rsidR="00607B68">
        <w:t xml:space="preserve"> faith that the AHRC will</w:t>
      </w:r>
      <w:r>
        <w:t xml:space="preserve"> consider the application with due seriousness and </w:t>
      </w:r>
      <w:r w:rsidR="00607B68">
        <w:t>facilitate access to human rights for people with disability. We refer to its recent decision not to grant exemptions to the State of Queensland and Queensland Rail. While the specifics of this case are different, we suggest it speaks to the broader issue that no one is exempt from human rights and sets a precedent for denying the ARA exemptions.</w:t>
      </w:r>
    </w:p>
    <w:p w14:paraId="188F84B5" w14:textId="54E2C654" w:rsidR="000E6596" w:rsidRDefault="000E6596" w:rsidP="00607B68">
      <w:pPr>
        <w:pStyle w:val="NoSpacing"/>
      </w:pPr>
    </w:p>
    <w:p w14:paraId="46100935" w14:textId="77777777" w:rsidR="000E6596" w:rsidRDefault="000E6596" w:rsidP="000E6596">
      <w:pPr>
        <w:pStyle w:val="NoSpacing"/>
      </w:pPr>
      <w:r>
        <w:t>If the AHRC were to grant an exemption, we would want to see a requirement that the ARA provide an ongoing strategy as to how standards will be met as soon as possible. The current reports, provided by the ARA, are light on detail and this does not instil confidence that the ARA takes its accessibility responsibilities seriously. They do not, for example, include timelines or targets. We would like to see greater public accountability and a commitment to benchmarks – a timeline for meeting these standards and a report on how the previous exemptions have been met, to understand how ARA’s members, for example Transport for NSW, are meeting standards (or attempting to).</w:t>
      </w:r>
    </w:p>
    <w:p w14:paraId="6FAE1C17" w14:textId="7C130C49" w:rsidR="00625503" w:rsidRDefault="00625503" w:rsidP="00607B68">
      <w:pPr>
        <w:pStyle w:val="NoSpacing"/>
      </w:pPr>
    </w:p>
    <w:p w14:paraId="34FBE846" w14:textId="6E830A54" w:rsidR="00607B68" w:rsidRDefault="00625503" w:rsidP="00607B68">
      <w:pPr>
        <w:pStyle w:val="NoSpacing"/>
      </w:pPr>
      <w:r>
        <w:t>The upholding of human rights should be emphasised as essential to a just and equitable society, and the granting of exemption should only be given sparingly</w:t>
      </w:r>
      <w:r w:rsidR="006001DC">
        <w:t xml:space="preserve"> by the AHRC as the authority responsible for ensuring the rights of people with disability are upheld. The AHRC, in considering this proposition is directly accountable to pe</w:t>
      </w:r>
      <w:r w:rsidR="006C0596">
        <w:t>ople</w:t>
      </w:r>
      <w:r w:rsidR="006001DC">
        <w:t xml:space="preserve"> with disability. </w:t>
      </w:r>
    </w:p>
    <w:p w14:paraId="0F55BFB7" w14:textId="77777777" w:rsidR="007D4304" w:rsidRDefault="007D4304" w:rsidP="00607B68">
      <w:pPr>
        <w:pStyle w:val="NoSpacing"/>
      </w:pPr>
    </w:p>
    <w:p w14:paraId="509328E7" w14:textId="1367E471" w:rsidR="000A3E28" w:rsidRDefault="000A3E28" w:rsidP="000A3E28">
      <w:pPr>
        <w:pStyle w:val="NoSpacing"/>
      </w:pPr>
    </w:p>
    <w:p w14:paraId="67C9227C" w14:textId="77777777" w:rsidR="008B370B" w:rsidRDefault="008B370B" w:rsidP="00EA46C0">
      <w:pPr>
        <w:pStyle w:val="NoSpacing"/>
      </w:pPr>
    </w:p>
    <w:p w14:paraId="2A3CE669" w14:textId="77777777" w:rsidR="008B370B" w:rsidRDefault="008B370B" w:rsidP="00EA46C0">
      <w:pPr>
        <w:pStyle w:val="NoSpacing"/>
      </w:pPr>
    </w:p>
    <w:p w14:paraId="7D600B2E" w14:textId="77777777" w:rsidR="008B370B" w:rsidRDefault="008B370B" w:rsidP="00EA46C0">
      <w:pPr>
        <w:pStyle w:val="NoSpacing"/>
      </w:pPr>
    </w:p>
    <w:p w14:paraId="6899D706" w14:textId="77777777" w:rsidR="008B370B" w:rsidRDefault="008B370B" w:rsidP="00EA46C0">
      <w:pPr>
        <w:pStyle w:val="NoSpacing"/>
      </w:pPr>
    </w:p>
    <w:p w14:paraId="70DAEFFF" w14:textId="77777777" w:rsidR="008B370B" w:rsidRDefault="008B370B" w:rsidP="00EA46C0">
      <w:pPr>
        <w:pStyle w:val="NoSpacing"/>
      </w:pPr>
    </w:p>
    <w:p w14:paraId="1A35FC48" w14:textId="77777777" w:rsidR="008B370B" w:rsidRDefault="008B370B" w:rsidP="00EA46C0">
      <w:pPr>
        <w:pStyle w:val="NoSpacing"/>
      </w:pPr>
    </w:p>
    <w:p w14:paraId="241C0656" w14:textId="77777777" w:rsidR="008B370B" w:rsidRDefault="008B370B" w:rsidP="00EA46C0">
      <w:pPr>
        <w:pStyle w:val="NoSpacing"/>
      </w:pPr>
    </w:p>
    <w:p w14:paraId="622BE336" w14:textId="77777777" w:rsidR="008B370B" w:rsidRDefault="008B370B" w:rsidP="00EA46C0">
      <w:pPr>
        <w:pStyle w:val="NoSpacing"/>
      </w:pPr>
    </w:p>
    <w:p w14:paraId="48B883E1" w14:textId="77777777" w:rsidR="002C519B" w:rsidRDefault="002C519B" w:rsidP="00EA46C0">
      <w:pPr>
        <w:pStyle w:val="NoSpacing"/>
      </w:pPr>
    </w:p>
    <w:p w14:paraId="69A832D7" w14:textId="77777777" w:rsidR="00B66BAF" w:rsidRDefault="00B66BAF" w:rsidP="00EA46C0">
      <w:pPr>
        <w:pStyle w:val="NoSpacing"/>
      </w:pPr>
    </w:p>
    <w:p w14:paraId="74B355B8" w14:textId="77777777" w:rsidR="008B370B" w:rsidRDefault="008B370B" w:rsidP="00EA46C0">
      <w:pPr>
        <w:pStyle w:val="NoSpacing"/>
      </w:pPr>
    </w:p>
    <w:p w14:paraId="1EEC581A" w14:textId="77777777" w:rsidR="008B370B" w:rsidRDefault="008B370B" w:rsidP="00EA46C0">
      <w:pPr>
        <w:pStyle w:val="NoSpacing"/>
      </w:pPr>
    </w:p>
    <w:p w14:paraId="6BFC926B" w14:textId="77777777" w:rsidR="008B370B" w:rsidRDefault="008B370B" w:rsidP="00EA46C0">
      <w:pPr>
        <w:pStyle w:val="NoSpacing"/>
      </w:pPr>
    </w:p>
    <w:sectPr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BC947" w14:textId="77777777" w:rsidR="00FB014D" w:rsidRDefault="00FB014D" w:rsidP="00140A14">
      <w:pPr>
        <w:spacing w:after="0" w:line="240" w:lineRule="auto"/>
      </w:pPr>
      <w:r>
        <w:separator/>
      </w:r>
    </w:p>
  </w:endnote>
  <w:endnote w:type="continuationSeparator" w:id="0">
    <w:p w14:paraId="3D83A75D" w14:textId="77777777" w:rsidR="00FB014D" w:rsidRDefault="00FB014D" w:rsidP="00140A14">
      <w:pPr>
        <w:spacing w:after="0" w:line="240" w:lineRule="auto"/>
      </w:pPr>
      <w:r>
        <w:continuationSeparator/>
      </w:r>
    </w:p>
  </w:endnote>
  <w:endnote w:type="continuationNotice" w:id="1">
    <w:p w14:paraId="023FD3C1" w14:textId="77777777" w:rsidR="00FB014D" w:rsidRDefault="00FB01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6BC097C4" w14:textId="4DA65CC3"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0877A198" wp14:editId="707EFDC3">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568B39A8"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EED7E" w14:textId="77777777" w:rsidR="00011837" w:rsidRDefault="00011837">
    <w:pPr>
      <w:pStyle w:val="Footer"/>
    </w:pPr>
    <w:r>
      <w:rPr>
        <w:noProof/>
      </w:rPr>
      <w:drawing>
        <wp:anchor distT="0" distB="0" distL="114300" distR="114300" simplePos="0" relativeHeight="251658241" behindDoc="1" locked="0" layoutInCell="1" allowOverlap="1" wp14:anchorId="52DA0EDC" wp14:editId="1278F2DA">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17A17" w14:textId="77777777" w:rsidR="00FB014D" w:rsidRDefault="00FB014D" w:rsidP="00140A14">
      <w:pPr>
        <w:spacing w:after="0" w:line="240" w:lineRule="auto"/>
      </w:pPr>
      <w:r>
        <w:separator/>
      </w:r>
    </w:p>
  </w:footnote>
  <w:footnote w:type="continuationSeparator" w:id="0">
    <w:p w14:paraId="09865267" w14:textId="77777777" w:rsidR="00FB014D" w:rsidRDefault="00FB014D" w:rsidP="00140A14">
      <w:pPr>
        <w:spacing w:after="0" w:line="240" w:lineRule="auto"/>
      </w:pPr>
      <w:r>
        <w:continuationSeparator/>
      </w:r>
    </w:p>
  </w:footnote>
  <w:footnote w:type="continuationNotice" w:id="1">
    <w:p w14:paraId="77A43A22" w14:textId="77777777" w:rsidR="00FB014D" w:rsidRDefault="00FB014D">
      <w:pPr>
        <w:spacing w:after="0" w:line="240" w:lineRule="auto"/>
      </w:pPr>
    </w:p>
  </w:footnote>
  <w:footnote w:id="2">
    <w:p w14:paraId="54C445F6" w14:textId="115DA468" w:rsidR="00830570" w:rsidRPr="00830570" w:rsidRDefault="00830570">
      <w:pPr>
        <w:pStyle w:val="FootnoteText"/>
        <w:rPr>
          <w:lang w:val="en-AU"/>
        </w:rPr>
      </w:pPr>
      <w:r>
        <w:rPr>
          <w:rStyle w:val="FootnoteReference"/>
        </w:rPr>
        <w:footnoteRef/>
      </w:r>
      <w:r>
        <w:t xml:space="preserve"> </w:t>
      </w:r>
      <w:r w:rsidR="001C0E39" w:rsidRPr="00CD50BD">
        <w:rPr>
          <w:rFonts w:ascii="Myriad Pro" w:hAnsi="Myriad Pro"/>
          <w:lang w:val="en-AU"/>
        </w:rPr>
        <w:t xml:space="preserve">Australasian </w:t>
      </w:r>
      <w:r w:rsidRPr="00CD50BD">
        <w:rPr>
          <w:rFonts w:ascii="Myriad Pro" w:hAnsi="Myriad Pro"/>
          <w:lang w:val="en-AU"/>
        </w:rPr>
        <w:t>R</w:t>
      </w:r>
      <w:r w:rsidR="001C0E39" w:rsidRPr="00CD50BD">
        <w:rPr>
          <w:rFonts w:ascii="Myriad Pro" w:hAnsi="Myriad Pro"/>
          <w:lang w:val="en-AU"/>
        </w:rPr>
        <w:t xml:space="preserve">ailways </w:t>
      </w:r>
      <w:r w:rsidRPr="00CD50BD">
        <w:rPr>
          <w:rFonts w:ascii="Myriad Pro" w:hAnsi="Myriad Pro"/>
          <w:lang w:val="en-AU"/>
        </w:rPr>
        <w:t>A</w:t>
      </w:r>
      <w:r w:rsidR="001C0E39" w:rsidRPr="00CD50BD">
        <w:rPr>
          <w:rFonts w:ascii="Myriad Pro" w:hAnsi="Myriad Pro"/>
          <w:lang w:val="en-AU"/>
        </w:rPr>
        <w:t>ssociation,</w:t>
      </w:r>
      <w:r w:rsidRPr="00CD50BD">
        <w:rPr>
          <w:rFonts w:ascii="Myriad Pro" w:hAnsi="Myriad Pro"/>
          <w:lang w:val="en-AU"/>
        </w:rPr>
        <w:t xml:space="preserve"> </w:t>
      </w:r>
      <w:r w:rsidR="001C0E39" w:rsidRPr="00CD50BD">
        <w:rPr>
          <w:rFonts w:ascii="Myriad Pro" w:hAnsi="Myriad Pro"/>
          <w:i/>
          <w:iCs/>
          <w:lang w:val="en-AU"/>
        </w:rPr>
        <w:t>Application for Temporary Exemption to the Disability Standards for Accessible Public Transport 20</w:t>
      </w:r>
      <w:r w:rsidR="00CD50BD" w:rsidRPr="00CD50BD">
        <w:rPr>
          <w:rFonts w:ascii="Myriad Pro" w:hAnsi="Myriad Pro"/>
          <w:i/>
          <w:iCs/>
          <w:lang w:val="en-AU"/>
        </w:rPr>
        <w:t>02</w:t>
      </w:r>
      <w:r w:rsidR="001C0E39" w:rsidRPr="00CD50BD">
        <w:rPr>
          <w:rFonts w:ascii="Myriad Pro" w:hAnsi="Myriad Pro"/>
          <w:i/>
          <w:iCs/>
          <w:lang w:val="en-AU"/>
        </w:rPr>
        <w:t xml:space="preserve"> (Cth) </w:t>
      </w:r>
      <w:r w:rsidR="00BE0CC9" w:rsidRPr="00CD50BD">
        <w:rPr>
          <w:rFonts w:ascii="Myriad Pro" w:hAnsi="Myriad Pro"/>
          <w:i/>
          <w:iCs/>
          <w:lang w:val="en-AU"/>
        </w:rPr>
        <w:t>and Disability</w:t>
      </w:r>
      <w:r w:rsidR="00CD50BD" w:rsidRPr="00CD50BD">
        <w:rPr>
          <w:rFonts w:ascii="Myriad Pro" w:hAnsi="Myriad Pro"/>
          <w:i/>
          <w:iCs/>
          <w:lang w:val="en-AU"/>
        </w:rPr>
        <w:t xml:space="preserve"> (Access to Premises – Buildings) Standards 2010 (Cth)</w:t>
      </w:r>
      <w:r w:rsidR="00B8021F" w:rsidRPr="00CD50BD">
        <w:rPr>
          <w:rFonts w:ascii="Myriad Pro" w:hAnsi="Myriad Pro"/>
          <w:i/>
          <w:iCs/>
          <w:lang w:val="en-AU"/>
        </w:rPr>
        <w:t>,</w:t>
      </w:r>
      <w:r w:rsidR="00B8021F" w:rsidRPr="00CD50BD">
        <w:rPr>
          <w:rFonts w:ascii="Myriad Pro" w:hAnsi="Myriad Pro"/>
          <w:lang w:val="en-AU"/>
        </w:rPr>
        <w:t xml:space="preserve"> p.15</w:t>
      </w:r>
    </w:p>
  </w:footnote>
  <w:footnote w:id="3">
    <w:p w14:paraId="7A71BBDA" w14:textId="32280CD7" w:rsidR="00424528" w:rsidRPr="00CD50BD" w:rsidRDefault="00424528" w:rsidP="00424528">
      <w:pPr>
        <w:pStyle w:val="FootnoteText"/>
        <w:rPr>
          <w:rFonts w:ascii="Myriad Pro" w:hAnsi="Myriad Pro"/>
          <w:lang w:val="en-AU"/>
        </w:rPr>
      </w:pPr>
      <w:r w:rsidRPr="00CD50BD">
        <w:rPr>
          <w:rStyle w:val="FootnoteReference"/>
          <w:rFonts w:ascii="Myriad Pro" w:hAnsi="Myriad Pro"/>
        </w:rPr>
        <w:footnoteRef/>
      </w:r>
      <w:r w:rsidRPr="00CD50BD">
        <w:rPr>
          <w:rFonts w:ascii="Myriad Pro" w:hAnsi="Myriad Pro"/>
        </w:rPr>
        <w:t xml:space="preserve"> </w:t>
      </w:r>
      <w:r w:rsidRPr="00CD50BD">
        <w:rPr>
          <w:rFonts w:ascii="Myriad Pro" w:hAnsi="Myriad Pro"/>
          <w:lang w:val="en-AU"/>
        </w:rPr>
        <w:t>U</w:t>
      </w:r>
      <w:r w:rsidR="008400ED" w:rsidRPr="00CD50BD">
        <w:rPr>
          <w:rFonts w:ascii="Myriad Pro" w:hAnsi="Myriad Pro"/>
          <w:lang w:val="en-AU"/>
        </w:rPr>
        <w:t xml:space="preserve">nited </w:t>
      </w:r>
      <w:r w:rsidRPr="00CD50BD">
        <w:rPr>
          <w:rFonts w:ascii="Myriad Pro" w:hAnsi="Myriad Pro"/>
          <w:lang w:val="en-AU"/>
        </w:rPr>
        <w:t>N</w:t>
      </w:r>
      <w:r w:rsidR="008400ED" w:rsidRPr="00CD50BD">
        <w:rPr>
          <w:rFonts w:ascii="Myriad Pro" w:hAnsi="Myriad Pro"/>
          <w:lang w:val="en-AU"/>
        </w:rPr>
        <w:t>ations 20</w:t>
      </w:r>
      <w:r w:rsidR="004B6C61">
        <w:rPr>
          <w:rFonts w:ascii="Myriad Pro" w:hAnsi="Myriad Pro"/>
          <w:lang w:val="en-AU"/>
        </w:rPr>
        <w:t>06</w:t>
      </w:r>
      <w:r w:rsidR="008400ED" w:rsidRPr="00CD50BD">
        <w:rPr>
          <w:rFonts w:ascii="Myriad Pro" w:hAnsi="Myriad Pro"/>
          <w:lang w:val="en-AU"/>
        </w:rPr>
        <w:t xml:space="preserve">, </w:t>
      </w:r>
      <w:r w:rsidRPr="00CD50BD">
        <w:rPr>
          <w:rFonts w:ascii="Myriad Pro" w:hAnsi="Myriad Pro"/>
          <w:i/>
          <w:iCs/>
          <w:lang w:val="en-AU"/>
        </w:rPr>
        <w:t>C</w:t>
      </w:r>
      <w:r w:rsidR="008400ED" w:rsidRPr="00CD50BD">
        <w:rPr>
          <w:rFonts w:ascii="Myriad Pro" w:hAnsi="Myriad Pro"/>
          <w:i/>
          <w:iCs/>
          <w:lang w:val="en-AU"/>
        </w:rPr>
        <w:t xml:space="preserve">onvention on the </w:t>
      </w:r>
      <w:r w:rsidRPr="00CD50BD">
        <w:rPr>
          <w:rFonts w:ascii="Myriad Pro" w:hAnsi="Myriad Pro"/>
          <w:i/>
          <w:iCs/>
          <w:lang w:val="en-AU"/>
        </w:rPr>
        <w:t>R</w:t>
      </w:r>
      <w:r w:rsidR="008400ED" w:rsidRPr="00CD50BD">
        <w:rPr>
          <w:rFonts w:ascii="Myriad Pro" w:hAnsi="Myriad Pro"/>
          <w:i/>
          <w:iCs/>
          <w:lang w:val="en-AU"/>
        </w:rPr>
        <w:t xml:space="preserve">ights of </w:t>
      </w:r>
      <w:r w:rsidRPr="00CD50BD">
        <w:rPr>
          <w:rFonts w:ascii="Myriad Pro" w:hAnsi="Myriad Pro"/>
          <w:i/>
          <w:iCs/>
          <w:lang w:val="en-AU"/>
        </w:rPr>
        <w:t>P</w:t>
      </w:r>
      <w:r w:rsidR="008400ED" w:rsidRPr="00CD50BD">
        <w:rPr>
          <w:rFonts w:ascii="Myriad Pro" w:hAnsi="Myriad Pro"/>
          <w:i/>
          <w:iCs/>
          <w:lang w:val="en-AU"/>
        </w:rPr>
        <w:t xml:space="preserve">ersons with </w:t>
      </w:r>
      <w:r w:rsidRPr="00CD50BD">
        <w:rPr>
          <w:rFonts w:ascii="Myriad Pro" w:hAnsi="Myriad Pro"/>
          <w:i/>
          <w:iCs/>
          <w:lang w:val="en-AU"/>
        </w:rPr>
        <w:t>D</w:t>
      </w:r>
      <w:r w:rsidR="008400ED" w:rsidRPr="00CD50BD">
        <w:rPr>
          <w:rFonts w:ascii="Myriad Pro" w:hAnsi="Myriad Pro"/>
          <w:i/>
          <w:iCs/>
          <w:lang w:val="en-AU"/>
        </w:rPr>
        <w:t>isabilities,</w:t>
      </w:r>
      <w:r w:rsidRPr="00CD50BD">
        <w:rPr>
          <w:rFonts w:ascii="Myriad Pro" w:hAnsi="Myriad Pro"/>
          <w:lang w:val="en-AU"/>
        </w:rPr>
        <w:t xml:space="preserve"> </w:t>
      </w:r>
      <w:hyperlink r:id="rId1" w:history="1">
        <w:r w:rsidRPr="00CD50BD">
          <w:rPr>
            <w:rStyle w:val="Hyperlink"/>
            <w:rFonts w:ascii="Myriad Pro" w:hAnsi="Myriad Pro"/>
            <w:lang w:val="en-AU"/>
          </w:rPr>
          <w:t>https://www.un.org/disabilities/documents/convention/convention_accessible_pdf.pdf</w:t>
        </w:r>
      </w:hyperlink>
      <w:r w:rsidR="008400ED" w:rsidRPr="00CD50BD">
        <w:rPr>
          <w:rStyle w:val="Hyperlink"/>
          <w:rFonts w:ascii="Myriad Pro" w:hAnsi="Myriad Pro"/>
          <w:lang w:val="en-AU"/>
        </w:rPr>
        <w:t>,</w:t>
      </w:r>
      <w:r w:rsidRPr="00CD50BD">
        <w:rPr>
          <w:rFonts w:ascii="Myriad Pro" w:hAnsi="Myriad Pro"/>
          <w:lang w:val="en-AU"/>
        </w:rPr>
        <w:t xml:space="preserve"> accessed 9 September 2020</w:t>
      </w:r>
    </w:p>
  </w:footnote>
  <w:footnote w:id="4">
    <w:p w14:paraId="4B3FF2AF" w14:textId="77777777" w:rsidR="005F0EFB" w:rsidRDefault="008E7E8F">
      <w:pPr>
        <w:pStyle w:val="FootnoteText"/>
        <w:rPr>
          <w:rFonts w:ascii="Myriad Pro" w:hAnsi="Myriad Pro"/>
        </w:rPr>
      </w:pPr>
      <w:r w:rsidRPr="00CD50BD">
        <w:rPr>
          <w:rStyle w:val="FootnoteReference"/>
          <w:rFonts w:ascii="Myriad Pro" w:hAnsi="Myriad Pro"/>
        </w:rPr>
        <w:footnoteRef/>
      </w:r>
      <w:r w:rsidR="005F0EFB">
        <w:rPr>
          <w:rFonts w:ascii="Myriad Pro" w:hAnsi="Myriad Pro"/>
        </w:rPr>
        <w:t xml:space="preserve"> Australian Human Rights Commission 2020,</w:t>
      </w:r>
    </w:p>
    <w:p w14:paraId="2A63F712" w14:textId="1064B72B" w:rsidR="008E7E8F" w:rsidRPr="00CD50BD" w:rsidRDefault="008E7E8F">
      <w:pPr>
        <w:pStyle w:val="FootnoteText"/>
        <w:rPr>
          <w:rFonts w:ascii="Myriad Pro" w:hAnsi="Myriad Pro"/>
          <w:lang w:val="en-AU"/>
        </w:rPr>
      </w:pPr>
      <w:r w:rsidRPr="00CD50BD">
        <w:rPr>
          <w:rFonts w:ascii="Myriad Pro" w:hAnsi="Myriad Pro"/>
        </w:rPr>
        <w:t xml:space="preserve"> </w:t>
      </w:r>
      <w:hyperlink r:id="rId2" w:history="1">
        <w:r w:rsidR="005C1374" w:rsidRPr="00CD50BD">
          <w:rPr>
            <w:rStyle w:val="Hyperlink"/>
            <w:rFonts w:ascii="Myriad Pro" w:hAnsi="Myriad Pro"/>
          </w:rPr>
          <w:t>https://humanrights.gov.au/about/what-are-human-rights</w:t>
        </w:r>
      </w:hyperlink>
      <w:r w:rsidR="005F0EFB">
        <w:rPr>
          <w:rStyle w:val="Hyperlink"/>
          <w:rFonts w:ascii="Myriad Pro" w:hAnsi="Myriad Pro"/>
        </w:rPr>
        <w:t>,</w:t>
      </w:r>
      <w:r w:rsidR="005C1374" w:rsidRPr="00CD50BD">
        <w:rPr>
          <w:rFonts w:ascii="Myriad Pro" w:hAnsi="Myriad Pro"/>
        </w:rPr>
        <w:t xml:space="preserve"> accessed 9 September 2020</w:t>
      </w:r>
    </w:p>
  </w:footnote>
  <w:footnote w:id="5">
    <w:p w14:paraId="5881EA51" w14:textId="77777777" w:rsidR="00980467" w:rsidRPr="005F0EFB" w:rsidRDefault="00980467" w:rsidP="00980467">
      <w:pPr>
        <w:pStyle w:val="FootnoteText"/>
        <w:rPr>
          <w:rFonts w:ascii="Myriad Pro" w:hAnsi="Myriad Pro" w:cs="Arial"/>
        </w:rPr>
      </w:pPr>
      <w:r w:rsidRPr="00CD50BD">
        <w:rPr>
          <w:rStyle w:val="FootnoteReference"/>
          <w:rFonts w:ascii="Myriad Pro" w:hAnsi="Myriad Pro" w:cs="Arial"/>
          <w:sz w:val="16"/>
          <w:szCs w:val="16"/>
        </w:rPr>
        <w:footnoteRef/>
      </w:r>
      <w:r w:rsidRPr="00CD50BD">
        <w:rPr>
          <w:rFonts w:ascii="Myriad Pro" w:hAnsi="Myriad Pro" w:cs="Arial"/>
          <w:sz w:val="16"/>
          <w:szCs w:val="16"/>
        </w:rPr>
        <w:t xml:space="preserve"> </w:t>
      </w:r>
      <w:r w:rsidRPr="005F0EFB">
        <w:rPr>
          <w:rFonts w:ascii="Myriad Pro" w:hAnsi="Myriad Pro" w:cs="Arial"/>
        </w:rPr>
        <w:t xml:space="preserve">Commonwealth of Australia, </w:t>
      </w:r>
      <w:r w:rsidRPr="005F0EFB">
        <w:rPr>
          <w:rFonts w:ascii="Myriad Pro" w:hAnsi="Myriad Pro" w:cs="Arial"/>
          <w:i/>
          <w:iCs/>
        </w:rPr>
        <w:t>National Disability Strategy (NDS) 2010- 2020</w:t>
      </w:r>
      <w:r w:rsidRPr="005F0EFB">
        <w:rPr>
          <w:rFonts w:ascii="Myriad Pro" w:hAnsi="Myriad Pro" w:cs="Arial"/>
        </w:rPr>
        <w:t>, page 32</w:t>
      </w:r>
    </w:p>
  </w:footnote>
  <w:footnote w:id="6">
    <w:p w14:paraId="314647F5" w14:textId="0A06B0B8" w:rsidR="00B82C6A" w:rsidRPr="00B82C6A" w:rsidRDefault="00B82C6A">
      <w:pPr>
        <w:pStyle w:val="FootnoteText"/>
        <w:rPr>
          <w:lang w:val="en-AU"/>
        </w:rPr>
      </w:pPr>
      <w:r w:rsidRPr="00CD50BD">
        <w:rPr>
          <w:rStyle w:val="FootnoteReference"/>
          <w:rFonts w:ascii="Myriad Pro" w:hAnsi="Myriad Pro"/>
        </w:rPr>
        <w:footnoteRef/>
      </w:r>
      <w:r w:rsidRPr="00CD50BD">
        <w:rPr>
          <w:rFonts w:ascii="Myriad Pro" w:hAnsi="Myriad Pro"/>
        </w:rPr>
        <w:t xml:space="preserve"> </w:t>
      </w:r>
      <w:r w:rsidRPr="00CD50BD">
        <w:rPr>
          <w:rFonts w:ascii="Myriad Pro" w:hAnsi="Myriad Pro"/>
          <w:lang w:val="en-AU"/>
        </w:rPr>
        <w:t>O</w:t>
      </w:r>
      <w:r w:rsidR="00F2713C">
        <w:rPr>
          <w:rFonts w:ascii="Myriad Pro" w:hAnsi="Myriad Pro"/>
          <w:lang w:val="en-AU"/>
        </w:rPr>
        <w:t xml:space="preserve">rganisation for </w:t>
      </w:r>
      <w:r w:rsidRPr="00CD50BD">
        <w:rPr>
          <w:rFonts w:ascii="Myriad Pro" w:hAnsi="Myriad Pro"/>
          <w:lang w:val="en-AU"/>
        </w:rPr>
        <w:t>E</w:t>
      </w:r>
      <w:r w:rsidR="00F2713C">
        <w:rPr>
          <w:rFonts w:ascii="Myriad Pro" w:hAnsi="Myriad Pro"/>
          <w:lang w:val="en-AU"/>
        </w:rPr>
        <w:t xml:space="preserve">conomic </w:t>
      </w:r>
      <w:r w:rsidR="00CA41E6" w:rsidRPr="00CD50BD">
        <w:rPr>
          <w:rFonts w:ascii="Myriad Pro" w:hAnsi="Myriad Pro"/>
          <w:lang w:val="en-AU"/>
        </w:rPr>
        <w:t>C</w:t>
      </w:r>
      <w:r w:rsidR="00CA41E6">
        <w:rPr>
          <w:rFonts w:ascii="Myriad Pro" w:hAnsi="Myriad Pro"/>
          <w:lang w:val="en-AU"/>
        </w:rPr>
        <w:t>ooperation</w:t>
      </w:r>
      <w:r w:rsidR="00F2713C">
        <w:rPr>
          <w:rFonts w:ascii="Myriad Pro" w:hAnsi="Myriad Pro"/>
          <w:lang w:val="en-AU"/>
        </w:rPr>
        <w:t xml:space="preserve"> and </w:t>
      </w:r>
      <w:r w:rsidRPr="00CD50BD">
        <w:rPr>
          <w:rFonts w:ascii="Myriad Pro" w:hAnsi="Myriad Pro"/>
          <w:lang w:val="en-AU"/>
        </w:rPr>
        <w:t>D</w:t>
      </w:r>
      <w:r w:rsidR="00F2713C">
        <w:rPr>
          <w:rFonts w:ascii="Myriad Pro" w:hAnsi="Myriad Pro"/>
          <w:lang w:val="en-AU"/>
        </w:rPr>
        <w:t>evelopment</w:t>
      </w:r>
      <w:r w:rsidRPr="00CD50BD">
        <w:rPr>
          <w:rFonts w:ascii="Myriad Pro" w:hAnsi="Myriad Pro"/>
          <w:lang w:val="en-AU"/>
        </w:rPr>
        <w:t xml:space="preserve"> </w:t>
      </w:r>
      <w:r w:rsidR="007F5972">
        <w:rPr>
          <w:rFonts w:ascii="Myriad Pro" w:hAnsi="Myriad Pro"/>
          <w:lang w:val="en-AU"/>
        </w:rPr>
        <w:t>2009</w:t>
      </w:r>
      <w:r w:rsidR="00806128">
        <w:rPr>
          <w:rFonts w:ascii="Myriad Pro" w:hAnsi="Myriad Pro"/>
          <w:lang w:val="en-AU"/>
        </w:rPr>
        <w:t>.</w:t>
      </w:r>
      <w:r w:rsidR="007F5972">
        <w:rPr>
          <w:rFonts w:ascii="Myriad Pro" w:hAnsi="Myriad Pro"/>
          <w:lang w:val="en-AU"/>
        </w:rPr>
        <w:t xml:space="preserve"> </w:t>
      </w:r>
      <w:r w:rsidR="007F5972" w:rsidRPr="00806128">
        <w:rPr>
          <w:rFonts w:ascii="Myriad Pro" w:hAnsi="Myriad Pro"/>
          <w:i/>
          <w:iCs/>
          <w:lang w:val="en-AU"/>
        </w:rPr>
        <w:t>Sickness,</w:t>
      </w:r>
      <w:r w:rsidR="007F5972">
        <w:rPr>
          <w:rFonts w:ascii="Myriad Pro" w:hAnsi="Myriad Pro"/>
          <w:lang w:val="en-AU"/>
        </w:rPr>
        <w:t xml:space="preserve"> </w:t>
      </w:r>
      <w:r w:rsidR="007F5972" w:rsidRPr="00D56883">
        <w:rPr>
          <w:rFonts w:ascii="Myriad Pro" w:hAnsi="Myriad Pro"/>
          <w:i/>
          <w:iCs/>
          <w:lang w:val="en-AU"/>
        </w:rPr>
        <w:t xml:space="preserve">Disability and work: Keeping </w:t>
      </w:r>
      <w:r w:rsidR="00D56883" w:rsidRPr="00D56883">
        <w:rPr>
          <w:rFonts w:ascii="Myriad Pro" w:hAnsi="Myriad Pro"/>
          <w:i/>
          <w:iCs/>
          <w:lang w:val="en-AU"/>
        </w:rPr>
        <w:t xml:space="preserve">on </w:t>
      </w:r>
      <w:r w:rsidR="007F5972" w:rsidRPr="00D56883">
        <w:rPr>
          <w:rFonts w:ascii="Myriad Pro" w:hAnsi="Myriad Pro"/>
          <w:i/>
          <w:iCs/>
          <w:lang w:val="en-AU"/>
        </w:rPr>
        <w:t>T</w:t>
      </w:r>
      <w:r w:rsidR="00D56883" w:rsidRPr="00D56883">
        <w:rPr>
          <w:rFonts w:ascii="Myriad Pro" w:hAnsi="Myriad Pro"/>
          <w:i/>
          <w:iCs/>
          <w:lang w:val="en-AU"/>
        </w:rPr>
        <w:t>rack in the Economic Downturn</w:t>
      </w:r>
      <w:r w:rsidR="00D56883">
        <w:rPr>
          <w:rFonts w:ascii="Myriad Pro" w:hAnsi="Myriad Pro"/>
          <w:lang w:val="en-AU"/>
        </w:rPr>
        <w:t xml:space="preserve">, </w:t>
      </w:r>
      <w:hyperlink r:id="rId3" w:history="1">
        <w:r w:rsidR="00D56883" w:rsidRPr="004D1A75">
          <w:rPr>
            <w:rStyle w:val="Hyperlink"/>
            <w:rFonts w:ascii="Myriad Pro" w:hAnsi="Myriad Pro"/>
            <w:lang w:val="en-AU"/>
          </w:rPr>
          <w:t>http://www.oecd.org/employment/emp/42699911.pdf</w:t>
        </w:r>
      </w:hyperlink>
      <w:r w:rsidR="00D56883">
        <w:rPr>
          <w:rFonts w:ascii="Myriad Pro" w:hAnsi="Myriad Pro"/>
          <w:lang w:val="en-AU"/>
        </w:rPr>
        <w:t>,</w:t>
      </w:r>
      <w:r w:rsidR="008E18D2" w:rsidRPr="00CD50BD">
        <w:rPr>
          <w:rFonts w:ascii="Myriad Pro" w:hAnsi="Myriad Pro"/>
          <w:lang w:val="en-AU"/>
        </w:rPr>
        <w:t xml:space="preserve"> accessed 18</w:t>
      </w:r>
      <w:r w:rsidR="00D56883">
        <w:rPr>
          <w:rFonts w:ascii="Myriad Pro" w:hAnsi="Myriad Pro"/>
          <w:lang w:val="en-AU"/>
        </w:rPr>
        <w:t xml:space="preserve"> September 2020</w:t>
      </w:r>
    </w:p>
  </w:footnote>
  <w:footnote w:id="7">
    <w:p w14:paraId="34E29D96" w14:textId="12B9282B" w:rsidR="0018292F" w:rsidRPr="00CD50BD" w:rsidRDefault="00854739">
      <w:pPr>
        <w:pStyle w:val="FootnoteText"/>
        <w:rPr>
          <w:rFonts w:ascii="Myriad Pro" w:hAnsi="Myriad Pro"/>
        </w:rPr>
      </w:pPr>
      <w:r w:rsidRPr="00CD50BD">
        <w:rPr>
          <w:rStyle w:val="FootnoteReference"/>
          <w:rFonts w:ascii="Myriad Pro" w:hAnsi="Myriad Pro"/>
        </w:rPr>
        <w:footnoteRef/>
      </w:r>
      <w:r w:rsidRPr="00CD50BD">
        <w:rPr>
          <w:rFonts w:ascii="Myriad Pro" w:hAnsi="Myriad Pro"/>
        </w:rPr>
        <w:t xml:space="preserve"> </w:t>
      </w:r>
      <w:r w:rsidR="0018292F" w:rsidRPr="00061035">
        <w:rPr>
          <w:rFonts w:ascii="Myriad Pro" w:hAnsi="Myriad Pro"/>
        </w:rPr>
        <w:t xml:space="preserve"> </w:t>
      </w:r>
      <w:r w:rsidR="00061035" w:rsidRPr="00061035">
        <w:rPr>
          <w:rFonts w:ascii="Myriad Pro" w:hAnsi="Myriad Pro"/>
          <w:shd w:val="clear" w:color="auto" w:fill="FFFFFF"/>
        </w:rPr>
        <w:t xml:space="preserve">Gooding, P., Anderson, J. and McVilly, K., 2017. </w:t>
      </w:r>
      <w:r w:rsidR="00061035" w:rsidRPr="00061035">
        <w:rPr>
          <w:rFonts w:ascii="Myriad Pro" w:hAnsi="Myriad Pro"/>
          <w:i/>
          <w:iCs/>
          <w:shd w:val="clear" w:color="auto" w:fill="FFFFFF"/>
        </w:rPr>
        <w:t>Disability and social inclusion ‘Down Under’: A systematic literature review</w:t>
      </w:r>
      <w:r w:rsidR="00061035" w:rsidRPr="00061035">
        <w:rPr>
          <w:rFonts w:ascii="Myriad Pro" w:hAnsi="Myriad Pro"/>
          <w:shd w:val="clear" w:color="auto" w:fill="FFFFFF"/>
        </w:rPr>
        <w:t>. </w:t>
      </w:r>
      <w:r w:rsidR="00061035" w:rsidRPr="00061035">
        <w:rPr>
          <w:rFonts w:ascii="Myriad Pro" w:hAnsi="Myriad Pro"/>
          <w:i/>
          <w:iCs/>
          <w:bdr w:val="none" w:sz="0" w:space="0" w:color="auto" w:frame="1"/>
          <w:shd w:val="clear" w:color="auto" w:fill="FFFFFF"/>
        </w:rPr>
        <w:t>Journal of Social Inclusion</w:t>
      </w:r>
      <w:r w:rsidR="00061035" w:rsidRPr="00061035">
        <w:rPr>
          <w:rFonts w:ascii="Myriad Pro" w:hAnsi="Myriad Pro"/>
          <w:shd w:val="clear" w:color="auto" w:fill="FFFFFF"/>
        </w:rPr>
        <w:t>, 8(2), pp.5–26</w:t>
      </w:r>
      <w:r w:rsidR="00061035" w:rsidRPr="00061035">
        <w:rPr>
          <w:rFonts w:ascii="Myriad Pro" w:hAnsi="Myriad Pro"/>
        </w:rPr>
        <w:t xml:space="preserve">, </w:t>
      </w:r>
      <w:hyperlink r:id="rId4" w:history="1">
        <w:r w:rsidR="00061035" w:rsidRPr="004D1A75">
          <w:rPr>
            <w:rStyle w:val="Hyperlink"/>
            <w:rFonts w:ascii="Myriad Pro" w:hAnsi="Myriad Pro"/>
          </w:rPr>
          <w:t>https://josi.org.au/articles/abstract/10.36251/josi.121/</w:t>
        </w:r>
      </w:hyperlink>
      <w:r w:rsidR="00061035">
        <w:rPr>
          <w:rFonts w:ascii="Myriad Pro" w:hAnsi="Myriad Pro"/>
        </w:rPr>
        <w:t>, accessed 19 September 2020</w:t>
      </w:r>
    </w:p>
  </w:footnote>
  <w:footnote w:id="8">
    <w:p w14:paraId="259A98C9" w14:textId="5B48FB44" w:rsidR="000E1F3D" w:rsidRPr="00CD50BD" w:rsidRDefault="000E1F3D">
      <w:pPr>
        <w:pStyle w:val="FootnoteText"/>
        <w:rPr>
          <w:rFonts w:ascii="Myriad Pro" w:hAnsi="Myriad Pro"/>
          <w:lang w:val="en-AU"/>
        </w:rPr>
      </w:pPr>
      <w:r w:rsidRPr="00CD50BD">
        <w:rPr>
          <w:rStyle w:val="FootnoteReference"/>
          <w:rFonts w:ascii="Myriad Pro" w:hAnsi="Myriad Pro"/>
        </w:rPr>
        <w:footnoteRef/>
      </w:r>
      <w:r w:rsidRPr="00CD50BD">
        <w:rPr>
          <w:rFonts w:ascii="Myriad Pro" w:hAnsi="Myriad Pro"/>
        </w:rPr>
        <w:t xml:space="preserve"> Note: while this is not within the scope of this submission, a 2017 review of the literature by Gooding, Anderson and McVilly found there are many gaps in policy, practice and research pertaining to the social inclusion of people with disability in Australia</w:t>
      </w:r>
      <w:r w:rsidR="00551F59">
        <w:rPr>
          <w:rFonts w:ascii="Myriad Pro" w:hAnsi="Myriad Pro"/>
        </w:rPr>
        <w:t>.</w:t>
      </w:r>
    </w:p>
  </w:footnote>
  <w:footnote w:id="9">
    <w:p w14:paraId="7E3272A7" w14:textId="77777777" w:rsidR="00CC56A6" w:rsidRPr="009F344F" w:rsidRDefault="00CC56A6" w:rsidP="00CC56A6">
      <w:pPr>
        <w:pStyle w:val="FootnoteText"/>
        <w:rPr>
          <w:lang w:val="en-AU"/>
        </w:rPr>
      </w:pPr>
      <w:r w:rsidRPr="00CD50BD">
        <w:rPr>
          <w:rStyle w:val="FootnoteReference"/>
          <w:rFonts w:ascii="Myriad Pro" w:hAnsi="Myriad Pro"/>
        </w:rPr>
        <w:footnoteRef/>
      </w:r>
      <w:r w:rsidRPr="00CD50BD">
        <w:rPr>
          <w:rFonts w:ascii="Myriad Pro" w:hAnsi="Myriad Pro"/>
        </w:rPr>
        <w:t xml:space="preserve"> </w:t>
      </w:r>
      <w:r w:rsidRPr="00CD50BD">
        <w:rPr>
          <w:rFonts w:ascii="Myriad Pro" w:hAnsi="Myriad Pro"/>
          <w:lang w:val="en-AU"/>
        </w:rPr>
        <w:t>Ibid, note 2, page 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5EA706B"/>
    <w:multiLevelType w:val="hybridMultilevel"/>
    <w:tmpl w:val="2B16607C"/>
    <w:lvl w:ilvl="0" w:tplc="5A9C7A6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0"/>
  </w:num>
  <w:num w:numId="14">
    <w:abstractNumId w:val="12"/>
  </w:num>
  <w:num w:numId="15">
    <w:abstractNumId w:val="11"/>
  </w:num>
  <w:num w:numId="16">
    <w:abstractNumId w:val="16"/>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F4A"/>
    <w:rsid w:val="000007EE"/>
    <w:rsid w:val="00011837"/>
    <w:rsid w:val="0001480B"/>
    <w:rsid w:val="00021EC4"/>
    <w:rsid w:val="00032A3C"/>
    <w:rsid w:val="000442F5"/>
    <w:rsid w:val="0005332D"/>
    <w:rsid w:val="00054D99"/>
    <w:rsid w:val="000551C7"/>
    <w:rsid w:val="00057C9D"/>
    <w:rsid w:val="00061035"/>
    <w:rsid w:val="00061A6F"/>
    <w:rsid w:val="00062962"/>
    <w:rsid w:val="00063D7E"/>
    <w:rsid w:val="000842BB"/>
    <w:rsid w:val="000A3E28"/>
    <w:rsid w:val="000B6A39"/>
    <w:rsid w:val="000D52C3"/>
    <w:rsid w:val="000E1F3D"/>
    <w:rsid w:val="000E4A11"/>
    <w:rsid w:val="000E6596"/>
    <w:rsid w:val="000E6A7E"/>
    <w:rsid w:val="000F2518"/>
    <w:rsid w:val="000F67B2"/>
    <w:rsid w:val="00100D9F"/>
    <w:rsid w:val="001306B7"/>
    <w:rsid w:val="00132735"/>
    <w:rsid w:val="001333AF"/>
    <w:rsid w:val="00140A14"/>
    <w:rsid w:val="0015794B"/>
    <w:rsid w:val="00170AC8"/>
    <w:rsid w:val="00171B8C"/>
    <w:rsid w:val="001746B6"/>
    <w:rsid w:val="0017511D"/>
    <w:rsid w:val="0018292F"/>
    <w:rsid w:val="00184D75"/>
    <w:rsid w:val="00193684"/>
    <w:rsid w:val="00195118"/>
    <w:rsid w:val="001A50EA"/>
    <w:rsid w:val="001B01C4"/>
    <w:rsid w:val="001C0E39"/>
    <w:rsid w:val="001C1B2D"/>
    <w:rsid w:val="001C4A2E"/>
    <w:rsid w:val="001D07BC"/>
    <w:rsid w:val="001D2332"/>
    <w:rsid w:val="001D4410"/>
    <w:rsid w:val="001E6C6D"/>
    <w:rsid w:val="001F2255"/>
    <w:rsid w:val="001F2F7C"/>
    <w:rsid w:val="00203DA0"/>
    <w:rsid w:val="00213533"/>
    <w:rsid w:val="00222F13"/>
    <w:rsid w:val="0022520D"/>
    <w:rsid w:val="00227ECC"/>
    <w:rsid w:val="00266153"/>
    <w:rsid w:val="00275371"/>
    <w:rsid w:val="00282BD6"/>
    <w:rsid w:val="00285259"/>
    <w:rsid w:val="002C398E"/>
    <w:rsid w:val="002C3ACA"/>
    <w:rsid w:val="002C519B"/>
    <w:rsid w:val="002C73B5"/>
    <w:rsid w:val="002D524E"/>
    <w:rsid w:val="002D76B7"/>
    <w:rsid w:val="002E1417"/>
    <w:rsid w:val="00302F3B"/>
    <w:rsid w:val="0031456E"/>
    <w:rsid w:val="00334F6D"/>
    <w:rsid w:val="00346320"/>
    <w:rsid w:val="0035115F"/>
    <w:rsid w:val="00357006"/>
    <w:rsid w:val="00395A03"/>
    <w:rsid w:val="003B649B"/>
    <w:rsid w:val="003B72FC"/>
    <w:rsid w:val="003C7F61"/>
    <w:rsid w:val="003D1511"/>
    <w:rsid w:val="003D2F7B"/>
    <w:rsid w:val="003E4605"/>
    <w:rsid w:val="004053EC"/>
    <w:rsid w:val="00424528"/>
    <w:rsid w:val="0042540D"/>
    <w:rsid w:val="00442630"/>
    <w:rsid w:val="0044613D"/>
    <w:rsid w:val="0044666D"/>
    <w:rsid w:val="00447456"/>
    <w:rsid w:val="00450024"/>
    <w:rsid w:val="00454059"/>
    <w:rsid w:val="00473A86"/>
    <w:rsid w:val="0048444B"/>
    <w:rsid w:val="00491127"/>
    <w:rsid w:val="004A2719"/>
    <w:rsid w:val="004B6B9E"/>
    <w:rsid w:val="004B6C61"/>
    <w:rsid w:val="004C08FE"/>
    <w:rsid w:val="004E04A3"/>
    <w:rsid w:val="004E3DEF"/>
    <w:rsid w:val="004F4A3C"/>
    <w:rsid w:val="00504037"/>
    <w:rsid w:val="00507C2E"/>
    <w:rsid w:val="00516707"/>
    <w:rsid w:val="005262F1"/>
    <w:rsid w:val="005315FE"/>
    <w:rsid w:val="00541BF8"/>
    <w:rsid w:val="00543C08"/>
    <w:rsid w:val="00543E41"/>
    <w:rsid w:val="00544DC3"/>
    <w:rsid w:val="00551F59"/>
    <w:rsid w:val="00553609"/>
    <w:rsid w:val="00562DE3"/>
    <w:rsid w:val="00582C66"/>
    <w:rsid w:val="0059667A"/>
    <w:rsid w:val="005A275F"/>
    <w:rsid w:val="005B00EB"/>
    <w:rsid w:val="005C1374"/>
    <w:rsid w:val="005D6B49"/>
    <w:rsid w:val="005E038D"/>
    <w:rsid w:val="005E1BAB"/>
    <w:rsid w:val="005E73DA"/>
    <w:rsid w:val="005F0EFB"/>
    <w:rsid w:val="006001DC"/>
    <w:rsid w:val="00607B68"/>
    <w:rsid w:val="0061047E"/>
    <w:rsid w:val="00614C3E"/>
    <w:rsid w:val="00622176"/>
    <w:rsid w:val="00625503"/>
    <w:rsid w:val="006276EC"/>
    <w:rsid w:val="00663992"/>
    <w:rsid w:val="006934FF"/>
    <w:rsid w:val="006B00C6"/>
    <w:rsid w:val="006C0596"/>
    <w:rsid w:val="006D1505"/>
    <w:rsid w:val="006E77BE"/>
    <w:rsid w:val="006F73E4"/>
    <w:rsid w:val="0070232A"/>
    <w:rsid w:val="0070293D"/>
    <w:rsid w:val="00704436"/>
    <w:rsid w:val="00705B95"/>
    <w:rsid w:val="007227BF"/>
    <w:rsid w:val="00723233"/>
    <w:rsid w:val="00726BCB"/>
    <w:rsid w:val="00727EE3"/>
    <w:rsid w:val="00744F6E"/>
    <w:rsid w:val="007457FD"/>
    <w:rsid w:val="0075110D"/>
    <w:rsid w:val="00751297"/>
    <w:rsid w:val="00752593"/>
    <w:rsid w:val="00757C49"/>
    <w:rsid w:val="00760361"/>
    <w:rsid w:val="0076105A"/>
    <w:rsid w:val="0077237C"/>
    <w:rsid w:val="00774591"/>
    <w:rsid w:val="00784F2B"/>
    <w:rsid w:val="0078542A"/>
    <w:rsid w:val="0079325A"/>
    <w:rsid w:val="007A6FB5"/>
    <w:rsid w:val="007B4581"/>
    <w:rsid w:val="007C63C2"/>
    <w:rsid w:val="007D2D83"/>
    <w:rsid w:val="007D4304"/>
    <w:rsid w:val="007E37CC"/>
    <w:rsid w:val="007F5972"/>
    <w:rsid w:val="00800D06"/>
    <w:rsid w:val="008027CF"/>
    <w:rsid w:val="00806128"/>
    <w:rsid w:val="008120FB"/>
    <w:rsid w:val="0081306C"/>
    <w:rsid w:val="00814435"/>
    <w:rsid w:val="00830570"/>
    <w:rsid w:val="008400ED"/>
    <w:rsid w:val="00843CE5"/>
    <w:rsid w:val="00844CB2"/>
    <w:rsid w:val="0084793C"/>
    <w:rsid w:val="00854739"/>
    <w:rsid w:val="008839E6"/>
    <w:rsid w:val="00891D07"/>
    <w:rsid w:val="008A1ABD"/>
    <w:rsid w:val="008B370B"/>
    <w:rsid w:val="008C5740"/>
    <w:rsid w:val="008D1316"/>
    <w:rsid w:val="008D1DC6"/>
    <w:rsid w:val="008E18D2"/>
    <w:rsid w:val="008E430C"/>
    <w:rsid w:val="008E4D65"/>
    <w:rsid w:val="008E7E8F"/>
    <w:rsid w:val="008F194B"/>
    <w:rsid w:val="00910FCB"/>
    <w:rsid w:val="00914CC4"/>
    <w:rsid w:val="00921741"/>
    <w:rsid w:val="0092306A"/>
    <w:rsid w:val="0093276D"/>
    <w:rsid w:val="00932AAF"/>
    <w:rsid w:val="00943DC1"/>
    <w:rsid w:val="0095623B"/>
    <w:rsid w:val="00956376"/>
    <w:rsid w:val="009615F1"/>
    <w:rsid w:val="00966427"/>
    <w:rsid w:val="00972CDC"/>
    <w:rsid w:val="0097493D"/>
    <w:rsid w:val="00980467"/>
    <w:rsid w:val="00991AE5"/>
    <w:rsid w:val="00992E9C"/>
    <w:rsid w:val="00995C1B"/>
    <w:rsid w:val="00997DF9"/>
    <w:rsid w:val="009A484A"/>
    <w:rsid w:val="009A4C32"/>
    <w:rsid w:val="009B502E"/>
    <w:rsid w:val="009B53E6"/>
    <w:rsid w:val="009B77D8"/>
    <w:rsid w:val="009C07EF"/>
    <w:rsid w:val="009C439E"/>
    <w:rsid w:val="009C6617"/>
    <w:rsid w:val="009D3A72"/>
    <w:rsid w:val="009E15AE"/>
    <w:rsid w:val="009E18C2"/>
    <w:rsid w:val="009E2A73"/>
    <w:rsid w:val="009E3331"/>
    <w:rsid w:val="009E43AE"/>
    <w:rsid w:val="009F344F"/>
    <w:rsid w:val="009F5DB2"/>
    <w:rsid w:val="00A1018B"/>
    <w:rsid w:val="00A15D67"/>
    <w:rsid w:val="00A15F4C"/>
    <w:rsid w:val="00A172AE"/>
    <w:rsid w:val="00A238E5"/>
    <w:rsid w:val="00A32C80"/>
    <w:rsid w:val="00A36EDA"/>
    <w:rsid w:val="00A6441F"/>
    <w:rsid w:val="00A73797"/>
    <w:rsid w:val="00A84C2E"/>
    <w:rsid w:val="00AA44AE"/>
    <w:rsid w:val="00AA4816"/>
    <w:rsid w:val="00AB4994"/>
    <w:rsid w:val="00AD16FB"/>
    <w:rsid w:val="00AE31FA"/>
    <w:rsid w:val="00AF235C"/>
    <w:rsid w:val="00AF3381"/>
    <w:rsid w:val="00B00636"/>
    <w:rsid w:val="00B307D8"/>
    <w:rsid w:val="00B3630F"/>
    <w:rsid w:val="00B3651C"/>
    <w:rsid w:val="00B36953"/>
    <w:rsid w:val="00B40430"/>
    <w:rsid w:val="00B4749E"/>
    <w:rsid w:val="00B62D8B"/>
    <w:rsid w:val="00B66BAF"/>
    <w:rsid w:val="00B7056F"/>
    <w:rsid w:val="00B713F5"/>
    <w:rsid w:val="00B8021F"/>
    <w:rsid w:val="00B82C6A"/>
    <w:rsid w:val="00B92454"/>
    <w:rsid w:val="00B93A90"/>
    <w:rsid w:val="00B95499"/>
    <w:rsid w:val="00BA170A"/>
    <w:rsid w:val="00BA5D51"/>
    <w:rsid w:val="00BB129D"/>
    <w:rsid w:val="00BB3023"/>
    <w:rsid w:val="00BB4C85"/>
    <w:rsid w:val="00BC77F9"/>
    <w:rsid w:val="00BE0CC9"/>
    <w:rsid w:val="00BE334C"/>
    <w:rsid w:val="00BE7B5B"/>
    <w:rsid w:val="00C16A80"/>
    <w:rsid w:val="00C25FDF"/>
    <w:rsid w:val="00C35DBC"/>
    <w:rsid w:val="00C40F73"/>
    <w:rsid w:val="00C44DF9"/>
    <w:rsid w:val="00C57717"/>
    <w:rsid w:val="00C60850"/>
    <w:rsid w:val="00C63908"/>
    <w:rsid w:val="00C756B6"/>
    <w:rsid w:val="00C836E2"/>
    <w:rsid w:val="00C92FF3"/>
    <w:rsid w:val="00C9302F"/>
    <w:rsid w:val="00C93A37"/>
    <w:rsid w:val="00C94F35"/>
    <w:rsid w:val="00CA41E6"/>
    <w:rsid w:val="00CC56A6"/>
    <w:rsid w:val="00CD3B60"/>
    <w:rsid w:val="00CD50BD"/>
    <w:rsid w:val="00CD7A17"/>
    <w:rsid w:val="00CF26B8"/>
    <w:rsid w:val="00CF28EF"/>
    <w:rsid w:val="00CF3F4A"/>
    <w:rsid w:val="00CF4561"/>
    <w:rsid w:val="00CF5DCD"/>
    <w:rsid w:val="00D01062"/>
    <w:rsid w:val="00D15217"/>
    <w:rsid w:val="00D30BA5"/>
    <w:rsid w:val="00D45531"/>
    <w:rsid w:val="00D5047E"/>
    <w:rsid w:val="00D56883"/>
    <w:rsid w:val="00D62252"/>
    <w:rsid w:val="00D72B74"/>
    <w:rsid w:val="00D73DE3"/>
    <w:rsid w:val="00D83FE4"/>
    <w:rsid w:val="00D9486E"/>
    <w:rsid w:val="00DA76FB"/>
    <w:rsid w:val="00DB25F7"/>
    <w:rsid w:val="00DB6B2E"/>
    <w:rsid w:val="00DB76FE"/>
    <w:rsid w:val="00DC47CE"/>
    <w:rsid w:val="00DD20F3"/>
    <w:rsid w:val="00DE1074"/>
    <w:rsid w:val="00DF0709"/>
    <w:rsid w:val="00DF0B1D"/>
    <w:rsid w:val="00DF1542"/>
    <w:rsid w:val="00E07979"/>
    <w:rsid w:val="00E145CB"/>
    <w:rsid w:val="00E147E1"/>
    <w:rsid w:val="00E22D21"/>
    <w:rsid w:val="00E23413"/>
    <w:rsid w:val="00E305D7"/>
    <w:rsid w:val="00E56A1C"/>
    <w:rsid w:val="00E630BB"/>
    <w:rsid w:val="00E76799"/>
    <w:rsid w:val="00E84117"/>
    <w:rsid w:val="00E8538B"/>
    <w:rsid w:val="00EA46C0"/>
    <w:rsid w:val="00EC6412"/>
    <w:rsid w:val="00EE5CFB"/>
    <w:rsid w:val="00F14D7A"/>
    <w:rsid w:val="00F20001"/>
    <w:rsid w:val="00F21A21"/>
    <w:rsid w:val="00F2713C"/>
    <w:rsid w:val="00F30321"/>
    <w:rsid w:val="00F35831"/>
    <w:rsid w:val="00F37E6D"/>
    <w:rsid w:val="00F41844"/>
    <w:rsid w:val="00F4193A"/>
    <w:rsid w:val="00F61E81"/>
    <w:rsid w:val="00F668A1"/>
    <w:rsid w:val="00F8325A"/>
    <w:rsid w:val="00F85630"/>
    <w:rsid w:val="00FA1725"/>
    <w:rsid w:val="00FA1FD2"/>
    <w:rsid w:val="00FA3762"/>
    <w:rsid w:val="00FA47A2"/>
    <w:rsid w:val="00FB014D"/>
    <w:rsid w:val="00FB0D52"/>
    <w:rsid w:val="00FB3B7E"/>
    <w:rsid w:val="00FD2FA8"/>
    <w:rsid w:val="00FF7C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0FB3CD"/>
  <w15:chartTrackingRefBased/>
  <w15:docId w15:val="{3E469F5B-8BBA-4AD5-8607-F5B1CE62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qFormat/>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BalloonText">
    <w:name w:val="Balloon Text"/>
    <w:basedOn w:val="Normal"/>
    <w:link w:val="BalloonTextChar"/>
    <w:uiPriority w:val="99"/>
    <w:semiHidden/>
    <w:unhideWhenUsed/>
    <w:rsid w:val="00EE5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CFB"/>
    <w:rPr>
      <w:rFonts w:ascii="Segoe UI" w:hAnsi="Segoe UI" w:cs="Segoe UI"/>
      <w:sz w:val="18"/>
      <w:szCs w:val="18"/>
    </w:rPr>
  </w:style>
  <w:style w:type="character" w:styleId="CommentReference">
    <w:name w:val="annotation reference"/>
    <w:basedOn w:val="DefaultParagraphFont"/>
    <w:uiPriority w:val="99"/>
    <w:semiHidden/>
    <w:unhideWhenUsed/>
    <w:rsid w:val="00625503"/>
    <w:rPr>
      <w:sz w:val="16"/>
      <w:szCs w:val="16"/>
    </w:rPr>
  </w:style>
  <w:style w:type="paragraph" w:styleId="CommentText">
    <w:name w:val="annotation text"/>
    <w:basedOn w:val="Normal"/>
    <w:link w:val="CommentTextChar"/>
    <w:uiPriority w:val="99"/>
    <w:semiHidden/>
    <w:unhideWhenUsed/>
    <w:rsid w:val="00625503"/>
    <w:pPr>
      <w:spacing w:line="240" w:lineRule="auto"/>
    </w:pPr>
    <w:rPr>
      <w:sz w:val="20"/>
      <w:szCs w:val="20"/>
    </w:rPr>
  </w:style>
  <w:style w:type="character" w:customStyle="1" w:styleId="CommentTextChar">
    <w:name w:val="Comment Text Char"/>
    <w:basedOn w:val="DefaultParagraphFont"/>
    <w:link w:val="CommentText"/>
    <w:uiPriority w:val="99"/>
    <w:semiHidden/>
    <w:rsid w:val="00625503"/>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625503"/>
    <w:rPr>
      <w:b/>
      <w:bCs/>
    </w:rPr>
  </w:style>
  <w:style w:type="character" w:customStyle="1" w:styleId="CommentSubjectChar">
    <w:name w:val="Comment Subject Char"/>
    <w:basedOn w:val="CommentTextChar"/>
    <w:link w:val="CommentSubject"/>
    <w:uiPriority w:val="99"/>
    <w:semiHidden/>
    <w:rsid w:val="00625503"/>
    <w:rPr>
      <w:rFonts w:ascii="Myriad Pro Light" w:hAnsi="Myriad Pro Light"/>
      <w:b/>
      <w:bCs/>
      <w:sz w:val="20"/>
      <w:szCs w:val="20"/>
    </w:rPr>
  </w:style>
  <w:style w:type="character" w:styleId="FollowedHyperlink">
    <w:name w:val="FollowedHyperlink"/>
    <w:basedOn w:val="DefaultParagraphFont"/>
    <w:uiPriority w:val="99"/>
    <w:semiHidden/>
    <w:unhideWhenUsed/>
    <w:rsid w:val="004B6C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283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www.oecd.org/employment/emp/42699911.pdf" TargetMode="External"/><Relationship Id="rId2" Type="http://schemas.openxmlformats.org/officeDocument/2006/relationships/hyperlink" Target="https://humanrights.gov.au/about/what-are-human-rights" TargetMode="External"/><Relationship Id="rId1" Type="http://schemas.openxmlformats.org/officeDocument/2006/relationships/hyperlink" Target="https://www.un.org/disabilities/documents/convention/convention_accessible_pdf.pdf" TargetMode="External"/><Relationship Id="rId4" Type="http://schemas.openxmlformats.org/officeDocument/2006/relationships/hyperlink" Target="https://josi.org.au/articles/abstract/10.36251/josi.1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wilmshurst\Physical%20Disabilty%20Council%20New%20South%20Wales\P%20Drive%20-%20Documents\PDCN%20Submission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68D7E19C3544EBBAE513204E0EBBB01"/>
        <w:category>
          <w:name w:val="General"/>
          <w:gallery w:val="placeholder"/>
        </w:category>
        <w:types>
          <w:type w:val="bbPlcHdr"/>
        </w:types>
        <w:behaviors>
          <w:behavior w:val="content"/>
        </w:behaviors>
        <w:guid w:val="{51875025-DC99-4389-8915-14691909290F}"/>
      </w:docPartPr>
      <w:docPartBody>
        <w:p w:rsidR="000E6D6E" w:rsidRDefault="008F194B">
          <w:pPr>
            <w:pStyle w:val="A68D7E19C3544EBBAE513204E0EBBB01"/>
          </w:pPr>
          <w:r w:rsidRPr="00266153">
            <w:t>Click to add submission title</w:t>
          </w:r>
        </w:p>
      </w:docPartBody>
    </w:docPart>
    <w:docPart>
      <w:docPartPr>
        <w:name w:val="E6C5F3FAD18B4B08BB94EB58A3C81CFC"/>
        <w:category>
          <w:name w:val="General"/>
          <w:gallery w:val="placeholder"/>
        </w:category>
        <w:types>
          <w:type w:val="bbPlcHdr"/>
        </w:types>
        <w:behaviors>
          <w:behavior w:val="content"/>
        </w:behaviors>
        <w:guid w:val="{7F9FFC23-C36B-4A19-AD9C-1A035A6B954E}"/>
      </w:docPartPr>
      <w:docPartBody>
        <w:p w:rsidR="000E6D6E" w:rsidRDefault="008F194B">
          <w:pPr>
            <w:pStyle w:val="E6C5F3FAD18B4B08BB94EB58A3C81CFC"/>
          </w:pPr>
          <w:r w:rsidRPr="00FB0D52">
            <w:rPr>
              <w:rStyle w:val="TitleChar"/>
              <w:bCs/>
              <w:szCs w:val="32"/>
            </w:rPr>
            <w:t>Click to add second title</w:t>
          </w:r>
        </w:p>
      </w:docPartBody>
    </w:docPart>
    <w:docPart>
      <w:docPartPr>
        <w:name w:val="BFB37B44B0DD4C3191D1B544DCE391B6"/>
        <w:category>
          <w:name w:val="General"/>
          <w:gallery w:val="placeholder"/>
        </w:category>
        <w:types>
          <w:type w:val="bbPlcHdr"/>
        </w:types>
        <w:behaviors>
          <w:behavior w:val="content"/>
        </w:behaviors>
        <w:guid w:val="{EF209A2E-195A-4855-BD16-3EC98D3AA52F}"/>
      </w:docPartPr>
      <w:docPartBody>
        <w:p w:rsidR="000E6D6E" w:rsidRDefault="008F194B">
          <w:pPr>
            <w:pStyle w:val="BFB37B44B0DD4C3191D1B544DCE391B6"/>
          </w:pPr>
          <w:r>
            <w:rPr>
              <w:rFonts w:ascii="Myriad Pro" w:eastAsiaTheme="majorEastAsia" w:hAnsi="Myriad Pro" w:cstheme="majorBidi"/>
              <w:bCs/>
              <w:color w:val="232157"/>
              <w:spacing w:val="-10"/>
              <w:kern w:val="28"/>
              <w:sz w:val="32"/>
              <w:szCs w:val="56"/>
            </w:rPr>
            <w:t>Click to add date</w:t>
          </w:r>
        </w:p>
      </w:docPartBody>
    </w:docPart>
    <w:docPart>
      <w:docPartPr>
        <w:name w:val="5AA2667C1DDD4BA78B64395FA2D87CC0"/>
        <w:category>
          <w:name w:val="General"/>
          <w:gallery w:val="placeholder"/>
        </w:category>
        <w:types>
          <w:type w:val="bbPlcHdr"/>
        </w:types>
        <w:behaviors>
          <w:behavior w:val="content"/>
        </w:behaviors>
        <w:guid w:val="{CF17EA45-831F-4096-9E66-50DBDF9CD2AC}"/>
      </w:docPartPr>
      <w:docPartBody>
        <w:p w:rsidR="000E6D6E" w:rsidRDefault="008F194B">
          <w:pPr>
            <w:pStyle w:val="5AA2667C1DDD4BA78B64395FA2D87CC0"/>
          </w:pPr>
          <w:r w:rsidRPr="00E630BB">
            <w:t>Click to add Recommendation Title</w:t>
          </w:r>
        </w:p>
      </w:docPartBody>
    </w:docPart>
    <w:docPart>
      <w:docPartPr>
        <w:name w:val="F5A167F89F4444CF87245DEC87A6D55D"/>
        <w:category>
          <w:name w:val="General"/>
          <w:gallery w:val="placeholder"/>
        </w:category>
        <w:types>
          <w:type w:val="bbPlcHdr"/>
        </w:types>
        <w:behaviors>
          <w:behavior w:val="content"/>
        </w:behaviors>
        <w:guid w:val="{F0B531D9-6BAE-4819-89B5-7314189ADF3A}"/>
      </w:docPartPr>
      <w:docPartBody>
        <w:p w:rsidR="000E6D6E" w:rsidRDefault="008F194B">
          <w:pPr>
            <w:pStyle w:val="F5A167F89F4444CF87245DEC87A6D55D"/>
          </w:pPr>
          <w:r w:rsidRPr="00E630BB">
            <w:t>Click to add Recommendation Title</w:t>
          </w:r>
        </w:p>
      </w:docPartBody>
    </w:docPart>
    <w:docPart>
      <w:docPartPr>
        <w:name w:val="CD76B58ABFBC45F384BFB9ADCD3F208C"/>
        <w:category>
          <w:name w:val="General"/>
          <w:gallery w:val="placeholder"/>
        </w:category>
        <w:types>
          <w:type w:val="bbPlcHdr"/>
        </w:types>
        <w:behaviors>
          <w:behavior w:val="content"/>
        </w:behaviors>
        <w:guid w:val="{EA3C0899-6D7D-47F0-A863-714C77E88839}"/>
      </w:docPartPr>
      <w:docPartBody>
        <w:p w:rsidR="000E6D6E" w:rsidRDefault="008F194B">
          <w:pPr>
            <w:pStyle w:val="CD76B58ABFBC45F384BFB9ADCD3F208C"/>
          </w:pPr>
          <w:r w:rsidRPr="00E630BB">
            <w:t>Click to add Recommendation Title</w:t>
          </w:r>
        </w:p>
      </w:docPartBody>
    </w:docPart>
    <w:docPart>
      <w:docPartPr>
        <w:name w:val="4B2D2531DBF448C99E415BFA9055DD62"/>
        <w:category>
          <w:name w:val="General"/>
          <w:gallery w:val="placeholder"/>
        </w:category>
        <w:types>
          <w:type w:val="bbPlcHdr"/>
        </w:types>
        <w:behaviors>
          <w:behavior w:val="content"/>
        </w:behaviors>
        <w:guid w:val="{7FEA7036-1DDF-43C2-9E39-C9655D815537}"/>
      </w:docPartPr>
      <w:docPartBody>
        <w:p w:rsidR="000E6D6E" w:rsidRDefault="008F194B">
          <w:pPr>
            <w:pStyle w:val="4B2D2531DBF448C99E415BFA9055DD62"/>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D6E"/>
    <w:rsid w:val="000E6D6E"/>
    <w:rsid w:val="005F46C2"/>
    <w:rsid w:val="00831CD8"/>
    <w:rsid w:val="008F194B"/>
    <w:rsid w:val="00D206EB"/>
    <w:rsid w:val="00E30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8D7E19C3544EBBAE513204E0EBBB01">
    <w:name w:val="A68D7E19C3544EBBAE513204E0EBBB01"/>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E6C5F3FAD18B4B08BB94EB58A3C81CFC">
    <w:name w:val="E6C5F3FAD18B4B08BB94EB58A3C81CFC"/>
  </w:style>
  <w:style w:type="paragraph" w:customStyle="1" w:styleId="BFB37B44B0DD4C3191D1B544DCE391B6">
    <w:name w:val="BFB37B44B0DD4C3191D1B544DCE391B6"/>
  </w:style>
  <w:style w:type="paragraph" w:customStyle="1" w:styleId="5AA2667C1DDD4BA78B64395FA2D87CC0">
    <w:name w:val="5AA2667C1DDD4BA78B64395FA2D87CC0"/>
  </w:style>
  <w:style w:type="paragraph" w:customStyle="1" w:styleId="A987312AA0BB422E8C04D3708ACF2DFB">
    <w:name w:val="A987312AA0BB422E8C04D3708ACF2DFB"/>
  </w:style>
  <w:style w:type="paragraph" w:customStyle="1" w:styleId="F5A167F89F4444CF87245DEC87A6D55D">
    <w:name w:val="F5A167F89F4444CF87245DEC87A6D55D"/>
  </w:style>
  <w:style w:type="paragraph" w:customStyle="1" w:styleId="FD1153BE1EB642AFA65FBE74283F624C">
    <w:name w:val="FD1153BE1EB642AFA65FBE74283F624C"/>
  </w:style>
  <w:style w:type="paragraph" w:customStyle="1" w:styleId="CD76B58ABFBC45F384BFB9ADCD3F208C">
    <w:name w:val="CD76B58ABFBC45F384BFB9ADCD3F208C"/>
  </w:style>
  <w:style w:type="paragraph" w:customStyle="1" w:styleId="38849F560EDC41288BED6534965BEBA8">
    <w:name w:val="38849F560EDC41288BED6534965BEBA8"/>
  </w:style>
  <w:style w:type="paragraph" w:customStyle="1" w:styleId="CC82416656B54066AC678C158DF71AAF">
    <w:name w:val="CC82416656B54066AC678C158DF71AAF"/>
  </w:style>
  <w:style w:type="paragraph" w:customStyle="1" w:styleId="DAF2ECE14C354AE887E3452836414A8C">
    <w:name w:val="DAF2ECE14C354AE887E3452836414A8C"/>
  </w:style>
  <w:style w:type="paragraph" w:customStyle="1" w:styleId="CFACF927C0B4449F9E9F603B2A6FE13B">
    <w:name w:val="CFACF927C0B4449F9E9F603B2A6FE13B"/>
  </w:style>
  <w:style w:type="paragraph" w:customStyle="1" w:styleId="630B58CF0C8549DDA4E3A740BEC637ED">
    <w:name w:val="630B58CF0C8549DDA4E3A740BEC637ED"/>
  </w:style>
  <w:style w:type="paragraph" w:customStyle="1" w:styleId="35DBEA3926354F28A96EF3E3F7F25B88">
    <w:name w:val="35DBEA3926354F28A96EF3E3F7F25B88"/>
  </w:style>
  <w:style w:type="paragraph" w:customStyle="1" w:styleId="E52D3D331A06419C9F3AAED84F93F1B9">
    <w:name w:val="E52D3D331A06419C9F3AAED84F93F1B9"/>
  </w:style>
  <w:style w:type="paragraph" w:customStyle="1" w:styleId="B763F5B4A9E3465C901371B12EC5D854">
    <w:name w:val="B763F5B4A9E3465C901371B12EC5D854"/>
  </w:style>
  <w:style w:type="paragraph" w:customStyle="1" w:styleId="5B9067A67DA44159B7C79AB297F8C2D5">
    <w:name w:val="5B9067A67DA44159B7C79AB297F8C2D5"/>
  </w:style>
  <w:style w:type="paragraph" w:customStyle="1" w:styleId="A163B155732242BC98B1A24CDD566BDC">
    <w:name w:val="A163B155732242BC98B1A24CDD566BDC"/>
  </w:style>
  <w:style w:type="paragraph" w:customStyle="1" w:styleId="856E2FEC84654EBEA36C7D60C6F5375E">
    <w:name w:val="856E2FEC84654EBEA36C7D60C6F5375E"/>
  </w:style>
  <w:style w:type="paragraph" w:customStyle="1" w:styleId="8A174042D28744568F9EE615B890D970">
    <w:name w:val="8A174042D28744568F9EE615B890D970"/>
  </w:style>
  <w:style w:type="paragraph" w:customStyle="1" w:styleId="6830120E89804A1AAE975D3922220E9A">
    <w:name w:val="6830120E89804A1AAE975D3922220E9A"/>
  </w:style>
  <w:style w:type="paragraph" w:customStyle="1" w:styleId="4B2D2531DBF448C99E415BFA9055DD62">
    <w:name w:val="4B2D2531DBF448C99E415BFA9055DD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006527CD-07DF-4D7A-BBB5-4B0E69B4E7D8}">
  <ds:schemaRefs>
    <ds:schemaRef ds:uri="http://purl.org/dc/elements/1.1/"/>
    <ds:schemaRef ds:uri="http://schemas.microsoft.com/office/infopath/2007/PartnerControls"/>
    <ds:schemaRef ds:uri="http://purl.org/dc/terms/"/>
    <ds:schemaRef ds:uri="http://www.w3.org/XML/1998/namespace"/>
    <ds:schemaRef ds:uri="872256b9-d28b-43d9-833e-f527b7a95af0"/>
    <ds:schemaRef ds:uri="http://schemas.microsoft.com/office/2006/documentManagement/types"/>
    <ds:schemaRef ds:uri="http://purl.org/dc/dcmitype/"/>
    <ds:schemaRef ds:uri="http://schemas.openxmlformats.org/package/2006/metadata/core-properties"/>
    <ds:schemaRef ds:uri="4fe87378-7b79-4206-8767-08cb8608dc1c"/>
    <ds:schemaRef ds:uri="http://schemas.microsoft.com/office/2006/metadata/properties"/>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4</TotalTime>
  <Pages>8</Pages>
  <Words>2075</Words>
  <Characters>11828</Characters>
  <Application>Microsoft Office Word</Application>
  <DocSecurity>2</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Links>
    <vt:vector size="42" baseType="variant">
      <vt:variant>
        <vt:i4>1179705</vt:i4>
      </vt:variant>
      <vt:variant>
        <vt:i4>20</vt:i4>
      </vt:variant>
      <vt:variant>
        <vt:i4>0</vt:i4>
      </vt:variant>
      <vt:variant>
        <vt:i4>5</vt:i4>
      </vt:variant>
      <vt:variant>
        <vt:lpwstr/>
      </vt:variant>
      <vt:variant>
        <vt:lpwstr>_Toc45288870</vt:lpwstr>
      </vt:variant>
      <vt:variant>
        <vt:i4>1769528</vt:i4>
      </vt:variant>
      <vt:variant>
        <vt:i4>14</vt:i4>
      </vt:variant>
      <vt:variant>
        <vt:i4>0</vt:i4>
      </vt:variant>
      <vt:variant>
        <vt:i4>5</vt:i4>
      </vt:variant>
      <vt:variant>
        <vt:lpwstr/>
      </vt:variant>
      <vt:variant>
        <vt:lpwstr>_Toc45288869</vt:lpwstr>
      </vt:variant>
      <vt:variant>
        <vt:i4>1703992</vt:i4>
      </vt:variant>
      <vt:variant>
        <vt:i4>8</vt:i4>
      </vt:variant>
      <vt:variant>
        <vt:i4>0</vt:i4>
      </vt:variant>
      <vt:variant>
        <vt:i4>5</vt:i4>
      </vt:variant>
      <vt:variant>
        <vt:lpwstr/>
      </vt:variant>
      <vt:variant>
        <vt:lpwstr>_Toc45288868</vt:lpwstr>
      </vt:variant>
      <vt:variant>
        <vt:i4>1376312</vt:i4>
      </vt:variant>
      <vt:variant>
        <vt:i4>2</vt:i4>
      </vt:variant>
      <vt:variant>
        <vt:i4>0</vt:i4>
      </vt:variant>
      <vt:variant>
        <vt:i4>5</vt:i4>
      </vt:variant>
      <vt:variant>
        <vt:lpwstr/>
      </vt:variant>
      <vt:variant>
        <vt:lpwstr>_Toc45288867</vt:lpwstr>
      </vt:variant>
      <vt:variant>
        <vt:i4>6815806</vt:i4>
      </vt:variant>
      <vt:variant>
        <vt:i4>6</vt:i4>
      </vt:variant>
      <vt:variant>
        <vt:i4>0</vt:i4>
      </vt:variant>
      <vt:variant>
        <vt:i4>5</vt:i4>
      </vt:variant>
      <vt:variant>
        <vt:lpwstr>http://www.oecd.org/employment/emp/42699911.pdf</vt:lpwstr>
      </vt:variant>
      <vt:variant>
        <vt:lpwstr/>
      </vt:variant>
      <vt:variant>
        <vt:i4>2818092</vt:i4>
      </vt:variant>
      <vt:variant>
        <vt:i4>3</vt:i4>
      </vt:variant>
      <vt:variant>
        <vt:i4>0</vt:i4>
      </vt:variant>
      <vt:variant>
        <vt:i4>5</vt:i4>
      </vt:variant>
      <vt:variant>
        <vt:lpwstr>https://humanrights.gov.au/about/what-are-human-rights</vt:lpwstr>
      </vt:variant>
      <vt:variant>
        <vt:lpwstr/>
      </vt:variant>
      <vt:variant>
        <vt:i4>196618</vt:i4>
      </vt:variant>
      <vt:variant>
        <vt:i4>0</vt:i4>
      </vt:variant>
      <vt:variant>
        <vt:i4>0</vt:i4>
      </vt:variant>
      <vt:variant>
        <vt:i4>5</vt:i4>
      </vt:variant>
      <vt:variant>
        <vt:lpwstr>https://www.un.org/disabilities/documents/convention/convention_accessible_pdf.pdf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Wilmshurst</dc:creator>
  <cp:keywords/>
  <dc:description/>
  <cp:lastModifiedBy>Alice Wilmshurst</cp:lastModifiedBy>
  <cp:revision>5</cp:revision>
  <cp:lastPrinted>2020-07-10T06:10:00Z</cp:lastPrinted>
  <dcterms:created xsi:type="dcterms:W3CDTF">2020-09-25T04:40:00Z</dcterms:created>
  <dcterms:modified xsi:type="dcterms:W3CDTF">2020-09-25T05:39:00Z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