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2F" w:rsidRPr="00752FC5" w:rsidRDefault="007343A1" w:rsidP="00752FC5">
      <w:pPr>
        <w:textAlignment w:val="baseline"/>
        <w:rPr>
          <w:rFonts w:eastAsia="Times New Roman"/>
          <w:color w:val="000000"/>
          <w:sz w:val="24"/>
        </w:rPr>
        <w:sectPr w:rsidR="00731E2F" w:rsidRPr="00752FC5">
          <w:pgSz w:w="11914" w:h="16848"/>
          <w:pgMar w:top="932" w:right="1370" w:bottom="1044" w:left="1464" w:header="720" w:footer="720" w:gutter="0"/>
          <w:cols w:space="720"/>
        </w:sectPr>
      </w:pPr>
      <w:r>
        <w:pict>
          <v:shapetype id="_x0000_t202" coordsize="21600,21600" o:spt="202" path="m,l,21600r21600,l21600,xe">
            <v:stroke joinstyle="miter"/>
            <v:path gradientshapeok="t" o:connecttype="rect"/>
          </v:shapetype>
          <v:shape id="_x0000_s0" o:spid="_x0000_s1036" type="#_x0000_t202" style="position:absolute;margin-left:73.2pt;margin-top:61pt;width:454pt;height:70.3pt;z-index:-251662848;mso-wrap-distance-left:0;mso-wrap-distance-right:0;mso-position-horizontal-relative:page;mso-position-vertical-relative:page" filled="f" stroked="f">
            <v:textbox inset="0,0,0,0">
              <w:txbxContent>
                <w:p w:rsidR="007343A1" w:rsidRDefault="007343A1">
                  <w:pPr>
                    <w:spacing w:after="184" w:line="1216" w:lineRule="exact"/>
                    <w:ind w:right="216"/>
                    <w:jc w:val="right"/>
                    <w:textAlignment w:val="baseline"/>
                    <w:rPr>
                      <w:rFonts w:ascii="Arial" w:eastAsia="Arial" w:hAnsi="Arial"/>
                      <w:b/>
                      <w:color w:val="000000"/>
                      <w:spacing w:val="4"/>
                      <w:w w:val="95"/>
                      <w:sz w:val="76"/>
                    </w:rPr>
                  </w:pPr>
                  <w:bookmarkStart w:id="0" w:name="OLE_LINK1"/>
                  <w:bookmarkStart w:id="1" w:name="_Hlk373916534"/>
                  <w:r>
                    <w:rPr>
                      <w:rFonts w:ascii="Arial" w:eastAsia="Arial" w:hAnsi="Arial"/>
                      <w:b/>
                      <w:color w:val="000000"/>
                      <w:spacing w:val="4"/>
                      <w:w w:val="95"/>
                      <w:sz w:val="76"/>
                    </w:rPr>
                    <w:t>BDRC</w:t>
                  </w:r>
                  <w:bookmarkEnd w:id="0"/>
                  <w:bookmarkEnd w:id="1"/>
                </w:p>
              </w:txbxContent>
            </v:textbox>
            <w10:wrap type="square" anchorx="page" anchory="page"/>
          </v:shape>
        </w:pict>
      </w:r>
      <w:r>
        <w:pict>
          <v:shape id="_x0000_s1035" type="#_x0000_t202" style="position:absolute;margin-left:73.2pt;margin-top:131.3pt;width:454pt;height:630.7pt;z-index:-251661824;mso-wrap-distance-left:0;mso-wrap-distance-right:0;mso-position-horizontal-relative:page;mso-position-vertical-relative:page" filled="f" stroked="f">
            <v:textbox inset="0,0,0,0">
              <w:txbxContent>
                <w:p w:rsidR="007343A1" w:rsidRDefault="007343A1">
                  <w:pPr>
                    <w:spacing w:line="522" w:lineRule="exact"/>
                    <w:ind w:left="4392"/>
                    <w:jc w:val="right"/>
                    <w:textAlignment w:val="baseline"/>
                    <w:rPr>
                      <w:rFonts w:ascii="Arial" w:eastAsia="Arial" w:hAnsi="Arial"/>
                      <w:color w:val="000000"/>
                      <w:spacing w:val="13"/>
                      <w:sz w:val="28"/>
                    </w:rPr>
                  </w:pPr>
                  <w:r>
                    <w:rPr>
                      <w:rFonts w:ascii="Arial" w:eastAsia="Arial" w:hAnsi="Arial"/>
                      <w:color w:val="000000"/>
                      <w:spacing w:val="13"/>
                      <w:sz w:val="28"/>
                    </w:rPr>
                    <w:t xml:space="preserve">48 </w:t>
                  </w:r>
                  <w:proofErr w:type="spellStart"/>
                  <w:r>
                    <w:rPr>
                      <w:rFonts w:ascii="Arial" w:eastAsia="Arial" w:hAnsi="Arial"/>
                      <w:color w:val="000000"/>
                      <w:spacing w:val="13"/>
                      <w:sz w:val="28"/>
                    </w:rPr>
                    <w:t>McKillop</w:t>
                  </w:r>
                  <w:proofErr w:type="spellEnd"/>
                  <w:r>
                    <w:rPr>
                      <w:rFonts w:ascii="Arial" w:eastAsia="Arial" w:hAnsi="Arial"/>
                      <w:color w:val="000000"/>
                      <w:spacing w:val="13"/>
                      <w:sz w:val="28"/>
                    </w:rPr>
                    <w:t xml:space="preserve"> Street, Geelong Vic 3220 Phone/TTY: (03) 5221 8011 Fax: (03) 5229 5665 </w:t>
                  </w:r>
                  <w:r w:rsidR="00872362">
                    <w:rPr>
                      <w:rFonts w:ascii="Arial" w:eastAsia="Arial" w:hAnsi="Arial"/>
                      <w:color w:val="000000"/>
                      <w:spacing w:val="13"/>
                      <w:sz w:val="28"/>
                    </w:rPr>
                    <w:br/>
                    <w:t xml:space="preserve">Email: </w:t>
                  </w:r>
                  <w:hyperlink r:id="rId5" w:history="1">
                    <w:r w:rsidR="00872362" w:rsidRPr="00AD18EE">
                      <w:rPr>
                        <w:rStyle w:val="Hyperlink"/>
                        <w:rFonts w:ascii="Arial" w:eastAsia="Arial" w:hAnsi="Arial"/>
                        <w:spacing w:val="13"/>
                        <w:sz w:val="28"/>
                      </w:rPr>
                      <w:t>info@bdrc.org.au</w:t>
                    </w:r>
                  </w:hyperlink>
                  <w:r>
                    <w:rPr>
                      <w:rFonts w:ascii="Arial" w:eastAsia="Arial" w:hAnsi="Arial"/>
                      <w:color w:val="000000"/>
                      <w:spacing w:val="13"/>
                      <w:sz w:val="28"/>
                    </w:rPr>
                    <w:t xml:space="preserve"> </w:t>
                  </w:r>
                  <w:hyperlink r:id="rId6">
                    <w:r>
                      <w:rPr>
                        <w:rFonts w:ascii="Arial" w:eastAsia="Arial" w:hAnsi="Arial"/>
                        <w:color w:val="0000FF"/>
                        <w:spacing w:val="13"/>
                        <w:sz w:val="28"/>
                        <w:u w:val="single"/>
                      </w:rPr>
                      <w:t>www.bdrc.org.au</w:t>
                    </w:r>
                  </w:hyperlink>
                </w:p>
                <w:p w:rsidR="007343A1" w:rsidRDefault="007343A1">
                  <w:pPr>
                    <w:spacing w:before="592" w:line="321" w:lineRule="exact"/>
                    <w:ind w:right="4320"/>
                    <w:textAlignment w:val="baseline"/>
                    <w:rPr>
                      <w:rFonts w:ascii="Arial" w:eastAsia="Arial" w:hAnsi="Arial"/>
                      <w:color w:val="000000"/>
                      <w:sz w:val="28"/>
                    </w:rPr>
                  </w:pPr>
                  <w:r>
                    <w:rPr>
                      <w:rFonts w:ascii="Arial" w:eastAsia="Arial" w:hAnsi="Arial"/>
                      <w:color w:val="000000"/>
                      <w:sz w:val="28"/>
                    </w:rPr>
                    <w:t>Australian Human Rights Commission Level 3,</w:t>
                  </w:r>
                </w:p>
                <w:p w:rsidR="007343A1" w:rsidRDefault="007343A1">
                  <w:pPr>
                    <w:spacing w:before="9" w:line="313" w:lineRule="exact"/>
                    <w:textAlignment w:val="baseline"/>
                    <w:rPr>
                      <w:rFonts w:ascii="Arial" w:eastAsia="Arial" w:hAnsi="Arial"/>
                      <w:color w:val="000000"/>
                      <w:spacing w:val="-2"/>
                      <w:sz w:val="28"/>
                    </w:rPr>
                  </w:pPr>
                  <w:r>
                    <w:rPr>
                      <w:rFonts w:ascii="Arial" w:eastAsia="Arial" w:hAnsi="Arial"/>
                      <w:color w:val="000000"/>
                      <w:spacing w:val="-2"/>
                      <w:sz w:val="28"/>
                    </w:rPr>
                    <w:t>175 Pitt St</w:t>
                  </w:r>
                </w:p>
                <w:p w:rsidR="007343A1" w:rsidRDefault="007343A1">
                  <w:pPr>
                    <w:spacing w:before="13" w:line="313" w:lineRule="exact"/>
                    <w:textAlignment w:val="baseline"/>
                    <w:rPr>
                      <w:rFonts w:ascii="Arial" w:eastAsia="Arial" w:hAnsi="Arial"/>
                      <w:color w:val="000000"/>
                      <w:sz w:val="28"/>
                    </w:rPr>
                  </w:pPr>
                  <w:r>
                    <w:rPr>
                      <w:rFonts w:ascii="Arial" w:eastAsia="Arial" w:hAnsi="Arial"/>
                      <w:color w:val="000000"/>
                      <w:sz w:val="28"/>
                    </w:rPr>
                    <w:t>Sydney NSW 2000</w:t>
                  </w:r>
                </w:p>
                <w:p w:rsidR="007343A1" w:rsidRDefault="007343A1">
                  <w:pPr>
                    <w:spacing w:before="489" w:line="313" w:lineRule="exact"/>
                    <w:textAlignment w:val="baseline"/>
                    <w:rPr>
                      <w:rFonts w:ascii="Arial" w:eastAsia="Arial" w:hAnsi="Arial"/>
                      <w:color w:val="000000"/>
                      <w:sz w:val="28"/>
                    </w:rPr>
                  </w:pPr>
                  <w:r>
                    <w:rPr>
                      <w:rFonts w:ascii="Arial" w:eastAsia="Arial" w:hAnsi="Arial"/>
                      <w:color w:val="000000"/>
                      <w:sz w:val="28"/>
                    </w:rPr>
                    <w:t>24 October 2013</w:t>
                  </w:r>
                </w:p>
                <w:p w:rsidR="007343A1" w:rsidRDefault="007343A1">
                  <w:pPr>
                    <w:spacing w:before="488" w:line="313" w:lineRule="exact"/>
                    <w:textAlignment w:val="baseline"/>
                    <w:rPr>
                      <w:rFonts w:ascii="Arial" w:eastAsia="Arial" w:hAnsi="Arial"/>
                      <w:color w:val="000000"/>
                      <w:sz w:val="28"/>
                    </w:rPr>
                  </w:pPr>
                  <w:r>
                    <w:rPr>
                      <w:rFonts w:ascii="Arial" w:eastAsia="Arial" w:hAnsi="Arial"/>
                      <w:color w:val="000000"/>
                      <w:sz w:val="28"/>
                    </w:rPr>
                    <w:t>Dear Australian Human Rights Commission,</w:t>
                  </w:r>
                </w:p>
                <w:p w:rsidR="007343A1" w:rsidRDefault="007343A1">
                  <w:pPr>
                    <w:spacing w:before="189" w:line="318" w:lineRule="exact"/>
                    <w:ind w:right="432"/>
                    <w:textAlignment w:val="baseline"/>
                    <w:rPr>
                      <w:rFonts w:ascii="Arial" w:eastAsia="Arial" w:hAnsi="Arial"/>
                      <w:b/>
                      <w:color w:val="000000"/>
                      <w:sz w:val="28"/>
                    </w:rPr>
                  </w:pPr>
                  <w:r>
                    <w:rPr>
                      <w:rFonts w:ascii="Arial" w:eastAsia="Arial" w:hAnsi="Arial"/>
                      <w:b/>
                      <w:color w:val="000000"/>
                      <w:sz w:val="28"/>
                    </w:rPr>
                    <w:t xml:space="preserve">Submission on application for an exemption under the </w:t>
                  </w:r>
                  <w:r>
                    <w:rPr>
                      <w:rFonts w:ascii="Arial" w:eastAsia="Arial" w:hAnsi="Arial"/>
                      <w:b/>
                      <w:i/>
                      <w:color w:val="000000"/>
                      <w:sz w:val="28"/>
                    </w:rPr>
                    <w:t xml:space="preserve">Disability Discrimination Act 1992 </w:t>
                  </w:r>
                  <w:r>
                    <w:rPr>
                      <w:rFonts w:ascii="Arial" w:eastAsia="Arial" w:hAnsi="Arial"/>
                      <w:b/>
                      <w:color w:val="000000"/>
                      <w:sz w:val="28"/>
                    </w:rPr>
                    <w:t>(</w:t>
                  </w:r>
                  <w:proofErr w:type="spellStart"/>
                  <w:r>
                    <w:rPr>
                      <w:rFonts w:ascii="Arial" w:eastAsia="Arial" w:hAnsi="Arial"/>
                      <w:b/>
                      <w:color w:val="000000"/>
                      <w:sz w:val="28"/>
                    </w:rPr>
                    <w:t>Cth</w:t>
                  </w:r>
                  <w:proofErr w:type="spellEnd"/>
                  <w:r>
                    <w:rPr>
                      <w:rFonts w:ascii="Arial" w:eastAsia="Arial" w:hAnsi="Arial"/>
                      <w:b/>
                      <w:color w:val="000000"/>
                      <w:sz w:val="28"/>
                    </w:rPr>
                    <w:t>)</w:t>
                  </w:r>
                </w:p>
                <w:p w:rsidR="007343A1" w:rsidRDefault="007343A1">
                  <w:pPr>
                    <w:spacing w:before="139" w:line="368" w:lineRule="exact"/>
                    <w:ind w:right="360"/>
                    <w:textAlignment w:val="baseline"/>
                    <w:rPr>
                      <w:rFonts w:ascii="Arial" w:eastAsia="Arial" w:hAnsi="Arial"/>
                      <w:color w:val="000000"/>
                      <w:sz w:val="28"/>
                    </w:rPr>
                  </w:pPr>
                  <w:proofErr w:type="spellStart"/>
                  <w:r>
                    <w:rPr>
                      <w:rFonts w:ascii="Arial" w:eastAsia="Arial" w:hAnsi="Arial"/>
                      <w:color w:val="000000"/>
                      <w:sz w:val="28"/>
                    </w:rPr>
                    <w:t>Barwon</w:t>
                  </w:r>
                  <w:proofErr w:type="spellEnd"/>
                  <w:r>
                    <w:rPr>
                      <w:rFonts w:ascii="Arial" w:eastAsia="Arial" w:hAnsi="Arial"/>
                      <w:color w:val="000000"/>
                      <w:sz w:val="28"/>
                    </w:rPr>
                    <w:t xml:space="preserve"> </w:t>
                  </w:r>
                  <w:proofErr w:type="spellStart"/>
                  <w:r>
                    <w:rPr>
                      <w:rFonts w:ascii="Arial" w:eastAsia="Arial" w:hAnsi="Arial"/>
                      <w:color w:val="000000"/>
                      <w:sz w:val="28"/>
                    </w:rPr>
                    <w:t>pisAbility</w:t>
                  </w:r>
                  <w:proofErr w:type="spellEnd"/>
                  <w:r>
                    <w:rPr>
                      <w:rFonts w:ascii="Arial" w:eastAsia="Arial" w:hAnsi="Arial"/>
                      <w:color w:val="000000"/>
                      <w:sz w:val="28"/>
                    </w:rPr>
                    <w:t xml:space="preserve"> Resource Council (BDRC) advocates for people with disability, their families and </w:t>
                  </w:r>
                  <w:proofErr w:type="spellStart"/>
                  <w:r>
                    <w:rPr>
                      <w:rFonts w:ascii="Arial" w:eastAsia="Arial" w:hAnsi="Arial"/>
                      <w:color w:val="000000"/>
                      <w:sz w:val="28"/>
                    </w:rPr>
                    <w:t>carers</w:t>
                  </w:r>
                  <w:proofErr w:type="spellEnd"/>
                  <w:r>
                    <w:rPr>
                      <w:rFonts w:ascii="Arial" w:eastAsia="Arial" w:hAnsi="Arial"/>
                      <w:color w:val="000000"/>
                      <w:sz w:val="28"/>
                    </w:rPr>
                    <w:t xml:space="preserve"> living in Geelong, Surf Coast, </w:t>
                  </w:r>
                  <w:proofErr w:type="spellStart"/>
                  <w:r>
                    <w:rPr>
                      <w:rFonts w:ascii="Arial" w:eastAsia="Arial" w:hAnsi="Arial"/>
                      <w:color w:val="000000"/>
                      <w:sz w:val="28"/>
                    </w:rPr>
                    <w:t>Queenscliff</w:t>
                  </w:r>
                  <w:proofErr w:type="spellEnd"/>
                  <w:r>
                    <w:rPr>
                      <w:rFonts w:ascii="Arial" w:eastAsia="Arial" w:hAnsi="Arial"/>
                      <w:color w:val="000000"/>
                      <w:sz w:val="28"/>
                    </w:rPr>
                    <w:t xml:space="preserve"> (</w:t>
                  </w:r>
                  <w:proofErr w:type="spellStart"/>
                  <w:r>
                    <w:rPr>
                      <w:rFonts w:ascii="Arial" w:eastAsia="Arial" w:hAnsi="Arial"/>
                      <w:color w:val="000000"/>
                      <w:sz w:val="28"/>
                    </w:rPr>
                    <w:t>Barwon</w:t>
                  </w:r>
                  <w:proofErr w:type="spellEnd"/>
                  <w:r>
                    <w:rPr>
                      <w:rFonts w:ascii="Arial" w:eastAsia="Arial" w:hAnsi="Arial"/>
                      <w:color w:val="000000"/>
                      <w:sz w:val="28"/>
                    </w:rPr>
                    <w:t>) as well as Bacchus Marsh and Golden Plains in Victoria.</w:t>
                  </w:r>
                </w:p>
                <w:p w:rsidR="007343A1" w:rsidRDefault="007343A1">
                  <w:pPr>
                    <w:spacing w:before="210" w:line="369" w:lineRule="exact"/>
                    <w:ind w:right="216"/>
                    <w:textAlignment w:val="baseline"/>
                    <w:rPr>
                      <w:rFonts w:ascii="Arial" w:eastAsia="Arial" w:hAnsi="Arial"/>
                      <w:color w:val="000000"/>
                      <w:sz w:val="28"/>
                    </w:rPr>
                  </w:pPr>
                  <w:r>
                    <w:rPr>
                      <w:rFonts w:ascii="Arial" w:eastAsia="Arial" w:hAnsi="Arial"/>
                      <w:color w:val="000000"/>
                      <w:sz w:val="28"/>
                    </w:rPr>
                    <w:t>BDRC has operated in the region for nearly 40 years, and its mission statement is "Promoting rights, social and economic inclusion for all". We believe we should be considered an interested party in this exemption application because we advocate for the rights and interests of people with disabilities who are affected by the low wages paid by Australian Disability Enterprises (ADEs) and have done so for many years, on an individual and systemic level.</w:t>
                  </w:r>
                </w:p>
                <w:p w:rsidR="007343A1" w:rsidRDefault="007343A1">
                  <w:pPr>
                    <w:spacing w:before="258" w:after="64" w:line="321" w:lineRule="exact"/>
                    <w:textAlignment w:val="baseline"/>
                    <w:rPr>
                      <w:rFonts w:ascii="Arial" w:eastAsia="Arial" w:hAnsi="Arial"/>
                      <w:color w:val="000000"/>
                      <w:sz w:val="28"/>
                    </w:rPr>
                  </w:pPr>
                  <w:r>
                    <w:rPr>
                      <w:rFonts w:ascii="Arial" w:eastAsia="Arial" w:hAnsi="Arial"/>
                      <w:color w:val="000000"/>
                      <w:sz w:val="28"/>
                    </w:rPr>
                    <w:t xml:space="preserve">BDRC submits that the Australian Human Rights Commission should not grant the three year exemption from crucial sections of the </w:t>
                  </w:r>
                  <w:r>
                    <w:rPr>
                      <w:rFonts w:ascii="Arial" w:eastAsia="Arial" w:hAnsi="Arial"/>
                      <w:i/>
                      <w:color w:val="000000"/>
                      <w:sz w:val="28"/>
                    </w:rPr>
                    <w:t xml:space="preserve">Disability Discrimination Act 1992 </w:t>
                  </w:r>
                  <w:r>
                    <w:rPr>
                      <w:rFonts w:ascii="Arial" w:eastAsia="Arial" w:hAnsi="Arial"/>
                      <w:color w:val="000000"/>
                      <w:sz w:val="28"/>
                    </w:rPr>
                    <w:t>(</w:t>
                  </w:r>
                  <w:proofErr w:type="spellStart"/>
                  <w:r>
                    <w:rPr>
                      <w:rFonts w:ascii="Arial" w:eastAsia="Arial" w:hAnsi="Arial"/>
                      <w:color w:val="000000"/>
                      <w:sz w:val="28"/>
                    </w:rPr>
                    <w:t>Cth</w:t>
                  </w:r>
                  <w:proofErr w:type="spellEnd"/>
                  <w:r>
                    <w:rPr>
                      <w:rFonts w:ascii="Arial" w:eastAsia="Arial" w:hAnsi="Arial"/>
                      <w:color w:val="000000"/>
                      <w:sz w:val="28"/>
                    </w:rPr>
                    <w:t>) that is sought by the Department of Social</w:t>
                  </w:r>
                </w:p>
              </w:txbxContent>
            </v:textbox>
            <w10:wrap type="square" anchorx="page" anchory="page"/>
          </v:shape>
        </w:pict>
      </w:r>
    </w:p>
    <w:p w:rsidR="00731E2F" w:rsidRDefault="007343A1" w:rsidP="00752FC5">
      <w:pPr>
        <w:textAlignment w:val="baseline"/>
        <w:sectPr w:rsidR="00731E2F">
          <w:pgSz w:w="11914" w:h="16848"/>
          <w:pgMar w:top="1152" w:right="1800" w:bottom="1044" w:left="1800" w:header="720" w:footer="720" w:gutter="0"/>
          <w:cols w:space="720"/>
        </w:sectPr>
      </w:pPr>
      <w:r>
        <w:lastRenderedPageBreak/>
        <w:pict>
          <v:shape id="_x0000_s1034" type="#_x0000_t202" style="position:absolute;margin-left:120.55pt;margin-top:739.45pt;width:17.6pt;height:6.1pt;z-index:-251660800;mso-wrap-distance-left:0;mso-wrap-distance-right:0;mso-position-horizontal-relative:page;mso-position-vertical-relative:page" filled="f" stroked="f">
            <v:textbox inset="0,0,0,0">
              <w:txbxContent>
                <w:p w:rsidR="007343A1" w:rsidRDefault="007343A1">
                  <w:pPr>
                    <w:spacing w:before="9" w:line="106" w:lineRule="exact"/>
                    <w:textAlignment w:val="baseline"/>
                    <w:rPr>
                      <w:rFonts w:ascii="Verdana" w:eastAsia="Verdana" w:hAnsi="Verdana"/>
                      <w:color w:val="000000"/>
                      <w:spacing w:val="4"/>
                      <w:sz w:val="10"/>
                    </w:rPr>
                  </w:pPr>
                  <w:r>
                    <w:rPr>
                      <w:rFonts w:ascii="Verdana" w:eastAsia="Verdana" w:hAnsi="Verdana"/>
                      <w:color w:val="000000"/>
                      <w:spacing w:val="4"/>
                      <w:sz w:val="10"/>
                    </w:rPr>
                    <w:t>k.L1</w:t>
                  </w:r>
                </w:p>
              </w:txbxContent>
            </v:textbox>
            <w10:wrap type="square" anchorx="page" anchory="page"/>
          </v:shape>
        </w:pict>
      </w:r>
      <w:r>
        <w:pict>
          <v:shape id="_x0000_s1033" type="#_x0000_t202" style="position:absolute;margin-left:71.8pt;margin-top:66pt;width:454pt;height:655.15pt;z-index:-251659776;mso-wrap-distance-left:0;mso-wrap-distance-right:0;mso-position-horizontal-relative:page;mso-position-vertical-relative:page" filled="f" stroked="f">
            <v:textbox inset="0,0,0,0">
              <w:txbxContent>
                <w:p w:rsidR="007343A1" w:rsidRDefault="007343A1">
                  <w:pPr>
                    <w:spacing w:line="321" w:lineRule="exact"/>
                    <w:ind w:right="216"/>
                    <w:textAlignment w:val="baseline"/>
                    <w:rPr>
                      <w:rFonts w:ascii="Arial" w:eastAsia="Arial" w:hAnsi="Arial"/>
                      <w:color w:val="000000"/>
                      <w:sz w:val="28"/>
                    </w:rPr>
                  </w:pPr>
                  <w:proofErr w:type="gramStart"/>
                  <w:r>
                    <w:rPr>
                      <w:rFonts w:ascii="Arial" w:eastAsia="Arial" w:hAnsi="Arial"/>
                      <w:color w:val="000000"/>
                      <w:sz w:val="28"/>
                    </w:rPr>
                    <w:t>Services (DSS).</w:t>
                  </w:r>
                  <w:proofErr w:type="gramEnd"/>
                  <w:r>
                    <w:rPr>
                      <w:rFonts w:ascii="Arial" w:eastAsia="Arial" w:hAnsi="Arial"/>
                      <w:color w:val="000000"/>
                      <w:sz w:val="28"/>
                    </w:rPr>
                    <w:t xml:space="preserve"> BDRC believes that granting an exemption for the Commonwealth and Australian Disability Enterprises (ADEs) permitting the use of a wage assessment tool that was found in </w:t>
                  </w:r>
                  <w:proofErr w:type="spellStart"/>
                  <w:r>
                    <w:rPr>
                      <w:rFonts w:ascii="Arial" w:eastAsia="Arial" w:hAnsi="Arial"/>
                      <w:i/>
                      <w:color w:val="000000"/>
                      <w:sz w:val="28"/>
                    </w:rPr>
                    <w:t>Nojin</w:t>
                  </w:r>
                  <w:proofErr w:type="spellEnd"/>
                  <w:r>
                    <w:rPr>
                      <w:rFonts w:ascii="Arial" w:eastAsia="Arial" w:hAnsi="Arial"/>
                      <w:i/>
                      <w:color w:val="000000"/>
                      <w:sz w:val="28"/>
                    </w:rPr>
                    <w:t xml:space="preserve"> &amp; Prior v Commonwealth [2012] FCAFC 192 </w:t>
                  </w:r>
                  <w:r>
                    <w:rPr>
                      <w:rFonts w:ascii="Arial" w:eastAsia="Arial" w:hAnsi="Arial"/>
                      <w:color w:val="000000"/>
                      <w:sz w:val="28"/>
                    </w:rPr>
                    <w:t xml:space="preserve">to operate in an unlawful and discriminatory manner towards people with intellectual disability, would be inconsistent with the objects of the </w:t>
                  </w:r>
                  <w:r>
                    <w:rPr>
                      <w:rFonts w:ascii="Arial" w:eastAsia="Arial" w:hAnsi="Arial"/>
                      <w:i/>
                      <w:color w:val="000000"/>
                      <w:sz w:val="28"/>
                    </w:rPr>
                    <w:t xml:space="preserve">Disability Discrimination Act </w:t>
                  </w:r>
                  <w:r>
                    <w:rPr>
                      <w:rFonts w:ascii="Arial" w:eastAsia="Arial" w:hAnsi="Arial"/>
                      <w:color w:val="000000"/>
                      <w:sz w:val="28"/>
                    </w:rPr>
                    <w:t>(or DDA) and contrary to the advancement of the human rights of people with disabilities.</w:t>
                  </w:r>
                </w:p>
                <w:p w:rsidR="007343A1" w:rsidRDefault="007343A1">
                  <w:pPr>
                    <w:spacing w:before="183" w:line="322" w:lineRule="exact"/>
                    <w:ind w:right="216"/>
                    <w:textAlignment w:val="baseline"/>
                    <w:rPr>
                      <w:rFonts w:ascii="Arial" w:eastAsia="Arial" w:hAnsi="Arial"/>
                      <w:color w:val="000000"/>
                      <w:sz w:val="28"/>
                    </w:rPr>
                  </w:pPr>
                  <w:r>
                    <w:rPr>
                      <w:rFonts w:ascii="Arial" w:eastAsia="Arial" w:hAnsi="Arial"/>
                      <w:color w:val="000000"/>
                      <w:sz w:val="28"/>
                    </w:rPr>
                    <w:t>Article 27 (1)(b) of the United Nations Convention on the Rights of Persons with Disabilities (CRPD) requires state parties to take appropriate steps, including through legislation, to protect the rights of persons with disabilities on an equal basis with others to equal remuneration for work of equal value. At the conclusion of its tenth session, the United Nations Committee on the Rights of Persons with Disabilities expressed concern that employees with disabilities in ADEs are still being paid wages based on the BSWAT and recommended its use be immediately discontinued.</w:t>
                  </w:r>
                  <w:r>
                    <w:rPr>
                      <w:rFonts w:ascii="Arial" w:eastAsia="Arial" w:hAnsi="Arial"/>
                      <w:color w:val="000000"/>
                      <w:sz w:val="28"/>
                      <w:vertAlign w:val="superscript"/>
                    </w:rPr>
                    <w:t>1</w:t>
                  </w:r>
                </w:p>
                <w:p w:rsidR="007343A1" w:rsidRDefault="007343A1">
                  <w:pPr>
                    <w:spacing w:before="188" w:line="319" w:lineRule="exact"/>
                    <w:ind w:right="216"/>
                    <w:textAlignment w:val="baseline"/>
                    <w:rPr>
                      <w:rFonts w:ascii="Arial" w:eastAsia="Arial" w:hAnsi="Arial"/>
                      <w:color w:val="000000"/>
                      <w:sz w:val="28"/>
                    </w:rPr>
                  </w:pPr>
                  <w:r>
                    <w:rPr>
                      <w:rFonts w:ascii="Arial" w:eastAsia="Arial" w:hAnsi="Arial"/>
                      <w:color w:val="000000"/>
                      <w:sz w:val="28"/>
                    </w:rPr>
                    <w:t>The exemption and continued use of the BSWAT tool is not necessary or reasonable.</w:t>
                  </w:r>
                </w:p>
                <w:p w:rsidR="007343A1" w:rsidRDefault="007343A1">
                  <w:pPr>
                    <w:spacing w:before="190" w:line="321" w:lineRule="exact"/>
                    <w:ind w:right="72"/>
                    <w:textAlignment w:val="baseline"/>
                    <w:rPr>
                      <w:rFonts w:ascii="Arial" w:eastAsia="Arial" w:hAnsi="Arial"/>
                      <w:color w:val="000000"/>
                      <w:sz w:val="28"/>
                    </w:rPr>
                  </w:pPr>
                  <w:r>
                    <w:rPr>
                      <w:rFonts w:ascii="Arial" w:eastAsia="Arial" w:hAnsi="Arial"/>
                      <w:color w:val="000000"/>
                      <w:sz w:val="28"/>
                    </w:rPr>
                    <w:t xml:space="preserve">BDRC supports the Supported Wage System (SWS), a suitable option that already exists. We are aware of one ADE in the </w:t>
                  </w:r>
                  <w:proofErr w:type="spellStart"/>
                  <w:r>
                    <w:rPr>
                      <w:rFonts w:ascii="Arial" w:eastAsia="Arial" w:hAnsi="Arial"/>
                      <w:color w:val="000000"/>
                      <w:sz w:val="28"/>
                    </w:rPr>
                    <w:t>Barwon</w:t>
                  </w:r>
                  <w:proofErr w:type="spellEnd"/>
                  <w:r>
                    <w:rPr>
                      <w:rFonts w:ascii="Arial" w:eastAsia="Arial" w:hAnsi="Arial"/>
                      <w:color w:val="000000"/>
                      <w:sz w:val="28"/>
                    </w:rPr>
                    <w:t xml:space="preserve"> region that uses the SWS for its workers, and does not use BSWAT. We have worked with these workers who are satisfied with their award wages and can more than satisfactorily carry out the duties of their position under the SWS tool. We firmly believe that other ADEs in our region can move across to using SWS and that an exemption is therefore not needed.</w:t>
                  </w:r>
                </w:p>
                <w:p w:rsidR="007343A1" w:rsidRDefault="007343A1">
                  <w:pPr>
                    <w:spacing w:before="130" w:line="371" w:lineRule="exact"/>
                    <w:ind w:right="432"/>
                    <w:textAlignment w:val="baseline"/>
                    <w:rPr>
                      <w:rFonts w:ascii="Arial" w:eastAsia="Arial" w:hAnsi="Arial"/>
                      <w:color w:val="000000"/>
                      <w:sz w:val="28"/>
                    </w:rPr>
                  </w:pPr>
                  <w:r>
                    <w:rPr>
                      <w:rFonts w:ascii="Arial" w:eastAsia="Arial" w:hAnsi="Arial"/>
                      <w:color w:val="000000"/>
                      <w:sz w:val="28"/>
                    </w:rPr>
                    <w:t>Granting an exemption from disability discrimination law would be inconsistent with explicit statements of international human rights law and with the objects of the DDA itself.</w:t>
                  </w:r>
                </w:p>
                <w:p w:rsidR="007343A1" w:rsidRDefault="007343A1">
                  <w:pPr>
                    <w:spacing w:before="203" w:line="369" w:lineRule="exact"/>
                    <w:ind w:right="432"/>
                    <w:textAlignment w:val="baseline"/>
                    <w:rPr>
                      <w:rFonts w:ascii="Arial" w:eastAsia="Arial" w:hAnsi="Arial"/>
                      <w:color w:val="000000"/>
                      <w:sz w:val="28"/>
                    </w:rPr>
                  </w:pPr>
                  <w:r>
                    <w:rPr>
                      <w:rFonts w:ascii="Arial" w:eastAsia="Arial" w:hAnsi="Arial"/>
                      <w:color w:val="000000"/>
                      <w:sz w:val="28"/>
                    </w:rPr>
                    <w:t>The DDA aims to eliminate, as far as possible, discrimination against persons on the ground of disability, including in the area of work.</w:t>
                  </w:r>
                  <w:r>
                    <w:rPr>
                      <w:rFonts w:ascii="Arial" w:eastAsia="Arial" w:hAnsi="Arial"/>
                      <w:color w:val="000000"/>
                      <w:sz w:val="28"/>
                      <w:vertAlign w:val="superscript"/>
                    </w:rPr>
                    <w:t>2</w:t>
                  </w:r>
                </w:p>
                <w:p w:rsidR="007343A1" w:rsidRDefault="007343A1">
                  <w:pPr>
                    <w:spacing w:before="197" w:after="313" w:line="371" w:lineRule="exact"/>
                    <w:ind w:right="216"/>
                    <w:textAlignment w:val="baseline"/>
                    <w:rPr>
                      <w:rFonts w:ascii="Arial" w:eastAsia="Arial" w:hAnsi="Arial"/>
                      <w:color w:val="000000"/>
                      <w:spacing w:val="-2"/>
                      <w:sz w:val="28"/>
                    </w:rPr>
                  </w:pPr>
                  <w:r>
                    <w:rPr>
                      <w:rFonts w:ascii="Arial" w:eastAsia="Arial" w:hAnsi="Arial"/>
                      <w:color w:val="000000"/>
                      <w:spacing w:val="-2"/>
                      <w:sz w:val="28"/>
                    </w:rPr>
                    <w:t>The above example of an ADE in our region paying award wages under the SWS, contrasts greatly with workers with similar capacity, who work for less than $3 per hour in other ADEs in our region. The workers on the lowest wages certainly believe their fundamental human rights have</w:t>
                  </w:r>
                </w:p>
              </w:txbxContent>
            </v:textbox>
            <w10:wrap type="square" anchorx="page" anchory="page"/>
          </v:shape>
        </w:pict>
      </w:r>
      <w:r>
        <w:pict>
          <v:shape id="_x0000_s1032" type="#_x0000_t202" style="position:absolute;margin-left:71.8pt;margin-top:721.15pt;width:454pt;height:48.85pt;z-index:-251658752;mso-wrap-distance-left:0;mso-wrap-distance-right:0;mso-position-horizontal-relative:page;mso-position-vertical-relative:page" filled="f" stroked="f">
            <v:textbox inset="0,0,0,0">
              <w:txbxContent>
                <w:p w:rsidR="007343A1" w:rsidRDefault="007343A1">
                  <w:pPr>
                    <w:spacing w:before="116" w:line="237" w:lineRule="exact"/>
                    <w:ind w:right="720"/>
                    <w:textAlignment w:val="baseline"/>
                    <w:rPr>
                      <w:rFonts w:ascii="Verdana" w:eastAsia="Verdana" w:hAnsi="Verdana"/>
                      <w:color w:val="000000"/>
                      <w:sz w:val="12"/>
                      <w:vertAlign w:val="superscript"/>
                    </w:rPr>
                  </w:pPr>
                  <w:r>
                    <w:rPr>
                      <w:rFonts w:ascii="Verdana" w:eastAsia="Verdana" w:hAnsi="Verdana"/>
                      <w:color w:val="000000"/>
                      <w:sz w:val="12"/>
                      <w:vertAlign w:val="superscript"/>
                    </w:rPr>
                    <w:t>1</w:t>
                  </w:r>
                  <w:r>
                    <w:rPr>
                      <w:rFonts w:ascii="Arial" w:eastAsia="Arial" w:hAnsi="Arial"/>
                      <w:color w:val="000000"/>
                      <w:sz w:val="18"/>
                    </w:rPr>
                    <w:t xml:space="preserve"> Concluding observations on the Australia, adopted by the Committee at its tenth session 4/10/2013. </w:t>
                  </w:r>
                  <w:proofErr w:type="gramStart"/>
                  <w:r>
                    <w:rPr>
                      <w:rFonts w:ascii="Arial" w:eastAsia="Arial" w:hAnsi="Arial"/>
                      <w:color w:val="000000"/>
                      <w:sz w:val="18"/>
                    </w:rPr>
                    <w:t>CRPD/C/AUS/CO/1.</w:t>
                  </w:r>
                  <w:proofErr w:type="gramEnd"/>
                  <w:r>
                    <w:rPr>
                      <w:rFonts w:ascii="Arial" w:eastAsia="Arial" w:hAnsi="Arial"/>
                      <w:color w:val="000000"/>
                      <w:sz w:val="18"/>
                    </w:rPr>
                    <w:t xml:space="preserve"> </w:t>
                  </w:r>
                  <w:proofErr w:type="gramStart"/>
                  <w:r>
                    <w:rPr>
                      <w:rFonts w:ascii="Arial" w:eastAsia="Arial" w:hAnsi="Arial"/>
                      <w:color w:val="000000"/>
                      <w:sz w:val="18"/>
                    </w:rPr>
                    <w:t>49-50.</w:t>
                  </w:r>
                  <w:proofErr w:type="gramEnd"/>
                </w:p>
                <w:p w:rsidR="007343A1" w:rsidRDefault="007343A1">
                  <w:pPr>
                    <w:spacing w:before="25" w:after="127" w:line="228" w:lineRule="exact"/>
                    <w:textAlignment w:val="baseline"/>
                    <w:rPr>
                      <w:rFonts w:ascii="Verdana" w:eastAsia="Verdana" w:hAnsi="Verdana"/>
                      <w:color w:val="000000"/>
                      <w:sz w:val="12"/>
                      <w:vertAlign w:val="superscript"/>
                    </w:rPr>
                  </w:pPr>
                  <w:r>
                    <w:rPr>
                      <w:rFonts w:ascii="Verdana" w:eastAsia="Verdana" w:hAnsi="Verdana"/>
                      <w:color w:val="000000"/>
                      <w:sz w:val="12"/>
                      <w:vertAlign w:val="superscript"/>
                    </w:rPr>
                    <w:t>2</w:t>
                  </w:r>
                  <w:r>
                    <w:rPr>
                      <w:rFonts w:ascii="Arial" w:eastAsia="Arial" w:hAnsi="Arial"/>
                      <w:i/>
                      <w:color w:val="000000"/>
                      <w:sz w:val="18"/>
                    </w:rPr>
                    <w:t xml:space="preserve"> Disability Discrimination Act 1992 </w:t>
                  </w:r>
                  <w:r>
                    <w:rPr>
                      <w:rFonts w:ascii="Arial" w:eastAsia="Arial" w:hAnsi="Arial"/>
                      <w:color w:val="000000"/>
                      <w:sz w:val="18"/>
                    </w:rPr>
                    <w:t>(</w:t>
                  </w:r>
                  <w:proofErr w:type="spellStart"/>
                  <w:r>
                    <w:rPr>
                      <w:rFonts w:ascii="Arial" w:eastAsia="Arial" w:hAnsi="Arial"/>
                      <w:color w:val="000000"/>
                      <w:sz w:val="18"/>
                    </w:rPr>
                    <w:t>Cth</w:t>
                  </w:r>
                  <w:proofErr w:type="spellEnd"/>
                  <w:r>
                    <w:rPr>
                      <w:rFonts w:ascii="Arial" w:eastAsia="Arial" w:hAnsi="Arial"/>
                      <w:color w:val="000000"/>
                      <w:sz w:val="18"/>
                    </w:rPr>
                    <w:t>), Section 3(a</w:t>
                  </w:r>
                  <w:proofErr w:type="gramStart"/>
                  <w:r>
                    <w:rPr>
                      <w:rFonts w:ascii="Arial" w:eastAsia="Arial" w:hAnsi="Arial"/>
                      <w:color w:val="000000"/>
                      <w:sz w:val="18"/>
                    </w:rPr>
                    <w:t>)(</w:t>
                  </w:r>
                  <w:proofErr w:type="gramEnd"/>
                  <w:r>
                    <w:rPr>
                      <w:rFonts w:ascii="Arial" w:eastAsia="Arial" w:hAnsi="Arial"/>
                      <w:color w:val="000000"/>
                      <w:sz w:val="18"/>
                    </w:rPr>
                    <w:t>i).</w:t>
                  </w:r>
                </w:p>
              </w:txbxContent>
            </v:textbox>
            <w10:wrap type="square" anchorx="page" anchory="page"/>
          </v:shape>
        </w:pict>
      </w:r>
      <w:r>
        <w:pict>
          <v:line id="_x0000_s1031" style="position:absolute;z-index:251661824;mso-position-horizontal-relative:page;mso-position-vertical-relative:page" from="71.8pt,721.7pt" to="218.7pt,721.7pt" strokeweight=".95pt">
            <w10:wrap anchorx="page" anchory="page"/>
          </v:line>
        </w:pict>
      </w:r>
      <w:r>
        <w:pict>
          <v:shape id="_x0000_s1030" type="#_x0000_t202" style="position:absolute;margin-left:0;margin-top:0;width:595.7pt;height:842.4pt;z-index:-251663872;mso-position-horizontal-relative:page;mso-position-vertical-relative:page" stroked="f">
            <v:textbox>
              <w:txbxContent>
                <w:p w:rsidR="007343A1" w:rsidRDefault="007343A1"/>
              </w:txbxContent>
            </v:textbox>
            <w10:wrap anchorx="page" anchory="page"/>
          </v:shape>
        </w:pict>
      </w:r>
    </w:p>
    <w:p w:rsidR="00731E2F" w:rsidRPr="00752FC5" w:rsidRDefault="007343A1" w:rsidP="00752FC5">
      <w:pPr>
        <w:textAlignment w:val="baseline"/>
        <w:rPr>
          <w:rFonts w:eastAsia="Times New Roman"/>
          <w:color w:val="000000"/>
          <w:sz w:val="24"/>
        </w:rPr>
        <w:sectPr w:rsidR="00731E2F" w:rsidRPr="00752FC5">
          <w:pgSz w:w="11914" w:h="16848"/>
          <w:pgMar w:top="1032" w:right="1410" w:bottom="1044" w:left="1424" w:header="720" w:footer="720" w:gutter="0"/>
          <w:cols w:space="720"/>
        </w:sectPr>
      </w:pPr>
      <w:r>
        <w:lastRenderedPageBreak/>
        <w:pict>
          <v:shape id="_x0000_s1029" type="#_x0000_t202" style="position:absolute;margin-left:71.2pt;margin-top:66pt;width:454pt;height:667.3pt;z-index:-251657728;mso-wrap-distance-left:0;mso-wrap-distance-right:0;mso-position-horizontal-relative:page;mso-position-vertical-relative:page" filled="f" stroked="f">
            <v:textbox inset="0,0,0,0">
              <w:txbxContent>
                <w:p w:rsidR="007343A1" w:rsidRDefault="007343A1">
                  <w:pPr>
                    <w:spacing w:line="356" w:lineRule="exact"/>
                    <w:ind w:left="72" w:right="216"/>
                    <w:textAlignment w:val="baseline"/>
                    <w:rPr>
                      <w:rFonts w:ascii="Arial" w:eastAsia="Arial" w:hAnsi="Arial"/>
                      <w:color w:val="000000"/>
                      <w:spacing w:val="3"/>
                      <w:sz w:val="27"/>
                    </w:rPr>
                  </w:pPr>
                  <w:proofErr w:type="gramStart"/>
                  <w:r>
                    <w:rPr>
                      <w:rFonts w:ascii="Arial" w:eastAsia="Arial" w:hAnsi="Arial"/>
                      <w:color w:val="000000"/>
                      <w:spacing w:val="3"/>
                      <w:sz w:val="27"/>
                    </w:rPr>
                    <w:t>been</w:t>
                  </w:r>
                  <w:proofErr w:type="gramEnd"/>
                  <w:r>
                    <w:rPr>
                      <w:rFonts w:ascii="Arial" w:eastAsia="Arial" w:hAnsi="Arial"/>
                      <w:color w:val="000000"/>
                      <w:spacing w:val="3"/>
                      <w:sz w:val="27"/>
                    </w:rPr>
                    <w:t xml:space="preserve"> denied, and will be denied further by the granting of this exemption. They have long demanded equal pay for work of equal value, and want this outcome in the very near future, not after a 3 year exemption.</w:t>
                  </w:r>
                </w:p>
                <w:p w:rsidR="007343A1" w:rsidRDefault="007343A1">
                  <w:pPr>
                    <w:spacing w:before="201" w:line="373" w:lineRule="exact"/>
                    <w:ind w:left="72" w:right="432"/>
                    <w:textAlignment w:val="baseline"/>
                    <w:rPr>
                      <w:rFonts w:ascii="Arial" w:eastAsia="Arial" w:hAnsi="Arial"/>
                      <w:color w:val="000000"/>
                      <w:sz w:val="27"/>
                    </w:rPr>
                  </w:pPr>
                  <w:r>
                    <w:rPr>
                      <w:rFonts w:ascii="Arial" w:eastAsia="Arial" w:hAnsi="Arial"/>
                      <w:color w:val="000000"/>
                      <w:sz w:val="27"/>
                    </w:rPr>
                    <w:t>The DDA also aims to ensure, as far as practicable, that persons with disabilities have the same rights to equality before the law</w:t>
                  </w:r>
                  <w:r>
                    <w:rPr>
                      <w:rFonts w:ascii="Arial" w:eastAsia="Arial" w:hAnsi="Arial"/>
                      <w:color w:val="000000"/>
                      <w:sz w:val="27"/>
                      <w:vertAlign w:val="superscript"/>
                    </w:rPr>
                    <w:t>3</w:t>
                  </w:r>
                </w:p>
                <w:p w:rsidR="007343A1" w:rsidRDefault="007343A1">
                  <w:pPr>
                    <w:spacing w:before="244" w:line="323" w:lineRule="exact"/>
                    <w:ind w:left="72" w:right="216"/>
                    <w:textAlignment w:val="baseline"/>
                    <w:rPr>
                      <w:rFonts w:ascii="Arial" w:eastAsia="Arial" w:hAnsi="Arial"/>
                      <w:color w:val="000000"/>
                      <w:sz w:val="27"/>
                    </w:rPr>
                  </w:pPr>
                  <w:r>
                    <w:rPr>
                      <w:rFonts w:ascii="Arial" w:eastAsia="Arial" w:hAnsi="Arial"/>
                      <w:color w:val="000000"/>
                      <w:sz w:val="27"/>
                    </w:rPr>
                    <w:t>The DDA aims to promote recognition and acceptance within the community of the principle that persons with disabilities have the same fundamental rights as the rest of the community.</w:t>
                  </w:r>
                  <w:r>
                    <w:rPr>
                      <w:rFonts w:ascii="Arial" w:eastAsia="Arial" w:hAnsi="Arial"/>
                      <w:color w:val="000000"/>
                      <w:sz w:val="27"/>
                      <w:vertAlign w:val="superscript"/>
                    </w:rPr>
                    <w:t>4</w:t>
                  </w:r>
                </w:p>
                <w:p w:rsidR="007343A1" w:rsidRDefault="007343A1">
                  <w:pPr>
                    <w:spacing w:before="184" w:line="322" w:lineRule="exact"/>
                    <w:ind w:left="72" w:right="72"/>
                    <w:textAlignment w:val="baseline"/>
                    <w:rPr>
                      <w:rFonts w:ascii="Arial" w:eastAsia="Arial" w:hAnsi="Arial"/>
                      <w:color w:val="000000"/>
                      <w:spacing w:val="4"/>
                      <w:sz w:val="27"/>
                    </w:rPr>
                  </w:pPr>
                  <w:r>
                    <w:rPr>
                      <w:rFonts w:ascii="Arial" w:eastAsia="Arial" w:hAnsi="Arial"/>
                      <w:color w:val="000000"/>
                      <w:spacing w:val="4"/>
                      <w:sz w:val="27"/>
                    </w:rPr>
                    <w:t xml:space="preserve">There was much local media coverage of the "BSWAT decision" and there is an expectation in our local community that people with disabilities will be paid fairly for their work. Many in the community were not aware of the huge disparity between wages of workers with and without disabilities. BDRC raised this at a G21 (Geelong Region Alliance of government, business and community </w:t>
                  </w:r>
                  <w:proofErr w:type="spellStart"/>
                  <w:r>
                    <w:rPr>
                      <w:rFonts w:ascii="Arial" w:eastAsia="Arial" w:hAnsi="Arial"/>
                      <w:color w:val="000000"/>
                      <w:spacing w:val="4"/>
                      <w:sz w:val="27"/>
                    </w:rPr>
                    <w:t>organisations</w:t>
                  </w:r>
                  <w:proofErr w:type="spellEnd"/>
                  <w:r>
                    <w:rPr>
                      <w:rFonts w:ascii="Arial" w:eastAsia="Arial" w:hAnsi="Arial"/>
                      <w:color w:val="000000"/>
                      <w:spacing w:val="4"/>
                      <w:sz w:val="27"/>
                    </w:rPr>
                    <w:t>) forum held last year and many at the forum were surprised that workers were paid so poorly, and that the system that allowed this, still existed in this day and age.</w:t>
                  </w:r>
                </w:p>
                <w:p w:rsidR="007343A1" w:rsidRDefault="007343A1">
                  <w:pPr>
                    <w:spacing w:before="178" w:line="322" w:lineRule="exact"/>
                    <w:ind w:left="72" w:right="72"/>
                    <w:textAlignment w:val="baseline"/>
                    <w:rPr>
                      <w:rFonts w:ascii="Arial" w:eastAsia="Arial" w:hAnsi="Arial"/>
                      <w:color w:val="000000"/>
                      <w:sz w:val="27"/>
                    </w:rPr>
                  </w:pPr>
                  <w:r>
                    <w:rPr>
                      <w:rFonts w:ascii="Arial" w:eastAsia="Arial" w:hAnsi="Arial"/>
                      <w:color w:val="000000"/>
                      <w:sz w:val="27"/>
                    </w:rPr>
                    <w:t xml:space="preserve">The advancement of DDA objects, of non-discrimination, equality before the law and promoting community recognition of fundamental rights, will necessarily be undermined by </w:t>
                  </w:r>
                  <w:proofErr w:type="spellStart"/>
                  <w:r>
                    <w:rPr>
                      <w:rFonts w:ascii="Arial" w:eastAsia="Arial" w:hAnsi="Arial"/>
                      <w:color w:val="000000"/>
                      <w:sz w:val="27"/>
                    </w:rPr>
                    <w:t>legitimising</w:t>
                  </w:r>
                  <w:proofErr w:type="spellEnd"/>
                  <w:r>
                    <w:rPr>
                      <w:rFonts w:ascii="Arial" w:eastAsia="Arial" w:hAnsi="Arial"/>
                      <w:color w:val="000000"/>
                      <w:sz w:val="27"/>
                    </w:rPr>
                    <w:t xml:space="preserve"> the continued use of the BSWAT for any period of time.</w:t>
                  </w:r>
                </w:p>
                <w:p w:rsidR="007343A1" w:rsidRDefault="007343A1">
                  <w:pPr>
                    <w:spacing w:before="184" w:line="320" w:lineRule="exact"/>
                    <w:ind w:left="72" w:right="1080"/>
                    <w:textAlignment w:val="baseline"/>
                    <w:rPr>
                      <w:rFonts w:ascii="Arial" w:eastAsia="Arial" w:hAnsi="Arial"/>
                      <w:color w:val="000000"/>
                      <w:sz w:val="27"/>
                    </w:rPr>
                  </w:pPr>
                  <w:r>
                    <w:rPr>
                      <w:rFonts w:ascii="Arial" w:eastAsia="Arial" w:hAnsi="Arial"/>
                      <w:color w:val="000000"/>
                      <w:sz w:val="27"/>
                    </w:rPr>
                    <w:t>BDRC also supports the submission of our peak body, DANA — Disability Advocacy Network Australia.</w:t>
                  </w:r>
                </w:p>
                <w:p w:rsidR="007343A1" w:rsidRDefault="007343A1">
                  <w:pPr>
                    <w:spacing w:before="135" w:line="369" w:lineRule="exact"/>
                    <w:ind w:left="72" w:right="720"/>
                    <w:textAlignment w:val="baseline"/>
                    <w:rPr>
                      <w:rFonts w:ascii="Arial" w:eastAsia="Arial" w:hAnsi="Arial"/>
                      <w:color w:val="000000"/>
                      <w:sz w:val="27"/>
                    </w:rPr>
                  </w:pPr>
                  <w:r>
                    <w:rPr>
                      <w:rFonts w:ascii="Arial" w:eastAsia="Arial" w:hAnsi="Arial"/>
                      <w:color w:val="000000"/>
                      <w:sz w:val="27"/>
                    </w:rPr>
                    <w:t>We thank you for the opportunity to make this submission — please contact me if you require any further information.</w:t>
                  </w:r>
                </w:p>
                <w:p w:rsidR="007343A1" w:rsidRDefault="007343A1">
                  <w:pPr>
                    <w:spacing w:before="259" w:line="312" w:lineRule="exact"/>
                    <w:ind w:left="72"/>
                    <w:textAlignment w:val="baseline"/>
                    <w:rPr>
                      <w:rFonts w:ascii="Arial" w:eastAsia="Arial" w:hAnsi="Arial"/>
                      <w:color w:val="000000"/>
                      <w:spacing w:val="2"/>
                      <w:sz w:val="27"/>
                    </w:rPr>
                  </w:pPr>
                  <w:r>
                    <w:rPr>
                      <w:rFonts w:ascii="Arial" w:eastAsia="Arial" w:hAnsi="Arial"/>
                      <w:color w:val="000000"/>
                      <w:spacing w:val="2"/>
                      <w:sz w:val="27"/>
                    </w:rPr>
                    <w:t>Yours sincerely,</w:t>
                  </w:r>
                </w:p>
                <w:p w:rsidR="007343A1" w:rsidRDefault="007343A1">
                  <w:pPr>
                    <w:spacing w:before="257" w:line="315" w:lineRule="exact"/>
                    <w:ind w:left="72"/>
                    <w:textAlignment w:val="baseline"/>
                    <w:rPr>
                      <w:rFonts w:ascii="Arial" w:eastAsia="Arial" w:hAnsi="Arial"/>
                      <w:b/>
                      <w:color w:val="000000"/>
                      <w:spacing w:val="2"/>
                      <w:sz w:val="27"/>
                    </w:rPr>
                  </w:pPr>
                  <w:r>
                    <w:rPr>
                      <w:rFonts w:ascii="Arial" w:eastAsia="Arial" w:hAnsi="Arial"/>
                      <w:b/>
                      <w:color w:val="000000"/>
                      <w:spacing w:val="2"/>
                      <w:sz w:val="27"/>
                    </w:rPr>
                    <w:t xml:space="preserve">Carol </w:t>
                  </w:r>
                  <w:proofErr w:type="spellStart"/>
                  <w:r>
                    <w:rPr>
                      <w:rFonts w:ascii="Arial" w:eastAsia="Arial" w:hAnsi="Arial"/>
                      <w:b/>
                      <w:color w:val="000000"/>
                      <w:spacing w:val="2"/>
                      <w:sz w:val="27"/>
                    </w:rPr>
                    <w:t>Okai</w:t>
                  </w:r>
                  <w:proofErr w:type="spellEnd"/>
                  <w:r>
                    <w:rPr>
                      <w:rFonts w:ascii="Arial" w:eastAsia="Arial" w:hAnsi="Arial"/>
                      <w:b/>
                      <w:color w:val="000000"/>
                      <w:spacing w:val="2"/>
                      <w:sz w:val="27"/>
                    </w:rPr>
                    <w:t>,</w:t>
                  </w:r>
                </w:p>
                <w:p w:rsidR="007343A1" w:rsidRDefault="007343A1">
                  <w:pPr>
                    <w:spacing w:before="206" w:line="315" w:lineRule="exact"/>
                    <w:ind w:left="72"/>
                    <w:textAlignment w:val="baseline"/>
                    <w:rPr>
                      <w:rFonts w:ascii="Arial" w:eastAsia="Arial" w:hAnsi="Arial"/>
                      <w:b/>
                      <w:color w:val="000000"/>
                      <w:spacing w:val="3"/>
                      <w:sz w:val="27"/>
                    </w:rPr>
                  </w:pPr>
                  <w:r>
                    <w:rPr>
                      <w:rFonts w:ascii="Arial" w:eastAsia="Arial" w:hAnsi="Arial"/>
                      <w:b/>
                      <w:color w:val="000000"/>
                      <w:spacing w:val="3"/>
                      <w:sz w:val="27"/>
                    </w:rPr>
                    <w:t>Executive Officer,</w:t>
                  </w:r>
                </w:p>
                <w:p w:rsidR="007343A1" w:rsidRDefault="007343A1">
                  <w:pPr>
                    <w:spacing w:before="210" w:line="315" w:lineRule="exact"/>
                    <w:ind w:left="72"/>
                    <w:textAlignment w:val="baseline"/>
                    <w:rPr>
                      <w:rFonts w:ascii="Arial" w:eastAsia="Arial" w:hAnsi="Arial"/>
                      <w:b/>
                      <w:color w:val="000000"/>
                      <w:spacing w:val="9"/>
                      <w:sz w:val="27"/>
                    </w:rPr>
                  </w:pPr>
                  <w:proofErr w:type="spellStart"/>
                  <w:r>
                    <w:rPr>
                      <w:rFonts w:ascii="Arial" w:eastAsia="Arial" w:hAnsi="Arial"/>
                      <w:b/>
                      <w:color w:val="000000"/>
                      <w:spacing w:val="9"/>
                      <w:sz w:val="27"/>
                    </w:rPr>
                    <w:t>Barwon</w:t>
                  </w:r>
                  <w:proofErr w:type="spellEnd"/>
                  <w:r>
                    <w:rPr>
                      <w:rFonts w:ascii="Arial" w:eastAsia="Arial" w:hAnsi="Arial"/>
                      <w:b/>
                      <w:color w:val="000000"/>
                      <w:spacing w:val="9"/>
                      <w:sz w:val="27"/>
                    </w:rPr>
                    <w:t xml:space="preserve"> </w:t>
                  </w:r>
                  <w:r w:rsidR="00872362">
                    <w:rPr>
                      <w:rFonts w:ascii="Arial" w:eastAsia="Arial" w:hAnsi="Arial"/>
                      <w:b/>
                      <w:color w:val="000000"/>
                      <w:spacing w:val="9"/>
                      <w:sz w:val="27"/>
                    </w:rPr>
                    <w:t>Disa</w:t>
                  </w:r>
                  <w:r>
                    <w:rPr>
                      <w:rFonts w:ascii="Arial" w:eastAsia="Arial" w:hAnsi="Arial"/>
                      <w:b/>
                      <w:color w:val="000000"/>
                      <w:spacing w:val="9"/>
                      <w:sz w:val="27"/>
                    </w:rPr>
                    <w:t>bility Resource Council</w:t>
                  </w:r>
                </w:p>
                <w:p w:rsidR="007343A1" w:rsidRDefault="007343A1">
                  <w:pPr>
                    <w:spacing w:before="206" w:after="792" w:line="321" w:lineRule="exact"/>
                    <w:ind w:left="72"/>
                    <w:textAlignment w:val="baseline"/>
                    <w:rPr>
                      <w:rFonts w:ascii="Arial" w:eastAsia="Arial" w:hAnsi="Arial"/>
                      <w:b/>
                      <w:color w:val="0A245E"/>
                      <w:spacing w:val="4"/>
                      <w:sz w:val="27"/>
                      <w:u w:val="single"/>
                    </w:rPr>
                  </w:pPr>
                  <w:hyperlink r:id="rId7">
                    <w:r>
                      <w:rPr>
                        <w:rFonts w:ascii="Arial" w:eastAsia="Arial" w:hAnsi="Arial"/>
                        <w:b/>
                        <w:color w:val="0000FF"/>
                        <w:spacing w:val="4"/>
                        <w:sz w:val="27"/>
                        <w:u w:val="single"/>
                      </w:rPr>
                      <w:t>eo@bdrc.org.au</w:t>
                    </w:r>
                  </w:hyperlink>
                  <w:r>
                    <w:rPr>
                      <w:rFonts w:ascii="Arial" w:eastAsia="Arial" w:hAnsi="Arial"/>
                      <w:b/>
                      <w:color w:val="000000"/>
                      <w:spacing w:val="4"/>
                      <w:sz w:val="27"/>
                      <w:u w:val="single"/>
                    </w:rPr>
                    <w:t xml:space="preserve"> </w:t>
                  </w:r>
                  <w:bookmarkStart w:id="2" w:name="_GoBack"/>
                  <w:bookmarkEnd w:id="2"/>
                </w:p>
              </w:txbxContent>
            </v:textbox>
            <w10:wrap type="square" anchorx="page" anchory="page"/>
          </v:shape>
        </w:pict>
      </w:r>
      <w:r>
        <w:pict>
          <v:shape id="_x0000_s1028" type="#_x0000_t202" style="position:absolute;margin-left:71.2pt;margin-top:733.3pt;width:454pt;height:36.7pt;z-index:-251656704;mso-wrap-distance-left:0;mso-wrap-distance-right:0;mso-position-horizontal-relative:page;mso-position-vertical-relative:page" filled="f" stroked="f">
            <v:textbox inset="0,0,0,0">
              <w:txbxContent>
                <w:p w:rsidR="007343A1" w:rsidRDefault="007343A1">
                  <w:pPr>
                    <w:spacing w:before="128" w:line="227" w:lineRule="exact"/>
                    <w:ind w:left="72"/>
                    <w:textAlignment w:val="baseline"/>
                    <w:rPr>
                      <w:rFonts w:ascii="Arial" w:eastAsia="Arial" w:hAnsi="Arial"/>
                      <w:i/>
                      <w:color w:val="000000"/>
                      <w:spacing w:val="5"/>
                      <w:sz w:val="10"/>
                      <w:vertAlign w:val="superscript"/>
                    </w:rPr>
                  </w:pPr>
                  <w:proofErr w:type="gramStart"/>
                  <w:r>
                    <w:rPr>
                      <w:rFonts w:ascii="Arial" w:eastAsia="Arial" w:hAnsi="Arial"/>
                      <w:i/>
                      <w:color w:val="000000"/>
                      <w:spacing w:val="5"/>
                      <w:sz w:val="10"/>
                      <w:vertAlign w:val="superscript"/>
                    </w:rPr>
                    <w:t>3</w:t>
                  </w:r>
                  <w:r>
                    <w:rPr>
                      <w:rFonts w:ascii="Arial" w:eastAsia="Arial" w:hAnsi="Arial"/>
                      <w:i/>
                      <w:color w:val="000000"/>
                      <w:spacing w:val="5"/>
                      <w:sz w:val="17"/>
                    </w:rPr>
                    <w:t xml:space="preserve"> Disability Discrimination Act 1992 </w:t>
                  </w:r>
                  <w:r>
                    <w:rPr>
                      <w:rFonts w:ascii="Arial" w:eastAsia="Arial" w:hAnsi="Arial"/>
                      <w:color w:val="000000"/>
                      <w:spacing w:val="5"/>
                      <w:sz w:val="17"/>
                    </w:rPr>
                    <w:t>(</w:t>
                  </w:r>
                  <w:proofErr w:type="spellStart"/>
                  <w:r>
                    <w:rPr>
                      <w:rFonts w:ascii="Arial" w:eastAsia="Arial" w:hAnsi="Arial"/>
                      <w:color w:val="000000"/>
                      <w:spacing w:val="5"/>
                      <w:sz w:val="17"/>
                    </w:rPr>
                    <w:t>Cth</w:t>
                  </w:r>
                  <w:proofErr w:type="spellEnd"/>
                  <w:r>
                    <w:rPr>
                      <w:rFonts w:ascii="Arial" w:eastAsia="Arial" w:hAnsi="Arial"/>
                      <w:color w:val="000000"/>
                      <w:spacing w:val="5"/>
                      <w:sz w:val="17"/>
                    </w:rPr>
                    <w:t>), Section 3(b).</w:t>
                  </w:r>
                  <w:proofErr w:type="gramEnd"/>
                </w:p>
                <w:p w:rsidR="007343A1" w:rsidRDefault="007343A1">
                  <w:pPr>
                    <w:spacing w:before="17" w:after="127" w:line="228" w:lineRule="exact"/>
                    <w:ind w:left="72"/>
                    <w:textAlignment w:val="baseline"/>
                    <w:rPr>
                      <w:rFonts w:ascii="Arial" w:eastAsia="Arial" w:hAnsi="Arial"/>
                      <w:color w:val="000000"/>
                      <w:spacing w:val="5"/>
                      <w:sz w:val="10"/>
                      <w:vertAlign w:val="superscript"/>
                    </w:rPr>
                  </w:pPr>
                  <w:proofErr w:type="gramStart"/>
                  <w:r>
                    <w:rPr>
                      <w:rFonts w:ascii="Arial" w:eastAsia="Arial" w:hAnsi="Arial"/>
                      <w:color w:val="000000"/>
                      <w:spacing w:val="5"/>
                      <w:sz w:val="10"/>
                      <w:vertAlign w:val="superscript"/>
                    </w:rPr>
                    <w:t>4</w:t>
                  </w:r>
                  <w:r>
                    <w:rPr>
                      <w:rFonts w:ascii="Arial" w:eastAsia="Arial" w:hAnsi="Arial"/>
                      <w:i/>
                      <w:color w:val="000000"/>
                      <w:spacing w:val="5"/>
                      <w:sz w:val="17"/>
                    </w:rPr>
                    <w:t xml:space="preserve"> Disability Discrimination Act 1992 </w:t>
                  </w:r>
                  <w:r>
                    <w:rPr>
                      <w:rFonts w:ascii="Arial" w:eastAsia="Arial" w:hAnsi="Arial"/>
                      <w:color w:val="000000"/>
                      <w:spacing w:val="5"/>
                      <w:sz w:val="17"/>
                    </w:rPr>
                    <w:t>(</w:t>
                  </w:r>
                  <w:proofErr w:type="spellStart"/>
                  <w:r>
                    <w:rPr>
                      <w:rFonts w:ascii="Arial" w:eastAsia="Arial" w:hAnsi="Arial"/>
                      <w:color w:val="000000"/>
                      <w:spacing w:val="5"/>
                      <w:sz w:val="17"/>
                    </w:rPr>
                    <w:t>Cth</w:t>
                  </w:r>
                  <w:proofErr w:type="spellEnd"/>
                  <w:r>
                    <w:rPr>
                      <w:rFonts w:ascii="Arial" w:eastAsia="Arial" w:hAnsi="Arial"/>
                      <w:color w:val="000000"/>
                      <w:spacing w:val="5"/>
                      <w:sz w:val="17"/>
                    </w:rPr>
                    <w:t>), Section 3(c).</w:t>
                  </w:r>
                  <w:proofErr w:type="gramEnd"/>
                </w:p>
              </w:txbxContent>
            </v:textbox>
            <w10:wrap type="square" anchorx="page" anchory="page"/>
          </v:shape>
        </w:pict>
      </w:r>
      <w:r>
        <w:pict>
          <v:line id="_x0000_s1027" style="position:absolute;z-index:251662848;mso-position-horizontal-relative:page;mso-position-vertical-relative:page" from="74.9pt,733.7pt" to="219.4pt,733.7pt" strokecolor="#090909" strokeweight=".7pt">
            <w10:wrap anchorx="page" anchory="page"/>
          </v:line>
        </w:pict>
      </w:r>
    </w:p>
    <w:p w:rsidR="00731E2F" w:rsidRDefault="007343A1">
      <w:pPr>
        <w:textAlignment w:val="baseline"/>
        <w:rPr>
          <w:rFonts w:eastAsia="Times New Roman"/>
          <w:color w:val="000000"/>
          <w:sz w:val="24"/>
        </w:rPr>
      </w:pPr>
      <w:r>
        <w:lastRenderedPageBreak/>
        <w:pict>
          <v:shape id="_x0000_s1026" type="#_x0000_t202" style="position:absolute;margin-left:0;margin-top:510.25pt;width:32.65pt;height:33.6pt;z-index:-251655680;mso-wrap-distance-left:0;mso-wrap-distance-right:0;mso-position-horizontal-relative:page;mso-position-vertical-relative:page" filled="f" stroked="f">
            <v:textbox inset="0,0,0,0">
              <w:txbxContent>
                <w:p w:rsidR="007343A1" w:rsidRDefault="007343A1">
                  <w:pPr>
                    <w:textAlignment w:val="baseline"/>
                  </w:pPr>
                </w:p>
              </w:txbxContent>
            </v:textbox>
            <w10:wrap type="square" anchorx="page" anchory="page"/>
          </v:shape>
        </w:pict>
      </w:r>
    </w:p>
    <w:sectPr w:rsidR="00731E2F">
      <w:pgSz w:w="11914" w:h="16848"/>
      <w:pgMar w:top="1152" w:right="11261" w:bottom="104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31E2F"/>
    <w:rsid w:val="00731E2F"/>
    <w:rsid w:val="007343A1"/>
    <w:rsid w:val="00752FC5"/>
    <w:rsid w:val="00872362"/>
    <w:rsid w:val="00E63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FC5"/>
    <w:rPr>
      <w:rFonts w:ascii="Tahoma" w:hAnsi="Tahoma" w:cs="Tahoma"/>
      <w:sz w:val="16"/>
      <w:szCs w:val="16"/>
    </w:rPr>
  </w:style>
  <w:style w:type="character" w:customStyle="1" w:styleId="BalloonTextChar">
    <w:name w:val="Balloon Text Char"/>
    <w:basedOn w:val="DefaultParagraphFont"/>
    <w:link w:val="BalloonText"/>
    <w:uiPriority w:val="99"/>
    <w:semiHidden/>
    <w:rsid w:val="00752FC5"/>
    <w:rPr>
      <w:rFonts w:ascii="Tahoma" w:hAnsi="Tahoma" w:cs="Tahoma"/>
      <w:sz w:val="16"/>
      <w:szCs w:val="16"/>
    </w:rPr>
  </w:style>
  <w:style w:type="character" w:styleId="Hyperlink">
    <w:name w:val="Hyperlink"/>
    <w:basedOn w:val="DefaultParagraphFont"/>
    <w:uiPriority w:val="99"/>
    <w:unhideWhenUsed/>
    <w:rsid w:val="008723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FC5"/>
    <w:rPr>
      <w:rFonts w:ascii="Tahoma" w:hAnsi="Tahoma" w:cs="Tahoma"/>
      <w:sz w:val="16"/>
      <w:szCs w:val="16"/>
    </w:rPr>
  </w:style>
  <w:style w:type="character" w:customStyle="1" w:styleId="BalloonTextChar">
    <w:name w:val="Balloon Text Char"/>
    <w:basedOn w:val="DefaultParagraphFont"/>
    <w:link w:val="BalloonText"/>
    <w:uiPriority w:val="99"/>
    <w:semiHidden/>
    <w:rsid w:val="00752FC5"/>
    <w:rPr>
      <w:rFonts w:ascii="Tahoma" w:hAnsi="Tahoma" w:cs="Tahoma"/>
      <w:sz w:val="16"/>
      <w:szCs w:val="16"/>
    </w:rPr>
  </w:style>
  <w:style w:type="character" w:styleId="Hyperlink">
    <w:name w:val="Hyperlink"/>
    <w:basedOn w:val="DefaultParagraphFont"/>
    <w:uiPriority w:val="99"/>
    <w:unhideWhenUsed/>
    <w:rsid w:val="00872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o@bdrc.org.au" TargetMode="Externa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http://www.bdrc.org.au" TargetMode="External"/><Relationship Id="rId5" Type="http://schemas.openxmlformats.org/officeDocument/2006/relationships/hyperlink" Target="mailto:info@bdrc.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2013-12-03T23:54:00Z</dcterms:created>
  <dcterms:modified xsi:type="dcterms:W3CDTF">2013-12-03T23:54:00Z</dcterms:modified>
</cp:coreProperties>
</file>