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1D51D" w14:textId="77777777" w:rsidR="008A2AF7" w:rsidRDefault="008A2AF7" w:rsidP="00061380">
      <w:pPr>
        <w:spacing w:before="0" w:after="0"/>
      </w:pPr>
    </w:p>
    <w:p w14:paraId="1CF99121" w14:textId="77777777" w:rsidR="0013252A" w:rsidRDefault="0013252A" w:rsidP="00061380">
      <w:pPr>
        <w:spacing w:before="0" w:after="0"/>
      </w:pPr>
    </w:p>
    <w:p w14:paraId="2D415F6E" w14:textId="77777777"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14:paraId="3FF6BA87" w14:textId="77777777" w:rsidR="0013252A" w:rsidRDefault="0013252A" w:rsidP="0013252A">
      <w:pPr>
        <w:spacing w:before="0" w:after="0"/>
        <w:jc w:val="center"/>
        <w:rPr>
          <w:b/>
        </w:rPr>
      </w:pPr>
    </w:p>
    <w:tbl>
      <w:tblPr>
        <w:tblStyle w:val="TableGrid"/>
        <w:tblW w:w="0" w:type="auto"/>
        <w:tblLook w:val="04A0" w:firstRow="1" w:lastRow="0" w:firstColumn="1" w:lastColumn="0" w:noHBand="0" w:noVBand="1"/>
      </w:tblPr>
      <w:tblGrid>
        <w:gridCol w:w="2789"/>
        <w:gridCol w:w="5885"/>
        <w:gridCol w:w="5886"/>
      </w:tblGrid>
      <w:tr w:rsidR="0013252A" w14:paraId="07880302" w14:textId="77777777" w:rsidTr="00E52F65">
        <w:trPr>
          <w:trHeight w:val="276"/>
        </w:trPr>
        <w:tc>
          <w:tcPr>
            <w:tcW w:w="14560" w:type="dxa"/>
            <w:gridSpan w:val="3"/>
            <w:shd w:val="clear" w:color="auto" w:fill="C6D9F1" w:themeFill="text2" w:themeFillTint="33"/>
          </w:tcPr>
          <w:p w14:paraId="775EB664" w14:textId="77777777" w:rsidR="0013252A" w:rsidRPr="0013252A" w:rsidRDefault="0013252A" w:rsidP="0013252A">
            <w:pPr>
              <w:spacing w:before="0" w:after="0"/>
              <w:rPr>
                <w:b/>
              </w:rPr>
            </w:pPr>
            <w:r>
              <w:rPr>
                <w:b/>
              </w:rPr>
              <w:t xml:space="preserve">University name: </w:t>
            </w:r>
            <w:r w:rsidR="001E6BEF">
              <w:rPr>
                <w:b/>
              </w:rPr>
              <w:t>Charles Sturt University</w:t>
            </w:r>
          </w:p>
        </w:tc>
      </w:tr>
      <w:tr w:rsidR="0013252A" w14:paraId="4022D624" w14:textId="77777777" w:rsidTr="003558D1">
        <w:trPr>
          <w:trHeight w:val="276"/>
        </w:trPr>
        <w:tc>
          <w:tcPr>
            <w:tcW w:w="2790" w:type="dxa"/>
            <w:shd w:val="clear" w:color="auto" w:fill="D9D9D9" w:themeFill="background1" w:themeFillShade="D9"/>
          </w:tcPr>
          <w:p w14:paraId="07E80DC4" w14:textId="77777777" w:rsidR="0013252A" w:rsidRPr="0013252A" w:rsidRDefault="0013252A" w:rsidP="0013252A">
            <w:pPr>
              <w:spacing w:before="0" w:after="0"/>
              <w:jc w:val="center"/>
              <w:rPr>
                <w:b/>
              </w:rPr>
            </w:pPr>
            <w:r w:rsidRPr="0013252A">
              <w:rPr>
                <w:b/>
              </w:rPr>
              <w:t>Recommendation</w:t>
            </w:r>
            <w:r>
              <w:rPr>
                <w:b/>
              </w:rPr>
              <w:t xml:space="preserve"> no.</w:t>
            </w:r>
          </w:p>
        </w:tc>
        <w:tc>
          <w:tcPr>
            <w:tcW w:w="5888" w:type="dxa"/>
            <w:shd w:val="clear" w:color="auto" w:fill="D9D9D9" w:themeFill="background1" w:themeFillShade="D9"/>
          </w:tcPr>
          <w:p w14:paraId="6C64C7DB" w14:textId="77777777" w:rsidR="0013252A" w:rsidRDefault="0013252A" w:rsidP="0013252A">
            <w:pPr>
              <w:spacing w:before="0" w:after="0"/>
              <w:jc w:val="center"/>
              <w:rPr>
                <w:b/>
              </w:rPr>
            </w:pPr>
            <w:r>
              <w:rPr>
                <w:b/>
              </w:rPr>
              <w:t>Action already taken</w:t>
            </w:r>
          </w:p>
        </w:tc>
        <w:tc>
          <w:tcPr>
            <w:tcW w:w="5889" w:type="dxa"/>
            <w:shd w:val="clear" w:color="auto" w:fill="D9D9D9" w:themeFill="background1" w:themeFillShade="D9"/>
          </w:tcPr>
          <w:p w14:paraId="71540A7A" w14:textId="77777777" w:rsidR="0013252A" w:rsidRDefault="0013252A" w:rsidP="0013252A">
            <w:pPr>
              <w:spacing w:before="0" w:after="0"/>
              <w:jc w:val="center"/>
              <w:rPr>
                <w:b/>
              </w:rPr>
            </w:pPr>
            <w:r>
              <w:rPr>
                <w:b/>
              </w:rPr>
              <w:t>Planned/future action</w:t>
            </w:r>
          </w:p>
        </w:tc>
      </w:tr>
      <w:tr w:rsidR="0013252A" w14:paraId="68513BDE" w14:textId="77777777" w:rsidTr="003558D1">
        <w:trPr>
          <w:trHeight w:val="276"/>
        </w:trPr>
        <w:tc>
          <w:tcPr>
            <w:tcW w:w="2790" w:type="dxa"/>
          </w:tcPr>
          <w:p w14:paraId="137E0B9B" w14:textId="77777777" w:rsidR="0013252A" w:rsidRDefault="0013252A" w:rsidP="0013252A">
            <w:pPr>
              <w:spacing w:before="0" w:after="0"/>
              <w:jc w:val="center"/>
            </w:pPr>
            <w:r>
              <w:t>1</w:t>
            </w:r>
          </w:p>
          <w:p w14:paraId="658FFBB1" w14:textId="77777777" w:rsidR="00E466FD" w:rsidRPr="0013252A" w:rsidRDefault="00E466FD" w:rsidP="0013252A">
            <w:pPr>
              <w:spacing w:before="0" w:after="0"/>
              <w:jc w:val="center"/>
            </w:pPr>
          </w:p>
        </w:tc>
        <w:tc>
          <w:tcPr>
            <w:tcW w:w="5888" w:type="dxa"/>
          </w:tcPr>
          <w:p w14:paraId="5FB7B2F4" w14:textId="77777777" w:rsidR="007A591A" w:rsidRDefault="007A591A" w:rsidP="000342A5">
            <w:pPr>
              <w:spacing w:before="0" w:after="0"/>
            </w:pPr>
            <w:r>
              <w:t>A Respect Now Always (RNA) working party was established in July 2017.</w:t>
            </w:r>
          </w:p>
          <w:p w14:paraId="25592BEF" w14:textId="77777777" w:rsidR="007A591A" w:rsidRDefault="007A591A" w:rsidP="007A591A">
            <w:pPr>
              <w:spacing w:before="0" w:after="0"/>
            </w:pPr>
          </w:p>
          <w:p w14:paraId="68F73BE0" w14:textId="77777777" w:rsidR="007A591A" w:rsidRDefault="008B00DF" w:rsidP="007A591A">
            <w:pPr>
              <w:spacing w:before="0" w:after="0"/>
            </w:pPr>
            <w:r>
              <w:t xml:space="preserve">The RNA working party has been </w:t>
            </w:r>
            <w:r w:rsidR="007A591A">
              <w:t xml:space="preserve">responsible for developing an action plan for the implementation of the recommendations. </w:t>
            </w:r>
          </w:p>
          <w:p w14:paraId="6FC0E839" w14:textId="77777777" w:rsidR="007A591A" w:rsidRDefault="007A591A" w:rsidP="007A591A">
            <w:pPr>
              <w:spacing w:before="0" w:after="0"/>
            </w:pPr>
          </w:p>
          <w:p w14:paraId="5699C978" w14:textId="77777777" w:rsidR="007A591A" w:rsidRDefault="007A591A" w:rsidP="007A591A">
            <w:pPr>
              <w:spacing w:before="0" w:after="0"/>
            </w:pPr>
            <w:r>
              <w:t>The working party comprises broad CSU stakeholder engagement and the D</w:t>
            </w:r>
            <w:r w:rsidR="008B4573">
              <w:t xml:space="preserve">ivision of </w:t>
            </w:r>
            <w:r>
              <w:t>S</w:t>
            </w:r>
            <w:r w:rsidR="008B4573">
              <w:t xml:space="preserve">tudent </w:t>
            </w:r>
            <w:r>
              <w:t>S</w:t>
            </w:r>
            <w:r w:rsidR="008B4573">
              <w:t>ervices</w:t>
            </w:r>
            <w:r>
              <w:t xml:space="preserve"> </w:t>
            </w:r>
            <w:r w:rsidR="008B4573">
              <w:t>W</w:t>
            </w:r>
            <w:r>
              <w:t>ellbeing team has close contacts with community sexual assault teams, as well as commissioning the expert advice of Dr Amber McKinley who has contemporary expertise in this area from work with Australian Defence and Police.</w:t>
            </w:r>
          </w:p>
          <w:p w14:paraId="64D2D6AF" w14:textId="77777777" w:rsidR="007A591A" w:rsidRDefault="007A591A" w:rsidP="007A591A">
            <w:pPr>
              <w:spacing w:before="0" w:after="0"/>
            </w:pPr>
          </w:p>
          <w:p w14:paraId="0782EC77" w14:textId="77777777" w:rsidR="007A591A" w:rsidRDefault="007A591A" w:rsidP="007A591A">
            <w:pPr>
              <w:spacing w:before="0" w:after="0"/>
            </w:pPr>
            <w:r>
              <w:t xml:space="preserve">The establishment of an Advisory Group has been discussed at length within </w:t>
            </w:r>
            <w:r w:rsidR="001E6BEF">
              <w:t xml:space="preserve">the </w:t>
            </w:r>
            <w:r>
              <w:t xml:space="preserve">RNA working Party and it was determined that an Advisory Group was not the best fit for the universities multi model structure. </w:t>
            </w:r>
            <w:r w:rsidR="008B00DF">
              <w:t>The university is involved in many Regional Consultative Committees and it was decided to include relevant information on the agenda of these committees.</w:t>
            </w:r>
          </w:p>
          <w:p w14:paraId="44B6527E" w14:textId="77777777" w:rsidR="00010FD5" w:rsidRPr="000342A5" w:rsidRDefault="00010FD5" w:rsidP="00010FD5">
            <w:pPr>
              <w:spacing w:before="0" w:after="0"/>
            </w:pPr>
          </w:p>
        </w:tc>
        <w:tc>
          <w:tcPr>
            <w:tcW w:w="5889" w:type="dxa"/>
          </w:tcPr>
          <w:p w14:paraId="21878DA2" w14:textId="681088D3" w:rsidR="0013252A" w:rsidRPr="000342A5" w:rsidRDefault="00FC093D" w:rsidP="000342A5">
            <w:pPr>
              <w:spacing w:before="0" w:after="0"/>
            </w:pPr>
            <w:r>
              <w:t>Ongoing.</w:t>
            </w:r>
          </w:p>
        </w:tc>
      </w:tr>
      <w:tr w:rsidR="0013252A" w14:paraId="34F278FF" w14:textId="77777777" w:rsidTr="003558D1">
        <w:trPr>
          <w:trHeight w:val="276"/>
        </w:trPr>
        <w:tc>
          <w:tcPr>
            <w:tcW w:w="2790" w:type="dxa"/>
          </w:tcPr>
          <w:p w14:paraId="0F72A073" w14:textId="77777777" w:rsidR="0013252A" w:rsidRPr="0013252A" w:rsidRDefault="0013252A" w:rsidP="0013252A">
            <w:pPr>
              <w:spacing w:before="0" w:after="0"/>
              <w:jc w:val="center"/>
            </w:pPr>
            <w:r w:rsidRPr="0013252A">
              <w:lastRenderedPageBreak/>
              <w:t>2</w:t>
            </w:r>
          </w:p>
        </w:tc>
        <w:tc>
          <w:tcPr>
            <w:tcW w:w="5888" w:type="dxa"/>
          </w:tcPr>
          <w:p w14:paraId="3B82055D" w14:textId="77777777" w:rsidR="00000DE0" w:rsidRDefault="00000DE0" w:rsidP="000342A5">
            <w:pPr>
              <w:spacing w:before="0" w:after="0"/>
            </w:pPr>
            <w:r>
              <w:t>Education and training has been provided to staff and students.  To date the following has been provided:</w:t>
            </w:r>
          </w:p>
          <w:p w14:paraId="0614935C" w14:textId="77777777" w:rsidR="00000DE0" w:rsidRDefault="00000DE0" w:rsidP="00000DE0">
            <w:pPr>
              <w:pStyle w:val="ListParagraph"/>
              <w:numPr>
                <w:ilvl w:val="0"/>
                <w:numId w:val="38"/>
              </w:numPr>
              <w:spacing w:before="0" w:after="0"/>
            </w:pPr>
            <w:r>
              <w:t>Responding to Disclosures of Sexual Violence (RDSV)</w:t>
            </w:r>
          </w:p>
          <w:p w14:paraId="5E65EA57" w14:textId="77777777" w:rsidR="00000DE0" w:rsidRDefault="00000DE0" w:rsidP="00000DE0">
            <w:pPr>
              <w:pStyle w:val="ListParagraph"/>
              <w:numPr>
                <w:ilvl w:val="0"/>
                <w:numId w:val="38"/>
              </w:numPr>
              <w:spacing w:before="0" w:after="0"/>
            </w:pPr>
            <w:r>
              <w:t>Consent Matters</w:t>
            </w:r>
          </w:p>
          <w:p w14:paraId="06DBF51C" w14:textId="77777777" w:rsidR="00000DE0" w:rsidRDefault="00000DE0" w:rsidP="00000DE0">
            <w:pPr>
              <w:pStyle w:val="ListParagraph"/>
              <w:numPr>
                <w:ilvl w:val="0"/>
                <w:numId w:val="38"/>
              </w:numPr>
              <w:spacing w:before="0" w:after="0"/>
            </w:pPr>
            <w:r>
              <w:t>Playing Right</w:t>
            </w:r>
          </w:p>
          <w:p w14:paraId="3F56DD0F" w14:textId="77777777" w:rsidR="00000DE0" w:rsidRDefault="00000DE0" w:rsidP="000342A5">
            <w:pPr>
              <w:spacing w:before="0" w:after="0"/>
            </w:pPr>
          </w:p>
          <w:p w14:paraId="026B5089" w14:textId="77777777" w:rsidR="00010FD5" w:rsidRDefault="00000DE0" w:rsidP="00010FD5">
            <w:pPr>
              <w:spacing w:before="0" w:after="0"/>
            </w:pPr>
            <w:r>
              <w:t>The Consent Matters course is required to be completed by all student leaders</w:t>
            </w:r>
            <w:r w:rsidR="00010FD5">
              <w:t>. We view students leaders as:</w:t>
            </w:r>
          </w:p>
          <w:p w14:paraId="69FD4134" w14:textId="77777777" w:rsidR="00010FD5" w:rsidRDefault="00010FD5" w:rsidP="00010FD5">
            <w:pPr>
              <w:spacing w:before="0" w:after="0"/>
            </w:pPr>
            <w:r>
              <w:t xml:space="preserve">a. Student Representatives </w:t>
            </w:r>
          </w:p>
          <w:p w14:paraId="33BB52E4" w14:textId="77777777" w:rsidR="00010FD5" w:rsidRDefault="00010FD5" w:rsidP="00010FD5">
            <w:pPr>
              <w:spacing w:before="0" w:after="0"/>
            </w:pPr>
            <w:r>
              <w:t xml:space="preserve">b. Residential Advisors </w:t>
            </w:r>
          </w:p>
          <w:p w14:paraId="3467CDFE" w14:textId="77777777" w:rsidR="00010FD5" w:rsidRDefault="00010FD5" w:rsidP="00010FD5">
            <w:pPr>
              <w:spacing w:before="0" w:after="0"/>
            </w:pPr>
            <w:r>
              <w:t>c. Students employed at CSU</w:t>
            </w:r>
          </w:p>
          <w:p w14:paraId="0D5668F6" w14:textId="77777777" w:rsidR="00010FD5" w:rsidRDefault="00010FD5" w:rsidP="00010FD5">
            <w:pPr>
              <w:spacing w:before="0" w:after="0"/>
            </w:pPr>
            <w:r>
              <w:t>d. Executive of Student Clubs</w:t>
            </w:r>
          </w:p>
          <w:p w14:paraId="4705571F" w14:textId="77777777" w:rsidR="00010FD5" w:rsidRDefault="00010FD5" w:rsidP="00010FD5">
            <w:pPr>
              <w:spacing w:before="0" w:after="0"/>
            </w:pPr>
            <w:r>
              <w:t>e. Student volunteers of the University</w:t>
            </w:r>
          </w:p>
          <w:p w14:paraId="32EC0B1E" w14:textId="77777777" w:rsidR="00010FD5" w:rsidRDefault="00010FD5" w:rsidP="00010FD5">
            <w:pPr>
              <w:spacing w:before="0" w:after="0"/>
            </w:pPr>
          </w:p>
          <w:p w14:paraId="247342FC" w14:textId="77777777" w:rsidR="00010FD5" w:rsidRDefault="00000DE0" w:rsidP="00010FD5">
            <w:pPr>
              <w:spacing w:before="0" w:after="0"/>
            </w:pPr>
            <w:r>
              <w:t xml:space="preserve">The completion of the </w:t>
            </w:r>
            <w:r w:rsidR="0094763F">
              <w:t xml:space="preserve">Playing Right </w:t>
            </w:r>
            <w:r>
              <w:t>is required by all stu</w:t>
            </w:r>
            <w:r w:rsidR="0094763F">
              <w:t xml:space="preserve">dents staying in CSU residences, while the Consent Matters is being rolled out to Student Leaders and Students as staff at CSU. </w:t>
            </w:r>
          </w:p>
          <w:p w14:paraId="74DD8327" w14:textId="77777777" w:rsidR="008B4573" w:rsidRDefault="008B4573" w:rsidP="00010FD5">
            <w:pPr>
              <w:spacing w:before="0" w:after="0"/>
            </w:pPr>
          </w:p>
          <w:p w14:paraId="70FD658D" w14:textId="77777777" w:rsidR="008B4573" w:rsidRDefault="008B4573" w:rsidP="00010FD5">
            <w:pPr>
              <w:spacing w:before="0" w:after="0"/>
              <w:rPr>
                <w:rFonts w:cs="Arial"/>
                <w:color w:val="000000"/>
                <w:shd w:val="clear" w:color="auto" w:fill="FFFFFF"/>
              </w:rPr>
            </w:pPr>
            <w:r>
              <w:t xml:space="preserve">The Playing Right program </w:t>
            </w:r>
            <w:r>
              <w:rPr>
                <w:rFonts w:cs="Arial"/>
                <w:color w:val="000000"/>
                <w:shd w:val="clear" w:color="auto" w:fill="FFFFFF"/>
              </w:rPr>
              <w:t>is designed to prevent sexual assault and sexual harassment by educating students about consent, personal responsibility, being an active bystander and reporting anything that doesn’t seem right and getting help.</w:t>
            </w:r>
          </w:p>
          <w:p w14:paraId="442DD220" w14:textId="77777777" w:rsidR="008B4573" w:rsidRDefault="008B4573" w:rsidP="00010FD5">
            <w:pPr>
              <w:spacing w:before="0" w:after="0"/>
              <w:rPr>
                <w:rFonts w:cs="Arial"/>
                <w:color w:val="000000"/>
                <w:shd w:val="clear" w:color="auto" w:fill="FFFFFF"/>
              </w:rPr>
            </w:pPr>
          </w:p>
          <w:p w14:paraId="2CE2F1DD" w14:textId="77777777" w:rsidR="008B4573" w:rsidRDefault="008B4573" w:rsidP="00010FD5">
            <w:pPr>
              <w:spacing w:before="0" w:after="0"/>
            </w:pPr>
            <w:r>
              <w:rPr>
                <w:rFonts w:cs="Arial"/>
                <w:color w:val="000000"/>
              </w:rPr>
              <w:t xml:space="preserve">Read more at </w:t>
            </w:r>
            <w:hyperlink r:id="rId7" w:history="1">
              <w:r w:rsidRPr="008B4573">
                <w:rPr>
                  <w:rStyle w:val="Hyperlink"/>
                  <w:rFonts w:cs="Arial"/>
                </w:rPr>
                <w:t>http://news.csu.edu.au/latest-news/charles-sturt-university/csu-leading-the-charge-with-playing-right-initiative-breaking-down-</w:t>
              </w:r>
              <w:r w:rsidRPr="008B4573">
                <w:rPr>
                  <w:rStyle w:val="Hyperlink"/>
                  <w:rFonts w:cs="Arial"/>
                </w:rPr>
                <w:lastRenderedPageBreak/>
                <w:t>barriers-around-sexual-assault-and-harassment-at-universities?Juqm17YWXVSjpYAk.99</w:t>
              </w:r>
            </w:hyperlink>
          </w:p>
          <w:p w14:paraId="196575C4" w14:textId="77777777" w:rsidR="00010FD5" w:rsidRDefault="00010FD5" w:rsidP="00010FD5">
            <w:pPr>
              <w:spacing w:before="0" w:after="0"/>
            </w:pPr>
          </w:p>
          <w:p w14:paraId="6463A8CF" w14:textId="77777777" w:rsidR="0094763F" w:rsidRDefault="0094763F" w:rsidP="00010FD5">
            <w:pPr>
              <w:spacing w:before="0" w:after="0"/>
            </w:pPr>
            <w:r>
              <w:t xml:space="preserve">CSU has also created the </w:t>
            </w:r>
            <w:hyperlink r:id="rId8" w:history="1">
              <w:r w:rsidRPr="0094763F">
                <w:rPr>
                  <w:rStyle w:val="Hyperlink"/>
                </w:rPr>
                <w:t>“Responding to Students in Distress</w:t>
              </w:r>
            </w:hyperlink>
            <w:r>
              <w:t xml:space="preserve">” to assist with staff working with students. </w:t>
            </w:r>
          </w:p>
          <w:p w14:paraId="5E4FE769" w14:textId="77777777" w:rsidR="0094763F" w:rsidRDefault="0094763F" w:rsidP="00010FD5">
            <w:pPr>
              <w:spacing w:before="0" w:after="0"/>
            </w:pPr>
          </w:p>
          <w:p w14:paraId="3A6D9BA9" w14:textId="77777777" w:rsidR="0094763F" w:rsidRPr="000342A5" w:rsidRDefault="0094763F" w:rsidP="00010FD5">
            <w:pPr>
              <w:spacing w:before="0" w:after="0"/>
            </w:pPr>
          </w:p>
        </w:tc>
        <w:tc>
          <w:tcPr>
            <w:tcW w:w="5889" w:type="dxa"/>
          </w:tcPr>
          <w:p w14:paraId="19F9672E" w14:textId="77777777" w:rsidR="001E6BEF" w:rsidRDefault="001E6BEF" w:rsidP="00000DE0">
            <w:pPr>
              <w:spacing w:before="0" w:after="0"/>
            </w:pPr>
            <w:r>
              <w:lastRenderedPageBreak/>
              <w:t xml:space="preserve">Training packages will be reviewed on an annual basis. </w:t>
            </w:r>
          </w:p>
          <w:p w14:paraId="0FF81FD0" w14:textId="77777777" w:rsidR="001E6BEF" w:rsidRDefault="001E6BEF" w:rsidP="00000DE0">
            <w:pPr>
              <w:spacing w:before="0" w:after="0"/>
            </w:pPr>
          </w:p>
          <w:p w14:paraId="3CE928B5" w14:textId="77777777" w:rsidR="00000DE0" w:rsidRDefault="00000DE0" w:rsidP="00000DE0">
            <w:pPr>
              <w:spacing w:before="0" w:after="0"/>
            </w:pPr>
            <w:r>
              <w:t xml:space="preserve">RDSV, Consent Matters and Playing Right training </w:t>
            </w:r>
            <w:r w:rsidR="001E6BEF">
              <w:t xml:space="preserve">packages </w:t>
            </w:r>
            <w:r>
              <w:t>will</w:t>
            </w:r>
            <w:r w:rsidR="001E6BEF">
              <w:t xml:space="preserve"> be provided to staff and students on an ongoing basis.</w:t>
            </w:r>
          </w:p>
          <w:p w14:paraId="57CB7FCB" w14:textId="77777777" w:rsidR="0013252A" w:rsidRPr="000342A5" w:rsidRDefault="0013252A" w:rsidP="00EC2FA2">
            <w:pPr>
              <w:spacing w:before="0" w:after="0"/>
            </w:pPr>
          </w:p>
        </w:tc>
      </w:tr>
      <w:tr w:rsidR="0013252A" w14:paraId="237317B6" w14:textId="77777777" w:rsidTr="003558D1">
        <w:trPr>
          <w:trHeight w:val="276"/>
        </w:trPr>
        <w:tc>
          <w:tcPr>
            <w:tcW w:w="2790" w:type="dxa"/>
          </w:tcPr>
          <w:p w14:paraId="551897D7" w14:textId="77777777" w:rsidR="0013252A" w:rsidRPr="0013252A" w:rsidRDefault="0013252A" w:rsidP="0013252A">
            <w:pPr>
              <w:spacing w:before="0" w:after="0"/>
              <w:jc w:val="center"/>
            </w:pPr>
            <w:r w:rsidRPr="0013252A">
              <w:t>3</w:t>
            </w:r>
          </w:p>
        </w:tc>
        <w:tc>
          <w:tcPr>
            <w:tcW w:w="5888" w:type="dxa"/>
          </w:tcPr>
          <w:p w14:paraId="2B85FEB4" w14:textId="77777777" w:rsidR="006E7655" w:rsidRDefault="006E7655" w:rsidP="00010FD5">
            <w:pPr>
              <w:spacing w:before="0" w:after="0"/>
            </w:pPr>
            <w:r>
              <w:t xml:space="preserve">Information about support services and reporting processes for sexual assault or sexual harassment is widely disseminated through the CSU web, student portal and communications </w:t>
            </w:r>
            <w:r w:rsidR="008B4573">
              <w:t>channels</w:t>
            </w:r>
            <w:r>
              <w:t>.</w:t>
            </w:r>
          </w:p>
          <w:p w14:paraId="4E8912EF" w14:textId="77777777" w:rsidR="006E7655" w:rsidRDefault="006E7655" w:rsidP="00010FD5">
            <w:pPr>
              <w:spacing w:before="0" w:after="0"/>
            </w:pPr>
          </w:p>
          <w:p w14:paraId="7BA848F7" w14:textId="77777777" w:rsidR="00010FD5" w:rsidRDefault="00010FD5" w:rsidP="00010FD5">
            <w:pPr>
              <w:spacing w:before="0" w:after="0"/>
            </w:pPr>
            <w:r>
              <w:t xml:space="preserve">By </w:t>
            </w:r>
            <w:r w:rsidR="00357FD6">
              <w:t>1 August,</w:t>
            </w:r>
            <w:r>
              <w:t xml:space="preserve"> 2017 all front line student facing staff</w:t>
            </w:r>
            <w:r w:rsidR="006E7655">
              <w:t xml:space="preserve"> </w:t>
            </w:r>
            <w:r>
              <w:t xml:space="preserve">were trained in Responding to Disclosures of Sexual Violence and </w:t>
            </w:r>
            <w:r w:rsidR="001E6BEF">
              <w:t xml:space="preserve">made </w:t>
            </w:r>
            <w:r>
              <w:t>aware of support services and reporting processes for sexual assault or sexual harassment. We view student facing staff as:</w:t>
            </w:r>
          </w:p>
          <w:p w14:paraId="02042C63" w14:textId="77777777" w:rsidR="00010FD5" w:rsidRDefault="00010FD5" w:rsidP="00010FD5">
            <w:pPr>
              <w:spacing w:before="0" w:after="0"/>
            </w:pPr>
            <w:r>
              <w:t>a. Student Central</w:t>
            </w:r>
          </w:p>
          <w:p w14:paraId="752780CB" w14:textId="77777777" w:rsidR="00010FD5" w:rsidRDefault="00010FD5" w:rsidP="00010FD5">
            <w:pPr>
              <w:spacing w:before="0" w:after="0"/>
            </w:pPr>
            <w:r>
              <w:t>b. Student Liaison Officers in key groups (international, Indigenous Student Centres and Outreach)</w:t>
            </w:r>
          </w:p>
          <w:p w14:paraId="0784D9BF" w14:textId="77777777" w:rsidR="00010FD5" w:rsidRDefault="00010FD5" w:rsidP="00010FD5">
            <w:pPr>
              <w:spacing w:before="0" w:after="0"/>
            </w:pPr>
            <w:r>
              <w:t>c. Residence Life Staff</w:t>
            </w:r>
          </w:p>
          <w:p w14:paraId="0EA23175" w14:textId="77777777" w:rsidR="00010FD5" w:rsidRDefault="00010FD5" w:rsidP="00010FD5">
            <w:pPr>
              <w:spacing w:before="0" w:after="0"/>
            </w:pPr>
          </w:p>
          <w:p w14:paraId="7F500A66" w14:textId="77777777" w:rsidR="00010FD5" w:rsidRDefault="00010FD5" w:rsidP="00010FD5">
            <w:pPr>
              <w:spacing w:before="0" w:after="0"/>
            </w:pPr>
            <w:r>
              <w:t xml:space="preserve">By </w:t>
            </w:r>
            <w:r w:rsidR="00357FD6">
              <w:t>1 August,</w:t>
            </w:r>
            <w:r>
              <w:t xml:space="preserve"> 2017 key HR staff were trained in Responding to Disclosures of Sexual Violence.</w:t>
            </w:r>
          </w:p>
          <w:p w14:paraId="3CABF466" w14:textId="77777777" w:rsidR="00010FD5" w:rsidRDefault="00010FD5" w:rsidP="00010FD5">
            <w:pPr>
              <w:spacing w:before="0" w:after="0"/>
            </w:pPr>
          </w:p>
          <w:p w14:paraId="2BCBC4F2" w14:textId="77777777" w:rsidR="00010FD5" w:rsidRDefault="00010FD5" w:rsidP="00010FD5">
            <w:pPr>
              <w:spacing w:before="0" w:after="0"/>
            </w:pPr>
            <w:r>
              <w:t xml:space="preserve">A knowledge bank article and protocol on Responding to Disclosures of Sexual Violence was drafted to align with the </w:t>
            </w:r>
            <w:r w:rsidR="006E7655">
              <w:t>protocol</w:t>
            </w:r>
            <w:r>
              <w:t xml:space="preserve"> and</w:t>
            </w:r>
            <w:r w:rsidR="006E7655">
              <w:t xml:space="preserve"> released to relevant staff on </w:t>
            </w:r>
            <w:r>
              <w:t>the release of data</w:t>
            </w:r>
            <w:r w:rsidR="006E7655">
              <w:t>.</w:t>
            </w:r>
          </w:p>
          <w:p w14:paraId="434F543A" w14:textId="77777777" w:rsidR="00010FD5" w:rsidRDefault="00010FD5" w:rsidP="00010FD5">
            <w:pPr>
              <w:spacing w:before="0" w:after="0"/>
            </w:pPr>
          </w:p>
          <w:p w14:paraId="555F0684" w14:textId="77777777" w:rsidR="00010FD5" w:rsidRDefault="006E7655" w:rsidP="00010FD5">
            <w:pPr>
              <w:spacing w:before="0" w:after="0"/>
            </w:pPr>
            <w:r>
              <w:lastRenderedPageBreak/>
              <w:t>A</w:t>
            </w:r>
            <w:r w:rsidR="00010FD5">
              <w:t xml:space="preserve"> comprehensive communication plan was rolled out before, during and after the release of </w:t>
            </w:r>
            <w:r w:rsidR="001E6BEF">
              <w:t xml:space="preserve">the </w:t>
            </w:r>
            <w:r w:rsidR="00010FD5">
              <w:t>RNA data</w:t>
            </w:r>
          </w:p>
          <w:p w14:paraId="3989E0CD" w14:textId="77777777" w:rsidR="0013252A" w:rsidRDefault="00010FD5" w:rsidP="00010FD5">
            <w:pPr>
              <w:spacing w:before="0" w:after="0"/>
            </w:pPr>
            <w:r>
              <w:t>- additional student comm</w:t>
            </w:r>
            <w:r w:rsidR="00357FD6">
              <w:t>unication</w:t>
            </w:r>
            <w:r>
              <w:t xml:space="preserve">s </w:t>
            </w:r>
            <w:r w:rsidR="006E7655">
              <w:t>w</w:t>
            </w:r>
            <w:r w:rsidR="00357FD6">
              <w:t>ere</w:t>
            </w:r>
            <w:r w:rsidR="006E7655">
              <w:t xml:space="preserve"> rolled out during </w:t>
            </w:r>
            <w:r>
              <w:t>Orientation 2018</w:t>
            </w:r>
          </w:p>
          <w:p w14:paraId="7981F30F" w14:textId="77777777" w:rsidR="00010FD5" w:rsidRDefault="00010FD5" w:rsidP="00010FD5">
            <w:pPr>
              <w:spacing w:before="0" w:after="0"/>
            </w:pPr>
          </w:p>
          <w:p w14:paraId="09567772" w14:textId="77777777" w:rsidR="00010FD5" w:rsidRDefault="00010FD5" w:rsidP="00010FD5">
            <w:pPr>
              <w:spacing w:before="0" w:after="0"/>
            </w:pPr>
            <w:r>
              <w:t>Respect Now Always material was included in 201730 orientation</w:t>
            </w:r>
            <w:r w:rsidR="006E7655">
              <w:t xml:space="preserve"> and all </w:t>
            </w:r>
            <w:r w:rsidR="001E6BEF">
              <w:t xml:space="preserve">following </w:t>
            </w:r>
            <w:r w:rsidR="006E7655">
              <w:t xml:space="preserve">orientations </w:t>
            </w:r>
            <w:r w:rsidR="00FC20E7">
              <w:t>since.</w:t>
            </w:r>
          </w:p>
          <w:p w14:paraId="55310098" w14:textId="77777777" w:rsidR="00010FD5" w:rsidRDefault="00010FD5" w:rsidP="00010FD5">
            <w:pPr>
              <w:spacing w:before="0" w:after="0"/>
            </w:pPr>
          </w:p>
          <w:p w14:paraId="53F09930" w14:textId="77777777" w:rsidR="00010FD5" w:rsidRDefault="00010FD5" w:rsidP="00010FD5">
            <w:pPr>
              <w:spacing w:before="0" w:after="0"/>
            </w:pPr>
            <w:r w:rsidRPr="00010FD5">
              <w:t xml:space="preserve">CSU has existing relationships with relevant community health services.  These are informal and being formalised </w:t>
            </w:r>
            <w:r w:rsidR="00FC20E7">
              <w:t>during</w:t>
            </w:r>
            <w:r w:rsidRPr="00010FD5">
              <w:t xml:space="preserve"> 2018</w:t>
            </w:r>
          </w:p>
          <w:p w14:paraId="5031BBB3" w14:textId="77777777" w:rsidR="00FC20E7" w:rsidRDefault="00FC20E7" w:rsidP="00010FD5">
            <w:pPr>
              <w:spacing w:before="0" w:after="0"/>
            </w:pPr>
          </w:p>
          <w:p w14:paraId="1EFAA622" w14:textId="77777777" w:rsidR="0094763F" w:rsidRDefault="00FC20E7" w:rsidP="00010FD5">
            <w:pPr>
              <w:spacing w:before="0" w:after="0"/>
            </w:pPr>
            <w:r>
              <w:t>A</w:t>
            </w:r>
            <w:r w:rsidR="0094763F">
              <w:t xml:space="preserve"> sexual assault hotline for CSU students operated by trained CSU counsellors</w:t>
            </w:r>
            <w:r>
              <w:t xml:space="preserve"> has been established</w:t>
            </w:r>
            <w:r w:rsidR="0094763F">
              <w:t xml:space="preserve">. </w:t>
            </w:r>
          </w:p>
          <w:p w14:paraId="10C4339B" w14:textId="77777777" w:rsidR="0094763F" w:rsidRDefault="0094763F" w:rsidP="00010FD5">
            <w:pPr>
              <w:spacing w:before="0" w:after="0"/>
            </w:pPr>
          </w:p>
          <w:p w14:paraId="51FC7F33" w14:textId="77777777" w:rsidR="0094763F" w:rsidRDefault="0094763F" w:rsidP="00010FD5">
            <w:pPr>
              <w:spacing w:before="0" w:after="0"/>
            </w:pPr>
            <w:r>
              <w:t xml:space="preserve">Continued development of the CSU SAFE App for immediate security assistance.  </w:t>
            </w:r>
          </w:p>
          <w:p w14:paraId="5EA8A2B7" w14:textId="77777777" w:rsidR="00010FD5" w:rsidRPr="000342A5" w:rsidRDefault="00010FD5" w:rsidP="00010FD5">
            <w:pPr>
              <w:spacing w:before="0" w:after="0"/>
            </w:pPr>
          </w:p>
        </w:tc>
        <w:tc>
          <w:tcPr>
            <w:tcW w:w="5889" w:type="dxa"/>
          </w:tcPr>
          <w:p w14:paraId="0677227F" w14:textId="77777777" w:rsidR="0013252A" w:rsidRPr="000342A5" w:rsidRDefault="006E7655" w:rsidP="00357FD6">
            <w:pPr>
              <w:spacing w:before="0" w:after="0"/>
            </w:pPr>
            <w:r>
              <w:lastRenderedPageBreak/>
              <w:t xml:space="preserve">The university is currently undergoing a review of RNA to ensure that measures have been effective in increasing awareness among staff and students.  </w:t>
            </w:r>
            <w:r w:rsidR="00357FD6">
              <w:t xml:space="preserve">A </w:t>
            </w:r>
            <w:r>
              <w:t xml:space="preserve">RNA refresh </w:t>
            </w:r>
            <w:r w:rsidR="00357FD6">
              <w:t xml:space="preserve">is </w:t>
            </w:r>
            <w:r>
              <w:t>planned</w:t>
            </w:r>
            <w:r w:rsidR="00357FD6">
              <w:t xml:space="preserve"> once the review is completed and recommendations have been received.</w:t>
            </w:r>
          </w:p>
        </w:tc>
      </w:tr>
      <w:tr w:rsidR="0013252A" w14:paraId="707898C5" w14:textId="77777777" w:rsidTr="003558D1">
        <w:trPr>
          <w:trHeight w:val="276"/>
        </w:trPr>
        <w:tc>
          <w:tcPr>
            <w:tcW w:w="2790" w:type="dxa"/>
          </w:tcPr>
          <w:p w14:paraId="11617617" w14:textId="77777777" w:rsidR="0013252A" w:rsidRPr="0013252A" w:rsidRDefault="0013252A" w:rsidP="0013252A">
            <w:pPr>
              <w:spacing w:before="0" w:after="0"/>
              <w:jc w:val="center"/>
            </w:pPr>
            <w:r w:rsidRPr="0013252A">
              <w:t>4</w:t>
            </w:r>
          </w:p>
        </w:tc>
        <w:tc>
          <w:tcPr>
            <w:tcW w:w="5888" w:type="dxa"/>
          </w:tcPr>
          <w:p w14:paraId="62FC0315" w14:textId="112949B6" w:rsidR="0013252A" w:rsidRDefault="00010FD5" w:rsidP="000342A5">
            <w:pPr>
              <w:spacing w:before="0" w:after="0"/>
            </w:pPr>
            <w:r w:rsidRPr="00FD5791">
              <w:t>A review of CSU’s documentati</w:t>
            </w:r>
            <w:r w:rsidR="00FC20E7" w:rsidRPr="00FD5791">
              <w:t xml:space="preserve">on was conducted by </w:t>
            </w:r>
            <w:hyperlink r:id="rId9" w:history="1">
              <w:r w:rsidR="00FC20E7" w:rsidRPr="00FD5791">
                <w:rPr>
                  <w:rStyle w:val="Hyperlink"/>
                </w:rPr>
                <w:t>Dr Amber McK</w:t>
              </w:r>
              <w:r w:rsidRPr="00FD5791">
                <w:rPr>
                  <w:rStyle w:val="Hyperlink"/>
                </w:rPr>
                <w:t>inley</w:t>
              </w:r>
            </w:hyperlink>
            <w:r w:rsidR="00FC20E7" w:rsidRPr="00FD5791">
              <w:t xml:space="preserve"> (Applied </w:t>
            </w:r>
            <w:proofErr w:type="spellStart"/>
            <w:r w:rsidR="00FC20E7" w:rsidRPr="00FD5791">
              <w:t>Victimologist</w:t>
            </w:r>
            <w:proofErr w:type="spellEnd"/>
            <w:r w:rsidR="00FC20E7" w:rsidRPr="00FD5791">
              <w:t xml:space="preserve"> and lecturer at CSU).</w:t>
            </w:r>
          </w:p>
          <w:p w14:paraId="790F1557" w14:textId="77777777" w:rsidR="00FC20E7" w:rsidRDefault="00FC20E7" w:rsidP="00E52F65">
            <w:pPr>
              <w:spacing w:before="0" w:after="0"/>
            </w:pPr>
          </w:p>
          <w:p w14:paraId="52B2AD34" w14:textId="77777777" w:rsidR="00010FD5" w:rsidRPr="000342A5" w:rsidRDefault="00E52F65" w:rsidP="00E52F65">
            <w:pPr>
              <w:spacing w:before="0" w:after="0"/>
            </w:pPr>
            <w:r>
              <w:t>This recommendation is a</w:t>
            </w:r>
            <w:r w:rsidR="00010FD5">
              <w:t>lso addressed by the establishment of RDSV and the Sexual Assault Resources Groups and associated protocols</w:t>
            </w:r>
            <w:r w:rsidR="00FC20E7">
              <w:t>.</w:t>
            </w:r>
          </w:p>
        </w:tc>
        <w:tc>
          <w:tcPr>
            <w:tcW w:w="5889" w:type="dxa"/>
          </w:tcPr>
          <w:p w14:paraId="2BAB94CF" w14:textId="77777777" w:rsidR="0013252A" w:rsidRPr="000342A5" w:rsidRDefault="0013252A" w:rsidP="000342A5">
            <w:pPr>
              <w:spacing w:before="0" w:after="0"/>
            </w:pPr>
          </w:p>
        </w:tc>
      </w:tr>
      <w:tr w:rsidR="0013252A" w14:paraId="0A285BAC" w14:textId="77777777" w:rsidTr="003558D1">
        <w:trPr>
          <w:trHeight w:val="276"/>
        </w:trPr>
        <w:tc>
          <w:tcPr>
            <w:tcW w:w="2790" w:type="dxa"/>
          </w:tcPr>
          <w:p w14:paraId="5D89BA05" w14:textId="77777777" w:rsidR="0013252A" w:rsidRPr="0013252A" w:rsidRDefault="0013252A" w:rsidP="0013252A">
            <w:pPr>
              <w:spacing w:before="0" w:after="0"/>
              <w:jc w:val="center"/>
            </w:pPr>
            <w:r w:rsidRPr="0013252A">
              <w:t>5</w:t>
            </w:r>
          </w:p>
        </w:tc>
        <w:tc>
          <w:tcPr>
            <w:tcW w:w="5888" w:type="dxa"/>
          </w:tcPr>
          <w:p w14:paraId="07B246C9" w14:textId="77777777" w:rsidR="000342A5" w:rsidRDefault="000342A5" w:rsidP="000342A5">
            <w:pPr>
              <w:spacing w:before="0" w:after="0"/>
            </w:pPr>
            <w:r>
              <w:t>Assessment of staff and students likely to receive disclosures of sexual assault and sexual harassment was conducted prior to the 2017 data release.</w:t>
            </w:r>
          </w:p>
          <w:p w14:paraId="5D522EE3" w14:textId="77777777" w:rsidR="000342A5" w:rsidRDefault="000342A5" w:rsidP="000342A5">
            <w:pPr>
              <w:spacing w:before="0" w:after="0"/>
            </w:pPr>
          </w:p>
          <w:p w14:paraId="34DD9833" w14:textId="77777777" w:rsidR="000342A5" w:rsidRDefault="000342A5" w:rsidP="000342A5">
            <w:pPr>
              <w:spacing w:before="0" w:after="0"/>
            </w:pPr>
            <w:r>
              <w:lastRenderedPageBreak/>
              <w:t xml:space="preserve">Staff </w:t>
            </w:r>
            <w:r w:rsidR="009B57A3">
              <w:t xml:space="preserve">and students </w:t>
            </w:r>
            <w:r>
              <w:t>to date have received the following training</w:t>
            </w:r>
            <w:r w:rsidR="00070130">
              <w:t xml:space="preserve"> (refer response to recommendation 3)</w:t>
            </w:r>
            <w:r>
              <w:t>:</w:t>
            </w:r>
          </w:p>
          <w:p w14:paraId="3424BF49" w14:textId="77777777" w:rsidR="0013252A" w:rsidRPr="000342A5" w:rsidRDefault="000342A5" w:rsidP="009B57A3">
            <w:pPr>
              <w:pStyle w:val="ListParagraph"/>
              <w:numPr>
                <w:ilvl w:val="0"/>
                <w:numId w:val="35"/>
              </w:numPr>
              <w:spacing w:before="0" w:after="0"/>
            </w:pPr>
            <w:r>
              <w:t>R</w:t>
            </w:r>
            <w:r w:rsidR="009B57A3">
              <w:t xml:space="preserve">esponding to </w:t>
            </w:r>
            <w:r>
              <w:t>D</w:t>
            </w:r>
            <w:r w:rsidR="009B57A3">
              <w:t xml:space="preserve">isclosures of </w:t>
            </w:r>
            <w:r>
              <w:t>S</w:t>
            </w:r>
            <w:r w:rsidR="009B57A3">
              <w:t xml:space="preserve">exual </w:t>
            </w:r>
            <w:r>
              <w:t>V</w:t>
            </w:r>
            <w:r w:rsidR="009B57A3">
              <w:t>iolence (RDSV)</w:t>
            </w:r>
            <w:r>
              <w:t xml:space="preserve"> </w:t>
            </w:r>
          </w:p>
        </w:tc>
        <w:tc>
          <w:tcPr>
            <w:tcW w:w="5889" w:type="dxa"/>
          </w:tcPr>
          <w:p w14:paraId="00CB166F" w14:textId="77777777" w:rsidR="0013252A" w:rsidRPr="000342A5" w:rsidRDefault="009B57A3" w:rsidP="00E52F65">
            <w:pPr>
              <w:spacing w:before="0" w:after="0"/>
            </w:pPr>
            <w:r>
              <w:lastRenderedPageBreak/>
              <w:t xml:space="preserve">As part of the Respect Now Always program training will be </w:t>
            </w:r>
            <w:r w:rsidR="00E52F65">
              <w:t xml:space="preserve">provided annually </w:t>
            </w:r>
            <w:r>
              <w:t>to staff/students to increase awareness of RDSV</w:t>
            </w:r>
            <w:r w:rsidR="0094763F">
              <w:t xml:space="preserve"> and other consent matters training. </w:t>
            </w:r>
          </w:p>
        </w:tc>
      </w:tr>
      <w:tr w:rsidR="0013252A" w14:paraId="14479817" w14:textId="77777777" w:rsidTr="00767BE9">
        <w:trPr>
          <w:trHeight w:val="276"/>
        </w:trPr>
        <w:tc>
          <w:tcPr>
            <w:tcW w:w="2790" w:type="dxa"/>
            <w:shd w:val="clear" w:color="auto" w:fill="FFFFFF" w:themeFill="background1"/>
          </w:tcPr>
          <w:p w14:paraId="49518391" w14:textId="77777777" w:rsidR="0013252A" w:rsidRPr="0013252A" w:rsidRDefault="0013252A" w:rsidP="0013252A">
            <w:pPr>
              <w:spacing w:before="0" w:after="0"/>
              <w:jc w:val="center"/>
            </w:pPr>
            <w:r w:rsidRPr="0013252A">
              <w:t>6</w:t>
            </w:r>
          </w:p>
        </w:tc>
        <w:tc>
          <w:tcPr>
            <w:tcW w:w="5888" w:type="dxa"/>
            <w:shd w:val="clear" w:color="auto" w:fill="FFFFFF" w:themeFill="background1"/>
          </w:tcPr>
          <w:p w14:paraId="57312BDA" w14:textId="648825FD" w:rsidR="0013252A" w:rsidRPr="000342A5" w:rsidRDefault="00767BE9" w:rsidP="00FC093D">
            <w:pPr>
              <w:spacing w:before="0" w:after="0"/>
            </w:pPr>
            <w:r>
              <w:t>Disclosures and reports of sexual assault and sexual harassment is stored in the SCRIM</w:t>
            </w:r>
            <w:r w:rsidR="00FC20E7">
              <w:t xml:space="preserve"> (Incident reporting)</w:t>
            </w:r>
            <w:r>
              <w:t xml:space="preserve"> </w:t>
            </w:r>
            <w:r w:rsidR="00FC20E7">
              <w:t>system</w:t>
            </w:r>
            <w:r>
              <w:t xml:space="preserve">. </w:t>
            </w:r>
          </w:p>
        </w:tc>
        <w:tc>
          <w:tcPr>
            <w:tcW w:w="5889" w:type="dxa"/>
            <w:shd w:val="clear" w:color="auto" w:fill="FFFFFF" w:themeFill="background1"/>
          </w:tcPr>
          <w:p w14:paraId="146C2802" w14:textId="56265305" w:rsidR="0013252A" w:rsidRPr="000342A5" w:rsidRDefault="00FC093D" w:rsidP="000342A5">
            <w:pPr>
              <w:spacing w:before="0" w:after="0"/>
            </w:pPr>
            <w:r>
              <w:t>The university is continuing to work through the best system for storing this information.</w:t>
            </w:r>
          </w:p>
        </w:tc>
      </w:tr>
      <w:tr w:rsidR="0013252A" w14:paraId="22EAE835" w14:textId="77777777" w:rsidTr="0094763F">
        <w:trPr>
          <w:trHeight w:val="70"/>
        </w:trPr>
        <w:tc>
          <w:tcPr>
            <w:tcW w:w="2790" w:type="dxa"/>
          </w:tcPr>
          <w:p w14:paraId="19A26926" w14:textId="77777777" w:rsidR="0013252A" w:rsidRPr="0013252A" w:rsidRDefault="0013252A" w:rsidP="0013252A">
            <w:pPr>
              <w:spacing w:before="0" w:after="0"/>
              <w:jc w:val="center"/>
            </w:pPr>
            <w:r w:rsidRPr="0013252A">
              <w:t>7</w:t>
            </w:r>
          </w:p>
        </w:tc>
        <w:tc>
          <w:tcPr>
            <w:tcW w:w="5888" w:type="dxa"/>
          </w:tcPr>
          <w:p w14:paraId="06A89287" w14:textId="77777777" w:rsidR="0013252A" w:rsidRPr="000342A5" w:rsidRDefault="00767BE9" w:rsidP="00E166CE">
            <w:pPr>
              <w:spacing w:before="0" w:after="0"/>
            </w:pPr>
            <w:r>
              <w:t xml:space="preserve"> </w:t>
            </w:r>
            <w:r w:rsidR="00E166CE">
              <w:t>An RNA review is currently underway which will include an assessment of the un</w:t>
            </w:r>
            <w:r w:rsidR="00FC20E7">
              <w:t>iversities counselling services.</w:t>
            </w:r>
          </w:p>
        </w:tc>
        <w:tc>
          <w:tcPr>
            <w:tcW w:w="5889" w:type="dxa"/>
          </w:tcPr>
          <w:p w14:paraId="0C09EF9B" w14:textId="77777777" w:rsidR="0094763F" w:rsidRPr="0094763F" w:rsidRDefault="00934B05" w:rsidP="0094763F">
            <w:pPr>
              <w:pStyle w:val="BasicParagraph"/>
              <w:spacing w:after="240" w:line="276" w:lineRule="auto"/>
              <w:rPr>
                <w:rFonts w:ascii="Arial" w:hAnsi="Arial" w:cs="Arial"/>
              </w:rPr>
            </w:pPr>
            <w:r w:rsidRPr="0094763F">
              <w:rPr>
                <w:rFonts w:ascii="Arial" w:hAnsi="Arial" w:cs="Arial"/>
              </w:rPr>
              <w:t>An RNA review is currently underway which will include an assessment of the universities counselling services</w:t>
            </w:r>
            <w:r w:rsidR="0094763F" w:rsidRPr="0094763F">
              <w:rPr>
                <w:rFonts w:ascii="Arial" w:hAnsi="Arial" w:cs="Arial"/>
              </w:rPr>
              <w:t>. The review into the factors which contribute to sexual assault and sexual harassment within our student settings will specifically address:</w:t>
            </w:r>
          </w:p>
          <w:p w14:paraId="7439C760" w14:textId="77777777" w:rsidR="0094763F" w:rsidRPr="0094763F" w:rsidRDefault="0094763F" w:rsidP="0094763F">
            <w:pPr>
              <w:pStyle w:val="BasicParagraph"/>
              <w:numPr>
                <w:ilvl w:val="0"/>
                <w:numId w:val="39"/>
              </w:numPr>
              <w:spacing w:after="240" w:line="276" w:lineRule="auto"/>
              <w:rPr>
                <w:rFonts w:ascii="Arial" w:hAnsi="Arial" w:cs="Arial"/>
              </w:rPr>
            </w:pPr>
            <w:r w:rsidRPr="0094763F">
              <w:rPr>
                <w:rFonts w:ascii="Arial" w:hAnsi="Arial" w:cs="Arial"/>
              </w:rPr>
              <w:t xml:space="preserve">CSU’s internally operated Halls of Residence (Residence Life) across all campus locations, and </w:t>
            </w:r>
          </w:p>
          <w:p w14:paraId="67A2A54F" w14:textId="77777777" w:rsidR="0094763F" w:rsidRDefault="0094763F" w:rsidP="0094763F">
            <w:pPr>
              <w:pStyle w:val="BasicParagraph"/>
              <w:numPr>
                <w:ilvl w:val="0"/>
                <w:numId w:val="39"/>
              </w:numPr>
              <w:spacing w:after="240" w:line="276" w:lineRule="auto"/>
              <w:rPr>
                <w:rFonts w:ascii="Arial" w:hAnsi="Arial" w:cs="Arial"/>
              </w:rPr>
            </w:pPr>
            <w:r w:rsidRPr="0094763F">
              <w:rPr>
                <w:rFonts w:ascii="Arial" w:hAnsi="Arial" w:cs="Arial"/>
              </w:rPr>
              <w:t>All affiliated student clubs,</w:t>
            </w:r>
            <w:r>
              <w:rPr>
                <w:rFonts w:ascii="Arial" w:hAnsi="Arial" w:cs="Arial"/>
              </w:rPr>
              <w:t xml:space="preserve"> committees and associations.</w:t>
            </w:r>
          </w:p>
          <w:p w14:paraId="65ACB637" w14:textId="77777777" w:rsidR="0094763F" w:rsidRPr="0094763F" w:rsidRDefault="0094763F" w:rsidP="0094763F">
            <w:pPr>
              <w:pStyle w:val="BasicParagraph"/>
              <w:numPr>
                <w:ilvl w:val="0"/>
                <w:numId w:val="39"/>
              </w:numPr>
              <w:spacing w:after="240" w:line="276" w:lineRule="auto"/>
              <w:rPr>
                <w:rFonts w:ascii="Arial" w:hAnsi="Arial" w:cs="Arial"/>
              </w:rPr>
            </w:pPr>
            <w:r w:rsidRPr="0094763F">
              <w:rPr>
                <w:rFonts w:ascii="Arial" w:hAnsi="Arial" w:cs="Arial"/>
              </w:rPr>
              <w:t>Importantly, the review will not include the following:</w:t>
            </w:r>
          </w:p>
          <w:p w14:paraId="2DD7591D" w14:textId="77777777" w:rsidR="0094763F" w:rsidRPr="0094763F" w:rsidRDefault="0094763F" w:rsidP="0094763F">
            <w:pPr>
              <w:pStyle w:val="BasicParagraph"/>
              <w:numPr>
                <w:ilvl w:val="0"/>
                <w:numId w:val="40"/>
              </w:numPr>
              <w:spacing w:after="240" w:line="276" w:lineRule="auto"/>
              <w:rPr>
                <w:rFonts w:ascii="Arial" w:hAnsi="Arial" w:cs="Arial"/>
              </w:rPr>
            </w:pPr>
            <w:r w:rsidRPr="0094763F">
              <w:rPr>
                <w:rFonts w:ascii="Arial" w:hAnsi="Arial" w:cs="Arial"/>
              </w:rPr>
              <w:t>Independent Colleges located on CSU Campuses,</w:t>
            </w:r>
          </w:p>
          <w:p w14:paraId="39826E0D" w14:textId="77777777" w:rsidR="0094763F" w:rsidRDefault="0094763F" w:rsidP="0094763F">
            <w:pPr>
              <w:pStyle w:val="BasicParagraph"/>
              <w:numPr>
                <w:ilvl w:val="0"/>
                <w:numId w:val="40"/>
              </w:numPr>
              <w:spacing w:after="240" w:line="276" w:lineRule="auto"/>
              <w:rPr>
                <w:rFonts w:ascii="Arial" w:hAnsi="Arial" w:cs="Arial"/>
              </w:rPr>
            </w:pPr>
            <w:r w:rsidRPr="0094763F">
              <w:rPr>
                <w:rFonts w:ascii="Arial" w:hAnsi="Arial" w:cs="Arial"/>
              </w:rPr>
              <w:lastRenderedPageBreak/>
              <w:t>Study Group, and</w:t>
            </w:r>
          </w:p>
          <w:p w14:paraId="5BC4AB42" w14:textId="77777777" w:rsidR="0094763F" w:rsidRPr="0094763F" w:rsidRDefault="0094763F" w:rsidP="0094763F">
            <w:pPr>
              <w:pStyle w:val="BasicParagraph"/>
              <w:numPr>
                <w:ilvl w:val="0"/>
                <w:numId w:val="40"/>
              </w:numPr>
              <w:spacing w:after="240" w:line="276" w:lineRule="auto"/>
              <w:rPr>
                <w:rFonts w:ascii="Arial" w:hAnsi="Arial" w:cs="Arial"/>
              </w:rPr>
            </w:pPr>
            <w:r w:rsidRPr="0094763F">
              <w:rPr>
                <w:rFonts w:ascii="Arial" w:hAnsi="Arial" w:cs="Arial"/>
              </w:rPr>
              <w:t>CSU international partners.</w:t>
            </w:r>
          </w:p>
        </w:tc>
      </w:tr>
      <w:tr w:rsidR="0013252A" w14:paraId="2B0A8C6A" w14:textId="77777777" w:rsidTr="003558D1">
        <w:trPr>
          <w:trHeight w:val="276"/>
        </w:trPr>
        <w:tc>
          <w:tcPr>
            <w:tcW w:w="2790" w:type="dxa"/>
          </w:tcPr>
          <w:p w14:paraId="28DAFBF1" w14:textId="77777777" w:rsidR="0013252A" w:rsidRPr="0013252A" w:rsidRDefault="0013252A" w:rsidP="0013252A">
            <w:pPr>
              <w:spacing w:before="0" w:after="0"/>
              <w:jc w:val="center"/>
            </w:pPr>
            <w:r w:rsidRPr="0013252A">
              <w:lastRenderedPageBreak/>
              <w:t>8</w:t>
            </w:r>
          </w:p>
        </w:tc>
        <w:tc>
          <w:tcPr>
            <w:tcW w:w="5888" w:type="dxa"/>
          </w:tcPr>
          <w:p w14:paraId="74001959" w14:textId="77777777" w:rsidR="0013252A" w:rsidRPr="000342A5" w:rsidRDefault="00E52F65" w:rsidP="000342A5">
            <w:pPr>
              <w:spacing w:before="0" w:after="0"/>
            </w:pPr>
            <w:r>
              <w:t xml:space="preserve">Not </w:t>
            </w:r>
            <w:r w:rsidR="00FC20E7">
              <w:t xml:space="preserve">yet </w:t>
            </w:r>
            <w:r>
              <w:t>actioned</w:t>
            </w:r>
          </w:p>
        </w:tc>
        <w:tc>
          <w:tcPr>
            <w:tcW w:w="5889" w:type="dxa"/>
          </w:tcPr>
          <w:p w14:paraId="42D97281" w14:textId="7CBE120A" w:rsidR="0013252A" w:rsidRPr="000342A5" w:rsidRDefault="00FD5791" w:rsidP="00D53381">
            <w:pPr>
              <w:spacing w:before="0" w:after="0"/>
            </w:pPr>
            <w:r>
              <w:t xml:space="preserve">Will </w:t>
            </w:r>
            <w:r w:rsidR="00D53381">
              <w:t xml:space="preserve">be </w:t>
            </w:r>
            <w:r>
              <w:t>action</w:t>
            </w:r>
            <w:r w:rsidR="00D53381">
              <w:t>ed</w:t>
            </w:r>
            <w:r>
              <w:t xml:space="preserve"> in line with the </w:t>
            </w:r>
            <w:r w:rsidR="00D53381">
              <w:t xml:space="preserve">requirements that the National </w:t>
            </w:r>
            <w:r>
              <w:t xml:space="preserve">survey </w:t>
            </w:r>
            <w:r w:rsidR="00D53381">
              <w:t>be completed</w:t>
            </w:r>
            <w:r>
              <w:t xml:space="preserve"> every 3 years.</w:t>
            </w:r>
          </w:p>
        </w:tc>
      </w:tr>
      <w:tr w:rsidR="00E52F65" w14:paraId="3F03E956" w14:textId="77777777" w:rsidTr="003558D1">
        <w:trPr>
          <w:trHeight w:val="276"/>
        </w:trPr>
        <w:tc>
          <w:tcPr>
            <w:tcW w:w="2790" w:type="dxa"/>
          </w:tcPr>
          <w:p w14:paraId="4EB99845" w14:textId="77777777" w:rsidR="00E52F65" w:rsidRPr="0013252A" w:rsidRDefault="00E52F65" w:rsidP="00E52F65">
            <w:pPr>
              <w:spacing w:before="0" w:after="0"/>
              <w:jc w:val="center"/>
            </w:pPr>
            <w:r w:rsidRPr="0013252A">
              <w:t>9</w:t>
            </w:r>
          </w:p>
        </w:tc>
        <w:tc>
          <w:tcPr>
            <w:tcW w:w="5888" w:type="dxa"/>
          </w:tcPr>
          <w:p w14:paraId="41138022" w14:textId="77777777" w:rsidR="00E52F65" w:rsidRPr="000342A5" w:rsidRDefault="00E52F65" w:rsidP="00FC20E7">
            <w:pPr>
              <w:spacing w:before="0" w:after="0"/>
            </w:pPr>
            <w:r>
              <w:t xml:space="preserve">A review is currently underway.  The university has commissioned Kim Copeland as the independent </w:t>
            </w:r>
            <w:r w:rsidR="00FC20E7">
              <w:t xml:space="preserve">consultant to undertake this review. </w:t>
            </w:r>
            <w:r w:rsidR="00FC20E7">
              <w:rPr>
                <w:lang w:val="en-GB"/>
              </w:rPr>
              <w:t>Ms Copeland has extensive experience in the conduct of such reviews within an institutional setting</w:t>
            </w:r>
            <w:r>
              <w:t xml:space="preserve"> </w:t>
            </w:r>
          </w:p>
        </w:tc>
        <w:tc>
          <w:tcPr>
            <w:tcW w:w="5889" w:type="dxa"/>
          </w:tcPr>
          <w:p w14:paraId="242775DD" w14:textId="77777777" w:rsidR="00E52F65" w:rsidRPr="00D53381" w:rsidRDefault="00E52F65" w:rsidP="00E52F65">
            <w:pPr>
              <w:pStyle w:val="BasicParagraph"/>
              <w:spacing w:after="240" w:line="276" w:lineRule="auto"/>
              <w:rPr>
                <w:rFonts w:ascii="Arial" w:hAnsi="Arial" w:cs="Arial"/>
              </w:rPr>
            </w:pPr>
            <w:r w:rsidRPr="00D53381">
              <w:rPr>
                <w:rFonts w:ascii="Arial" w:hAnsi="Arial" w:cs="Arial"/>
              </w:rPr>
              <w:t xml:space="preserve">An independent review is currently underway with the proposed outcomes specifically but not limited by:  </w:t>
            </w:r>
          </w:p>
          <w:p w14:paraId="18E16D23" w14:textId="49CB3D50" w:rsidR="00E52F65" w:rsidRPr="00D53381" w:rsidRDefault="00D53381" w:rsidP="00E52F65">
            <w:pPr>
              <w:pStyle w:val="BasicParagraph"/>
              <w:numPr>
                <w:ilvl w:val="0"/>
                <w:numId w:val="41"/>
              </w:numPr>
              <w:spacing w:after="240" w:line="240" w:lineRule="auto"/>
              <w:rPr>
                <w:rFonts w:ascii="Arial" w:hAnsi="Arial" w:cs="Arial"/>
              </w:rPr>
            </w:pPr>
            <w:r>
              <w:rPr>
                <w:rFonts w:ascii="Arial" w:hAnsi="Arial" w:cs="Arial"/>
              </w:rPr>
              <w:t>T</w:t>
            </w:r>
            <w:r w:rsidR="00E52F65" w:rsidRPr="00D53381">
              <w:rPr>
                <w:rFonts w:ascii="Arial" w:hAnsi="Arial" w:cs="Arial"/>
              </w:rPr>
              <w:t>he existence of and evidence of adherence to procedures which guide appropriate res</w:t>
            </w:r>
            <w:bookmarkStart w:id="0" w:name="_GoBack"/>
            <w:bookmarkEnd w:id="0"/>
            <w:r w:rsidR="00E52F65" w:rsidRPr="00D53381">
              <w:rPr>
                <w:rFonts w:ascii="Arial" w:hAnsi="Arial" w:cs="Arial"/>
              </w:rPr>
              <w:t xml:space="preserve">ponses by a club, association, college or residence to reports of sexual assault and sexual harassment. </w:t>
            </w:r>
          </w:p>
          <w:p w14:paraId="1B24A6FE" w14:textId="229DB234" w:rsidR="00E52F65" w:rsidRPr="00D53381" w:rsidRDefault="00D53381" w:rsidP="00E52F65">
            <w:pPr>
              <w:pStyle w:val="BasicParagraph"/>
              <w:numPr>
                <w:ilvl w:val="0"/>
                <w:numId w:val="41"/>
              </w:numPr>
              <w:spacing w:after="240" w:line="240" w:lineRule="auto"/>
              <w:rPr>
                <w:rFonts w:ascii="Arial" w:hAnsi="Arial" w:cs="Arial"/>
              </w:rPr>
            </w:pPr>
            <w:r>
              <w:rPr>
                <w:rFonts w:ascii="Arial" w:hAnsi="Arial" w:cs="Arial"/>
              </w:rPr>
              <w:t>A</w:t>
            </w:r>
            <w:r w:rsidR="00E52F65" w:rsidRPr="00D53381">
              <w:rPr>
                <w:rFonts w:ascii="Arial" w:hAnsi="Arial" w:cs="Arial"/>
              </w:rPr>
              <w:t>n assessment that a trauma-informed and rights-based approach is implemented in all cases where an allegation of sexual assault has been made.</w:t>
            </w:r>
          </w:p>
          <w:p w14:paraId="6827187E" w14:textId="684FA3B8" w:rsidR="00E52F65" w:rsidRPr="00D53381" w:rsidRDefault="00D53381" w:rsidP="00E52F65">
            <w:pPr>
              <w:pStyle w:val="BasicParagraph"/>
              <w:numPr>
                <w:ilvl w:val="0"/>
                <w:numId w:val="41"/>
              </w:numPr>
              <w:spacing w:after="240" w:line="240" w:lineRule="auto"/>
              <w:rPr>
                <w:rFonts w:ascii="Arial" w:hAnsi="Arial" w:cs="Arial"/>
              </w:rPr>
            </w:pPr>
            <w:r>
              <w:rPr>
                <w:rFonts w:ascii="Arial" w:hAnsi="Arial" w:cs="Arial"/>
              </w:rPr>
              <w:t>T</w:t>
            </w:r>
            <w:r w:rsidR="00E52F65" w:rsidRPr="00D53381">
              <w:rPr>
                <w:rFonts w:ascii="Arial" w:hAnsi="Arial" w:cs="Arial"/>
              </w:rPr>
              <w:t>he prevalence of hazing practices and/or college/club ‘traditions’ which may facilitate an undesirable culture. This should include an assessment of governance, training, policy etc. which proactively discourage such practices.</w:t>
            </w:r>
          </w:p>
          <w:p w14:paraId="3EE378C8" w14:textId="49CA4A94" w:rsidR="00E52F65" w:rsidRPr="00D53381" w:rsidRDefault="00D53381" w:rsidP="00E52F65">
            <w:pPr>
              <w:pStyle w:val="BasicParagraph"/>
              <w:numPr>
                <w:ilvl w:val="0"/>
                <w:numId w:val="41"/>
              </w:numPr>
              <w:spacing w:after="240" w:line="240" w:lineRule="auto"/>
              <w:rPr>
                <w:rFonts w:ascii="Arial" w:hAnsi="Arial" w:cs="Arial"/>
              </w:rPr>
            </w:pPr>
            <w:r>
              <w:rPr>
                <w:rFonts w:ascii="Arial" w:hAnsi="Arial" w:cs="Arial"/>
              </w:rPr>
              <w:lastRenderedPageBreak/>
              <w:t>T</w:t>
            </w:r>
            <w:r w:rsidR="00E52F65" w:rsidRPr="00D53381">
              <w:rPr>
                <w:rFonts w:ascii="Arial" w:hAnsi="Arial" w:cs="Arial"/>
              </w:rPr>
              <w:t xml:space="preserve">he adequacy of support services available in a twenty-four hour residential setting. </w:t>
            </w:r>
          </w:p>
          <w:p w14:paraId="379D76C9" w14:textId="2A437B20" w:rsidR="00E52F65" w:rsidRPr="00D53381" w:rsidRDefault="00D53381" w:rsidP="00E52F65">
            <w:pPr>
              <w:pStyle w:val="BasicParagraph"/>
              <w:numPr>
                <w:ilvl w:val="0"/>
                <w:numId w:val="41"/>
              </w:numPr>
              <w:spacing w:after="240" w:line="240" w:lineRule="auto"/>
              <w:rPr>
                <w:rFonts w:ascii="Arial" w:hAnsi="Arial" w:cs="Arial"/>
              </w:rPr>
            </w:pPr>
            <w:r>
              <w:rPr>
                <w:rFonts w:ascii="Arial" w:hAnsi="Arial" w:cs="Arial"/>
              </w:rPr>
              <w:t>T</w:t>
            </w:r>
            <w:r w:rsidR="00E52F65" w:rsidRPr="00D53381">
              <w:rPr>
                <w:rFonts w:ascii="Arial" w:hAnsi="Arial" w:cs="Arial"/>
              </w:rPr>
              <w:t>he relevance of a 24hr support available to students not living on campus or those studying online.</w:t>
            </w:r>
          </w:p>
          <w:p w14:paraId="2EE2C69A" w14:textId="750A9742" w:rsidR="00E52F65" w:rsidRPr="00D53381" w:rsidRDefault="00E52F65" w:rsidP="00E52F65">
            <w:pPr>
              <w:pStyle w:val="BasicParagraph"/>
              <w:numPr>
                <w:ilvl w:val="0"/>
                <w:numId w:val="41"/>
              </w:numPr>
              <w:spacing w:after="240" w:line="240" w:lineRule="auto"/>
              <w:rPr>
                <w:rFonts w:ascii="Arial" w:hAnsi="Arial" w:cs="Arial"/>
              </w:rPr>
            </w:pPr>
            <w:r w:rsidRPr="00D53381">
              <w:rPr>
                <w:rFonts w:ascii="Arial" w:hAnsi="Arial" w:cs="Arial"/>
              </w:rPr>
              <w:t>Reviewing the governance structure and level of support provided to clubs, societies and associations, including before, during &amp; after organi</w:t>
            </w:r>
            <w:r w:rsidR="00FD5791" w:rsidRPr="00D53381">
              <w:rPr>
                <w:rFonts w:ascii="Arial" w:hAnsi="Arial" w:cs="Arial"/>
              </w:rPr>
              <w:t>sed activity/games/meetings, etc.</w:t>
            </w:r>
          </w:p>
          <w:p w14:paraId="4CE9C3A8" w14:textId="53DEB5C4" w:rsidR="00E52F65" w:rsidRPr="00E52F65" w:rsidRDefault="00D53381" w:rsidP="00E52F65">
            <w:pPr>
              <w:pStyle w:val="BasicParagraph"/>
              <w:numPr>
                <w:ilvl w:val="0"/>
                <w:numId w:val="41"/>
              </w:numPr>
              <w:spacing w:after="240" w:line="240" w:lineRule="auto"/>
              <w:rPr>
                <w:rFonts w:ascii="Arial" w:hAnsi="Arial" w:cs="Arial"/>
                <w:sz w:val="22"/>
                <w:szCs w:val="22"/>
              </w:rPr>
            </w:pPr>
            <w:r>
              <w:rPr>
                <w:rFonts w:ascii="Arial" w:hAnsi="Arial" w:cs="Arial"/>
              </w:rPr>
              <w:t>T</w:t>
            </w:r>
            <w:r w:rsidR="00E52F65" w:rsidRPr="00D53381">
              <w:rPr>
                <w:rFonts w:ascii="Arial" w:hAnsi="Arial" w:cs="Arial"/>
              </w:rPr>
              <w:t>he provision of proactive training/educational initiatives for students which guide and inform behavioural expectations</w:t>
            </w:r>
          </w:p>
        </w:tc>
      </w:tr>
    </w:tbl>
    <w:p w14:paraId="141B51E6" w14:textId="77777777" w:rsidR="0013252A" w:rsidRDefault="0013252A" w:rsidP="0013252A">
      <w:pPr>
        <w:spacing w:before="0" w:after="0"/>
        <w:jc w:val="center"/>
        <w:rPr>
          <w:b/>
        </w:rPr>
      </w:pPr>
    </w:p>
    <w:p w14:paraId="7721AD3B" w14:textId="77777777" w:rsidR="00E466FD" w:rsidRDefault="00E466FD" w:rsidP="0013252A">
      <w:pPr>
        <w:spacing w:before="0" w:after="0"/>
        <w:jc w:val="center"/>
        <w:rPr>
          <w:b/>
        </w:rPr>
      </w:pPr>
    </w:p>
    <w:p w14:paraId="61FFB7FA" w14:textId="77777777" w:rsidR="00E466FD" w:rsidRDefault="00E466FD" w:rsidP="0013252A">
      <w:pPr>
        <w:spacing w:before="0" w:after="0"/>
        <w:jc w:val="center"/>
        <w:rPr>
          <w:b/>
        </w:rPr>
      </w:pPr>
    </w:p>
    <w:p w14:paraId="2A41E24A" w14:textId="77777777" w:rsidR="00E466FD" w:rsidRDefault="00E466FD" w:rsidP="0013252A">
      <w:pPr>
        <w:spacing w:before="0" w:after="0"/>
        <w:jc w:val="center"/>
        <w:rPr>
          <w:b/>
        </w:rPr>
      </w:pPr>
    </w:p>
    <w:p w14:paraId="556A6B76" w14:textId="77777777" w:rsidR="00FD5791" w:rsidRDefault="00FD5791" w:rsidP="0013252A">
      <w:pPr>
        <w:spacing w:before="0" w:after="0"/>
        <w:jc w:val="center"/>
        <w:rPr>
          <w:b/>
        </w:rPr>
      </w:pPr>
    </w:p>
    <w:p w14:paraId="6E01248B" w14:textId="77777777" w:rsidR="00E466FD" w:rsidRDefault="00E466FD" w:rsidP="0013252A">
      <w:pPr>
        <w:spacing w:before="0" w:after="0"/>
        <w:jc w:val="center"/>
        <w:rPr>
          <w:b/>
        </w:rPr>
      </w:pPr>
    </w:p>
    <w:p w14:paraId="3CE3DB23" w14:textId="77777777" w:rsidR="00E466FD" w:rsidRDefault="00E466FD" w:rsidP="0013252A">
      <w:pPr>
        <w:spacing w:before="0" w:after="0"/>
        <w:jc w:val="center"/>
        <w:rPr>
          <w:b/>
        </w:rPr>
      </w:pPr>
    </w:p>
    <w:p w14:paraId="7B46223E" w14:textId="77777777" w:rsidR="00E466FD" w:rsidRPr="0013252A" w:rsidRDefault="00E466FD" w:rsidP="0013252A">
      <w:pPr>
        <w:spacing w:before="0" w:after="0"/>
        <w:jc w:val="center"/>
        <w:rPr>
          <w:b/>
        </w:rPr>
      </w:pPr>
    </w:p>
    <w:sectPr w:rsidR="00E466FD" w:rsidRPr="0013252A" w:rsidSect="0013252A">
      <w:headerReference w:type="default" r:id="rId10"/>
      <w:footerReference w:type="default" r:id="rId11"/>
      <w:headerReference w:type="first" r:id="rId12"/>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E14F2" w14:textId="77777777" w:rsidR="00BF19D5" w:rsidRDefault="00BF19D5" w:rsidP="00F14C6D">
      <w:r>
        <w:separator/>
      </w:r>
    </w:p>
  </w:endnote>
  <w:endnote w:type="continuationSeparator" w:id="0">
    <w:p w14:paraId="2520D56E" w14:textId="77777777" w:rsidR="00BF19D5" w:rsidRDefault="00BF19D5"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19B1" w14:textId="77777777"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FC093D">
      <w:rPr>
        <w:noProof/>
      </w:rPr>
      <w:t>7</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ABC91" w14:textId="77777777" w:rsidR="00BF19D5" w:rsidRDefault="00BF19D5" w:rsidP="00F14C6D">
      <w:r>
        <w:separator/>
      </w:r>
    </w:p>
  </w:footnote>
  <w:footnote w:type="continuationSeparator" w:id="0">
    <w:p w14:paraId="2E8D2C7E" w14:textId="77777777" w:rsidR="00BF19D5" w:rsidRDefault="00BF19D5"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6629A" w14:textId="77777777" w:rsidR="0013252A" w:rsidRDefault="0013252A">
    <w:pPr>
      <w:pStyle w:val="Header"/>
    </w:pPr>
    <w:r w:rsidRPr="000C2F75">
      <w:rPr>
        <w:rFonts w:cs="ArialMT"/>
        <w:b/>
        <w:noProof/>
        <w:color w:val="000000"/>
        <w:spacing w:val="-20"/>
        <w:sz w:val="32"/>
      </w:rPr>
      <w:drawing>
        <wp:inline distT="0" distB="0" distL="0" distR="0" wp14:anchorId="5F17C73E" wp14:editId="2E4384A5">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3B90" w14:textId="77777777" w:rsidR="0013252A" w:rsidRDefault="0013252A">
    <w:pPr>
      <w:pStyle w:val="Header"/>
    </w:pPr>
    <w:r w:rsidRPr="000C2F75">
      <w:rPr>
        <w:rFonts w:cs="ArialMT"/>
        <w:b/>
        <w:noProof/>
        <w:color w:val="000000"/>
        <w:spacing w:val="-20"/>
        <w:sz w:val="32"/>
      </w:rPr>
      <w:drawing>
        <wp:anchor distT="0" distB="0" distL="114300" distR="114300" simplePos="0" relativeHeight="251658240" behindDoc="0" locked="0" layoutInCell="1" allowOverlap="1" wp14:anchorId="6F446FBA" wp14:editId="2F7F1ED8">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3DA67A9"/>
    <w:multiLevelType w:val="hybridMultilevel"/>
    <w:tmpl w:val="3BBE4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263AE7"/>
    <w:multiLevelType w:val="hybridMultilevel"/>
    <w:tmpl w:val="BD8E8D62"/>
    <w:lvl w:ilvl="0" w:tplc="C7D4A588">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C72335"/>
    <w:multiLevelType w:val="hybridMultilevel"/>
    <w:tmpl w:val="CF0EDAEC"/>
    <w:lvl w:ilvl="0" w:tplc="0FA69A7A">
      <w:numFmt w:val="bullet"/>
      <w:lvlText w:val="•"/>
      <w:lvlJc w:val="left"/>
      <w:pPr>
        <w:ind w:left="902" w:hanging="171"/>
      </w:pPr>
      <w:rPr>
        <w:rFonts w:ascii="Arial" w:eastAsia="Arial" w:hAnsi="Arial" w:cs="Arial" w:hint="default"/>
        <w:color w:val="231F20"/>
        <w:w w:val="100"/>
        <w:sz w:val="24"/>
        <w:szCs w:val="24"/>
      </w:rPr>
    </w:lvl>
    <w:lvl w:ilvl="1" w:tplc="D242A638">
      <w:numFmt w:val="bullet"/>
      <w:lvlText w:val="•"/>
      <w:lvlJc w:val="left"/>
      <w:pPr>
        <w:ind w:left="1817" w:hanging="171"/>
      </w:pPr>
      <w:rPr>
        <w:rFonts w:hint="default"/>
      </w:rPr>
    </w:lvl>
    <w:lvl w:ilvl="2" w:tplc="2A788EA4">
      <w:numFmt w:val="bullet"/>
      <w:lvlText w:val="•"/>
      <w:lvlJc w:val="left"/>
      <w:pPr>
        <w:ind w:left="2734" w:hanging="171"/>
      </w:pPr>
      <w:rPr>
        <w:rFonts w:hint="default"/>
      </w:rPr>
    </w:lvl>
    <w:lvl w:ilvl="3" w:tplc="98DA48C6">
      <w:numFmt w:val="bullet"/>
      <w:lvlText w:val="•"/>
      <w:lvlJc w:val="left"/>
      <w:pPr>
        <w:ind w:left="3651" w:hanging="171"/>
      </w:pPr>
      <w:rPr>
        <w:rFonts w:hint="default"/>
      </w:rPr>
    </w:lvl>
    <w:lvl w:ilvl="4" w:tplc="36FE1C36">
      <w:numFmt w:val="bullet"/>
      <w:lvlText w:val="•"/>
      <w:lvlJc w:val="left"/>
      <w:pPr>
        <w:ind w:left="4568" w:hanging="171"/>
      </w:pPr>
      <w:rPr>
        <w:rFonts w:hint="default"/>
      </w:rPr>
    </w:lvl>
    <w:lvl w:ilvl="5" w:tplc="BD200390">
      <w:numFmt w:val="bullet"/>
      <w:lvlText w:val="•"/>
      <w:lvlJc w:val="left"/>
      <w:pPr>
        <w:ind w:left="5485" w:hanging="171"/>
      </w:pPr>
      <w:rPr>
        <w:rFonts w:hint="default"/>
      </w:rPr>
    </w:lvl>
    <w:lvl w:ilvl="6" w:tplc="E938BD98">
      <w:numFmt w:val="bullet"/>
      <w:lvlText w:val="•"/>
      <w:lvlJc w:val="left"/>
      <w:pPr>
        <w:ind w:left="6402" w:hanging="171"/>
      </w:pPr>
      <w:rPr>
        <w:rFonts w:hint="default"/>
      </w:rPr>
    </w:lvl>
    <w:lvl w:ilvl="7" w:tplc="236C4216">
      <w:numFmt w:val="bullet"/>
      <w:lvlText w:val="•"/>
      <w:lvlJc w:val="left"/>
      <w:pPr>
        <w:ind w:left="7319" w:hanging="171"/>
      </w:pPr>
      <w:rPr>
        <w:rFonts w:hint="default"/>
      </w:rPr>
    </w:lvl>
    <w:lvl w:ilvl="8" w:tplc="C12E91E6">
      <w:numFmt w:val="bullet"/>
      <w:lvlText w:val="•"/>
      <w:lvlJc w:val="left"/>
      <w:pPr>
        <w:ind w:left="8237" w:hanging="171"/>
      </w:pPr>
      <w:rPr>
        <w:rFonts w:hint="default"/>
      </w:rPr>
    </w:lvl>
  </w:abstractNum>
  <w:abstractNum w:abstractNumId="15" w15:restartNumberingAfterBreak="0">
    <w:nsid w:val="135026F6"/>
    <w:multiLevelType w:val="hybridMultilevel"/>
    <w:tmpl w:val="BD608BB6"/>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D302CB"/>
    <w:multiLevelType w:val="hybridMultilevel"/>
    <w:tmpl w:val="9BC68126"/>
    <w:lvl w:ilvl="0" w:tplc="080E3FA4">
      <w:numFmt w:val="bullet"/>
      <w:lvlText w:val="•"/>
      <w:lvlJc w:val="left"/>
      <w:pPr>
        <w:ind w:left="902" w:hanging="171"/>
      </w:pPr>
      <w:rPr>
        <w:rFonts w:ascii="Arial" w:eastAsia="Arial" w:hAnsi="Arial" w:cs="Arial" w:hint="default"/>
        <w:color w:val="231F20"/>
        <w:w w:val="100"/>
        <w:sz w:val="24"/>
        <w:szCs w:val="24"/>
      </w:rPr>
    </w:lvl>
    <w:lvl w:ilvl="1" w:tplc="E5AA61A8">
      <w:numFmt w:val="bullet"/>
      <w:lvlText w:val="•"/>
      <w:lvlJc w:val="left"/>
      <w:pPr>
        <w:ind w:left="1817" w:hanging="171"/>
      </w:pPr>
      <w:rPr>
        <w:rFonts w:hint="default"/>
      </w:rPr>
    </w:lvl>
    <w:lvl w:ilvl="2" w:tplc="044C1F14">
      <w:numFmt w:val="bullet"/>
      <w:lvlText w:val="•"/>
      <w:lvlJc w:val="left"/>
      <w:pPr>
        <w:ind w:left="2734" w:hanging="171"/>
      </w:pPr>
      <w:rPr>
        <w:rFonts w:hint="default"/>
      </w:rPr>
    </w:lvl>
    <w:lvl w:ilvl="3" w:tplc="B0D6B10C">
      <w:numFmt w:val="bullet"/>
      <w:lvlText w:val="•"/>
      <w:lvlJc w:val="left"/>
      <w:pPr>
        <w:ind w:left="3651" w:hanging="171"/>
      </w:pPr>
      <w:rPr>
        <w:rFonts w:hint="default"/>
      </w:rPr>
    </w:lvl>
    <w:lvl w:ilvl="4" w:tplc="879E28AA">
      <w:numFmt w:val="bullet"/>
      <w:lvlText w:val="•"/>
      <w:lvlJc w:val="left"/>
      <w:pPr>
        <w:ind w:left="4568" w:hanging="171"/>
      </w:pPr>
      <w:rPr>
        <w:rFonts w:hint="default"/>
      </w:rPr>
    </w:lvl>
    <w:lvl w:ilvl="5" w:tplc="82A8F4F8">
      <w:numFmt w:val="bullet"/>
      <w:lvlText w:val="•"/>
      <w:lvlJc w:val="left"/>
      <w:pPr>
        <w:ind w:left="5485" w:hanging="171"/>
      </w:pPr>
      <w:rPr>
        <w:rFonts w:hint="default"/>
      </w:rPr>
    </w:lvl>
    <w:lvl w:ilvl="6" w:tplc="90CA1EB4">
      <w:numFmt w:val="bullet"/>
      <w:lvlText w:val="•"/>
      <w:lvlJc w:val="left"/>
      <w:pPr>
        <w:ind w:left="6402" w:hanging="171"/>
      </w:pPr>
      <w:rPr>
        <w:rFonts w:hint="default"/>
      </w:rPr>
    </w:lvl>
    <w:lvl w:ilvl="7" w:tplc="30B4AEBA">
      <w:numFmt w:val="bullet"/>
      <w:lvlText w:val="•"/>
      <w:lvlJc w:val="left"/>
      <w:pPr>
        <w:ind w:left="7319" w:hanging="171"/>
      </w:pPr>
      <w:rPr>
        <w:rFonts w:hint="default"/>
      </w:rPr>
    </w:lvl>
    <w:lvl w:ilvl="8" w:tplc="8578C592">
      <w:numFmt w:val="bullet"/>
      <w:lvlText w:val="•"/>
      <w:lvlJc w:val="left"/>
      <w:pPr>
        <w:ind w:left="8237" w:hanging="171"/>
      </w:pPr>
      <w:rPr>
        <w:rFonts w:hint="default"/>
      </w:rPr>
    </w:lvl>
  </w:abstractNum>
  <w:abstractNum w:abstractNumId="18" w15:restartNumberingAfterBreak="0">
    <w:nsid w:val="19631658"/>
    <w:multiLevelType w:val="hybridMultilevel"/>
    <w:tmpl w:val="E1F6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29A2B0A"/>
    <w:multiLevelType w:val="hybridMultilevel"/>
    <w:tmpl w:val="BE8E0024"/>
    <w:lvl w:ilvl="0" w:tplc="AB3A847A">
      <w:numFmt w:val="bullet"/>
      <w:lvlText w:val="•"/>
      <w:lvlJc w:val="left"/>
      <w:pPr>
        <w:ind w:left="902" w:hanging="171"/>
      </w:pPr>
      <w:rPr>
        <w:rFonts w:ascii="Arial" w:eastAsia="Arial" w:hAnsi="Arial" w:cs="Arial" w:hint="default"/>
        <w:color w:val="231F20"/>
        <w:w w:val="100"/>
        <w:sz w:val="24"/>
        <w:szCs w:val="24"/>
      </w:rPr>
    </w:lvl>
    <w:lvl w:ilvl="1" w:tplc="A8487E42">
      <w:numFmt w:val="bullet"/>
      <w:lvlText w:val="•"/>
      <w:lvlJc w:val="left"/>
      <w:pPr>
        <w:ind w:left="1817" w:hanging="171"/>
      </w:pPr>
      <w:rPr>
        <w:rFonts w:hint="default"/>
      </w:rPr>
    </w:lvl>
    <w:lvl w:ilvl="2" w:tplc="324AA37E">
      <w:numFmt w:val="bullet"/>
      <w:lvlText w:val="•"/>
      <w:lvlJc w:val="left"/>
      <w:pPr>
        <w:ind w:left="2734" w:hanging="171"/>
      </w:pPr>
      <w:rPr>
        <w:rFonts w:hint="default"/>
      </w:rPr>
    </w:lvl>
    <w:lvl w:ilvl="3" w:tplc="8F2634CA">
      <w:numFmt w:val="bullet"/>
      <w:lvlText w:val="•"/>
      <w:lvlJc w:val="left"/>
      <w:pPr>
        <w:ind w:left="3651" w:hanging="171"/>
      </w:pPr>
      <w:rPr>
        <w:rFonts w:hint="default"/>
      </w:rPr>
    </w:lvl>
    <w:lvl w:ilvl="4" w:tplc="8230EEB6">
      <w:numFmt w:val="bullet"/>
      <w:lvlText w:val="•"/>
      <w:lvlJc w:val="left"/>
      <w:pPr>
        <w:ind w:left="4568" w:hanging="171"/>
      </w:pPr>
      <w:rPr>
        <w:rFonts w:hint="default"/>
      </w:rPr>
    </w:lvl>
    <w:lvl w:ilvl="5" w:tplc="5C20D52E">
      <w:numFmt w:val="bullet"/>
      <w:lvlText w:val="•"/>
      <w:lvlJc w:val="left"/>
      <w:pPr>
        <w:ind w:left="5485" w:hanging="171"/>
      </w:pPr>
      <w:rPr>
        <w:rFonts w:hint="default"/>
      </w:rPr>
    </w:lvl>
    <w:lvl w:ilvl="6" w:tplc="07549864">
      <w:numFmt w:val="bullet"/>
      <w:lvlText w:val="•"/>
      <w:lvlJc w:val="left"/>
      <w:pPr>
        <w:ind w:left="6402" w:hanging="171"/>
      </w:pPr>
      <w:rPr>
        <w:rFonts w:hint="default"/>
      </w:rPr>
    </w:lvl>
    <w:lvl w:ilvl="7" w:tplc="B3CAF46E">
      <w:numFmt w:val="bullet"/>
      <w:lvlText w:val="•"/>
      <w:lvlJc w:val="left"/>
      <w:pPr>
        <w:ind w:left="7319" w:hanging="171"/>
      </w:pPr>
      <w:rPr>
        <w:rFonts w:hint="default"/>
      </w:rPr>
    </w:lvl>
    <w:lvl w:ilvl="8" w:tplc="BBFAF654">
      <w:numFmt w:val="bullet"/>
      <w:lvlText w:val="•"/>
      <w:lvlJc w:val="left"/>
      <w:pPr>
        <w:ind w:left="8237" w:hanging="171"/>
      </w:pPr>
      <w:rPr>
        <w:rFonts w:hint="default"/>
      </w:rPr>
    </w:lvl>
  </w:abstractNum>
  <w:abstractNum w:abstractNumId="21"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3BB38C6"/>
    <w:multiLevelType w:val="hybridMultilevel"/>
    <w:tmpl w:val="AB021B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35BC2E21"/>
    <w:multiLevelType w:val="hybridMultilevel"/>
    <w:tmpl w:val="B386B2BA"/>
    <w:lvl w:ilvl="0" w:tplc="2E500F60">
      <w:numFmt w:val="bullet"/>
      <w:lvlText w:val="•"/>
      <w:lvlJc w:val="left"/>
      <w:pPr>
        <w:ind w:left="902" w:hanging="171"/>
      </w:pPr>
      <w:rPr>
        <w:rFonts w:ascii="Arial" w:eastAsia="Arial" w:hAnsi="Arial" w:cs="Arial" w:hint="default"/>
        <w:color w:val="231F20"/>
        <w:w w:val="100"/>
        <w:sz w:val="24"/>
        <w:szCs w:val="24"/>
      </w:rPr>
    </w:lvl>
    <w:lvl w:ilvl="1" w:tplc="1250ED46">
      <w:numFmt w:val="bullet"/>
      <w:lvlText w:val="•"/>
      <w:lvlJc w:val="left"/>
      <w:pPr>
        <w:ind w:left="1817" w:hanging="171"/>
      </w:pPr>
      <w:rPr>
        <w:rFonts w:hint="default"/>
      </w:rPr>
    </w:lvl>
    <w:lvl w:ilvl="2" w:tplc="35E4B9FA">
      <w:numFmt w:val="bullet"/>
      <w:lvlText w:val="•"/>
      <w:lvlJc w:val="left"/>
      <w:pPr>
        <w:ind w:left="2734" w:hanging="171"/>
      </w:pPr>
      <w:rPr>
        <w:rFonts w:hint="default"/>
      </w:rPr>
    </w:lvl>
    <w:lvl w:ilvl="3" w:tplc="62582EE4">
      <w:numFmt w:val="bullet"/>
      <w:lvlText w:val="•"/>
      <w:lvlJc w:val="left"/>
      <w:pPr>
        <w:ind w:left="3651" w:hanging="171"/>
      </w:pPr>
      <w:rPr>
        <w:rFonts w:hint="default"/>
      </w:rPr>
    </w:lvl>
    <w:lvl w:ilvl="4" w:tplc="5246AE78">
      <w:numFmt w:val="bullet"/>
      <w:lvlText w:val="•"/>
      <w:lvlJc w:val="left"/>
      <w:pPr>
        <w:ind w:left="4568" w:hanging="171"/>
      </w:pPr>
      <w:rPr>
        <w:rFonts w:hint="default"/>
      </w:rPr>
    </w:lvl>
    <w:lvl w:ilvl="5" w:tplc="9F6EACA2">
      <w:numFmt w:val="bullet"/>
      <w:lvlText w:val="•"/>
      <w:lvlJc w:val="left"/>
      <w:pPr>
        <w:ind w:left="5485" w:hanging="171"/>
      </w:pPr>
      <w:rPr>
        <w:rFonts w:hint="default"/>
      </w:rPr>
    </w:lvl>
    <w:lvl w:ilvl="6" w:tplc="318084EA">
      <w:numFmt w:val="bullet"/>
      <w:lvlText w:val="•"/>
      <w:lvlJc w:val="left"/>
      <w:pPr>
        <w:ind w:left="6402" w:hanging="171"/>
      </w:pPr>
      <w:rPr>
        <w:rFonts w:hint="default"/>
      </w:rPr>
    </w:lvl>
    <w:lvl w:ilvl="7" w:tplc="A3683C9E">
      <w:numFmt w:val="bullet"/>
      <w:lvlText w:val="•"/>
      <w:lvlJc w:val="left"/>
      <w:pPr>
        <w:ind w:left="7319" w:hanging="171"/>
      </w:pPr>
      <w:rPr>
        <w:rFonts w:hint="default"/>
      </w:rPr>
    </w:lvl>
    <w:lvl w:ilvl="8" w:tplc="CE4E0E18">
      <w:numFmt w:val="bullet"/>
      <w:lvlText w:val="•"/>
      <w:lvlJc w:val="left"/>
      <w:pPr>
        <w:ind w:left="8237" w:hanging="171"/>
      </w:pPr>
      <w:rPr>
        <w:rFonts w:hint="default"/>
      </w:rPr>
    </w:lvl>
  </w:abstractNum>
  <w:abstractNum w:abstractNumId="26" w15:restartNumberingAfterBreak="0">
    <w:nsid w:val="3766020E"/>
    <w:multiLevelType w:val="hybridMultilevel"/>
    <w:tmpl w:val="FC8AEF56"/>
    <w:lvl w:ilvl="0" w:tplc="4D9CF342">
      <w:numFmt w:val="bullet"/>
      <w:lvlText w:val="•"/>
      <w:lvlJc w:val="left"/>
      <w:pPr>
        <w:ind w:left="902" w:hanging="171"/>
      </w:pPr>
      <w:rPr>
        <w:rFonts w:ascii="Arial" w:eastAsia="Arial" w:hAnsi="Arial" w:cs="Arial" w:hint="default"/>
        <w:color w:val="231F20"/>
        <w:w w:val="100"/>
        <w:sz w:val="24"/>
        <w:szCs w:val="24"/>
      </w:rPr>
    </w:lvl>
    <w:lvl w:ilvl="1" w:tplc="AC860752">
      <w:numFmt w:val="bullet"/>
      <w:lvlText w:val="•"/>
      <w:lvlJc w:val="left"/>
      <w:pPr>
        <w:ind w:left="1817" w:hanging="171"/>
      </w:pPr>
      <w:rPr>
        <w:rFonts w:hint="default"/>
      </w:rPr>
    </w:lvl>
    <w:lvl w:ilvl="2" w:tplc="38DCB676">
      <w:numFmt w:val="bullet"/>
      <w:lvlText w:val="•"/>
      <w:lvlJc w:val="left"/>
      <w:pPr>
        <w:ind w:left="2734" w:hanging="171"/>
      </w:pPr>
      <w:rPr>
        <w:rFonts w:hint="default"/>
      </w:rPr>
    </w:lvl>
    <w:lvl w:ilvl="3" w:tplc="4760BC6C">
      <w:numFmt w:val="bullet"/>
      <w:lvlText w:val="•"/>
      <w:lvlJc w:val="left"/>
      <w:pPr>
        <w:ind w:left="3651" w:hanging="171"/>
      </w:pPr>
      <w:rPr>
        <w:rFonts w:hint="default"/>
      </w:rPr>
    </w:lvl>
    <w:lvl w:ilvl="4" w:tplc="327645D4">
      <w:numFmt w:val="bullet"/>
      <w:lvlText w:val="•"/>
      <w:lvlJc w:val="left"/>
      <w:pPr>
        <w:ind w:left="4568" w:hanging="171"/>
      </w:pPr>
      <w:rPr>
        <w:rFonts w:hint="default"/>
      </w:rPr>
    </w:lvl>
    <w:lvl w:ilvl="5" w:tplc="45E4C828">
      <w:numFmt w:val="bullet"/>
      <w:lvlText w:val="•"/>
      <w:lvlJc w:val="left"/>
      <w:pPr>
        <w:ind w:left="5485" w:hanging="171"/>
      </w:pPr>
      <w:rPr>
        <w:rFonts w:hint="default"/>
      </w:rPr>
    </w:lvl>
    <w:lvl w:ilvl="6" w:tplc="415605E8">
      <w:numFmt w:val="bullet"/>
      <w:lvlText w:val="•"/>
      <w:lvlJc w:val="left"/>
      <w:pPr>
        <w:ind w:left="6402" w:hanging="171"/>
      </w:pPr>
      <w:rPr>
        <w:rFonts w:hint="default"/>
      </w:rPr>
    </w:lvl>
    <w:lvl w:ilvl="7" w:tplc="0E008B9C">
      <w:numFmt w:val="bullet"/>
      <w:lvlText w:val="•"/>
      <w:lvlJc w:val="left"/>
      <w:pPr>
        <w:ind w:left="7319" w:hanging="171"/>
      </w:pPr>
      <w:rPr>
        <w:rFonts w:hint="default"/>
      </w:rPr>
    </w:lvl>
    <w:lvl w:ilvl="8" w:tplc="889EBED2">
      <w:numFmt w:val="bullet"/>
      <w:lvlText w:val="•"/>
      <w:lvlJc w:val="left"/>
      <w:pPr>
        <w:ind w:left="8237" w:hanging="171"/>
      </w:pPr>
      <w:rPr>
        <w:rFonts w:hint="default"/>
      </w:rPr>
    </w:lvl>
  </w:abstractNum>
  <w:abstractNum w:abstractNumId="2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04048"/>
    <w:multiLevelType w:val="hybridMultilevel"/>
    <w:tmpl w:val="E006E77E"/>
    <w:lvl w:ilvl="0" w:tplc="52D4FCE0">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68C2419"/>
    <w:multiLevelType w:val="hybridMultilevel"/>
    <w:tmpl w:val="71C4EFF0"/>
    <w:lvl w:ilvl="0" w:tplc="8FD69C6C">
      <w:start w:val="7"/>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E4D3691"/>
    <w:multiLevelType w:val="hybridMultilevel"/>
    <w:tmpl w:val="25661656"/>
    <w:lvl w:ilvl="0" w:tplc="6ABC3E5E">
      <w:numFmt w:val="bullet"/>
      <w:lvlText w:val="•"/>
      <w:lvlJc w:val="left"/>
      <w:pPr>
        <w:ind w:left="902" w:hanging="171"/>
      </w:pPr>
      <w:rPr>
        <w:rFonts w:ascii="Arial" w:eastAsia="Arial" w:hAnsi="Arial" w:cs="Arial" w:hint="default"/>
        <w:color w:val="231F20"/>
        <w:w w:val="100"/>
        <w:sz w:val="24"/>
        <w:szCs w:val="24"/>
      </w:rPr>
    </w:lvl>
    <w:lvl w:ilvl="1" w:tplc="10C4A054">
      <w:numFmt w:val="bullet"/>
      <w:lvlText w:val="•"/>
      <w:lvlJc w:val="left"/>
      <w:pPr>
        <w:ind w:left="1817" w:hanging="171"/>
      </w:pPr>
      <w:rPr>
        <w:rFonts w:hint="default"/>
      </w:rPr>
    </w:lvl>
    <w:lvl w:ilvl="2" w:tplc="42949074">
      <w:numFmt w:val="bullet"/>
      <w:lvlText w:val="•"/>
      <w:lvlJc w:val="left"/>
      <w:pPr>
        <w:ind w:left="2734" w:hanging="171"/>
      </w:pPr>
      <w:rPr>
        <w:rFonts w:hint="default"/>
      </w:rPr>
    </w:lvl>
    <w:lvl w:ilvl="3" w:tplc="4FAE5006">
      <w:numFmt w:val="bullet"/>
      <w:lvlText w:val="•"/>
      <w:lvlJc w:val="left"/>
      <w:pPr>
        <w:ind w:left="3651" w:hanging="171"/>
      </w:pPr>
      <w:rPr>
        <w:rFonts w:hint="default"/>
      </w:rPr>
    </w:lvl>
    <w:lvl w:ilvl="4" w:tplc="90242102">
      <w:numFmt w:val="bullet"/>
      <w:lvlText w:val="•"/>
      <w:lvlJc w:val="left"/>
      <w:pPr>
        <w:ind w:left="4568" w:hanging="171"/>
      </w:pPr>
      <w:rPr>
        <w:rFonts w:hint="default"/>
      </w:rPr>
    </w:lvl>
    <w:lvl w:ilvl="5" w:tplc="9174A3E0">
      <w:numFmt w:val="bullet"/>
      <w:lvlText w:val="•"/>
      <w:lvlJc w:val="left"/>
      <w:pPr>
        <w:ind w:left="5485" w:hanging="171"/>
      </w:pPr>
      <w:rPr>
        <w:rFonts w:hint="default"/>
      </w:rPr>
    </w:lvl>
    <w:lvl w:ilvl="6" w:tplc="42A40E56">
      <w:numFmt w:val="bullet"/>
      <w:lvlText w:val="•"/>
      <w:lvlJc w:val="left"/>
      <w:pPr>
        <w:ind w:left="6402" w:hanging="171"/>
      </w:pPr>
      <w:rPr>
        <w:rFonts w:hint="default"/>
      </w:rPr>
    </w:lvl>
    <w:lvl w:ilvl="7" w:tplc="5F3CE108">
      <w:numFmt w:val="bullet"/>
      <w:lvlText w:val="•"/>
      <w:lvlJc w:val="left"/>
      <w:pPr>
        <w:ind w:left="7319" w:hanging="171"/>
      </w:pPr>
      <w:rPr>
        <w:rFonts w:hint="default"/>
      </w:rPr>
    </w:lvl>
    <w:lvl w:ilvl="8" w:tplc="779C13B4">
      <w:numFmt w:val="bullet"/>
      <w:lvlText w:val="•"/>
      <w:lvlJc w:val="left"/>
      <w:pPr>
        <w:ind w:left="8237" w:hanging="171"/>
      </w:pPr>
      <w:rPr>
        <w:rFonts w:hint="default"/>
      </w:rPr>
    </w:lvl>
  </w:abstractNum>
  <w:abstractNum w:abstractNumId="3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68886F4A"/>
    <w:multiLevelType w:val="hybridMultilevel"/>
    <w:tmpl w:val="7C80B360"/>
    <w:lvl w:ilvl="0" w:tplc="F2F4306A">
      <w:numFmt w:val="bullet"/>
      <w:lvlText w:val="•"/>
      <w:lvlJc w:val="left"/>
      <w:pPr>
        <w:ind w:left="902" w:hanging="171"/>
      </w:pPr>
      <w:rPr>
        <w:rFonts w:ascii="Arial" w:eastAsia="Arial" w:hAnsi="Arial" w:cs="Arial" w:hint="default"/>
        <w:color w:val="231F20"/>
        <w:w w:val="100"/>
        <w:sz w:val="24"/>
        <w:szCs w:val="24"/>
      </w:rPr>
    </w:lvl>
    <w:lvl w:ilvl="1" w:tplc="B44C5712">
      <w:numFmt w:val="bullet"/>
      <w:lvlText w:val="•"/>
      <w:lvlJc w:val="left"/>
      <w:pPr>
        <w:ind w:left="1817" w:hanging="171"/>
      </w:pPr>
      <w:rPr>
        <w:rFonts w:hint="default"/>
      </w:rPr>
    </w:lvl>
    <w:lvl w:ilvl="2" w:tplc="D7021E8E">
      <w:numFmt w:val="bullet"/>
      <w:lvlText w:val="•"/>
      <w:lvlJc w:val="left"/>
      <w:pPr>
        <w:ind w:left="2734" w:hanging="171"/>
      </w:pPr>
      <w:rPr>
        <w:rFonts w:hint="default"/>
      </w:rPr>
    </w:lvl>
    <w:lvl w:ilvl="3" w:tplc="93547BDE">
      <w:numFmt w:val="bullet"/>
      <w:lvlText w:val="•"/>
      <w:lvlJc w:val="left"/>
      <w:pPr>
        <w:ind w:left="3651" w:hanging="171"/>
      </w:pPr>
      <w:rPr>
        <w:rFonts w:hint="default"/>
      </w:rPr>
    </w:lvl>
    <w:lvl w:ilvl="4" w:tplc="92B2560A">
      <w:numFmt w:val="bullet"/>
      <w:lvlText w:val="•"/>
      <w:lvlJc w:val="left"/>
      <w:pPr>
        <w:ind w:left="4568" w:hanging="171"/>
      </w:pPr>
      <w:rPr>
        <w:rFonts w:hint="default"/>
      </w:rPr>
    </w:lvl>
    <w:lvl w:ilvl="5" w:tplc="4FC22BF8">
      <w:numFmt w:val="bullet"/>
      <w:lvlText w:val="•"/>
      <w:lvlJc w:val="left"/>
      <w:pPr>
        <w:ind w:left="5485" w:hanging="171"/>
      </w:pPr>
      <w:rPr>
        <w:rFonts w:hint="default"/>
      </w:rPr>
    </w:lvl>
    <w:lvl w:ilvl="6" w:tplc="4DDC5922">
      <w:numFmt w:val="bullet"/>
      <w:lvlText w:val="•"/>
      <w:lvlJc w:val="left"/>
      <w:pPr>
        <w:ind w:left="6402" w:hanging="171"/>
      </w:pPr>
      <w:rPr>
        <w:rFonts w:hint="default"/>
      </w:rPr>
    </w:lvl>
    <w:lvl w:ilvl="7" w:tplc="FEA47B46">
      <w:numFmt w:val="bullet"/>
      <w:lvlText w:val="•"/>
      <w:lvlJc w:val="left"/>
      <w:pPr>
        <w:ind w:left="7319" w:hanging="171"/>
      </w:pPr>
      <w:rPr>
        <w:rFonts w:hint="default"/>
      </w:rPr>
    </w:lvl>
    <w:lvl w:ilvl="8" w:tplc="A5AADFD0">
      <w:numFmt w:val="bullet"/>
      <w:lvlText w:val="•"/>
      <w:lvlJc w:val="left"/>
      <w:pPr>
        <w:ind w:left="8237" w:hanging="171"/>
      </w:pPr>
      <w:rPr>
        <w:rFonts w:hint="default"/>
      </w:rPr>
    </w:lvl>
  </w:abstractNum>
  <w:abstractNum w:abstractNumId="38"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3"/>
  </w:num>
  <w:num w:numId="12">
    <w:abstractNumId w:val="27"/>
  </w:num>
  <w:num w:numId="13">
    <w:abstractNumId w:val="19"/>
  </w:num>
  <w:num w:numId="14">
    <w:abstractNumId w:val="32"/>
  </w:num>
  <w:num w:numId="15">
    <w:abstractNumId w:val="21"/>
  </w:num>
  <w:num w:numId="16">
    <w:abstractNumId w:val="10"/>
  </w:num>
  <w:num w:numId="17">
    <w:abstractNumId w:val="3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0"/>
  </w:num>
  <w:num w:numId="21">
    <w:abstractNumId w:val="28"/>
  </w:num>
  <w:num w:numId="22">
    <w:abstractNumId w:val="1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6"/>
  </w:num>
  <w:num w:numId="28">
    <w:abstractNumId w:val="37"/>
  </w:num>
  <w:num w:numId="29">
    <w:abstractNumId w:val="17"/>
  </w:num>
  <w:num w:numId="30">
    <w:abstractNumId w:val="25"/>
  </w:num>
  <w:num w:numId="31">
    <w:abstractNumId w:val="20"/>
  </w:num>
  <w:num w:numId="32">
    <w:abstractNumId w:val="34"/>
  </w:num>
  <w:num w:numId="33">
    <w:abstractNumId w:val="14"/>
  </w:num>
  <w:num w:numId="34">
    <w:abstractNumId w:val="26"/>
  </w:num>
  <w:num w:numId="35">
    <w:abstractNumId w:val="29"/>
  </w:num>
  <w:num w:numId="36">
    <w:abstractNumId w:val="31"/>
  </w:num>
  <w:num w:numId="37">
    <w:abstractNumId w:val="15"/>
  </w:num>
  <w:num w:numId="38">
    <w:abstractNumId w:val="13"/>
  </w:num>
  <w:num w:numId="39">
    <w:abstractNumId w:val="11"/>
  </w:num>
  <w:num w:numId="40">
    <w:abstractNumId w:val="18"/>
  </w:num>
  <w:num w:numId="41">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00DE0"/>
    <w:rsid w:val="00010FD5"/>
    <w:rsid w:val="0001254B"/>
    <w:rsid w:val="00013272"/>
    <w:rsid w:val="00021134"/>
    <w:rsid w:val="000342A5"/>
    <w:rsid w:val="000540A0"/>
    <w:rsid w:val="000579B1"/>
    <w:rsid w:val="00061380"/>
    <w:rsid w:val="00070130"/>
    <w:rsid w:val="00074750"/>
    <w:rsid w:val="00074CD6"/>
    <w:rsid w:val="000B0A5D"/>
    <w:rsid w:val="001011C8"/>
    <w:rsid w:val="00132462"/>
    <w:rsid w:val="0013252A"/>
    <w:rsid w:val="00140077"/>
    <w:rsid w:val="001523D8"/>
    <w:rsid w:val="001566D4"/>
    <w:rsid w:val="00162A8D"/>
    <w:rsid w:val="00184098"/>
    <w:rsid w:val="001867A2"/>
    <w:rsid w:val="001A5D46"/>
    <w:rsid w:val="001B0353"/>
    <w:rsid w:val="001C139C"/>
    <w:rsid w:val="001C451B"/>
    <w:rsid w:val="001E6BEF"/>
    <w:rsid w:val="001F2BBB"/>
    <w:rsid w:val="0020759E"/>
    <w:rsid w:val="00231ED1"/>
    <w:rsid w:val="0023303F"/>
    <w:rsid w:val="0024300C"/>
    <w:rsid w:val="0024557E"/>
    <w:rsid w:val="002702D9"/>
    <w:rsid w:val="003040CA"/>
    <w:rsid w:val="00310AA1"/>
    <w:rsid w:val="00310ED4"/>
    <w:rsid w:val="0031492A"/>
    <w:rsid w:val="00316504"/>
    <w:rsid w:val="00316C1A"/>
    <w:rsid w:val="00321AF0"/>
    <w:rsid w:val="003558D1"/>
    <w:rsid w:val="00357FD6"/>
    <w:rsid w:val="00377C8F"/>
    <w:rsid w:val="003931C7"/>
    <w:rsid w:val="003955AE"/>
    <w:rsid w:val="00395B25"/>
    <w:rsid w:val="003A2147"/>
    <w:rsid w:val="003A533F"/>
    <w:rsid w:val="003B18A7"/>
    <w:rsid w:val="003F0CEE"/>
    <w:rsid w:val="004215B3"/>
    <w:rsid w:val="00444303"/>
    <w:rsid w:val="004561BE"/>
    <w:rsid w:val="00462D4C"/>
    <w:rsid w:val="00473DB9"/>
    <w:rsid w:val="00474063"/>
    <w:rsid w:val="00476EEA"/>
    <w:rsid w:val="00494D4B"/>
    <w:rsid w:val="004A000E"/>
    <w:rsid w:val="004A722D"/>
    <w:rsid w:val="004F3A80"/>
    <w:rsid w:val="004F53EF"/>
    <w:rsid w:val="00503E04"/>
    <w:rsid w:val="00504B28"/>
    <w:rsid w:val="00513540"/>
    <w:rsid w:val="00522CED"/>
    <w:rsid w:val="00554C04"/>
    <w:rsid w:val="005B7515"/>
    <w:rsid w:val="005C1654"/>
    <w:rsid w:val="005D04F4"/>
    <w:rsid w:val="005D1F34"/>
    <w:rsid w:val="005E3776"/>
    <w:rsid w:val="005F5F45"/>
    <w:rsid w:val="00690313"/>
    <w:rsid w:val="00696390"/>
    <w:rsid w:val="006A6BB3"/>
    <w:rsid w:val="006B3680"/>
    <w:rsid w:val="006D5EE5"/>
    <w:rsid w:val="006E06ED"/>
    <w:rsid w:val="006E06F5"/>
    <w:rsid w:val="006E7655"/>
    <w:rsid w:val="007039FC"/>
    <w:rsid w:val="00706FAB"/>
    <w:rsid w:val="00707793"/>
    <w:rsid w:val="007169BB"/>
    <w:rsid w:val="00725D5E"/>
    <w:rsid w:val="007548CA"/>
    <w:rsid w:val="00767BE9"/>
    <w:rsid w:val="00770DCB"/>
    <w:rsid w:val="00775485"/>
    <w:rsid w:val="007841E1"/>
    <w:rsid w:val="007A591A"/>
    <w:rsid w:val="007D40BD"/>
    <w:rsid w:val="007E1866"/>
    <w:rsid w:val="007E6434"/>
    <w:rsid w:val="00810ABF"/>
    <w:rsid w:val="008125EE"/>
    <w:rsid w:val="0083209A"/>
    <w:rsid w:val="008724DE"/>
    <w:rsid w:val="008A2AF7"/>
    <w:rsid w:val="008A3D57"/>
    <w:rsid w:val="008A5953"/>
    <w:rsid w:val="008B00DF"/>
    <w:rsid w:val="008B4573"/>
    <w:rsid w:val="008E3D60"/>
    <w:rsid w:val="0090165F"/>
    <w:rsid w:val="009141EA"/>
    <w:rsid w:val="00921CB7"/>
    <w:rsid w:val="00923C4F"/>
    <w:rsid w:val="00934B05"/>
    <w:rsid w:val="009472C4"/>
    <w:rsid w:val="0094763F"/>
    <w:rsid w:val="00950E88"/>
    <w:rsid w:val="00966C2F"/>
    <w:rsid w:val="009802F3"/>
    <w:rsid w:val="009A5753"/>
    <w:rsid w:val="009B57A3"/>
    <w:rsid w:val="009C5FB8"/>
    <w:rsid w:val="009E7FC4"/>
    <w:rsid w:val="009F51D9"/>
    <w:rsid w:val="009F7AAC"/>
    <w:rsid w:val="00A02F56"/>
    <w:rsid w:val="00A0406E"/>
    <w:rsid w:val="00A41355"/>
    <w:rsid w:val="00A43B92"/>
    <w:rsid w:val="00A44720"/>
    <w:rsid w:val="00A6179E"/>
    <w:rsid w:val="00A66F67"/>
    <w:rsid w:val="00AC27AB"/>
    <w:rsid w:val="00AC6A34"/>
    <w:rsid w:val="00AE6983"/>
    <w:rsid w:val="00AE76EB"/>
    <w:rsid w:val="00B22697"/>
    <w:rsid w:val="00B277E0"/>
    <w:rsid w:val="00B52E2D"/>
    <w:rsid w:val="00B76653"/>
    <w:rsid w:val="00BA262D"/>
    <w:rsid w:val="00BC79EB"/>
    <w:rsid w:val="00BF19D5"/>
    <w:rsid w:val="00C076F2"/>
    <w:rsid w:val="00C247EB"/>
    <w:rsid w:val="00C25BDA"/>
    <w:rsid w:val="00C53971"/>
    <w:rsid w:val="00C54FB1"/>
    <w:rsid w:val="00C80F9F"/>
    <w:rsid w:val="00CA0D78"/>
    <w:rsid w:val="00CB27A8"/>
    <w:rsid w:val="00CE7182"/>
    <w:rsid w:val="00D36D90"/>
    <w:rsid w:val="00D53381"/>
    <w:rsid w:val="00D65C76"/>
    <w:rsid w:val="00DA2F73"/>
    <w:rsid w:val="00DA42E8"/>
    <w:rsid w:val="00DC193F"/>
    <w:rsid w:val="00DC3C4F"/>
    <w:rsid w:val="00DC462F"/>
    <w:rsid w:val="00E166CE"/>
    <w:rsid w:val="00E24FA3"/>
    <w:rsid w:val="00E328CD"/>
    <w:rsid w:val="00E45954"/>
    <w:rsid w:val="00E466FD"/>
    <w:rsid w:val="00E52F65"/>
    <w:rsid w:val="00E75D90"/>
    <w:rsid w:val="00E835AF"/>
    <w:rsid w:val="00E9539E"/>
    <w:rsid w:val="00E97EF8"/>
    <w:rsid w:val="00EC2FA2"/>
    <w:rsid w:val="00ED2E76"/>
    <w:rsid w:val="00EE44D7"/>
    <w:rsid w:val="00F14C6D"/>
    <w:rsid w:val="00F3100E"/>
    <w:rsid w:val="00F71A6E"/>
    <w:rsid w:val="00F9078E"/>
    <w:rsid w:val="00F95982"/>
    <w:rsid w:val="00FC093D"/>
    <w:rsid w:val="00FC20E7"/>
    <w:rsid w:val="00FC582E"/>
    <w:rsid w:val="00FD5791"/>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C2714A"/>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customStyle="1" w:styleId="TableParagraph">
    <w:name w:val="Table Paragraph"/>
    <w:basedOn w:val="Normal"/>
    <w:uiPriority w:val="1"/>
    <w:qFormat/>
    <w:rsid w:val="00E466FD"/>
    <w:pPr>
      <w:widowControl w:val="0"/>
      <w:autoSpaceDE w:val="0"/>
      <w:autoSpaceDN w:val="0"/>
      <w:spacing w:before="49" w:after="0"/>
      <w:ind w:left="75"/>
    </w:pPr>
    <w:rPr>
      <w:rFonts w:eastAsia="Arial" w:cs="Arial"/>
      <w:sz w:val="22"/>
      <w:szCs w:val="22"/>
      <w:lang w:val="en-US" w:eastAsia="en-US"/>
    </w:rPr>
  </w:style>
  <w:style w:type="paragraph" w:styleId="ListParagraph">
    <w:name w:val="List Paragraph"/>
    <w:basedOn w:val="Normal"/>
    <w:uiPriority w:val="34"/>
    <w:qFormat/>
    <w:rsid w:val="000342A5"/>
    <w:pPr>
      <w:ind w:left="720"/>
      <w:contextualSpacing/>
    </w:pPr>
  </w:style>
  <w:style w:type="paragraph" w:customStyle="1" w:styleId="BasicParagraph">
    <w:name w:val="[Basic Paragraph]"/>
    <w:basedOn w:val="Normal"/>
    <w:uiPriority w:val="99"/>
    <w:rsid w:val="0094763F"/>
    <w:pPr>
      <w:autoSpaceDE w:val="0"/>
      <w:autoSpaceDN w:val="0"/>
      <w:adjustRightInd w:val="0"/>
      <w:spacing w:before="0" w:after="0" w:line="288" w:lineRule="auto"/>
      <w:textAlignment w:val="center"/>
    </w:pPr>
    <w:rPr>
      <w:rFonts w:ascii="Times" w:hAnsi="Times" w:cs="Times"/>
      <w:color w:val="000000"/>
      <w:lang w:val="en-GB"/>
    </w:rPr>
  </w:style>
  <w:style w:type="character" w:styleId="CommentReference">
    <w:name w:val="annotation reference"/>
    <w:basedOn w:val="DefaultParagraphFont"/>
    <w:semiHidden/>
    <w:unhideWhenUsed/>
    <w:locked/>
    <w:rsid w:val="00FC20E7"/>
    <w:rPr>
      <w:sz w:val="16"/>
      <w:szCs w:val="16"/>
    </w:rPr>
  </w:style>
  <w:style w:type="paragraph" w:styleId="CommentText">
    <w:name w:val="annotation text"/>
    <w:basedOn w:val="Normal"/>
    <w:link w:val="CommentTextChar"/>
    <w:semiHidden/>
    <w:unhideWhenUsed/>
    <w:locked/>
    <w:rsid w:val="00FC20E7"/>
    <w:rPr>
      <w:sz w:val="20"/>
      <w:szCs w:val="20"/>
    </w:rPr>
  </w:style>
  <w:style w:type="character" w:customStyle="1" w:styleId="CommentTextChar">
    <w:name w:val="Comment Text Char"/>
    <w:basedOn w:val="DefaultParagraphFont"/>
    <w:link w:val="CommentText"/>
    <w:semiHidden/>
    <w:rsid w:val="00FC20E7"/>
    <w:rPr>
      <w:rFonts w:ascii="Arial" w:hAnsi="Arial"/>
    </w:rPr>
  </w:style>
  <w:style w:type="paragraph" w:styleId="CommentSubject">
    <w:name w:val="annotation subject"/>
    <w:basedOn w:val="CommentText"/>
    <w:next w:val="CommentText"/>
    <w:link w:val="CommentSubjectChar"/>
    <w:semiHidden/>
    <w:unhideWhenUsed/>
    <w:locked/>
    <w:rsid w:val="00FC20E7"/>
    <w:rPr>
      <w:b/>
      <w:bCs/>
    </w:rPr>
  </w:style>
  <w:style w:type="character" w:customStyle="1" w:styleId="CommentSubjectChar">
    <w:name w:val="Comment Subject Char"/>
    <w:basedOn w:val="CommentTextChar"/>
    <w:link w:val="CommentSubject"/>
    <w:semiHidden/>
    <w:rsid w:val="00FC20E7"/>
    <w:rPr>
      <w:rFonts w:ascii="Arial" w:hAnsi="Arial"/>
      <w:b/>
      <w:bCs/>
    </w:rPr>
  </w:style>
  <w:style w:type="paragraph" w:styleId="Revision">
    <w:name w:val="Revision"/>
    <w:hidden/>
    <w:uiPriority w:val="99"/>
    <w:semiHidden/>
    <w:rsid w:val="00FC20E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edu.au/__data/assets/pdf_file/0005/2817590/F5658-Distressed-Students-Guide-20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csu.edu.au/latest-news/charles-sturt-university/csu-leading-the-charge-with-playing-right-initiative-breaking-down-barriers-around-sexual-assault-and-harassment-at-universities?Juqm17YWXVSjpYAk.9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jbs.csu.edu.au/schools/agsps/staff/profiles/academic-staff/amber-mckinle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1059</Words>
  <Characters>6721</Characters>
  <Application>Microsoft Office Word</Application>
  <DocSecurity>4</DocSecurity>
  <Lines>197</Lines>
  <Paragraphs>134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Gordon, Catherine</cp:lastModifiedBy>
  <cp:revision>2</cp:revision>
  <cp:lastPrinted>2018-07-02T01:27:00Z</cp:lastPrinted>
  <dcterms:created xsi:type="dcterms:W3CDTF">2018-07-18T13:53:00Z</dcterms:created>
  <dcterms:modified xsi:type="dcterms:W3CDTF">2018-07-18T13:53:00Z</dcterms:modified>
</cp:coreProperties>
</file>