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8B" w:rsidRDefault="00B51034">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37" type="#_x0000_t202" style="position:absolute;margin-left:126.95pt;margin-top:3.75pt;width:436.25pt;height:47.45pt;z-index:-251657728;mso-wrap-distance-left:0;mso-wrap-distance-right:0;mso-position-horizontal-relative:page;mso-position-vertical-relative:page" filled="f" stroked="f">
            <v:textbox inset="0,0,0,0">
              <w:txbxContent>
                <w:p w:rsidR="00A6618B" w:rsidRDefault="00B51034">
                  <w:pPr>
                    <w:spacing w:before="458" w:line="490" w:lineRule="exact"/>
                    <w:jc w:val="center"/>
                    <w:textAlignment w:val="baseline"/>
                    <w:rPr>
                      <w:rFonts w:ascii="Arial" w:eastAsia="Arial" w:hAnsi="Arial"/>
                      <w:b/>
                      <w:color w:val="000000"/>
                      <w:spacing w:val="4"/>
                      <w:w w:val="110"/>
                      <w:sz w:val="39"/>
                    </w:rPr>
                  </w:pPr>
                  <w:proofErr w:type="spellStart"/>
                  <w:proofErr w:type="gramStart"/>
                  <w:r>
                    <w:rPr>
                      <w:rFonts w:ascii="Arial" w:eastAsia="Arial" w:hAnsi="Arial"/>
                      <w:b/>
                      <w:color w:val="000000"/>
                      <w:spacing w:val="4"/>
                      <w:w w:val="110"/>
                      <w:sz w:val="39"/>
                    </w:rPr>
                    <w:t>ussex</w:t>
                  </w:r>
                  <w:proofErr w:type="spellEnd"/>
                  <w:proofErr w:type="gramEnd"/>
                  <w:r>
                    <w:rPr>
                      <w:rFonts w:ascii="Arial" w:eastAsia="Arial" w:hAnsi="Arial"/>
                      <w:b/>
                      <w:color w:val="000000"/>
                      <w:spacing w:val="4"/>
                      <w:w w:val="110"/>
                      <w:sz w:val="39"/>
                    </w:rPr>
                    <w:t xml:space="preserve"> </w:t>
                  </w:r>
                  <w:r>
                    <w:rPr>
                      <w:rFonts w:ascii="Arial" w:eastAsia="Arial" w:hAnsi="Arial"/>
                      <w:b/>
                      <w:color w:val="000000"/>
                      <w:spacing w:val="4"/>
                      <w:w w:val="110"/>
                      <w:sz w:val="39"/>
                    </w:rPr>
                    <w:t xml:space="preserve">Street Community Law Service </w:t>
                  </w:r>
                  <w:proofErr w:type="spellStart"/>
                  <w:r>
                    <w:rPr>
                      <w:rFonts w:ascii="Arial" w:eastAsia="Arial" w:hAnsi="Arial"/>
                      <w:b/>
                      <w:color w:val="000000"/>
                      <w:spacing w:val="4"/>
                      <w:w w:val="110"/>
                      <w:sz w:val="39"/>
                    </w:rPr>
                    <w:t>Inc</w:t>
                  </w:r>
                  <w:proofErr w:type="spellEnd"/>
                </w:p>
              </w:txbxContent>
            </v:textbox>
            <w10:wrap type="square" anchorx="page" anchory="page"/>
          </v:shape>
        </w:pict>
      </w:r>
      <w:r>
        <w:rPr>
          <w:noProof/>
          <w:lang w:val="en-AU" w:eastAsia="en-AU"/>
        </w:rPr>
        <w:drawing>
          <wp:anchor distT="0" distB="0" distL="0" distR="0" simplePos="0" relativeHeight="251653632" behindDoc="1" locked="0" layoutInCell="1" allowOverlap="1" wp14:anchorId="0F6FFDA7" wp14:editId="5662B5F4">
            <wp:simplePos x="0" y="0"/>
            <wp:positionH relativeFrom="page">
              <wp:posOffset>133985</wp:posOffset>
            </wp:positionH>
            <wp:positionV relativeFrom="page">
              <wp:posOffset>109855</wp:posOffset>
            </wp:positionV>
            <wp:extent cx="1493520" cy="1319530"/>
            <wp:effectExtent l="0" t="0" r="0" b="0"/>
            <wp:wrapThrough wrapText="bothSides">
              <wp:wrapPolygon edited="0">
                <wp:start x="0" y="0"/>
                <wp:lineTo x="0" y="21595"/>
                <wp:lineTo x="20057" y="21595"/>
                <wp:lineTo x="20057" y="9478"/>
                <wp:lineTo x="21600" y="9478"/>
                <wp:lineTo x="21600"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1493520" cy="1319530"/>
                    </a:xfrm>
                    <a:prstGeom prst="rect">
                      <a:avLst/>
                    </a:prstGeom>
                  </pic:spPr>
                </pic:pic>
              </a:graphicData>
            </a:graphic>
          </wp:anchor>
        </w:drawing>
      </w:r>
      <w:r>
        <w:pict>
          <v:shape id="_x0000_s1040" type="#_x0000_t202" style="position:absolute;margin-left:10.55pt;margin-top:118.7pt;width:8in;height:166.05pt;z-index:-25166080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6907"/>
                    <w:gridCol w:w="4613"/>
                  </w:tblGrid>
                  <w:tr w:rsidR="00A6618B">
                    <w:tblPrEx>
                      <w:tblCellMar>
                        <w:top w:w="0" w:type="dxa"/>
                        <w:bottom w:w="0" w:type="dxa"/>
                      </w:tblCellMar>
                    </w:tblPrEx>
                    <w:trPr>
                      <w:trHeight w:hRule="exact" w:val="2997"/>
                    </w:trPr>
                    <w:tc>
                      <w:tcPr>
                        <w:tcW w:w="6907" w:type="dxa"/>
                        <w:tcBorders>
                          <w:top w:val="none" w:sz="0" w:space="0" w:color="000000"/>
                          <w:left w:val="none" w:sz="0" w:space="0" w:color="000000"/>
                          <w:bottom w:val="none" w:sz="0" w:space="0" w:color="000000"/>
                          <w:right w:val="none" w:sz="0" w:space="0" w:color="000000"/>
                        </w:tcBorders>
                      </w:tcPr>
                      <w:p w:rsidR="00A6618B" w:rsidRDefault="00B51034">
                        <w:pPr>
                          <w:spacing w:line="271" w:lineRule="exact"/>
                          <w:ind w:left="1656"/>
                          <w:textAlignment w:val="baseline"/>
                          <w:rPr>
                            <w:rFonts w:ascii="Arial" w:eastAsia="Arial" w:hAnsi="Arial"/>
                            <w:color w:val="000000"/>
                            <w:sz w:val="24"/>
                          </w:rPr>
                        </w:pPr>
                        <w:r>
                          <w:rPr>
                            <w:rFonts w:ascii="Arial" w:eastAsia="Arial" w:hAnsi="Arial"/>
                            <w:color w:val="000000"/>
                            <w:sz w:val="24"/>
                          </w:rPr>
                          <w:t xml:space="preserve">Attention </w:t>
                        </w:r>
                        <w:proofErr w:type="spellStart"/>
                        <w:r>
                          <w:rPr>
                            <w:rFonts w:ascii="Arial" w:eastAsia="Arial" w:hAnsi="Arial"/>
                            <w:color w:val="000000"/>
                            <w:sz w:val="24"/>
                          </w:rPr>
                          <w:t>Ms</w:t>
                        </w:r>
                        <w:proofErr w:type="spellEnd"/>
                        <w:r>
                          <w:rPr>
                            <w:rFonts w:ascii="Arial" w:eastAsia="Arial" w:hAnsi="Arial"/>
                            <w:color w:val="000000"/>
                            <w:sz w:val="24"/>
                          </w:rPr>
                          <w:t xml:space="preserve"> Bridget Akers</w:t>
                        </w:r>
                      </w:p>
                      <w:p w:rsidR="00A6618B" w:rsidRDefault="00B51034">
                        <w:pPr>
                          <w:spacing w:line="270" w:lineRule="exact"/>
                          <w:ind w:left="1656"/>
                          <w:textAlignment w:val="baseline"/>
                          <w:rPr>
                            <w:rFonts w:ascii="Arial" w:eastAsia="Arial" w:hAnsi="Arial"/>
                            <w:color w:val="000000"/>
                            <w:sz w:val="24"/>
                          </w:rPr>
                        </w:pPr>
                        <w:r>
                          <w:rPr>
                            <w:rFonts w:ascii="Arial" w:eastAsia="Arial" w:hAnsi="Arial"/>
                            <w:color w:val="000000"/>
                            <w:sz w:val="24"/>
                          </w:rPr>
                          <w:t>Lawyer</w:t>
                        </w:r>
                      </w:p>
                      <w:p w:rsidR="00A6618B" w:rsidRDefault="00B51034">
                        <w:pPr>
                          <w:spacing w:before="9" w:line="271" w:lineRule="exact"/>
                          <w:ind w:left="1656"/>
                          <w:textAlignment w:val="baseline"/>
                          <w:rPr>
                            <w:rFonts w:ascii="Arial" w:eastAsia="Arial" w:hAnsi="Arial"/>
                            <w:color w:val="000000"/>
                            <w:sz w:val="24"/>
                          </w:rPr>
                        </w:pPr>
                        <w:r>
                          <w:rPr>
                            <w:rFonts w:ascii="Arial" w:eastAsia="Arial" w:hAnsi="Arial"/>
                            <w:color w:val="000000"/>
                            <w:sz w:val="24"/>
                          </w:rPr>
                          <w:t>Legal Section</w:t>
                        </w:r>
                      </w:p>
                      <w:p w:rsidR="00A6618B" w:rsidRDefault="00B51034">
                        <w:pPr>
                          <w:spacing w:before="10" w:line="271" w:lineRule="exact"/>
                          <w:ind w:left="1656"/>
                          <w:textAlignment w:val="baseline"/>
                          <w:rPr>
                            <w:rFonts w:ascii="Arial" w:eastAsia="Arial" w:hAnsi="Arial"/>
                            <w:color w:val="000000"/>
                            <w:sz w:val="24"/>
                          </w:rPr>
                        </w:pPr>
                        <w:r>
                          <w:rPr>
                            <w:rFonts w:ascii="Arial" w:eastAsia="Arial" w:hAnsi="Arial"/>
                            <w:color w:val="000000"/>
                            <w:sz w:val="24"/>
                          </w:rPr>
                          <w:t>Australian Human Rights Commission</w:t>
                        </w:r>
                      </w:p>
                      <w:p w:rsidR="00A6618B" w:rsidRDefault="00B51034">
                        <w:pPr>
                          <w:spacing w:line="271" w:lineRule="exact"/>
                          <w:ind w:left="1656"/>
                          <w:textAlignment w:val="baseline"/>
                          <w:rPr>
                            <w:rFonts w:ascii="Arial" w:eastAsia="Arial" w:hAnsi="Arial"/>
                            <w:color w:val="000000"/>
                            <w:sz w:val="24"/>
                          </w:rPr>
                        </w:pPr>
                        <w:r>
                          <w:rPr>
                            <w:rFonts w:ascii="Arial" w:eastAsia="Arial" w:hAnsi="Arial"/>
                            <w:color w:val="000000"/>
                            <w:sz w:val="24"/>
                          </w:rPr>
                          <w:t>GPO Box 5218</w:t>
                        </w:r>
                      </w:p>
                      <w:p w:rsidR="00A6618B" w:rsidRDefault="00B51034">
                        <w:pPr>
                          <w:spacing w:before="5" w:line="271" w:lineRule="exact"/>
                          <w:ind w:left="1656"/>
                          <w:textAlignment w:val="baseline"/>
                          <w:rPr>
                            <w:rFonts w:ascii="Arial" w:eastAsia="Arial" w:hAnsi="Arial"/>
                            <w:color w:val="000000"/>
                            <w:sz w:val="24"/>
                          </w:rPr>
                        </w:pPr>
                        <w:r>
                          <w:rPr>
                            <w:rFonts w:ascii="Arial" w:eastAsia="Arial" w:hAnsi="Arial"/>
                            <w:color w:val="000000"/>
                            <w:sz w:val="24"/>
                          </w:rPr>
                          <w:t>Sydney</w:t>
                        </w:r>
                      </w:p>
                      <w:p w:rsidR="00A6618B" w:rsidRDefault="00B51034">
                        <w:pPr>
                          <w:spacing w:before="4" w:line="271" w:lineRule="exact"/>
                          <w:ind w:left="1656"/>
                          <w:textAlignment w:val="baseline"/>
                          <w:rPr>
                            <w:rFonts w:ascii="Arial" w:eastAsia="Arial" w:hAnsi="Arial"/>
                            <w:color w:val="000000"/>
                            <w:sz w:val="24"/>
                          </w:rPr>
                        </w:pPr>
                        <w:r>
                          <w:rPr>
                            <w:rFonts w:ascii="Arial" w:eastAsia="Arial" w:hAnsi="Arial"/>
                            <w:color w:val="000000"/>
                            <w:sz w:val="24"/>
                          </w:rPr>
                          <w:t>New South Wales 2001</w:t>
                        </w:r>
                      </w:p>
                      <w:p w:rsidR="00A6618B" w:rsidRDefault="00B51034">
                        <w:pPr>
                          <w:spacing w:line="529" w:lineRule="exact"/>
                          <w:ind w:left="1656" w:right="3492"/>
                          <w:textAlignment w:val="baseline"/>
                          <w:rPr>
                            <w:rFonts w:ascii="Arial" w:eastAsia="Arial" w:hAnsi="Arial"/>
                            <w:color w:val="000000"/>
                            <w:spacing w:val="-3"/>
                            <w:sz w:val="24"/>
                          </w:rPr>
                        </w:pPr>
                        <w:r>
                          <w:rPr>
                            <w:rFonts w:ascii="Arial" w:eastAsia="Arial" w:hAnsi="Arial"/>
                            <w:color w:val="000000"/>
                            <w:spacing w:val="-3"/>
                            <w:sz w:val="24"/>
                          </w:rPr>
                          <w:t xml:space="preserve">29 October 2013 Dear </w:t>
                        </w:r>
                        <w:proofErr w:type="spellStart"/>
                        <w:r>
                          <w:rPr>
                            <w:rFonts w:ascii="Arial" w:eastAsia="Arial" w:hAnsi="Arial"/>
                            <w:color w:val="000000"/>
                            <w:spacing w:val="-3"/>
                            <w:sz w:val="24"/>
                          </w:rPr>
                          <w:t>Ms</w:t>
                        </w:r>
                        <w:proofErr w:type="spellEnd"/>
                        <w:r>
                          <w:rPr>
                            <w:rFonts w:ascii="Arial" w:eastAsia="Arial" w:hAnsi="Arial"/>
                            <w:color w:val="000000"/>
                            <w:spacing w:val="-3"/>
                            <w:sz w:val="24"/>
                          </w:rPr>
                          <w:t xml:space="preserve"> Akers</w:t>
                        </w:r>
                      </w:p>
                    </w:tc>
                    <w:tc>
                      <w:tcPr>
                        <w:tcW w:w="4613" w:type="dxa"/>
                        <w:tcBorders>
                          <w:top w:val="none" w:sz="0" w:space="0" w:color="000000"/>
                          <w:left w:val="none" w:sz="0" w:space="0" w:color="000000"/>
                          <w:bottom w:val="none" w:sz="0" w:space="0" w:color="000000"/>
                          <w:right w:val="none" w:sz="0" w:space="0" w:color="000000"/>
                        </w:tcBorders>
                      </w:tcPr>
                      <w:p w:rsidR="00A6618B" w:rsidRDefault="00B51034">
                        <w:pPr>
                          <w:spacing w:before="2227" w:after="484" w:line="271" w:lineRule="exact"/>
                          <w:ind w:right="2361"/>
                          <w:jc w:val="right"/>
                          <w:textAlignment w:val="baseline"/>
                          <w:rPr>
                            <w:rFonts w:ascii="Arial" w:eastAsia="Arial" w:hAnsi="Arial"/>
                            <w:color w:val="000000"/>
                            <w:sz w:val="24"/>
                          </w:rPr>
                        </w:pPr>
                        <w:r>
                          <w:rPr>
                            <w:rFonts w:ascii="Arial" w:eastAsia="Arial" w:hAnsi="Arial"/>
                            <w:color w:val="000000"/>
                            <w:sz w:val="24"/>
                          </w:rPr>
                          <w:t>(by email)</w:t>
                        </w:r>
                      </w:p>
                    </w:tc>
                  </w:tr>
                </w:tbl>
                <w:p w:rsidR="00A6618B" w:rsidRDefault="00A6618B">
                  <w:pPr>
                    <w:spacing w:after="304" w:line="20" w:lineRule="exact"/>
                  </w:pPr>
                </w:p>
              </w:txbxContent>
            </v:textbox>
            <w10:wrap type="square" anchorx="page" anchory="page"/>
          </v:shape>
        </w:pict>
      </w:r>
      <w:r>
        <w:pict>
          <v:shape id="_x0000_s1039" type="#_x0000_t202" style="position:absolute;margin-left:10.55pt;margin-top:284.75pt;width:8in;height:482.3pt;z-index:-251659776;mso-wrap-distance-left:0;mso-wrap-distance-right:0;mso-position-horizontal-relative:page;mso-position-vertical-relative:page" filled="f" stroked="f">
            <v:textbox inset="0,0,0,0">
              <w:txbxContent>
                <w:p w:rsidR="00A6618B" w:rsidRDefault="00B51034">
                  <w:pPr>
                    <w:spacing w:before="3" w:line="267" w:lineRule="exact"/>
                    <w:ind w:left="1584" w:right="1512"/>
                    <w:jc w:val="both"/>
                    <w:textAlignment w:val="baseline"/>
                    <w:rPr>
                      <w:rFonts w:ascii="Arial" w:eastAsia="Arial" w:hAnsi="Arial"/>
                      <w:b/>
                      <w:color w:val="000000"/>
                      <w:sz w:val="24"/>
                    </w:rPr>
                  </w:pPr>
                  <w:r>
                    <w:rPr>
                      <w:rFonts w:ascii="Arial" w:eastAsia="Arial" w:hAnsi="Arial"/>
                      <w:b/>
                      <w:color w:val="000000"/>
                      <w:sz w:val="24"/>
                    </w:rPr>
                    <w:t>Response to the application for an exemption under the Disability Discrimination Act 1992 (</w:t>
                  </w:r>
                  <w:proofErr w:type="spellStart"/>
                  <w:r>
                    <w:rPr>
                      <w:rFonts w:ascii="Arial" w:eastAsia="Arial" w:hAnsi="Arial"/>
                      <w:b/>
                      <w:color w:val="000000"/>
                      <w:sz w:val="24"/>
                    </w:rPr>
                    <w:t>Cth</w:t>
                  </w:r>
                  <w:proofErr w:type="spellEnd"/>
                  <w:r>
                    <w:rPr>
                      <w:rFonts w:ascii="Arial" w:eastAsia="Arial" w:hAnsi="Arial"/>
                      <w:b/>
                      <w:color w:val="000000"/>
                      <w:sz w:val="24"/>
                    </w:rPr>
                    <w:t>)</w:t>
                  </w:r>
                </w:p>
                <w:p w:rsidR="00A6618B" w:rsidRDefault="00B51034">
                  <w:pPr>
                    <w:spacing w:before="299" w:line="271" w:lineRule="exact"/>
                    <w:ind w:left="1584" w:right="1512"/>
                    <w:jc w:val="both"/>
                    <w:textAlignment w:val="baseline"/>
                    <w:rPr>
                      <w:rFonts w:ascii="Arial" w:eastAsia="Arial" w:hAnsi="Arial"/>
                      <w:color w:val="000000"/>
                      <w:sz w:val="24"/>
                    </w:rPr>
                  </w:pPr>
                  <w:r>
                    <w:rPr>
                      <w:rFonts w:ascii="Arial" w:eastAsia="Arial" w:hAnsi="Arial"/>
                      <w:color w:val="000000"/>
                      <w:sz w:val="24"/>
                    </w:rPr>
                    <w:t xml:space="preserve">We refer to the above application for an exemption under the </w:t>
                  </w:r>
                  <w:r>
                    <w:rPr>
                      <w:rFonts w:ascii="Arial" w:eastAsia="Arial" w:hAnsi="Arial"/>
                      <w:i/>
                      <w:color w:val="000000"/>
                      <w:sz w:val="24"/>
                    </w:rPr>
                    <w:t xml:space="preserve">Disability Discrimination Act 1992 </w:t>
                  </w:r>
                  <w:r>
                    <w:rPr>
                      <w:rFonts w:ascii="Arial" w:eastAsia="Arial" w:hAnsi="Arial"/>
                      <w:color w:val="000000"/>
                      <w:sz w:val="24"/>
                    </w:rPr>
                    <w:t>(</w:t>
                  </w:r>
                  <w:proofErr w:type="spellStart"/>
                  <w:r>
                    <w:rPr>
                      <w:rFonts w:ascii="Arial" w:eastAsia="Arial" w:hAnsi="Arial"/>
                      <w:color w:val="000000"/>
                      <w:sz w:val="24"/>
                    </w:rPr>
                    <w:t>Cth</w:t>
                  </w:r>
                  <w:proofErr w:type="spellEnd"/>
                  <w:r>
                    <w:rPr>
                      <w:rFonts w:ascii="Arial" w:eastAsia="Arial" w:hAnsi="Arial"/>
                      <w:color w:val="000000"/>
                      <w:sz w:val="24"/>
                    </w:rPr>
                    <w:t xml:space="preserve">) </w:t>
                  </w:r>
                  <w:r>
                    <w:rPr>
                      <w:rFonts w:ascii="Arial" w:eastAsia="Arial" w:hAnsi="Arial"/>
                      <w:b/>
                      <w:color w:val="000000"/>
                      <w:sz w:val="24"/>
                    </w:rPr>
                    <w:t xml:space="preserve">(DDA) </w:t>
                  </w:r>
                  <w:r>
                    <w:rPr>
                      <w:rFonts w:ascii="Arial" w:eastAsia="Arial" w:hAnsi="Arial"/>
                      <w:color w:val="000000"/>
                      <w:sz w:val="24"/>
                    </w:rPr>
                    <w:t xml:space="preserve">by the Department of Families, Housing, Community Services and Indigenous Affairs </w:t>
                  </w:r>
                  <w:r>
                    <w:rPr>
                      <w:rFonts w:ascii="Arial" w:eastAsia="Arial" w:hAnsi="Arial"/>
                      <w:b/>
                      <w:color w:val="000000"/>
                      <w:sz w:val="24"/>
                    </w:rPr>
                    <w:t>(</w:t>
                  </w:r>
                  <w:proofErr w:type="spellStart"/>
                  <w:r>
                    <w:rPr>
                      <w:rFonts w:ascii="Arial" w:eastAsia="Arial" w:hAnsi="Arial"/>
                      <w:b/>
                      <w:color w:val="000000"/>
                      <w:sz w:val="24"/>
                    </w:rPr>
                    <w:t>FaHCSIA</w:t>
                  </w:r>
                  <w:proofErr w:type="spellEnd"/>
                  <w:r>
                    <w:rPr>
                      <w:rFonts w:ascii="Arial" w:eastAsia="Arial" w:hAnsi="Arial"/>
                      <w:b/>
                      <w:color w:val="000000"/>
                      <w:sz w:val="24"/>
                    </w:rPr>
                    <w:t xml:space="preserve">) </w:t>
                  </w:r>
                  <w:r>
                    <w:rPr>
                      <w:rFonts w:ascii="Arial" w:eastAsia="Arial" w:hAnsi="Arial"/>
                      <w:color w:val="000000"/>
                      <w:sz w:val="24"/>
                    </w:rPr>
                    <w:t xml:space="preserve">now the Department of Social Services( </w:t>
                  </w:r>
                  <w:r>
                    <w:rPr>
                      <w:rFonts w:ascii="Arial" w:eastAsia="Arial" w:hAnsi="Arial"/>
                      <w:b/>
                      <w:color w:val="000000"/>
                      <w:sz w:val="24"/>
                    </w:rPr>
                    <w:t xml:space="preserve">DSS), </w:t>
                  </w:r>
                  <w:r>
                    <w:rPr>
                      <w:rFonts w:ascii="Arial" w:eastAsia="Arial" w:hAnsi="Arial"/>
                      <w:color w:val="000000"/>
                      <w:sz w:val="24"/>
                    </w:rPr>
                    <w:t xml:space="preserve">in relation to the use of the Business Services Wage Assessment Tool </w:t>
                  </w:r>
                  <w:r>
                    <w:rPr>
                      <w:rFonts w:ascii="Arial" w:eastAsia="Arial" w:hAnsi="Arial"/>
                      <w:b/>
                      <w:color w:val="000000"/>
                      <w:sz w:val="24"/>
                    </w:rPr>
                    <w:t>(BSWAT).</w:t>
                  </w:r>
                </w:p>
                <w:p w:rsidR="00A6618B" w:rsidRDefault="00B51034">
                  <w:pPr>
                    <w:spacing w:before="309" w:line="271" w:lineRule="exact"/>
                    <w:ind w:left="1584" w:right="1512"/>
                    <w:jc w:val="both"/>
                    <w:textAlignment w:val="baseline"/>
                    <w:rPr>
                      <w:rFonts w:ascii="Arial" w:eastAsia="Arial" w:hAnsi="Arial"/>
                      <w:color w:val="000000"/>
                      <w:sz w:val="24"/>
                    </w:rPr>
                  </w:pPr>
                  <w:r>
                    <w:rPr>
                      <w:rFonts w:ascii="Arial" w:eastAsia="Arial" w:hAnsi="Arial"/>
                      <w:color w:val="000000"/>
                      <w:sz w:val="24"/>
                    </w:rPr>
                    <w:t xml:space="preserve">The Disability Discrimination Unit </w:t>
                  </w:r>
                  <w:r>
                    <w:rPr>
                      <w:rFonts w:ascii="Arial" w:eastAsia="Arial" w:hAnsi="Arial"/>
                      <w:b/>
                      <w:color w:val="000000"/>
                      <w:sz w:val="24"/>
                    </w:rPr>
                    <w:t xml:space="preserve">(DDU) </w:t>
                  </w:r>
                  <w:r>
                    <w:rPr>
                      <w:rFonts w:ascii="Arial" w:eastAsia="Arial" w:hAnsi="Arial"/>
                      <w:color w:val="000000"/>
                      <w:sz w:val="24"/>
                    </w:rPr>
                    <w:t xml:space="preserve">based at Sussex Street Community Law Service </w:t>
                  </w:r>
                  <w:proofErr w:type="spellStart"/>
                  <w:r>
                    <w:rPr>
                      <w:rFonts w:ascii="Arial" w:eastAsia="Arial" w:hAnsi="Arial"/>
                      <w:color w:val="000000"/>
                      <w:sz w:val="24"/>
                    </w:rPr>
                    <w:t>Inc</w:t>
                  </w:r>
                  <w:proofErr w:type="spellEnd"/>
                  <w:r>
                    <w:rPr>
                      <w:rFonts w:ascii="Arial" w:eastAsia="Arial" w:hAnsi="Arial"/>
                      <w:color w:val="000000"/>
                      <w:sz w:val="24"/>
                    </w:rPr>
                    <w:t xml:space="preserve"> in East Victoria Park, Western Australia provides legal advice and representation to people with disabilities who believe they have been discriminated against because of their disability. The service is free</w:t>
                  </w:r>
                  <w:r>
                    <w:rPr>
                      <w:rFonts w:ascii="Arial" w:eastAsia="Arial" w:hAnsi="Arial"/>
                      <w:color w:val="000000"/>
                      <w:sz w:val="24"/>
                    </w:rPr>
                    <w:t xml:space="preserve"> and available to all people across the State of Western Australia. We advise on the </w:t>
                  </w:r>
                  <w:r>
                    <w:rPr>
                      <w:rFonts w:ascii="Arial" w:eastAsia="Arial" w:hAnsi="Arial"/>
                      <w:i/>
                      <w:color w:val="000000"/>
                      <w:sz w:val="24"/>
                    </w:rPr>
                    <w:t xml:space="preserve">Disability Discrimination Act 1992 </w:t>
                  </w:r>
                  <w:r>
                    <w:rPr>
                      <w:rFonts w:ascii="Arial" w:eastAsia="Arial" w:hAnsi="Arial"/>
                      <w:color w:val="000000"/>
                      <w:sz w:val="24"/>
                    </w:rPr>
                    <w:t>(</w:t>
                  </w:r>
                  <w:proofErr w:type="spellStart"/>
                  <w:r>
                    <w:rPr>
                      <w:rFonts w:ascii="Arial" w:eastAsia="Arial" w:hAnsi="Arial"/>
                      <w:color w:val="000000"/>
                      <w:sz w:val="24"/>
                    </w:rPr>
                    <w:t>Cth</w:t>
                  </w:r>
                  <w:proofErr w:type="spellEnd"/>
                  <w:r>
                    <w:rPr>
                      <w:rFonts w:ascii="Arial" w:eastAsia="Arial" w:hAnsi="Arial"/>
                      <w:color w:val="000000"/>
                      <w:sz w:val="24"/>
                    </w:rPr>
                    <w:t xml:space="preserve">) (DDA) and Equal Opportunity Act 1984 (WA) </w:t>
                  </w:r>
                  <w:r>
                    <w:rPr>
                      <w:rFonts w:ascii="Arial" w:eastAsia="Arial" w:hAnsi="Arial"/>
                      <w:b/>
                      <w:color w:val="000000"/>
                      <w:sz w:val="24"/>
                    </w:rPr>
                    <w:t>(E0A).</w:t>
                  </w:r>
                </w:p>
                <w:p w:rsidR="00A6618B" w:rsidRDefault="00B51034">
                  <w:pPr>
                    <w:spacing w:before="288" w:line="271" w:lineRule="exact"/>
                    <w:ind w:left="1584" w:right="1512"/>
                    <w:jc w:val="both"/>
                    <w:textAlignment w:val="baseline"/>
                    <w:rPr>
                      <w:rFonts w:ascii="Arial" w:eastAsia="Arial" w:hAnsi="Arial"/>
                      <w:color w:val="000000"/>
                      <w:sz w:val="24"/>
                    </w:rPr>
                  </w:pPr>
                  <w:r>
                    <w:rPr>
                      <w:rFonts w:ascii="Arial" w:eastAsia="Arial" w:hAnsi="Arial"/>
                      <w:color w:val="000000"/>
                      <w:sz w:val="24"/>
                    </w:rPr>
                    <w:t xml:space="preserve">We thank you for the invitation to respond to the application submitted by </w:t>
                  </w:r>
                  <w:proofErr w:type="spellStart"/>
                  <w:r>
                    <w:rPr>
                      <w:rFonts w:ascii="Arial" w:eastAsia="Arial" w:hAnsi="Arial"/>
                      <w:color w:val="000000"/>
                      <w:sz w:val="24"/>
                    </w:rPr>
                    <w:t>FaHCSI</w:t>
                  </w:r>
                  <w:r>
                    <w:rPr>
                      <w:rFonts w:ascii="Arial" w:eastAsia="Arial" w:hAnsi="Arial"/>
                      <w:color w:val="000000"/>
                      <w:sz w:val="24"/>
                    </w:rPr>
                    <w:t>A</w:t>
                  </w:r>
                  <w:proofErr w:type="spellEnd"/>
                  <w:r>
                    <w:rPr>
                      <w:rFonts w:ascii="Arial" w:eastAsia="Arial" w:hAnsi="Arial"/>
                      <w:color w:val="000000"/>
                      <w:sz w:val="24"/>
                    </w:rPr>
                    <w:t xml:space="preserve"> requesting a temporary exemption.</w:t>
                  </w:r>
                </w:p>
                <w:p w:rsidR="00A6618B" w:rsidRDefault="00B51034">
                  <w:pPr>
                    <w:spacing w:before="299" w:line="271" w:lineRule="exact"/>
                    <w:ind w:left="1584" w:right="1512"/>
                    <w:jc w:val="both"/>
                    <w:textAlignment w:val="baseline"/>
                    <w:rPr>
                      <w:rFonts w:ascii="Arial" w:eastAsia="Arial" w:hAnsi="Arial"/>
                      <w:color w:val="000000"/>
                      <w:sz w:val="24"/>
                    </w:rPr>
                  </w:pPr>
                  <w:r>
                    <w:rPr>
                      <w:rFonts w:ascii="Arial" w:eastAsia="Arial" w:hAnsi="Arial"/>
                      <w:color w:val="000000"/>
                      <w:sz w:val="24"/>
                    </w:rPr>
                    <w:t xml:space="preserve">We submit that the Australian Human Rights Commission should not grant the three year exemption from crucial sections of the </w:t>
                  </w:r>
                  <w:r>
                    <w:rPr>
                      <w:rFonts w:ascii="Arial" w:eastAsia="Arial" w:hAnsi="Arial"/>
                      <w:i/>
                      <w:color w:val="000000"/>
                      <w:sz w:val="24"/>
                    </w:rPr>
                    <w:t xml:space="preserve">Disability Discrimination Act 1992 </w:t>
                  </w:r>
                  <w:r>
                    <w:rPr>
                      <w:rFonts w:ascii="Arial" w:eastAsia="Arial" w:hAnsi="Arial"/>
                      <w:color w:val="000000"/>
                      <w:sz w:val="24"/>
                    </w:rPr>
                    <w:t>(</w:t>
                  </w:r>
                  <w:proofErr w:type="spellStart"/>
                  <w:r>
                    <w:rPr>
                      <w:rFonts w:ascii="Arial" w:eastAsia="Arial" w:hAnsi="Arial"/>
                      <w:color w:val="000000"/>
                      <w:sz w:val="24"/>
                    </w:rPr>
                    <w:t>Cth</w:t>
                  </w:r>
                  <w:proofErr w:type="spellEnd"/>
                  <w:r>
                    <w:rPr>
                      <w:rFonts w:ascii="Arial" w:eastAsia="Arial" w:hAnsi="Arial"/>
                      <w:color w:val="000000"/>
                      <w:sz w:val="24"/>
                    </w:rPr>
                    <w:t xml:space="preserve">) that is sought by the Department of Social Services </w:t>
                  </w:r>
                  <w:r>
                    <w:rPr>
                      <w:rFonts w:ascii="Arial" w:eastAsia="Arial" w:hAnsi="Arial"/>
                      <w:b/>
                      <w:color w:val="000000"/>
                      <w:sz w:val="24"/>
                    </w:rPr>
                    <w:t>(DSS).</w:t>
                  </w:r>
                </w:p>
                <w:p w:rsidR="00A6618B" w:rsidRDefault="00B51034">
                  <w:pPr>
                    <w:spacing w:before="195" w:line="271" w:lineRule="exact"/>
                    <w:ind w:left="1584" w:right="1512"/>
                    <w:jc w:val="both"/>
                    <w:textAlignment w:val="baseline"/>
                    <w:rPr>
                      <w:rFonts w:ascii="Arial" w:eastAsia="Arial" w:hAnsi="Arial"/>
                      <w:color w:val="000000"/>
                      <w:sz w:val="24"/>
                    </w:rPr>
                  </w:pPr>
                  <w:r>
                    <w:rPr>
                      <w:rFonts w:ascii="Arial" w:eastAsia="Arial" w:hAnsi="Arial"/>
                      <w:color w:val="000000"/>
                      <w:sz w:val="24"/>
                    </w:rPr>
                    <w:t xml:space="preserve">We believe that granting an exemption for the Commonwealth and Australian Disability Enterprises </w:t>
                  </w:r>
                  <w:r>
                    <w:rPr>
                      <w:rFonts w:ascii="Arial" w:eastAsia="Arial" w:hAnsi="Arial"/>
                      <w:b/>
                      <w:color w:val="000000"/>
                      <w:sz w:val="24"/>
                    </w:rPr>
                    <w:t xml:space="preserve">(ADEs) </w:t>
                  </w:r>
                  <w:r>
                    <w:rPr>
                      <w:rFonts w:ascii="Arial" w:eastAsia="Arial" w:hAnsi="Arial"/>
                      <w:color w:val="000000"/>
                      <w:sz w:val="24"/>
                    </w:rPr>
                    <w:t xml:space="preserve">permitting the use of a wage assessment tool that was found in </w:t>
                  </w:r>
                  <w:proofErr w:type="spellStart"/>
                  <w:r>
                    <w:rPr>
                      <w:rFonts w:ascii="Arial" w:eastAsia="Arial" w:hAnsi="Arial"/>
                      <w:i/>
                      <w:color w:val="000000"/>
                      <w:sz w:val="24"/>
                    </w:rPr>
                    <w:t>Nojin</w:t>
                  </w:r>
                  <w:proofErr w:type="spellEnd"/>
                  <w:r>
                    <w:rPr>
                      <w:rFonts w:ascii="Arial" w:eastAsia="Arial" w:hAnsi="Arial"/>
                      <w:i/>
                      <w:color w:val="000000"/>
                      <w:sz w:val="24"/>
                    </w:rPr>
                    <w:t xml:space="preserve"> &amp; Prior v Commonwealth [20121 FCAFC 192 </w:t>
                  </w:r>
                  <w:r>
                    <w:rPr>
                      <w:rFonts w:ascii="Arial" w:eastAsia="Arial" w:hAnsi="Arial"/>
                      <w:color w:val="000000"/>
                      <w:sz w:val="24"/>
                    </w:rPr>
                    <w:t>to operate in an unlawful and discri</w:t>
                  </w:r>
                  <w:r>
                    <w:rPr>
                      <w:rFonts w:ascii="Arial" w:eastAsia="Arial" w:hAnsi="Arial"/>
                      <w:color w:val="000000"/>
                      <w:sz w:val="24"/>
                    </w:rPr>
                    <w:t>minatory manner towards people with intellectual disability, would be inconsistent with the objects of the DDA.</w:t>
                  </w:r>
                </w:p>
                <w:p w:rsidR="00A6618B" w:rsidRDefault="00B51034">
                  <w:pPr>
                    <w:spacing w:before="181" w:after="758" w:line="271" w:lineRule="exact"/>
                    <w:ind w:left="1584" w:right="1512"/>
                    <w:jc w:val="both"/>
                    <w:textAlignment w:val="baseline"/>
                    <w:rPr>
                      <w:rFonts w:ascii="Arial" w:eastAsia="Arial" w:hAnsi="Arial"/>
                      <w:color w:val="000000"/>
                      <w:sz w:val="24"/>
                    </w:rPr>
                  </w:pPr>
                  <w:r>
                    <w:rPr>
                      <w:rFonts w:ascii="Arial" w:eastAsia="Arial" w:hAnsi="Arial"/>
                      <w:color w:val="000000"/>
                      <w:sz w:val="24"/>
                    </w:rPr>
                    <w:t>We believe that it is in the best interests of people with intellectual disabilities to be assessed for employment in an ADE as soon as possible</w:t>
                  </w:r>
                  <w:r>
                    <w:rPr>
                      <w:rFonts w:ascii="Arial" w:eastAsia="Arial" w:hAnsi="Arial"/>
                      <w:color w:val="000000"/>
                      <w:sz w:val="24"/>
                    </w:rPr>
                    <w:t xml:space="preserve"> using an appropriate assessment tool, other than BSWAT.</w:t>
                  </w:r>
                </w:p>
              </w:txbxContent>
            </v:textbox>
            <w10:wrap type="square" anchorx="page" anchory="page"/>
          </v:shape>
        </w:pict>
      </w:r>
      <w:r>
        <w:pict>
          <v:shape id="_x0000_s1038" type="#_x0000_t202" style="position:absolute;margin-left:10.55pt;margin-top:767.05pt;width:8in;height:63.95pt;z-index:-25165875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75"/>
                    <w:gridCol w:w="10306"/>
                    <w:gridCol w:w="739"/>
                  </w:tblGrid>
                  <w:tr w:rsidR="00A6618B">
                    <w:tblPrEx>
                      <w:tblCellMar>
                        <w:top w:w="0" w:type="dxa"/>
                        <w:bottom w:w="0" w:type="dxa"/>
                      </w:tblCellMar>
                    </w:tblPrEx>
                    <w:trPr>
                      <w:trHeight w:hRule="exact" w:val="523"/>
                    </w:trPr>
                    <w:tc>
                      <w:tcPr>
                        <w:tcW w:w="475" w:type="dxa"/>
                        <w:vMerge w:val="restart"/>
                        <w:tcBorders>
                          <w:top w:val="none" w:sz="0" w:space="0" w:color="000000"/>
                          <w:left w:val="none" w:sz="0" w:space="0" w:color="000000"/>
                          <w:bottom w:val="single" w:sz="0" w:space="0" w:color="000000"/>
                          <w:right w:val="none" w:sz="0" w:space="0" w:color="000000"/>
                        </w:tcBorders>
                      </w:tcPr>
                      <w:p w:rsidR="00A6618B" w:rsidRDefault="00B51034">
                        <w:pPr>
                          <w:spacing w:after="7"/>
                          <w:ind w:right="33"/>
                          <w:jc w:val="center"/>
                          <w:textAlignment w:val="baseline"/>
                        </w:pPr>
                        <w:r>
                          <w:rPr>
                            <w:noProof/>
                            <w:lang w:val="en-AU" w:eastAsia="en-AU"/>
                          </w:rPr>
                          <w:drawing>
                            <wp:inline distT="0" distB="0" distL="0" distR="0" wp14:anchorId="1A5342FB" wp14:editId="073D4B0A">
                              <wp:extent cx="280670" cy="762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80670" cy="762000"/>
                                      </a:xfrm>
                                      <a:prstGeom prst="rect">
                                        <a:avLst/>
                                      </a:prstGeom>
                                    </pic:spPr>
                                  </pic:pic>
                                </a:graphicData>
                              </a:graphic>
                            </wp:inline>
                          </w:drawing>
                        </w:r>
                      </w:p>
                    </w:tc>
                    <w:tc>
                      <w:tcPr>
                        <w:tcW w:w="10306" w:type="dxa"/>
                        <w:tcBorders>
                          <w:top w:val="none" w:sz="0" w:space="0" w:color="000000"/>
                          <w:left w:val="none" w:sz="0" w:space="0" w:color="000000"/>
                          <w:bottom w:val="none" w:sz="0" w:space="0" w:color="000000"/>
                          <w:right w:val="none" w:sz="0" w:space="0" w:color="000000"/>
                        </w:tcBorders>
                      </w:tcPr>
                      <w:p w:rsidR="00A6618B" w:rsidRDefault="00A6618B"/>
                    </w:tc>
                    <w:tc>
                      <w:tcPr>
                        <w:tcW w:w="739" w:type="dxa"/>
                        <w:vMerge w:val="restart"/>
                        <w:tcBorders>
                          <w:top w:val="none" w:sz="0" w:space="0" w:color="000000"/>
                          <w:left w:val="none" w:sz="0" w:space="0" w:color="000000"/>
                          <w:bottom w:val="single" w:sz="0" w:space="0" w:color="000000"/>
                          <w:right w:val="none" w:sz="0" w:space="0" w:color="000000"/>
                        </w:tcBorders>
                      </w:tcPr>
                      <w:p w:rsidR="00A6618B" w:rsidRDefault="00B51034">
                        <w:pPr>
                          <w:spacing w:after="7"/>
                          <w:ind w:left="34" w:right="14"/>
                          <w:jc w:val="center"/>
                          <w:textAlignment w:val="baseline"/>
                        </w:pPr>
                        <w:r>
                          <w:rPr>
                            <w:noProof/>
                            <w:lang w:val="en-AU" w:eastAsia="en-AU"/>
                          </w:rPr>
                          <w:drawing>
                            <wp:inline distT="0" distB="0" distL="0" distR="0" wp14:anchorId="557471EC" wp14:editId="6F433E2A">
                              <wp:extent cx="438785" cy="7620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438785" cy="762000"/>
                                      </a:xfrm>
                                      <a:prstGeom prst="rect">
                                        <a:avLst/>
                                      </a:prstGeom>
                                    </pic:spPr>
                                  </pic:pic>
                                </a:graphicData>
                              </a:graphic>
                            </wp:inline>
                          </w:drawing>
                        </w:r>
                      </w:p>
                    </w:tc>
                  </w:tr>
                  <w:tr w:rsidR="00A6618B">
                    <w:tblPrEx>
                      <w:tblCellMar>
                        <w:top w:w="0" w:type="dxa"/>
                        <w:bottom w:w="0" w:type="dxa"/>
                      </w:tblCellMar>
                    </w:tblPrEx>
                    <w:trPr>
                      <w:trHeight w:hRule="exact" w:val="590"/>
                    </w:trPr>
                    <w:tc>
                      <w:tcPr>
                        <w:tcW w:w="475" w:type="dxa"/>
                        <w:vMerge/>
                        <w:tcBorders>
                          <w:top w:val="single" w:sz="0" w:space="0" w:color="000000"/>
                          <w:left w:val="none" w:sz="0" w:space="0" w:color="000000"/>
                          <w:bottom w:val="single" w:sz="0" w:space="0" w:color="000000"/>
                          <w:right w:val="none" w:sz="0" w:space="0" w:color="000000"/>
                        </w:tcBorders>
                      </w:tcPr>
                      <w:p w:rsidR="00A6618B" w:rsidRDefault="00A6618B"/>
                    </w:tc>
                    <w:tc>
                      <w:tcPr>
                        <w:tcW w:w="10306" w:type="dxa"/>
                        <w:tcBorders>
                          <w:top w:val="none" w:sz="0" w:space="0" w:color="000000"/>
                          <w:left w:val="none" w:sz="0" w:space="0" w:color="000000"/>
                          <w:bottom w:val="none" w:sz="0" w:space="0" w:color="000000"/>
                          <w:right w:val="none" w:sz="0" w:space="0" w:color="000000"/>
                        </w:tcBorders>
                        <w:shd w:val="clear" w:color="000000" w:fill="000000"/>
                        <w:vAlign w:val="center"/>
                      </w:tcPr>
                      <w:p w:rsidR="00A6618B" w:rsidRDefault="00B51034">
                        <w:pPr>
                          <w:spacing w:line="254" w:lineRule="exact"/>
                          <w:ind w:left="936" w:hanging="936"/>
                          <w:textAlignment w:val="baseline"/>
                          <w:rPr>
                            <w:rFonts w:ascii="Arial" w:eastAsia="Arial" w:hAnsi="Arial"/>
                            <w:color w:val="FFFFFF"/>
                            <w:sz w:val="21"/>
                          </w:rPr>
                        </w:pPr>
                        <w:r>
                          <w:rPr>
                            <w:rFonts w:ascii="Arial" w:eastAsia="Arial" w:hAnsi="Arial"/>
                            <w:color w:val="FFFFFF"/>
                            <w:sz w:val="21"/>
                          </w:rPr>
                          <w:t>29 Sussex Street EAST VICTORIA PARK WA 6101 Postal Address: Locked Bag 2 EAST VICTORIA PARK WA 6981 Telephone: (08) 6253 9500 1800 642 791 TTY (08) 9470 2831 Facsimile: (08) 9470 1805</w:t>
                        </w:r>
                      </w:p>
                      <w:p w:rsidR="00A6618B" w:rsidRDefault="00B51034">
                        <w:pPr>
                          <w:spacing w:before="1" w:line="70" w:lineRule="exact"/>
                          <w:ind w:right="4595"/>
                          <w:jc w:val="right"/>
                          <w:textAlignment w:val="baseline"/>
                          <w:rPr>
                            <w:rFonts w:ascii="Arial" w:eastAsia="Arial" w:hAnsi="Arial"/>
                            <w:color w:val="FFFFFF"/>
                            <w:sz w:val="21"/>
                          </w:rPr>
                        </w:pPr>
                        <w:r>
                          <w:rPr>
                            <w:rFonts w:ascii="Arial" w:eastAsia="Arial" w:hAnsi="Arial"/>
                            <w:color w:val="FFFFFF"/>
                            <w:sz w:val="21"/>
                          </w:rPr>
                          <w:t>•</w:t>
                        </w:r>
                      </w:p>
                    </w:tc>
                    <w:tc>
                      <w:tcPr>
                        <w:tcW w:w="739" w:type="dxa"/>
                        <w:vMerge/>
                        <w:tcBorders>
                          <w:top w:val="single" w:sz="0" w:space="0" w:color="000000"/>
                          <w:left w:val="none" w:sz="0" w:space="0" w:color="000000"/>
                          <w:bottom w:val="single" w:sz="0" w:space="0" w:color="000000"/>
                          <w:right w:val="none" w:sz="0" w:space="0" w:color="000000"/>
                        </w:tcBorders>
                      </w:tcPr>
                      <w:p w:rsidR="00A6618B" w:rsidRDefault="00A6618B"/>
                    </w:tc>
                  </w:tr>
                  <w:tr w:rsidR="00A6618B">
                    <w:tblPrEx>
                      <w:tblCellMar>
                        <w:top w:w="0" w:type="dxa"/>
                        <w:bottom w:w="0" w:type="dxa"/>
                      </w:tblCellMar>
                    </w:tblPrEx>
                    <w:trPr>
                      <w:trHeight w:hRule="exact" w:val="94"/>
                    </w:trPr>
                    <w:tc>
                      <w:tcPr>
                        <w:tcW w:w="475" w:type="dxa"/>
                        <w:vMerge/>
                        <w:tcBorders>
                          <w:top w:val="single" w:sz="0" w:space="0" w:color="000000"/>
                          <w:left w:val="none" w:sz="0" w:space="0" w:color="000000"/>
                          <w:bottom w:val="none" w:sz="0" w:space="0" w:color="000000"/>
                          <w:right w:val="none" w:sz="0" w:space="0" w:color="000000"/>
                        </w:tcBorders>
                      </w:tcPr>
                      <w:p w:rsidR="00A6618B" w:rsidRDefault="00A6618B"/>
                    </w:tc>
                    <w:tc>
                      <w:tcPr>
                        <w:tcW w:w="10306" w:type="dxa"/>
                        <w:tcBorders>
                          <w:top w:val="none" w:sz="0" w:space="0" w:color="000000"/>
                          <w:left w:val="none" w:sz="0" w:space="0" w:color="000000"/>
                          <w:bottom w:val="none" w:sz="0" w:space="0" w:color="000000"/>
                          <w:right w:val="none" w:sz="0" w:space="0" w:color="000000"/>
                        </w:tcBorders>
                      </w:tcPr>
                      <w:p w:rsidR="00A6618B" w:rsidRDefault="00A6618B"/>
                    </w:tc>
                    <w:tc>
                      <w:tcPr>
                        <w:tcW w:w="739" w:type="dxa"/>
                        <w:vMerge/>
                        <w:tcBorders>
                          <w:top w:val="single" w:sz="0" w:space="0" w:color="000000"/>
                          <w:left w:val="none" w:sz="0" w:space="0" w:color="000000"/>
                          <w:bottom w:val="none" w:sz="0" w:space="0" w:color="000000"/>
                          <w:right w:val="none" w:sz="0" w:space="0" w:color="000000"/>
                        </w:tcBorders>
                      </w:tcPr>
                      <w:p w:rsidR="00A6618B" w:rsidRDefault="00A6618B"/>
                    </w:tc>
                  </w:tr>
                </w:tbl>
                <w:p w:rsidR="00A6618B" w:rsidRDefault="00A6618B">
                  <w:pPr>
                    <w:spacing w:after="52" w:line="20" w:lineRule="exact"/>
                  </w:pPr>
                </w:p>
              </w:txbxContent>
            </v:textbox>
            <w10:wrap type="square" anchorx="page" anchory="page"/>
          </v:shape>
        </w:pict>
      </w:r>
      <w:r>
        <w:pict>
          <v:shape id="_x0000_s1036" type="#_x0000_t202" style="position:absolute;margin-left:128.4pt;margin-top:55.45pt;width:315.6pt;height:63.25pt;z-index:-251656704;mso-wrap-distance-left:0;mso-wrap-distance-right:0;mso-position-horizontal-relative:page;mso-position-vertical-relative:page" filled="f" stroked="f">
            <v:textbox inset="0,0,0,0">
              <w:txbxContent>
                <w:p w:rsidR="00A6618B" w:rsidRDefault="00B51034">
                  <w:pPr>
                    <w:spacing w:line="180" w:lineRule="exact"/>
                    <w:textAlignment w:val="baseline"/>
                    <w:rPr>
                      <w:rFonts w:ascii="Arial" w:eastAsia="Arial" w:hAnsi="Arial"/>
                      <w:color w:val="000000"/>
                      <w:sz w:val="16"/>
                    </w:rPr>
                  </w:pPr>
                  <w:r>
                    <w:rPr>
                      <w:rFonts w:ascii="Arial" w:eastAsia="Arial" w:hAnsi="Arial"/>
                      <w:color w:val="000000"/>
                      <w:sz w:val="16"/>
                    </w:rPr>
                    <w:t>29 Sussex Street EAST VICTORIA PARK WA 6101</w:t>
                  </w:r>
                </w:p>
                <w:p w:rsidR="00A6618B" w:rsidRDefault="00B51034">
                  <w:pPr>
                    <w:spacing w:before="1" w:after="639" w:line="216" w:lineRule="exact"/>
                    <w:ind w:right="1800"/>
                    <w:textAlignment w:val="baseline"/>
                    <w:rPr>
                      <w:rFonts w:ascii="Arial" w:eastAsia="Arial" w:hAnsi="Arial"/>
                      <w:color w:val="000000"/>
                      <w:sz w:val="16"/>
                    </w:rPr>
                  </w:pPr>
                  <w:r>
                    <w:rPr>
                      <w:rFonts w:ascii="Arial" w:eastAsia="Arial" w:hAnsi="Arial"/>
                      <w:color w:val="000000"/>
                      <w:sz w:val="16"/>
                    </w:rPr>
                    <w:t>Postal Address; Locked Bag 2 EASTVICTORIA PARK WA 6981 ABN: 94 676 872 055</w:t>
                  </w:r>
                </w:p>
              </w:txbxContent>
            </v:textbox>
            <w10:wrap type="square" anchorx="page" anchory="page"/>
          </v:shape>
        </w:pict>
      </w:r>
      <w:r>
        <w:pict>
          <v:line id="_x0000_s1035" style="position:absolute;z-index:251649536;mso-position-horizontal-relative:page;mso-position-vertical-relative:page" from="126.95pt,90.95pt" to="366.05pt,90.95pt" strokeweight="2.15pt">
            <w10:wrap anchorx="page" anchory="page"/>
          </v:line>
        </w:pict>
      </w:r>
      <w:r>
        <w:pict>
          <v:line id="_x0000_s1034" style="position:absolute;z-index:251650560;mso-position-horizontal-relative:page;mso-position-vertical-relative:page" from="503.75pt,92.65pt" to="568.85pt,92.65pt" strokeweight="1.9pt">
            <w10:wrap anchorx="page" anchory="page"/>
          </v:line>
        </w:pict>
      </w:r>
    </w:p>
    <w:p w:rsidR="00A6618B" w:rsidRDefault="00A6618B">
      <w:pPr>
        <w:sectPr w:rsidR="00A6618B">
          <w:pgSz w:w="11914" w:h="16848"/>
          <w:pgMar w:top="160" w:right="183" w:bottom="84" w:left="211" w:header="720" w:footer="720" w:gutter="0"/>
          <w:cols w:space="720"/>
        </w:sectPr>
      </w:pPr>
      <w:bookmarkStart w:id="0" w:name="_GoBack"/>
      <w:bookmarkEnd w:id="0"/>
    </w:p>
    <w:p w:rsidR="00A6618B" w:rsidRDefault="00B51034">
      <w:pPr>
        <w:textAlignment w:val="baseline"/>
        <w:rPr>
          <w:rFonts w:eastAsia="Times New Roman"/>
          <w:color w:val="000000"/>
          <w:sz w:val="24"/>
        </w:rPr>
      </w:pPr>
      <w:r>
        <w:rPr>
          <w:noProof/>
          <w:lang w:val="en-AU" w:eastAsia="en-AU"/>
        </w:rPr>
        <w:lastRenderedPageBreak/>
        <w:drawing>
          <wp:anchor distT="0" distB="0" distL="0" distR="0" simplePos="0" relativeHeight="251654656" behindDoc="1" locked="0" layoutInCell="1" allowOverlap="1">
            <wp:simplePos x="0" y="0"/>
            <wp:positionH relativeFrom="page">
              <wp:posOffset>2609215</wp:posOffset>
            </wp:positionH>
            <wp:positionV relativeFrom="page">
              <wp:posOffset>6083935</wp:posOffset>
            </wp:positionV>
            <wp:extent cx="1685290" cy="551815"/>
            <wp:effectExtent l="0" t="0" r="0" b="0"/>
            <wp:wrapThrough wrapText="bothSides">
              <wp:wrapPolygon edited="0">
                <wp:start x="0" y="0"/>
                <wp:lineTo x="0" y="10019"/>
                <wp:lineTo x="5077" y="10019"/>
                <wp:lineTo x="5077" y="21604"/>
                <wp:lineTo x="21596" y="21604"/>
                <wp:lineTo x="21596" y="0"/>
                <wp:lineTo x="0" y="0"/>
              </wp:wrapPolygon>
            </wp:wrapThrough>
            <wp:docPr id="7" name="Irregular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8"/>
                    <a:stretch>
                      <a:fillRect/>
                    </a:stretch>
                  </pic:blipFill>
                  <pic:spPr>
                    <a:xfrm>
                      <a:off x="0" y="0"/>
                      <a:ext cx="1685290" cy="551815"/>
                    </a:xfrm>
                    <a:prstGeom prst="rect">
                      <a:avLst/>
                    </a:prstGeom>
                  </pic:spPr>
                </pic:pic>
              </a:graphicData>
            </a:graphic>
          </wp:anchor>
        </w:drawing>
      </w:r>
      <w:r>
        <w:pict>
          <v:shape id="_x0000_s1033" type="#_x0000_t202" style="position:absolute;margin-left:88.1pt;margin-top:71pt;width:417pt;height:386.55pt;z-index:-251655680;mso-wrap-distance-left:0;mso-wrap-distance-right:0;mso-position-horizontal-relative:page;mso-position-vertical-relative:page" filled="f" stroked="f">
            <v:textbox inset="0,0,0,0">
              <w:txbxContent>
                <w:p w:rsidR="00A6618B" w:rsidRDefault="00B51034">
                  <w:pPr>
                    <w:spacing w:before="16" w:line="274" w:lineRule="exact"/>
                    <w:textAlignment w:val="baseline"/>
                    <w:rPr>
                      <w:rFonts w:ascii="Arial" w:eastAsia="Arial" w:hAnsi="Arial"/>
                      <w:color w:val="000000"/>
                      <w:sz w:val="24"/>
                    </w:rPr>
                  </w:pPr>
                  <w:r>
                    <w:rPr>
                      <w:rFonts w:ascii="Arial" w:eastAsia="Arial" w:hAnsi="Arial"/>
                      <w:color w:val="000000"/>
                      <w:sz w:val="24"/>
                    </w:rPr>
                    <w:t>The DDA aims to eliminate, as far as possible, discrimination against persons on the ground of disability, including in the area of work.</w:t>
                  </w:r>
                  <w:r>
                    <w:rPr>
                      <w:rFonts w:ascii="Arial" w:eastAsia="Arial" w:hAnsi="Arial"/>
                      <w:color w:val="000000"/>
                      <w:sz w:val="24"/>
                      <w:vertAlign w:val="superscript"/>
                    </w:rPr>
                    <w:t>1</w:t>
                  </w:r>
                </w:p>
                <w:p w:rsidR="00A6618B" w:rsidRDefault="00B51034">
                  <w:pPr>
                    <w:spacing w:before="280" w:line="273" w:lineRule="exact"/>
                    <w:textAlignment w:val="baseline"/>
                    <w:rPr>
                      <w:rFonts w:ascii="Arial" w:eastAsia="Arial" w:hAnsi="Arial"/>
                      <w:color w:val="000000"/>
                      <w:sz w:val="24"/>
                    </w:rPr>
                  </w:pPr>
                  <w:r>
                    <w:rPr>
                      <w:rFonts w:ascii="Arial" w:eastAsia="Arial" w:hAnsi="Arial"/>
                      <w:color w:val="000000"/>
                      <w:sz w:val="24"/>
                    </w:rPr>
                    <w:t xml:space="preserve">In </w:t>
                  </w:r>
                  <w:proofErr w:type="spellStart"/>
                  <w:r>
                    <w:rPr>
                      <w:rFonts w:ascii="Arial" w:eastAsia="Arial" w:hAnsi="Arial"/>
                      <w:color w:val="000000"/>
                      <w:sz w:val="24"/>
                    </w:rPr>
                    <w:t>FaHCSIA's</w:t>
                  </w:r>
                  <w:proofErr w:type="spellEnd"/>
                  <w:r>
                    <w:rPr>
                      <w:rFonts w:ascii="Arial" w:eastAsia="Arial" w:hAnsi="Arial"/>
                      <w:color w:val="000000"/>
                      <w:sz w:val="24"/>
                    </w:rPr>
                    <w:t xml:space="preserve"> submission, they state that, "Around 20,000 people with disability are employed in ADE's across Australia, with roughly half of these individuals receiving wages assessed using the BSWAT."</w:t>
                  </w:r>
                </w:p>
                <w:p w:rsidR="00A6618B" w:rsidRDefault="00B51034">
                  <w:pPr>
                    <w:spacing w:before="277" w:line="275" w:lineRule="exact"/>
                    <w:textAlignment w:val="baseline"/>
                    <w:rPr>
                      <w:rFonts w:ascii="Arial" w:eastAsia="Arial" w:hAnsi="Arial"/>
                      <w:color w:val="000000"/>
                      <w:sz w:val="24"/>
                    </w:rPr>
                  </w:pPr>
                  <w:r>
                    <w:rPr>
                      <w:rFonts w:ascii="Arial" w:eastAsia="Arial" w:hAnsi="Arial"/>
                      <w:color w:val="000000"/>
                      <w:sz w:val="24"/>
                    </w:rPr>
                    <w:t>This implies that approximately 10,000 people with int</w:t>
                  </w:r>
                  <w:r>
                    <w:rPr>
                      <w:rFonts w:ascii="Arial" w:eastAsia="Arial" w:hAnsi="Arial"/>
                      <w:color w:val="000000"/>
                      <w:sz w:val="24"/>
                    </w:rPr>
                    <w:t xml:space="preserve">ellectual disabilities currently receive wages assessed under a tool other than the BSWAT and are employed by viable AD </w:t>
                  </w:r>
                  <w:proofErr w:type="spellStart"/>
                  <w:r>
                    <w:rPr>
                      <w:rFonts w:ascii="Arial" w:eastAsia="Arial" w:hAnsi="Arial"/>
                      <w:color w:val="000000"/>
                      <w:sz w:val="24"/>
                    </w:rPr>
                    <w:t>Es</w:t>
                  </w:r>
                  <w:proofErr w:type="spellEnd"/>
                  <w:r>
                    <w:rPr>
                      <w:rFonts w:ascii="Arial" w:eastAsia="Arial" w:hAnsi="Arial"/>
                      <w:color w:val="000000"/>
                      <w:sz w:val="24"/>
                    </w:rPr>
                    <w:t>.</w:t>
                  </w:r>
                </w:p>
                <w:p w:rsidR="00A6618B" w:rsidRDefault="00B51034">
                  <w:pPr>
                    <w:spacing w:before="284" w:line="271" w:lineRule="exact"/>
                    <w:textAlignment w:val="baseline"/>
                    <w:rPr>
                      <w:rFonts w:ascii="Arial" w:eastAsia="Arial" w:hAnsi="Arial"/>
                      <w:color w:val="000000"/>
                      <w:sz w:val="24"/>
                    </w:rPr>
                  </w:pPr>
                  <w:r>
                    <w:rPr>
                      <w:rFonts w:ascii="Arial" w:eastAsia="Arial" w:hAnsi="Arial"/>
                      <w:color w:val="000000"/>
                      <w:sz w:val="24"/>
                    </w:rPr>
                    <w:t>We submit that future supported employees in ADEs should be assessed using a non-discriminatory wage assessment tool as is currently</w:t>
                  </w:r>
                  <w:r>
                    <w:rPr>
                      <w:rFonts w:ascii="Arial" w:eastAsia="Arial" w:hAnsi="Arial"/>
                      <w:color w:val="000000"/>
                      <w:sz w:val="24"/>
                    </w:rPr>
                    <w:t xml:space="preserve"> the case.</w:t>
                  </w:r>
                </w:p>
                <w:p w:rsidR="00A6618B" w:rsidRDefault="00B51034">
                  <w:pPr>
                    <w:spacing w:before="273" w:line="276" w:lineRule="exact"/>
                    <w:textAlignment w:val="baseline"/>
                    <w:rPr>
                      <w:rFonts w:ascii="Arial" w:eastAsia="Arial" w:hAnsi="Arial"/>
                      <w:color w:val="000000"/>
                      <w:sz w:val="24"/>
                    </w:rPr>
                  </w:pPr>
                  <w:r>
                    <w:rPr>
                      <w:rFonts w:ascii="Arial" w:eastAsia="Arial" w:hAnsi="Arial"/>
                      <w:color w:val="000000"/>
                      <w:sz w:val="24"/>
                    </w:rPr>
                    <w:t>We do not believe that a 3 year exemption for the continued use of the BSWAT is necessary or reasonable.</w:t>
                  </w:r>
                </w:p>
                <w:p w:rsidR="00A6618B" w:rsidRDefault="00B51034">
                  <w:pPr>
                    <w:spacing w:before="285" w:line="276" w:lineRule="exact"/>
                    <w:textAlignment w:val="baseline"/>
                    <w:rPr>
                      <w:rFonts w:ascii="Arial" w:eastAsia="Arial" w:hAnsi="Arial"/>
                      <w:b/>
                      <w:color w:val="000000"/>
                      <w:sz w:val="24"/>
                    </w:rPr>
                  </w:pPr>
                  <w:r>
                    <w:rPr>
                      <w:rFonts w:ascii="Arial" w:eastAsia="Arial" w:hAnsi="Arial"/>
                      <w:b/>
                      <w:color w:val="000000"/>
                      <w:sz w:val="24"/>
                    </w:rPr>
                    <w:t>The Importance of the Australian Disability Enterprise (ADE)</w:t>
                  </w:r>
                </w:p>
                <w:p w:rsidR="00A6618B" w:rsidRDefault="00B51034">
                  <w:pPr>
                    <w:spacing w:line="274" w:lineRule="exact"/>
                    <w:textAlignment w:val="baseline"/>
                    <w:rPr>
                      <w:rFonts w:ascii="Arial" w:eastAsia="Arial" w:hAnsi="Arial"/>
                      <w:color w:val="000000"/>
                      <w:sz w:val="24"/>
                    </w:rPr>
                  </w:pPr>
                  <w:r>
                    <w:rPr>
                      <w:rFonts w:ascii="Arial" w:eastAsia="Arial" w:hAnsi="Arial"/>
                      <w:color w:val="000000"/>
                      <w:sz w:val="24"/>
                    </w:rPr>
                    <w:t>In our view, ADE's are an important employer now and will be even more so in th</w:t>
                  </w:r>
                  <w:r>
                    <w:rPr>
                      <w:rFonts w:ascii="Arial" w:eastAsia="Arial" w:hAnsi="Arial"/>
                      <w:color w:val="000000"/>
                      <w:sz w:val="24"/>
                    </w:rPr>
                    <w:t>e future of people with intellectual disabilities. We believe it is important to balance the need for ADE's to be viable with the rights of people with disabilities to not suffer discrimination and to receive equal remuneration for work of equal value.</w:t>
                  </w:r>
                  <w:r>
                    <w:rPr>
                      <w:rFonts w:ascii="Arial" w:eastAsia="Arial" w:hAnsi="Arial"/>
                      <w:color w:val="000000"/>
                      <w:sz w:val="24"/>
                      <w:vertAlign w:val="superscript"/>
                    </w:rPr>
                    <w:t>2</w:t>
                  </w:r>
                </w:p>
                <w:p w:rsidR="00A6618B" w:rsidRDefault="00B51034">
                  <w:pPr>
                    <w:spacing w:before="276" w:after="261" w:line="279" w:lineRule="exact"/>
                    <w:textAlignment w:val="baseline"/>
                    <w:rPr>
                      <w:rFonts w:ascii="Arial" w:eastAsia="Arial" w:hAnsi="Arial"/>
                      <w:color w:val="000000"/>
                      <w:sz w:val="24"/>
                    </w:rPr>
                  </w:pPr>
                  <w:r>
                    <w:rPr>
                      <w:rFonts w:ascii="Arial" w:eastAsia="Arial" w:hAnsi="Arial"/>
                      <w:color w:val="000000"/>
                      <w:sz w:val="24"/>
                    </w:rPr>
                    <w:t>Fo</w:t>
                  </w:r>
                  <w:r>
                    <w:rPr>
                      <w:rFonts w:ascii="Arial" w:eastAsia="Arial" w:hAnsi="Arial"/>
                      <w:color w:val="000000"/>
                      <w:sz w:val="24"/>
                    </w:rPr>
                    <w:t xml:space="preserve">r the above reasons our service opposes the </w:t>
                  </w:r>
                  <w:proofErr w:type="spellStart"/>
                  <w:r>
                    <w:rPr>
                      <w:rFonts w:ascii="Arial" w:eastAsia="Arial" w:hAnsi="Arial"/>
                      <w:color w:val="000000"/>
                      <w:sz w:val="24"/>
                    </w:rPr>
                    <w:t>FaHCSIA's</w:t>
                  </w:r>
                  <w:proofErr w:type="spellEnd"/>
                  <w:r>
                    <w:rPr>
                      <w:rFonts w:ascii="Arial" w:eastAsia="Arial" w:hAnsi="Arial"/>
                      <w:color w:val="000000"/>
                      <w:sz w:val="24"/>
                    </w:rPr>
                    <w:t xml:space="preserve"> application for a temporary exemption as the BSWAT is unfair and discriminatory to employees that have a disability.</w:t>
                  </w:r>
                </w:p>
              </w:txbxContent>
            </v:textbox>
            <w10:wrap type="square" anchorx="page" anchory="page"/>
          </v:shape>
        </w:pict>
      </w:r>
      <w:r>
        <w:pict>
          <v:shape id="_x0000_s1032" type="#_x0000_t202" style="position:absolute;margin-left:88.1pt;margin-top:457.55pt;width:417pt;height:13.35pt;z-index:-251654656;mso-wrap-distance-left:0;mso-wrap-distance-right:0;mso-position-horizontal-relative:page;mso-position-vertical-relative:page" filled="f" stroked="f">
            <v:textbox inset="0,0,0,0">
              <w:txbxContent>
                <w:p w:rsidR="00A6618B" w:rsidRDefault="00B51034">
                  <w:pPr>
                    <w:spacing w:line="266" w:lineRule="exact"/>
                    <w:textAlignment w:val="baseline"/>
                    <w:rPr>
                      <w:rFonts w:ascii="Arial" w:eastAsia="Arial" w:hAnsi="Arial"/>
                      <w:color w:val="000000"/>
                      <w:spacing w:val="3"/>
                      <w:sz w:val="24"/>
                    </w:rPr>
                  </w:pPr>
                  <w:r>
                    <w:rPr>
                      <w:rFonts w:ascii="Arial" w:eastAsia="Arial" w:hAnsi="Arial"/>
                      <w:color w:val="000000"/>
                      <w:spacing w:val="3"/>
                      <w:sz w:val="24"/>
                    </w:rPr>
                    <w:t>You</w:t>
                  </w:r>
                  <w:r>
                    <w:rPr>
                      <w:rFonts w:ascii="Arial" w:eastAsia="Arial" w:hAnsi="Arial"/>
                      <w:color w:val="000000"/>
                      <w:spacing w:val="3"/>
                      <w:sz w:val="24"/>
                    </w:rPr>
                    <w:t>rs sincerely</w:t>
                  </w:r>
                </w:p>
              </w:txbxContent>
            </v:textbox>
            <w10:wrap type="square" anchorx="page" anchory="page"/>
          </v:shape>
        </w:pict>
      </w:r>
      <w:r>
        <w:pict>
          <v:shape id="_x0000_s1031" type="#_x0000_t202" style="position:absolute;margin-left:88.1pt;margin-top:470.9pt;width:113.75pt;height:28.3pt;z-index:-251653632;mso-wrap-distance-left:0;mso-wrap-distance-right:0;mso-position-horizontal-relative:page;mso-position-vertical-relative:page" filled="f" stroked="f">
            <v:textbox inset="0,0,0,0">
              <w:txbxContent>
                <w:p w:rsidR="00A6618B" w:rsidRDefault="00B51034">
                  <w:pPr>
                    <w:spacing w:after="62"/>
                    <w:ind w:left="24" w:right="1685"/>
                    <w:textAlignment w:val="baseline"/>
                  </w:pPr>
                  <w:r>
                    <w:rPr>
                      <w:noProof/>
                      <w:lang w:val="en-AU" w:eastAsia="en-AU"/>
                    </w:rPr>
                    <w:drawing>
                      <wp:inline distT="0" distB="0" distL="0" distR="0">
                        <wp:extent cx="359410" cy="3200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359410" cy="320040"/>
                                </a:xfrm>
                                <a:prstGeom prst="rect">
                                  <a:avLst/>
                                </a:prstGeom>
                              </pic:spPr>
                            </pic:pic>
                          </a:graphicData>
                        </a:graphic>
                      </wp:inline>
                    </w:drawing>
                  </w:r>
                </w:p>
              </w:txbxContent>
            </v:textbox>
            <w10:wrap type="square" anchorx="page" anchory="page"/>
          </v:shape>
        </w:pict>
      </w:r>
      <w:r>
        <w:pict>
          <v:shape id="_x0000_s1030" type="#_x0000_t202" style="position:absolute;margin-left:88.1pt;margin-top:498.6pt;width:148.55pt;height:29.15pt;z-index:-251652608;mso-wrap-distance-left:0;mso-wrap-distance-right:0;mso-position-horizontal-relative:page;mso-position-vertical-relative:page" filled="f" stroked="f">
            <v:textbox inset="0,0,0,0">
              <w:txbxContent>
                <w:p w:rsidR="00A6618B" w:rsidRDefault="00B51034">
                  <w:pPr>
                    <w:spacing w:line="276" w:lineRule="exact"/>
                    <w:textAlignment w:val="baseline"/>
                    <w:rPr>
                      <w:rFonts w:ascii="Arial" w:eastAsia="Arial" w:hAnsi="Arial"/>
                      <w:b/>
                      <w:color w:val="000000"/>
                      <w:sz w:val="24"/>
                    </w:rPr>
                  </w:pPr>
                  <w:r>
                    <w:rPr>
                      <w:rFonts w:ascii="Arial" w:eastAsia="Arial" w:hAnsi="Arial"/>
                      <w:b/>
                      <w:color w:val="000000"/>
                      <w:sz w:val="24"/>
                    </w:rPr>
                    <w:t>Michele Hardesty-</w:t>
                  </w:r>
                  <w:proofErr w:type="spellStart"/>
                  <w:r>
                    <w:rPr>
                      <w:rFonts w:ascii="Arial" w:eastAsia="Arial" w:hAnsi="Arial"/>
                      <w:b/>
                      <w:color w:val="000000"/>
                      <w:sz w:val="24"/>
                    </w:rPr>
                    <w:t>Munday</w:t>
                  </w:r>
                  <w:proofErr w:type="spellEnd"/>
                  <w:r>
                    <w:rPr>
                      <w:rFonts w:ascii="Arial" w:eastAsia="Arial" w:hAnsi="Arial"/>
                      <w:b/>
                      <w:color w:val="000000"/>
                      <w:sz w:val="24"/>
                    </w:rPr>
                    <w:t xml:space="preserve"> Solicitor</w:t>
                  </w:r>
                </w:p>
              </w:txbxContent>
            </v:textbox>
            <w10:wrap type="square" anchorx="page" anchory="page"/>
          </v:shape>
        </w:pict>
      </w:r>
      <w:r>
        <w:pict>
          <v:shape id="_x0000_s1029" type="#_x0000_t202" style="position:absolute;margin-left:88.1pt;margin-top:527.75pt;width:417pt;height:244.15pt;z-index:-251651584;mso-wrap-distance-left:0;mso-wrap-distance-right:0;mso-position-horizontal-relative:page;mso-position-vertical-relative:page" filled="f" stroked="f">
            <v:textbox inset="0,0,0,0">
              <w:txbxContent>
                <w:p w:rsidR="00A6618B" w:rsidRDefault="00B51034">
                  <w:pPr>
                    <w:spacing w:before="2" w:after="4634" w:line="276" w:lineRule="exact"/>
                    <w:textAlignment w:val="baseline"/>
                    <w:rPr>
                      <w:rFonts w:ascii="Arial" w:eastAsia="Arial" w:hAnsi="Arial"/>
                      <w:b/>
                      <w:color w:val="000000"/>
                      <w:sz w:val="24"/>
                    </w:rPr>
                  </w:pPr>
                  <w:r>
                    <w:rPr>
                      <w:rFonts w:ascii="Arial" w:eastAsia="Arial" w:hAnsi="Arial"/>
                      <w:b/>
                      <w:color w:val="000000"/>
                      <w:sz w:val="24"/>
                    </w:rPr>
                    <w:t>Disability Discrimination Unit</w:t>
                  </w:r>
                </w:p>
              </w:txbxContent>
            </v:textbox>
            <w10:wrap type="square" anchorx="page" anchory="page"/>
          </v:shape>
        </w:pict>
      </w:r>
      <w:r>
        <w:pict>
          <v:shape id="_x0000_s1028" type="#_x0000_t202" style="position:absolute;margin-left:88.55pt;margin-top:771.9pt;width:396pt;height:30.1pt;z-index:-251650560;mso-wrap-distance-left:0;mso-wrap-distance-right:0;mso-position-horizontal-relative:page;mso-position-vertical-relative:page" filled="f" stroked="f">
            <v:textbox inset="0,0,0,0">
              <w:txbxContent>
                <w:p w:rsidR="00A6618B" w:rsidRDefault="00B51034">
                  <w:pPr>
                    <w:spacing w:before="134" w:line="223" w:lineRule="exact"/>
                    <w:ind w:left="72"/>
                    <w:textAlignment w:val="baseline"/>
                    <w:rPr>
                      <w:rFonts w:eastAsia="Times New Roman"/>
                      <w:i/>
                      <w:color w:val="000000"/>
                      <w:spacing w:val="4"/>
                      <w:sz w:val="19"/>
                    </w:rPr>
                  </w:pPr>
                  <w:r>
                    <w:rPr>
                      <w:rFonts w:eastAsia="Times New Roman"/>
                      <w:i/>
                      <w:color w:val="000000"/>
                      <w:spacing w:val="4"/>
                      <w:sz w:val="19"/>
                    </w:rPr>
                    <w:t xml:space="preserve">Disability Discrimination Act 1992 </w:t>
                  </w:r>
                  <w:r>
                    <w:rPr>
                      <w:rFonts w:eastAsia="Times New Roman"/>
                      <w:color w:val="000000"/>
                      <w:spacing w:val="4"/>
                      <w:sz w:val="19"/>
                    </w:rPr>
                    <w:t>(</w:t>
                  </w:r>
                  <w:proofErr w:type="spellStart"/>
                  <w:r>
                    <w:rPr>
                      <w:rFonts w:eastAsia="Times New Roman"/>
                      <w:color w:val="000000"/>
                      <w:spacing w:val="4"/>
                      <w:sz w:val="19"/>
                    </w:rPr>
                    <w:t>Cth</w:t>
                  </w:r>
                  <w:proofErr w:type="spellEnd"/>
                  <w:r>
                    <w:rPr>
                      <w:rFonts w:eastAsia="Times New Roman"/>
                      <w:color w:val="000000"/>
                      <w:spacing w:val="4"/>
                      <w:sz w:val="19"/>
                    </w:rPr>
                    <w:t>), Section 3(a</w:t>
                  </w:r>
                  <w:proofErr w:type="gramStart"/>
                  <w:r>
                    <w:rPr>
                      <w:rFonts w:eastAsia="Times New Roman"/>
                      <w:color w:val="000000"/>
                      <w:spacing w:val="4"/>
                      <w:sz w:val="19"/>
                    </w:rPr>
                    <w:t>)(</w:t>
                  </w:r>
                  <w:proofErr w:type="gramEnd"/>
                  <w:r>
                    <w:rPr>
                      <w:rFonts w:eastAsia="Times New Roman"/>
                      <w:color w:val="000000"/>
                      <w:spacing w:val="4"/>
                      <w:sz w:val="19"/>
                    </w:rPr>
                    <w:t>i).</w:t>
                  </w:r>
                </w:p>
                <w:p w:rsidR="00A6618B" w:rsidRDefault="00B51034">
                  <w:pPr>
                    <w:spacing w:after="9" w:line="223" w:lineRule="exact"/>
                    <w:textAlignment w:val="baseline"/>
                    <w:rPr>
                      <w:rFonts w:eastAsia="Times New Roman"/>
                      <w:color w:val="000000"/>
                      <w:spacing w:val="3"/>
                      <w:sz w:val="19"/>
                    </w:rPr>
                  </w:pPr>
                  <w:proofErr w:type="gramStart"/>
                  <w:r>
                    <w:rPr>
                      <w:rFonts w:eastAsia="Times New Roman"/>
                      <w:color w:val="000000"/>
                      <w:spacing w:val="3"/>
                      <w:sz w:val="19"/>
                    </w:rPr>
                    <w:t>2.Article</w:t>
                  </w:r>
                  <w:proofErr w:type="gramEnd"/>
                  <w:r>
                    <w:rPr>
                      <w:rFonts w:eastAsia="Times New Roman"/>
                      <w:color w:val="000000"/>
                      <w:spacing w:val="3"/>
                      <w:sz w:val="19"/>
                    </w:rPr>
                    <w:t xml:space="preserve"> 27 (I) (b) United Nations Convention on the Rights of Persons with Disabilities (CRPD)</w:t>
                  </w:r>
                </w:p>
              </w:txbxContent>
            </v:textbox>
            <w10:wrap type="square" anchorx="page" anchory="page"/>
          </v:shape>
        </w:pict>
      </w:r>
      <w:r>
        <w:pict>
          <v:line id="_x0000_s1027" style="position:absolute;z-index:251651584;mso-position-horizontal-relative:page;mso-position-vertical-relative:page" from="143.75pt,492.5pt" to="177.4pt,492.5pt" strokeweight=".7pt">
            <w10:wrap anchorx="page" anchory="page"/>
          </v:line>
        </w:pict>
      </w:r>
      <w:r>
        <w:pict>
          <v:line id="_x0000_s1026" style="position:absolute;z-index:251652608;mso-position-horizontal-relative:page;mso-position-vertical-relative:page" from="88.55pt,772.3pt" to="233.1pt,772.3pt" strokeweight=".7pt">
            <w10:wrap anchorx="page" anchory="page"/>
          </v:line>
        </w:pict>
      </w:r>
    </w:p>
    <w:sectPr w:rsidR="00A6618B">
      <w:pgSz w:w="11914" w:h="16848"/>
      <w:pgMar w:top="1132" w:right="1812" w:bottom="412" w:left="17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6618B"/>
    <w:rsid w:val="00A6618B"/>
    <w:rsid w:val="00B51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034"/>
    <w:rPr>
      <w:rFonts w:ascii="Tahoma" w:hAnsi="Tahoma" w:cs="Tahoma"/>
      <w:sz w:val="16"/>
      <w:szCs w:val="16"/>
    </w:rPr>
  </w:style>
  <w:style w:type="character" w:customStyle="1" w:styleId="BalloonTextChar">
    <w:name w:val="Balloon Text Char"/>
    <w:basedOn w:val="DefaultParagraphFont"/>
    <w:link w:val="BalloonText"/>
    <w:uiPriority w:val="99"/>
    <w:semiHidden/>
    <w:rsid w:val="00B51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034"/>
    <w:rPr>
      <w:rFonts w:ascii="Tahoma" w:hAnsi="Tahoma" w:cs="Tahoma"/>
      <w:sz w:val="16"/>
      <w:szCs w:val="16"/>
    </w:rPr>
  </w:style>
  <w:style w:type="character" w:customStyle="1" w:styleId="BalloonTextChar">
    <w:name w:val="Balloon Text Char"/>
    <w:basedOn w:val="DefaultParagraphFont"/>
    <w:link w:val="BalloonText"/>
    <w:uiPriority w:val="99"/>
    <w:semiHidden/>
    <w:rsid w:val="00B51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2013-12-04T04:50:00Z</dcterms:created>
  <dcterms:modified xsi:type="dcterms:W3CDTF">2013-12-04T04:50:00Z</dcterms:modified>
</cp:coreProperties>
</file>