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0CBF3" w14:textId="77777777" w:rsidR="008A2AF7" w:rsidRDefault="008A2AF7" w:rsidP="00061380">
      <w:pPr>
        <w:spacing w:before="0" w:after="0"/>
      </w:pPr>
      <w:bookmarkStart w:id="0" w:name="_GoBack"/>
      <w:bookmarkEnd w:id="0"/>
    </w:p>
    <w:p w14:paraId="16AD1ADF" w14:textId="77777777" w:rsidR="0013252A" w:rsidRDefault="0013252A" w:rsidP="00061380">
      <w:pPr>
        <w:spacing w:before="0" w:after="0"/>
      </w:pPr>
    </w:p>
    <w:p w14:paraId="09EC9E94" w14:textId="77777777"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14:paraId="558C44C5" w14:textId="77777777"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2789"/>
        <w:gridCol w:w="5885"/>
        <w:gridCol w:w="5886"/>
      </w:tblGrid>
      <w:tr w:rsidR="0013252A" w14:paraId="37BF9C2A" w14:textId="77777777" w:rsidTr="003558D1">
        <w:trPr>
          <w:trHeight w:val="276"/>
        </w:trPr>
        <w:tc>
          <w:tcPr>
            <w:tcW w:w="14567" w:type="dxa"/>
            <w:gridSpan w:val="3"/>
            <w:shd w:val="clear" w:color="auto" w:fill="C6D9F1" w:themeFill="text2" w:themeFillTint="33"/>
          </w:tcPr>
          <w:p w14:paraId="01370B78" w14:textId="77777777" w:rsidR="0013252A" w:rsidRPr="0013252A" w:rsidRDefault="0013252A" w:rsidP="0013252A">
            <w:pPr>
              <w:spacing w:before="0" w:after="0"/>
              <w:rPr>
                <w:b/>
              </w:rPr>
            </w:pPr>
            <w:r>
              <w:rPr>
                <w:b/>
              </w:rPr>
              <w:t xml:space="preserve">University name: </w:t>
            </w:r>
            <w:r w:rsidR="00563EB9">
              <w:rPr>
                <w:b/>
              </w:rPr>
              <w:t>Griffith University</w:t>
            </w:r>
          </w:p>
        </w:tc>
      </w:tr>
      <w:tr w:rsidR="0013252A" w14:paraId="7606E179" w14:textId="77777777" w:rsidTr="003558D1">
        <w:trPr>
          <w:trHeight w:val="276"/>
        </w:trPr>
        <w:tc>
          <w:tcPr>
            <w:tcW w:w="2790" w:type="dxa"/>
            <w:shd w:val="clear" w:color="auto" w:fill="D9D9D9" w:themeFill="background1" w:themeFillShade="D9"/>
          </w:tcPr>
          <w:p w14:paraId="4CD6B91F" w14:textId="77777777" w:rsidR="0013252A" w:rsidRPr="0013252A" w:rsidRDefault="0013252A" w:rsidP="0013252A">
            <w:pPr>
              <w:spacing w:before="0" w:after="0"/>
              <w:jc w:val="center"/>
              <w:rPr>
                <w:b/>
              </w:rPr>
            </w:pPr>
            <w:r w:rsidRPr="0013252A">
              <w:rPr>
                <w:b/>
              </w:rPr>
              <w:t>Recommendation</w:t>
            </w:r>
            <w:r>
              <w:rPr>
                <w:b/>
              </w:rPr>
              <w:t xml:space="preserve"> no.</w:t>
            </w:r>
          </w:p>
        </w:tc>
        <w:tc>
          <w:tcPr>
            <w:tcW w:w="5888" w:type="dxa"/>
            <w:shd w:val="clear" w:color="auto" w:fill="D9D9D9" w:themeFill="background1" w:themeFillShade="D9"/>
          </w:tcPr>
          <w:p w14:paraId="6488B29A" w14:textId="77777777" w:rsidR="0013252A" w:rsidRDefault="0013252A" w:rsidP="0013252A">
            <w:pPr>
              <w:spacing w:before="0" w:after="0"/>
              <w:jc w:val="center"/>
              <w:rPr>
                <w:b/>
              </w:rPr>
            </w:pPr>
            <w:r>
              <w:rPr>
                <w:b/>
              </w:rPr>
              <w:t>Action already taken</w:t>
            </w:r>
          </w:p>
        </w:tc>
        <w:tc>
          <w:tcPr>
            <w:tcW w:w="5889" w:type="dxa"/>
            <w:shd w:val="clear" w:color="auto" w:fill="D9D9D9" w:themeFill="background1" w:themeFillShade="D9"/>
          </w:tcPr>
          <w:p w14:paraId="6B389DB4" w14:textId="77777777" w:rsidR="0013252A" w:rsidRDefault="0013252A" w:rsidP="0013252A">
            <w:pPr>
              <w:spacing w:before="0" w:after="0"/>
              <w:jc w:val="center"/>
              <w:rPr>
                <w:b/>
              </w:rPr>
            </w:pPr>
            <w:r>
              <w:rPr>
                <w:b/>
              </w:rPr>
              <w:t>Planned/future action</w:t>
            </w:r>
          </w:p>
        </w:tc>
      </w:tr>
      <w:tr w:rsidR="0013252A" w14:paraId="42DA0FB0" w14:textId="77777777" w:rsidTr="003558D1">
        <w:trPr>
          <w:trHeight w:val="276"/>
        </w:trPr>
        <w:tc>
          <w:tcPr>
            <w:tcW w:w="2790" w:type="dxa"/>
          </w:tcPr>
          <w:p w14:paraId="47D73D08" w14:textId="77777777" w:rsidR="0013252A" w:rsidRDefault="0013252A" w:rsidP="0013252A">
            <w:pPr>
              <w:spacing w:before="0" w:after="0"/>
              <w:jc w:val="center"/>
            </w:pPr>
            <w:r>
              <w:t>1</w:t>
            </w:r>
          </w:p>
          <w:p w14:paraId="74CB4C8D" w14:textId="77777777" w:rsidR="00730099" w:rsidRDefault="00730099" w:rsidP="0013252A">
            <w:pPr>
              <w:spacing w:before="0" w:after="0"/>
              <w:jc w:val="center"/>
            </w:pPr>
          </w:p>
          <w:p w14:paraId="0104CC22" w14:textId="215EE96B" w:rsidR="00730099" w:rsidRPr="0013252A" w:rsidRDefault="00730099" w:rsidP="0013252A">
            <w:pPr>
              <w:spacing w:before="0" w:after="0"/>
              <w:jc w:val="center"/>
            </w:pPr>
          </w:p>
        </w:tc>
        <w:tc>
          <w:tcPr>
            <w:tcW w:w="5888" w:type="dxa"/>
          </w:tcPr>
          <w:p w14:paraId="3017DA7E" w14:textId="483ED6B1" w:rsidR="0013252A" w:rsidRDefault="00045D72" w:rsidP="007A3662">
            <w:pPr>
              <w:spacing w:before="0" w:after="0"/>
              <w:rPr>
                <w:sz w:val="20"/>
                <w:szCs w:val="20"/>
              </w:rPr>
            </w:pPr>
            <w:r>
              <w:rPr>
                <w:sz w:val="20"/>
                <w:szCs w:val="20"/>
              </w:rPr>
              <w:t xml:space="preserve">Griffith University’s </w:t>
            </w:r>
            <w:r w:rsidRPr="00045D72">
              <w:rPr>
                <w:sz w:val="20"/>
                <w:szCs w:val="20"/>
              </w:rPr>
              <w:t>Safe Campuses Taskforce</w:t>
            </w:r>
            <w:r>
              <w:rPr>
                <w:sz w:val="20"/>
                <w:szCs w:val="20"/>
              </w:rPr>
              <w:t xml:space="preserve"> was </w:t>
            </w:r>
            <w:r w:rsidRPr="00045D72">
              <w:rPr>
                <w:sz w:val="20"/>
                <w:szCs w:val="20"/>
              </w:rPr>
              <w:t>convened</w:t>
            </w:r>
            <w:r>
              <w:rPr>
                <w:sz w:val="20"/>
                <w:szCs w:val="20"/>
              </w:rPr>
              <w:t xml:space="preserve"> by the Vice Chancellor in</w:t>
            </w:r>
            <w:r w:rsidRPr="00045D72">
              <w:rPr>
                <w:sz w:val="20"/>
                <w:szCs w:val="20"/>
              </w:rPr>
              <w:t xml:space="preserve"> August 2017 and meets regularly</w:t>
            </w:r>
            <w:r>
              <w:rPr>
                <w:sz w:val="20"/>
                <w:szCs w:val="20"/>
              </w:rPr>
              <w:t xml:space="preserve"> to ensure progress against the Change the Course recommendations. The Taskforce </w:t>
            </w:r>
            <w:r w:rsidR="002907F9">
              <w:rPr>
                <w:sz w:val="20"/>
                <w:szCs w:val="20"/>
              </w:rPr>
              <w:t xml:space="preserve">is chaired by the Deputy Vice Chancellor (Academic) and </w:t>
            </w:r>
            <w:r>
              <w:rPr>
                <w:sz w:val="20"/>
                <w:szCs w:val="20"/>
              </w:rPr>
              <w:t>i</w:t>
            </w:r>
            <w:r w:rsidRPr="00045D72">
              <w:rPr>
                <w:sz w:val="20"/>
                <w:szCs w:val="20"/>
              </w:rPr>
              <w:t>ncludes membership from across the University including senior leaders, academic staff, the student body, and representatives from key student and support services including our Counsellor, Violence Response and Prevention</w:t>
            </w:r>
            <w:r>
              <w:rPr>
                <w:sz w:val="20"/>
                <w:szCs w:val="20"/>
              </w:rPr>
              <w:t>.</w:t>
            </w:r>
          </w:p>
          <w:p w14:paraId="1E25D8B6" w14:textId="77777777" w:rsidR="00045D72" w:rsidRDefault="00045D72" w:rsidP="007A3662">
            <w:pPr>
              <w:spacing w:before="0" w:after="0"/>
              <w:rPr>
                <w:sz w:val="20"/>
                <w:szCs w:val="20"/>
              </w:rPr>
            </w:pPr>
          </w:p>
          <w:p w14:paraId="2CF7814B" w14:textId="37F52EDA" w:rsidR="00045D72" w:rsidRDefault="00045D72" w:rsidP="007A3662">
            <w:pPr>
              <w:spacing w:before="0" w:after="0"/>
              <w:rPr>
                <w:sz w:val="20"/>
                <w:szCs w:val="20"/>
              </w:rPr>
            </w:pPr>
            <w:r>
              <w:rPr>
                <w:sz w:val="20"/>
                <w:szCs w:val="20"/>
              </w:rPr>
              <w:t xml:space="preserve">The Vice Chancellor has committed to reporting to University Council at six monthly intervals since August 2017.  The University has also published a progress </w:t>
            </w:r>
            <w:r w:rsidR="00F26F59">
              <w:rPr>
                <w:sz w:val="20"/>
                <w:szCs w:val="20"/>
              </w:rPr>
              <w:t>update</w:t>
            </w:r>
            <w:r>
              <w:rPr>
                <w:sz w:val="20"/>
                <w:szCs w:val="20"/>
              </w:rPr>
              <w:t xml:space="preserve"> on its </w:t>
            </w:r>
            <w:hyperlink r:id="rId8" w:history="1">
              <w:r w:rsidRPr="00060984">
                <w:rPr>
                  <w:rStyle w:val="Hyperlink"/>
                  <w:sz w:val="20"/>
                  <w:szCs w:val="20"/>
                </w:rPr>
                <w:t>Safe Campuses</w:t>
              </w:r>
            </w:hyperlink>
            <w:r>
              <w:rPr>
                <w:sz w:val="20"/>
                <w:szCs w:val="20"/>
              </w:rPr>
              <w:t xml:space="preserve"> website. </w:t>
            </w:r>
          </w:p>
          <w:p w14:paraId="2E27DACC" w14:textId="77777777" w:rsidR="00045D72" w:rsidRPr="00045D72" w:rsidRDefault="00045D72" w:rsidP="007A3662">
            <w:pPr>
              <w:spacing w:before="0" w:after="0"/>
              <w:rPr>
                <w:sz w:val="20"/>
                <w:szCs w:val="20"/>
              </w:rPr>
            </w:pPr>
          </w:p>
        </w:tc>
        <w:tc>
          <w:tcPr>
            <w:tcW w:w="5889" w:type="dxa"/>
          </w:tcPr>
          <w:p w14:paraId="528C6675" w14:textId="17693742" w:rsidR="00B96453" w:rsidRDefault="00045D72" w:rsidP="007A3662">
            <w:pPr>
              <w:spacing w:before="0" w:after="0"/>
              <w:rPr>
                <w:sz w:val="20"/>
                <w:szCs w:val="20"/>
              </w:rPr>
            </w:pPr>
            <w:r>
              <w:rPr>
                <w:sz w:val="20"/>
                <w:szCs w:val="20"/>
              </w:rPr>
              <w:t>The</w:t>
            </w:r>
            <w:r w:rsidR="00B96453">
              <w:rPr>
                <w:sz w:val="20"/>
                <w:szCs w:val="20"/>
              </w:rPr>
              <w:t xml:space="preserve"> Safe Campuses Taskforce will</w:t>
            </w:r>
            <w:r w:rsidR="00B96453" w:rsidRPr="00060984">
              <w:rPr>
                <w:sz w:val="20"/>
                <w:szCs w:val="20"/>
              </w:rPr>
              <w:t xml:space="preserve"> continue to</w:t>
            </w:r>
            <w:r w:rsidR="00B96453" w:rsidRPr="00060984">
              <w:t xml:space="preserve"> </w:t>
            </w:r>
            <w:r w:rsidR="00B96453" w:rsidRPr="00060984">
              <w:rPr>
                <w:sz w:val="20"/>
                <w:szCs w:val="20"/>
              </w:rPr>
              <w:t>provide advice to the Vice Chancellor through the Chair</w:t>
            </w:r>
            <w:r w:rsidR="00064A8F" w:rsidRPr="00060984">
              <w:rPr>
                <w:sz w:val="20"/>
                <w:szCs w:val="20"/>
              </w:rPr>
              <w:t>,</w:t>
            </w:r>
            <w:r w:rsidR="00B96453">
              <w:rPr>
                <w:sz w:val="20"/>
                <w:szCs w:val="20"/>
              </w:rPr>
              <w:t xml:space="preserve"> regarding activities and initiatives to strengthen the University’s response.  </w:t>
            </w:r>
          </w:p>
          <w:p w14:paraId="231198B8" w14:textId="77777777" w:rsidR="00B96453" w:rsidRDefault="00B96453" w:rsidP="007A3662">
            <w:pPr>
              <w:spacing w:before="0" w:after="0"/>
              <w:rPr>
                <w:sz w:val="20"/>
                <w:szCs w:val="20"/>
              </w:rPr>
            </w:pPr>
          </w:p>
          <w:p w14:paraId="4F7E07FE" w14:textId="77777777" w:rsidR="00B96453" w:rsidRDefault="00B96453" w:rsidP="007A3662">
            <w:pPr>
              <w:spacing w:before="0" w:after="0"/>
              <w:rPr>
                <w:sz w:val="20"/>
                <w:szCs w:val="20"/>
              </w:rPr>
            </w:pPr>
            <w:r>
              <w:rPr>
                <w:sz w:val="20"/>
                <w:szCs w:val="20"/>
              </w:rPr>
              <w:t xml:space="preserve">The Vice Chancellor has committed to </w:t>
            </w:r>
            <w:r w:rsidR="00045D72">
              <w:rPr>
                <w:sz w:val="20"/>
                <w:szCs w:val="20"/>
              </w:rPr>
              <w:t xml:space="preserve">continuing to </w:t>
            </w:r>
            <w:r w:rsidR="00045D72" w:rsidRPr="00045D72">
              <w:rPr>
                <w:sz w:val="20"/>
                <w:szCs w:val="20"/>
              </w:rPr>
              <w:t xml:space="preserve">provide regular </w:t>
            </w:r>
            <w:r w:rsidR="00045D72">
              <w:rPr>
                <w:sz w:val="20"/>
                <w:szCs w:val="20"/>
              </w:rPr>
              <w:t xml:space="preserve">progress updates to the University Council and community via formal reporting </w:t>
            </w:r>
            <w:r w:rsidR="006451F2">
              <w:rPr>
                <w:sz w:val="20"/>
                <w:szCs w:val="20"/>
              </w:rPr>
              <w:t>on progress against our action plans</w:t>
            </w:r>
            <w:r>
              <w:rPr>
                <w:sz w:val="20"/>
                <w:szCs w:val="20"/>
              </w:rPr>
              <w:t xml:space="preserve">.  </w:t>
            </w:r>
          </w:p>
          <w:p w14:paraId="4902AF41" w14:textId="77777777" w:rsidR="00B96453" w:rsidRDefault="00B96453" w:rsidP="007A3662">
            <w:pPr>
              <w:spacing w:before="0" w:after="0"/>
              <w:rPr>
                <w:sz w:val="20"/>
                <w:szCs w:val="20"/>
              </w:rPr>
            </w:pPr>
          </w:p>
          <w:p w14:paraId="4A019D50" w14:textId="29693A98" w:rsidR="0013252A" w:rsidRDefault="00B96453" w:rsidP="007A3662">
            <w:pPr>
              <w:spacing w:before="0" w:after="0"/>
              <w:rPr>
                <w:sz w:val="20"/>
                <w:szCs w:val="20"/>
              </w:rPr>
            </w:pPr>
            <w:r>
              <w:rPr>
                <w:sz w:val="20"/>
                <w:szCs w:val="20"/>
              </w:rPr>
              <w:t xml:space="preserve">The Safe Campuses website will continue to be improved and updated with resources and progress updates. </w:t>
            </w:r>
          </w:p>
          <w:p w14:paraId="3AFCD60D" w14:textId="77777777" w:rsidR="00045D72" w:rsidRDefault="00045D72" w:rsidP="007A3662">
            <w:pPr>
              <w:spacing w:before="0" w:after="0"/>
              <w:rPr>
                <w:sz w:val="20"/>
                <w:szCs w:val="20"/>
              </w:rPr>
            </w:pPr>
          </w:p>
          <w:p w14:paraId="10AC7390" w14:textId="77777777" w:rsidR="00045D72" w:rsidRPr="00045D72" w:rsidRDefault="00045D72" w:rsidP="007A3662">
            <w:pPr>
              <w:spacing w:before="0" w:after="0"/>
              <w:rPr>
                <w:sz w:val="20"/>
                <w:szCs w:val="20"/>
              </w:rPr>
            </w:pPr>
          </w:p>
        </w:tc>
      </w:tr>
      <w:tr w:rsidR="0013252A" w14:paraId="2162FB08" w14:textId="77777777" w:rsidTr="00563EB9">
        <w:trPr>
          <w:trHeight w:val="276"/>
        </w:trPr>
        <w:tc>
          <w:tcPr>
            <w:tcW w:w="2790" w:type="dxa"/>
            <w:shd w:val="clear" w:color="auto" w:fill="D9D9D9" w:themeFill="background1" w:themeFillShade="D9"/>
          </w:tcPr>
          <w:p w14:paraId="75CC6CD1" w14:textId="77777777" w:rsidR="0013252A" w:rsidRDefault="0013252A" w:rsidP="0013252A">
            <w:pPr>
              <w:spacing w:before="0" w:after="0"/>
              <w:jc w:val="center"/>
            </w:pPr>
            <w:r w:rsidRPr="0013252A">
              <w:t>2</w:t>
            </w:r>
          </w:p>
          <w:p w14:paraId="4298AB81" w14:textId="44A9F128" w:rsidR="00730099" w:rsidRPr="0013252A" w:rsidRDefault="00730099" w:rsidP="0013252A">
            <w:pPr>
              <w:spacing w:before="0" w:after="0"/>
              <w:jc w:val="center"/>
            </w:pPr>
          </w:p>
        </w:tc>
        <w:tc>
          <w:tcPr>
            <w:tcW w:w="5888" w:type="dxa"/>
            <w:shd w:val="clear" w:color="auto" w:fill="D9D9D9" w:themeFill="background1" w:themeFillShade="D9"/>
          </w:tcPr>
          <w:p w14:paraId="3954BECC" w14:textId="77777777" w:rsidR="00B96453" w:rsidRDefault="007A3662" w:rsidP="00B96453">
            <w:pPr>
              <w:spacing w:before="0" w:after="0"/>
              <w:rPr>
                <w:sz w:val="20"/>
                <w:szCs w:val="20"/>
              </w:rPr>
            </w:pPr>
            <w:r w:rsidRPr="007A3662">
              <w:rPr>
                <w:sz w:val="20"/>
                <w:szCs w:val="20"/>
              </w:rPr>
              <w:t>Since mid-2017, the University has provided targeted training and awareness programs for staff and students across the organisation under the themes of Consent, Bystander and Responding to Disclosures.  This is achieved via a mix of face to face and online</w:t>
            </w:r>
            <w:r w:rsidR="00B96453">
              <w:rPr>
                <w:sz w:val="20"/>
                <w:szCs w:val="20"/>
              </w:rPr>
              <w:t xml:space="preserve"> training programs.  </w:t>
            </w:r>
          </w:p>
          <w:p w14:paraId="4110F463" w14:textId="77777777" w:rsidR="00B96453" w:rsidRPr="00060984" w:rsidRDefault="00B96453" w:rsidP="00B96453">
            <w:pPr>
              <w:spacing w:before="0" w:after="0"/>
              <w:rPr>
                <w:sz w:val="20"/>
                <w:szCs w:val="20"/>
              </w:rPr>
            </w:pPr>
          </w:p>
          <w:p w14:paraId="714C9F0B" w14:textId="1B5F03DC" w:rsidR="0013252A" w:rsidRPr="00060984" w:rsidRDefault="00B96453" w:rsidP="00B96453">
            <w:pPr>
              <w:spacing w:before="0" w:after="0"/>
              <w:rPr>
                <w:sz w:val="20"/>
                <w:szCs w:val="20"/>
              </w:rPr>
            </w:pPr>
            <w:r w:rsidRPr="00060984">
              <w:rPr>
                <w:sz w:val="20"/>
                <w:szCs w:val="20"/>
              </w:rPr>
              <w:t xml:space="preserve">The University </w:t>
            </w:r>
            <w:r w:rsidR="000A515D" w:rsidRPr="00060984">
              <w:rPr>
                <w:sz w:val="20"/>
                <w:szCs w:val="20"/>
              </w:rPr>
              <w:t xml:space="preserve">also </w:t>
            </w:r>
            <w:r w:rsidRPr="00060984">
              <w:rPr>
                <w:sz w:val="20"/>
                <w:szCs w:val="20"/>
              </w:rPr>
              <w:t xml:space="preserve">established the Safe Campuses website which provides information about the internal and external support and reporting pathways available to </w:t>
            </w:r>
            <w:r w:rsidR="00D22482" w:rsidRPr="00060984">
              <w:rPr>
                <w:sz w:val="20"/>
                <w:szCs w:val="20"/>
              </w:rPr>
              <w:t xml:space="preserve">students </w:t>
            </w:r>
            <w:r w:rsidRPr="00060984">
              <w:rPr>
                <w:sz w:val="20"/>
                <w:szCs w:val="20"/>
              </w:rPr>
              <w:t>and</w:t>
            </w:r>
            <w:r w:rsidR="00060984" w:rsidRPr="00060984">
              <w:rPr>
                <w:sz w:val="20"/>
                <w:szCs w:val="20"/>
              </w:rPr>
              <w:t xml:space="preserve"> </w:t>
            </w:r>
            <w:r w:rsidR="00D22482" w:rsidRPr="00060984">
              <w:rPr>
                <w:sz w:val="20"/>
                <w:szCs w:val="20"/>
              </w:rPr>
              <w:t>staff</w:t>
            </w:r>
            <w:r w:rsidRPr="00060984">
              <w:rPr>
                <w:sz w:val="20"/>
                <w:szCs w:val="20"/>
              </w:rPr>
              <w:t xml:space="preserve">; resources to assist in responding to disclosures; and information about the University’s expectations and zero tolerance for sexual assault and sexual harassment. </w:t>
            </w:r>
          </w:p>
          <w:p w14:paraId="65E12ABA" w14:textId="1F0DC745" w:rsidR="000A515D" w:rsidRPr="00060984" w:rsidRDefault="000A515D" w:rsidP="00B96453">
            <w:pPr>
              <w:spacing w:before="0" w:after="0"/>
              <w:rPr>
                <w:sz w:val="20"/>
                <w:szCs w:val="20"/>
              </w:rPr>
            </w:pPr>
          </w:p>
          <w:p w14:paraId="6EA26C65" w14:textId="2723C5D9" w:rsidR="000A515D" w:rsidRPr="00060984" w:rsidRDefault="000A515D" w:rsidP="00B96453">
            <w:pPr>
              <w:spacing w:before="0" w:after="0"/>
              <w:rPr>
                <w:sz w:val="20"/>
                <w:szCs w:val="20"/>
              </w:rPr>
            </w:pPr>
            <w:r w:rsidRPr="00060984">
              <w:rPr>
                <w:sz w:val="20"/>
                <w:szCs w:val="20"/>
              </w:rPr>
              <w:t xml:space="preserve">Key themes of respect, consent </w:t>
            </w:r>
            <w:r w:rsidR="00F26F59" w:rsidRPr="00060984">
              <w:rPr>
                <w:sz w:val="20"/>
                <w:szCs w:val="20"/>
              </w:rPr>
              <w:t xml:space="preserve">and accessing counselling and support </w:t>
            </w:r>
            <w:r w:rsidRPr="00060984">
              <w:rPr>
                <w:sz w:val="20"/>
                <w:szCs w:val="20"/>
              </w:rPr>
              <w:t xml:space="preserve">have also been </w:t>
            </w:r>
            <w:r w:rsidR="00F26F59" w:rsidRPr="00060984">
              <w:rPr>
                <w:sz w:val="20"/>
                <w:szCs w:val="20"/>
              </w:rPr>
              <w:t xml:space="preserve">embedded </w:t>
            </w:r>
            <w:r w:rsidRPr="00060984">
              <w:rPr>
                <w:sz w:val="20"/>
                <w:szCs w:val="20"/>
              </w:rPr>
              <w:t>within students</w:t>
            </w:r>
            <w:r w:rsidR="00D22482" w:rsidRPr="00060984">
              <w:rPr>
                <w:sz w:val="20"/>
                <w:szCs w:val="20"/>
              </w:rPr>
              <w:t>’</w:t>
            </w:r>
            <w:r w:rsidRPr="00060984">
              <w:rPr>
                <w:sz w:val="20"/>
                <w:szCs w:val="20"/>
              </w:rPr>
              <w:t xml:space="preserve"> </w:t>
            </w:r>
            <w:proofErr w:type="spellStart"/>
            <w:r w:rsidRPr="00060984">
              <w:rPr>
                <w:sz w:val="20"/>
                <w:szCs w:val="20"/>
              </w:rPr>
              <w:t>MyGriffith</w:t>
            </w:r>
            <w:proofErr w:type="spellEnd"/>
            <w:r w:rsidRPr="00060984">
              <w:rPr>
                <w:sz w:val="20"/>
                <w:szCs w:val="20"/>
              </w:rPr>
              <w:t xml:space="preserve"> </w:t>
            </w:r>
            <w:r w:rsidRPr="00060984">
              <w:rPr>
                <w:sz w:val="20"/>
                <w:szCs w:val="20"/>
              </w:rPr>
              <w:lastRenderedPageBreak/>
              <w:t>portal</w:t>
            </w:r>
            <w:r w:rsidR="00F26F59" w:rsidRPr="00060984">
              <w:rPr>
                <w:sz w:val="20"/>
                <w:szCs w:val="20"/>
              </w:rPr>
              <w:t xml:space="preserve">, which provides links to training, Safe Campuses resources, sexual assault-specific and general counselling and support. </w:t>
            </w:r>
          </w:p>
          <w:p w14:paraId="43713D08" w14:textId="77777777" w:rsidR="000A515D" w:rsidRDefault="000A515D" w:rsidP="00B96453">
            <w:pPr>
              <w:spacing w:before="0" w:after="0"/>
              <w:rPr>
                <w:sz w:val="20"/>
                <w:szCs w:val="20"/>
              </w:rPr>
            </w:pPr>
          </w:p>
          <w:p w14:paraId="500F17FA" w14:textId="237E683A" w:rsidR="000A515D" w:rsidRPr="00045D72" w:rsidRDefault="000A515D" w:rsidP="00B96453">
            <w:pPr>
              <w:spacing w:before="0" w:after="0"/>
              <w:rPr>
                <w:sz w:val="20"/>
                <w:szCs w:val="20"/>
              </w:rPr>
            </w:pPr>
          </w:p>
        </w:tc>
        <w:tc>
          <w:tcPr>
            <w:tcW w:w="5889" w:type="dxa"/>
            <w:shd w:val="clear" w:color="auto" w:fill="D9D9D9" w:themeFill="background1" w:themeFillShade="D9"/>
          </w:tcPr>
          <w:p w14:paraId="6E17C00A" w14:textId="77777777" w:rsidR="007A3662" w:rsidRPr="007A3662" w:rsidRDefault="007A3662" w:rsidP="007A3662">
            <w:pPr>
              <w:spacing w:before="0" w:after="0"/>
              <w:rPr>
                <w:sz w:val="20"/>
                <w:szCs w:val="20"/>
              </w:rPr>
            </w:pPr>
            <w:r>
              <w:rPr>
                <w:sz w:val="20"/>
                <w:szCs w:val="20"/>
              </w:rPr>
              <w:lastRenderedPageBreak/>
              <w:t>T</w:t>
            </w:r>
            <w:r w:rsidRPr="007A3662">
              <w:rPr>
                <w:sz w:val="20"/>
                <w:szCs w:val="20"/>
              </w:rPr>
              <w:t xml:space="preserve">he University will host its inaugural sexual violence prevention week from 20-24 August 2018.  </w:t>
            </w:r>
            <w:r w:rsidRPr="00730099">
              <w:rPr>
                <w:i/>
                <w:sz w:val="20"/>
                <w:szCs w:val="20"/>
              </w:rPr>
              <w:t>It’s On All Of Us</w:t>
            </w:r>
            <w:r w:rsidRPr="007A3662">
              <w:rPr>
                <w:sz w:val="20"/>
                <w:szCs w:val="20"/>
              </w:rPr>
              <w:t xml:space="preserve"> week aims to promote a shared responsibility across the Griffith community to prevent sexual violence by:</w:t>
            </w:r>
          </w:p>
          <w:p w14:paraId="202F20E4" w14:textId="77777777" w:rsidR="007A3662" w:rsidRPr="00563EB9" w:rsidRDefault="007A3662" w:rsidP="00563EB9">
            <w:pPr>
              <w:pStyle w:val="ListParagraph"/>
              <w:numPr>
                <w:ilvl w:val="0"/>
                <w:numId w:val="31"/>
              </w:numPr>
              <w:spacing w:before="0" w:after="0"/>
              <w:ind w:left="709" w:hanging="349"/>
              <w:rPr>
                <w:sz w:val="20"/>
                <w:szCs w:val="20"/>
              </w:rPr>
            </w:pPr>
            <w:r w:rsidRPr="00563EB9">
              <w:rPr>
                <w:sz w:val="20"/>
                <w:szCs w:val="20"/>
              </w:rPr>
              <w:t>promoting healthy, consensual and respectful relationships and behaviours;</w:t>
            </w:r>
          </w:p>
          <w:p w14:paraId="4B0D9BFA" w14:textId="77777777" w:rsidR="007A3662" w:rsidRPr="00563EB9" w:rsidRDefault="007A3662" w:rsidP="00563EB9">
            <w:pPr>
              <w:pStyle w:val="ListParagraph"/>
              <w:numPr>
                <w:ilvl w:val="0"/>
                <w:numId w:val="31"/>
              </w:numPr>
              <w:spacing w:before="0" w:after="0"/>
              <w:ind w:left="709" w:hanging="349"/>
              <w:rPr>
                <w:sz w:val="20"/>
                <w:szCs w:val="20"/>
              </w:rPr>
            </w:pPr>
            <w:r w:rsidRPr="00563EB9">
              <w:rPr>
                <w:sz w:val="20"/>
                <w:szCs w:val="20"/>
              </w:rPr>
              <w:t xml:space="preserve">empowering bystanders to recognise, take action and respond effectively; and </w:t>
            </w:r>
          </w:p>
          <w:p w14:paraId="642594CB" w14:textId="6D123645" w:rsidR="007A3662" w:rsidRPr="00563EB9" w:rsidRDefault="007A3662" w:rsidP="00563EB9">
            <w:pPr>
              <w:pStyle w:val="ListParagraph"/>
              <w:numPr>
                <w:ilvl w:val="0"/>
                <w:numId w:val="31"/>
              </w:numPr>
              <w:spacing w:before="0" w:after="0"/>
              <w:ind w:left="709" w:hanging="349"/>
              <w:rPr>
                <w:sz w:val="20"/>
                <w:szCs w:val="20"/>
              </w:rPr>
            </w:pPr>
            <w:proofErr w:type="gramStart"/>
            <w:r w:rsidRPr="00563EB9">
              <w:rPr>
                <w:sz w:val="20"/>
                <w:szCs w:val="20"/>
              </w:rPr>
              <w:t>educating</w:t>
            </w:r>
            <w:proofErr w:type="gramEnd"/>
            <w:r w:rsidRPr="00563EB9">
              <w:rPr>
                <w:sz w:val="20"/>
                <w:szCs w:val="20"/>
              </w:rPr>
              <w:t xml:space="preserve"> staff and students on how best to support </w:t>
            </w:r>
            <w:r w:rsidR="00F26F59">
              <w:rPr>
                <w:sz w:val="20"/>
                <w:szCs w:val="20"/>
              </w:rPr>
              <w:t>individuals</w:t>
            </w:r>
            <w:r w:rsidRPr="00563EB9">
              <w:rPr>
                <w:sz w:val="20"/>
                <w:szCs w:val="20"/>
              </w:rPr>
              <w:t xml:space="preserve"> who have experienced sexual and personal violence. </w:t>
            </w:r>
          </w:p>
          <w:p w14:paraId="10CA1AD2" w14:textId="77777777" w:rsidR="007A3662" w:rsidRPr="007A3662" w:rsidRDefault="007A3662" w:rsidP="007A3662">
            <w:pPr>
              <w:spacing w:before="0" w:after="0"/>
              <w:rPr>
                <w:sz w:val="20"/>
                <w:szCs w:val="20"/>
              </w:rPr>
            </w:pPr>
          </w:p>
          <w:p w14:paraId="3781EE44" w14:textId="727D183D" w:rsidR="003842E5" w:rsidRDefault="007A3662" w:rsidP="00EC3161">
            <w:pPr>
              <w:spacing w:before="0" w:after="0"/>
              <w:rPr>
                <w:sz w:val="20"/>
                <w:szCs w:val="20"/>
              </w:rPr>
            </w:pPr>
            <w:r w:rsidRPr="00730099">
              <w:rPr>
                <w:i/>
                <w:sz w:val="20"/>
                <w:szCs w:val="20"/>
              </w:rPr>
              <w:t>It’s On All Of Us</w:t>
            </w:r>
            <w:r w:rsidRPr="007A3662">
              <w:rPr>
                <w:sz w:val="20"/>
                <w:szCs w:val="20"/>
              </w:rPr>
              <w:t xml:space="preserve"> week will engage the Griffith community both on-campus and online through </w:t>
            </w:r>
            <w:r w:rsidR="000A515D">
              <w:rPr>
                <w:sz w:val="20"/>
                <w:szCs w:val="20"/>
              </w:rPr>
              <w:t xml:space="preserve">all-staff and all-student communications, </w:t>
            </w:r>
            <w:r w:rsidRPr="007A3662">
              <w:rPr>
                <w:sz w:val="20"/>
                <w:szCs w:val="20"/>
              </w:rPr>
              <w:t xml:space="preserve">events, </w:t>
            </w:r>
            <w:r w:rsidR="000A515D" w:rsidRPr="00B14F6A">
              <w:rPr>
                <w:rFonts w:cs="Arial"/>
                <w:color w:val="000000"/>
                <w:sz w:val="20"/>
                <w:szCs w:val="20"/>
              </w:rPr>
              <w:t xml:space="preserve"> training and awareness </w:t>
            </w:r>
            <w:r w:rsidRPr="007A3662">
              <w:rPr>
                <w:sz w:val="20"/>
                <w:szCs w:val="20"/>
              </w:rPr>
              <w:t xml:space="preserve">workshops </w:t>
            </w:r>
            <w:r w:rsidRPr="007A3662">
              <w:rPr>
                <w:sz w:val="20"/>
                <w:szCs w:val="20"/>
              </w:rPr>
              <w:lastRenderedPageBreak/>
              <w:t>and social media</w:t>
            </w:r>
            <w:r>
              <w:rPr>
                <w:sz w:val="20"/>
                <w:szCs w:val="20"/>
              </w:rPr>
              <w:t>.</w:t>
            </w:r>
            <w:r w:rsidR="002907F9">
              <w:rPr>
                <w:sz w:val="20"/>
                <w:szCs w:val="20"/>
              </w:rPr>
              <w:t xml:space="preserve"> T</w:t>
            </w:r>
            <w:r w:rsidR="000A515D">
              <w:rPr>
                <w:sz w:val="20"/>
                <w:szCs w:val="20"/>
              </w:rPr>
              <w:t xml:space="preserve">opics covered </w:t>
            </w:r>
            <w:r w:rsidR="002907F9">
              <w:rPr>
                <w:sz w:val="20"/>
                <w:szCs w:val="20"/>
              </w:rPr>
              <w:t xml:space="preserve">will include </w:t>
            </w:r>
            <w:r w:rsidR="002907F9" w:rsidRPr="00B14F6A">
              <w:rPr>
                <w:rFonts w:cs="Arial"/>
                <w:color w:val="000000"/>
                <w:sz w:val="20"/>
                <w:szCs w:val="20"/>
              </w:rPr>
              <w:t>bystander, responder</w:t>
            </w:r>
            <w:r w:rsidR="000A515D">
              <w:rPr>
                <w:rFonts w:cs="Arial"/>
                <w:color w:val="000000"/>
                <w:sz w:val="20"/>
                <w:szCs w:val="20"/>
              </w:rPr>
              <w:t>,</w:t>
            </w:r>
            <w:r w:rsidR="002907F9" w:rsidRPr="00B14F6A">
              <w:rPr>
                <w:rFonts w:cs="Arial"/>
                <w:color w:val="000000"/>
                <w:sz w:val="20"/>
                <w:szCs w:val="20"/>
              </w:rPr>
              <w:t xml:space="preserve"> personal safety</w:t>
            </w:r>
            <w:r w:rsidR="000A515D">
              <w:rPr>
                <w:rFonts w:cs="Arial"/>
                <w:color w:val="000000"/>
                <w:sz w:val="20"/>
                <w:szCs w:val="20"/>
              </w:rPr>
              <w:t xml:space="preserve"> and general awareness of sexual and personal violence in the community. Face to face workshops and events will be held across all five campuses. </w:t>
            </w:r>
          </w:p>
          <w:p w14:paraId="18D41172" w14:textId="77777777" w:rsidR="003842E5" w:rsidRDefault="003842E5" w:rsidP="00EC3161">
            <w:pPr>
              <w:spacing w:before="0" w:after="0"/>
              <w:rPr>
                <w:sz w:val="20"/>
                <w:szCs w:val="20"/>
              </w:rPr>
            </w:pPr>
          </w:p>
          <w:p w14:paraId="106A5D8B" w14:textId="52DC2B8F" w:rsidR="007A3662" w:rsidRDefault="00EC3161" w:rsidP="00EC3161">
            <w:pPr>
              <w:spacing w:before="0" w:after="0"/>
              <w:rPr>
                <w:sz w:val="20"/>
                <w:szCs w:val="20"/>
              </w:rPr>
            </w:pPr>
            <w:r>
              <w:rPr>
                <w:sz w:val="20"/>
                <w:szCs w:val="20"/>
              </w:rPr>
              <w:t xml:space="preserve">The University is also working towards </w:t>
            </w:r>
            <w:r w:rsidR="00D22482">
              <w:rPr>
                <w:sz w:val="20"/>
                <w:szCs w:val="20"/>
              </w:rPr>
              <w:t xml:space="preserve">an </w:t>
            </w:r>
            <w:r>
              <w:rPr>
                <w:sz w:val="20"/>
                <w:szCs w:val="20"/>
              </w:rPr>
              <w:t xml:space="preserve">extension of its </w:t>
            </w:r>
            <w:r w:rsidR="00B14F6A">
              <w:rPr>
                <w:sz w:val="20"/>
                <w:szCs w:val="20"/>
              </w:rPr>
              <w:t>nationally recognised</w:t>
            </w:r>
            <w:r>
              <w:rPr>
                <w:sz w:val="20"/>
                <w:szCs w:val="20"/>
              </w:rPr>
              <w:t xml:space="preserve"> MATE Bystander program</w:t>
            </w:r>
            <w:r w:rsidR="00730099">
              <w:rPr>
                <w:sz w:val="20"/>
                <w:szCs w:val="20"/>
              </w:rPr>
              <w:t>, for implementation in early 2019</w:t>
            </w:r>
            <w:r>
              <w:rPr>
                <w:sz w:val="20"/>
                <w:szCs w:val="20"/>
              </w:rPr>
              <w:t xml:space="preserve">.   </w:t>
            </w:r>
            <w:r w:rsidR="00730099">
              <w:rPr>
                <w:sz w:val="20"/>
                <w:szCs w:val="20"/>
              </w:rPr>
              <w:t>This</w:t>
            </w:r>
            <w:r w:rsidRPr="00EC3161">
              <w:rPr>
                <w:sz w:val="20"/>
                <w:szCs w:val="20"/>
              </w:rPr>
              <w:t xml:space="preserve"> </w:t>
            </w:r>
            <w:r w:rsidR="00730099">
              <w:rPr>
                <w:sz w:val="20"/>
                <w:szCs w:val="20"/>
              </w:rPr>
              <w:t>renowned education and intervention program</w:t>
            </w:r>
            <w:r w:rsidRPr="00EC3161">
              <w:rPr>
                <w:sz w:val="20"/>
                <w:szCs w:val="20"/>
              </w:rPr>
              <w:t xml:space="preserve"> </w:t>
            </w:r>
            <w:r w:rsidR="00730099">
              <w:rPr>
                <w:sz w:val="20"/>
                <w:szCs w:val="20"/>
              </w:rPr>
              <w:t>develops</w:t>
            </w:r>
            <w:r w:rsidRPr="00EC3161">
              <w:rPr>
                <w:sz w:val="20"/>
                <w:szCs w:val="20"/>
              </w:rPr>
              <w:t xml:space="preserve"> leaders in the prevention of violence and harmful behaviour.</w:t>
            </w:r>
            <w:r w:rsidR="008C10A8">
              <w:rPr>
                <w:sz w:val="20"/>
                <w:szCs w:val="20"/>
              </w:rPr>
              <w:t xml:space="preserve">  </w:t>
            </w:r>
            <w:r w:rsidR="00730099">
              <w:rPr>
                <w:sz w:val="20"/>
                <w:szCs w:val="20"/>
              </w:rPr>
              <w:t>The p</w:t>
            </w:r>
            <w:r w:rsidRPr="00EC3161">
              <w:rPr>
                <w:sz w:val="20"/>
                <w:szCs w:val="20"/>
              </w:rPr>
              <w:t>rogram is designed to teach community members how to recognise abuse and have the confidence to speak out and offer help.</w:t>
            </w:r>
          </w:p>
          <w:p w14:paraId="67E35F79" w14:textId="0B3A424C" w:rsidR="00EC3161" w:rsidRDefault="00EC3161" w:rsidP="00EC3161">
            <w:pPr>
              <w:spacing w:before="0" w:after="0"/>
              <w:rPr>
                <w:sz w:val="20"/>
                <w:szCs w:val="20"/>
              </w:rPr>
            </w:pPr>
          </w:p>
          <w:p w14:paraId="550E1355" w14:textId="3735CBC2" w:rsidR="00EC3161" w:rsidRDefault="00EC3161" w:rsidP="00EC3161">
            <w:pPr>
              <w:spacing w:before="0" w:after="0"/>
              <w:rPr>
                <w:sz w:val="20"/>
                <w:szCs w:val="20"/>
              </w:rPr>
            </w:pPr>
            <w:r>
              <w:rPr>
                <w:sz w:val="20"/>
                <w:szCs w:val="20"/>
              </w:rPr>
              <w:t xml:space="preserve">Extension of the program will see the introduction of additional modules, including one specific to consent, and </w:t>
            </w:r>
            <w:r w:rsidR="00730099">
              <w:rPr>
                <w:sz w:val="20"/>
                <w:szCs w:val="20"/>
              </w:rPr>
              <w:t xml:space="preserve">online </w:t>
            </w:r>
            <w:r>
              <w:rPr>
                <w:sz w:val="20"/>
                <w:szCs w:val="20"/>
              </w:rPr>
              <w:t xml:space="preserve">modules, designed to complement </w:t>
            </w:r>
            <w:r w:rsidR="00730099">
              <w:rPr>
                <w:sz w:val="20"/>
                <w:szCs w:val="20"/>
              </w:rPr>
              <w:t xml:space="preserve">and extend the reach of </w:t>
            </w:r>
            <w:r>
              <w:rPr>
                <w:sz w:val="20"/>
                <w:szCs w:val="20"/>
              </w:rPr>
              <w:t xml:space="preserve">the existing face to face workshops. </w:t>
            </w:r>
          </w:p>
          <w:p w14:paraId="66CEAA2A" w14:textId="19FEE962" w:rsidR="00EC3161" w:rsidRPr="00045D72" w:rsidRDefault="00EC3161" w:rsidP="00EC3161">
            <w:pPr>
              <w:spacing w:before="0" w:after="0"/>
              <w:rPr>
                <w:sz w:val="20"/>
                <w:szCs w:val="20"/>
              </w:rPr>
            </w:pPr>
          </w:p>
        </w:tc>
      </w:tr>
      <w:tr w:rsidR="0013252A" w14:paraId="645239DD" w14:textId="77777777" w:rsidTr="003558D1">
        <w:trPr>
          <w:trHeight w:val="276"/>
        </w:trPr>
        <w:tc>
          <w:tcPr>
            <w:tcW w:w="2790" w:type="dxa"/>
          </w:tcPr>
          <w:p w14:paraId="25DB9F5F" w14:textId="77777777" w:rsidR="00730099" w:rsidRDefault="0013252A" w:rsidP="0013252A">
            <w:pPr>
              <w:spacing w:before="0" w:after="0"/>
              <w:jc w:val="center"/>
            </w:pPr>
            <w:r w:rsidRPr="0013252A">
              <w:lastRenderedPageBreak/>
              <w:t>3</w:t>
            </w:r>
          </w:p>
          <w:p w14:paraId="6D45195A" w14:textId="2BC26FF0" w:rsidR="0013252A" w:rsidRPr="0013252A" w:rsidRDefault="0013252A" w:rsidP="0013252A">
            <w:pPr>
              <w:spacing w:before="0" w:after="0"/>
              <w:jc w:val="center"/>
            </w:pPr>
          </w:p>
        </w:tc>
        <w:tc>
          <w:tcPr>
            <w:tcW w:w="5888" w:type="dxa"/>
          </w:tcPr>
          <w:p w14:paraId="0EEA7B6C" w14:textId="1D24E91F" w:rsidR="007A3662" w:rsidRDefault="007A3662" w:rsidP="007A3662">
            <w:pPr>
              <w:spacing w:before="0" w:after="0"/>
              <w:rPr>
                <w:sz w:val="20"/>
                <w:szCs w:val="20"/>
              </w:rPr>
            </w:pPr>
            <w:r w:rsidRPr="007A3662">
              <w:rPr>
                <w:sz w:val="20"/>
                <w:szCs w:val="20"/>
              </w:rPr>
              <w:t xml:space="preserve">The University released </w:t>
            </w:r>
            <w:r w:rsidR="00730099">
              <w:rPr>
                <w:sz w:val="20"/>
                <w:szCs w:val="20"/>
              </w:rPr>
              <w:t xml:space="preserve">updated Policy and </w:t>
            </w:r>
            <w:r w:rsidRPr="007A3662">
              <w:rPr>
                <w:sz w:val="20"/>
                <w:szCs w:val="20"/>
              </w:rPr>
              <w:t xml:space="preserve">Procedures for Reporting and Responding to Student Sexual Assault, Harassment, Bullying and Discrimination in February 2018 to make clearer the reporting and support options, both within and external to the University, which are available to students affected by sexual assault, harassment, bullying and discrimination.  Information about the reporting and support pathways is also available on our Safe Campuses and Student Counselling and Wellbeing websites. </w:t>
            </w:r>
            <w:r w:rsidR="002907F9">
              <w:rPr>
                <w:sz w:val="20"/>
                <w:szCs w:val="20"/>
              </w:rPr>
              <w:t xml:space="preserve">The Griffith homepage has been updated to include prominent links </w:t>
            </w:r>
            <w:r w:rsidR="00D22482">
              <w:rPr>
                <w:sz w:val="20"/>
                <w:szCs w:val="20"/>
              </w:rPr>
              <w:t xml:space="preserve">to </w:t>
            </w:r>
            <w:r w:rsidR="002907F9">
              <w:rPr>
                <w:sz w:val="20"/>
                <w:szCs w:val="20"/>
              </w:rPr>
              <w:t xml:space="preserve">this information. </w:t>
            </w:r>
          </w:p>
          <w:p w14:paraId="548D9D19" w14:textId="77777777" w:rsidR="007A3662" w:rsidRPr="007A3662" w:rsidRDefault="007A3662" w:rsidP="007A3662">
            <w:pPr>
              <w:spacing w:before="0" w:after="0"/>
              <w:rPr>
                <w:sz w:val="20"/>
                <w:szCs w:val="20"/>
              </w:rPr>
            </w:pPr>
          </w:p>
          <w:p w14:paraId="57D0B121" w14:textId="79AE6D32" w:rsidR="007A3662" w:rsidRDefault="00E435C6" w:rsidP="007A3662">
            <w:pPr>
              <w:spacing w:before="0" w:after="0"/>
              <w:rPr>
                <w:sz w:val="20"/>
                <w:szCs w:val="20"/>
              </w:rPr>
            </w:pPr>
            <w:r>
              <w:rPr>
                <w:sz w:val="20"/>
                <w:szCs w:val="20"/>
              </w:rPr>
              <w:t xml:space="preserve">In 2018, Griffith launched a comprehensive online Orientation program- </w:t>
            </w:r>
            <w:proofErr w:type="spellStart"/>
            <w:r>
              <w:rPr>
                <w:sz w:val="20"/>
                <w:szCs w:val="20"/>
              </w:rPr>
              <w:t>myOrientation</w:t>
            </w:r>
            <w:proofErr w:type="spellEnd"/>
            <w:r>
              <w:rPr>
                <w:sz w:val="20"/>
                <w:szCs w:val="20"/>
              </w:rPr>
              <w:t xml:space="preserve">. </w:t>
            </w:r>
            <w:r w:rsidR="007A3662" w:rsidRPr="007A3662">
              <w:rPr>
                <w:sz w:val="20"/>
                <w:szCs w:val="20"/>
              </w:rPr>
              <w:t xml:space="preserve">All commencing students are required to complete a Safe Campuses task as part of their </w:t>
            </w:r>
            <w:proofErr w:type="spellStart"/>
            <w:r w:rsidR="007A3662" w:rsidRPr="007A3662">
              <w:rPr>
                <w:sz w:val="20"/>
                <w:szCs w:val="20"/>
              </w:rPr>
              <w:t>myOrientation</w:t>
            </w:r>
            <w:proofErr w:type="spellEnd"/>
            <w:r w:rsidR="007A3662" w:rsidRPr="007A3662">
              <w:rPr>
                <w:sz w:val="20"/>
                <w:szCs w:val="20"/>
              </w:rPr>
              <w:t xml:space="preserve"> journey –</w:t>
            </w:r>
            <w:r w:rsidR="00D22482">
              <w:rPr>
                <w:sz w:val="20"/>
                <w:szCs w:val="20"/>
              </w:rPr>
              <w:t xml:space="preserve"> </w:t>
            </w:r>
            <w:r w:rsidR="007A3662" w:rsidRPr="007A3662">
              <w:rPr>
                <w:sz w:val="20"/>
                <w:szCs w:val="20"/>
              </w:rPr>
              <w:t xml:space="preserve">this task highlights to students that sexual assault and harassment are not tolerated at Griffith, and that all staff and students are encouraged to call out, report and seek support if these behaviours do occur.  </w:t>
            </w:r>
          </w:p>
          <w:p w14:paraId="7C283226" w14:textId="77777777" w:rsidR="007A3662" w:rsidRPr="007A3662" w:rsidRDefault="007A3662" w:rsidP="007A3662">
            <w:pPr>
              <w:spacing w:before="0" w:after="0"/>
              <w:rPr>
                <w:sz w:val="20"/>
                <w:szCs w:val="20"/>
              </w:rPr>
            </w:pPr>
          </w:p>
          <w:p w14:paraId="2D18E2FA" w14:textId="6E370B04" w:rsidR="007A3662" w:rsidRDefault="007A3662" w:rsidP="007A3662">
            <w:pPr>
              <w:spacing w:before="0" w:after="0"/>
              <w:rPr>
                <w:sz w:val="20"/>
                <w:szCs w:val="20"/>
              </w:rPr>
            </w:pPr>
            <w:r w:rsidRPr="007A3662">
              <w:rPr>
                <w:sz w:val="20"/>
                <w:szCs w:val="20"/>
              </w:rPr>
              <w:lastRenderedPageBreak/>
              <w:t xml:space="preserve">Further, both the </w:t>
            </w:r>
            <w:proofErr w:type="spellStart"/>
            <w:r w:rsidRPr="007A3662">
              <w:rPr>
                <w:sz w:val="20"/>
                <w:szCs w:val="20"/>
              </w:rPr>
              <w:t>myOrientation</w:t>
            </w:r>
            <w:proofErr w:type="spellEnd"/>
            <w:r w:rsidRPr="007A3662">
              <w:rPr>
                <w:sz w:val="20"/>
                <w:szCs w:val="20"/>
              </w:rPr>
              <w:t xml:space="preserve"> task and the Safe Campuses </w:t>
            </w:r>
            <w:r w:rsidR="00B96453">
              <w:rPr>
                <w:sz w:val="20"/>
                <w:szCs w:val="20"/>
              </w:rPr>
              <w:t>web</w:t>
            </w:r>
            <w:r w:rsidRPr="007A3662">
              <w:rPr>
                <w:sz w:val="20"/>
                <w:szCs w:val="20"/>
              </w:rPr>
              <w:t xml:space="preserve">site set out in a logical order, the options for accessing support services, reporting mechanisms (internal and external) and also provide information to assist when responding to another individual’s disclosure. </w:t>
            </w:r>
            <w:r w:rsidR="006451F2">
              <w:rPr>
                <w:sz w:val="20"/>
                <w:szCs w:val="20"/>
              </w:rPr>
              <w:t xml:space="preserve"> This information has been promoted to staff, including those most likely to receive disclosures such as the University’s network of Harassment and Discrimination Contact Officers and security staff. </w:t>
            </w:r>
          </w:p>
          <w:p w14:paraId="423C0298" w14:textId="7531B3B9" w:rsidR="006451F2" w:rsidRDefault="006451F2" w:rsidP="007A3662">
            <w:pPr>
              <w:spacing w:before="0" w:after="0"/>
              <w:rPr>
                <w:sz w:val="20"/>
                <w:szCs w:val="20"/>
              </w:rPr>
            </w:pPr>
          </w:p>
          <w:p w14:paraId="0EC8B7A5" w14:textId="607C219C" w:rsidR="006451F2" w:rsidRDefault="006451F2" w:rsidP="007A3662">
            <w:pPr>
              <w:spacing w:before="0" w:after="0"/>
              <w:rPr>
                <w:sz w:val="20"/>
                <w:szCs w:val="20"/>
              </w:rPr>
            </w:pPr>
            <w:r>
              <w:rPr>
                <w:sz w:val="20"/>
                <w:szCs w:val="20"/>
              </w:rPr>
              <w:t>This information has been widely promoted by the Student Representative Council and the Gold Coast Student Guild.</w:t>
            </w:r>
          </w:p>
          <w:p w14:paraId="2EC85E5F" w14:textId="77777777" w:rsidR="007A3662" w:rsidRPr="007A3662" w:rsidRDefault="007A3662" w:rsidP="007A3662">
            <w:pPr>
              <w:spacing w:before="0" w:after="0"/>
              <w:rPr>
                <w:sz w:val="20"/>
                <w:szCs w:val="20"/>
              </w:rPr>
            </w:pPr>
          </w:p>
          <w:p w14:paraId="57D93C46" w14:textId="5DEA994D" w:rsidR="0013252A" w:rsidRDefault="007A3662" w:rsidP="007A3662">
            <w:pPr>
              <w:spacing w:before="0" w:after="0"/>
              <w:rPr>
                <w:sz w:val="20"/>
                <w:szCs w:val="20"/>
              </w:rPr>
            </w:pPr>
            <w:r w:rsidRPr="007A3662">
              <w:rPr>
                <w:sz w:val="20"/>
                <w:szCs w:val="20"/>
              </w:rPr>
              <w:t>Priority appointments with our dedicated Counsellor, Violence Response and Prevention are promoted via collateral across the campuses and within the residential colleges, online and via policy.</w:t>
            </w:r>
          </w:p>
          <w:p w14:paraId="0C07FA2A" w14:textId="51351585" w:rsidR="002F2665" w:rsidRDefault="002F2665" w:rsidP="007A3662">
            <w:pPr>
              <w:spacing w:before="0" w:after="0"/>
              <w:rPr>
                <w:sz w:val="20"/>
                <w:szCs w:val="20"/>
              </w:rPr>
            </w:pPr>
          </w:p>
          <w:p w14:paraId="7C876076" w14:textId="67E2A65D" w:rsidR="002F2665" w:rsidRDefault="002F2665" w:rsidP="007A3662">
            <w:pPr>
              <w:spacing w:before="0" w:after="0"/>
              <w:rPr>
                <w:sz w:val="20"/>
                <w:szCs w:val="20"/>
              </w:rPr>
            </w:pPr>
            <w:r>
              <w:rPr>
                <w:sz w:val="20"/>
                <w:szCs w:val="20"/>
              </w:rPr>
              <w:t xml:space="preserve">The </w:t>
            </w:r>
            <w:r w:rsidRPr="007A3662">
              <w:rPr>
                <w:sz w:val="20"/>
                <w:szCs w:val="20"/>
              </w:rPr>
              <w:t xml:space="preserve">Counsellor, Violence Response and Prevention </w:t>
            </w:r>
            <w:r>
              <w:rPr>
                <w:sz w:val="20"/>
                <w:szCs w:val="20"/>
              </w:rPr>
              <w:t>is responsible for coordinating the provision of priority appointments for victim-survivors of personal and sexual violence, and also c</w:t>
            </w:r>
            <w:r w:rsidRPr="00B14F6A">
              <w:rPr>
                <w:sz w:val="20"/>
                <w:szCs w:val="20"/>
              </w:rPr>
              <w:t>onducts programs and activities to raise awareness about respectful behaviour, consent, sexual violence, harassment and domestic violence.</w:t>
            </w:r>
          </w:p>
          <w:p w14:paraId="43EA3A7F" w14:textId="77777777" w:rsidR="004878A5" w:rsidRPr="00045D72" w:rsidRDefault="004878A5" w:rsidP="007A3662">
            <w:pPr>
              <w:spacing w:before="0" w:after="0"/>
              <w:rPr>
                <w:sz w:val="20"/>
                <w:szCs w:val="20"/>
              </w:rPr>
            </w:pPr>
          </w:p>
        </w:tc>
        <w:tc>
          <w:tcPr>
            <w:tcW w:w="5889" w:type="dxa"/>
          </w:tcPr>
          <w:p w14:paraId="0BD2F7A7" w14:textId="2FDC6F18" w:rsidR="0013252A" w:rsidRDefault="007A3662" w:rsidP="007A3662">
            <w:pPr>
              <w:spacing w:before="0" w:after="0"/>
              <w:rPr>
                <w:sz w:val="20"/>
                <w:szCs w:val="20"/>
              </w:rPr>
            </w:pPr>
            <w:r>
              <w:rPr>
                <w:sz w:val="20"/>
                <w:szCs w:val="20"/>
              </w:rPr>
              <w:lastRenderedPageBreak/>
              <w:t>The University will continue to review the resources available to assist staff and students to understand the reporting pathways and support services</w:t>
            </w:r>
            <w:r w:rsidR="00E435C6">
              <w:rPr>
                <w:sz w:val="20"/>
                <w:szCs w:val="20"/>
              </w:rPr>
              <w:t xml:space="preserve"> and to ensure information </w:t>
            </w:r>
            <w:r w:rsidR="00EC3161">
              <w:rPr>
                <w:sz w:val="20"/>
                <w:szCs w:val="20"/>
              </w:rPr>
              <w:t>is clear and accessible</w:t>
            </w:r>
            <w:r>
              <w:rPr>
                <w:sz w:val="20"/>
                <w:szCs w:val="20"/>
              </w:rPr>
              <w:t xml:space="preserve">. </w:t>
            </w:r>
            <w:r w:rsidR="006451F2">
              <w:rPr>
                <w:sz w:val="20"/>
                <w:szCs w:val="20"/>
              </w:rPr>
              <w:t>A key focus in coming months is to ensure student accommodation providers have up to date information about services the University provides to all students.</w:t>
            </w:r>
          </w:p>
          <w:p w14:paraId="37736928" w14:textId="77777777" w:rsidR="007A3662" w:rsidRDefault="007A3662" w:rsidP="007A3662">
            <w:pPr>
              <w:spacing w:before="0" w:after="0"/>
              <w:rPr>
                <w:sz w:val="20"/>
                <w:szCs w:val="20"/>
              </w:rPr>
            </w:pPr>
          </w:p>
          <w:p w14:paraId="6195F2CE" w14:textId="77777777" w:rsidR="007A3662" w:rsidRDefault="007A3662" w:rsidP="007A3662">
            <w:pPr>
              <w:spacing w:before="0" w:after="0"/>
              <w:rPr>
                <w:sz w:val="20"/>
                <w:szCs w:val="20"/>
              </w:rPr>
            </w:pPr>
            <w:r>
              <w:rPr>
                <w:sz w:val="20"/>
                <w:szCs w:val="20"/>
              </w:rPr>
              <w:t xml:space="preserve">In conjunction with </w:t>
            </w:r>
            <w:proofErr w:type="gramStart"/>
            <w:r w:rsidRPr="00730099">
              <w:rPr>
                <w:i/>
                <w:sz w:val="20"/>
                <w:szCs w:val="20"/>
              </w:rPr>
              <w:t>It’s</w:t>
            </w:r>
            <w:proofErr w:type="gramEnd"/>
            <w:r w:rsidRPr="00730099">
              <w:rPr>
                <w:i/>
                <w:sz w:val="20"/>
                <w:szCs w:val="20"/>
              </w:rPr>
              <w:t xml:space="preserve"> On All Of Us</w:t>
            </w:r>
            <w:r>
              <w:rPr>
                <w:sz w:val="20"/>
                <w:szCs w:val="20"/>
              </w:rPr>
              <w:t xml:space="preserve"> week, the University will also release multi-lingual collateral outlining the key themes and messages of the week, and will seek to make events and workshops accessible to people with a disability. </w:t>
            </w:r>
          </w:p>
          <w:p w14:paraId="5090A96B" w14:textId="77777777" w:rsidR="007A3662" w:rsidRDefault="007A3662" w:rsidP="007A3662">
            <w:pPr>
              <w:spacing w:before="0" w:after="0"/>
              <w:rPr>
                <w:sz w:val="20"/>
                <w:szCs w:val="20"/>
              </w:rPr>
            </w:pPr>
          </w:p>
          <w:p w14:paraId="58C04CE1" w14:textId="77777777" w:rsidR="007A3662" w:rsidRPr="00045D72" w:rsidRDefault="007A3662" w:rsidP="007A3662">
            <w:pPr>
              <w:spacing w:before="0" w:after="0"/>
              <w:rPr>
                <w:sz w:val="20"/>
                <w:szCs w:val="20"/>
              </w:rPr>
            </w:pPr>
            <w:r>
              <w:rPr>
                <w:sz w:val="20"/>
                <w:szCs w:val="20"/>
              </w:rPr>
              <w:t xml:space="preserve">The University has invited a number of local organisations to participate in </w:t>
            </w:r>
            <w:proofErr w:type="gramStart"/>
            <w:r w:rsidRPr="00730099">
              <w:rPr>
                <w:i/>
                <w:sz w:val="20"/>
                <w:szCs w:val="20"/>
              </w:rPr>
              <w:t>It’s</w:t>
            </w:r>
            <w:proofErr w:type="gramEnd"/>
            <w:r w:rsidRPr="00730099">
              <w:rPr>
                <w:i/>
                <w:sz w:val="20"/>
                <w:szCs w:val="20"/>
              </w:rPr>
              <w:t xml:space="preserve"> On All Of Us</w:t>
            </w:r>
            <w:r>
              <w:rPr>
                <w:sz w:val="20"/>
                <w:szCs w:val="20"/>
              </w:rPr>
              <w:t xml:space="preserve"> week activities and will continue to strengthen relationships with external support services, to enable referral to these services where necessary. </w:t>
            </w:r>
          </w:p>
        </w:tc>
      </w:tr>
      <w:tr w:rsidR="0013252A" w14:paraId="22F7AD92" w14:textId="77777777" w:rsidTr="00563EB9">
        <w:trPr>
          <w:trHeight w:val="276"/>
        </w:trPr>
        <w:tc>
          <w:tcPr>
            <w:tcW w:w="2790" w:type="dxa"/>
            <w:shd w:val="clear" w:color="auto" w:fill="D9D9D9" w:themeFill="background1" w:themeFillShade="D9"/>
          </w:tcPr>
          <w:p w14:paraId="2FDC0C10" w14:textId="77777777" w:rsidR="0013252A" w:rsidRDefault="0013252A" w:rsidP="0013252A">
            <w:pPr>
              <w:spacing w:before="0" w:after="0"/>
              <w:jc w:val="center"/>
            </w:pPr>
            <w:r w:rsidRPr="0013252A">
              <w:t>4</w:t>
            </w:r>
          </w:p>
          <w:p w14:paraId="4182C33A" w14:textId="47A8E671" w:rsidR="006451F2" w:rsidRPr="0013252A" w:rsidRDefault="006451F2" w:rsidP="0013252A">
            <w:pPr>
              <w:spacing w:before="0" w:after="0"/>
              <w:jc w:val="center"/>
            </w:pPr>
          </w:p>
        </w:tc>
        <w:tc>
          <w:tcPr>
            <w:tcW w:w="5888" w:type="dxa"/>
            <w:shd w:val="clear" w:color="auto" w:fill="D9D9D9" w:themeFill="background1" w:themeFillShade="D9"/>
          </w:tcPr>
          <w:p w14:paraId="50887025" w14:textId="77777777" w:rsidR="00F1284C" w:rsidRDefault="00F1284C" w:rsidP="00F1284C">
            <w:pPr>
              <w:spacing w:before="0" w:after="0"/>
              <w:rPr>
                <w:sz w:val="20"/>
                <w:szCs w:val="20"/>
              </w:rPr>
            </w:pPr>
            <w:r>
              <w:rPr>
                <w:sz w:val="20"/>
                <w:szCs w:val="20"/>
              </w:rPr>
              <w:t>In 2017, a</w:t>
            </w:r>
            <w:r w:rsidRPr="00F1284C">
              <w:rPr>
                <w:sz w:val="20"/>
                <w:szCs w:val="20"/>
              </w:rPr>
              <w:t xml:space="preserve"> review of existing policy and reporting/support pathways revealed a </w:t>
            </w:r>
            <w:r>
              <w:rPr>
                <w:sz w:val="20"/>
                <w:szCs w:val="20"/>
              </w:rPr>
              <w:t xml:space="preserve">gap in </w:t>
            </w:r>
            <w:r w:rsidRPr="00F1284C">
              <w:rPr>
                <w:sz w:val="20"/>
                <w:szCs w:val="20"/>
              </w:rPr>
              <w:t>sexual assault and sexual harassment specific policy and response pathways for students</w:t>
            </w:r>
            <w:r w:rsidR="004878A5">
              <w:rPr>
                <w:sz w:val="20"/>
                <w:szCs w:val="20"/>
              </w:rPr>
              <w:t xml:space="preserve">.  </w:t>
            </w:r>
            <w:r>
              <w:rPr>
                <w:sz w:val="20"/>
                <w:szCs w:val="20"/>
              </w:rPr>
              <w:t xml:space="preserve"> </w:t>
            </w:r>
          </w:p>
          <w:p w14:paraId="1D4320BF" w14:textId="3E7F97E8" w:rsidR="004878A5" w:rsidRDefault="00F1284C" w:rsidP="004878A5">
            <w:pPr>
              <w:spacing w:before="0" w:after="0"/>
              <w:rPr>
                <w:sz w:val="20"/>
                <w:szCs w:val="20"/>
              </w:rPr>
            </w:pPr>
            <w:r>
              <w:rPr>
                <w:sz w:val="20"/>
                <w:szCs w:val="20"/>
              </w:rPr>
              <w:t>Key deliverables</w:t>
            </w:r>
            <w:r w:rsidR="004D20B4">
              <w:rPr>
                <w:sz w:val="20"/>
                <w:szCs w:val="20"/>
              </w:rPr>
              <w:t xml:space="preserve"> since then include:</w:t>
            </w:r>
          </w:p>
          <w:p w14:paraId="2F5441FB" w14:textId="2269CEC8" w:rsidR="00E435C6" w:rsidRDefault="00E435C6" w:rsidP="00E435C6">
            <w:pPr>
              <w:pStyle w:val="ListParagraph"/>
              <w:numPr>
                <w:ilvl w:val="0"/>
                <w:numId w:val="28"/>
              </w:numPr>
              <w:spacing w:before="0" w:after="0"/>
              <w:rPr>
                <w:sz w:val="20"/>
                <w:szCs w:val="20"/>
              </w:rPr>
            </w:pPr>
            <w:r w:rsidRPr="004878A5">
              <w:rPr>
                <w:sz w:val="20"/>
                <w:szCs w:val="20"/>
              </w:rPr>
              <w:t>the release of policies and procedures which directly addres</w:t>
            </w:r>
            <w:r w:rsidRPr="00060984">
              <w:rPr>
                <w:sz w:val="20"/>
                <w:szCs w:val="20"/>
              </w:rPr>
              <w:t xml:space="preserve">s </w:t>
            </w:r>
            <w:r w:rsidR="004D20B4" w:rsidRPr="00060984">
              <w:rPr>
                <w:sz w:val="20"/>
                <w:szCs w:val="20"/>
              </w:rPr>
              <w:t xml:space="preserve">student </w:t>
            </w:r>
            <w:r w:rsidRPr="00060984">
              <w:rPr>
                <w:sz w:val="20"/>
                <w:szCs w:val="20"/>
              </w:rPr>
              <w:t>sexua</w:t>
            </w:r>
            <w:r w:rsidRPr="004878A5">
              <w:rPr>
                <w:sz w:val="20"/>
                <w:szCs w:val="20"/>
              </w:rPr>
              <w:t xml:space="preserve">l assault and sexual harassment; </w:t>
            </w:r>
          </w:p>
          <w:p w14:paraId="334C090B" w14:textId="0C2BD9D9" w:rsidR="004878A5" w:rsidRDefault="00F1284C" w:rsidP="004878A5">
            <w:pPr>
              <w:pStyle w:val="ListParagraph"/>
              <w:numPr>
                <w:ilvl w:val="0"/>
                <w:numId w:val="28"/>
              </w:numPr>
              <w:spacing w:before="0" w:after="0"/>
              <w:rPr>
                <w:sz w:val="20"/>
                <w:szCs w:val="20"/>
              </w:rPr>
            </w:pPr>
            <w:proofErr w:type="gramStart"/>
            <w:r w:rsidRPr="004878A5">
              <w:rPr>
                <w:sz w:val="20"/>
                <w:szCs w:val="20"/>
              </w:rPr>
              <w:t>the</w:t>
            </w:r>
            <w:proofErr w:type="gramEnd"/>
            <w:r w:rsidRPr="004878A5">
              <w:rPr>
                <w:sz w:val="20"/>
                <w:szCs w:val="20"/>
              </w:rPr>
              <w:t xml:space="preserve"> introduction of a dedicated Counsellor, V</w:t>
            </w:r>
            <w:r w:rsidR="00890DA9">
              <w:rPr>
                <w:sz w:val="20"/>
                <w:szCs w:val="20"/>
              </w:rPr>
              <w:t xml:space="preserve">iolence Response and Prevention. </w:t>
            </w:r>
          </w:p>
          <w:p w14:paraId="3410D508" w14:textId="77777777" w:rsidR="004878A5" w:rsidRPr="004878A5" w:rsidRDefault="004878A5" w:rsidP="004878A5">
            <w:pPr>
              <w:pStyle w:val="ListParagraph"/>
              <w:numPr>
                <w:ilvl w:val="0"/>
                <w:numId w:val="28"/>
              </w:numPr>
              <w:rPr>
                <w:sz w:val="20"/>
                <w:szCs w:val="20"/>
              </w:rPr>
            </w:pPr>
            <w:r w:rsidRPr="004878A5">
              <w:rPr>
                <w:sz w:val="20"/>
                <w:szCs w:val="20"/>
              </w:rPr>
              <w:t>after-hours, weekend and public holiday phone and text crisis support</w:t>
            </w:r>
            <w:r>
              <w:rPr>
                <w:sz w:val="20"/>
                <w:szCs w:val="20"/>
              </w:rPr>
              <w:t>;</w:t>
            </w:r>
          </w:p>
          <w:p w14:paraId="3C258559" w14:textId="3C633412" w:rsidR="004878A5" w:rsidRDefault="004878A5" w:rsidP="00890DA9">
            <w:pPr>
              <w:pStyle w:val="ListParagraph"/>
              <w:numPr>
                <w:ilvl w:val="0"/>
                <w:numId w:val="28"/>
              </w:numPr>
              <w:spacing w:before="0" w:after="0"/>
              <w:rPr>
                <w:sz w:val="20"/>
                <w:szCs w:val="20"/>
              </w:rPr>
            </w:pPr>
            <w:proofErr w:type="gramStart"/>
            <w:r>
              <w:rPr>
                <w:sz w:val="20"/>
                <w:szCs w:val="20"/>
              </w:rPr>
              <w:t>enabling</w:t>
            </w:r>
            <w:proofErr w:type="gramEnd"/>
            <w:r>
              <w:rPr>
                <w:sz w:val="20"/>
                <w:szCs w:val="20"/>
              </w:rPr>
              <w:t xml:space="preserve"> </w:t>
            </w:r>
            <w:r w:rsidR="00F1284C" w:rsidRPr="004878A5">
              <w:rPr>
                <w:sz w:val="20"/>
                <w:szCs w:val="20"/>
              </w:rPr>
              <w:t xml:space="preserve">priority appointments for </w:t>
            </w:r>
            <w:r>
              <w:rPr>
                <w:sz w:val="20"/>
                <w:szCs w:val="20"/>
              </w:rPr>
              <w:t>survivo</w:t>
            </w:r>
            <w:r w:rsidR="004D20B4">
              <w:rPr>
                <w:sz w:val="20"/>
                <w:szCs w:val="20"/>
              </w:rPr>
              <w:t xml:space="preserve">rs of personal violence. </w:t>
            </w:r>
          </w:p>
          <w:p w14:paraId="44D16C1B" w14:textId="77777777" w:rsidR="004D20B4" w:rsidRDefault="004D20B4" w:rsidP="004D20B4">
            <w:pPr>
              <w:pStyle w:val="ListParagraph"/>
              <w:spacing w:before="0" w:after="0"/>
              <w:rPr>
                <w:sz w:val="20"/>
                <w:szCs w:val="20"/>
              </w:rPr>
            </w:pPr>
          </w:p>
          <w:p w14:paraId="33239F3D" w14:textId="77777777" w:rsidR="00563EB9" w:rsidRDefault="00890DA9" w:rsidP="00890DA9">
            <w:pPr>
              <w:spacing w:before="0" w:after="0"/>
              <w:rPr>
                <w:sz w:val="20"/>
                <w:szCs w:val="20"/>
              </w:rPr>
            </w:pPr>
            <w:r>
              <w:rPr>
                <w:sz w:val="20"/>
                <w:szCs w:val="20"/>
              </w:rPr>
              <w:t xml:space="preserve">The University’s response has been informed by the expertise of both the Counsellor, Violence Response and Prevention, and Professor Paul Mazerolle and his group who are international experts in violence prevention. </w:t>
            </w:r>
          </w:p>
          <w:p w14:paraId="0506BA9C" w14:textId="77777777" w:rsidR="00890DA9" w:rsidRDefault="00890DA9" w:rsidP="00890DA9">
            <w:pPr>
              <w:spacing w:before="0" w:after="0"/>
              <w:rPr>
                <w:sz w:val="20"/>
                <w:szCs w:val="20"/>
              </w:rPr>
            </w:pPr>
          </w:p>
          <w:p w14:paraId="58A6385B" w14:textId="77777777" w:rsidR="00890DA9" w:rsidRDefault="00890DA9" w:rsidP="00890DA9">
            <w:pPr>
              <w:spacing w:before="0" w:after="0"/>
              <w:rPr>
                <w:sz w:val="20"/>
                <w:szCs w:val="20"/>
              </w:rPr>
            </w:pPr>
            <w:r>
              <w:rPr>
                <w:sz w:val="20"/>
                <w:szCs w:val="20"/>
              </w:rPr>
              <w:t xml:space="preserve">Further, the University has completed a comprehensive review of University-run and private student accommodation, and is implementing a series of recommendations to ensure a single policy framework, consistent information and reporting and to ensure all students understand that they have access to University services, wherever they live. </w:t>
            </w:r>
          </w:p>
          <w:p w14:paraId="7C607D8B" w14:textId="087A589D" w:rsidR="009E303D" w:rsidRPr="00890DA9" w:rsidRDefault="009E303D" w:rsidP="00890DA9">
            <w:pPr>
              <w:spacing w:before="0" w:after="0"/>
              <w:rPr>
                <w:sz w:val="20"/>
                <w:szCs w:val="20"/>
              </w:rPr>
            </w:pPr>
          </w:p>
        </w:tc>
        <w:tc>
          <w:tcPr>
            <w:tcW w:w="5889" w:type="dxa"/>
            <w:shd w:val="clear" w:color="auto" w:fill="D9D9D9" w:themeFill="background1" w:themeFillShade="D9"/>
          </w:tcPr>
          <w:p w14:paraId="1CBD3DC7" w14:textId="25D61E5E" w:rsidR="009A19D6" w:rsidRPr="00045D72" w:rsidRDefault="00060984" w:rsidP="00D620B0">
            <w:pPr>
              <w:spacing w:before="0" w:after="0"/>
              <w:rPr>
                <w:sz w:val="20"/>
                <w:szCs w:val="20"/>
              </w:rPr>
            </w:pPr>
            <w:r w:rsidRPr="00060984">
              <w:rPr>
                <w:sz w:val="20"/>
                <w:szCs w:val="20"/>
              </w:rPr>
              <w:t xml:space="preserve">Following on from the internal, expert-led reviews of our policy frameworks, </w:t>
            </w:r>
            <w:r w:rsidR="00D620B0">
              <w:rPr>
                <w:sz w:val="20"/>
                <w:szCs w:val="20"/>
              </w:rPr>
              <w:t xml:space="preserve">we have also commissioned </w:t>
            </w:r>
            <w:r w:rsidRPr="00060984">
              <w:rPr>
                <w:sz w:val="20"/>
                <w:szCs w:val="20"/>
              </w:rPr>
              <w:t>a further external, independent review to ensure the changes we have implemented are effective and reflect best practice responses to sexual assault and sexual harassment.</w:t>
            </w:r>
          </w:p>
        </w:tc>
      </w:tr>
      <w:tr w:rsidR="0013252A" w14:paraId="064DDB44" w14:textId="77777777" w:rsidTr="003558D1">
        <w:trPr>
          <w:trHeight w:val="276"/>
        </w:trPr>
        <w:tc>
          <w:tcPr>
            <w:tcW w:w="2790" w:type="dxa"/>
          </w:tcPr>
          <w:p w14:paraId="5C085E41" w14:textId="77777777" w:rsidR="0013252A" w:rsidRDefault="0013252A" w:rsidP="0013252A">
            <w:pPr>
              <w:spacing w:before="0" w:after="0"/>
              <w:jc w:val="center"/>
            </w:pPr>
            <w:r w:rsidRPr="0013252A">
              <w:t>5</w:t>
            </w:r>
          </w:p>
          <w:p w14:paraId="12CA8F4F" w14:textId="5081D25D" w:rsidR="00890DA9" w:rsidRPr="0013252A" w:rsidRDefault="00890DA9" w:rsidP="0013252A">
            <w:pPr>
              <w:spacing w:before="0" w:after="0"/>
              <w:jc w:val="center"/>
            </w:pPr>
          </w:p>
        </w:tc>
        <w:tc>
          <w:tcPr>
            <w:tcW w:w="5888" w:type="dxa"/>
          </w:tcPr>
          <w:p w14:paraId="7FE8984C" w14:textId="1753EF4D" w:rsidR="0013252A" w:rsidRDefault="007A3662" w:rsidP="007A3662">
            <w:pPr>
              <w:spacing w:before="0" w:after="0"/>
              <w:rPr>
                <w:sz w:val="20"/>
                <w:szCs w:val="20"/>
              </w:rPr>
            </w:pPr>
            <w:r w:rsidRPr="007A3662">
              <w:rPr>
                <w:sz w:val="20"/>
                <w:szCs w:val="20"/>
              </w:rPr>
              <w:t>On release of the Change the Course report, the University compiled a list of staff and students most likely to receive disclosures and provided targeted training to these groups, including residential staff and a</w:t>
            </w:r>
            <w:r w:rsidR="00890DA9">
              <w:rPr>
                <w:sz w:val="20"/>
                <w:szCs w:val="20"/>
              </w:rPr>
              <w:t>dvisors, student associations, H</w:t>
            </w:r>
            <w:r w:rsidRPr="007A3662">
              <w:rPr>
                <w:sz w:val="20"/>
                <w:szCs w:val="20"/>
              </w:rPr>
              <w:t>arassment a</w:t>
            </w:r>
            <w:r w:rsidR="00890DA9">
              <w:rPr>
                <w:sz w:val="20"/>
                <w:szCs w:val="20"/>
              </w:rPr>
              <w:t>nd Discrimination Contact O</w:t>
            </w:r>
            <w:r w:rsidRPr="007A3662">
              <w:rPr>
                <w:sz w:val="20"/>
                <w:szCs w:val="20"/>
              </w:rPr>
              <w:t xml:space="preserve">fficers and student services staff.  </w:t>
            </w:r>
          </w:p>
          <w:p w14:paraId="19278A35" w14:textId="77777777" w:rsidR="00F1284C" w:rsidRDefault="00F1284C" w:rsidP="007A3662">
            <w:pPr>
              <w:spacing w:before="0" w:after="0"/>
              <w:rPr>
                <w:sz w:val="20"/>
                <w:szCs w:val="20"/>
              </w:rPr>
            </w:pPr>
          </w:p>
          <w:p w14:paraId="1CEDCAA1" w14:textId="3B5DB211" w:rsidR="00F1284C" w:rsidRDefault="00F1284C" w:rsidP="007A3662">
            <w:pPr>
              <w:spacing w:before="0" w:after="0"/>
              <w:rPr>
                <w:sz w:val="20"/>
                <w:szCs w:val="20"/>
              </w:rPr>
            </w:pPr>
            <w:r>
              <w:rPr>
                <w:sz w:val="20"/>
                <w:szCs w:val="20"/>
              </w:rPr>
              <w:t>Responding to disclosures training was initially provided by local sexual assault services and is now delivered by the Univers</w:t>
            </w:r>
            <w:r w:rsidR="00322148">
              <w:rPr>
                <w:sz w:val="20"/>
                <w:szCs w:val="20"/>
              </w:rPr>
              <w:t>ity’s own Counsellor, Violence R</w:t>
            </w:r>
            <w:r>
              <w:rPr>
                <w:sz w:val="20"/>
                <w:szCs w:val="20"/>
              </w:rPr>
              <w:t xml:space="preserve">esponse and Prevention.  Bystander training is provided by the University’s MATE Bystander program. </w:t>
            </w:r>
          </w:p>
          <w:p w14:paraId="69833EE1" w14:textId="77777777" w:rsidR="004878A5" w:rsidRPr="00045D72" w:rsidRDefault="004878A5" w:rsidP="007A3662">
            <w:pPr>
              <w:spacing w:before="0" w:after="0"/>
              <w:rPr>
                <w:sz w:val="20"/>
                <w:szCs w:val="20"/>
              </w:rPr>
            </w:pPr>
          </w:p>
        </w:tc>
        <w:tc>
          <w:tcPr>
            <w:tcW w:w="5889" w:type="dxa"/>
          </w:tcPr>
          <w:p w14:paraId="6B102703" w14:textId="0312C5A4" w:rsidR="00F1284C" w:rsidRDefault="00F1284C" w:rsidP="007A3662">
            <w:pPr>
              <w:spacing w:before="0" w:after="0"/>
              <w:rPr>
                <w:sz w:val="20"/>
                <w:szCs w:val="20"/>
              </w:rPr>
            </w:pPr>
            <w:r>
              <w:rPr>
                <w:sz w:val="20"/>
                <w:szCs w:val="20"/>
              </w:rPr>
              <w:t xml:space="preserve">The University continues to provide training to staff and students under the themes of Consent, Bystander intervention and Responding to Disclosures and is </w:t>
            </w:r>
            <w:r w:rsidR="000A0089">
              <w:rPr>
                <w:sz w:val="20"/>
                <w:szCs w:val="20"/>
              </w:rPr>
              <w:t xml:space="preserve">developing online </w:t>
            </w:r>
            <w:r w:rsidR="00C55663">
              <w:rPr>
                <w:sz w:val="20"/>
                <w:szCs w:val="20"/>
              </w:rPr>
              <w:t xml:space="preserve">modules within </w:t>
            </w:r>
            <w:r w:rsidR="000A0089">
              <w:rPr>
                <w:sz w:val="20"/>
                <w:szCs w:val="20"/>
              </w:rPr>
              <w:t xml:space="preserve">its nationally recognised MATE </w:t>
            </w:r>
            <w:r w:rsidR="00C55663">
              <w:rPr>
                <w:sz w:val="20"/>
                <w:szCs w:val="20"/>
              </w:rPr>
              <w:t xml:space="preserve">Bystander </w:t>
            </w:r>
            <w:r w:rsidR="000A0089">
              <w:rPr>
                <w:sz w:val="20"/>
                <w:szCs w:val="20"/>
              </w:rPr>
              <w:t xml:space="preserve">training module, for release in </w:t>
            </w:r>
            <w:r>
              <w:rPr>
                <w:sz w:val="20"/>
                <w:szCs w:val="20"/>
              </w:rPr>
              <w:t>early 2019.</w:t>
            </w:r>
          </w:p>
          <w:p w14:paraId="65B57FCB" w14:textId="77777777" w:rsidR="00F1284C" w:rsidRDefault="00F1284C" w:rsidP="007A3662">
            <w:pPr>
              <w:spacing w:before="0" w:after="0"/>
              <w:rPr>
                <w:sz w:val="20"/>
                <w:szCs w:val="20"/>
              </w:rPr>
            </w:pPr>
          </w:p>
          <w:p w14:paraId="7EF4898D" w14:textId="1D4E8C3F" w:rsidR="0013252A" w:rsidRPr="00045D72" w:rsidRDefault="007A3662" w:rsidP="000A0089">
            <w:pPr>
              <w:spacing w:before="0" w:after="0"/>
              <w:rPr>
                <w:sz w:val="20"/>
                <w:szCs w:val="20"/>
              </w:rPr>
            </w:pPr>
            <w:r w:rsidRPr="007A3662">
              <w:rPr>
                <w:sz w:val="20"/>
                <w:szCs w:val="20"/>
              </w:rPr>
              <w:t xml:space="preserve">Following the completion and evaluation of </w:t>
            </w:r>
            <w:proofErr w:type="gramStart"/>
            <w:r w:rsidRPr="00890DA9">
              <w:rPr>
                <w:i/>
                <w:sz w:val="20"/>
                <w:szCs w:val="20"/>
              </w:rPr>
              <w:t>It’s</w:t>
            </w:r>
            <w:proofErr w:type="gramEnd"/>
            <w:r w:rsidRPr="00890DA9">
              <w:rPr>
                <w:i/>
                <w:sz w:val="20"/>
                <w:szCs w:val="20"/>
              </w:rPr>
              <w:t xml:space="preserve"> On All Of Us</w:t>
            </w:r>
            <w:r w:rsidRPr="007A3662">
              <w:rPr>
                <w:sz w:val="20"/>
                <w:szCs w:val="20"/>
              </w:rPr>
              <w:t xml:space="preserve"> week</w:t>
            </w:r>
            <w:r>
              <w:rPr>
                <w:sz w:val="20"/>
                <w:szCs w:val="20"/>
              </w:rPr>
              <w:t>, outlined against recommendation 2 above</w:t>
            </w:r>
            <w:r w:rsidRPr="007A3662">
              <w:rPr>
                <w:sz w:val="20"/>
                <w:szCs w:val="20"/>
              </w:rPr>
              <w:t xml:space="preserve">, a long term educational framework will be </w:t>
            </w:r>
            <w:r w:rsidR="000A0089">
              <w:rPr>
                <w:sz w:val="20"/>
                <w:szCs w:val="20"/>
              </w:rPr>
              <w:t>implemented</w:t>
            </w:r>
            <w:r w:rsidR="000A0089" w:rsidRPr="007A3662">
              <w:rPr>
                <w:sz w:val="20"/>
                <w:szCs w:val="20"/>
              </w:rPr>
              <w:t xml:space="preserve"> </w:t>
            </w:r>
            <w:r w:rsidR="000A0089">
              <w:rPr>
                <w:sz w:val="20"/>
                <w:szCs w:val="20"/>
              </w:rPr>
              <w:t>under the auspices of</w:t>
            </w:r>
            <w:r w:rsidR="000A0089" w:rsidRPr="007A3662">
              <w:rPr>
                <w:sz w:val="20"/>
                <w:szCs w:val="20"/>
              </w:rPr>
              <w:t xml:space="preserve"> </w:t>
            </w:r>
            <w:r w:rsidRPr="007A3662">
              <w:rPr>
                <w:sz w:val="20"/>
                <w:szCs w:val="20"/>
              </w:rPr>
              <w:t xml:space="preserve">the </w:t>
            </w:r>
            <w:r>
              <w:rPr>
                <w:sz w:val="20"/>
                <w:szCs w:val="20"/>
              </w:rPr>
              <w:t xml:space="preserve">Safe Campuses </w:t>
            </w:r>
            <w:r w:rsidRPr="007A3662">
              <w:rPr>
                <w:sz w:val="20"/>
                <w:szCs w:val="20"/>
              </w:rPr>
              <w:t>Taskforce.</w:t>
            </w:r>
          </w:p>
        </w:tc>
      </w:tr>
      <w:tr w:rsidR="0013252A" w14:paraId="7A11E55F" w14:textId="77777777" w:rsidTr="00563EB9">
        <w:trPr>
          <w:trHeight w:val="276"/>
        </w:trPr>
        <w:tc>
          <w:tcPr>
            <w:tcW w:w="2790" w:type="dxa"/>
            <w:shd w:val="clear" w:color="auto" w:fill="D9D9D9" w:themeFill="background1" w:themeFillShade="D9"/>
          </w:tcPr>
          <w:p w14:paraId="5B0E1FA8" w14:textId="77777777" w:rsidR="0013252A" w:rsidRDefault="0013252A" w:rsidP="0013252A">
            <w:pPr>
              <w:spacing w:before="0" w:after="0"/>
              <w:jc w:val="center"/>
            </w:pPr>
            <w:r w:rsidRPr="0013252A">
              <w:t>6</w:t>
            </w:r>
          </w:p>
          <w:p w14:paraId="73E168B0" w14:textId="5A8479F6" w:rsidR="00322148" w:rsidRPr="0013252A" w:rsidRDefault="00322148" w:rsidP="0013252A">
            <w:pPr>
              <w:spacing w:before="0" w:after="0"/>
              <w:jc w:val="center"/>
            </w:pPr>
          </w:p>
        </w:tc>
        <w:tc>
          <w:tcPr>
            <w:tcW w:w="5888" w:type="dxa"/>
            <w:shd w:val="clear" w:color="auto" w:fill="D9D9D9" w:themeFill="background1" w:themeFillShade="D9"/>
          </w:tcPr>
          <w:p w14:paraId="3CAAB34B" w14:textId="0FB30871" w:rsidR="00322148" w:rsidRDefault="00322148" w:rsidP="00076F6F">
            <w:pPr>
              <w:spacing w:before="0" w:after="0"/>
              <w:rPr>
                <w:sz w:val="20"/>
                <w:szCs w:val="20"/>
              </w:rPr>
            </w:pPr>
            <w:r>
              <w:rPr>
                <w:sz w:val="20"/>
                <w:szCs w:val="20"/>
              </w:rPr>
              <w:t xml:space="preserve">The University has implemented a new reporting workflow, which allows victims to report incidents, anonymously if they wish. </w:t>
            </w:r>
            <w:r w:rsidR="004D20B4">
              <w:rPr>
                <w:sz w:val="20"/>
                <w:szCs w:val="20"/>
              </w:rPr>
              <w:t>In addition, our Counselling service</w:t>
            </w:r>
            <w:r>
              <w:rPr>
                <w:sz w:val="20"/>
                <w:szCs w:val="20"/>
              </w:rPr>
              <w:t xml:space="preserve"> collects information about clients who attend their services. This information is collated 6 monthly and included in </w:t>
            </w:r>
            <w:r w:rsidR="00F26F59">
              <w:rPr>
                <w:sz w:val="20"/>
                <w:szCs w:val="20"/>
              </w:rPr>
              <w:t xml:space="preserve">the Vice Chancellor’s </w:t>
            </w:r>
            <w:r>
              <w:rPr>
                <w:sz w:val="20"/>
                <w:szCs w:val="20"/>
              </w:rPr>
              <w:t>reports to</w:t>
            </w:r>
            <w:r w:rsidR="00F26F59">
              <w:rPr>
                <w:sz w:val="20"/>
                <w:szCs w:val="20"/>
              </w:rPr>
              <w:t xml:space="preserve"> University</w:t>
            </w:r>
            <w:r>
              <w:rPr>
                <w:sz w:val="20"/>
                <w:szCs w:val="20"/>
              </w:rPr>
              <w:t xml:space="preserve"> Council, as anonymised data.</w:t>
            </w:r>
          </w:p>
          <w:p w14:paraId="4514614F" w14:textId="67A944D1" w:rsidR="00322148" w:rsidRDefault="00322148" w:rsidP="00076F6F">
            <w:pPr>
              <w:spacing w:before="0" w:after="0"/>
              <w:rPr>
                <w:sz w:val="20"/>
                <w:szCs w:val="20"/>
              </w:rPr>
            </w:pPr>
          </w:p>
          <w:p w14:paraId="63C2006F" w14:textId="535B5FA3" w:rsidR="00322148" w:rsidRDefault="00322148" w:rsidP="00076F6F">
            <w:pPr>
              <w:spacing w:before="0" w:after="0"/>
              <w:rPr>
                <w:sz w:val="20"/>
                <w:szCs w:val="20"/>
              </w:rPr>
            </w:pPr>
            <w:r>
              <w:rPr>
                <w:sz w:val="20"/>
                <w:szCs w:val="20"/>
              </w:rPr>
              <w:t xml:space="preserve">The Safe Campuses working party regularly reviews this data, including response times, access to counselling, and has deployed additional resources including extra counsellors, 24/7 helpline and the Counsellor, Violence Response and Prevention. </w:t>
            </w:r>
          </w:p>
          <w:p w14:paraId="4AB10973" w14:textId="4BE89CFA" w:rsidR="00563EB9" w:rsidRPr="00045D72" w:rsidRDefault="00563EB9" w:rsidP="005D1BA6">
            <w:pPr>
              <w:spacing w:before="0" w:after="0"/>
              <w:rPr>
                <w:sz w:val="20"/>
                <w:szCs w:val="20"/>
              </w:rPr>
            </w:pPr>
          </w:p>
        </w:tc>
        <w:tc>
          <w:tcPr>
            <w:tcW w:w="5889" w:type="dxa"/>
            <w:shd w:val="clear" w:color="auto" w:fill="D9D9D9" w:themeFill="background1" w:themeFillShade="D9"/>
          </w:tcPr>
          <w:p w14:paraId="17DB5FD0" w14:textId="1C903F28" w:rsidR="00322148" w:rsidRDefault="00322148" w:rsidP="00076F6F">
            <w:pPr>
              <w:spacing w:before="0" w:after="0"/>
              <w:rPr>
                <w:sz w:val="20"/>
                <w:szCs w:val="20"/>
              </w:rPr>
            </w:pPr>
            <w:r>
              <w:rPr>
                <w:sz w:val="20"/>
                <w:szCs w:val="20"/>
              </w:rPr>
              <w:t xml:space="preserve">Six monthly reporting and monitoring of the University’s responses will continue. </w:t>
            </w:r>
          </w:p>
          <w:p w14:paraId="64D390BC" w14:textId="77EDDD1D" w:rsidR="00322148" w:rsidRDefault="00322148" w:rsidP="00076F6F">
            <w:pPr>
              <w:spacing w:before="0" w:after="0"/>
              <w:rPr>
                <w:sz w:val="20"/>
                <w:szCs w:val="20"/>
              </w:rPr>
            </w:pPr>
          </w:p>
          <w:p w14:paraId="7B48900D" w14:textId="0918A64D" w:rsidR="00322148" w:rsidRDefault="00322148" w:rsidP="00076F6F">
            <w:pPr>
              <w:spacing w:before="0" w:after="0"/>
              <w:rPr>
                <w:sz w:val="20"/>
                <w:szCs w:val="20"/>
              </w:rPr>
            </w:pPr>
            <w:r>
              <w:rPr>
                <w:sz w:val="20"/>
                <w:szCs w:val="20"/>
              </w:rPr>
              <w:t xml:space="preserve">In addition, the University is currently implementing a streamlined case management system to further improve our reporting processes and data collection, with implementation due in early 2019. </w:t>
            </w:r>
          </w:p>
          <w:p w14:paraId="7EB59E38" w14:textId="77777777" w:rsidR="00322148" w:rsidRDefault="00322148" w:rsidP="00076F6F">
            <w:pPr>
              <w:spacing w:before="0" w:after="0"/>
              <w:rPr>
                <w:sz w:val="20"/>
                <w:szCs w:val="20"/>
              </w:rPr>
            </w:pPr>
          </w:p>
          <w:p w14:paraId="04C44EDB" w14:textId="2F9DD154" w:rsidR="0013252A" w:rsidRPr="00045D72" w:rsidRDefault="0013252A" w:rsidP="00076F6F">
            <w:pPr>
              <w:spacing w:before="0" w:after="0"/>
              <w:rPr>
                <w:sz w:val="20"/>
                <w:szCs w:val="20"/>
              </w:rPr>
            </w:pPr>
          </w:p>
        </w:tc>
      </w:tr>
      <w:tr w:rsidR="0013252A" w14:paraId="46E16569" w14:textId="77777777" w:rsidTr="003558D1">
        <w:trPr>
          <w:trHeight w:val="276"/>
        </w:trPr>
        <w:tc>
          <w:tcPr>
            <w:tcW w:w="2790" w:type="dxa"/>
          </w:tcPr>
          <w:p w14:paraId="28BCFEE8" w14:textId="77777777" w:rsidR="0013252A" w:rsidRDefault="0013252A" w:rsidP="0013252A">
            <w:pPr>
              <w:spacing w:before="0" w:after="0"/>
              <w:jc w:val="center"/>
            </w:pPr>
            <w:r w:rsidRPr="0013252A">
              <w:t>7</w:t>
            </w:r>
          </w:p>
          <w:p w14:paraId="1B996819" w14:textId="682E6F62" w:rsidR="00322148" w:rsidRPr="0013252A" w:rsidRDefault="00322148" w:rsidP="0013252A">
            <w:pPr>
              <w:spacing w:before="0" w:after="0"/>
              <w:jc w:val="center"/>
            </w:pPr>
          </w:p>
        </w:tc>
        <w:tc>
          <w:tcPr>
            <w:tcW w:w="5888" w:type="dxa"/>
          </w:tcPr>
          <w:p w14:paraId="166B0E1C" w14:textId="537BDFE3" w:rsidR="00DD77A3" w:rsidRPr="00060984" w:rsidRDefault="00322148" w:rsidP="00322148">
            <w:pPr>
              <w:spacing w:before="0" w:after="0"/>
              <w:rPr>
                <w:sz w:val="20"/>
                <w:szCs w:val="20"/>
              </w:rPr>
            </w:pPr>
            <w:r w:rsidRPr="00060984">
              <w:rPr>
                <w:sz w:val="20"/>
                <w:szCs w:val="20"/>
              </w:rPr>
              <w:t xml:space="preserve">An external </w:t>
            </w:r>
            <w:r w:rsidR="00DD77A3" w:rsidRPr="00060984">
              <w:rPr>
                <w:sz w:val="20"/>
                <w:szCs w:val="20"/>
              </w:rPr>
              <w:t>audit</w:t>
            </w:r>
            <w:r w:rsidRPr="00060984">
              <w:rPr>
                <w:sz w:val="20"/>
                <w:szCs w:val="20"/>
              </w:rPr>
              <w:t xml:space="preserve"> of the University’s student counselling services was </w:t>
            </w:r>
            <w:r w:rsidR="00DD77A3" w:rsidRPr="00060984">
              <w:rPr>
                <w:sz w:val="20"/>
                <w:szCs w:val="20"/>
              </w:rPr>
              <w:t xml:space="preserve">undertaken in late 2017-early 2018 </w:t>
            </w:r>
            <w:r w:rsidRPr="00060984">
              <w:rPr>
                <w:sz w:val="20"/>
                <w:szCs w:val="20"/>
              </w:rPr>
              <w:t xml:space="preserve">and subsequently considered by the Safe Campuses Taskforce. </w:t>
            </w:r>
          </w:p>
          <w:p w14:paraId="3C9C063C" w14:textId="77777777" w:rsidR="00DD77A3" w:rsidRPr="00060984" w:rsidRDefault="00DD77A3" w:rsidP="00322148">
            <w:pPr>
              <w:spacing w:before="0" w:after="0"/>
              <w:rPr>
                <w:sz w:val="20"/>
                <w:szCs w:val="20"/>
              </w:rPr>
            </w:pPr>
          </w:p>
          <w:p w14:paraId="441832A4" w14:textId="146D3522" w:rsidR="00322148" w:rsidRPr="00060984" w:rsidRDefault="002F2665" w:rsidP="00322148">
            <w:pPr>
              <w:spacing w:before="0" w:after="0"/>
              <w:rPr>
                <w:sz w:val="20"/>
                <w:szCs w:val="20"/>
              </w:rPr>
            </w:pPr>
            <w:r w:rsidRPr="00060984">
              <w:rPr>
                <w:sz w:val="20"/>
                <w:szCs w:val="20"/>
              </w:rPr>
              <w:t xml:space="preserve">The audit resulted in the appointment of additional counsellors, </w:t>
            </w:r>
            <w:r w:rsidR="00DD77A3" w:rsidRPr="00060984">
              <w:rPr>
                <w:sz w:val="20"/>
                <w:szCs w:val="20"/>
              </w:rPr>
              <w:t xml:space="preserve">and </w:t>
            </w:r>
            <w:r w:rsidR="00322148" w:rsidRPr="00060984">
              <w:rPr>
                <w:sz w:val="20"/>
                <w:szCs w:val="20"/>
              </w:rPr>
              <w:t>found that</w:t>
            </w:r>
            <w:r w:rsidR="00DD77A3" w:rsidRPr="00060984">
              <w:rPr>
                <w:sz w:val="20"/>
                <w:szCs w:val="20"/>
              </w:rPr>
              <w:t xml:space="preserve"> in addition to the dedicated Counsellor, Violence Response and Prevention,</w:t>
            </w:r>
            <w:r w:rsidR="00322148" w:rsidRPr="00060984">
              <w:rPr>
                <w:sz w:val="20"/>
                <w:szCs w:val="20"/>
              </w:rPr>
              <w:t xml:space="preserve"> all </w:t>
            </w:r>
            <w:r w:rsidR="00DD77A3" w:rsidRPr="00060984">
              <w:rPr>
                <w:sz w:val="20"/>
                <w:szCs w:val="20"/>
              </w:rPr>
              <w:t xml:space="preserve">other </w:t>
            </w:r>
            <w:r w:rsidR="00322148" w:rsidRPr="00060984">
              <w:rPr>
                <w:sz w:val="20"/>
                <w:szCs w:val="20"/>
              </w:rPr>
              <w:t xml:space="preserve">Griffith counselling staff have training and experience in working with survivors of sexual violence. </w:t>
            </w:r>
          </w:p>
          <w:p w14:paraId="774D9613" w14:textId="77777777" w:rsidR="00B14F6A" w:rsidRPr="00060984" w:rsidRDefault="00B14F6A" w:rsidP="00563EB9">
            <w:pPr>
              <w:spacing w:before="0" w:after="0"/>
              <w:rPr>
                <w:sz w:val="20"/>
                <w:szCs w:val="20"/>
              </w:rPr>
            </w:pPr>
          </w:p>
          <w:p w14:paraId="6733C6C1" w14:textId="398F38B1" w:rsidR="00076F6F" w:rsidRPr="00060984" w:rsidRDefault="00B14F6A" w:rsidP="00563EB9">
            <w:pPr>
              <w:spacing w:before="0" w:after="0"/>
              <w:rPr>
                <w:sz w:val="20"/>
                <w:szCs w:val="20"/>
              </w:rPr>
            </w:pPr>
            <w:r w:rsidRPr="00060984">
              <w:rPr>
                <w:sz w:val="20"/>
                <w:szCs w:val="20"/>
              </w:rPr>
              <w:t>Review r</w:t>
            </w:r>
            <w:r w:rsidR="00076F6F" w:rsidRPr="00060984">
              <w:rPr>
                <w:sz w:val="20"/>
                <w:szCs w:val="20"/>
              </w:rPr>
              <w:t>ecommendations were adopted and implementation of these has been underway since early-2018. Key strategies to date have included:</w:t>
            </w:r>
          </w:p>
          <w:p w14:paraId="485CD8F7" w14:textId="77777777" w:rsidR="00563EB9" w:rsidRPr="00060984" w:rsidRDefault="00563EB9" w:rsidP="00076F6F">
            <w:pPr>
              <w:spacing w:before="0" w:after="0"/>
              <w:rPr>
                <w:sz w:val="20"/>
                <w:szCs w:val="20"/>
              </w:rPr>
            </w:pPr>
          </w:p>
          <w:p w14:paraId="2CFC696D" w14:textId="28FE73A5" w:rsidR="00563EB9" w:rsidRPr="00060984" w:rsidRDefault="00563EB9" w:rsidP="00563EB9">
            <w:pPr>
              <w:pStyle w:val="ListParagraph"/>
              <w:numPr>
                <w:ilvl w:val="0"/>
                <w:numId w:val="29"/>
              </w:numPr>
              <w:spacing w:before="0" w:after="0"/>
              <w:rPr>
                <w:sz w:val="20"/>
                <w:szCs w:val="20"/>
              </w:rPr>
            </w:pPr>
            <w:r w:rsidRPr="00060984">
              <w:rPr>
                <w:sz w:val="20"/>
                <w:szCs w:val="20"/>
              </w:rPr>
              <w:t xml:space="preserve">funding for additional counselling roles to target group and self-help programs, </w:t>
            </w:r>
            <w:r w:rsidR="000A0089" w:rsidRPr="00060984">
              <w:rPr>
                <w:sz w:val="20"/>
                <w:szCs w:val="20"/>
              </w:rPr>
              <w:t>including online</w:t>
            </w:r>
            <w:r w:rsidRPr="00060984">
              <w:rPr>
                <w:sz w:val="20"/>
                <w:szCs w:val="20"/>
              </w:rPr>
              <w:t xml:space="preserve">; </w:t>
            </w:r>
          </w:p>
          <w:p w14:paraId="6A655170" w14:textId="06AF8F5B" w:rsidR="00563EB9" w:rsidRPr="00060984" w:rsidRDefault="00DD77A3" w:rsidP="00563EB9">
            <w:pPr>
              <w:pStyle w:val="ListParagraph"/>
              <w:numPr>
                <w:ilvl w:val="0"/>
                <w:numId w:val="29"/>
              </w:numPr>
              <w:spacing w:before="0" w:after="0"/>
              <w:rPr>
                <w:sz w:val="20"/>
                <w:szCs w:val="20"/>
              </w:rPr>
            </w:pPr>
            <w:r w:rsidRPr="00060984">
              <w:rPr>
                <w:sz w:val="20"/>
                <w:szCs w:val="20"/>
              </w:rPr>
              <w:t>introduction of dedicated services</w:t>
            </w:r>
            <w:r w:rsidR="00563EB9" w:rsidRPr="00060984">
              <w:rPr>
                <w:sz w:val="20"/>
                <w:szCs w:val="20"/>
              </w:rPr>
              <w:t xml:space="preserve"> to support residential colleges to work on programs with students and staff around safety and wellbeing;</w:t>
            </w:r>
          </w:p>
          <w:p w14:paraId="0CC31A95" w14:textId="2110C6DC" w:rsidR="00DD77A3" w:rsidRPr="00060984" w:rsidRDefault="00DD77A3" w:rsidP="00DD77A3">
            <w:pPr>
              <w:pStyle w:val="ListParagraph"/>
              <w:numPr>
                <w:ilvl w:val="0"/>
                <w:numId w:val="29"/>
              </w:numPr>
              <w:spacing w:before="0" w:after="0"/>
              <w:rPr>
                <w:sz w:val="20"/>
                <w:szCs w:val="20"/>
              </w:rPr>
            </w:pPr>
            <w:r w:rsidRPr="00060984">
              <w:rPr>
                <w:sz w:val="20"/>
                <w:szCs w:val="20"/>
              </w:rPr>
              <w:t>improvements to counsellor rosters to increase the availability of "on-the-day” appointments to every day for every counsellor</w:t>
            </w:r>
          </w:p>
          <w:p w14:paraId="25C2D785" w14:textId="77777777" w:rsidR="00076F6F" w:rsidRPr="00060984" w:rsidRDefault="00563EB9" w:rsidP="00DD77A3">
            <w:pPr>
              <w:pStyle w:val="ListParagraph"/>
              <w:numPr>
                <w:ilvl w:val="0"/>
                <w:numId w:val="29"/>
              </w:numPr>
              <w:spacing w:before="0" w:after="0"/>
              <w:rPr>
                <w:sz w:val="20"/>
                <w:szCs w:val="20"/>
              </w:rPr>
            </w:pPr>
            <w:proofErr w:type="gramStart"/>
            <w:r w:rsidRPr="00060984">
              <w:rPr>
                <w:sz w:val="20"/>
                <w:szCs w:val="20"/>
              </w:rPr>
              <w:t>r</w:t>
            </w:r>
            <w:r w:rsidR="000A0089" w:rsidRPr="00060984">
              <w:rPr>
                <w:sz w:val="20"/>
                <w:szCs w:val="20"/>
              </w:rPr>
              <w:t>egular</w:t>
            </w:r>
            <w:proofErr w:type="gramEnd"/>
            <w:r w:rsidR="000A0089" w:rsidRPr="00060984">
              <w:rPr>
                <w:sz w:val="20"/>
                <w:szCs w:val="20"/>
              </w:rPr>
              <w:t xml:space="preserve"> review of </w:t>
            </w:r>
            <w:r w:rsidRPr="00060984">
              <w:rPr>
                <w:sz w:val="20"/>
                <w:szCs w:val="20"/>
              </w:rPr>
              <w:t xml:space="preserve"> wait times for counselling appointments</w:t>
            </w:r>
            <w:r w:rsidR="00DD77A3" w:rsidRPr="00060984">
              <w:rPr>
                <w:sz w:val="20"/>
                <w:szCs w:val="20"/>
              </w:rPr>
              <w:t>.</w:t>
            </w:r>
          </w:p>
          <w:p w14:paraId="6F6593D7" w14:textId="17940CFC" w:rsidR="00DD77A3" w:rsidRPr="00060984" w:rsidRDefault="00DD77A3" w:rsidP="00DD77A3">
            <w:pPr>
              <w:pStyle w:val="ListParagraph"/>
              <w:spacing w:before="0" w:after="0"/>
              <w:rPr>
                <w:sz w:val="20"/>
                <w:szCs w:val="20"/>
              </w:rPr>
            </w:pPr>
          </w:p>
        </w:tc>
        <w:tc>
          <w:tcPr>
            <w:tcW w:w="5889" w:type="dxa"/>
          </w:tcPr>
          <w:p w14:paraId="28E65CC2" w14:textId="59B9CD01" w:rsidR="0013252A" w:rsidRDefault="00915952" w:rsidP="00076F6F">
            <w:pPr>
              <w:spacing w:before="0" w:after="0"/>
              <w:rPr>
                <w:sz w:val="20"/>
                <w:szCs w:val="20"/>
              </w:rPr>
            </w:pPr>
            <w:r>
              <w:rPr>
                <w:sz w:val="20"/>
                <w:szCs w:val="20"/>
              </w:rPr>
              <w:t>The University will continue to monitor response times</w:t>
            </w:r>
            <w:r w:rsidR="002F2665">
              <w:rPr>
                <w:sz w:val="20"/>
                <w:szCs w:val="20"/>
              </w:rPr>
              <w:t xml:space="preserve">, the requirement for additional services and opportunities for </w:t>
            </w:r>
            <w:r>
              <w:rPr>
                <w:sz w:val="20"/>
                <w:szCs w:val="20"/>
              </w:rPr>
              <w:t xml:space="preserve">service improvements to enable increased responsiveness. </w:t>
            </w:r>
            <w:r w:rsidR="002F2665">
              <w:rPr>
                <w:sz w:val="20"/>
                <w:szCs w:val="20"/>
              </w:rPr>
              <w:t>It will ensure services meet client needs and reasonable expectations for access.</w:t>
            </w:r>
          </w:p>
          <w:p w14:paraId="56ABC335" w14:textId="77777777" w:rsidR="000A0089" w:rsidRDefault="000A0089" w:rsidP="00076F6F">
            <w:pPr>
              <w:spacing w:before="0" w:after="0"/>
              <w:rPr>
                <w:sz w:val="20"/>
                <w:szCs w:val="20"/>
              </w:rPr>
            </w:pPr>
          </w:p>
          <w:p w14:paraId="5C296B55" w14:textId="77777777" w:rsidR="000A0089" w:rsidRDefault="000A0089" w:rsidP="00076F6F">
            <w:pPr>
              <w:spacing w:before="0" w:after="0"/>
              <w:rPr>
                <w:sz w:val="20"/>
                <w:szCs w:val="20"/>
              </w:rPr>
            </w:pPr>
          </w:p>
          <w:p w14:paraId="60C7C3D5" w14:textId="77777777" w:rsidR="003B42A7" w:rsidRDefault="003B42A7" w:rsidP="00076F6F">
            <w:pPr>
              <w:spacing w:before="0" w:after="0"/>
              <w:rPr>
                <w:sz w:val="20"/>
                <w:szCs w:val="20"/>
              </w:rPr>
            </w:pPr>
          </w:p>
          <w:p w14:paraId="6EC6C846" w14:textId="77777777" w:rsidR="003B42A7" w:rsidRDefault="003B42A7" w:rsidP="00076F6F">
            <w:pPr>
              <w:spacing w:before="0" w:after="0"/>
              <w:rPr>
                <w:sz w:val="20"/>
                <w:szCs w:val="20"/>
              </w:rPr>
            </w:pPr>
          </w:p>
          <w:p w14:paraId="40D4A5C3" w14:textId="77777777" w:rsidR="003B42A7" w:rsidRDefault="003B42A7" w:rsidP="00076F6F">
            <w:pPr>
              <w:spacing w:before="0" w:after="0"/>
              <w:rPr>
                <w:sz w:val="20"/>
                <w:szCs w:val="20"/>
              </w:rPr>
            </w:pPr>
          </w:p>
          <w:p w14:paraId="16BAEC0A" w14:textId="77777777" w:rsidR="003B42A7" w:rsidRDefault="003B42A7" w:rsidP="00076F6F">
            <w:pPr>
              <w:spacing w:before="0" w:after="0"/>
              <w:rPr>
                <w:sz w:val="20"/>
                <w:szCs w:val="20"/>
              </w:rPr>
            </w:pPr>
          </w:p>
          <w:p w14:paraId="2B342915" w14:textId="77777777" w:rsidR="003B42A7" w:rsidRDefault="003B42A7" w:rsidP="00076F6F">
            <w:pPr>
              <w:spacing w:before="0" w:after="0"/>
              <w:rPr>
                <w:sz w:val="20"/>
                <w:szCs w:val="20"/>
              </w:rPr>
            </w:pPr>
          </w:p>
          <w:p w14:paraId="6A4765D1" w14:textId="77777777" w:rsidR="003B42A7" w:rsidRDefault="003B42A7" w:rsidP="00076F6F">
            <w:pPr>
              <w:spacing w:before="0" w:after="0"/>
              <w:rPr>
                <w:sz w:val="20"/>
                <w:szCs w:val="20"/>
              </w:rPr>
            </w:pPr>
          </w:p>
          <w:p w14:paraId="0C4E4ABC" w14:textId="77777777" w:rsidR="003B42A7" w:rsidRDefault="003B42A7" w:rsidP="00076F6F">
            <w:pPr>
              <w:spacing w:before="0" w:after="0"/>
              <w:rPr>
                <w:sz w:val="20"/>
                <w:szCs w:val="20"/>
              </w:rPr>
            </w:pPr>
          </w:p>
          <w:p w14:paraId="5F66DE9E" w14:textId="77777777" w:rsidR="003B42A7" w:rsidRDefault="003B42A7" w:rsidP="00076F6F">
            <w:pPr>
              <w:spacing w:before="0" w:after="0"/>
              <w:rPr>
                <w:sz w:val="20"/>
                <w:szCs w:val="20"/>
              </w:rPr>
            </w:pPr>
          </w:p>
          <w:p w14:paraId="48387B23" w14:textId="77777777" w:rsidR="003B42A7" w:rsidRDefault="003B42A7" w:rsidP="00076F6F">
            <w:pPr>
              <w:spacing w:before="0" w:after="0"/>
              <w:rPr>
                <w:sz w:val="20"/>
                <w:szCs w:val="20"/>
              </w:rPr>
            </w:pPr>
          </w:p>
          <w:p w14:paraId="4493FDB3" w14:textId="77777777" w:rsidR="003B42A7" w:rsidRDefault="003B42A7" w:rsidP="00076F6F">
            <w:pPr>
              <w:spacing w:before="0" w:after="0"/>
              <w:rPr>
                <w:sz w:val="20"/>
                <w:szCs w:val="20"/>
              </w:rPr>
            </w:pPr>
          </w:p>
          <w:p w14:paraId="7C268FA8" w14:textId="5A77A4F8" w:rsidR="003B42A7" w:rsidRDefault="003B42A7" w:rsidP="00076F6F">
            <w:pPr>
              <w:spacing w:before="0" w:after="0"/>
              <w:rPr>
                <w:sz w:val="20"/>
                <w:szCs w:val="20"/>
              </w:rPr>
            </w:pPr>
          </w:p>
          <w:p w14:paraId="47454128" w14:textId="413DD524" w:rsidR="003B42A7" w:rsidRPr="00045D72" w:rsidRDefault="003B42A7" w:rsidP="004D4519">
            <w:pPr>
              <w:spacing w:before="0" w:after="0"/>
              <w:rPr>
                <w:sz w:val="20"/>
                <w:szCs w:val="20"/>
              </w:rPr>
            </w:pPr>
          </w:p>
        </w:tc>
      </w:tr>
      <w:tr w:rsidR="0013252A" w14:paraId="742B28A8" w14:textId="77777777" w:rsidTr="00563EB9">
        <w:trPr>
          <w:trHeight w:val="276"/>
        </w:trPr>
        <w:tc>
          <w:tcPr>
            <w:tcW w:w="2790" w:type="dxa"/>
            <w:shd w:val="clear" w:color="auto" w:fill="D9D9D9" w:themeFill="background1" w:themeFillShade="D9"/>
          </w:tcPr>
          <w:p w14:paraId="3C4F9419" w14:textId="77777777" w:rsidR="0013252A" w:rsidRDefault="002F2665" w:rsidP="002F2665">
            <w:pPr>
              <w:tabs>
                <w:tab w:val="center" w:pos="1286"/>
                <w:tab w:val="left" w:pos="1830"/>
              </w:tabs>
              <w:spacing w:before="0" w:after="0"/>
            </w:pPr>
            <w:r>
              <w:tab/>
            </w:r>
            <w:r w:rsidR="0013252A" w:rsidRPr="0013252A">
              <w:t>8</w:t>
            </w:r>
            <w:r>
              <w:tab/>
            </w:r>
          </w:p>
          <w:p w14:paraId="4FFC4ABB" w14:textId="42EBD827" w:rsidR="002F2665" w:rsidRPr="0013252A" w:rsidRDefault="002F2665" w:rsidP="002F2665">
            <w:pPr>
              <w:tabs>
                <w:tab w:val="center" w:pos="1286"/>
                <w:tab w:val="left" w:pos="1830"/>
              </w:tabs>
              <w:spacing w:before="0" w:after="0"/>
            </w:pPr>
          </w:p>
        </w:tc>
        <w:tc>
          <w:tcPr>
            <w:tcW w:w="5888" w:type="dxa"/>
            <w:shd w:val="clear" w:color="auto" w:fill="D9D9D9" w:themeFill="background1" w:themeFillShade="D9"/>
          </w:tcPr>
          <w:p w14:paraId="1CCBBCC1" w14:textId="1B2BC817" w:rsidR="0013252A" w:rsidRPr="00045D72" w:rsidRDefault="009E303D" w:rsidP="009E303D">
            <w:pPr>
              <w:spacing w:before="0" w:after="0"/>
              <w:rPr>
                <w:sz w:val="20"/>
                <w:szCs w:val="20"/>
              </w:rPr>
            </w:pPr>
            <w:r>
              <w:rPr>
                <w:sz w:val="20"/>
                <w:szCs w:val="20"/>
              </w:rPr>
              <w:t xml:space="preserve">Griffith University continues to support and work with Universities Australia. </w:t>
            </w:r>
          </w:p>
        </w:tc>
        <w:tc>
          <w:tcPr>
            <w:tcW w:w="5889" w:type="dxa"/>
            <w:shd w:val="clear" w:color="auto" w:fill="D9D9D9" w:themeFill="background1" w:themeFillShade="D9"/>
          </w:tcPr>
          <w:p w14:paraId="4F150344" w14:textId="45CDC6C9" w:rsidR="0013252A" w:rsidRPr="00045D72" w:rsidRDefault="00563EB9" w:rsidP="00EC3161">
            <w:pPr>
              <w:spacing w:before="0" w:after="0"/>
              <w:rPr>
                <w:sz w:val="20"/>
                <w:szCs w:val="20"/>
              </w:rPr>
            </w:pPr>
            <w:r>
              <w:rPr>
                <w:sz w:val="20"/>
                <w:szCs w:val="20"/>
              </w:rPr>
              <w:t>T</w:t>
            </w:r>
            <w:r w:rsidR="00EC3161">
              <w:rPr>
                <w:sz w:val="20"/>
                <w:szCs w:val="20"/>
              </w:rPr>
              <w:t xml:space="preserve">he University will work with Universities Australia in the delivery of a follow-up student survey in </w:t>
            </w:r>
            <w:r>
              <w:rPr>
                <w:sz w:val="20"/>
                <w:szCs w:val="20"/>
              </w:rPr>
              <w:t>2020.</w:t>
            </w:r>
          </w:p>
        </w:tc>
      </w:tr>
      <w:tr w:rsidR="0013252A" w14:paraId="28F1CBA3" w14:textId="77777777" w:rsidTr="003558D1">
        <w:trPr>
          <w:trHeight w:val="276"/>
        </w:trPr>
        <w:tc>
          <w:tcPr>
            <w:tcW w:w="2790" w:type="dxa"/>
          </w:tcPr>
          <w:p w14:paraId="5ED48193" w14:textId="77777777" w:rsidR="0013252A" w:rsidRDefault="0013252A" w:rsidP="0013252A">
            <w:pPr>
              <w:spacing w:before="0" w:after="0"/>
              <w:jc w:val="center"/>
            </w:pPr>
            <w:r w:rsidRPr="0013252A">
              <w:t>9</w:t>
            </w:r>
          </w:p>
          <w:p w14:paraId="36C3B6E2" w14:textId="1476C50F" w:rsidR="002F2665" w:rsidRPr="0013252A" w:rsidRDefault="002F2665" w:rsidP="0013252A">
            <w:pPr>
              <w:spacing w:before="0" w:after="0"/>
              <w:jc w:val="center"/>
            </w:pPr>
          </w:p>
        </w:tc>
        <w:tc>
          <w:tcPr>
            <w:tcW w:w="5888" w:type="dxa"/>
          </w:tcPr>
          <w:p w14:paraId="0D4BCDB4" w14:textId="30D40327" w:rsidR="009F28E8" w:rsidRDefault="009F28E8" w:rsidP="009F28E8">
            <w:pPr>
              <w:spacing w:before="0" w:after="0"/>
              <w:rPr>
                <w:sz w:val="20"/>
                <w:szCs w:val="20"/>
              </w:rPr>
            </w:pPr>
            <w:r>
              <w:rPr>
                <w:sz w:val="20"/>
                <w:szCs w:val="20"/>
              </w:rPr>
              <w:t xml:space="preserve">The University has engaged residential college staff and residential advisors in training and education workshops relating to </w:t>
            </w:r>
            <w:r w:rsidR="00111DD1">
              <w:rPr>
                <w:sz w:val="20"/>
                <w:szCs w:val="20"/>
              </w:rPr>
              <w:t xml:space="preserve">consent, </w:t>
            </w:r>
            <w:r>
              <w:rPr>
                <w:sz w:val="20"/>
                <w:szCs w:val="20"/>
              </w:rPr>
              <w:t xml:space="preserve">bystander intervention, responding to disclosures, youth mental health first aid and alcohol and drug education. </w:t>
            </w:r>
          </w:p>
          <w:p w14:paraId="301F1E73" w14:textId="77777777" w:rsidR="009F28E8" w:rsidRDefault="009F28E8" w:rsidP="009F28E8">
            <w:pPr>
              <w:spacing w:before="0" w:after="0"/>
              <w:rPr>
                <w:sz w:val="20"/>
                <w:szCs w:val="20"/>
              </w:rPr>
            </w:pPr>
          </w:p>
          <w:p w14:paraId="34DFF420" w14:textId="0FC5C1E6" w:rsidR="009F28E8" w:rsidRDefault="009F28E8" w:rsidP="009F28E8">
            <w:pPr>
              <w:spacing w:before="0" w:after="0"/>
              <w:rPr>
                <w:sz w:val="20"/>
                <w:szCs w:val="20"/>
              </w:rPr>
            </w:pPr>
            <w:r>
              <w:rPr>
                <w:sz w:val="20"/>
                <w:szCs w:val="20"/>
              </w:rPr>
              <w:t>In addition, from 2018, p</w:t>
            </w:r>
            <w:r w:rsidRPr="009F28E8">
              <w:rPr>
                <w:sz w:val="20"/>
                <w:szCs w:val="20"/>
              </w:rPr>
              <w:t>rior to moving into</w:t>
            </w:r>
            <w:r>
              <w:rPr>
                <w:sz w:val="20"/>
                <w:szCs w:val="20"/>
              </w:rPr>
              <w:t xml:space="preserve"> Griffith managed accommodation, </w:t>
            </w:r>
            <w:r w:rsidRPr="009F28E8">
              <w:rPr>
                <w:sz w:val="20"/>
                <w:szCs w:val="20"/>
              </w:rPr>
              <w:t xml:space="preserve">all new </w:t>
            </w:r>
            <w:r>
              <w:rPr>
                <w:sz w:val="20"/>
                <w:szCs w:val="20"/>
              </w:rPr>
              <w:t xml:space="preserve">residents </w:t>
            </w:r>
            <w:r w:rsidR="0043220A">
              <w:rPr>
                <w:sz w:val="20"/>
                <w:szCs w:val="20"/>
              </w:rPr>
              <w:t>a</w:t>
            </w:r>
            <w:r>
              <w:rPr>
                <w:sz w:val="20"/>
                <w:szCs w:val="20"/>
              </w:rPr>
              <w:t xml:space="preserve">re required to complete educational modules relating to the University’s </w:t>
            </w:r>
            <w:r w:rsidR="00B14F6A">
              <w:rPr>
                <w:sz w:val="20"/>
                <w:szCs w:val="20"/>
              </w:rPr>
              <w:t xml:space="preserve">reporting and support pathways and services </w:t>
            </w:r>
            <w:r w:rsidRPr="009F28E8">
              <w:rPr>
                <w:sz w:val="20"/>
                <w:szCs w:val="20"/>
              </w:rPr>
              <w:t>as well as bystander awareness and</w:t>
            </w:r>
            <w:r>
              <w:rPr>
                <w:sz w:val="20"/>
                <w:szCs w:val="20"/>
              </w:rPr>
              <w:t xml:space="preserve"> consent. </w:t>
            </w:r>
          </w:p>
          <w:p w14:paraId="0EA53B02" w14:textId="77777777" w:rsidR="009F28E8" w:rsidRDefault="009F28E8" w:rsidP="009F28E8">
            <w:pPr>
              <w:spacing w:before="0" w:after="0"/>
              <w:rPr>
                <w:sz w:val="20"/>
                <w:szCs w:val="20"/>
              </w:rPr>
            </w:pPr>
          </w:p>
          <w:p w14:paraId="73D564DC" w14:textId="4E9875F6" w:rsidR="0013252A" w:rsidRDefault="00111DD1" w:rsidP="009F28E8">
            <w:pPr>
              <w:spacing w:before="0" w:after="0"/>
              <w:rPr>
                <w:sz w:val="20"/>
                <w:szCs w:val="20"/>
              </w:rPr>
            </w:pPr>
            <w:r>
              <w:rPr>
                <w:sz w:val="20"/>
                <w:szCs w:val="20"/>
              </w:rPr>
              <w:t>T</w:t>
            </w:r>
            <w:r w:rsidR="009F28E8">
              <w:rPr>
                <w:sz w:val="20"/>
                <w:szCs w:val="20"/>
              </w:rPr>
              <w:t>he University has con</w:t>
            </w:r>
            <w:r>
              <w:rPr>
                <w:sz w:val="20"/>
                <w:szCs w:val="20"/>
              </w:rPr>
              <w:t>cluded</w:t>
            </w:r>
            <w:r w:rsidR="009F28E8">
              <w:rPr>
                <w:sz w:val="20"/>
                <w:szCs w:val="20"/>
              </w:rPr>
              <w:t xml:space="preserve"> an i</w:t>
            </w:r>
            <w:r w:rsidR="00563EB9" w:rsidRPr="00563EB9">
              <w:rPr>
                <w:sz w:val="20"/>
                <w:szCs w:val="20"/>
              </w:rPr>
              <w:t xml:space="preserve">nternal review of all student accommodation options (including homestay and off-campus external providers with whom we have a close relationship).  This review focuses on governance, administrative and legal frameworks; in particular on policies and procedures, formal reporting mechanisms, steps taken to inform residential students of their rights to access University reporting processes, disciplinary procedures, counselling support and other student services and academic support services.  </w:t>
            </w:r>
          </w:p>
          <w:p w14:paraId="5C8B4168" w14:textId="77777777" w:rsidR="009F28E8" w:rsidRPr="00045D72" w:rsidRDefault="009F28E8" w:rsidP="009F28E8">
            <w:pPr>
              <w:spacing w:before="0" w:after="0"/>
              <w:rPr>
                <w:sz w:val="20"/>
                <w:szCs w:val="20"/>
              </w:rPr>
            </w:pPr>
          </w:p>
        </w:tc>
        <w:tc>
          <w:tcPr>
            <w:tcW w:w="5889" w:type="dxa"/>
          </w:tcPr>
          <w:p w14:paraId="2BC85DF3" w14:textId="342BBBAA" w:rsidR="0013252A" w:rsidRDefault="00563EB9" w:rsidP="00111DD1">
            <w:pPr>
              <w:spacing w:before="0" w:after="0"/>
              <w:rPr>
                <w:sz w:val="20"/>
                <w:szCs w:val="20"/>
              </w:rPr>
            </w:pPr>
            <w:r>
              <w:rPr>
                <w:sz w:val="20"/>
                <w:szCs w:val="20"/>
              </w:rPr>
              <w:t xml:space="preserve">The University will </w:t>
            </w:r>
            <w:r w:rsidR="00111DD1">
              <w:rPr>
                <w:sz w:val="20"/>
                <w:szCs w:val="20"/>
              </w:rPr>
              <w:t xml:space="preserve">progressively implement the </w:t>
            </w:r>
            <w:r>
              <w:rPr>
                <w:sz w:val="20"/>
                <w:szCs w:val="20"/>
              </w:rPr>
              <w:t xml:space="preserve">recommendations from </w:t>
            </w:r>
            <w:r w:rsidR="00D620B0">
              <w:rPr>
                <w:sz w:val="20"/>
                <w:szCs w:val="20"/>
              </w:rPr>
              <w:t>the internal</w:t>
            </w:r>
            <w:r w:rsidR="009F28E8">
              <w:rPr>
                <w:sz w:val="20"/>
                <w:szCs w:val="20"/>
              </w:rPr>
              <w:t xml:space="preserve"> review </w:t>
            </w:r>
            <w:r w:rsidR="00111DD1">
              <w:rPr>
                <w:sz w:val="20"/>
                <w:szCs w:val="20"/>
              </w:rPr>
              <w:t xml:space="preserve">from </w:t>
            </w:r>
            <w:r w:rsidR="00B14F6A">
              <w:rPr>
                <w:sz w:val="20"/>
                <w:szCs w:val="20"/>
              </w:rPr>
              <w:t>mid-2018</w:t>
            </w:r>
            <w:r w:rsidR="009F28E8">
              <w:rPr>
                <w:sz w:val="20"/>
                <w:szCs w:val="20"/>
              </w:rPr>
              <w:t xml:space="preserve">. </w:t>
            </w:r>
          </w:p>
          <w:p w14:paraId="6B0C2ABD" w14:textId="65A11E44" w:rsidR="00060984" w:rsidRDefault="00060984" w:rsidP="00111DD1">
            <w:pPr>
              <w:spacing w:before="0" w:after="0"/>
              <w:rPr>
                <w:sz w:val="20"/>
                <w:szCs w:val="20"/>
              </w:rPr>
            </w:pPr>
          </w:p>
          <w:p w14:paraId="711315C7" w14:textId="6B246131" w:rsidR="00060984" w:rsidRDefault="00060984" w:rsidP="00111DD1">
            <w:pPr>
              <w:spacing w:before="0" w:after="0"/>
              <w:rPr>
                <w:sz w:val="20"/>
                <w:szCs w:val="20"/>
              </w:rPr>
            </w:pPr>
            <w:r w:rsidRPr="00060984">
              <w:rPr>
                <w:sz w:val="20"/>
                <w:szCs w:val="20"/>
              </w:rPr>
              <w:t xml:space="preserve">In August 2018, the University will commission an independent, expert-led review of factors which contribute to sexual assault and sexual harassment in on-campus colleges and residences.  It is anticipated that this review will be completed by </w:t>
            </w:r>
            <w:r w:rsidR="00D620B0">
              <w:rPr>
                <w:sz w:val="20"/>
                <w:szCs w:val="20"/>
              </w:rPr>
              <w:t>September</w:t>
            </w:r>
            <w:r w:rsidRPr="00060984">
              <w:rPr>
                <w:sz w:val="20"/>
                <w:szCs w:val="20"/>
              </w:rPr>
              <w:t xml:space="preserve"> 2018 and will complement recommendations from the internal review.</w:t>
            </w:r>
          </w:p>
          <w:p w14:paraId="65592BCA" w14:textId="5FF742BE" w:rsidR="00060984" w:rsidRPr="00045D72" w:rsidRDefault="00060984" w:rsidP="00111DD1">
            <w:pPr>
              <w:spacing w:before="0" w:after="0"/>
              <w:rPr>
                <w:sz w:val="20"/>
                <w:szCs w:val="20"/>
              </w:rPr>
            </w:pPr>
          </w:p>
        </w:tc>
      </w:tr>
    </w:tbl>
    <w:p w14:paraId="5F1DEB3A" w14:textId="77777777" w:rsidR="0013252A" w:rsidRPr="0013252A" w:rsidRDefault="0013252A" w:rsidP="0013252A">
      <w:pPr>
        <w:spacing w:before="0" w:after="0"/>
        <w:jc w:val="center"/>
        <w:rPr>
          <w:b/>
        </w:rPr>
      </w:pPr>
    </w:p>
    <w:sectPr w:rsidR="0013252A" w:rsidRPr="0013252A" w:rsidSect="0013252A">
      <w:headerReference w:type="default" r:id="rId9"/>
      <w:footerReference w:type="default" r:id="rId10"/>
      <w:headerReference w:type="first" r:id="rId11"/>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C3F2" w14:textId="77777777" w:rsidR="0013252A" w:rsidRDefault="0013252A" w:rsidP="00F14C6D">
      <w:r>
        <w:separator/>
      </w:r>
    </w:p>
  </w:endnote>
  <w:endnote w:type="continuationSeparator" w:id="0">
    <w:p w14:paraId="4A98D618" w14:textId="77777777" w:rsidR="0013252A" w:rsidRDefault="0013252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8FB5" w14:textId="48D14899"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AD51E9">
      <w:rPr>
        <w:noProof/>
      </w:rPr>
      <w:t>6</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88363" w14:textId="77777777" w:rsidR="0013252A" w:rsidRDefault="0013252A" w:rsidP="00F14C6D">
      <w:r>
        <w:separator/>
      </w:r>
    </w:p>
  </w:footnote>
  <w:footnote w:type="continuationSeparator" w:id="0">
    <w:p w14:paraId="6B40B7CC" w14:textId="77777777" w:rsidR="0013252A" w:rsidRDefault="0013252A"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D3E3" w14:textId="77777777" w:rsidR="0013252A" w:rsidRDefault="0013252A">
    <w:pPr>
      <w:pStyle w:val="Header"/>
    </w:pPr>
    <w:r w:rsidRPr="000C2F75">
      <w:rPr>
        <w:rFonts w:cs="ArialMT"/>
        <w:b/>
        <w:noProof/>
        <w:color w:val="000000"/>
        <w:spacing w:val="-20"/>
        <w:sz w:val="32"/>
      </w:rPr>
      <w:drawing>
        <wp:inline distT="0" distB="0" distL="0" distR="0" wp14:anchorId="32795708" wp14:editId="740C96F5">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4D7A" w14:textId="77777777"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22083908" wp14:editId="30809D7B">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46736A"/>
    <w:multiLevelType w:val="hybridMultilevel"/>
    <w:tmpl w:val="045A5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41063A"/>
    <w:multiLevelType w:val="hybridMultilevel"/>
    <w:tmpl w:val="43EC1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5C4D77"/>
    <w:multiLevelType w:val="hybridMultilevel"/>
    <w:tmpl w:val="DAAA35AE"/>
    <w:lvl w:ilvl="0" w:tplc="0C090001">
      <w:start w:val="1"/>
      <w:numFmt w:val="bullet"/>
      <w:lvlText w:val=""/>
      <w:lvlJc w:val="left"/>
      <w:pPr>
        <w:ind w:left="720" w:hanging="360"/>
      </w:pPr>
      <w:rPr>
        <w:rFonts w:ascii="Symbol" w:hAnsi="Symbol" w:hint="default"/>
      </w:rPr>
    </w:lvl>
    <w:lvl w:ilvl="1" w:tplc="D4CE779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54051B7B"/>
    <w:multiLevelType w:val="hybridMultilevel"/>
    <w:tmpl w:val="A998D434"/>
    <w:lvl w:ilvl="0" w:tplc="68224AB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4"/>
  </w:num>
  <w:num w:numId="12">
    <w:abstractNumId w:val="19"/>
  </w:num>
  <w:num w:numId="13">
    <w:abstractNumId w:val="13"/>
  </w:num>
  <w:num w:numId="14">
    <w:abstractNumId w:val="23"/>
  </w:num>
  <w:num w:numId="15">
    <w:abstractNumId w:val="15"/>
  </w:num>
  <w:num w:numId="16">
    <w:abstractNumId w:val="10"/>
  </w:num>
  <w:num w:numId="17">
    <w:abstractNumId w:val="2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2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7"/>
  </w:num>
  <w:num w:numId="28">
    <w:abstractNumId w:val="14"/>
  </w:num>
  <w:num w:numId="29">
    <w:abstractNumId w:val="21"/>
  </w:num>
  <w:num w:numId="30">
    <w:abstractNumId w:val="18"/>
  </w:num>
  <w:num w:numId="3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1134"/>
    <w:rsid w:val="00045D72"/>
    <w:rsid w:val="000540A0"/>
    <w:rsid w:val="000579B1"/>
    <w:rsid w:val="00060984"/>
    <w:rsid w:val="00061380"/>
    <w:rsid w:val="00064A8F"/>
    <w:rsid w:val="00074750"/>
    <w:rsid w:val="00074CD6"/>
    <w:rsid w:val="00076F6F"/>
    <w:rsid w:val="000A0089"/>
    <w:rsid w:val="000A515D"/>
    <w:rsid w:val="000B0A5D"/>
    <w:rsid w:val="001011C8"/>
    <w:rsid w:val="00111DD1"/>
    <w:rsid w:val="00132462"/>
    <w:rsid w:val="0013252A"/>
    <w:rsid w:val="00140077"/>
    <w:rsid w:val="001523D8"/>
    <w:rsid w:val="001566D4"/>
    <w:rsid w:val="00162A8D"/>
    <w:rsid w:val="00184098"/>
    <w:rsid w:val="001867A2"/>
    <w:rsid w:val="001A5D46"/>
    <w:rsid w:val="001B0353"/>
    <w:rsid w:val="001C139C"/>
    <w:rsid w:val="001C451B"/>
    <w:rsid w:val="001F2BBB"/>
    <w:rsid w:val="0020759E"/>
    <w:rsid w:val="002264C5"/>
    <w:rsid w:val="00231ED1"/>
    <w:rsid w:val="0023303F"/>
    <w:rsid w:val="0024300C"/>
    <w:rsid w:val="0024557E"/>
    <w:rsid w:val="002702D9"/>
    <w:rsid w:val="002907F9"/>
    <w:rsid w:val="002F2665"/>
    <w:rsid w:val="003040CA"/>
    <w:rsid w:val="00310ED4"/>
    <w:rsid w:val="0031492A"/>
    <w:rsid w:val="00316504"/>
    <w:rsid w:val="00316C1A"/>
    <w:rsid w:val="00321AF0"/>
    <w:rsid w:val="00322148"/>
    <w:rsid w:val="003558D1"/>
    <w:rsid w:val="00377C8F"/>
    <w:rsid w:val="003842E5"/>
    <w:rsid w:val="003931C7"/>
    <w:rsid w:val="003955AE"/>
    <w:rsid w:val="00395B25"/>
    <w:rsid w:val="003A533F"/>
    <w:rsid w:val="003B18A7"/>
    <w:rsid w:val="003B42A7"/>
    <w:rsid w:val="003F0CEE"/>
    <w:rsid w:val="004215B3"/>
    <w:rsid w:val="00423CD5"/>
    <w:rsid w:val="0043220A"/>
    <w:rsid w:val="00444303"/>
    <w:rsid w:val="004561BE"/>
    <w:rsid w:val="00462D4C"/>
    <w:rsid w:val="00473DB9"/>
    <w:rsid w:val="00474063"/>
    <w:rsid w:val="00476EEA"/>
    <w:rsid w:val="004878A5"/>
    <w:rsid w:val="00494D4B"/>
    <w:rsid w:val="004A722D"/>
    <w:rsid w:val="004D20B4"/>
    <w:rsid w:val="004D4519"/>
    <w:rsid w:val="004E4371"/>
    <w:rsid w:val="004F3A80"/>
    <w:rsid w:val="004F53EF"/>
    <w:rsid w:val="00503E04"/>
    <w:rsid w:val="00504B28"/>
    <w:rsid w:val="00513540"/>
    <w:rsid w:val="00522CED"/>
    <w:rsid w:val="00533A2A"/>
    <w:rsid w:val="00554C04"/>
    <w:rsid w:val="00563EB9"/>
    <w:rsid w:val="005B7515"/>
    <w:rsid w:val="005C1654"/>
    <w:rsid w:val="005D04F4"/>
    <w:rsid w:val="005D1BA6"/>
    <w:rsid w:val="005D1F34"/>
    <w:rsid w:val="005F5F45"/>
    <w:rsid w:val="006451F2"/>
    <w:rsid w:val="00690313"/>
    <w:rsid w:val="00696390"/>
    <w:rsid w:val="006A6BB3"/>
    <w:rsid w:val="006B3680"/>
    <w:rsid w:val="006D407F"/>
    <w:rsid w:val="006D5EE5"/>
    <w:rsid w:val="006E06ED"/>
    <w:rsid w:val="006E06F5"/>
    <w:rsid w:val="006F202B"/>
    <w:rsid w:val="007039FC"/>
    <w:rsid w:val="00706FAB"/>
    <w:rsid w:val="00707793"/>
    <w:rsid w:val="007169BB"/>
    <w:rsid w:val="00725D5E"/>
    <w:rsid w:val="00730099"/>
    <w:rsid w:val="007548CA"/>
    <w:rsid w:val="00770DCB"/>
    <w:rsid w:val="00775485"/>
    <w:rsid w:val="007841E1"/>
    <w:rsid w:val="007A3662"/>
    <w:rsid w:val="007D40BD"/>
    <w:rsid w:val="007E1866"/>
    <w:rsid w:val="007E6434"/>
    <w:rsid w:val="00810ABF"/>
    <w:rsid w:val="008125EE"/>
    <w:rsid w:val="0083209A"/>
    <w:rsid w:val="008724DE"/>
    <w:rsid w:val="00890DA9"/>
    <w:rsid w:val="008A2AF7"/>
    <w:rsid w:val="008A3D57"/>
    <w:rsid w:val="008A5953"/>
    <w:rsid w:val="008C10A8"/>
    <w:rsid w:val="008D18FF"/>
    <w:rsid w:val="008E3D60"/>
    <w:rsid w:val="0090165F"/>
    <w:rsid w:val="00915952"/>
    <w:rsid w:val="00921CB7"/>
    <w:rsid w:val="00923C4F"/>
    <w:rsid w:val="0093194D"/>
    <w:rsid w:val="009472C4"/>
    <w:rsid w:val="00950E88"/>
    <w:rsid w:val="00966C2F"/>
    <w:rsid w:val="009802F3"/>
    <w:rsid w:val="009A18D3"/>
    <w:rsid w:val="009A19D6"/>
    <w:rsid w:val="009A5753"/>
    <w:rsid w:val="009C5FB8"/>
    <w:rsid w:val="009E303D"/>
    <w:rsid w:val="009E7FC4"/>
    <w:rsid w:val="009F28E8"/>
    <w:rsid w:val="009F51D9"/>
    <w:rsid w:val="009F7AAC"/>
    <w:rsid w:val="00A02F56"/>
    <w:rsid w:val="00A0406E"/>
    <w:rsid w:val="00A22883"/>
    <w:rsid w:val="00A41355"/>
    <w:rsid w:val="00A43B92"/>
    <w:rsid w:val="00A44720"/>
    <w:rsid w:val="00A6179E"/>
    <w:rsid w:val="00A66F67"/>
    <w:rsid w:val="00AC27AB"/>
    <w:rsid w:val="00AC6A34"/>
    <w:rsid w:val="00AD51E9"/>
    <w:rsid w:val="00AE76EB"/>
    <w:rsid w:val="00B14F6A"/>
    <w:rsid w:val="00B22697"/>
    <w:rsid w:val="00B277E0"/>
    <w:rsid w:val="00B52E2D"/>
    <w:rsid w:val="00B76653"/>
    <w:rsid w:val="00B96453"/>
    <w:rsid w:val="00BA262D"/>
    <w:rsid w:val="00BC79EB"/>
    <w:rsid w:val="00C076F2"/>
    <w:rsid w:val="00C247EB"/>
    <w:rsid w:val="00C25BDA"/>
    <w:rsid w:val="00C53971"/>
    <w:rsid w:val="00C54FB1"/>
    <w:rsid w:val="00C55663"/>
    <w:rsid w:val="00C80F9F"/>
    <w:rsid w:val="00CA0D78"/>
    <w:rsid w:val="00CB27A8"/>
    <w:rsid w:val="00CE7182"/>
    <w:rsid w:val="00CF7CFD"/>
    <w:rsid w:val="00D22482"/>
    <w:rsid w:val="00D36D90"/>
    <w:rsid w:val="00D620B0"/>
    <w:rsid w:val="00D65C76"/>
    <w:rsid w:val="00DA2F73"/>
    <w:rsid w:val="00DA42E8"/>
    <w:rsid w:val="00DC193F"/>
    <w:rsid w:val="00DC3C4F"/>
    <w:rsid w:val="00DC462F"/>
    <w:rsid w:val="00DD77A3"/>
    <w:rsid w:val="00E24FA3"/>
    <w:rsid w:val="00E328CD"/>
    <w:rsid w:val="00E435C6"/>
    <w:rsid w:val="00E45954"/>
    <w:rsid w:val="00E75D90"/>
    <w:rsid w:val="00E835AF"/>
    <w:rsid w:val="00E97EF8"/>
    <w:rsid w:val="00EC3161"/>
    <w:rsid w:val="00EE44D7"/>
    <w:rsid w:val="00F1284C"/>
    <w:rsid w:val="00F14C6D"/>
    <w:rsid w:val="00F26F59"/>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5577BC2"/>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4878A5"/>
    <w:pPr>
      <w:ind w:left="720"/>
      <w:contextualSpacing/>
    </w:pPr>
  </w:style>
  <w:style w:type="character" w:styleId="CommentReference">
    <w:name w:val="annotation reference"/>
    <w:basedOn w:val="DefaultParagraphFont"/>
    <w:semiHidden/>
    <w:unhideWhenUsed/>
    <w:locked/>
    <w:rsid w:val="002907F9"/>
    <w:rPr>
      <w:sz w:val="16"/>
      <w:szCs w:val="16"/>
    </w:rPr>
  </w:style>
  <w:style w:type="paragraph" w:styleId="CommentText">
    <w:name w:val="annotation text"/>
    <w:basedOn w:val="Normal"/>
    <w:link w:val="CommentTextChar"/>
    <w:semiHidden/>
    <w:unhideWhenUsed/>
    <w:locked/>
    <w:rsid w:val="002907F9"/>
    <w:rPr>
      <w:sz w:val="20"/>
      <w:szCs w:val="20"/>
    </w:rPr>
  </w:style>
  <w:style w:type="character" w:customStyle="1" w:styleId="CommentTextChar">
    <w:name w:val="Comment Text Char"/>
    <w:basedOn w:val="DefaultParagraphFont"/>
    <w:link w:val="CommentText"/>
    <w:semiHidden/>
    <w:rsid w:val="002907F9"/>
    <w:rPr>
      <w:rFonts w:ascii="Arial" w:hAnsi="Arial"/>
    </w:rPr>
  </w:style>
  <w:style w:type="paragraph" w:styleId="CommentSubject">
    <w:name w:val="annotation subject"/>
    <w:basedOn w:val="CommentText"/>
    <w:next w:val="CommentText"/>
    <w:link w:val="CommentSubjectChar"/>
    <w:semiHidden/>
    <w:unhideWhenUsed/>
    <w:locked/>
    <w:rsid w:val="002907F9"/>
    <w:rPr>
      <w:b/>
      <w:bCs/>
    </w:rPr>
  </w:style>
  <w:style w:type="character" w:customStyle="1" w:styleId="CommentSubjectChar">
    <w:name w:val="Comment Subject Char"/>
    <w:basedOn w:val="CommentTextChar"/>
    <w:link w:val="CommentSubject"/>
    <w:semiHidden/>
    <w:rsid w:val="002907F9"/>
    <w:rPr>
      <w:rFonts w:ascii="Arial" w:hAnsi="Arial"/>
      <w:b/>
      <w:bCs/>
    </w:rPr>
  </w:style>
  <w:style w:type="paragraph" w:styleId="Revision">
    <w:name w:val="Revision"/>
    <w:hidden/>
    <w:uiPriority w:val="99"/>
    <w:semiHidden/>
    <w:rsid w:val="003842E5"/>
    <w:rPr>
      <w:rFonts w:ascii="Arial" w:hAnsi="Arial"/>
      <w:sz w:val="24"/>
      <w:szCs w:val="24"/>
    </w:rPr>
  </w:style>
  <w:style w:type="paragraph" w:customStyle="1" w:styleId="Pa0">
    <w:name w:val="Pa0"/>
    <w:basedOn w:val="Normal"/>
    <w:next w:val="Normal"/>
    <w:uiPriority w:val="99"/>
    <w:rsid w:val="006F202B"/>
    <w:pPr>
      <w:autoSpaceDE w:val="0"/>
      <w:autoSpaceDN w:val="0"/>
      <w:adjustRightInd w:val="0"/>
      <w:spacing w:before="0" w:after="0" w:line="181" w:lineRule="atLeast"/>
    </w:pPr>
    <w:rPr>
      <w:rFonts w:ascii="HelveticaNeueLT Pro 55 Roman" w:hAnsi="HelveticaNeueLT Pro 55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ffith.edu.au/safe-campuses/taskfo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CC015-D090-45D6-902C-C97ECC1B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1833</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Debra Henly</cp:lastModifiedBy>
  <cp:revision>2</cp:revision>
  <cp:lastPrinted>2018-07-08T23:38:00Z</cp:lastPrinted>
  <dcterms:created xsi:type="dcterms:W3CDTF">2018-07-17T05:49:00Z</dcterms:created>
  <dcterms:modified xsi:type="dcterms:W3CDTF">2018-07-17T05:49:00Z</dcterms:modified>
</cp:coreProperties>
</file>