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F7" w:rsidRDefault="008A2AF7" w:rsidP="00061380">
      <w:pPr>
        <w:spacing w:before="0" w:after="0"/>
      </w:pPr>
    </w:p>
    <w:p w:rsidR="0013252A" w:rsidRDefault="0013252A" w:rsidP="00061380">
      <w:pPr>
        <w:spacing w:before="0" w:after="0"/>
      </w:pPr>
    </w:p>
    <w:p w:rsidR="0013252A" w:rsidRDefault="0013252A" w:rsidP="0013252A">
      <w:pPr>
        <w:spacing w:before="0" w:after="0"/>
        <w:jc w:val="center"/>
        <w:rPr>
          <w:b/>
        </w:rPr>
      </w:pPr>
      <w:r>
        <w:rPr>
          <w:b/>
        </w:rPr>
        <w:t xml:space="preserve">Implementation of recommendations from </w:t>
      </w:r>
      <w:r>
        <w:rPr>
          <w:b/>
          <w:i/>
        </w:rPr>
        <w:t>Change the course: National report on sexual assault and sexual harassment at Australian universities</w:t>
      </w:r>
    </w:p>
    <w:p w:rsidR="0013252A" w:rsidRDefault="0013252A" w:rsidP="0013252A">
      <w:pPr>
        <w:spacing w:before="0"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7074"/>
        <w:gridCol w:w="4878"/>
      </w:tblGrid>
      <w:tr w:rsidR="0013252A" w:rsidTr="003558D1">
        <w:trPr>
          <w:trHeight w:val="276"/>
        </w:trPr>
        <w:tc>
          <w:tcPr>
            <w:tcW w:w="14567" w:type="dxa"/>
            <w:gridSpan w:val="3"/>
            <w:shd w:val="clear" w:color="auto" w:fill="C6D9F1" w:themeFill="text2" w:themeFillTint="33"/>
          </w:tcPr>
          <w:p w:rsidR="0013252A" w:rsidRPr="0013252A" w:rsidRDefault="0013252A" w:rsidP="0013252A">
            <w:pPr>
              <w:spacing w:before="0" w:after="0"/>
              <w:rPr>
                <w:b/>
              </w:rPr>
            </w:pPr>
            <w:r>
              <w:rPr>
                <w:b/>
              </w:rPr>
              <w:t xml:space="preserve">University name: </w:t>
            </w:r>
          </w:p>
        </w:tc>
      </w:tr>
      <w:tr w:rsidR="0013252A" w:rsidTr="003558D1">
        <w:trPr>
          <w:trHeight w:val="276"/>
        </w:trPr>
        <w:tc>
          <w:tcPr>
            <w:tcW w:w="2790" w:type="dxa"/>
            <w:shd w:val="clear" w:color="auto" w:fill="D9D9D9" w:themeFill="background1" w:themeFillShade="D9"/>
          </w:tcPr>
          <w:p w:rsidR="0013252A" w:rsidRPr="0013252A" w:rsidRDefault="0013252A" w:rsidP="0013252A">
            <w:pPr>
              <w:spacing w:before="0" w:after="0"/>
              <w:jc w:val="center"/>
              <w:rPr>
                <w:b/>
              </w:rPr>
            </w:pPr>
            <w:r w:rsidRPr="0013252A">
              <w:rPr>
                <w:b/>
              </w:rPr>
              <w:t>Recommendation</w:t>
            </w:r>
            <w:r>
              <w:rPr>
                <w:b/>
              </w:rPr>
              <w:t xml:space="preserve"> no.</w:t>
            </w:r>
          </w:p>
        </w:tc>
        <w:tc>
          <w:tcPr>
            <w:tcW w:w="5888" w:type="dxa"/>
            <w:shd w:val="clear" w:color="auto" w:fill="D9D9D9" w:themeFill="background1" w:themeFillShade="D9"/>
          </w:tcPr>
          <w:p w:rsidR="0013252A" w:rsidRDefault="0013252A" w:rsidP="0013252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Action already taken</w:t>
            </w:r>
          </w:p>
        </w:tc>
        <w:tc>
          <w:tcPr>
            <w:tcW w:w="5889" w:type="dxa"/>
            <w:shd w:val="clear" w:color="auto" w:fill="D9D9D9" w:themeFill="background1" w:themeFillShade="D9"/>
          </w:tcPr>
          <w:p w:rsidR="0013252A" w:rsidRDefault="0013252A" w:rsidP="0013252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Planned/future action</w:t>
            </w:r>
          </w:p>
        </w:tc>
      </w:tr>
      <w:tr w:rsidR="0013252A" w:rsidTr="003558D1">
        <w:trPr>
          <w:trHeight w:val="276"/>
        </w:trPr>
        <w:tc>
          <w:tcPr>
            <w:tcW w:w="2790" w:type="dxa"/>
          </w:tcPr>
          <w:p w:rsidR="0013252A" w:rsidRPr="0013252A" w:rsidRDefault="0013252A" w:rsidP="0013252A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5888" w:type="dxa"/>
          </w:tcPr>
          <w:p w:rsidR="00BC040A" w:rsidRDefault="00BC040A" w:rsidP="00BC040A">
            <w:pPr>
              <w:spacing w:before="0" w:after="0"/>
              <w:rPr>
                <w:bCs/>
              </w:rPr>
            </w:pPr>
            <w:r>
              <w:rPr>
                <w:bCs/>
              </w:rPr>
              <w:t xml:space="preserve">VC’s Advisory Group established consisting of university senior executive, student representatives, academic staff members, students services and frontline services. </w:t>
            </w:r>
          </w:p>
          <w:p w:rsidR="00500F62" w:rsidRDefault="00500F62" w:rsidP="00BC040A">
            <w:pPr>
              <w:spacing w:before="0" w:after="0"/>
              <w:rPr>
                <w:bCs/>
              </w:rPr>
            </w:pPr>
          </w:p>
          <w:p w:rsidR="00500F62" w:rsidRDefault="00500F62" w:rsidP="00BC040A">
            <w:pPr>
              <w:spacing w:before="0" w:after="0"/>
              <w:rPr>
                <w:bCs/>
              </w:rPr>
            </w:pPr>
            <w:r>
              <w:rPr>
                <w:bCs/>
              </w:rPr>
              <w:t xml:space="preserve">Action plan currently in place. </w:t>
            </w:r>
          </w:p>
          <w:p w:rsidR="00BC040A" w:rsidRDefault="00BC040A" w:rsidP="00BC040A">
            <w:pPr>
              <w:spacing w:before="0" w:after="0"/>
              <w:rPr>
                <w:bCs/>
              </w:rPr>
            </w:pPr>
          </w:p>
          <w:p w:rsidR="00BC040A" w:rsidRPr="00BC040A" w:rsidRDefault="00BC040A" w:rsidP="00BC040A">
            <w:pPr>
              <w:spacing w:before="0" w:after="0"/>
              <w:rPr>
                <w:bCs/>
              </w:rPr>
            </w:pPr>
          </w:p>
        </w:tc>
        <w:tc>
          <w:tcPr>
            <w:tcW w:w="5889" w:type="dxa"/>
          </w:tcPr>
          <w:p w:rsidR="00BC040A" w:rsidRDefault="00BC040A" w:rsidP="00BC040A">
            <w:pPr>
              <w:spacing w:before="0" w:after="0"/>
              <w:rPr>
                <w:bCs/>
              </w:rPr>
            </w:pPr>
            <w:r>
              <w:rPr>
                <w:bCs/>
              </w:rPr>
              <w:t>Publicly report on progress towards implementation of all recommendations.</w:t>
            </w:r>
          </w:p>
          <w:p w:rsidR="00500F62" w:rsidRDefault="00500F62" w:rsidP="00BC040A">
            <w:pPr>
              <w:spacing w:before="0" w:after="0"/>
              <w:rPr>
                <w:bCs/>
              </w:rPr>
            </w:pPr>
          </w:p>
          <w:p w:rsidR="00500F62" w:rsidRDefault="00500F62" w:rsidP="00BC040A">
            <w:pPr>
              <w:spacing w:before="0" w:after="0"/>
              <w:rPr>
                <w:bCs/>
              </w:rPr>
            </w:pPr>
            <w:r>
              <w:rPr>
                <w:bCs/>
              </w:rPr>
              <w:t>Action plan</w:t>
            </w:r>
            <w:r w:rsidR="00620BCA">
              <w:rPr>
                <w:bCs/>
              </w:rPr>
              <w:t xml:space="preserve"> and progress</w:t>
            </w:r>
            <w:r>
              <w:rPr>
                <w:bCs/>
              </w:rPr>
              <w:t xml:space="preserve"> to </w:t>
            </w:r>
            <w:proofErr w:type="gramStart"/>
            <w:r>
              <w:rPr>
                <w:bCs/>
              </w:rPr>
              <w:t>be reported</w:t>
            </w:r>
            <w:proofErr w:type="gramEnd"/>
            <w:r>
              <w:rPr>
                <w:bCs/>
              </w:rPr>
              <w:t xml:space="preserve"> annually to Senior Executive Group. </w:t>
            </w:r>
          </w:p>
          <w:p w:rsidR="00500F62" w:rsidRDefault="00500F62" w:rsidP="00BC040A">
            <w:pPr>
              <w:spacing w:before="0" w:after="0"/>
              <w:rPr>
                <w:bCs/>
              </w:rPr>
            </w:pPr>
          </w:p>
          <w:p w:rsidR="00620BCA" w:rsidRDefault="00500F62" w:rsidP="00BC040A">
            <w:pPr>
              <w:spacing w:before="0" w:after="0"/>
              <w:rPr>
                <w:bCs/>
              </w:rPr>
            </w:pPr>
            <w:r>
              <w:rPr>
                <w:bCs/>
              </w:rPr>
              <w:t>Embedding of accountabilities around RNA responses at multiple layers of management and governance structures.</w:t>
            </w:r>
          </w:p>
          <w:p w:rsidR="00620BCA" w:rsidRDefault="00620BCA" w:rsidP="00BC040A">
            <w:pPr>
              <w:spacing w:before="0" w:after="0"/>
              <w:rPr>
                <w:bCs/>
              </w:rPr>
            </w:pPr>
          </w:p>
          <w:p w:rsidR="00500F62" w:rsidRPr="00BC040A" w:rsidRDefault="00620BCA" w:rsidP="00BC040A">
            <w:pPr>
              <w:spacing w:before="0" w:after="0"/>
              <w:rPr>
                <w:bCs/>
              </w:rPr>
            </w:pPr>
            <w:r>
              <w:rPr>
                <w:bCs/>
              </w:rPr>
              <w:t>Senior Staff member with responsibility for actioning RNA recommendations.</w:t>
            </w:r>
            <w:r w:rsidR="00500F62">
              <w:rPr>
                <w:bCs/>
              </w:rPr>
              <w:t xml:space="preserve"> </w:t>
            </w:r>
          </w:p>
        </w:tc>
      </w:tr>
      <w:tr w:rsidR="0013252A" w:rsidTr="003558D1">
        <w:trPr>
          <w:trHeight w:val="276"/>
        </w:trPr>
        <w:tc>
          <w:tcPr>
            <w:tcW w:w="2790" w:type="dxa"/>
          </w:tcPr>
          <w:p w:rsidR="0013252A" w:rsidRPr="0013252A" w:rsidRDefault="0013252A" w:rsidP="0013252A">
            <w:pPr>
              <w:spacing w:before="0" w:after="0"/>
              <w:jc w:val="center"/>
            </w:pPr>
            <w:r w:rsidRPr="0013252A">
              <w:t>2</w:t>
            </w:r>
          </w:p>
        </w:tc>
        <w:tc>
          <w:tcPr>
            <w:tcW w:w="5888" w:type="dxa"/>
          </w:tcPr>
          <w:p w:rsidR="0059718F" w:rsidRDefault="0059718F" w:rsidP="0059718F">
            <w:pPr>
              <w:spacing w:before="100" w:beforeAutospacing="1" w:after="100" w:afterAutospacing="1"/>
            </w:pPr>
            <w:r>
              <w:t>Education about appropriate behaviours, consent and respectful relationships are included in the following ways:</w:t>
            </w:r>
          </w:p>
          <w:p w:rsidR="0059718F" w:rsidRDefault="0059718F" w:rsidP="0059718F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Auditing all relevant current practices and policies</w:t>
            </w:r>
          </w:p>
          <w:p w:rsidR="0059718F" w:rsidRDefault="0059718F" w:rsidP="0059718F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</w:rPr>
            </w:pPr>
            <w:r w:rsidRPr="0059718F">
              <w:rPr>
                <w:rFonts w:ascii="Arial" w:hAnsi="Arial" w:cs="Arial"/>
                <w:sz w:val="24"/>
              </w:rPr>
              <w:t>Murdoch Health Service currently developing bystander education with the WA AIDS Council focusing on both staff and students.</w:t>
            </w:r>
          </w:p>
          <w:p w:rsidR="0059718F" w:rsidRPr="0059718F" w:rsidRDefault="0059718F" w:rsidP="0059718F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</w:rPr>
            </w:pPr>
            <w:r w:rsidRPr="0059718F">
              <w:rPr>
                <w:rFonts w:ascii="Arial" w:hAnsi="Arial" w:cs="Arial"/>
                <w:sz w:val="24"/>
              </w:rPr>
              <w:t>Sessions across all orientation activities (undergraduate, postgraduate and international cohorts)</w:t>
            </w:r>
          </w:p>
          <w:p w:rsidR="0059718F" w:rsidRDefault="0059718F" w:rsidP="0059718F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</w:rPr>
            </w:pPr>
            <w:r w:rsidRPr="0059718F">
              <w:rPr>
                <w:rFonts w:ascii="Arial" w:hAnsi="Arial" w:cs="Arial"/>
                <w:sz w:val="24"/>
              </w:rPr>
              <w:t>Murdoch University Health and Counselling Service conduct workshops across the university, in partnership with the Murdoch Student Village and Murdoch Student Guild to address health issues, with a focus on healthy relationships and consent.</w:t>
            </w:r>
          </w:p>
          <w:p w:rsidR="0059718F" w:rsidRPr="0059718F" w:rsidRDefault="0059718F" w:rsidP="0059718F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Health and Counselling Service coordinating </w:t>
            </w:r>
            <w:r w:rsidRPr="0059718F">
              <w:rPr>
                <w:rFonts w:ascii="Arial" w:hAnsi="Arial" w:cs="Arial"/>
                <w:sz w:val="24"/>
              </w:rPr>
              <w:t>workshops as part of the Student Guild's Sexual Health And Guidance (SHAG) week</w:t>
            </w:r>
          </w:p>
          <w:p w:rsidR="0013252A" w:rsidRPr="0059718F" w:rsidRDefault="0059718F" w:rsidP="0059718F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b/>
              </w:rPr>
            </w:pPr>
            <w:r w:rsidRPr="0059718F">
              <w:rPr>
                <w:rFonts w:ascii="Arial" w:hAnsi="Arial" w:cs="Arial"/>
                <w:sz w:val="24"/>
              </w:rPr>
              <w:t>Staff induction includes information on appropriate behaviour as well as response and reporting procedures.</w:t>
            </w:r>
            <w:r>
              <w:t xml:space="preserve"> </w:t>
            </w:r>
            <w:r w:rsidRPr="0059718F">
              <w:rPr>
                <w:rFonts w:ascii="Arial" w:hAnsi="Arial" w:cs="Arial"/>
                <w:i/>
                <w:iCs/>
                <w:color w:val="1F497D"/>
              </w:rPr>
              <w:t xml:space="preserve">   </w:t>
            </w:r>
          </w:p>
        </w:tc>
        <w:tc>
          <w:tcPr>
            <w:tcW w:w="5889" w:type="dxa"/>
          </w:tcPr>
          <w:p w:rsidR="0013252A" w:rsidRDefault="0059718F" w:rsidP="0059718F">
            <w:pPr>
              <w:spacing w:before="0" w:after="0"/>
            </w:pPr>
            <w:r>
              <w:t>Conduct student feedback sessions to evaluate and better inform development of education programs and communication of support mechanisms relating to sexual harassment and sexual assault.</w:t>
            </w:r>
          </w:p>
          <w:p w:rsidR="00500F62" w:rsidRDefault="00500F62" w:rsidP="0059718F">
            <w:pPr>
              <w:spacing w:before="0" w:after="0"/>
            </w:pPr>
          </w:p>
          <w:p w:rsidR="00500F62" w:rsidRDefault="00500F62" w:rsidP="0059718F">
            <w:pPr>
              <w:spacing w:before="0" w:after="0"/>
            </w:pPr>
            <w:r>
              <w:t xml:space="preserve">New, updated content to </w:t>
            </w:r>
            <w:proofErr w:type="gramStart"/>
            <w:r>
              <w:t>be delivered</w:t>
            </w:r>
            <w:proofErr w:type="gramEnd"/>
            <w:r>
              <w:t xml:space="preserve"> in second half of 2018 to students and staff and to be formally embedded in staff induction processes. </w:t>
            </w:r>
          </w:p>
          <w:p w:rsidR="00500F62" w:rsidRDefault="00500F62" w:rsidP="0059718F">
            <w:pPr>
              <w:spacing w:before="0" w:after="0"/>
            </w:pPr>
          </w:p>
          <w:p w:rsidR="00500F62" w:rsidRDefault="00500F62" w:rsidP="0059718F">
            <w:pPr>
              <w:spacing w:before="0" w:after="0"/>
            </w:pPr>
            <w:r>
              <w:t xml:space="preserve">Senior Executive announcements to university community on progress made and initiatives underway. </w:t>
            </w:r>
          </w:p>
          <w:p w:rsidR="00500F62" w:rsidRDefault="00500F62" w:rsidP="0059718F">
            <w:pPr>
              <w:spacing w:before="0" w:after="0"/>
            </w:pPr>
          </w:p>
          <w:p w:rsidR="00500F62" w:rsidRDefault="00500F62" w:rsidP="0059718F">
            <w:pPr>
              <w:spacing w:before="0" w:after="0"/>
            </w:pPr>
            <w:r>
              <w:t xml:space="preserve">Sexual Assault Resource Centre to conduct training for frontline staff, including commercial service providers. </w:t>
            </w:r>
          </w:p>
          <w:p w:rsidR="0059718F" w:rsidRDefault="0059718F" w:rsidP="0059718F">
            <w:pPr>
              <w:spacing w:before="0" w:after="0"/>
            </w:pPr>
          </w:p>
          <w:p w:rsidR="0059718F" w:rsidRPr="0059718F" w:rsidRDefault="0059718F" w:rsidP="0059718F">
            <w:pPr>
              <w:spacing w:before="0" w:after="0"/>
            </w:pPr>
          </w:p>
        </w:tc>
      </w:tr>
      <w:tr w:rsidR="0013252A" w:rsidTr="003558D1">
        <w:trPr>
          <w:trHeight w:val="276"/>
        </w:trPr>
        <w:tc>
          <w:tcPr>
            <w:tcW w:w="2790" w:type="dxa"/>
          </w:tcPr>
          <w:p w:rsidR="0013252A" w:rsidRPr="0013252A" w:rsidRDefault="0013252A" w:rsidP="0013252A">
            <w:pPr>
              <w:spacing w:before="0" w:after="0"/>
              <w:jc w:val="center"/>
            </w:pPr>
            <w:r w:rsidRPr="0013252A">
              <w:t>3</w:t>
            </w:r>
          </w:p>
        </w:tc>
        <w:tc>
          <w:tcPr>
            <w:tcW w:w="5888" w:type="dxa"/>
          </w:tcPr>
          <w:p w:rsidR="00C66472" w:rsidRDefault="00C66472" w:rsidP="0059718F">
            <w:pPr>
              <w:pStyle w:val="NoSpacing"/>
            </w:pPr>
            <w:r>
              <w:t>Murdoch has implemented a range of initiatives to ensure students and staff know about support services and reporting processes for sexual assault and sexual harassment.</w:t>
            </w:r>
          </w:p>
          <w:p w:rsidR="0059718F" w:rsidRDefault="0059718F" w:rsidP="0059718F">
            <w:pPr>
              <w:pStyle w:val="NoSpacing"/>
            </w:pPr>
            <w:r>
              <w:t xml:space="preserve">Dedicated RNA website established: </w:t>
            </w:r>
            <w:hyperlink r:id="rId7" w:history="1">
              <w:r>
                <w:rPr>
                  <w:rStyle w:val="Hyperlink"/>
                </w:rPr>
                <w:t>http://www.murdoch.edu.au/Counselling/Respect.Now.Always/</w:t>
              </w:r>
            </w:hyperlink>
            <w:r>
              <w:t xml:space="preserve"> </w:t>
            </w:r>
          </w:p>
          <w:p w:rsidR="0059718F" w:rsidRDefault="0059718F" w:rsidP="0059718F">
            <w:r>
              <w:t xml:space="preserve">Response and reporting procedures </w:t>
            </w:r>
            <w:proofErr w:type="gramStart"/>
            <w:r>
              <w:t>has been developed</w:t>
            </w:r>
            <w:proofErr w:type="gramEnd"/>
            <w:r>
              <w:t>. It is available from:</w:t>
            </w:r>
          </w:p>
          <w:p w:rsidR="0059718F" w:rsidRDefault="00FD4530" w:rsidP="0059718F">
            <w:pPr>
              <w:rPr>
                <w:color w:val="1F497D"/>
              </w:rPr>
            </w:pPr>
            <w:hyperlink r:id="rId8" w:history="1">
              <w:r w:rsidR="0059718F">
                <w:rPr>
                  <w:rStyle w:val="Hyperlink"/>
                </w:rPr>
                <w:t>https://policy.murdoch.edu.au/docview/?docid=2057</w:t>
              </w:r>
            </w:hyperlink>
          </w:p>
          <w:p w:rsidR="0059718F" w:rsidRDefault="00FD4530" w:rsidP="0059718F">
            <w:pPr>
              <w:rPr>
                <w:color w:val="1F497D"/>
              </w:rPr>
            </w:pPr>
            <w:hyperlink r:id="rId9" w:history="1">
              <w:r w:rsidR="0059718F">
                <w:rPr>
                  <w:rStyle w:val="Hyperlink"/>
                </w:rPr>
                <w:t>https://policy.murdoch.edu.au/docview/?docid=2047&amp;public=true</w:t>
              </w:r>
            </w:hyperlink>
          </w:p>
          <w:p w:rsidR="0059718F" w:rsidRDefault="0059718F" w:rsidP="0059718F">
            <w:r>
              <w:t>Awareness raising is taking place via:</w:t>
            </w:r>
          </w:p>
          <w:p w:rsidR="0059718F" w:rsidRPr="00C66472" w:rsidRDefault="0059718F" w:rsidP="00C66472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C66472">
              <w:rPr>
                <w:rFonts w:ascii="Arial" w:hAnsi="Arial" w:cs="Arial"/>
              </w:rPr>
              <w:t>Murdoch Safe App (5000 downloads since launch)</w:t>
            </w:r>
          </w:p>
          <w:p w:rsidR="0059718F" w:rsidRPr="00C66472" w:rsidRDefault="0059718F" w:rsidP="00C66472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C66472">
              <w:rPr>
                <w:rFonts w:ascii="Arial" w:hAnsi="Arial" w:cs="Arial"/>
              </w:rPr>
              <w:t>Student &amp; Staff Landing Pages – website</w:t>
            </w:r>
          </w:p>
          <w:p w:rsidR="0059718F" w:rsidRPr="00C66472" w:rsidRDefault="00C66472" w:rsidP="00C66472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 </w:t>
            </w:r>
            <w:r w:rsidR="0059718F" w:rsidRPr="00C66472">
              <w:rPr>
                <w:rFonts w:ascii="Arial" w:hAnsi="Arial" w:cs="Arial"/>
              </w:rPr>
              <w:t xml:space="preserve">Guild </w:t>
            </w:r>
            <w:r>
              <w:rPr>
                <w:rFonts w:ascii="Arial" w:hAnsi="Arial" w:cs="Arial"/>
              </w:rPr>
              <w:t>Communications</w:t>
            </w:r>
          </w:p>
          <w:p w:rsidR="0013252A" w:rsidRPr="00C66472" w:rsidRDefault="00C66472" w:rsidP="00C66472">
            <w:pPr>
              <w:pStyle w:val="ListParagraph"/>
              <w:numPr>
                <w:ilvl w:val="0"/>
                <w:numId w:val="30"/>
              </w:numPr>
              <w:rPr>
                <w:b/>
              </w:rPr>
            </w:pPr>
            <w:r>
              <w:rPr>
                <w:rFonts w:ascii="Arial" w:hAnsi="Arial" w:cs="Arial"/>
              </w:rPr>
              <w:t xml:space="preserve">Murdoch </w:t>
            </w:r>
            <w:r w:rsidRPr="00C66472">
              <w:rPr>
                <w:rFonts w:ascii="Arial" w:hAnsi="Arial" w:cs="Arial"/>
              </w:rPr>
              <w:t>Student Announcements</w:t>
            </w:r>
          </w:p>
          <w:p w:rsidR="00C66472" w:rsidRPr="00C66472" w:rsidRDefault="00C66472" w:rsidP="00C66472">
            <w:pPr>
              <w:pStyle w:val="NoSpacing"/>
              <w:rPr>
                <w:b/>
              </w:rPr>
            </w:pPr>
            <w:r w:rsidRPr="00C66472">
              <w:t xml:space="preserve">All information </w:t>
            </w:r>
            <w:proofErr w:type="gramStart"/>
            <w:r w:rsidRPr="00C66472">
              <w:t>is provided</w:t>
            </w:r>
            <w:proofErr w:type="gramEnd"/>
            <w:r w:rsidRPr="00C66472">
              <w:t xml:space="preserve"> to students upon orientation regardless of level of study</w:t>
            </w:r>
            <w:r>
              <w:t xml:space="preserve">. This information </w:t>
            </w:r>
            <w:proofErr w:type="gramStart"/>
            <w:r>
              <w:t>is also disseminated</w:t>
            </w:r>
            <w:proofErr w:type="gramEnd"/>
            <w:r>
              <w:t xml:space="preserve"> to specialist support areas working with students with disability, </w:t>
            </w:r>
            <w:proofErr w:type="spellStart"/>
            <w:r>
              <w:t>CaLD</w:t>
            </w:r>
            <w:proofErr w:type="spellEnd"/>
            <w:r>
              <w:t xml:space="preserve"> students, Indigenous students and LGBTIQ students.</w:t>
            </w:r>
          </w:p>
        </w:tc>
        <w:tc>
          <w:tcPr>
            <w:tcW w:w="5889" w:type="dxa"/>
          </w:tcPr>
          <w:p w:rsidR="0013252A" w:rsidRDefault="004876A7" w:rsidP="004876A7">
            <w:pPr>
              <w:spacing w:before="0" w:after="0"/>
            </w:pPr>
            <w:r>
              <w:t>Complainant-driven c</w:t>
            </w:r>
            <w:r w:rsidR="00AF0C97">
              <w:t>onfidential reporting mechanisms currently being developed to be in place by the end of 2018.</w:t>
            </w:r>
          </w:p>
          <w:p w:rsidR="004876A7" w:rsidRDefault="004876A7" w:rsidP="004876A7">
            <w:pPr>
              <w:spacing w:before="0" w:after="0"/>
            </w:pPr>
          </w:p>
          <w:p w:rsidR="00500F62" w:rsidRDefault="00500F62" w:rsidP="004876A7">
            <w:pPr>
              <w:spacing w:before="0" w:after="0"/>
            </w:pPr>
            <w:r>
              <w:t xml:space="preserve">New mechanism to </w:t>
            </w:r>
            <w:proofErr w:type="gramStart"/>
            <w:r>
              <w:t>be embedded</w:t>
            </w:r>
            <w:proofErr w:type="gramEnd"/>
            <w:r>
              <w:t xml:space="preserve"> in Murdoch SAFE mobile application. </w:t>
            </w:r>
          </w:p>
          <w:p w:rsidR="00500F62" w:rsidRDefault="00500F62" w:rsidP="004876A7">
            <w:pPr>
              <w:spacing w:before="0" w:after="0"/>
            </w:pPr>
          </w:p>
          <w:p w:rsidR="00500F62" w:rsidRDefault="00500F62" w:rsidP="004876A7">
            <w:pPr>
              <w:spacing w:before="0" w:after="0"/>
            </w:pPr>
            <w:r>
              <w:t xml:space="preserve">Student communications plan to </w:t>
            </w:r>
            <w:proofErr w:type="gramStart"/>
            <w:r>
              <w:t>be developed</w:t>
            </w:r>
            <w:proofErr w:type="gramEnd"/>
            <w:r>
              <w:t xml:space="preserve"> focusing on effective messaging to diverse student cohorts. </w:t>
            </w:r>
          </w:p>
          <w:p w:rsidR="00500F62" w:rsidRDefault="00500F62" w:rsidP="004876A7">
            <w:pPr>
              <w:spacing w:before="0" w:after="0"/>
            </w:pPr>
          </w:p>
          <w:p w:rsidR="00500F62" w:rsidRPr="00AF0C97" w:rsidRDefault="00500F62" w:rsidP="004876A7">
            <w:pPr>
              <w:spacing w:before="0" w:after="0"/>
            </w:pPr>
            <w:r>
              <w:t>Analysis of current reporting system since last audit in 2017 to identify key areas of concern to inform evolving action plan.</w:t>
            </w:r>
          </w:p>
        </w:tc>
      </w:tr>
      <w:tr w:rsidR="0013252A" w:rsidTr="003558D1">
        <w:trPr>
          <w:trHeight w:val="276"/>
        </w:trPr>
        <w:tc>
          <w:tcPr>
            <w:tcW w:w="2790" w:type="dxa"/>
          </w:tcPr>
          <w:p w:rsidR="0013252A" w:rsidRPr="0013252A" w:rsidRDefault="0013252A" w:rsidP="0013252A">
            <w:pPr>
              <w:spacing w:before="0" w:after="0"/>
              <w:jc w:val="center"/>
            </w:pPr>
            <w:r w:rsidRPr="0013252A">
              <w:t>4</w:t>
            </w:r>
          </w:p>
        </w:tc>
        <w:tc>
          <w:tcPr>
            <w:tcW w:w="5888" w:type="dxa"/>
          </w:tcPr>
          <w:p w:rsidR="0013252A" w:rsidRPr="000B14DE" w:rsidRDefault="000B14DE" w:rsidP="00C66472">
            <w:pPr>
              <w:spacing w:before="0" w:after="0"/>
            </w:pPr>
            <w:r>
              <w:t xml:space="preserve">Internal university staff members, with expertise in sexual violence counselling have reviewed and refined current </w:t>
            </w:r>
            <w:r w:rsidR="00AF0C97">
              <w:t xml:space="preserve">processes. </w:t>
            </w:r>
          </w:p>
        </w:tc>
        <w:tc>
          <w:tcPr>
            <w:tcW w:w="5889" w:type="dxa"/>
          </w:tcPr>
          <w:p w:rsidR="0013252A" w:rsidRPr="000B14DE" w:rsidRDefault="000B14DE" w:rsidP="00500F62">
            <w:pPr>
              <w:spacing w:before="0" w:after="0"/>
            </w:pPr>
            <w:r>
              <w:t xml:space="preserve">Commissioning of external review still </w:t>
            </w:r>
            <w:r w:rsidR="00500F62">
              <w:t>requiring</w:t>
            </w:r>
            <w:r>
              <w:t xml:space="preserve"> finalisation.</w:t>
            </w:r>
          </w:p>
        </w:tc>
      </w:tr>
      <w:tr w:rsidR="0013252A" w:rsidTr="003558D1">
        <w:trPr>
          <w:trHeight w:val="276"/>
        </w:trPr>
        <w:tc>
          <w:tcPr>
            <w:tcW w:w="2790" w:type="dxa"/>
          </w:tcPr>
          <w:p w:rsidR="0013252A" w:rsidRPr="0013252A" w:rsidRDefault="0013252A" w:rsidP="0013252A">
            <w:pPr>
              <w:spacing w:before="0" w:after="0"/>
              <w:jc w:val="center"/>
            </w:pPr>
            <w:r w:rsidRPr="0013252A">
              <w:t>5</w:t>
            </w:r>
          </w:p>
        </w:tc>
        <w:tc>
          <w:tcPr>
            <w:tcW w:w="5888" w:type="dxa"/>
          </w:tcPr>
          <w:p w:rsidR="006C2F80" w:rsidRDefault="006C2F80" w:rsidP="006C2F80">
            <w:pPr>
              <w:pStyle w:val="NoSpacing"/>
            </w:pPr>
            <w:r>
              <w:t xml:space="preserve">Assessment conducted identifying staff members and students likely to receive disclosures of sexual assault and sexual harassment. </w:t>
            </w:r>
          </w:p>
          <w:p w:rsidR="0013252A" w:rsidRPr="006C2F80" w:rsidRDefault="006C2F80" w:rsidP="006C2F80">
            <w:pPr>
              <w:pStyle w:val="NoSpacing"/>
            </w:pPr>
            <w:r>
              <w:t xml:space="preserve">These staff </w:t>
            </w:r>
            <w:proofErr w:type="gramStart"/>
            <w:r>
              <w:t>have been given</w:t>
            </w:r>
            <w:proofErr w:type="gramEnd"/>
            <w:r>
              <w:t xml:space="preserve"> i</w:t>
            </w:r>
            <w:r w:rsidR="004876A7">
              <w:t xml:space="preserve">nformation packs </w:t>
            </w:r>
            <w:r>
              <w:t>to be passed on to</w:t>
            </w:r>
            <w:r w:rsidR="004876A7">
              <w:t xml:space="preserve"> anyone disclosing incidents</w:t>
            </w:r>
            <w:r>
              <w:t>. D</w:t>
            </w:r>
            <w:r w:rsidR="004876A7">
              <w:t>e-identified data will be collected based on distribution of packs in the MUIRs system</w:t>
            </w:r>
            <w:r>
              <w:t xml:space="preserve"> to track reporting across the institution.</w:t>
            </w:r>
          </w:p>
        </w:tc>
        <w:tc>
          <w:tcPr>
            <w:tcW w:w="5889" w:type="dxa"/>
          </w:tcPr>
          <w:p w:rsidR="0013252A" w:rsidRPr="006C2F80" w:rsidRDefault="006C2F80" w:rsidP="006C2F80">
            <w:pPr>
              <w:spacing w:before="0" w:after="0"/>
            </w:pPr>
            <w:r>
              <w:t xml:space="preserve">Respect Now Always staff training workshop to be </w:t>
            </w:r>
            <w:proofErr w:type="gramStart"/>
            <w:r>
              <w:t>piloted</w:t>
            </w:r>
            <w:proofErr w:type="gramEnd"/>
            <w:r>
              <w:t xml:space="preserve"> and refined for ongoing rollout. </w:t>
            </w:r>
          </w:p>
        </w:tc>
      </w:tr>
      <w:tr w:rsidR="0013252A" w:rsidTr="003558D1">
        <w:trPr>
          <w:trHeight w:val="276"/>
        </w:trPr>
        <w:tc>
          <w:tcPr>
            <w:tcW w:w="2790" w:type="dxa"/>
          </w:tcPr>
          <w:p w:rsidR="0013252A" w:rsidRPr="0013252A" w:rsidRDefault="0013252A" w:rsidP="0013252A">
            <w:pPr>
              <w:spacing w:before="0" w:after="0"/>
              <w:jc w:val="center"/>
            </w:pPr>
            <w:r w:rsidRPr="0013252A">
              <w:t>6</w:t>
            </w:r>
          </w:p>
        </w:tc>
        <w:tc>
          <w:tcPr>
            <w:tcW w:w="5888" w:type="dxa"/>
          </w:tcPr>
          <w:p w:rsidR="0013252A" w:rsidRDefault="006C2F80" w:rsidP="006C2F80">
            <w:pPr>
              <w:spacing w:before="0" w:after="0"/>
            </w:pPr>
            <w:r>
              <w:t xml:space="preserve">All complaints relating to sexual harassment and assault </w:t>
            </w:r>
            <w:proofErr w:type="gramStart"/>
            <w:r>
              <w:t>are collected</w:t>
            </w:r>
            <w:proofErr w:type="gramEnd"/>
            <w:r>
              <w:t xml:space="preserve"> through the University’s Incident Reporting System (MUIRS). This details the nature of the complaint/incident and follow-up actions taken. This information is restricted to the Health Service and Security teams. Reports also contain response type and response times. </w:t>
            </w:r>
          </w:p>
          <w:p w:rsidR="006C2F80" w:rsidRDefault="006C2F80" w:rsidP="006C2F80">
            <w:pPr>
              <w:spacing w:before="0" w:after="0"/>
            </w:pPr>
          </w:p>
          <w:p w:rsidR="006C2F80" w:rsidRPr="006C2F80" w:rsidRDefault="006C2F80" w:rsidP="00620BCA">
            <w:pPr>
              <w:spacing w:before="0" w:after="0"/>
            </w:pPr>
            <w:r>
              <w:t xml:space="preserve">This information </w:t>
            </w:r>
            <w:proofErr w:type="gramStart"/>
            <w:r>
              <w:t>is annually report</w:t>
            </w:r>
            <w:r w:rsidR="00620BCA">
              <w:t>ed</w:t>
            </w:r>
            <w:proofErr w:type="gramEnd"/>
            <w:r>
              <w:t xml:space="preserve"> to the University’s Senior Executive Group. </w:t>
            </w:r>
          </w:p>
        </w:tc>
        <w:tc>
          <w:tcPr>
            <w:tcW w:w="5889" w:type="dxa"/>
          </w:tcPr>
          <w:p w:rsidR="0013252A" w:rsidRDefault="006C2F80" w:rsidP="006C2F80">
            <w:pPr>
              <w:spacing w:before="0" w:after="0"/>
            </w:pPr>
            <w:r>
              <w:t xml:space="preserve">Include complainant/respondent feedback entry in </w:t>
            </w:r>
            <w:r w:rsidR="00500F62">
              <w:t>current/new reporting</w:t>
            </w:r>
            <w:r>
              <w:t xml:space="preserve"> system.</w:t>
            </w:r>
          </w:p>
          <w:p w:rsidR="006C2F80" w:rsidRDefault="006C2F80" w:rsidP="006C2F80">
            <w:pPr>
              <w:spacing w:before="0" w:after="0"/>
            </w:pPr>
          </w:p>
          <w:p w:rsidR="006C2F80" w:rsidRDefault="006C2F80" w:rsidP="006C2F80">
            <w:pPr>
              <w:spacing w:before="0" w:after="0"/>
            </w:pPr>
            <w:r>
              <w:t xml:space="preserve">Establish new complainant driven, anonymous online reporting mechanism to make reporting easier for victims of assault and or sexual harassment. </w:t>
            </w:r>
          </w:p>
          <w:p w:rsidR="006C2F80" w:rsidRPr="006C2F80" w:rsidRDefault="006C2F80" w:rsidP="006C2F80">
            <w:pPr>
              <w:spacing w:before="0" w:after="0"/>
            </w:pPr>
            <w:r>
              <w:br/>
            </w:r>
          </w:p>
        </w:tc>
      </w:tr>
      <w:tr w:rsidR="0013252A" w:rsidTr="003558D1">
        <w:trPr>
          <w:trHeight w:val="276"/>
        </w:trPr>
        <w:tc>
          <w:tcPr>
            <w:tcW w:w="2790" w:type="dxa"/>
          </w:tcPr>
          <w:p w:rsidR="0013252A" w:rsidRPr="0013252A" w:rsidRDefault="0013252A" w:rsidP="0013252A">
            <w:pPr>
              <w:spacing w:before="0" w:after="0"/>
              <w:jc w:val="center"/>
            </w:pPr>
            <w:r w:rsidRPr="0013252A">
              <w:t>7</w:t>
            </w:r>
          </w:p>
        </w:tc>
        <w:tc>
          <w:tcPr>
            <w:tcW w:w="5888" w:type="dxa"/>
          </w:tcPr>
          <w:p w:rsidR="006C2F80" w:rsidRDefault="006C2F80" w:rsidP="006C2F80">
            <w:pPr>
              <w:pStyle w:val="NoSpacing"/>
            </w:pPr>
            <w:r>
              <w:t>Audit of counselling service conducted. Review of counselling services and resources undertaken Q4 2017</w:t>
            </w:r>
          </w:p>
          <w:p w:rsidR="006C2F80" w:rsidRDefault="006C2F80" w:rsidP="006C2F80">
            <w:pPr>
              <w:pStyle w:val="NoSpacing"/>
            </w:pPr>
            <w:r>
              <w:t>Wellbeing task and finish group established 2018 to address issues.</w:t>
            </w:r>
          </w:p>
          <w:p w:rsidR="006C2F80" w:rsidRDefault="006C2F80" w:rsidP="006C2F80">
            <w:pPr>
              <w:pStyle w:val="NoSpacing"/>
            </w:pPr>
            <w:r>
              <w:t xml:space="preserve">Findings </w:t>
            </w:r>
            <w:proofErr w:type="gramStart"/>
            <w:r>
              <w:t>have since been implemented</w:t>
            </w:r>
            <w:proofErr w:type="gramEnd"/>
            <w:r>
              <w:t xml:space="preserve"> with key focus on RNA actions.</w:t>
            </w:r>
          </w:p>
          <w:p w:rsidR="006C2F80" w:rsidRPr="006C2F80" w:rsidRDefault="006C2F80" w:rsidP="006C2F80">
            <w:pPr>
              <w:pStyle w:val="NoSpacing"/>
            </w:pPr>
            <w:r>
              <w:t xml:space="preserve">Health Service reporting tools already cover wait times and quantitative data on urgent/crisis requests received. </w:t>
            </w:r>
          </w:p>
        </w:tc>
        <w:tc>
          <w:tcPr>
            <w:tcW w:w="5889" w:type="dxa"/>
          </w:tcPr>
          <w:p w:rsidR="0013252A" w:rsidRPr="006C2F80" w:rsidRDefault="006C2F80" w:rsidP="00620BCA">
            <w:pPr>
              <w:spacing w:before="0" w:after="0"/>
            </w:pPr>
            <w:r>
              <w:t xml:space="preserve">Complete </w:t>
            </w:r>
            <w:r w:rsidR="00620BCA">
              <w:t xml:space="preserve">implementation of </w:t>
            </w:r>
            <w:r>
              <w:t xml:space="preserve">action plan </w:t>
            </w:r>
            <w:r w:rsidR="00620BCA">
              <w:t xml:space="preserve">from the </w:t>
            </w:r>
            <w:r>
              <w:t>Health and Counselling Service review.</w:t>
            </w:r>
          </w:p>
        </w:tc>
      </w:tr>
      <w:tr w:rsidR="0013252A" w:rsidTr="003558D1">
        <w:trPr>
          <w:trHeight w:val="276"/>
        </w:trPr>
        <w:tc>
          <w:tcPr>
            <w:tcW w:w="2790" w:type="dxa"/>
          </w:tcPr>
          <w:p w:rsidR="0013252A" w:rsidRPr="0013252A" w:rsidRDefault="0013252A" w:rsidP="0013252A">
            <w:pPr>
              <w:spacing w:before="0" w:after="0"/>
              <w:jc w:val="center"/>
            </w:pPr>
            <w:r w:rsidRPr="0013252A">
              <w:t>8</w:t>
            </w:r>
          </w:p>
        </w:tc>
        <w:tc>
          <w:tcPr>
            <w:tcW w:w="5888" w:type="dxa"/>
          </w:tcPr>
          <w:p w:rsidR="0013252A" w:rsidRPr="00BA6EB4" w:rsidRDefault="00BA6EB4" w:rsidP="00BA6EB4">
            <w:pPr>
              <w:spacing w:before="0" w:after="0"/>
            </w:pPr>
            <w:r>
              <w:t xml:space="preserve">Murdoch University is committed to engaging with the National university student survey of sexual assault and harassment every three years. </w:t>
            </w:r>
          </w:p>
        </w:tc>
        <w:tc>
          <w:tcPr>
            <w:tcW w:w="5889" w:type="dxa"/>
          </w:tcPr>
          <w:p w:rsidR="0013252A" w:rsidRPr="003804FA" w:rsidRDefault="003804FA" w:rsidP="00500F62">
            <w:pPr>
              <w:spacing w:before="0" w:after="0"/>
            </w:pPr>
            <w:r>
              <w:t>Murdoch students to participate in survey.</w:t>
            </w:r>
            <w:r w:rsidR="00500F62">
              <w:t xml:space="preserve"> Student communication strategy to aim to boost student participation. </w:t>
            </w:r>
          </w:p>
        </w:tc>
      </w:tr>
      <w:tr w:rsidR="0013252A" w:rsidTr="003558D1">
        <w:trPr>
          <w:trHeight w:val="276"/>
        </w:trPr>
        <w:tc>
          <w:tcPr>
            <w:tcW w:w="2790" w:type="dxa"/>
          </w:tcPr>
          <w:p w:rsidR="0013252A" w:rsidRPr="0013252A" w:rsidRDefault="0013252A" w:rsidP="0013252A">
            <w:pPr>
              <w:spacing w:before="0" w:after="0"/>
              <w:jc w:val="center"/>
            </w:pPr>
            <w:r w:rsidRPr="0013252A">
              <w:t>9</w:t>
            </w:r>
          </w:p>
        </w:tc>
        <w:tc>
          <w:tcPr>
            <w:tcW w:w="5888" w:type="dxa"/>
          </w:tcPr>
          <w:p w:rsidR="0013252A" w:rsidRPr="00BA6EB4" w:rsidRDefault="00BA6EB4" w:rsidP="00BA6EB4">
            <w:pPr>
              <w:spacing w:before="0" w:after="0"/>
            </w:pPr>
            <w:r>
              <w:t xml:space="preserve">Murdoch is currently in discussions with its accommodation provider to review factors that contribute to sexual harassment and sexual assault. </w:t>
            </w:r>
          </w:p>
        </w:tc>
        <w:tc>
          <w:tcPr>
            <w:tcW w:w="5889" w:type="dxa"/>
          </w:tcPr>
          <w:p w:rsidR="0013252A" w:rsidRPr="00BA6EB4" w:rsidRDefault="00BA6EB4" w:rsidP="00BA6EB4">
            <w:pPr>
              <w:spacing w:before="0" w:after="0"/>
            </w:pPr>
            <w:r>
              <w:t>University and accommodation provider to agree on commissioning of an independent review.</w:t>
            </w:r>
          </w:p>
        </w:tc>
      </w:tr>
    </w:tbl>
    <w:p w:rsidR="0013252A" w:rsidRPr="0013252A" w:rsidRDefault="0013252A" w:rsidP="0013252A">
      <w:pPr>
        <w:spacing w:before="0" w:after="0"/>
        <w:jc w:val="center"/>
        <w:rPr>
          <w:b/>
        </w:rPr>
      </w:pPr>
    </w:p>
    <w:sectPr w:rsidR="0013252A" w:rsidRPr="0013252A" w:rsidSect="0013252A">
      <w:headerReference w:type="default" r:id="rId10"/>
      <w:footerReference w:type="default" r:id="rId11"/>
      <w:headerReference w:type="first" r:id="rId12"/>
      <w:endnotePr>
        <w:numFmt w:val="decimal"/>
      </w:endnotePr>
      <w:pgSz w:w="16838" w:h="11906" w:orient="landscape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530" w:rsidRDefault="00FD4530" w:rsidP="00F14C6D">
      <w:r>
        <w:separator/>
      </w:r>
    </w:p>
  </w:endnote>
  <w:endnote w:type="continuationSeparator" w:id="0">
    <w:p w:rsidR="00FD4530" w:rsidRDefault="00FD4530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0C" w:rsidRDefault="0024300C" w:rsidP="00CE7182">
    <w:pPr>
      <w:pStyle w:val="Footer"/>
      <w:spacing w:before="0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620BCA">
      <w:rPr>
        <w:noProof/>
      </w:rPr>
      <w:t>3</w:t>
    </w:r>
    <w:r w:rsidRPr="0090165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530" w:rsidRDefault="00FD4530" w:rsidP="00F14C6D">
      <w:r>
        <w:separator/>
      </w:r>
    </w:p>
  </w:footnote>
  <w:footnote w:type="continuationSeparator" w:id="0">
    <w:p w:rsidR="00FD4530" w:rsidRDefault="00FD4530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52A" w:rsidRDefault="0013252A">
    <w:pPr>
      <w:pStyle w:val="Header"/>
    </w:pPr>
    <w:r w:rsidRPr="000C2F75">
      <w:rPr>
        <w:rFonts w:cs="ArialMT"/>
        <w:b/>
        <w:noProof/>
        <w:color w:val="000000"/>
        <w:spacing w:val="-20"/>
        <w:sz w:val="32"/>
      </w:rPr>
      <w:drawing>
        <wp:inline distT="0" distB="0" distL="0" distR="0" wp14:anchorId="7A8107AF" wp14:editId="4310C2E7">
          <wp:extent cx="2208530" cy="754380"/>
          <wp:effectExtent l="0" t="0" r="0" b="0"/>
          <wp:docPr id="1" name="Picture 1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RC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53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52A" w:rsidRDefault="0013252A">
    <w:pPr>
      <w:pStyle w:val="Header"/>
    </w:pPr>
    <w:r w:rsidRPr="000C2F75">
      <w:rPr>
        <w:rFonts w:cs="ArialMT"/>
        <w:b/>
        <w:noProof/>
        <w:color w:val="000000"/>
        <w:spacing w:val="-20"/>
        <w:sz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-263053</wp:posOffset>
          </wp:positionH>
          <wp:positionV relativeFrom="paragraph">
            <wp:posOffset>-152031</wp:posOffset>
          </wp:positionV>
          <wp:extent cx="2208530" cy="754380"/>
          <wp:effectExtent l="0" t="0" r="1270" b="7620"/>
          <wp:wrapSquare wrapText="bothSides"/>
          <wp:docPr id="2" name="Picture 2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RC-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53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3397CE6"/>
    <w:multiLevelType w:val="hybridMultilevel"/>
    <w:tmpl w:val="85548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817C3"/>
    <w:multiLevelType w:val="multilevel"/>
    <w:tmpl w:val="20A0E41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1A351B4"/>
    <w:multiLevelType w:val="hybridMultilevel"/>
    <w:tmpl w:val="EF58B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9743D1F"/>
    <w:multiLevelType w:val="hybridMultilevel"/>
    <w:tmpl w:val="213C8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4"/>
  </w:num>
  <w:num w:numId="12">
    <w:abstractNumId w:val="18"/>
  </w:num>
  <w:num w:numId="13">
    <w:abstractNumId w:val="13"/>
  </w:num>
  <w:num w:numId="14">
    <w:abstractNumId w:val="23"/>
  </w:num>
  <w:num w:numId="15">
    <w:abstractNumId w:val="15"/>
  </w:num>
  <w:num w:numId="16">
    <w:abstractNumId w:val="10"/>
  </w:num>
  <w:num w:numId="17">
    <w:abstractNumId w:val="2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1"/>
  </w:num>
  <w:num w:numId="21">
    <w:abstractNumId w:val="19"/>
  </w:num>
  <w:num w:numId="22">
    <w:abstractNumId w:val="1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6"/>
  </w:num>
  <w:num w:numId="28">
    <w:abstractNumId w:val="20"/>
  </w:num>
  <w:num w:numId="29">
    <w:abstractNumId w:val="14"/>
  </w:num>
  <w:num w:numId="30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2A"/>
    <w:rsid w:val="0001254B"/>
    <w:rsid w:val="00013272"/>
    <w:rsid w:val="00021134"/>
    <w:rsid w:val="000540A0"/>
    <w:rsid w:val="000579B1"/>
    <w:rsid w:val="00061380"/>
    <w:rsid w:val="00074750"/>
    <w:rsid w:val="00074CD6"/>
    <w:rsid w:val="000B0A5D"/>
    <w:rsid w:val="000B14DE"/>
    <w:rsid w:val="001011C8"/>
    <w:rsid w:val="00132462"/>
    <w:rsid w:val="0013252A"/>
    <w:rsid w:val="00140077"/>
    <w:rsid w:val="001523D8"/>
    <w:rsid w:val="001566D4"/>
    <w:rsid w:val="00162A8D"/>
    <w:rsid w:val="00184098"/>
    <w:rsid w:val="001867A2"/>
    <w:rsid w:val="001A5D46"/>
    <w:rsid w:val="001B0353"/>
    <w:rsid w:val="001C139C"/>
    <w:rsid w:val="001C451B"/>
    <w:rsid w:val="001F2BBB"/>
    <w:rsid w:val="0020759E"/>
    <w:rsid w:val="00231ED1"/>
    <w:rsid w:val="0023303F"/>
    <w:rsid w:val="0024300C"/>
    <w:rsid w:val="0024557E"/>
    <w:rsid w:val="002702D9"/>
    <w:rsid w:val="002778FF"/>
    <w:rsid w:val="003040CA"/>
    <w:rsid w:val="00310ED4"/>
    <w:rsid w:val="0031492A"/>
    <w:rsid w:val="00316504"/>
    <w:rsid w:val="00316C1A"/>
    <w:rsid w:val="00321AF0"/>
    <w:rsid w:val="003558D1"/>
    <w:rsid w:val="00377C8F"/>
    <w:rsid w:val="003804FA"/>
    <w:rsid w:val="003931C7"/>
    <w:rsid w:val="003955AE"/>
    <w:rsid w:val="00395B25"/>
    <w:rsid w:val="003A533F"/>
    <w:rsid w:val="003B18A7"/>
    <w:rsid w:val="003C477B"/>
    <w:rsid w:val="003F0CEE"/>
    <w:rsid w:val="004215B3"/>
    <w:rsid w:val="00444303"/>
    <w:rsid w:val="004561BE"/>
    <w:rsid w:val="00462D4C"/>
    <w:rsid w:val="00473DB9"/>
    <w:rsid w:val="00474063"/>
    <w:rsid w:val="00476EEA"/>
    <w:rsid w:val="004876A7"/>
    <w:rsid w:val="00494D4B"/>
    <w:rsid w:val="004A722D"/>
    <w:rsid w:val="004F3A80"/>
    <w:rsid w:val="004F53EF"/>
    <w:rsid w:val="00500F62"/>
    <w:rsid w:val="00503E04"/>
    <w:rsid w:val="00504B28"/>
    <w:rsid w:val="00513540"/>
    <w:rsid w:val="00522CED"/>
    <w:rsid w:val="00554C04"/>
    <w:rsid w:val="0059718F"/>
    <w:rsid w:val="005B7515"/>
    <w:rsid w:val="005C1654"/>
    <w:rsid w:val="005D04F4"/>
    <w:rsid w:val="005D1F34"/>
    <w:rsid w:val="005F5F45"/>
    <w:rsid w:val="00620BCA"/>
    <w:rsid w:val="00626B85"/>
    <w:rsid w:val="00690313"/>
    <w:rsid w:val="00696390"/>
    <w:rsid w:val="006A6BB3"/>
    <w:rsid w:val="006B3680"/>
    <w:rsid w:val="006C2F80"/>
    <w:rsid w:val="006D5EE5"/>
    <w:rsid w:val="006E06ED"/>
    <w:rsid w:val="006E06F5"/>
    <w:rsid w:val="007039FC"/>
    <w:rsid w:val="00706FAB"/>
    <w:rsid w:val="00707793"/>
    <w:rsid w:val="007169BB"/>
    <w:rsid w:val="00725D5E"/>
    <w:rsid w:val="007548CA"/>
    <w:rsid w:val="00770DCB"/>
    <w:rsid w:val="00775485"/>
    <w:rsid w:val="007841E1"/>
    <w:rsid w:val="007D40BD"/>
    <w:rsid w:val="007E1866"/>
    <w:rsid w:val="007E6434"/>
    <w:rsid w:val="00810ABF"/>
    <w:rsid w:val="008125EE"/>
    <w:rsid w:val="0083209A"/>
    <w:rsid w:val="008450DC"/>
    <w:rsid w:val="008724DE"/>
    <w:rsid w:val="008A2AF7"/>
    <w:rsid w:val="008A3D57"/>
    <w:rsid w:val="008A5953"/>
    <w:rsid w:val="008E3D60"/>
    <w:rsid w:val="0090165F"/>
    <w:rsid w:val="00921CB7"/>
    <w:rsid w:val="00923C4F"/>
    <w:rsid w:val="009472C4"/>
    <w:rsid w:val="00950E88"/>
    <w:rsid w:val="00966C2F"/>
    <w:rsid w:val="009802F3"/>
    <w:rsid w:val="009A5753"/>
    <w:rsid w:val="009B3408"/>
    <w:rsid w:val="009C5FB8"/>
    <w:rsid w:val="009E7FC4"/>
    <w:rsid w:val="009F51D9"/>
    <w:rsid w:val="009F7AAC"/>
    <w:rsid w:val="00A02F56"/>
    <w:rsid w:val="00A0406E"/>
    <w:rsid w:val="00A41355"/>
    <w:rsid w:val="00A43B92"/>
    <w:rsid w:val="00A44720"/>
    <w:rsid w:val="00A6179E"/>
    <w:rsid w:val="00A66F67"/>
    <w:rsid w:val="00AA1A6F"/>
    <w:rsid w:val="00AC27AB"/>
    <w:rsid w:val="00AC6A34"/>
    <w:rsid w:val="00AE76EB"/>
    <w:rsid w:val="00AF0C97"/>
    <w:rsid w:val="00B22697"/>
    <w:rsid w:val="00B277E0"/>
    <w:rsid w:val="00B52E2D"/>
    <w:rsid w:val="00B76653"/>
    <w:rsid w:val="00BA262D"/>
    <w:rsid w:val="00BA6EB4"/>
    <w:rsid w:val="00BC040A"/>
    <w:rsid w:val="00BC79EB"/>
    <w:rsid w:val="00C076F2"/>
    <w:rsid w:val="00C247EB"/>
    <w:rsid w:val="00C25BDA"/>
    <w:rsid w:val="00C53971"/>
    <w:rsid w:val="00C54FB1"/>
    <w:rsid w:val="00C66472"/>
    <w:rsid w:val="00C80F9F"/>
    <w:rsid w:val="00CA0D78"/>
    <w:rsid w:val="00CB27A8"/>
    <w:rsid w:val="00CE7182"/>
    <w:rsid w:val="00D36D90"/>
    <w:rsid w:val="00D65C76"/>
    <w:rsid w:val="00D914D7"/>
    <w:rsid w:val="00DA2F73"/>
    <w:rsid w:val="00DA42E8"/>
    <w:rsid w:val="00DC193F"/>
    <w:rsid w:val="00DC3C4F"/>
    <w:rsid w:val="00DC462F"/>
    <w:rsid w:val="00E24FA3"/>
    <w:rsid w:val="00E328CD"/>
    <w:rsid w:val="00E45954"/>
    <w:rsid w:val="00E75D90"/>
    <w:rsid w:val="00E835AF"/>
    <w:rsid w:val="00E97EF8"/>
    <w:rsid w:val="00EE44D7"/>
    <w:rsid w:val="00F14C6D"/>
    <w:rsid w:val="00F3100E"/>
    <w:rsid w:val="00F71A6E"/>
    <w:rsid w:val="00F9078E"/>
    <w:rsid w:val="00F95982"/>
    <w:rsid w:val="00FC582E"/>
    <w:rsid w:val="00FD4530"/>
    <w:rsid w:val="00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5DAE8E"/>
  <w15:chartTrackingRefBased/>
  <w15:docId w15:val="{C2009D65-4F36-4131-B293-E36DD91D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F7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paragraph" w:styleId="BalloonText">
    <w:name w:val="Balloon Text"/>
    <w:basedOn w:val="Normal"/>
    <w:link w:val="BalloonTextChar"/>
    <w:semiHidden/>
    <w:unhideWhenUsed/>
    <w:locked/>
    <w:rsid w:val="0013252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325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18F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59718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y.murdoch.edu.au/docview/?docid=205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rdoch.edu.au/Counselling/Respect.Now.Always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licy.murdoch.edu.au/docview/?docid=2047&amp;public=tru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Camilla Gebicki</dc:creator>
  <cp:keywords/>
  <dc:description/>
  <cp:lastModifiedBy>Braden Hill</cp:lastModifiedBy>
  <cp:revision>5</cp:revision>
  <dcterms:created xsi:type="dcterms:W3CDTF">2018-07-09T04:58:00Z</dcterms:created>
  <dcterms:modified xsi:type="dcterms:W3CDTF">2018-07-09T06:46:00Z</dcterms:modified>
</cp:coreProperties>
</file>