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BB" w:rsidRDefault="003E68BB">
      <w:pPr>
        <w:spacing w:before="0" w:after="0"/>
      </w:pPr>
      <w:bookmarkStart w:id="0" w:name="_GoBack"/>
      <w:bookmarkEnd w:id="0"/>
    </w:p>
    <w:p w:rsidR="003E68BB" w:rsidRDefault="003E68BB">
      <w:pPr>
        <w:spacing w:before="0" w:after="0"/>
      </w:pPr>
    </w:p>
    <w:p w:rsidR="003E68BB" w:rsidRDefault="003E68BB">
      <w:pPr>
        <w:spacing w:before="0" w:after="0"/>
        <w:jc w:val="center"/>
        <w:rPr>
          <w:rFonts w:ascii="Calibri" w:eastAsia="Calibri" w:hAnsi="Calibri" w:cs="Calibri"/>
          <w:b/>
          <w:sz w:val="16"/>
          <w:szCs w:val="16"/>
        </w:rPr>
      </w:pPr>
    </w:p>
    <w:p w:rsidR="003E68BB" w:rsidRDefault="00DC6F9A">
      <w:pPr>
        <w:spacing w:before="0" w:after="0"/>
        <w:rPr>
          <w:rFonts w:ascii="Calibri" w:eastAsia="Calibri" w:hAnsi="Calibri" w:cs="Calibri"/>
          <w:b/>
          <w:sz w:val="16"/>
          <w:szCs w:val="16"/>
        </w:rPr>
      </w:pPr>
      <w:r>
        <w:rPr>
          <w:rFonts w:ascii="Calibri" w:eastAsia="Calibri" w:hAnsi="Calibri" w:cs="Calibri"/>
          <w:b/>
          <w:sz w:val="16"/>
          <w:szCs w:val="16"/>
        </w:rPr>
        <w:t xml:space="preserve">Implementation of recommendations from </w:t>
      </w:r>
      <w:r>
        <w:rPr>
          <w:rFonts w:ascii="Calibri" w:eastAsia="Calibri" w:hAnsi="Calibri" w:cs="Calibri"/>
          <w:b/>
          <w:i/>
          <w:sz w:val="16"/>
          <w:szCs w:val="16"/>
        </w:rPr>
        <w:t>Change the course: National report on sexual assault and sexual harassment at Australian universities</w:t>
      </w:r>
    </w:p>
    <w:p w:rsidR="003E68BB" w:rsidRDefault="003E68BB">
      <w:pPr>
        <w:spacing w:before="0" w:after="0"/>
        <w:jc w:val="center"/>
        <w:rPr>
          <w:rFonts w:ascii="Calibri" w:eastAsia="Calibri" w:hAnsi="Calibri" w:cs="Calibri"/>
          <w:b/>
          <w:sz w:val="16"/>
          <w:szCs w:val="16"/>
        </w:rPr>
      </w:pPr>
    </w:p>
    <w:tbl>
      <w:tblPr>
        <w:tblStyle w:val="a"/>
        <w:tblW w:w="150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815"/>
        <w:gridCol w:w="5100"/>
        <w:gridCol w:w="5115"/>
      </w:tblGrid>
      <w:tr w:rsidR="003E68BB">
        <w:trPr>
          <w:trHeight w:val="260"/>
        </w:trPr>
        <w:tc>
          <w:tcPr>
            <w:tcW w:w="15030" w:type="dxa"/>
            <w:gridSpan w:val="3"/>
            <w:shd w:val="clear" w:color="auto" w:fill="C6D9F1"/>
          </w:tcPr>
          <w:p w:rsidR="003E68BB" w:rsidRDefault="00DC6F9A">
            <w:pPr>
              <w:spacing w:before="0" w:after="0"/>
              <w:rPr>
                <w:rFonts w:ascii="Calibri" w:eastAsia="Calibri" w:hAnsi="Calibri" w:cs="Calibri"/>
                <w:color w:val="000000"/>
                <w:sz w:val="16"/>
                <w:szCs w:val="16"/>
              </w:rPr>
            </w:pPr>
            <w:r>
              <w:rPr>
                <w:rFonts w:ascii="Calibri" w:eastAsia="Calibri" w:hAnsi="Calibri" w:cs="Calibri"/>
                <w:color w:val="000000"/>
                <w:sz w:val="16"/>
                <w:szCs w:val="16"/>
              </w:rPr>
              <w:t xml:space="preserve">University name: </w:t>
            </w:r>
            <w:proofErr w:type="spellStart"/>
            <w:r>
              <w:rPr>
                <w:rFonts w:ascii="Calibri" w:eastAsia="Calibri" w:hAnsi="Calibri" w:cs="Calibri"/>
                <w:color w:val="000000"/>
                <w:sz w:val="16"/>
                <w:szCs w:val="16"/>
              </w:rPr>
              <w:t>RMIT</w:t>
            </w:r>
            <w:proofErr w:type="spellEnd"/>
            <w:r>
              <w:rPr>
                <w:rFonts w:ascii="Calibri" w:eastAsia="Calibri" w:hAnsi="Calibri" w:cs="Calibri"/>
                <w:color w:val="000000"/>
                <w:sz w:val="16"/>
                <w:szCs w:val="16"/>
              </w:rPr>
              <w:t xml:space="preserve"> University</w:t>
            </w:r>
          </w:p>
        </w:tc>
      </w:tr>
      <w:tr w:rsidR="003E68BB">
        <w:trPr>
          <w:trHeight w:val="260"/>
        </w:trPr>
        <w:tc>
          <w:tcPr>
            <w:tcW w:w="4815" w:type="dxa"/>
            <w:shd w:val="clear" w:color="auto" w:fill="D9D9D9"/>
          </w:tcPr>
          <w:p w:rsidR="003E68BB" w:rsidRDefault="00DC6F9A">
            <w:pPr>
              <w:spacing w:before="0" w:after="0"/>
              <w:jc w:val="center"/>
              <w:rPr>
                <w:rFonts w:ascii="Calibri" w:eastAsia="Calibri" w:hAnsi="Calibri" w:cs="Calibri"/>
                <w:color w:val="000000"/>
                <w:sz w:val="16"/>
                <w:szCs w:val="16"/>
              </w:rPr>
            </w:pPr>
            <w:r>
              <w:rPr>
                <w:rFonts w:ascii="Calibri" w:eastAsia="Calibri" w:hAnsi="Calibri" w:cs="Calibri"/>
                <w:color w:val="000000"/>
                <w:sz w:val="16"/>
                <w:szCs w:val="16"/>
              </w:rPr>
              <w:t>Recommendation no.</w:t>
            </w:r>
          </w:p>
        </w:tc>
        <w:tc>
          <w:tcPr>
            <w:tcW w:w="5100" w:type="dxa"/>
            <w:shd w:val="clear" w:color="auto" w:fill="D9D9D9"/>
          </w:tcPr>
          <w:p w:rsidR="003E68BB" w:rsidRDefault="00DC6F9A">
            <w:pPr>
              <w:spacing w:before="0" w:after="0"/>
              <w:jc w:val="center"/>
              <w:rPr>
                <w:rFonts w:ascii="Calibri" w:eastAsia="Calibri" w:hAnsi="Calibri" w:cs="Calibri"/>
                <w:color w:val="000000"/>
                <w:sz w:val="16"/>
                <w:szCs w:val="16"/>
              </w:rPr>
            </w:pPr>
            <w:r>
              <w:rPr>
                <w:rFonts w:ascii="Calibri" w:eastAsia="Calibri" w:hAnsi="Calibri" w:cs="Calibri"/>
                <w:color w:val="000000"/>
                <w:sz w:val="16"/>
                <w:szCs w:val="16"/>
              </w:rPr>
              <w:t>Action already taken</w:t>
            </w:r>
          </w:p>
        </w:tc>
        <w:tc>
          <w:tcPr>
            <w:tcW w:w="5115" w:type="dxa"/>
            <w:shd w:val="clear" w:color="auto" w:fill="D9D9D9"/>
          </w:tcPr>
          <w:p w:rsidR="003E68BB" w:rsidRDefault="00DC6F9A">
            <w:pPr>
              <w:spacing w:before="0" w:after="0"/>
              <w:jc w:val="center"/>
              <w:rPr>
                <w:rFonts w:ascii="Calibri" w:eastAsia="Calibri" w:hAnsi="Calibri" w:cs="Calibri"/>
                <w:color w:val="000000"/>
                <w:sz w:val="16"/>
                <w:szCs w:val="16"/>
              </w:rPr>
            </w:pPr>
            <w:r>
              <w:rPr>
                <w:rFonts w:ascii="Calibri" w:eastAsia="Calibri" w:hAnsi="Calibri" w:cs="Calibri"/>
                <w:color w:val="000000"/>
                <w:sz w:val="16"/>
                <w:szCs w:val="16"/>
              </w:rPr>
              <w:t>Planned/future action</w:t>
            </w:r>
          </w:p>
        </w:tc>
      </w:tr>
      <w:tr w:rsidR="003E68BB">
        <w:trPr>
          <w:trHeight w:val="260"/>
        </w:trPr>
        <w:tc>
          <w:tcPr>
            <w:tcW w:w="4815" w:type="dxa"/>
          </w:tcPr>
          <w:p w:rsidR="003E68BB" w:rsidRDefault="00DC6F9A">
            <w:pPr>
              <w:pBdr>
                <w:top w:val="nil"/>
                <w:left w:val="nil"/>
                <w:bottom w:val="nil"/>
                <w:right w:val="nil"/>
                <w:between w:val="nil"/>
              </w:pBdr>
              <w:spacing w:before="0" w:after="0"/>
              <w:rPr>
                <w:rFonts w:ascii="Calibri" w:eastAsia="Calibri" w:hAnsi="Calibri" w:cs="Calibri"/>
                <w:color w:val="000000"/>
                <w:sz w:val="16"/>
                <w:szCs w:val="16"/>
              </w:rPr>
            </w:pPr>
            <w:r>
              <w:rPr>
                <w:rFonts w:ascii="Calibri" w:eastAsia="Calibri" w:hAnsi="Calibri" w:cs="Calibri"/>
                <w:color w:val="000000"/>
                <w:sz w:val="16"/>
                <w:szCs w:val="16"/>
              </w:rPr>
              <w:t xml:space="preserve">Recommendation 1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Vice-Chancellors should take direct responsibility for the implementation of these recommendations, including decision-making and monitoring and evaluation of actions taken. </w:t>
            </w: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To assist and advise them in this respect, Vice-Chancellors should have an advisory body within their institution which has responsibility for guiding the implementation of the recommendations made in this report. The advisory body should report directly to the Vice-Chancellor of each university and include representatives from: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the university’s senior leadership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the student body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academic staff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residential colleges affiliated with the university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student services, such as: counselling services, medical services and campus security, and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w:t>
            </w:r>
            <w:proofErr w:type="gramStart"/>
            <w:r>
              <w:rPr>
                <w:rFonts w:ascii="Calibri" w:eastAsia="Calibri" w:hAnsi="Calibri" w:cs="Calibri"/>
                <w:b w:val="0"/>
                <w:color w:val="000000"/>
                <w:sz w:val="16"/>
                <w:szCs w:val="16"/>
              </w:rPr>
              <w:t>frontline</w:t>
            </w:r>
            <w:proofErr w:type="gramEnd"/>
            <w:r>
              <w:rPr>
                <w:rFonts w:ascii="Calibri" w:eastAsia="Calibri" w:hAnsi="Calibri" w:cs="Calibri"/>
                <w:b w:val="0"/>
                <w:color w:val="000000"/>
                <w:sz w:val="16"/>
                <w:szCs w:val="16"/>
              </w:rPr>
              <w:t xml:space="preserve"> sexual assault services. </w:t>
            </w: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The advisory body should be responsible for developing an action plan for the implementation of these recommendations. The development of an action plan should involve broad and extensive consultation with all relevant stakeholders from the university community and, where relevant, the wider community. The advisory body should also seek independent expertise where relevant and draw on existing research and best practice. </w:t>
            </w: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The advisory body should assess and publicly report on the university’s progress towards implementation of these recommendations within 18 months</w:t>
            </w:r>
          </w:p>
        </w:tc>
        <w:tc>
          <w:tcPr>
            <w:tcW w:w="5100" w:type="dxa"/>
          </w:tcPr>
          <w:p w:rsidR="003E68BB" w:rsidRPr="003B3916" w:rsidRDefault="00DC6F9A" w:rsidP="003B3916">
            <w:pPr>
              <w:pStyle w:val="ListParagraph"/>
              <w:numPr>
                <w:ilvl w:val="0"/>
                <w:numId w:val="6"/>
              </w:numPr>
              <w:spacing w:before="0" w:after="0"/>
              <w:ind w:left="360"/>
              <w:rPr>
                <w:rFonts w:ascii="Calibri" w:eastAsia="Calibri" w:hAnsi="Calibri" w:cs="Calibri"/>
                <w:b w:val="0"/>
                <w:color w:val="000000"/>
                <w:sz w:val="16"/>
                <w:szCs w:val="16"/>
              </w:rPr>
            </w:pP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has established the Vice-Chancellor’s Advisory Group on Reducing Sexual Harm. With broad membership consistent with Recommendation </w:t>
            </w:r>
            <w:r w:rsidR="003B3916" w:rsidRPr="003B3916">
              <w:rPr>
                <w:rFonts w:ascii="Calibri" w:eastAsia="Calibri" w:hAnsi="Calibri" w:cs="Calibri"/>
                <w:b w:val="0"/>
                <w:color w:val="000000"/>
                <w:sz w:val="16"/>
                <w:szCs w:val="16"/>
              </w:rPr>
              <w:t>one</w:t>
            </w:r>
            <w:r w:rsidRPr="003B3916">
              <w:rPr>
                <w:rFonts w:ascii="Calibri" w:eastAsia="Calibri" w:hAnsi="Calibri" w:cs="Calibri"/>
                <w:b w:val="0"/>
                <w:color w:val="000000"/>
                <w:sz w:val="16"/>
                <w:szCs w:val="16"/>
              </w:rPr>
              <w:t>, it meets quarterly to drive and monitor actions outlined in the three</w:t>
            </w:r>
            <w:r w:rsidR="00C43710" w:rsidRPr="003B3916">
              <w:rPr>
                <w:rFonts w:ascii="Calibri" w:eastAsia="Calibri" w:hAnsi="Calibri" w:cs="Calibri"/>
                <w:b w:val="0"/>
                <w:color w:val="000000"/>
                <w:sz w:val="16"/>
                <w:szCs w:val="16"/>
              </w:rPr>
              <w:t>-</w:t>
            </w:r>
            <w:r w:rsidRPr="003B3916">
              <w:rPr>
                <w:rFonts w:ascii="Calibri" w:eastAsia="Calibri" w:hAnsi="Calibri" w:cs="Calibri"/>
                <w:b w:val="0"/>
                <w:color w:val="000000"/>
                <w:sz w:val="16"/>
                <w:szCs w:val="16"/>
              </w:rPr>
              <w:t xml:space="preserve">year </w:t>
            </w:r>
            <w:r w:rsidR="006F6AAB" w:rsidRPr="003B3916">
              <w:rPr>
                <w:rFonts w:ascii="Calibri" w:eastAsia="Calibri" w:hAnsi="Calibri" w:cs="Calibri"/>
                <w:b w:val="0"/>
                <w:color w:val="000000"/>
                <w:sz w:val="16"/>
                <w:szCs w:val="16"/>
              </w:rPr>
              <w:t>Changing the Course</w:t>
            </w:r>
            <w:r w:rsidR="00C43710" w:rsidRPr="003B3916">
              <w:rPr>
                <w:rFonts w:ascii="Calibri" w:eastAsia="Calibri" w:hAnsi="Calibri" w:cs="Calibri"/>
                <w:b w:val="0"/>
                <w:color w:val="000000"/>
                <w:sz w:val="16"/>
                <w:szCs w:val="16"/>
              </w:rPr>
              <w:t xml:space="preserve"> </w:t>
            </w:r>
            <w:r w:rsidRPr="003B3916">
              <w:rPr>
                <w:rFonts w:ascii="Calibri" w:eastAsia="Calibri" w:hAnsi="Calibri" w:cs="Calibri"/>
                <w:b w:val="0"/>
                <w:color w:val="000000"/>
                <w:sz w:val="16"/>
                <w:szCs w:val="16"/>
              </w:rPr>
              <w:t>framework and annual plan</w:t>
            </w:r>
            <w:r w:rsidR="00C43710" w:rsidRPr="003B3916">
              <w:rPr>
                <w:rFonts w:ascii="Calibri" w:eastAsia="Calibri" w:hAnsi="Calibri" w:cs="Calibri"/>
                <w:b w:val="0"/>
                <w:color w:val="000000"/>
                <w:sz w:val="16"/>
                <w:szCs w:val="16"/>
              </w:rPr>
              <w:t>s</w:t>
            </w:r>
            <w:r w:rsidRPr="003B3916">
              <w:rPr>
                <w:rFonts w:ascii="Calibri" w:eastAsia="Calibri" w:hAnsi="Calibri" w:cs="Calibri"/>
                <w:b w:val="0"/>
                <w:color w:val="000000"/>
                <w:sz w:val="16"/>
                <w:szCs w:val="16"/>
              </w:rPr>
              <w:t>, and to discuss and resolve issues.</w:t>
            </w:r>
          </w:p>
          <w:p w:rsidR="003E68BB" w:rsidRPr="003B3916" w:rsidRDefault="003E68BB" w:rsidP="003B3916">
            <w:pPr>
              <w:spacing w:before="0" w:after="0"/>
              <w:rPr>
                <w:rFonts w:ascii="Calibri" w:eastAsia="Calibri" w:hAnsi="Calibri" w:cs="Calibri"/>
                <w:b w:val="0"/>
                <w:color w:val="000000"/>
                <w:sz w:val="16"/>
                <w:szCs w:val="16"/>
              </w:rPr>
            </w:pPr>
          </w:p>
          <w:p w:rsidR="003E68BB" w:rsidRPr="003B3916" w:rsidRDefault="003B3916" w:rsidP="003B3916">
            <w:pPr>
              <w:pStyle w:val="ListParagraph"/>
              <w:numPr>
                <w:ilvl w:val="0"/>
                <w:numId w:val="6"/>
              </w:numPr>
              <w:spacing w:before="0" w:after="0"/>
              <w:ind w:left="360"/>
              <w:rPr>
                <w:rFonts w:ascii="Calibri" w:eastAsia="Calibri" w:hAnsi="Calibri" w:cs="Calibri"/>
                <w:b w:val="0"/>
                <w:color w:val="000000"/>
                <w:sz w:val="16"/>
                <w:szCs w:val="16"/>
              </w:rPr>
            </w:pPr>
            <w:proofErr w:type="spellStart"/>
            <w:r w:rsidRPr="003B3916">
              <w:rPr>
                <w:rFonts w:ascii="Calibri" w:eastAsia="Calibri" w:hAnsi="Calibri" w:cs="Calibri"/>
                <w:b w:val="0"/>
                <w:color w:val="000000"/>
                <w:sz w:val="16"/>
                <w:szCs w:val="16"/>
              </w:rPr>
              <w:t>RMIT’s</w:t>
            </w:r>
            <w:proofErr w:type="spellEnd"/>
            <w:r w:rsidRPr="003B3916">
              <w:rPr>
                <w:rFonts w:ascii="Calibri" w:eastAsia="Calibri" w:hAnsi="Calibri" w:cs="Calibri"/>
                <w:b w:val="0"/>
                <w:color w:val="000000"/>
                <w:sz w:val="16"/>
                <w:szCs w:val="16"/>
              </w:rPr>
              <w:t xml:space="preserve"> three-year (2017-2020) plan and prevention framework is published on</w:t>
            </w:r>
            <w:r w:rsidR="00F316F0">
              <w:rPr>
                <w:rFonts w:ascii="Calibri" w:eastAsia="Calibri" w:hAnsi="Calibri" w:cs="Calibri"/>
                <w:b w:val="0"/>
                <w:color w:val="000000"/>
                <w:sz w:val="16"/>
                <w:szCs w:val="16"/>
              </w:rPr>
              <w:t xml:space="preserve"> the</w:t>
            </w:r>
            <w:r w:rsidRPr="003B3916">
              <w:rPr>
                <w:rFonts w:ascii="Calibri" w:eastAsia="Calibri" w:hAnsi="Calibri" w:cs="Calibri"/>
                <w:b w:val="0"/>
                <w:color w:val="000000"/>
                <w:sz w:val="16"/>
                <w:szCs w:val="16"/>
              </w:rPr>
              <w:t xml:space="preserve"> </w:t>
            </w:r>
            <w:hyperlink r:id="rId8" w:history="1">
              <w:proofErr w:type="spellStart"/>
              <w:r w:rsidRPr="00F316F0">
                <w:rPr>
                  <w:rStyle w:val="Hyperlink"/>
                  <w:rFonts w:ascii="Calibri" w:eastAsia="Calibri" w:hAnsi="Calibri" w:cs="Calibri"/>
                  <w:b w:val="0"/>
                  <w:sz w:val="16"/>
                  <w:szCs w:val="16"/>
                </w:rPr>
                <w:t>RMIT</w:t>
              </w:r>
              <w:proofErr w:type="spellEnd"/>
              <w:r w:rsidRPr="00F316F0">
                <w:rPr>
                  <w:rStyle w:val="Hyperlink"/>
                  <w:rFonts w:ascii="Calibri" w:eastAsia="Calibri" w:hAnsi="Calibri" w:cs="Calibri"/>
                  <w:b w:val="0"/>
                  <w:sz w:val="16"/>
                  <w:szCs w:val="16"/>
                </w:rPr>
                <w:t xml:space="preserve"> website</w:t>
              </w:r>
            </w:hyperlink>
            <w:r w:rsidRPr="00F316F0">
              <w:rPr>
                <w:rFonts w:ascii="Calibri" w:eastAsia="Calibri" w:hAnsi="Calibri" w:cs="Calibri"/>
                <w:b w:val="0"/>
                <w:color w:val="1155CC"/>
                <w:sz w:val="16"/>
                <w:szCs w:val="16"/>
              </w:rPr>
              <w:t xml:space="preserve"> </w:t>
            </w:r>
            <w:r w:rsidRPr="003B3916">
              <w:rPr>
                <w:rFonts w:ascii="Calibri" w:eastAsia="Calibri" w:hAnsi="Calibri" w:cs="Calibri"/>
                <w:b w:val="0"/>
                <w:color w:val="000000"/>
                <w:sz w:val="16"/>
                <w:szCs w:val="16"/>
              </w:rPr>
              <w:t>and i</w:t>
            </w:r>
            <w:r w:rsidR="00DC6F9A" w:rsidRPr="003B3916">
              <w:rPr>
                <w:rFonts w:ascii="Calibri" w:eastAsia="Calibri" w:hAnsi="Calibri" w:cs="Calibri"/>
                <w:b w:val="0"/>
                <w:color w:val="000000"/>
                <w:sz w:val="16"/>
                <w:szCs w:val="16"/>
              </w:rPr>
              <w:t xml:space="preserve">s supported by a detailed annual action plan. Both </w:t>
            </w:r>
            <w:r w:rsidR="00C43710" w:rsidRPr="003B3916">
              <w:rPr>
                <w:rFonts w:ascii="Calibri" w:eastAsia="Calibri" w:hAnsi="Calibri" w:cs="Calibri"/>
                <w:b w:val="0"/>
                <w:color w:val="000000"/>
                <w:sz w:val="16"/>
                <w:szCs w:val="16"/>
              </w:rPr>
              <w:t xml:space="preserve">involved broad and extensive consultation and were </w:t>
            </w:r>
            <w:r w:rsidR="00DC6F9A" w:rsidRPr="003B3916">
              <w:rPr>
                <w:rFonts w:ascii="Calibri" w:eastAsia="Calibri" w:hAnsi="Calibri" w:cs="Calibri"/>
                <w:b w:val="0"/>
                <w:color w:val="000000"/>
                <w:sz w:val="16"/>
                <w:szCs w:val="16"/>
              </w:rPr>
              <w:t xml:space="preserve">endorsed by the </w:t>
            </w:r>
            <w:r w:rsidR="00C43710" w:rsidRPr="003B3916">
              <w:rPr>
                <w:rFonts w:ascii="Calibri" w:eastAsia="Calibri" w:hAnsi="Calibri" w:cs="Calibri"/>
                <w:b w:val="0"/>
                <w:color w:val="000000"/>
                <w:sz w:val="16"/>
                <w:szCs w:val="16"/>
              </w:rPr>
              <w:t>Vice-Chancellor’s Advisory Group</w:t>
            </w:r>
            <w:r w:rsidRPr="003B3916">
              <w:rPr>
                <w:rFonts w:ascii="Calibri" w:eastAsia="Calibri" w:hAnsi="Calibri" w:cs="Calibri"/>
                <w:b w:val="0"/>
                <w:color w:val="000000"/>
                <w:sz w:val="16"/>
                <w:szCs w:val="16"/>
              </w:rPr>
              <w:t xml:space="preserve"> prior to implementation</w:t>
            </w:r>
            <w:r w:rsidR="00C43710" w:rsidRPr="003B3916">
              <w:rPr>
                <w:rFonts w:ascii="Calibri" w:eastAsia="Calibri" w:hAnsi="Calibri" w:cs="Calibri"/>
                <w:b w:val="0"/>
                <w:color w:val="000000"/>
                <w:sz w:val="16"/>
                <w:szCs w:val="16"/>
              </w:rPr>
              <w:t xml:space="preserve">. </w:t>
            </w:r>
            <w:r w:rsidR="00DC6F9A" w:rsidRPr="003B3916">
              <w:rPr>
                <w:rFonts w:ascii="Calibri" w:eastAsia="Calibri" w:hAnsi="Calibri" w:cs="Calibri"/>
                <w:b w:val="0"/>
                <w:color w:val="000000"/>
                <w:sz w:val="16"/>
                <w:szCs w:val="16"/>
              </w:rPr>
              <w:t xml:space="preserve"> </w:t>
            </w:r>
          </w:p>
          <w:p w:rsidR="003E68BB" w:rsidRPr="003B3916" w:rsidRDefault="003E68BB" w:rsidP="003B3916">
            <w:pPr>
              <w:spacing w:before="0" w:after="0"/>
              <w:rPr>
                <w:rFonts w:ascii="Calibri" w:eastAsia="Calibri" w:hAnsi="Calibri" w:cs="Calibri"/>
                <w:b w:val="0"/>
                <w:color w:val="000000"/>
                <w:sz w:val="16"/>
                <w:szCs w:val="16"/>
              </w:rPr>
            </w:pPr>
          </w:p>
          <w:p w:rsidR="003E68BB" w:rsidRPr="003B3916" w:rsidRDefault="00DC6F9A" w:rsidP="003B3916">
            <w:pPr>
              <w:pStyle w:val="ListParagraph"/>
              <w:numPr>
                <w:ilvl w:val="0"/>
                <w:numId w:val="6"/>
              </w:numPr>
              <w:spacing w:before="0" w:after="0"/>
              <w:ind w:left="360"/>
              <w:rPr>
                <w:rFonts w:ascii="Calibri" w:eastAsia="Calibri" w:hAnsi="Calibri" w:cs="Calibri"/>
                <w:color w:val="000000"/>
                <w:sz w:val="16"/>
                <w:szCs w:val="16"/>
              </w:rPr>
            </w:pP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reports </w:t>
            </w:r>
            <w:r w:rsidR="00C43710" w:rsidRPr="003B3916">
              <w:rPr>
                <w:rFonts w:ascii="Calibri" w:eastAsia="Calibri" w:hAnsi="Calibri" w:cs="Calibri"/>
                <w:b w:val="0"/>
                <w:color w:val="000000"/>
                <w:sz w:val="16"/>
                <w:szCs w:val="16"/>
              </w:rPr>
              <w:t xml:space="preserve">its </w:t>
            </w:r>
            <w:r w:rsidRPr="003B3916">
              <w:rPr>
                <w:rFonts w:ascii="Calibri" w:eastAsia="Calibri" w:hAnsi="Calibri" w:cs="Calibri"/>
                <w:b w:val="0"/>
                <w:color w:val="000000"/>
                <w:sz w:val="16"/>
                <w:szCs w:val="16"/>
              </w:rPr>
              <w:t xml:space="preserve">progress </w:t>
            </w:r>
            <w:r w:rsidR="006F6AAB" w:rsidRPr="003B3916">
              <w:rPr>
                <w:rFonts w:ascii="Calibri" w:eastAsia="Calibri" w:hAnsi="Calibri" w:cs="Calibri"/>
                <w:b w:val="0"/>
                <w:color w:val="000000"/>
                <w:sz w:val="16"/>
                <w:szCs w:val="16"/>
              </w:rPr>
              <w:t>against the Changing the Course</w:t>
            </w:r>
            <w:r w:rsidR="00C43710" w:rsidRPr="003B3916">
              <w:rPr>
                <w:rFonts w:ascii="Calibri" w:eastAsia="Calibri" w:hAnsi="Calibri" w:cs="Calibri"/>
                <w:b w:val="0"/>
                <w:color w:val="000000"/>
                <w:sz w:val="16"/>
                <w:szCs w:val="16"/>
              </w:rPr>
              <w:t xml:space="preserve"> framework and action plans directly </w:t>
            </w:r>
            <w:r w:rsidRPr="003B3916">
              <w:rPr>
                <w:rFonts w:ascii="Calibri" w:eastAsia="Calibri" w:hAnsi="Calibri" w:cs="Calibri"/>
                <w:b w:val="0"/>
                <w:color w:val="000000"/>
                <w:sz w:val="16"/>
                <w:szCs w:val="16"/>
              </w:rPr>
              <w:t xml:space="preserve">to the </w:t>
            </w:r>
            <w:proofErr w:type="spellStart"/>
            <w:r w:rsidRPr="003B3916">
              <w:rPr>
                <w:rFonts w:ascii="Calibri" w:eastAsia="Calibri" w:hAnsi="Calibri" w:cs="Calibri"/>
                <w:b w:val="0"/>
                <w:color w:val="000000"/>
                <w:sz w:val="16"/>
                <w:szCs w:val="16"/>
              </w:rPr>
              <w:t>AHRC</w:t>
            </w:r>
            <w:proofErr w:type="spellEnd"/>
            <w:r w:rsidRPr="003B3916">
              <w:rPr>
                <w:rFonts w:ascii="Calibri" w:eastAsia="Calibri" w:hAnsi="Calibri" w:cs="Calibri"/>
                <w:b w:val="0"/>
                <w:color w:val="000000"/>
                <w:sz w:val="16"/>
                <w:szCs w:val="16"/>
              </w:rPr>
              <w:t xml:space="preserve"> and to other stakeholder groups</w:t>
            </w:r>
            <w:r w:rsidR="00C43710" w:rsidRPr="003B3916">
              <w:rPr>
                <w:rFonts w:ascii="Calibri" w:eastAsia="Calibri" w:hAnsi="Calibri" w:cs="Calibri"/>
                <w:b w:val="0"/>
                <w:color w:val="000000"/>
                <w:sz w:val="16"/>
                <w:szCs w:val="16"/>
              </w:rPr>
              <w:t>, including internal University stakeholders</w:t>
            </w:r>
            <w:r w:rsidRPr="003B3916">
              <w:rPr>
                <w:rFonts w:ascii="Calibri" w:eastAsia="Calibri" w:hAnsi="Calibri" w:cs="Calibri"/>
                <w:b w:val="0"/>
                <w:color w:val="000000"/>
                <w:sz w:val="16"/>
                <w:szCs w:val="16"/>
              </w:rPr>
              <w:t>.</w:t>
            </w:r>
            <w:r w:rsidR="00C43710" w:rsidRPr="003B3916">
              <w:rPr>
                <w:rFonts w:ascii="Calibri" w:eastAsia="Calibri" w:hAnsi="Calibri" w:cs="Calibri"/>
                <w:b w:val="0"/>
                <w:color w:val="000000"/>
                <w:sz w:val="16"/>
                <w:szCs w:val="16"/>
              </w:rPr>
              <w:t xml:space="preserve"> General progress to wider external stakeholder groups is communicated via </w:t>
            </w:r>
            <w:proofErr w:type="spellStart"/>
            <w:r w:rsidR="00C43710" w:rsidRPr="003B3916">
              <w:rPr>
                <w:rFonts w:ascii="Calibri" w:eastAsia="Calibri" w:hAnsi="Calibri" w:cs="Calibri"/>
                <w:b w:val="0"/>
                <w:color w:val="000000"/>
                <w:sz w:val="16"/>
                <w:szCs w:val="16"/>
              </w:rPr>
              <w:t>RMIT’s</w:t>
            </w:r>
            <w:proofErr w:type="spellEnd"/>
            <w:r w:rsidR="00C43710" w:rsidRPr="003B3916">
              <w:rPr>
                <w:rFonts w:ascii="Calibri" w:eastAsia="Calibri" w:hAnsi="Calibri" w:cs="Calibri"/>
                <w:b w:val="0"/>
                <w:color w:val="000000"/>
                <w:sz w:val="16"/>
                <w:szCs w:val="16"/>
              </w:rPr>
              <w:t xml:space="preserve"> website.</w:t>
            </w:r>
          </w:p>
        </w:tc>
        <w:tc>
          <w:tcPr>
            <w:tcW w:w="5115" w:type="dxa"/>
          </w:tcPr>
          <w:p w:rsidR="003B3916" w:rsidRPr="003B3916" w:rsidRDefault="00C43710" w:rsidP="003B3916">
            <w:pPr>
              <w:pStyle w:val="ListParagraph"/>
              <w:numPr>
                <w:ilvl w:val="0"/>
                <w:numId w:val="7"/>
              </w:numPr>
              <w:spacing w:before="0" w:after="0"/>
              <w:rPr>
                <w:rFonts w:ascii="Calibri" w:eastAsia="Calibri" w:hAnsi="Calibri" w:cs="Calibri"/>
                <w:b w:val="0"/>
                <w:color w:val="000000"/>
                <w:sz w:val="16"/>
                <w:szCs w:val="16"/>
              </w:rPr>
            </w:pPr>
            <w:r w:rsidRPr="003B3916">
              <w:rPr>
                <w:rFonts w:ascii="Calibri" w:eastAsia="Calibri" w:hAnsi="Calibri" w:cs="Calibri"/>
                <w:b w:val="0"/>
                <w:color w:val="000000"/>
                <w:sz w:val="16"/>
                <w:szCs w:val="16"/>
              </w:rPr>
              <w:t xml:space="preserve">Annual reports and updates will </w:t>
            </w:r>
            <w:r w:rsidR="00DE3234" w:rsidRPr="003B3916">
              <w:rPr>
                <w:rFonts w:ascii="Calibri" w:eastAsia="Calibri" w:hAnsi="Calibri" w:cs="Calibri"/>
                <w:b w:val="0"/>
                <w:color w:val="000000"/>
                <w:sz w:val="16"/>
                <w:szCs w:val="16"/>
              </w:rPr>
              <w:t xml:space="preserve">continue to </w:t>
            </w:r>
            <w:r w:rsidRPr="003B3916">
              <w:rPr>
                <w:rFonts w:ascii="Calibri" w:eastAsia="Calibri" w:hAnsi="Calibri" w:cs="Calibri"/>
                <w:b w:val="0"/>
                <w:color w:val="000000"/>
                <w:sz w:val="16"/>
                <w:szCs w:val="16"/>
              </w:rPr>
              <w:t xml:space="preserve">be </w:t>
            </w:r>
            <w:r w:rsidR="00DE3234" w:rsidRPr="003B3916">
              <w:rPr>
                <w:rFonts w:ascii="Calibri" w:eastAsia="Calibri" w:hAnsi="Calibri" w:cs="Calibri"/>
                <w:b w:val="0"/>
                <w:color w:val="000000"/>
                <w:sz w:val="16"/>
                <w:szCs w:val="16"/>
              </w:rPr>
              <w:t xml:space="preserve">developed in consultation with relevant stakeholders and </w:t>
            </w:r>
            <w:r w:rsidRPr="003B3916">
              <w:rPr>
                <w:rFonts w:ascii="Calibri" w:eastAsia="Calibri" w:hAnsi="Calibri" w:cs="Calibri"/>
                <w:b w:val="0"/>
                <w:color w:val="000000"/>
                <w:sz w:val="16"/>
                <w:szCs w:val="16"/>
              </w:rPr>
              <w:t>endorsed by the Vice-Chancellor’s Advisory Group</w:t>
            </w:r>
            <w:r w:rsidR="00D8705E" w:rsidRPr="003B3916">
              <w:rPr>
                <w:rFonts w:ascii="Calibri" w:eastAsia="Calibri" w:hAnsi="Calibri" w:cs="Calibri"/>
                <w:b w:val="0"/>
                <w:color w:val="000000"/>
                <w:sz w:val="16"/>
                <w:szCs w:val="16"/>
              </w:rPr>
              <w:t xml:space="preserve"> on Reducing Sexual Harm</w:t>
            </w:r>
            <w:r w:rsidR="00DE3234" w:rsidRPr="003B3916">
              <w:rPr>
                <w:rFonts w:ascii="Calibri" w:eastAsia="Calibri" w:hAnsi="Calibri" w:cs="Calibri"/>
                <w:b w:val="0"/>
                <w:color w:val="000000"/>
                <w:sz w:val="16"/>
                <w:szCs w:val="16"/>
              </w:rPr>
              <w:t>. Reports on progress will continue to be</w:t>
            </w:r>
            <w:r w:rsidRPr="003B3916">
              <w:rPr>
                <w:rFonts w:ascii="Calibri" w:eastAsia="Calibri" w:hAnsi="Calibri" w:cs="Calibri"/>
                <w:b w:val="0"/>
                <w:color w:val="000000"/>
                <w:sz w:val="16"/>
                <w:szCs w:val="16"/>
              </w:rPr>
              <w:t xml:space="preserve"> published on </w:t>
            </w:r>
            <w:proofErr w:type="spellStart"/>
            <w:r w:rsidRPr="003B3916">
              <w:rPr>
                <w:rFonts w:ascii="Calibri" w:eastAsia="Calibri" w:hAnsi="Calibri" w:cs="Calibri"/>
                <w:b w:val="0"/>
                <w:color w:val="000000"/>
                <w:sz w:val="16"/>
                <w:szCs w:val="16"/>
              </w:rPr>
              <w:t>RMIT’s</w:t>
            </w:r>
            <w:proofErr w:type="spellEnd"/>
            <w:r w:rsidRPr="003B3916">
              <w:rPr>
                <w:rFonts w:ascii="Calibri" w:eastAsia="Calibri" w:hAnsi="Calibri" w:cs="Calibri"/>
                <w:b w:val="0"/>
                <w:color w:val="000000"/>
                <w:sz w:val="16"/>
                <w:szCs w:val="16"/>
              </w:rPr>
              <w:t xml:space="preserve"> website </w:t>
            </w:r>
            <w:r w:rsidR="00D8705E" w:rsidRPr="003B3916">
              <w:rPr>
                <w:rFonts w:ascii="Calibri" w:eastAsia="Calibri" w:hAnsi="Calibri" w:cs="Calibri"/>
                <w:b w:val="0"/>
                <w:color w:val="000000"/>
                <w:sz w:val="16"/>
                <w:szCs w:val="16"/>
              </w:rPr>
              <w:t xml:space="preserve">and provided </w:t>
            </w:r>
            <w:r w:rsidR="00DE3234" w:rsidRPr="003B3916">
              <w:rPr>
                <w:rFonts w:ascii="Calibri" w:eastAsia="Calibri" w:hAnsi="Calibri" w:cs="Calibri"/>
                <w:b w:val="0"/>
                <w:color w:val="000000"/>
                <w:sz w:val="16"/>
                <w:szCs w:val="16"/>
              </w:rPr>
              <w:t>directly to key stakeholder groups</w:t>
            </w:r>
            <w:r w:rsidRPr="003B3916">
              <w:rPr>
                <w:rFonts w:ascii="Calibri" w:eastAsia="Calibri" w:hAnsi="Calibri" w:cs="Calibri"/>
                <w:b w:val="0"/>
                <w:color w:val="000000"/>
                <w:sz w:val="16"/>
                <w:szCs w:val="16"/>
              </w:rPr>
              <w:t>.</w:t>
            </w:r>
          </w:p>
          <w:p w:rsidR="003B3916" w:rsidRPr="003B3916" w:rsidRDefault="003B3916" w:rsidP="003B3916">
            <w:pPr>
              <w:pStyle w:val="ListParagraph"/>
              <w:spacing w:before="0" w:after="0"/>
              <w:ind w:left="360"/>
              <w:rPr>
                <w:rFonts w:ascii="Calibri" w:eastAsia="Calibri" w:hAnsi="Calibri" w:cs="Calibri"/>
                <w:b w:val="0"/>
                <w:color w:val="000000"/>
                <w:sz w:val="16"/>
                <w:szCs w:val="16"/>
              </w:rPr>
            </w:pPr>
          </w:p>
          <w:p w:rsidR="003E68BB" w:rsidRPr="003B3916" w:rsidRDefault="00DC6F9A" w:rsidP="003B3916">
            <w:pPr>
              <w:pStyle w:val="ListParagraph"/>
              <w:numPr>
                <w:ilvl w:val="0"/>
                <w:numId w:val="7"/>
              </w:numPr>
              <w:spacing w:before="0" w:after="0"/>
              <w:rPr>
                <w:rFonts w:ascii="Calibri" w:eastAsia="Calibri" w:hAnsi="Calibri" w:cs="Calibri"/>
                <w:b w:val="0"/>
                <w:color w:val="000000"/>
                <w:sz w:val="16"/>
                <w:szCs w:val="16"/>
              </w:rPr>
            </w:pPr>
            <w:r w:rsidRPr="003B3916">
              <w:rPr>
                <w:rFonts w:ascii="Calibri" w:eastAsia="Calibri" w:hAnsi="Calibri" w:cs="Calibri"/>
                <w:b w:val="0"/>
                <w:color w:val="000000"/>
                <w:sz w:val="16"/>
                <w:szCs w:val="16"/>
              </w:rPr>
              <w:t xml:space="preserve">Planning and action </w:t>
            </w:r>
            <w:r w:rsidR="00DE3234" w:rsidRPr="003B3916">
              <w:rPr>
                <w:rFonts w:ascii="Calibri" w:eastAsia="Calibri" w:hAnsi="Calibri" w:cs="Calibri"/>
                <w:b w:val="0"/>
                <w:color w:val="000000"/>
                <w:sz w:val="16"/>
                <w:szCs w:val="16"/>
              </w:rPr>
              <w:t xml:space="preserve">in this space </w:t>
            </w:r>
            <w:r w:rsidRPr="003B3916">
              <w:rPr>
                <w:rFonts w:ascii="Calibri" w:eastAsia="Calibri" w:hAnsi="Calibri" w:cs="Calibri"/>
                <w:b w:val="0"/>
                <w:color w:val="000000"/>
                <w:sz w:val="16"/>
                <w:szCs w:val="16"/>
              </w:rPr>
              <w:t xml:space="preserve">will continue to be </w:t>
            </w:r>
            <w:r w:rsidR="00DE3234" w:rsidRPr="003B3916">
              <w:rPr>
                <w:rFonts w:ascii="Calibri" w:eastAsia="Calibri" w:hAnsi="Calibri" w:cs="Calibri"/>
                <w:b w:val="0"/>
                <w:color w:val="000000"/>
                <w:sz w:val="16"/>
                <w:szCs w:val="16"/>
              </w:rPr>
              <w:t xml:space="preserve">both </w:t>
            </w:r>
            <w:r w:rsidRPr="003B3916">
              <w:rPr>
                <w:rFonts w:ascii="Calibri" w:eastAsia="Calibri" w:hAnsi="Calibri" w:cs="Calibri"/>
                <w:b w:val="0"/>
                <w:color w:val="000000"/>
                <w:sz w:val="16"/>
                <w:szCs w:val="16"/>
              </w:rPr>
              <w:t xml:space="preserve">dynamic and informed by context. </w:t>
            </w:r>
            <w:r w:rsidR="00DE3234" w:rsidRPr="003B3916">
              <w:rPr>
                <w:rFonts w:ascii="Calibri" w:eastAsia="Calibri" w:hAnsi="Calibri" w:cs="Calibri"/>
                <w:b w:val="0"/>
                <w:color w:val="000000"/>
                <w:sz w:val="16"/>
                <w:szCs w:val="16"/>
              </w:rPr>
              <w:t xml:space="preserve">As such, actions </w:t>
            </w:r>
            <w:r w:rsidRPr="003B3916">
              <w:rPr>
                <w:rFonts w:ascii="Calibri" w:eastAsia="Calibri" w:hAnsi="Calibri" w:cs="Calibri"/>
                <w:b w:val="0"/>
                <w:color w:val="000000"/>
                <w:sz w:val="16"/>
                <w:szCs w:val="16"/>
              </w:rPr>
              <w:t>will be revised and refreshed</w:t>
            </w:r>
            <w:r w:rsidR="00DE3234" w:rsidRPr="003B3916">
              <w:rPr>
                <w:rFonts w:ascii="Calibri" w:eastAsia="Calibri" w:hAnsi="Calibri" w:cs="Calibri"/>
                <w:b w:val="0"/>
                <w:color w:val="000000"/>
                <w:sz w:val="16"/>
                <w:szCs w:val="16"/>
              </w:rPr>
              <w:t xml:space="preserve"> each year to inform an annual plan</w:t>
            </w:r>
            <w:r w:rsidRPr="003B3916">
              <w:rPr>
                <w:rFonts w:ascii="Calibri" w:eastAsia="Calibri" w:hAnsi="Calibri" w:cs="Calibri"/>
                <w:b w:val="0"/>
                <w:color w:val="000000"/>
                <w:sz w:val="16"/>
                <w:szCs w:val="16"/>
              </w:rPr>
              <w:t>.</w:t>
            </w:r>
          </w:p>
          <w:p w:rsidR="003E68BB" w:rsidRDefault="003E68BB">
            <w:pPr>
              <w:spacing w:before="0" w:after="0"/>
              <w:rPr>
                <w:rFonts w:ascii="Calibri" w:eastAsia="Calibri" w:hAnsi="Calibri" w:cs="Calibri"/>
                <w:b w:val="0"/>
                <w:color w:val="000000"/>
                <w:sz w:val="16"/>
                <w:szCs w:val="16"/>
              </w:rPr>
            </w:pPr>
          </w:p>
          <w:p w:rsidR="003E68BB" w:rsidRDefault="003E68BB">
            <w:pPr>
              <w:spacing w:before="0" w:after="0"/>
              <w:rPr>
                <w:rFonts w:ascii="Calibri" w:eastAsia="Calibri" w:hAnsi="Calibri" w:cs="Calibri"/>
                <w:b w:val="0"/>
                <w:color w:val="000000"/>
                <w:sz w:val="16"/>
                <w:szCs w:val="16"/>
              </w:rPr>
            </w:pPr>
          </w:p>
          <w:p w:rsidR="003E68BB" w:rsidRDefault="003E68BB">
            <w:pPr>
              <w:spacing w:before="0" w:after="0"/>
              <w:rPr>
                <w:rFonts w:ascii="Calibri" w:eastAsia="Calibri" w:hAnsi="Calibri" w:cs="Calibri"/>
                <w:b w:val="0"/>
                <w:color w:val="000000"/>
                <w:sz w:val="16"/>
                <w:szCs w:val="16"/>
              </w:rPr>
            </w:pPr>
          </w:p>
        </w:tc>
      </w:tr>
      <w:tr w:rsidR="003E68BB">
        <w:trPr>
          <w:trHeight w:val="260"/>
        </w:trPr>
        <w:tc>
          <w:tcPr>
            <w:tcW w:w="4815" w:type="dxa"/>
          </w:tcPr>
          <w:p w:rsidR="003E68BB" w:rsidRDefault="00DC6F9A">
            <w:pPr>
              <w:pBdr>
                <w:top w:val="nil"/>
                <w:left w:val="nil"/>
                <w:bottom w:val="nil"/>
                <w:right w:val="nil"/>
                <w:between w:val="nil"/>
              </w:pBdr>
              <w:spacing w:before="0" w:after="0"/>
              <w:rPr>
                <w:rFonts w:ascii="Calibri" w:eastAsia="Calibri" w:hAnsi="Calibri" w:cs="Calibri"/>
                <w:color w:val="000000"/>
                <w:sz w:val="16"/>
                <w:szCs w:val="16"/>
              </w:rPr>
            </w:pPr>
            <w:r>
              <w:rPr>
                <w:rFonts w:ascii="Calibri" w:eastAsia="Calibri" w:hAnsi="Calibri" w:cs="Calibri"/>
                <w:color w:val="000000"/>
                <w:sz w:val="16"/>
                <w:szCs w:val="16"/>
              </w:rPr>
              <w:t xml:space="preserve">Recommendation 2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Universities develop a plan for addressing the drivers of sexual assault and sexual harassment that: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provides students and staff with education about: behaviours that constitute sexual assault and sexual harassment, consent and respectful relationships, ‘violence supportive attitudes’ and bystander intervention, and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identifies existing resources and communications campaigns that </w:t>
            </w:r>
            <w:r>
              <w:rPr>
                <w:rFonts w:ascii="Calibri" w:eastAsia="Calibri" w:hAnsi="Calibri" w:cs="Calibri"/>
                <w:b w:val="0"/>
                <w:color w:val="000000"/>
                <w:sz w:val="16"/>
                <w:szCs w:val="16"/>
              </w:rPr>
              <w:lastRenderedPageBreak/>
              <w:t xml:space="preserve">reinforce key messages of education programs for dissemination to staff and students. Education programs and communications should: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target all levels of the organisation – current and future students, staff, residential colleges, public transport to/ from university, sports clubs, student societies and student unions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be based on best practice and research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be developed and delivered by individuals and/or organisations with expertise in sexual violence prevention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be developed in consultation with university students, and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include measures for evaluating and refining the actions taken.</w:t>
            </w:r>
          </w:p>
        </w:tc>
        <w:tc>
          <w:tcPr>
            <w:tcW w:w="5100" w:type="dxa"/>
          </w:tcPr>
          <w:p w:rsidR="003E68BB" w:rsidRPr="003B3916" w:rsidRDefault="00DC6F9A" w:rsidP="003B3916">
            <w:pPr>
              <w:pStyle w:val="ListParagraph"/>
              <w:numPr>
                <w:ilvl w:val="0"/>
                <w:numId w:val="8"/>
              </w:numPr>
              <w:pBdr>
                <w:top w:val="nil"/>
                <w:left w:val="nil"/>
                <w:bottom w:val="nil"/>
                <w:right w:val="nil"/>
                <w:between w:val="nil"/>
              </w:pBdr>
              <w:spacing w:before="0" w:after="0"/>
              <w:rPr>
                <w:rFonts w:ascii="Calibri" w:eastAsia="Calibri" w:hAnsi="Calibri" w:cs="Calibri"/>
                <w:b w:val="0"/>
                <w:color w:val="000000"/>
                <w:sz w:val="16"/>
                <w:szCs w:val="16"/>
              </w:rPr>
            </w:pPr>
            <w:r w:rsidRPr="003B3916">
              <w:rPr>
                <w:rFonts w:ascii="Calibri" w:eastAsia="Calibri" w:hAnsi="Calibri" w:cs="Calibri"/>
                <w:b w:val="0"/>
                <w:color w:val="000000"/>
                <w:sz w:val="16"/>
                <w:szCs w:val="16"/>
              </w:rPr>
              <w:lastRenderedPageBreak/>
              <w:t>Face</w:t>
            </w:r>
            <w:r w:rsidR="00DE3234" w:rsidRPr="003B3916">
              <w:rPr>
                <w:rFonts w:ascii="Calibri" w:eastAsia="Calibri" w:hAnsi="Calibri" w:cs="Calibri"/>
                <w:b w:val="0"/>
                <w:color w:val="000000"/>
                <w:sz w:val="16"/>
                <w:szCs w:val="16"/>
              </w:rPr>
              <w:t>-</w:t>
            </w:r>
            <w:r w:rsidRPr="003B3916">
              <w:rPr>
                <w:rFonts w:ascii="Calibri" w:eastAsia="Calibri" w:hAnsi="Calibri" w:cs="Calibri"/>
                <w:b w:val="0"/>
                <w:color w:val="000000"/>
                <w:sz w:val="16"/>
                <w:szCs w:val="16"/>
              </w:rPr>
              <w:t>to</w:t>
            </w:r>
            <w:r w:rsidR="00DE3234" w:rsidRPr="003B3916">
              <w:rPr>
                <w:rFonts w:ascii="Calibri" w:eastAsia="Calibri" w:hAnsi="Calibri" w:cs="Calibri"/>
                <w:b w:val="0"/>
                <w:color w:val="000000"/>
                <w:sz w:val="16"/>
                <w:szCs w:val="16"/>
              </w:rPr>
              <w:t>-</w:t>
            </w:r>
            <w:r w:rsidRPr="003B3916">
              <w:rPr>
                <w:rFonts w:ascii="Calibri" w:eastAsia="Calibri" w:hAnsi="Calibri" w:cs="Calibri"/>
                <w:b w:val="0"/>
                <w:color w:val="000000"/>
                <w:sz w:val="16"/>
                <w:szCs w:val="16"/>
              </w:rPr>
              <w:t xml:space="preserve">face education and e-learning modules for students and staff are </w:t>
            </w:r>
            <w:r w:rsidR="00DE3234" w:rsidRPr="003B3916">
              <w:rPr>
                <w:rFonts w:ascii="Calibri" w:eastAsia="Calibri" w:hAnsi="Calibri" w:cs="Calibri"/>
                <w:b w:val="0"/>
                <w:color w:val="000000"/>
                <w:sz w:val="16"/>
                <w:szCs w:val="16"/>
              </w:rPr>
              <w:t xml:space="preserve">currently </w:t>
            </w:r>
            <w:r w:rsidRPr="003B3916">
              <w:rPr>
                <w:rFonts w:ascii="Calibri" w:eastAsia="Calibri" w:hAnsi="Calibri" w:cs="Calibri"/>
                <w:b w:val="0"/>
                <w:color w:val="000000"/>
                <w:sz w:val="16"/>
                <w:szCs w:val="16"/>
              </w:rPr>
              <w:t>being implemented on the following topics:</w:t>
            </w:r>
          </w:p>
          <w:p w:rsidR="003E68BB" w:rsidRDefault="00DC6F9A">
            <w:pPr>
              <w:numPr>
                <w:ilvl w:val="0"/>
                <w:numId w:val="2"/>
              </w:numPr>
              <w:pBdr>
                <w:top w:val="nil"/>
                <w:left w:val="nil"/>
                <w:bottom w:val="nil"/>
                <w:right w:val="nil"/>
                <w:between w:val="nil"/>
              </w:pBdr>
              <w:spacing w:before="0" w:after="0"/>
              <w:rPr>
                <w:b w:val="0"/>
                <w:color w:val="000000"/>
                <w:sz w:val="16"/>
                <w:szCs w:val="16"/>
              </w:rPr>
            </w:pPr>
            <w:r>
              <w:rPr>
                <w:rFonts w:ascii="Calibri" w:eastAsia="Calibri" w:hAnsi="Calibri" w:cs="Calibri"/>
                <w:b w:val="0"/>
                <w:color w:val="000000"/>
                <w:sz w:val="16"/>
                <w:szCs w:val="16"/>
              </w:rPr>
              <w:t xml:space="preserve">Consent and </w:t>
            </w:r>
            <w:r w:rsidR="00A8160F">
              <w:rPr>
                <w:rFonts w:ascii="Calibri" w:eastAsia="Calibri" w:hAnsi="Calibri" w:cs="Calibri"/>
                <w:b w:val="0"/>
                <w:color w:val="000000"/>
                <w:sz w:val="16"/>
                <w:szCs w:val="16"/>
              </w:rPr>
              <w:t xml:space="preserve">Respectful Relationships </w:t>
            </w:r>
            <w:r>
              <w:rPr>
                <w:rFonts w:ascii="Calibri" w:eastAsia="Calibri" w:hAnsi="Calibri" w:cs="Calibri"/>
                <w:b w:val="0"/>
                <w:color w:val="000000"/>
                <w:sz w:val="16"/>
                <w:szCs w:val="16"/>
              </w:rPr>
              <w:t>(available to all students)</w:t>
            </w:r>
          </w:p>
          <w:p w:rsidR="003E68BB" w:rsidRDefault="00DC6F9A">
            <w:pPr>
              <w:numPr>
                <w:ilvl w:val="0"/>
                <w:numId w:val="2"/>
              </w:numP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Face</w:t>
            </w:r>
            <w:r w:rsidR="00DE3234">
              <w:rPr>
                <w:rFonts w:ascii="Calibri" w:eastAsia="Calibri" w:hAnsi="Calibri" w:cs="Calibri"/>
                <w:b w:val="0"/>
                <w:color w:val="000000"/>
                <w:sz w:val="16"/>
                <w:szCs w:val="16"/>
              </w:rPr>
              <w:t>-</w:t>
            </w:r>
            <w:r>
              <w:rPr>
                <w:rFonts w:ascii="Calibri" w:eastAsia="Calibri" w:hAnsi="Calibri" w:cs="Calibri"/>
                <w:b w:val="0"/>
                <w:color w:val="000000"/>
                <w:sz w:val="16"/>
                <w:szCs w:val="16"/>
              </w:rPr>
              <w:t>to</w:t>
            </w:r>
            <w:r w:rsidR="00DE3234">
              <w:rPr>
                <w:rFonts w:ascii="Calibri" w:eastAsia="Calibri" w:hAnsi="Calibri" w:cs="Calibri"/>
                <w:b w:val="0"/>
                <w:color w:val="000000"/>
                <w:sz w:val="16"/>
                <w:szCs w:val="16"/>
              </w:rPr>
              <w:t>-</w:t>
            </w:r>
            <w:r>
              <w:rPr>
                <w:rFonts w:ascii="Calibri" w:eastAsia="Calibri" w:hAnsi="Calibri" w:cs="Calibri"/>
                <w:b w:val="0"/>
                <w:color w:val="000000"/>
                <w:sz w:val="16"/>
                <w:szCs w:val="16"/>
              </w:rPr>
              <w:t xml:space="preserve">face sexual consent and respectful relationships workshops </w:t>
            </w:r>
            <w:r w:rsidR="00DE3234">
              <w:rPr>
                <w:rFonts w:ascii="Calibri" w:eastAsia="Calibri" w:hAnsi="Calibri" w:cs="Calibri"/>
                <w:b w:val="0"/>
                <w:color w:val="000000"/>
                <w:sz w:val="16"/>
                <w:szCs w:val="16"/>
              </w:rPr>
              <w:t>(</w:t>
            </w:r>
            <w:r>
              <w:rPr>
                <w:rFonts w:ascii="Calibri" w:eastAsia="Calibri" w:hAnsi="Calibri" w:cs="Calibri"/>
                <w:b w:val="0"/>
                <w:color w:val="000000"/>
                <w:sz w:val="16"/>
                <w:szCs w:val="16"/>
              </w:rPr>
              <w:t>for international students</w:t>
            </w:r>
            <w:r w:rsidR="00DE3234">
              <w:rPr>
                <w:rFonts w:ascii="Calibri" w:eastAsia="Calibri" w:hAnsi="Calibri" w:cs="Calibri"/>
                <w:b w:val="0"/>
                <w:color w:val="000000"/>
                <w:sz w:val="16"/>
                <w:szCs w:val="16"/>
              </w:rPr>
              <w:t>)</w:t>
            </w:r>
          </w:p>
          <w:p w:rsidR="003E68BB" w:rsidRDefault="00DC6F9A">
            <w:pPr>
              <w:numPr>
                <w:ilvl w:val="0"/>
                <w:numId w:val="2"/>
              </w:numPr>
              <w:pBdr>
                <w:top w:val="nil"/>
                <w:left w:val="nil"/>
                <w:bottom w:val="nil"/>
                <w:right w:val="nil"/>
                <w:between w:val="nil"/>
              </w:pBdr>
              <w:spacing w:before="0" w:after="0"/>
              <w:rPr>
                <w:b w:val="0"/>
                <w:color w:val="000000"/>
                <w:sz w:val="16"/>
                <w:szCs w:val="16"/>
              </w:rPr>
            </w:pPr>
            <w:r>
              <w:rPr>
                <w:rFonts w:ascii="Calibri" w:eastAsia="Calibri" w:hAnsi="Calibri" w:cs="Calibri"/>
                <w:b w:val="0"/>
                <w:color w:val="000000"/>
                <w:sz w:val="16"/>
                <w:szCs w:val="16"/>
              </w:rPr>
              <w:t xml:space="preserve">Bystander </w:t>
            </w:r>
            <w:r w:rsidR="00A8160F">
              <w:rPr>
                <w:rFonts w:ascii="Calibri" w:eastAsia="Calibri" w:hAnsi="Calibri" w:cs="Calibri"/>
                <w:b w:val="0"/>
                <w:color w:val="000000"/>
                <w:sz w:val="16"/>
                <w:szCs w:val="16"/>
              </w:rPr>
              <w:t xml:space="preserve">Intervention </w:t>
            </w:r>
            <w:r>
              <w:rPr>
                <w:rFonts w:ascii="Calibri" w:eastAsia="Calibri" w:hAnsi="Calibri" w:cs="Calibri"/>
                <w:b w:val="0"/>
                <w:color w:val="000000"/>
                <w:sz w:val="16"/>
                <w:szCs w:val="16"/>
              </w:rPr>
              <w:t>(for student leaders and others)</w:t>
            </w:r>
          </w:p>
          <w:p w:rsidR="003E68BB" w:rsidRDefault="00DC6F9A">
            <w:pPr>
              <w:numPr>
                <w:ilvl w:val="0"/>
                <w:numId w:val="2"/>
              </w:numPr>
              <w:pBdr>
                <w:top w:val="nil"/>
                <w:left w:val="nil"/>
                <w:bottom w:val="nil"/>
                <w:right w:val="nil"/>
                <w:between w:val="nil"/>
              </w:pBdr>
              <w:spacing w:before="0" w:after="0"/>
              <w:rPr>
                <w:b w:val="0"/>
                <w:color w:val="000000"/>
                <w:sz w:val="16"/>
                <w:szCs w:val="16"/>
              </w:rPr>
            </w:pPr>
            <w:r>
              <w:rPr>
                <w:rFonts w:ascii="Calibri" w:eastAsia="Calibri" w:hAnsi="Calibri" w:cs="Calibri"/>
                <w:b w:val="0"/>
                <w:color w:val="000000"/>
                <w:sz w:val="16"/>
                <w:szCs w:val="16"/>
              </w:rPr>
              <w:t xml:space="preserve">Responding to </w:t>
            </w:r>
            <w:r w:rsidR="00A8160F">
              <w:rPr>
                <w:rFonts w:ascii="Calibri" w:eastAsia="Calibri" w:hAnsi="Calibri" w:cs="Calibri"/>
                <w:b w:val="0"/>
                <w:color w:val="000000"/>
                <w:sz w:val="16"/>
                <w:szCs w:val="16"/>
              </w:rPr>
              <w:t xml:space="preserve">Disclosure </w:t>
            </w:r>
            <w:r>
              <w:rPr>
                <w:rFonts w:ascii="Calibri" w:eastAsia="Calibri" w:hAnsi="Calibri" w:cs="Calibri"/>
                <w:b w:val="0"/>
                <w:color w:val="000000"/>
                <w:sz w:val="16"/>
                <w:szCs w:val="16"/>
              </w:rPr>
              <w:t xml:space="preserve">of </w:t>
            </w:r>
            <w:r w:rsidR="00A8160F">
              <w:rPr>
                <w:rFonts w:ascii="Calibri" w:eastAsia="Calibri" w:hAnsi="Calibri" w:cs="Calibri"/>
                <w:b w:val="0"/>
                <w:color w:val="000000"/>
                <w:sz w:val="16"/>
                <w:szCs w:val="16"/>
              </w:rPr>
              <w:t xml:space="preserve">Sexual Harm </w:t>
            </w:r>
            <w:r>
              <w:rPr>
                <w:rFonts w:ascii="Calibri" w:eastAsia="Calibri" w:hAnsi="Calibri" w:cs="Calibri"/>
                <w:b w:val="0"/>
                <w:color w:val="000000"/>
                <w:sz w:val="16"/>
                <w:szCs w:val="16"/>
              </w:rPr>
              <w:t>(staff)</w:t>
            </w:r>
          </w:p>
          <w:p w:rsidR="00DE3234" w:rsidRDefault="00DE3234">
            <w:pPr>
              <w:pBdr>
                <w:top w:val="nil"/>
                <w:left w:val="nil"/>
                <w:bottom w:val="nil"/>
                <w:right w:val="nil"/>
                <w:between w:val="nil"/>
              </w:pBdr>
              <w:spacing w:before="0" w:after="0"/>
              <w:rPr>
                <w:rFonts w:ascii="Calibri" w:eastAsia="Calibri" w:hAnsi="Calibri" w:cs="Calibri"/>
                <w:b w:val="0"/>
                <w:color w:val="000000"/>
                <w:sz w:val="16"/>
                <w:szCs w:val="16"/>
              </w:rPr>
            </w:pPr>
          </w:p>
          <w:p w:rsidR="003E68BB" w:rsidRPr="003B3916" w:rsidRDefault="00DC6F9A" w:rsidP="003B3916">
            <w:pPr>
              <w:pStyle w:val="ListParagraph"/>
              <w:numPr>
                <w:ilvl w:val="0"/>
                <w:numId w:val="8"/>
              </w:numPr>
              <w:pBdr>
                <w:top w:val="nil"/>
                <w:left w:val="nil"/>
                <w:bottom w:val="nil"/>
                <w:right w:val="nil"/>
                <w:between w:val="nil"/>
              </w:pBdr>
              <w:spacing w:before="0" w:after="0"/>
              <w:rPr>
                <w:rFonts w:ascii="Calibri" w:eastAsia="Calibri" w:hAnsi="Calibri" w:cs="Calibri"/>
                <w:b w:val="0"/>
                <w:color w:val="000000"/>
                <w:sz w:val="16"/>
                <w:szCs w:val="16"/>
              </w:rPr>
            </w:pPr>
            <w:r w:rsidRPr="003B3916">
              <w:rPr>
                <w:rFonts w:ascii="Calibri" w:eastAsia="Calibri" w:hAnsi="Calibri" w:cs="Calibri"/>
                <w:b w:val="0"/>
                <w:color w:val="000000"/>
                <w:sz w:val="16"/>
                <w:szCs w:val="16"/>
              </w:rPr>
              <w:lastRenderedPageBreak/>
              <w:t>Student leaders</w:t>
            </w:r>
            <w:r w:rsidR="00DE3234" w:rsidRPr="003B3916">
              <w:rPr>
                <w:rFonts w:ascii="Calibri" w:eastAsia="Calibri" w:hAnsi="Calibri" w:cs="Calibri"/>
                <w:b w:val="0"/>
                <w:color w:val="000000"/>
                <w:sz w:val="16"/>
                <w:szCs w:val="16"/>
              </w:rPr>
              <w:t xml:space="preserve">, </w:t>
            </w:r>
            <w:r w:rsidRPr="003B3916">
              <w:rPr>
                <w:rFonts w:ascii="Calibri" w:eastAsia="Calibri" w:hAnsi="Calibri" w:cs="Calibri"/>
                <w:b w:val="0"/>
                <w:color w:val="000000"/>
                <w:sz w:val="16"/>
                <w:szCs w:val="16"/>
              </w:rPr>
              <w:t xml:space="preserve">club members and </w:t>
            </w:r>
            <w:proofErr w:type="spellStart"/>
            <w:r w:rsidR="00DE3234" w:rsidRPr="003B3916">
              <w:rPr>
                <w:rFonts w:ascii="Calibri" w:eastAsia="Calibri" w:hAnsi="Calibri" w:cs="Calibri"/>
                <w:b w:val="0"/>
                <w:color w:val="000000"/>
                <w:sz w:val="16"/>
                <w:szCs w:val="16"/>
              </w:rPr>
              <w:t>RMIT</w:t>
            </w:r>
            <w:proofErr w:type="spellEnd"/>
            <w:r w:rsidR="00DE3234" w:rsidRPr="003B3916">
              <w:rPr>
                <w:rFonts w:ascii="Calibri" w:eastAsia="Calibri" w:hAnsi="Calibri" w:cs="Calibri"/>
                <w:b w:val="0"/>
                <w:color w:val="000000"/>
                <w:sz w:val="16"/>
                <w:szCs w:val="16"/>
              </w:rPr>
              <w:t xml:space="preserve"> </w:t>
            </w:r>
            <w:r w:rsidRPr="003B3916">
              <w:rPr>
                <w:rFonts w:ascii="Calibri" w:eastAsia="Calibri" w:hAnsi="Calibri" w:cs="Calibri"/>
                <w:b w:val="0"/>
                <w:color w:val="000000"/>
                <w:sz w:val="16"/>
                <w:szCs w:val="16"/>
              </w:rPr>
              <w:t xml:space="preserve">executives are a particular focus </w:t>
            </w:r>
            <w:r w:rsidR="00DE3234" w:rsidRPr="003B3916">
              <w:rPr>
                <w:rFonts w:ascii="Calibri" w:eastAsia="Calibri" w:hAnsi="Calibri" w:cs="Calibri"/>
                <w:b w:val="0"/>
                <w:color w:val="000000"/>
                <w:sz w:val="16"/>
                <w:szCs w:val="16"/>
              </w:rPr>
              <w:t xml:space="preserve">area </w:t>
            </w:r>
            <w:r w:rsidRPr="003B3916">
              <w:rPr>
                <w:rFonts w:ascii="Calibri" w:eastAsia="Calibri" w:hAnsi="Calibri" w:cs="Calibri"/>
                <w:b w:val="0"/>
                <w:color w:val="000000"/>
                <w:sz w:val="16"/>
                <w:szCs w:val="16"/>
              </w:rPr>
              <w:t xml:space="preserve">for </w:t>
            </w:r>
            <w:r w:rsidR="00DE3234" w:rsidRPr="003B3916">
              <w:rPr>
                <w:rFonts w:ascii="Calibri" w:eastAsia="Calibri" w:hAnsi="Calibri" w:cs="Calibri"/>
                <w:b w:val="0"/>
                <w:color w:val="000000"/>
                <w:sz w:val="16"/>
                <w:szCs w:val="16"/>
              </w:rPr>
              <w:t xml:space="preserve">sexual harm </w:t>
            </w:r>
            <w:r w:rsidRPr="003B3916">
              <w:rPr>
                <w:rFonts w:ascii="Calibri" w:eastAsia="Calibri" w:hAnsi="Calibri" w:cs="Calibri"/>
                <w:b w:val="0"/>
                <w:color w:val="000000"/>
                <w:sz w:val="16"/>
                <w:szCs w:val="16"/>
              </w:rPr>
              <w:t>education.</w:t>
            </w:r>
            <w:r w:rsidR="00DE3234" w:rsidRPr="003B3916">
              <w:rPr>
                <w:rFonts w:ascii="Calibri" w:eastAsia="Calibri" w:hAnsi="Calibri" w:cs="Calibri"/>
                <w:b w:val="0"/>
                <w:color w:val="000000"/>
                <w:sz w:val="16"/>
                <w:szCs w:val="16"/>
              </w:rPr>
              <w:t xml:space="preserve"> E</w:t>
            </w:r>
            <w:r w:rsidRPr="003B3916">
              <w:rPr>
                <w:rFonts w:ascii="Calibri" w:eastAsia="Calibri" w:hAnsi="Calibri" w:cs="Calibri"/>
                <w:b w:val="0"/>
                <w:color w:val="000000"/>
                <w:sz w:val="16"/>
                <w:szCs w:val="16"/>
              </w:rPr>
              <w:t xml:space="preserve">ducation programs </w:t>
            </w:r>
            <w:r w:rsidR="00DE3234" w:rsidRPr="003B3916">
              <w:rPr>
                <w:rFonts w:ascii="Calibri" w:eastAsia="Calibri" w:hAnsi="Calibri" w:cs="Calibri"/>
                <w:b w:val="0"/>
                <w:color w:val="000000"/>
                <w:sz w:val="16"/>
                <w:szCs w:val="16"/>
              </w:rPr>
              <w:t xml:space="preserve">are </w:t>
            </w:r>
            <w:r w:rsidRPr="003B3916">
              <w:rPr>
                <w:rFonts w:ascii="Calibri" w:eastAsia="Calibri" w:hAnsi="Calibri" w:cs="Calibri"/>
                <w:b w:val="0"/>
                <w:color w:val="000000"/>
                <w:sz w:val="16"/>
                <w:szCs w:val="16"/>
              </w:rPr>
              <w:t>developed and delivered by individuals and/or organisations with expertise in sexual violence prevention.</w:t>
            </w: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p w:rsidR="003E68BB" w:rsidRPr="003B3916" w:rsidRDefault="00DC6F9A" w:rsidP="003B3916">
            <w:pPr>
              <w:pStyle w:val="ListParagraph"/>
              <w:numPr>
                <w:ilvl w:val="0"/>
                <w:numId w:val="8"/>
              </w:numPr>
              <w:pBdr>
                <w:top w:val="nil"/>
                <w:left w:val="nil"/>
                <w:bottom w:val="nil"/>
                <w:right w:val="nil"/>
                <w:between w:val="nil"/>
              </w:pBdr>
              <w:spacing w:before="0" w:after="0"/>
              <w:rPr>
                <w:rFonts w:ascii="Calibri" w:eastAsia="Calibri" w:hAnsi="Calibri" w:cs="Calibri"/>
                <w:b w:val="0"/>
                <w:color w:val="000000"/>
                <w:sz w:val="16"/>
                <w:szCs w:val="16"/>
              </w:rPr>
            </w:pPr>
            <w:proofErr w:type="spellStart"/>
            <w:r w:rsidRPr="003B3916">
              <w:rPr>
                <w:rFonts w:ascii="Calibri" w:eastAsia="Calibri" w:hAnsi="Calibri" w:cs="Calibri"/>
                <w:b w:val="0"/>
                <w:color w:val="000000"/>
                <w:sz w:val="16"/>
                <w:szCs w:val="16"/>
              </w:rPr>
              <w:t>RMIT’s</w:t>
            </w:r>
            <w:proofErr w:type="spellEnd"/>
            <w:r w:rsidRPr="003B3916">
              <w:rPr>
                <w:rFonts w:ascii="Calibri" w:eastAsia="Calibri" w:hAnsi="Calibri" w:cs="Calibri"/>
                <w:b w:val="0"/>
                <w:color w:val="000000"/>
                <w:sz w:val="16"/>
                <w:szCs w:val="16"/>
              </w:rPr>
              <w:t xml:space="preserve"> </w:t>
            </w:r>
            <w:r w:rsidR="00DE3234" w:rsidRPr="00B01920">
              <w:rPr>
                <w:rFonts w:ascii="Calibri" w:eastAsia="Calibri" w:hAnsi="Calibri" w:cs="Calibri"/>
                <w:b w:val="0"/>
                <w:color w:val="auto"/>
                <w:sz w:val="16"/>
                <w:szCs w:val="16"/>
              </w:rPr>
              <w:t>‘</w:t>
            </w:r>
            <w:hyperlink r:id="rId9">
              <w:r w:rsidR="00DE3234" w:rsidRPr="00B01920">
                <w:rPr>
                  <w:rFonts w:ascii="Calibri" w:eastAsia="Calibri" w:hAnsi="Calibri" w:cs="Calibri"/>
                  <w:b w:val="0"/>
                  <w:color w:val="auto"/>
                  <w:sz w:val="16"/>
                  <w:szCs w:val="16"/>
                </w:rPr>
                <w:t>Be the Change’ </w:t>
              </w:r>
            </w:hyperlink>
            <w:r w:rsidRPr="003B3916">
              <w:rPr>
                <w:rFonts w:ascii="Calibri" w:eastAsia="Calibri" w:hAnsi="Calibri" w:cs="Calibri"/>
                <w:b w:val="0"/>
                <w:color w:val="000000"/>
                <w:sz w:val="16"/>
                <w:szCs w:val="16"/>
              </w:rPr>
              <w:t xml:space="preserve"> engagement campaign</w:t>
            </w:r>
            <w:r w:rsidR="00DE3234" w:rsidRPr="003B3916">
              <w:rPr>
                <w:rFonts w:ascii="Calibri" w:eastAsia="Calibri" w:hAnsi="Calibri" w:cs="Calibri"/>
                <w:b w:val="0"/>
                <w:color w:val="000000"/>
                <w:sz w:val="16"/>
                <w:szCs w:val="16"/>
              </w:rPr>
              <w:t xml:space="preserve"> was</w:t>
            </w:r>
            <w:r w:rsidRPr="003B3916">
              <w:rPr>
                <w:rFonts w:ascii="Calibri" w:eastAsia="Calibri" w:hAnsi="Calibri" w:cs="Calibri"/>
                <w:b w:val="0"/>
                <w:color w:val="000000"/>
                <w:sz w:val="16"/>
                <w:szCs w:val="16"/>
              </w:rPr>
              <w:t xml:space="preserve"> designed in collaboration with students</w:t>
            </w:r>
            <w:r w:rsidR="00DE3234" w:rsidRPr="003B3916">
              <w:rPr>
                <w:rFonts w:ascii="Calibri" w:eastAsia="Calibri" w:hAnsi="Calibri" w:cs="Calibri"/>
                <w:b w:val="0"/>
                <w:color w:val="000000"/>
                <w:sz w:val="16"/>
                <w:szCs w:val="16"/>
              </w:rPr>
              <w:t xml:space="preserve"> and </w:t>
            </w:r>
            <w:r w:rsidRPr="003B3916">
              <w:rPr>
                <w:rFonts w:ascii="Calibri" w:eastAsia="Calibri" w:hAnsi="Calibri" w:cs="Calibri"/>
                <w:b w:val="0"/>
                <w:color w:val="000000"/>
                <w:sz w:val="16"/>
                <w:szCs w:val="16"/>
              </w:rPr>
              <w:t>launched early in 2018.</w:t>
            </w: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tc>
        <w:tc>
          <w:tcPr>
            <w:tcW w:w="5115" w:type="dxa"/>
          </w:tcPr>
          <w:p w:rsidR="003E68BB" w:rsidRPr="003B3916" w:rsidRDefault="00DC6F9A" w:rsidP="003B3916">
            <w:pPr>
              <w:pStyle w:val="ListParagraph"/>
              <w:numPr>
                <w:ilvl w:val="0"/>
                <w:numId w:val="9"/>
              </w:numPr>
              <w:spacing w:before="0" w:after="0"/>
              <w:rPr>
                <w:rFonts w:ascii="Calibri" w:eastAsia="Calibri" w:hAnsi="Calibri" w:cs="Calibri"/>
                <w:b w:val="0"/>
                <w:color w:val="000000"/>
                <w:sz w:val="16"/>
                <w:szCs w:val="16"/>
              </w:rPr>
            </w:pPr>
            <w:r w:rsidRPr="003B3916">
              <w:rPr>
                <w:rFonts w:ascii="Calibri" w:eastAsia="Calibri" w:hAnsi="Calibri" w:cs="Calibri"/>
                <w:b w:val="0"/>
                <w:color w:val="000000"/>
                <w:sz w:val="16"/>
                <w:szCs w:val="16"/>
              </w:rPr>
              <w:lastRenderedPageBreak/>
              <w:t xml:space="preserve">Based on participant feedback and other inputs, </w:t>
            </w: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w:t>
            </w:r>
            <w:r w:rsidR="00DE3234" w:rsidRPr="003B3916">
              <w:rPr>
                <w:rFonts w:ascii="Calibri" w:eastAsia="Calibri" w:hAnsi="Calibri" w:cs="Calibri"/>
                <w:b w:val="0"/>
                <w:color w:val="000000"/>
                <w:sz w:val="16"/>
                <w:szCs w:val="16"/>
              </w:rPr>
              <w:t xml:space="preserve">is committed to </w:t>
            </w:r>
            <w:r w:rsidRPr="003B3916">
              <w:rPr>
                <w:rFonts w:ascii="Calibri" w:eastAsia="Calibri" w:hAnsi="Calibri" w:cs="Calibri"/>
                <w:b w:val="0"/>
                <w:color w:val="000000"/>
                <w:sz w:val="16"/>
                <w:szCs w:val="16"/>
              </w:rPr>
              <w:t>refin</w:t>
            </w:r>
            <w:r w:rsidR="00DE3234" w:rsidRPr="003B3916">
              <w:rPr>
                <w:rFonts w:ascii="Calibri" w:eastAsia="Calibri" w:hAnsi="Calibri" w:cs="Calibri"/>
                <w:b w:val="0"/>
                <w:color w:val="000000"/>
                <w:sz w:val="16"/>
                <w:szCs w:val="16"/>
              </w:rPr>
              <w:t>ing</w:t>
            </w:r>
            <w:r w:rsidRPr="003B3916">
              <w:rPr>
                <w:rFonts w:ascii="Calibri" w:eastAsia="Calibri" w:hAnsi="Calibri" w:cs="Calibri"/>
                <w:b w:val="0"/>
                <w:color w:val="000000"/>
                <w:sz w:val="16"/>
                <w:szCs w:val="16"/>
              </w:rPr>
              <w:t xml:space="preserve"> and improv</w:t>
            </w:r>
            <w:r w:rsidR="00DE3234" w:rsidRPr="003B3916">
              <w:rPr>
                <w:rFonts w:ascii="Calibri" w:eastAsia="Calibri" w:hAnsi="Calibri" w:cs="Calibri"/>
                <w:b w:val="0"/>
                <w:color w:val="000000"/>
                <w:sz w:val="16"/>
                <w:szCs w:val="16"/>
              </w:rPr>
              <w:t>ing</w:t>
            </w:r>
            <w:r w:rsidRPr="003B3916">
              <w:rPr>
                <w:rFonts w:ascii="Calibri" w:eastAsia="Calibri" w:hAnsi="Calibri" w:cs="Calibri"/>
                <w:b w:val="0"/>
                <w:color w:val="000000"/>
                <w:sz w:val="16"/>
                <w:szCs w:val="16"/>
              </w:rPr>
              <w:t xml:space="preserve"> the quality</w:t>
            </w:r>
            <w:r w:rsidR="006F6AAB" w:rsidRPr="003B3916">
              <w:rPr>
                <w:rFonts w:ascii="Calibri" w:eastAsia="Calibri" w:hAnsi="Calibri" w:cs="Calibri"/>
                <w:b w:val="0"/>
                <w:color w:val="000000"/>
                <w:sz w:val="16"/>
                <w:szCs w:val="16"/>
              </w:rPr>
              <w:t xml:space="preserve"> of</w:t>
            </w:r>
            <w:r w:rsidRPr="003B3916">
              <w:rPr>
                <w:rFonts w:ascii="Calibri" w:eastAsia="Calibri" w:hAnsi="Calibri" w:cs="Calibri"/>
                <w:b w:val="0"/>
                <w:color w:val="000000"/>
                <w:sz w:val="16"/>
                <w:szCs w:val="16"/>
              </w:rPr>
              <w:t xml:space="preserve">, </w:t>
            </w:r>
            <w:r w:rsidR="00DE3234" w:rsidRPr="003B3916">
              <w:rPr>
                <w:rFonts w:ascii="Calibri" w:eastAsia="Calibri" w:hAnsi="Calibri" w:cs="Calibri"/>
                <w:b w:val="0"/>
                <w:color w:val="000000"/>
                <w:sz w:val="16"/>
                <w:szCs w:val="16"/>
              </w:rPr>
              <w:t xml:space="preserve">as well as </w:t>
            </w:r>
            <w:r w:rsidRPr="003B3916">
              <w:rPr>
                <w:rFonts w:ascii="Calibri" w:eastAsia="Calibri" w:hAnsi="Calibri" w:cs="Calibri"/>
                <w:b w:val="0"/>
                <w:color w:val="000000"/>
                <w:sz w:val="16"/>
                <w:szCs w:val="16"/>
              </w:rPr>
              <w:t>increas</w:t>
            </w:r>
            <w:r w:rsidR="00DE3234" w:rsidRPr="003B3916">
              <w:rPr>
                <w:rFonts w:ascii="Calibri" w:eastAsia="Calibri" w:hAnsi="Calibri" w:cs="Calibri"/>
                <w:b w:val="0"/>
                <w:color w:val="000000"/>
                <w:sz w:val="16"/>
                <w:szCs w:val="16"/>
              </w:rPr>
              <w:t>ing</w:t>
            </w:r>
            <w:r w:rsidRPr="003B3916">
              <w:rPr>
                <w:rFonts w:ascii="Calibri" w:eastAsia="Calibri" w:hAnsi="Calibri" w:cs="Calibri"/>
                <w:b w:val="0"/>
                <w:color w:val="000000"/>
                <w:sz w:val="16"/>
                <w:szCs w:val="16"/>
              </w:rPr>
              <w:t xml:space="preserve"> the level of participation in</w:t>
            </w:r>
            <w:r w:rsidR="006F6AAB" w:rsidRPr="003B3916">
              <w:rPr>
                <w:rFonts w:ascii="Calibri" w:eastAsia="Calibri" w:hAnsi="Calibri" w:cs="Calibri"/>
                <w:b w:val="0"/>
                <w:color w:val="000000"/>
                <w:sz w:val="16"/>
                <w:szCs w:val="16"/>
              </w:rPr>
              <w:t>,</w:t>
            </w:r>
            <w:r w:rsidRPr="003B3916">
              <w:rPr>
                <w:rFonts w:ascii="Calibri" w:eastAsia="Calibri" w:hAnsi="Calibri" w:cs="Calibri"/>
                <w:b w:val="0"/>
                <w:color w:val="000000"/>
                <w:sz w:val="16"/>
                <w:szCs w:val="16"/>
              </w:rPr>
              <w:t xml:space="preserve"> the following education programs: </w:t>
            </w:r>
          </w:p>
          <w:p w:rsidR="003E68BB" w:rsidRDefault="00DC6F9A">
            <w:pPr>
              <w:numPr>
                <w:ilvl w:val="0"/>
                <w:numId w:val="3"/>
              </w:numPr>
              <w:spacing w:before="0" w:after="0"/>
              <w:rPr>
                <w:b w:val="0"/>
                <w:color w:val="000000"/>
                <w:sz w:val="16"/>
                <w:szCs w:val="16"/>
              </w:rPr>
            </w:pPr>
            <w:r>
              <w:rPr>
                <w:rFonts w:ascii="Calibri" w:eastAsia="Calibri" w:hAnsi="Calibri" w:cs="Calibri"/>
                <w:b w:val="0"/>
                <w:color w:val="000000"/>
                <w:sz w:val="16"/>
                <w:szCs w:val="16"/>
              </w:rPr>
              <w:t xml:space="preserve">Consent and </w:t>
            </w:r>
            <w:r w:rsidR="00A8160F">
              <w:rPr>
                <w:rFonts w:ascii="Calibri" w:eastAsia="Calibri" w:hAnsi="Calibri" w:cs="Calibri"/>
                <w:b w:val="0"/>
                <w:color w:val="000000"/>
                <w:sz w:val="16"/>
                <w:szCs w:val="16"/>
              </w:rPr>
              <w:t xml:space="preserve">Respectful Relationships </w:t>
            </w:r>
            <w:r>
              <w:rPr>
                <w:rFonts w:ascii="Calibri" w:eastAsia="Calibri" w:hAnsi="Calibri" w:cs="Calibri"/>
                <w:b w:val="0"/>
                <w:color w:val="000000"/>
                <w:sz w:val="16"/>
                <w:szCs w:val="16"/>
              </w:rPr>
              <w:t>(all students)</w:t>
            </w:r>
          </w:p>
          <w:p w:rsidR="003E68BB" w:rsidRDefault="00DC6F9A">
            <w:pPr>
              <w:numPr>
                <w:ilvl w:val="0"/>
                <w:numId w:val="3"/>
              </w:numPr>
              <w:spacing w:before="0" w:after="0"/>
              <w:rPr>
                <w:b w:val="0"/>
                <w:color w:val="000000"/>
                <w:sz w:val="16"/>
                <w:szCs w:val="16"/>
              </w:rPr>
            </w:pPr>
            <w:r>
              <w:rPr>
                <w:rFonts w:ascii="Calibri" w:eastAsia="Calibri" w:hAnsi="Calibri" w:cs="Calibri"/>
                <w:b w:val="0"/>
                <w:color w:val="000000"/>
                <w:sz w:val="16"/>
                <w:szCs w:val="16"/>
              </w:rPr>
              <w:t xml:space="preserve">Bystander </w:t>
            </w:r>
            <w:r w:rsidR="00A8160F">
              <w:rPr>
                <w:rFonts w:ascii="Calibri" w:eastAsia="Calibri" w:hAnsi="Calibri" w:cs="Calibri"/>
                <w:b w:val="0"/>
                <w:color w:val="000000"/>
                <w:sz w:val="16"/>
                <w:szCs w:val="16"/>
              </w:rPr>
              <w:t xml:space="preserve">Intervention </w:t>
            </w:r>
            <w:r>
              <w:rPr>
                <w:rFonts w:ascii="Calibri" w:eastAsia="Calibri" w:hAnsi="Calibri" w:cs="Calibri"/>
                <w:b w:val="0"/>
                <w:color w:val="000000"/>
                <w:sz w:val="16"/>
                <w:szCs w:val="16"/>
              </w:rPr>
              <w:t>(students and staff)</w:t>
            </w:r>
          </w:p>
          <w:p w:rsidR="003E68BB" w:rsidRDefault="00DC6F9A">
            <w:pPr>
              <w:numPr>
                <w:ilvl w:val="0"/>
                <w:numId w:val="3"/>
              </w:numPr>
              <w:spacing w:before="0" w:after="0"/>
              <w:rPr>
                <w:b w:val="0"/>
                <w:color w:val="000000"/>
                <w:sz w:val="16"/>
                <w:szCs w:val="16"/>
              </w:rPr>
            </w:pPr>
            <w:r>
              <w:rPr>
                <w:rFonts w:ascii="Calibri" w:eastAsia="Calibri" w:hAnsi="Calibri" w:cs="Calibri"/>
                <w:b w:val="0"/>
                <w:color w:val="000000"/>
                <w:sz w:val="16"/>
                <w:szCs w:val="16"/>
              </w:rPr>
              <w:t xml:space="preserve">Responding to </w:t>
            </w:r>
            <w:r w:rsidR="00A8160F">
              <w:rPr>
                <w:rFonts w:ascii="Calibri" w:eastAsia="Calibri" w:hAnsi="Calibri" w:cs="Calibri"/>
                <w:b w:val="0"/>
                <w:color w:val="000000"/>
                <w:sz w:val="16"/>
                <w:szCs w:val="16"/>
              </w:rPr>
              <w:t xml:space="preserve">Disclosure </w:t>
            </w:r>
            <w:r>
              <w:rPr>
                <w:rFonts w:ascii="Calibri" w:eastAsia="Calibri" w:hAnsi="Calibri" w:cs="Calibri"/>
                <w:b w:val="0"/>
                <w:color w:val="000000"/>
                <w:sz w:val="16"/>
                <w:szCs w:val="16"/>
              </w:rPr>
              <w:t xml:space="preserve">of </w:t>
            </w:r>
            <w:r w:rsidR="00A8160F">
              <w:rPr>
                <w:rFonts w:ascii="Calibri" w:eastAsia="Calibri" w:hAnsi="Calibri" w:cs="Calibri"/>
                <w:b w:val="0"/>
                <w:color w:val="000000"/>
                <w:sz w:val="16"/>
                <w:szCs w:val="16"/>
              </w:rPr>
              <w:t xml:space="preserve">Sexual Harm </w:t>
            </w:r>
            <w:r>
              <w:rPr>
                <w:rFonts w:ascii="Calibri" w:eastAsia="Calibri" w:hAnsi="Calibri" w:cs="Calibri"/>
                <w:b w:val="0"/>
                <w:color w:val="000000"/>
                <w:sz w:val="16"/>
                <w:szCs w:val="16"/>
              </w:rPr>
              <w:t>(all staff and student leaders)</w:t>
            </w: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p w:rsidR="003B3916" w:rsidRDefault="003B3916" w:rsidP="006F6AAB">
            <w:pPr>
              <w:pStyle w:val="ListParagraph"/>
              <w:numPr>
                <w:ilvl w:val="0"/>
                <w:numId w:val="9"/>
              </w:numPr>
              <w:spacing w:before="0" w:after="0"/>
              <w:rPr>
                <w:rFonts w:ascii="Calibri" w:eastAsia="Calibri" w:hAnsi="Calibri" w:cs="Calibri"/>
                <w:b w:val="0"/>
                <w:color w:val="000000"/>
                <w:sz w:val="16"/>
                <w:szCs w:val="16"/>
              </w:rPr>
            </w:pPr>
            <w:r w:rsidRPr="003B3916">
              <w:rPr>
                <w:rFonts w:ascii="Calibri" w:eastAsia="Calibri" w:hAnsi="Calibri" w:cs="Calibri"/>
                <w:b w:val="0"/>
                <w:color w:val="000000"/>
                <w:sz w:val="16"/>
                <w:szCs w:val="16"/>
              </w:rPr>
              <w:lastRenderedPageBreak/>
              <w:t xml:space="preserve">A student survey designed to measure attitudes that drive sexual harm is currently under development. The survey is informed by the National Community Attitudes </w:t>
            </w:r>
            <w:proofErr w:type="gramStart"/>
            <w:r w:rsidRPr="003B3916">
              <w:rPr>
                <w:rFonts w:ascii="Calibri" w:eastAsia="Calibri" w:hAnsi="Calibri" w:cs="Calibri"/>
                <w:b w:val="0"/>
                <w:color w:val="000000"/>
                <w:sz w:val="16"/>
                <w:szCs w:val="16"/>
              </w:rPr>
              <w:t>Towards Violence Against</w:t>
            </w:r>
            <w:proofErr w:type="gramEnd"/>
            <w:r w:rsidRPr="003B3916">
              <w:rPr>
                <w:rFonts w:ascii="Calibri" w:eastAsia="Calibri" w:hAnsi="Calibri" w:cs="Calibri"/>
                <w:b w:val="0"/>
                <w:color w:val="000000"/>
                <w:sz w:val="16"/>
                <w:szCs w:val="16"/>
              </w:rPr>
              <w:t xml:space="preserve"> Women survey (</w:t>
            </w:r>
            <w:proofErr w:type="spellStart"/>
            <w:r w:rsidRPr="003B3916">
              <w:rPr>
                <w:rFonts w:ascii="Calibri" w:eastAsia="Calibri" w:hAnsi="Calibri" w:cs="Calibri"/>
                <w:b w:val="0"/>
                <w:color w:val="000000"/>
                <w:sz w:val="16"/>
                <w:szCs w:val="16"/>
              </w:rPr>
              <w:t>NCAS</w:t>
            </w:r>
            <w:proofErr w:type="spellEnd"/>
            <w:r w:rsidRPr="003B3916">
              <w:rPr>
                <w:rFonts w:ascii="Calibri" w:eastAsia="Calibri" w:hAnsi="Calibri" w:cs="Calibri"/>
                <w:b w:val="0"/>
                <w:color w:val="000000"/>
                <w:sz w:val="16"/>
                <w:szCs w:val="16"/>
              </w:rPr>
              <w:t>) and will act as a measure of cultural change over time.</w:t>
            </w:r>
          </w:p>
          <w:p w:rsidR="003B3916" w:rsidRDefault="003B3916" w:rsidP="003B3916">
            <w:pPr>
              <w:pStyle w:val="ListParagraph"/>
              <w:spacing w:before="0" w:after="0"/>
              <w:ind w:left="360"/>
              <w:rPr>
                <w:rFonts w:ascii="Calibri" w:eastAsia="Calibri" w:hAnsi="Calibri" w:cs="Calibri"/>
                <w:b w:val="0"/>
                <w:color w:val="000000"/>
                <w:sz w:val="16"/>
                <w:szCs w:val="16"/>
              </w:rPr>
            </w:pPr>
          </w:p>
          <w:p w:rsidR="003B3916" w:rsidRDefault="00DC6F9A" w:rsidP="006F6AAB">
            <w:pPr>
              <w:pStyle w:val="ListParagraph"/>
              <w:numPr>
                <w:ilvl w:val="0"/>
                <w:numId w:val="9"/>
              </w:numPr>
              <w:spacing w:before="0" w:after="0"/>
              <w:rPr>
                <w:rFonts w:ascii="Calibri" w:eastAsia="Calibri" w:hAnsi="Calibri" w:cs="Calibri"/>
                <w:b w:val="0"/>
                <w:color w:val="000000"/>
                <w:sz w:val="16"/>
                <w:szCs w:val="16"/>
              </w:rPr>
            </w:pPr>
            <w:proofErr w:type="spellStart"/>
            <w:r w:rsidRPr="003B3916">
              <w:rPr>
                <w:rFonts w:ascii="Calibri" w:eastAsia="Calibri" w:hAnsi="Calibri" w:cs="Calibri"/>
                <w:b w:val="0"/>
                <w:color w:val="000000"/>
                <w:sz w:val="16"/>
                <w:szCs w:val="16"/>
              </w:rPr>
              <w:t>RMIT’s</w:t>
            </w:r>
            <w:proofErr w:type="spellEnd"/>
            <w:r w:rsidRPr="003B3916">
              <w:rPr>
                <w:rFonts w:ascii="Calibri" w:eastAsia="Calibri" w:hAnsi="Calibri" w:cs="Calibri"/>
                <w:b w:val="0"/>
                <w:color w:val="000000"/>
                <w:sz w:val="16"/>
                <w:szCs w:val="16"/>
              </w:rPr>
              <w:t xml:space="preserve"> </w:t>
            </w:r>
            <w:r w:rsidR="00DE3234" w:rsidRPr="003B3916">
              <w:rPr>
                <w:rFonts w:ascii="Calibri" w:eastAsia="Calibri" w:hAnsi="Calibri" w:cs="Calibri"/>
                <w:b w:val="0"/>
                <w:color w:val="auto"/>
                <w:sz w:val="16"/>
                <w:szCs w:val="16"/>
              </w:rPr>
              <w:t>‘Be the Change’ </w:t>
            </w:r>
            <w:r w:rsidRPr="003B3916">
              <w:rPr>
                <w:rFonts w:ascii="Calibri" w:eastAsia="Calibri" w:hAnsi="Calibri" w:cs="Calibri"/>
                <w:b w:val="0"/>
                <w:color w:val="000000"/>
                <w:sz w:val="16"/>
                <w:szCs w:val="16"/>
              </w:rPr>
              <w:t>engagement campaign</w:t>
            </w:r>
            <w:r w:rsidR="00DE3234" w:rsidRPr="003B3916">
              <w:rPr>
                <w:rFonts w:ascii="Calibri" w:eastAsia="Calibri" w:hAnsi="Calibri" w:cs="Calibri"/>
                <w:b w:val="0"/>
                <w:color w:val="000000"/>
                <w:sz w:val="16"/>
                <w:szCs w:val="16"/>
              </w:rPr>
              <w:t xml:space="preserve"> </w:t>
            </w:r>
            <w:r w:rsidRPr="003B3916">
              <w:rPr>
                <w:rFonts w:ascii="Calibri" w:eastAsia="Calibri" w:hAnsi="Calibri" w:cs="Calibri"/>
                <w:b w:val="0"/>
                <w:color w:val="000000"/>
                <w:sz w:val="16"/>
                <w:szCs w:val="16"/>
              </w:rPr>
              <w:t xml:space="preserve">will continue to be refined with ongoing consultation </w:t>
            </w:r>
            <w:r w:rsidR="00DE3234" w:rsidRPr="003B3916">
              <w:rPr>
                <w:rFonts w:ascii="Calibri" w:eastAsia="Calibri" w:hAnsi="Calibri" w:cs="Calibri"/>
                <w:b w:val="0"/>
                <w:color w:val="000000"/>
                <w:sz w:val="16"/>
                <w:szCs w:val="16"/>
              </w:rPr>
              <w:t xml:space="preserve">across a variety of </w:t>
            </w:r>
            <w:r w:rsidRPr="003B3916">
              <w:rPr>
                <w:rFonts w:ascii="Calibri" w:eastAsia="Calibri" w:hAnsi="Calibri" w:cs="Calibri"/>
                <w:b w:val="0"/>
                <w:color w:val="000000"/>
                <w:sz w:val="16"/>
                <w:szCs w:val="16"/>
              </w:rPr>
              <w:t>stakeholder</w:t>
            </w:r>
            <w:r w:rsidR="00DE3234" w:rsidRPr="003B3916">
              <w:rPr>
                <w:rFonts w:ascii="Calibri" w:eastAsia="Calibri" w:hAnsi="Calibri" w:cs="Calibri"/>
                <w:b w:val="0"/>
                <w:color w:val="000000"/>
                <w:sz w:val="16"/>
                <w:szCs w:val="16"/>
              </w:rPr>
              <w:t xml:space="preserve"> groups,</w:t>
            </w:r>
            <w:r w:rsidRPr="003B3916">
              <w:rPr>
                <w:rFonts w:ascii="Calibri" w:eastAsia="Calibri" w:hAnsi="Calibri" w:cs="Calibri"/>
                <w:b w:val="0"/>
                <w:color w:val="000000"/>
                <w:sz w:val="16"/>
                <w:szCs w:val="16"/>
              </w:rPr>
              <w:t xml:space="preserve"> including students.</w:t>
            </w:r>
          </w:p>
          <w:p w:rsidR="003B3916" w:rsidRPr="003B3916" w:rsidRDefault="003B3916" w:rsidP="003B3916">
            <w:pPr>
              <w:pStyle w:val="ListParagraph"/>
              <w:rPr>
                <w:rFonts w:ascii="Calibri" w:eastAsia="Calibri" w:hAnsi="Calibri" w:cs="Calibri"/>
                <w:color w:val="000000"/>
                <w:sz w:val="16"/>
                <w:szCs w:val="16"/>
              </w:rPr>
            </w:pPr>
          </w:p>
          <w:p w:rsidR="003B3916" w:rsidRPr="003B3916" w:rsidRDefault="003B3916" w:rsidP="003B3916">
            <w:pPr>
              <w:pStyle w:val="ListParagraph"/>
              <w:numPr>
                <w:ilvl w:val="0"/>
                <w:numId w:val="9"/>
              </w:numPr>
              <w:spacing w:before="0" w:after="0"/>
              <w:rPr>
                <w:rFonts w:ascii="Calibri" w:eastAsia="Calibri" w:hAnsi="Calibri" w:cs="Calibri"/>
                <w:b w:val="0"/>
                <w:color w:val="000000"/>
                <w:sz w:val="16"/>
                <w:szCs w:val="16"/>
              </w:rPr>
            </w:pPr>
            <w:r w:rsidRPr="003B3916">
              <w:rPr>
                <w:rFonts w:ascii="Calibri" w:eastAsia="Calibri" w:hAnsi="Calibri" w:cs="Calibri"/>
                <w:b w:val="0"/>
                <w:color w:val="000000"/>
                <w:sz w:val="16"/>
                <w:szCs w:val="16"/>
              </w:rPr>
              <w:t xml:space="preserve">A review of relevant policies, including a staff-student relationship charter is currently underway. </w:t>
            </w:r>
          </w:p>
        </w:tc>
      </w:tr>
      <w:tr w:rsidR="003E68BB">
        <w:trPr>
          <w:trHeight w:val="260"/>
        </w:trPr>
        <w:tc>
          <w:tcPr>
            <w:tcW w:w="4815" w:type="dxa"/>
          </w:tcPr>
          <w:p w:rsidR="003E68BB" w:rsidRDefault="00DC6F9A">
            <w:pPr>
              <w:pBdr>
                <w:top w:val="nil"/>
                <w:left w:val="nil"/>
                <w:bottom w:val="nil"/>
                <w:right w:val="nil"/>
                <w:between w:val="nil"/>
              </w:pBdr>
              <w:spacing w:before="0" w:after="0"/>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Recommendation 3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In order to ensure students and staff know about support services and reporting processes for sexual assault or sexual harassment, universities should: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widely disseminate information about university reporting avenues to staff and students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widely disseminate information about internal and external services to staff and students, including: university counselling and medical services, campus security, local sexual assault services, police, medical centres, hospitals, counselling services and anti-discrimination agencies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ensure that information about internal and external reporting procedures and support services is displayed clearly, in a logical place(s) on the university website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ensure that information about internal and external reporting procedures and support services is provided to students as part of their orientation into university and to new staff as part of their human resources induction/ on-boarding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ensure that information about internal and external reporting procedures and support services is accessible to all students and staff, including: people with disability, people from </w:t>
            </w:r>
            <w:proofErr w:type="spellStart"/>
            <w:r>
              <w:rPr>
                <w:rFonts w:ascii="Calibri" w:eastAsia="Calibri" w:hAnsi="Calibri" w:cs="Calibri"/>
                <w:b w:val="0"/>
                <w:color w:val="000000"/>
                <w:sz w:val="16"/>
                <w:szCs w:val="16"/>
              </w:rPr>
              <w:t>CALD</w:t>
            </w:r>
            <w:proofErr w:type="spellEnd"/>
            <w:r>
              <w:rPr>
                <w:rFonts w:ascii="Calibri" w:eastAsia="Calibri" w:hAnsi="Calibri" w:cs="Calibri"/>
                <w:b w:val="0"/>
                <w:color w:val="000000"/>
                <w:sz w:val="16"/>
                <w:szCs w:val="16"/>
              </w:rPr>
              <w:t xml:space="preserve"> backgrounds, and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develop relationships with external services (local sexual assault service, local hospital) to enable referral of students to these services where necessary. </w:t>
            </w: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Universities should evaluate the activities undertaken to increase awareness of support services and reporting processes to ensure that these measures have been effective in increasing awareness among staff and students</w:t>
            </w: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tc>
        <w:tc>
          <w:tcPr>
            <w:tcW w:w="5100" w:type="dxa"/>
          </w:tcPr>
          <w:p w:rsidR="003B3916" w:rsidRDefault="003B3916" w:rsidP="003B3916">
            <w:pPr>
              <w:pStyle w:val="ListParagraph"/>
              <w:numPr>
                <w:ilvl w:val="0"/>
                <w:numId w:val="10"/>
              </w:numPr>
              <w:spacing w:before="0"/>
              <w:rPr>
                <w:rFonts w:ascii="Calibri" w:eastAsia="Calibri" w:hAnsi="Calibri" w:cs="Calibri"/>
                <w:b w:val="0"/>
                <w:color w:val="000000"/>
                <w:sz w:val="16"/>
                <w:szCs w:val="16"/>
              </w:rPr>
            </w:pPr>
            <w:r>
              <w:rPr>
                <w:rFonts w:ascii="Calibri" w:eastAsia="Calibri" w:hAnsi="Calibri" w:cs="Calibri"/>
                <w:b w:val="0"/>
                <w:color w:val="000000"/>
                <w:sz w:val="16"/>
                <w:szCs w:val="16"/>
              </w:rPr>
              <w:t>As noted in line with recommendation two, w</w:t>
            </w:r>
            <w:r w:rsidR="00DC6F9A" w:rsidRPr="003B3916">
              <w:rPr>
                <w:rFonts w:ascii="Calibri" w:eastAsia="Calibri" w:hAnsi="Calibri" w:cs="Calibri"/>
                <w:b w:val="0"/>
                <w:color w:val="000000"/>
                <w:sz w:val="16"/>
                <w:szCs w:val="16"/>
              </w:rPr>
              <w:t>hole</w:t>
            </w:r>
            <w:r w:rsidR="00DE3234" w:rsidRPr="003B3916">
              <w:rPr>
                <w:rFonts w:ascii="Calibri" w:eastAsia="Calibri" w:hAnsi="Calibri" w:cs="Calibri"/>
                <w:b w:val="0"/>
                <w:color w:val="000000"/>
                <w:sz w:val="16"/>
                <w:szCs w:val="16"/>
              </w:rPr>
              <w:t>-</w:t>
            </w:r>
            <w:r w:rsidR="00DC6F9A" w:rsidRPr="003B3916">
              <w:rPr>
                <w:rFonts w:ascii="Calibri" w:eastAsia="Calibri" w:hAnsi="Calibri" w:cs="Calibri"/>
                <w:b w:val="0"/>
                <w:color w:val="000000"/>
                <w:sz w:val="16"/>
                <w:szCs w:val="16"/>
              </w:rPr>
              <w:t>of</w:t>
            </w:r>
            <w:r w:rsidR="00DE3234" w:rsidRPr="003B3916">
              <w:rPr>
                <w:rFonts w:ascii="Calibri" w:eastAsia="Calibri" w:hAnsi="Calibri" w:cs="Calibri"/>
                <w:b w:val="0"/>
                <w:color w:val="000000"/>
                <w:sz w:val="16"/>
                <w:szCs w:val="16"/>
              </w:rPr>
              <w:t>-</w:t>
            </w:r>
            <w:r w:rsidR="00DC6F9A" w:rsidRPr="003B3916">
              <w:rPr>
                <w:rFonts w:ascii="Calibri" w:eastAsia="Calibri" w:hAnsi="Calibri" w:cs="Calibri"/>
                <w:b w:val="0"/>
                <w:color w:val="000000"/>
                <w:sz w:val="16"/>
                <w:szCs w:val="16"/>
              </w:rPr>
              <w:t xml:space="preserve">university communication campaigns have been initiated and websites </w:t>
            </w:r>
            <w:r w:rsidR="00DE3234" w:rsidRPr="003B3916">
              <w:rPr>
                <w:rFonts w:ascii="Calibri" w:eastAsia="Calibri" w:hAnsi="Calibri" w:cs="Calibri"/>
                <w:b w:val="0"/>
                <w:color w:val="000000"/>
                <w:sz w:val="16"/>
                <w:szCs w:val="16"/>
              </w:rPr>
              <w:t xml:space="preserve">(staff, students and public websites) </w:t>
            </w:r>
            <w:r w:rsidR="00DC6F9A" w:rsidRPr="003B3916">
              <w:rPr>
                <w:rFonts w:ascii="Calibri" w:eastAsia="Calibri" w:hAnsi="Calibri" w:cs="Calibri"/>
                <w:b w:val="0"/>
                <w:color w:val="000000"/>
                <w:sz w:val="16"/>
                <w:szCs w:val="16"/>
              </w:rPr>
              <w:t xml:space="preserve">updated to ensure students and staff know </w:t>
            </w:r>
            <w:r w:rsidR="00A8160F" w:rsidRPr="003B3916">
              <w:rPr>
                <w:rFonts w:ascii="Calibri" w:eastAsia="Calibri" w:hAnsi="Calibri" w:cs="Calibri"/>
                <w:b w:val="0"/>
                <w:color w:val="000000"/>
                <w:sz w:val="16"/>
                <w:szCs w:val="16"/>
              </w:rPr>
              <w:t xml:space="preserve">how to report and gain support </w:t>
            </w:r>
            <w:r w:rsidR="00DC6F9A" w:rsidRPr="003B3916">
              <w:rPr>
                <w:rFonts w:ascii="Calibri" w:eastAsia="Calibri" w:hAnsi="Calibri" w:cs="Calibri"/>
                <w:b w:val="0"/>
                <w:color w:val="000000"/>
                <w:sz w:val="16"/>
                <w:szCs w:val="16"/>
              </w:rPr>
              <w:t xml:space="preserve">in relation to sexual harm. </w:t>
            </w:r>
            <w:r w:rsidR="00A8160F" w:rsidRPr="003B3916">
              <w:rPr>
                <w:rFonts w:ascii="Calibri" w:eastAsia="Calibri" w:hAnsi="Calibri" w:cs="Calibri"/>
                <w:b w:val="0"/>
                <w:color w:val="000000"/>
                <w:sz w:val="16"/>
                <w:szCs w:val="16"/>
              </w:rPr>
              <w:t xml:space="preserve"> The clarification of a single point of contact for students and staff was a key deliverable in </w:t>
            </w:r>
            <w:proofErr w:type="spellStart"/>
            <w:r w:rsidR="006F6AAB" w:rsidRPr="003B3916">
              <w:rPr>
                <w:rFonts w:ascii="Calibri" w:eastAsia="Calibri" w:hAnsi="Calibri" w:cs="Calibri"/>
                <w:b w:val="0"/>
                <w:color w:val="000000"/>
                <w:sz w:val="16"/>
                <w:szCs w:val="16"/>
              </w:rPr>
              <w:t>RMIT’s</w:t>
            </w:r>
            <w:proofErr w:type="spellEnd"/>
            <w:r w:rsidR="006F6AAB" w:rsidRPr="003B3916">
              <w:rPr>
                <w:rFonts w:ascii="Calibri" w:eastAsia="Calibri" w:hAnsi="Calibri" w:cs="Calibri"/>
                <w:b w:val="0"/>
                <w:color w:val="000000"/>
                <w:sz w:val="16"/>
                <w:szCs w:val="16"/>
              </w:rPr>
              <w:t xml:space="preserve"> </w:t>
            </w:r>
            <w:r w:rsidR="00A8160F" w:rsidRPr="003B3916">
              <w:rPr>
                <w:rFonts w:ascii="Calibri" w:eastAsia="Calibri" w:hAnsi="Calibri" w:cs="Calibri"/>
                <w:b w:val="0"/>
                <w:color w:val="000000"/>
                <w:sz w:val="16"/>
                <w:szCs w:val="16"/>
              </w:rPr>
              <w:t>Change the Course three-year framework.</w:t>
            </w:r>
          </w:p>
          <w:p w:rsidR="003B3916" w:rsidRDefault="003B3916" w:rsidP="003B3916">
            <w:pPr>
              <w:pStyle w:val="ListParagraph"/>
              <w:spacing w:before="0"/>
              <w:ind w:left="360"/>
              <w:rPr>
                <w:rFonts w:ascii="Calibri" w:eastAsia="Calibri" w:hAnsi="Calibri" w:cs="Calibri"/>
                <w:b w:val="0"/>
                <w:color w:val="000000"/>
                <w:sz w:val="16"/>
                <w:szCs w:val="16"/>
              </w:rPr>
            </w:pPr>
          </w:p>
          <w:p w:rsidR="003B3916" w:rsidRPr="003B3916" w:rsidRDefault="00DC6F9A" w:rsidP="003B3916">
            <w:pPr>
              <w:pStyle w:val="ListParagraph"/>
              <w:numPr>
                <w:ilvl w:val="0"/>
                <w:numId w:val="10"/>
              </w:numPr>
              <w:spacing w:before="0"/>
              <w:rPr>
                <w:rFonts w:ascii="Calibri" w:eastAsia="Calibri" w:hAnsi="Calibri" w:cs="Calibri"/>
                <w:b w:val="0"/>
                <w:color w:val="000000"/>
                <w:sz w:val="16"/>
                <w:szCs w:val="16"/>
              </w:rPr>
            </w:pPr>
            <w:r w:rsidRPr="003B3916">
              <w:rPr>
                <w:rFonts w:ascii="Calibri" w:eastAsia="Calibri" w:hAnsi="Calibri" w:cs="Calibri"/>
                <w:b w:val="0"/>
                <w:color w:val="000000"/>
                <w:sz w:val="16"/>
                <w:szCs w:val="16"/>
              </w:rPr>
              <w:t>A printed guide on responding to disclosures, including support services</w:t>
            </w:r>
            <w:r w:rsidR="00A8160F" w:rsidRPr="003B3916">
              <w:rPr>
                <w:rFonts w:ascii="Calibri" w:eastAsia="Calibri" w:hAnsi="Calibri" w:cs="Calibri"/>
                <w:b w:val="0"/>
                <w:color w:val="000000"/>
                <w:sz w:val="16"/>
                <w:szCs w:val="16"/>
              </w:rPr>
              <w:t>,</w:t>
            </w:r>
            <w:r w:rsidRPr="003B3916">
              <w:rPr>
                <w:rFonts w:ascii="Calibri" w:eastAsia="Calibri" w:hAnsi="Calibri" w:cs="Calibri"/>
                <w:b w:val="0"/>
                <w:color w:val="000000"/>
                <w:sz w:val="16"/>
                <w:szCs w:val="16"/>
              </w:rPr>
              <w:t xml:space="preserve"> was provided to e</w:t>
            </w:r>
            <w:r w:rsidRPr="003B3916">
              <w:rPr>
                <w:rFonts w:ascii="Calibri" w:eastAsia="Calibri" w:hAnsi="Calibri" w:cs="Calibri"/>
                <w:b w:val="0"/>
                <w:color w:val="auto"/>
                <w:sz w:val="16"/>
                <w:szCs w:val="16"/>
              </w:rPr>
              <w:t xml:space="preserve">ach staff member in 2017 and again in early 2018. </w:t>
            </w:r>
            <w:r w:rsidR="006F6AAB" w:rsidRPr="003B3916">
              <w:rPr>
                <w:rFonts w:ascii="Calibri" w:eastAsia="Calibri" w:hAnsi="Calibri" w:cs="Calibri"/>
                <w:b w:val="0"/>
                <w:color w:val="auto"/>
                <w:sz w:val="16"/>
                <w:szCs w:val="16"/>
              </w:rPr>
              <w:t xml:space="preserve">As noted in response to recommendation two, a </w:t>
            </w:r>
            <w:r w:rsidRPr="003B3916">
              <w:rPr>
                <w:rFonts w:ascii="Calibri" w:eastAsia="Calibri" w:hAnsi="Calibri" w:cs="Calibri"/>
                <w:b w:val="0"/>
                <w:color w:val="auto"/>
                <w:sz w:val="16"/>
                <w:szCs w:val="16"/>
              </w:rPr>
              <w:t xml:space="preserve">Responding to Disclosure of Sexual Harm e-learning module </w:t>
            </w:r>
            <w:r w:rsidR="00A8160F" w:rsidRPr="003B3916">
              <w:rPr>
                <w:rFonts w:ascii="Calibri" w:eastAsia="Calibri" w:hAnsi="Calibri" w:cs="Calibri"/>
                <w:b w:val="0"/>
                <w:color w:val="auto"/>
                <w:sz w:val="16"/>
                <w:szCs w:val="16"/>
              </w:rPr>
              <w:t>w</w:t>
            </w:r>
            <w:r w:rsidRPr="003B3916">
              <w:rPr>
                <w:rFonts w:ascii="Calibri" w:eastAsia="Calibri" w:hAnsi="Calibri" w:cs="Calibri"/>
                <w:b w:val="0"/>
                <w:color w:val="auto"/>
                <w:sz w:val="16"/>
                <w:szCs w:val="16"/>
              </w:rPr>
              <w:t xml:space="preserve">as </w:t>
            </w:r>
            <w:r w:rsidR="00A8160F" w:rsidRPr="003B3916">
              <w:rPr>
                <w:rFonts w:ascii="Calibri" w:eastAsia="Calibri" w:hAnsi="Calibri" w:cs="Calibri"/>
                <w:b w:val="0"/>
                <w:color w:val="auto"/>
                <w:sz w:val="16"/>
                <w:szCs w:val="16"/>
              </w:rPr>
              <w:t xml:space="preserve">also </w:t>
            </w:r>
            <w:r w:rsidRPr="003B3916">
              <w:rPr>
                <w:rFonts w:ascii="Calibri" w:eastAsia="Calibri" w:hAnsi="Calibri" w:cs="Calibri"/>
                <w:b w:val="0"/>
                <w:color w:val="auto"/>
                <w:sz w:val="16"/>
                <w:szCs w:val="16"/>
              </w:rPr>
              <w:t>launched</w:t>
            </w:r>
            <w:r w:rsidR="00A8160F" w:rsidRPr="003B3916">
              <w:rPr>
                <w:rFonts w:ascii="Calibri" w:eastAsia="Calibri" w:hAnsi="Calibri" w:cs="Calibri"/>
                <w:b w:val="0"/>
                <w:color w:val="auto"/>
                <w:sz w:val="16"/>
                <w:szCs w:val="16"/>
              </w:rPr>
              <w:t xml:space="preserve"> in 2018</w:t>
            </w:r>
            <w:r w:rsidRPr="003B3916">
              <w:rPr>
                <w:rFonts w:ascii="Calibri" w:eastAsia="Calibri" w:hAnsi="Calibri" w:cs="Calibri"/>
                <w:b w:val="0"/>
                <w:color w:val="auto"/>
                <w:sz w:val="16"/>
                <w:szCs w:val="16"/>
              </w:rPr>
              <w:t>.</w:t>
            </w:r>
            <w:r w:rsidR="006F6AAB" w:rsidRPr="003B3916">
              <w:rPr>
                <w:rFonts w:ascii="Calibri" w:eastAsia="Calibri" w:hAnsi="Calibri" w:cs="Calibri"/>
                <w:b w:val="0"/>
                <w:color w:val="auto"/>
                <w:sz w:val="16"/>
                <w:szCs w:val="16"/>
              </w:rPr>
              <w:t xml:space="preserve"> </w:t>
            </w:r>
          </w:p>
          <w:p w:rsidR="003B3916" w:rsidRPr="003B3916" w:rsidRDefault="003B3916" w:rsidP="003B3916">
            <w:pPr>
              <w:pStyle w:val="ListParagraph"/>
              <w:rPr>
                <w:rFonts w:ascii="Calibri" w:eastAsia="Calibri" w:hAnsi="Calibri" w:cs="Calibri"/>
                <w:color w:val="000000"/>
                <w:sz w:val="16"/>
                <w:szCs w:val="16"/>
              </w:rPr>
            </w:pPr>
          </w:p>
          <w:p w:rsidR="003B3916" w:rsidRPr="005C574F" w:rsidRDefault="00DC6F9A" w:rsidP="003B3916">
            <w:pPr>
              <w:pStyle w:val="ListParagraph"/>
              <w:numPr>
                <w:ilvl w:val="0"/>
                <w:numId w:val="10"/>
              </w:numPr>
              <w:spacing w:before="0" w:after="0"/>
              <w:rPr>
                <w:rFonts w:ascii="Calibri" w:eastAsia="Calibri" w:hAnsi="Calibri" w:cs="Calibri"/>
                <w:color w:val="auto"/>
                <w:sz w:val="16"/>
                <w:szCs w:val="16"/>
              </w:rPr>
            </w:pPr>
            <w:r w:rsidRPr="005C574F">
              <w:rPr>
                <w:rFonts w:ascii="Calibri" w:eastAsia="Calibri" w:hAnsi="Calibri" w:cs="Calibri"/>
                <w:b w:val="0"/>
                <w:color w:val="auto"/>
                <w:sz w:val="16"/>
                <w:szCs w:val="16"/>
              </w:rPr>
              <w:t>Relationships with</w:t>
            </w:r>
            <w:r w:rsidR="00A8160F" w:rsidRPr="005C574F">
              <w:rPr>
                <w:rFonts w:ascii="Calibri" w:eastAsia="Calibri" w:hAnsi="Calibri" w:cs="Calibri"/>
                <w:b w:val="0"/>
                <w:color w:val="auto"/>
                <w:sz w:val="16"/>
                <w:szCs w:val="16"/>
              </w:rPr>
              <w:t xml:space="preserve"> the Victorian </w:t>
            </w:r>
            <w:r w:rsidRPr="005C574F">
              <w:rPr>
                <w:rFonts w:ascii="Calibri" w:eastAsia="Calibri" w:hAnsi="Calibri" w:cs="Calibri"/>
                <w:b w:val="0"/>
                <w:color w:val="auto"/>
                <w:sz w:val="16"/>
                <w:szCs w:val="16"/>
              </w:rPr>
              <w:t>police have been strengthened</w:t>
            </w:r>
            <w:r w:rsidR="00A8160F" w:rsidRPr="005C574F">
              <w:rPr>
                <w:rFonts w:ascii="Calibri" w:eastAsia="Calibri" w:hAnsi="Calibri" w:cs="Calibri"/>
                <w:b w:val="0"/>
                <w:color w:val="auto"/>
                <w:sz w:val="16"/>
                <w:szCs w:val="16"/>
              </w:rPr>
              <w:t xml:space="preserve"> </w:t>
            </w:r>
            <w:r w:rsidR="00C24B53" w:rsidRPr="005C574F">
              <w:rPr>
                <w:rFonts w:ascii="Calibri" w:eastAsia="Calibri" w:hAnsi="Calibri" w:cs="Calibri"/>
                <w:b w:val="0"/>
                <w:color w:val="auto"/>
                <w:sz w:val="16"/>
                <w:szCs w:val="16"/>
              </w:rPr>
              <w:t>with a delegate joining the Victorian Vice-Chancellors’ Safer Campus Advisory Group</w:t>
            </w:r>
            <w:r w:rsidR="005C574F" w:rsidRPr="005C574F">
              <w:rPr>
                <w:rFonts w:ascii="Calibri" w:eastAsia="Calibri" w:hAnsi="Calibri" w:cs="Calibri"/>
                <w:b w:val="0"/>
                <w:color w:val="auto"/>
                <w:sz w:val="16"/>
                <w:szCs w:val="16"/>
              </w:rPr>
              <w:t>.</w:t>
            </w:r>
            <w:r w:rsidRPr="005C574F">
              <w:rPr>
                <w:rFonts w:ascii="Calibri" w:eastAsia="Calibri" w:hAnsi="Calibri" w:cs="Calibri"/>
                <w:b w:val="0"/>
                <w:color w:val="auto"/>
                <w:sz w:val="16"/>
                <w:szCs w:val="16"/>
              </w:rPr>
              <w:t xml:space="preserve"> In 2017</w:t>
            </w:r>
            <w:r w:rsidR="00A8160F" w:rsidRPr="005C574F">
              <w:rPr>
                <w:rFonts w:ascii="Calibri" w:eastAsia="Calibri" w:hAnsi="Calibri" w:cs="Calibri"/>
                <w:b w:val="0"/>
                <w:color w:val="auto"/>
                <w:sz w:val="16"/>
                <w:szCs w:val="16"/>
              </w:rPr>
              <w:t>,</w:t>
            </w:r>
            <w:r w:rsidRPr="005C574F">
              <w:rPr>
                <w:rFonts w:ascii="Calibri" w:eastAsia="Calibri" w:hAnsi="Calibri" w:cs="Calibri"/>
                <w:b w:val="0"/>
                <w:color w:val="auto"/>
                <w:sz w:val="16"/>
                <w:szCs w:val="16"/>
              </w:rPr>
              <w:t xml:space="preserve"> the University funded a CASA worker to support students on campus</w:t>
            </w:r>
            <w:r w:rsidR="005C574F" w:rsidRPr="005C574F">
              <w:rPr>
                <w:rFonts w:ascii="Calibri" w:eastAsia="Calibri" w:hAnsi="Calibri" w:cs="Calibri"/>
                <w:b w:val="0"/>
                <w:color w:val="auto"/>
                <w:sz w:val="16"/>
                <w:szCs w:val="16"/>
              </w:rPr>
              <w:t xml:space="preserve"> and</w:t>
            </w:r>
            <w:r w:rsidR="00C24B53" w:rsidRPr="005C574F">
              <w:rPr>
                <w:rFonts w:ascii="Calibri" w:eastAsia="Calibri" w:hAnsi="Calibri" w:cs="Calibri"/>
                <w:b w:val="0"/>
                <w:color w:val="auto"/>
                <w:sz w:val="16"/>
                <w:szCs w:val="16"/>
              </w:rPr>
              <w:t xml:space="preserve"> CASA House continues to provide specialist training expertise to </w:t>
            </w:r>
            <w:proofErr w:type="spellStart"/>
            <w:r w:rsidR="00C24B53" w:rsidRPr="005C574F">
              <w:rPr>
                <w:rFonts w:ascii="Calibri" w:eastAsia="Calibri" w:hAnsi="Calibri" w:cs="Calibri"/>
                <w:b w:val="0"/>
                <w:color w:val="auto"/>
                <w:sz w:val="16"/>
                <w:szCs w:val="16"/>
              </w:rPr>
              <w:t>RMIT</w:t>
            </w:r>
            <w:proofErr w:type="spellEnd"/>
            <w:r w:rsidR="005C574F" w:rsidRPr="005C574F">
              <w:rPr>
                <w:rFonts w:ascii="Calibri" w:eastAsia="Calibri" w:hAnsi="Calibri" w:cs="Calibri"/>
                <w:b w:val="0"/>
                <w:color w:val="auto"/>
                <w:sz w:val="16"/>
                <w:szCs w:val="16"/>
              </w:rPr>
              <w:t>, delivering many of the face-to-</w:t>
            </w:r>
            <w:r w:rsidR="00C24B53" w:rsidRPr="005C574F">
              <w:rPr>
                <w:rFonts w:ascii="Calibri" w:eastAsia="Calibri" w:hAnsi="Calibri" w:cs="Calibri"/>
                <w:b w:val="0"/>
                <w:color w:val="auto"/>
                <w:sz w:val="16"/>
                <w:szCs w:val="16"/>
              </w:rPr>
              <w:t xml:space="preserve">face workshops. The Domestic Violence Resource Centre </w:t>
            </w:r>
            <w:r w:rsidR="005C574F" w:rsidRPr="005C574F">
              <w:rPr>
                <w:rFonts w:ascii="Calibri" w:eastAsia="Calibri" w:hAnsi="Calibri" w:cs="Calibri"/>
                <w:b w:val="0"/>
                <w:color w:val="auto"/>
                <w:sz w:val="16"/>
                <w:szCs w:val="16"/>
              </w:rPr>
              <w:t>is</w:t>
            </w:r>
            <w:r w:rsidR="00C24B53" w:rsidRPr="005C574F">
              <w:rPr>
                <w:rFonts w:ascii="Calibri" w:eastAsia="Calibri" w:hAnsi="Calibri" w:cs="Calibri"/>
                <w:b w:val="0"/>
                <w:color w:val="auto"/>
                <w:sz w:val="16"/>
                <w:szCs w:val="16"/>
              </w:rPr>
              <w:t xml:space="preserve"> also involved in delivering training programs. </w:t>
            </w:r>
            <w:r w:rsidR="00A8160F" w:rsidRPr="005C574F">
              <w:rPr>
                <w:rFonts w:ascii="Calibri" w:eastAsia="Calibri" w:hAnsi="Calibri" w:cs="Calibri"/>
                <w:b w:val="0"/>
                <w:color w:val="auto"/>
                <w:sz w:val="16"/>
                <w:szCs w:val="16"/>
              </w:rPr>
              <w:t xml:space="preserve"> </w:t>
            </w:r>
          </w:p>
          <w:p w:rsidR="003B3916" w:rsidRPr="003B3916" w:rsidRDefault="003B3916" w:rsidP="003B3916">
            <w:pPr>
              <w:pStyle w:val="ListParagraph"/>
              <w:rPr>
                <w:rFonts w:ascii="Calibri" w:eastAsia="Calibri" w:hAnsi="Calibri" w:cs="Calibri"/>
                <w:color w:val="000000"/>
                <w:sz w:val="16"/>
                <w:szCs w:val="16"/>
              </w:rPr>
            </w:pPr>
          </w:p>
          <w:p w:rsidR="003B3916" w:rsidRPr="003B3916" w:rsidRDefault="00922922" w:rsidP="003B3916">
            <w:pPr>
              <w:pStyle w:val="ListParagraph"/>
              <w:numPr>
                <w:ilvl w:val="0"/>
                <w:numId w:val="10"/>
              </w:numPr>
              <w:spacing w:before="0" w:after="0"/>
              <w:rPr>
                <w:rFonts w:ascii="Calibri" w:eastAsia="Calibri" w:hAnsi="Calibri" w:cs="Calibri"/>
                <w:b w:val="0"/>
                <w:i/>
                <w:color w:val="000000"/>
                <w:sz w:val="16"/>
                <w:szCs w:val="16"/>
              </w:rPr>
            </w:pP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w:t>
            </w:r>
            <w:r w:rsidR="00DC6F9A" w:rsidRPr="003B3916">
              <w:rPr>
                <w:rFonts w:ascii="Calibri" w:eastAsia="Calibri" w:hAnsi="Calibri" w:cs="Calibri"/>
                <w:b w:val="0"/>
                <w:color w:val="000000"/>
                <w:sz w:val="16"/>
                <w:szCs w:val="16"/>
              </w:rPr>
              <w:t>Safer Community (</w:t>
            </w:r>
            <w:r w:rsidR="00A8160F" w:rsidRPr="003B3916">
              <w:rPr>
                <w:rFonts w:ascii="Calibri" w:eastAsia="Calibri" w:hAnsi="Calibri" w:cs="Calibri"/>
                <w:b w:val="0"/>
                <w:color w:val="000000"/>
                <w:sz w:val="16"/>
                <w:szCs w:val="16"/>
              </w:rPr>
              <w:t xml:space="preserve">a </w:t>
            </w:r>
            <w:r w:rsidR="00DC6F9A" w:rsidRPr="003B3916">
              <w:rPr>
                <w:rFonts w:ascii="Calibri" w:eastAsia="Calibri" w:hAnsi="Calibri" w:cs="Calibri"/>
                <w:b w:val="0"/>
                <w:color w:val="000000"/>
                <w:sz w:val="16"/>
                <w:szCs w:val="16"/>
              </w:rPr>
              <w:t xml:space="preserve">student sexual harm intake point) </w:t>
            </w:r>
            <w:r w:rsidR="00A8160F" w:rsidRPr="003B3916">
              <w:rPr>
                <w:rFonts w:ascii="Calibri" w:eastAsia="Calibri" w:hAnsi="Calibri" w:cs="Calibri"/>
                <w:b w:val="0"/>
                <w:color w:val="000000"/>
                <w:sz w:val="16"/>
                <w:szCs w:val="16"/>
              </w:rPr>
              <w:t xml:space="preserve">team members </w:t>
            </w:r>
            <w:r w:rsidR="00DC6F9A" w:rsidRPr="003B3916">
              <w:rPr>
                <w:rFonts w:ascii="Calibri" w:eastAsia="Calibri" w:hAnsi="Calibri" w:cs="Calibri"/>
                <w:b w:val="0"/>
                <w:color w:val="000000"/>
                <w:sz w:val="16"/>
                <w:szCs w:val="16"/>
              </w:rPr>
              <w:t>have attended 2017</w:t>
            </w:r>
            <w:r w:rsidR="00A8160F" w:rsidRPr="003B3916">
              <w:rPr>
                <w:rFonts w:ascii="Calibri" w:eastAsia="Calibri" w:hAnsi="Calibri" w:cs="Calibri"/>
                <w:b w:val="0"/>
                <w:color w:val="000000"/>
                <w:sz w:val="16"/>
                <w:szCs w:val="16"/>
              </w:rPr>
              <w:t xml:space="preserve"> and </w:t>
            </w:r>
            <w:r w:rsidR="00DC6F9A" w:rsidRPr="003B3916">
              <w:rPr>
                <w:rFonts w:ascii="Calibri" w:eastAsia="Calibri" w:hAnsi="Calibri" w:cs="Calibri"/>
                <w:b w:val="0"/>
                <w:color w:val="000000"/>
                <w:sz w:val="16"/>
                <w:szCs w:val="16"/>
              </w:rPr>
              <w:t xml:space="preserve">2018 orientation events </w:t>
            </w:r>
            <w:r w:rsidR="00A8160F" w:rsidRPr="003B3916">
              <w:rPr>
                <w:rFonts w:ascii="Calibri" w:eastAsia="Calibri" w:hAnsi="Calibri" w:cs="Calibri"/>
                <w:b w:val="0"/>
                <w:color w:val="000000"/>
                <w:sz w:val="16"/>
                <w:szCs w:val="16"/>
              </w:rPr>
              <w:t xml:space="preserve">in order </w:t>
            </w:r>
            <w:r w:rsidR="00DC6F9A" w:rsidRPr="003B3916">
              <w:rPr>
                <w:rFonts w:ascii="Calibri" w:eastAsia="Calibri" w:hAnsi="Calibri" w:cs="Calibri"/>
                <w:b w:val="0"/>
                <w:color w:val="000000"/>
                <w:sz w:val="16"/>
                <w:szCs w:val="16"/>
              </w:rPr>
              <w:t xml:space="preserve">to build </w:t>
            </w:r>
            <w:r w:rsidR="00A8160F" w:rsidRPr="003B3916">
              <w:rPr>
                <w:rFonts w:ascii="Calibri" w:eastAsia="Calibri" w:hAnsi="Calibri" w:cs="Calibri"/>
                <w:b w:val="0"/>
                <w:color w:val="000000"/>
                <w:sz w:val="16"/>
                <w:szCs w:val="16"/>
              </w:rPr>
              <w:t xml:space="preserve">student </w:t>
            </w:r>
            <w:r w:rsidR="00DC6F9A" w:rsidRPr="003B3916">
              <w:rPr>
                <w:rFonts w:ascii="Calibri" w:eastAsia="Calibri" w:hAnsi="Calibri" w:cs="Calibri"/>
                <w:b w:val="0"/>
                <w:color w:val="000000"/>
                <w:sz w:val="16"/>
                <w:szCs w:val="16"/>
              </w:rPr>
              <w:t xml:space="preserve">awareness of </w:t>
            </w:r>
            <w:r w:rsidR="00A8160F" w:rsidRPr="003B3916">
              <w:rPr>
                <w:rFonts w:ascii="Calibri" w:eastAsia="Calibri" w:hAnsi="Calibri" w:cs="Calibri"/>
                <w:b w:val="0"/>
                <w:color w:val="000000"/>
                <w:sz w:val="16"/>
                <w:szCs w:val="16"/>
              </w:rPr>
              <w:t xml:space="preserve">reporting processes and </w:t>
            </w:r>
            <w:r w:rsidR="00DC6F9A" w:rsidRPr="003B3916">
              <w:rPr>
                <w:rFonts w:ascii="Calibri" w:eastAsia="Calibri" w:hAnsi="Calibri" w:cs="Calibri"/>
                <w:b w:val="0"/>
                <w:color w:val="000000"/>
                <w:sz w:val="16"/>
                <w:szCs w:val="16"/>
              </w:rPr>
              <w:t>support services</w:t>
            </w:r>
            <w:r w:rsidR="00A8160F" w:rsidRPr="003B3916">
              <w:rPr>
                <w:rFonts w:ascii="Calibri" w:eastAsia="Calibri" w:hAnsi="Calibri" w:cs="Calibri"/>
                <w:b w:val="0"/>
                <w:color w:val="000000"/>
                <w:sz w:val="16"/>
                <w:szCs w:val="16"/>
              </w:rPr>
              <w:t xml:space="preserve"> available</w:t>
            </w:r>
            <w:r w:rsidR="00DC6F9A" w:rsidRPr="003B3916">
              <w:rPr>
                <w:rFonts w:ascii="Calibri" w:eastAsia="Calibri" w:hAnsi="Calibri" w:cs="Calibri"/>
                <w:b w:val="0"/>
                <w:color w:val="000000"/>
                <w:sz w:val="16"/>
                <w:szCs w:val="16"/>
              </w:rPr>
              <w:t>.</w:t>
            </w:r>
          </w:p>
          <w:p w:rsidR="003B3916" w:rsidRPr="003B3916" w:rsidRDefault="003B3916" w:rsidP="003B3916">
            <w:pPr>
              <w:spacing w:before="0" w:after="0"/>
              <w:rPr>
                <w:rFonts w:ascii="Calibri" w:eastAsia="Calibri" w:hAnsi="Calibri" w:cs="Calibri"/>
                <w:i/>
                <w:color w:val="000000"/>
                <w:sz w:val="16"/>
                <w:szCs w:val="16"/>
              </w:rPr>
            </w:pPr>
          </w:p>
          <w:p w:rsidR="003F7707" w:rsidRPr="003F7707" w:rsidRDefault="00522DD6" w:rsidP="003F7707">
            <w:pPr>
              <w:pStyle w:val="ListParagraph"/>
              <w:numPr>
                <w:ilvl w:val="0"/>
                <w:numId w:val="10"/>
              </w:numPr>
              <w:spacing w:before="0" w:after="0"/>
              <w:rPr>
                <w:rFonts w:ascii="Calibri" w:eastAsia="Calibri" w:hAnsi="Calibri" w:cs="Calibri"/>
                <w:b w:val="0"/>
                <w:color w:val="auto"/>
                <w:sz w:val="16"/>
                <w:szCs w:val="16"/>
              </w:rPr>
            </w:pPr>
            <w:r w:rsidRPr="003F7707">
              <w:rPr>
                <w:rFonts w:ascii="Calibri" w:eastAsia="Calibri" w:hAnsi="Calibri" w:cs="Calibri"/>
                <w:b w:val="0"/>
                <w:color w:val="auto"/>
                <w:sz w:val="16"/>
                <w:szCs w:val="16"/>
              </w:rPr>
              <w:t>The increased</w:t>
            </w:r>
            <w:r w:rsidR="00A8160F" w:rsidRPr="003F7707">
              <w:rPr>
                <w:rFonts w:ascii="Calibri" w:eastAsia="Calibri" w:hAnsi="Calibri" w:cs="Calibri"/>
                <w:b w:val="0"/>
                <w:color w:val="auto"/>
                <w:sz w:val="16"/>
                <w:szCs w:val="16"/>
              </w:rPr>
              <w:t xml:space="preserve"> </w:t>
            </w:r>
            <w:r w:rsidR="00427F7B" w:rsidRPr="003F7707">
              <w:rPr>
                <w:rFonts w:ascii="Calibri" w:eastAsia="Calibri" w:hAnsi="Calibri" w:cs="Calibri"/>
                <w:b w:val="0"/>
                <w:color w:val="auto"/>
                <w:sz w:val="16"/>
                <w:szCs w:val="16"/>
              </w:rPr>
              <w:t xml:space="preserve">student </w:t>
            </w:r>
            <w:r w:rsidR="00A8160F" w:rsidRPr="003F7707">
              <w:rPr>
                <w:rFonts w:ascii="Calibri" w:eastAsia="Calibri" w:hAnsi="Calibri" w:cs="Calibri"/>
                <w:b w:val="0"/>
                <w:color w:val="auto"/>
                <w:sz w:val="16"/>
                <w:szCs w:val="16"/>
              </w:rPr>
              <w:t xml:space="preserve">awareness of reporting processes and support services </w:t>
            </w:r>
            <w:r w:rsidR="00EB375B" w:rsidRPr="003F7707">
              <w:rPr>
                <w:rFonts w:ascii="Calibri" w:eastAsia="Calibri" w:hAnsi="Calibri" w:cs="Calibri"/>
                <w:b w:val="0"/>
                <w:color w:val="auto"/>
                <w:sz w:val="16"/>
                <w:szCs w:val="16"/>
              </w:rPr>
              <w:t xml:space="preserve">available </w:t>
            </w:r>
            <w:r w:rsidR="00A8160F" w:rsidRPr="003F7707">
              <w:rPr>
                <w:rFonts w:ascii="Calibri" w:eastAsia="Calibri" w:hAnsi="Calibri" w:cs="Calibri"/>
                <w:b w:val="0"/>
                <w:color w:val="auto"/>
                <w:sz w:val="16"/>
                <w:szCs w:val="16"/>
              </w:rPr>
              <w:t xml:space="preserve">has </w:t>
            </w:r>
            <w:r w:rsidR="005877C6" w:rsidRPr="003F7707">
              <w:rPr>
                <w:rFonts w:ascii="Calibri" w:eastAsia="Calibri" w:hAnsi="Calibri" w:cs="Calibri"/>
                <w:b w:val="0"/>
                <w:color w:val="auto"/>
                <w:sz w:val="16"/>
                <w:szCs w:val="16"/>
              </w:rPr>
              <w:t>resulted in</w:t>
            </w:r>
            <w:r w:rsidR="003E0F62" w:rsidRPr="003F7707">
              <w:rPr>
                <w:rFonts w:ascii="Calibri" w:eastAsia="Calibri" w:hAnsi="Calibri" w:cs="Calibri"/>
                <w:b w:val="0"/>
                <w:color w:val="auto"/>
                <w:sz w:val="16"/>
                <w:szCs w:val="16"/>
              </w:rPr>
              <w:t xml:space="preserve"> </w:t>
            </w:r>
            <w:r w:rsidR="00895310" w:rsidRPr="003F7707">
              <w:rPr>
                <w:rFonts w:ascii="Calibri" w:eastAsia="Calibri" w:hAnsi="Calibri" w:cs="Calibri"/>
                <w:b w:val="0"/>
                <w:color w:val="auto"/>
                <w:sz w:val="16"/>
                <w:szCs w:val="16"/>
              </w:rPr>
              <w:t xml:space="preserve">increased </w:t>
            </w:r>
            <w:r w:rsidR="003F7707" w:rsidRPr="003F7707">
              <w:rPr>
                <w:rFonts w:ascii="Calibri" w:eastAsia="Calibri" w:hAnsi="Calibri" w:cs="Calibri"/>
                <w:b w:val="0"/>
                <w:color w:val="auto"/>
                <w:sz w:val="16"/>
                <w:szCs w:val="16"/>
              </w:rPr>
              <w:t xml:space="preserve">contact with the Safer Community service. </w:t>
            </w:r>
            <w:r w:rsidR="00C66067" w:rsidRPr="003F7707">
              <w:rPr>
                <w:rFonts w:ascii="Calibri" w:eastAsia="Calibri" w:hAnsi="Calibri" w:cs="Calibri"/>
                <w:b w:val="0"/>
                <w:color w:val="auto"/>
                <w:sz w:val="16"/>
                <w:szCs w:val="16"/>
              </w:rPr>
              <w:t xml:space="preserve"> </w:t>
            </w:r>
          </w:p>
          <w:p w:rsidR="00C24B53" w:rsidRPr="003B3916" w:rsidRDefault="00C24B53" w:rsidP="00C24B53">
            <w:pPr>
              <w:pStyle w:val="ListParagraph"/>
              <w:spacing w:before="0" w:after="0"/>
              <w:ind w:left="360"/>
              <w:rPr>
                <w:rFonts w:ascii="Calibri" w:eastAsia="Calibri" w:hAnsi="Calibri" w:cs="Calibri"/>
                <w:b w:val="0"/>
                <w:color w:val="000000"/>
                <w:sz w:val="16"/>
                <w:szCs w:val="16"/>
              </w:rPr>
            </w:pPr>
          </w:p>
        </w:tc>
        <w:tc>
          <w:tcPr>
            <w:tcW w:w="5115" w:type="dxa"/>
          </w:tcPr>
          <w:p w:rsidR="003B3916" w:rsidRDefault="00DC6F9A" w:rsidP="003B3916">
            <w:pPr>
              <w:pStyle w:val="ListParagraph"/>
              <w:numPr>
                <w:ilvl w:val="0"/>
                <w:numId w:val="11"/>
              </w:numPr>
              <w:spacing w:before="0" w:after="0"/>
              <w:rPr>
                <w:rFonts w:ascii="Calibri" w:eastAsia="Calibri" w:hAnsi="Calibri" w:cs="Calibri"/>
                <w:b w:val="0"/>
                <w:color w:val="000000"/>
                <w:sz w:val="16"/>
                <w:szCs w:val="16"/>
              </w:rPr>
            </w:pP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will continue to reinforce and refine messaging about the single point of contact for students and staff to report, </w:t>
            </w:r>
            <w:r w:rsidR="00BC2C02" w:rsidRPr="003B3916">
              <w:rPr>
                <w:rFonts w:ascii="Calibri" w:eastAsia="Calibri" w:hAnsi="Calibri" w:cs="Calibri"/>
                <w:b w:val="0"/>
                <w:color w:val="000000"/>
                <w:sz w:val="16"/>
                <w:szCs w:val="16"/>
              </w:rPr>
              <w:t xml:space="preserve">as well as </w:t>
            </w:r>
            <w:r w:rsidRPr="003B3916">
              <w:rPr>
                <w:rFonts w:ascii="Calibri" w:eastAsia="Calibri" w:hAnsi="Calibri" w:cs="Calibri"/>
                <w:b w:val="0"/>
                <w:color w:val="000000"/>
                <w:sz w:val="16"/>
                <w:szCs w:val="16"/>
              </w:rPr>
              <w:t xml:space="preserve">the </w:t>
            </w:r>
            <w:r w:rsidR="00BC2C02" w:rsidRPr="003B3916">
              <w:rPr>
                <w:rFonts w:ascii="Calibri" w:eastAsia="Calibri" w:hAnsi="Calibri" w:cs="Calibri"/>
                <w:b w:val="0"/>
                <w:color w:val="000000"/>
                <w:sz w:val="16"/>
                <w:szCs w:val="16"/>
              </w:rPr>
              <w:t xml:space="preserve">support </w:t>
            </w:r>
            <w:r w:rsidRPr="003B3916">
              <w:rPr>
                <w:rFonts w:ascii="Calibri" w:eastAsia="Calibri" w:hAnsi="Calibri" w:cs="Calibri"/>
                <w:b w:val="0"/>
                <w:color w:val="000000"/>
                <w:sz w:val="16"/>
                <w:szCs w:val="16"/>
              </w:rPr>
              <w:t>availabl</w:t>
            </w:r>
            <w:r w:rsidR="00BC2C02" w:rsidRPr="003B3916">
              <w:rPr>
                <w:rFonts w:ascii="Calibri" w:eastAsia="Calibri" w:hAnsi="Calibri" w:cs="Calibri"/>
                <w:b w:val="0"/>
                <w:color w:val="000000"/>
                <w:sz w:val="16"/>
                <w:szCs w:val="16"/>
              </w:rPr>
              <w:t>e</w:t>
            </w:r>
            <w:r w:rsidRPr="003B3916">
              <w:rPr>
                <w:rFonts w:ascii="Calibri" w:eastAsia="Calibri" w:hAnsi="Calibri" w:cs="Calibri"/>
                <w:b w:val="0"/>
                <w:color w:val="000000"/>
                <w:sz w:val="16"/>
                <w:szCs w:val="16"/>
              </w:rPr>
              <w:t>.</w:t>
            </w:r>
          </w:p>
          <w:p w:rsidR="003B3916" w:rsidRPr="003B3916" w:rsidRDefault="003B3916" w:rsidP="003B3916">
            <w:pPr>
              <w:pStyle w:val="ListParagraph"/>
              <w:spacing w:before="0" w:after="0"/>
              <w:ind w:left="360"/>
              <w:rPr>
                <w:rFonts w:ascii="Calibri" w:eastAsia="Calibri" w:hAnsi="Calibri" w:cs="Calibri"/>
                <w:b w:val="0"/>
                <w:color w:val="000000"/>
                <w:sz w:val="16"/>
                <w:szCs w:val="16"/>
              </w:rPr>
            </w:pPr>
          </w:p>
          <w:p w:rsidR="003B3916" w:rsidRDefault="003B3916" w:rsidP="003B3916">
            <w:pPr>
              <w:pStyle w:val="ListParagraph"/>
              <w:numPr>
                <w:ilvl w:val="0"/>
                <w:numId w:val="11"/>
              </w:numPr>
              <w:spacing w:before="0" w:after="0"/>
              <w:rPr>
                <w:rFonts w:ascii="Calibri" w:eastAsia="Calibri" w:hAnsi="Calibri" w:cs="Calibri"/>
                <w:b w:val="0"/>
                <w:color w:val="000000"/>
                <w:sz w:val="16"/>
                <w:szCs w:val="16"/>
              </w:rPr>
            </w:pPr>
            <w:r w:rsidRPr="003B3916">
              <w:rPr>
                <w:rFonts w:ascii="Calibri" w:eastAsia="Calibri" w:hAnsi="Calibri" w:cs="Calibri"/>
                <w:b w:val="0"/>
                <w:color w:val="000000"/>
                <w:sz w:val="16"/>
                <w:szCs w:val="16"/>
              </w:rPr>
              <w:t>The Responding to Disclosure of Sexual Harm e-learning module will be incorporated in staff on-boarding processes.</w:t>
            </w:r>
          </w:p>
          <w:p w:rsidR="003B3916" w:rsidRPr="003B3916" w:rsidRDefault="003B3916" w:rsidP="003B3916">
            <w:pPr>
              <w:pStyle w:val="ListParagraph"/>
              <w:rPr>
                <w:rFonts w:ascii="Calibri" w:eastAsia="Calibri" w:hAnsi="Calibri" w:cs="Calibri"/>
                <w:color w:val="000000"/>
                <w:sz w:val="16"/>
                <w:szCs w:val="16"/>
              </w:rPr>
            </w:pPr>
          </w:p>
          <w:p w:rsidR="003B3916" w:rsidRDefault="00DC6F9A" w:rsidP="003B3916">
            <w:pPr>
              <w:pStyle w:val="ListParagraph"/>
              <w:numPr>
                <w:ilvl w:val="0"/>
                <w:numId w:val="11"/>
              </w:numPr>
              <w:spacing w:before="0" w:after="0"/>
              <w:rPr>
                <w:rFonts w:ascii="Calibri" w:eastAsia="Calibri" w:hAnsi="Calibri" w:cs="Calibri"/>
                <w:b w:val="0"/>
                <w:color w:val="000000"/>
                <w:sz w:val="16"/>
                <w:szCs w:val="16"/>
              </w:rPr>
            </w:pP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will extend networks with relevant expert agencies and researchers with expertise in sexual violence prevention and continuously improve</w:t>
            </w:r>
            <w:r w:rsidR="00BC2C02" w:rsidRPr="003B3916">
              <w:rPr>
                <w:rFonts w:ascii="Calibri" w:eastAsia="Calibri" w:hAnsi="Calibri" w:cs="Calibri"/>
                <w:b w:val="0"/>
                <w:color w:val="000000"/>
                <w:sz w:val="16"/>
                <w:szCs w:val="16"/>
              </w:rPr>
              <w:t xml:space="preserve"> the availability of</w:t>
            </w:r>
            <w:r w:rsidRPr="003B3916">
              <w:rPr>
                <w:rFonts w:ascii="Calibri" w:eastAsia="Calibri" w:hAnsi="Calibri" w:cs="Calibri"/>
                <w:b w:val="0"/>
                <w:color w:val="000000"/>
                <w:sz w:val="16"/>
                <w:szCs w:val="16"/>
              </w:rPr>
              <w:t xml:space="preserve"> information about internal and external reporting procedures</w:t>
            </w:r>
            <w:r w:rsidR="00BC2C02" w:rsidRPr="003B3916">
              <w:rPr>
                <w:rFonts w:ascii="Calibri" w:eastAsia="Calibri" w:hAnsi="Calibri" w:cs="Calibri"/>
                <w:b w:val="0"/>
                <w:color w:val="000000"/>
                <w:sz w:val="16"/>
                <w:szCs w:val="16"/>
              </w:rPr>
              <w:t>.</w:t>
            </w:r>
          </w:p>
          <w:p w:rsidR="003B3916" w:rsidRPr="003B3916" w:rsidRDefault="003B3916" w:rsidP="003B3916">
            <w:pPr>
              <w:spacing w:before="0" w:after="0"/>
              <w:rPr>
                <w:rFonts w:ascii="Calibri" w:eastAsia="Calibri" w:hAnsi="Calibri" w:cs="Calibri"/>
                <w:color w:val="000000"/>
                <w:sz w:val="16"/>
                <w:szCs w:val="16"/>
              </w:rPr>
            </w:pPr>
          </w:p>
          <w:p w:rsidR="00C24B53" w:rsidRPr="00E31325" w:rsidRDefault="00BC2C02" w:rsidP="00E31325">
            <w:pPr>
              <w:pStyle w:val="ListParagraph"/>
              <w:numPr>
                <w:ilvl w:val="0"/>
                <w:numId w:val="11"/>
              </w:numPr>
              <w:spacing w:before="0" w:after="0"/>
              <w:rPr>
                <w:rFonts w:ascii="Calibri" w:eastAsia="Calibri" w:hAnsi="Calibri" w:cs="Calibri"/>
                <w:b w:val="0"/>
                <w:color w:val="000000"/>
                <w:sz w:val="16"/>
                <w:szCs w:val="16"/>
              </w:rPr>
            </w:pPr>
            <w:r w:rsidRPr="003B3916">
              <w:rPr>
                <w:rFonts w:ascii="Calibri" w:eastAsia="Calibri" w:hAnsi="Calibri" w:cs="Calibri"/>
                <w:b w:val="0"/>
                <w:color w:val="000000"/>
                <w:sz w:val="16"/>
                <w:szCs w:val="16"/>
              </w:rPr>
              <w:t>Participation in restorative conferencing (restorative engagement) will be offered to former students who may have grievances in relation to historical incidents of sexual harm.</w:t>
            </w:r>
          </w:p>
          <w:p w:rsidR="00BC2C02" w:rsidRDefault="00BC2C02">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b w:val="0"/>
                <w:color w:val="000000"/>
                <w:sz w:val="16"/>
                <w:szCs w:val="16"/>
              </w:rPr>
            </w:pPr>
          </w:p>
          <w:p w:rsidR="003E68BB" w:rsidRDefault="003E68BB">
            <w:pPr>
              <w:spacing w:before="0" w:after="0"/>
              <w:rPr>
                <w:rFonts w:ascii="Calibri" w:eastAsia="Calibri" w:hAnsi="Calibri" w:cs="Calibri"/>
                <w:b w:val="0"/>
                <w:color w:val="000000"/>
                <w:sz w:val="16"/>
                <w:szCs w:val="16"/>
              </w:rPr>
            </w:pPr>
          </w:p>
          <w:p w:rsidR="003E68BB" w:rsidRDefault="003E68BB">
            <w:pPr>
              <w:spacing w:before="0" w:after="0"/>
              <w:rPr>
                <w:rFonts w:ascii="Calibri" w:eastAsia="Calibri" w:hAnsi="Calibri" w:cs="Calibri"/>
                <w:b w:val="0"/>
                <w:color w:val="000000"/>
                <w:sz w:val="16"/>
                <w:szCs w:val="16"/>
              </w:rPr>
            </w:pPr>
          </w:p>
        </w:tc>
      </w:tr>
      <w:tr w:rsidR="003E68BB">
        <w:trPr>
          <w:trHeight w:val="260"/>
        </w:trPr>
        <w:tc>
          <w:tcPr>
            <w:tcW w:w="4815" w:type="dxa"/>
          </w:tcPr>
          <w:p w:rsidR="003E68BB" w:rsidRDefault="00DC6F9A">
            <w:pPr>
              <w:pBdr>
                <w:top w:val="nil"/>
                <w:left w:val="nil"/>
                <w:bottom w:val="nil"/>
                <w:right w:val="nil"/>
                <w:between w:val="nil"/>
              </w:pBdr>
              <w:spacing w:before="0" w:after="0"/>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Recommendation 4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In order to ensure that actions taken by universities to prevent and respond to sexual assault and sexual harassment are appropriate, within a year of the release of this report, universities should commission an independent, expert led review of existing university policies and response pathways in relation to sexual assault and sexual harassment.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This review should assess the effectiveness of existing university policies and pathways and make specific recommendations to universities about best practice responses to sexual assault and sexual harassment. </w:t>
            </w:r>
          </w:p>
          <w:p w:rsidR="003E68BB" w:rsidRDefault="003E68BB">
            <w:pPr>
              <w:pBdr>
                <w:top w:val="nil"/>
                <w:left w:val="nil"/>
                <w:bottom w:val="nil"/>
                <w:right w:val="nil"/>
                <w:between w:val="nil"/>
              </w:pBdr>
              <w:spacing w:before="0" w:after="0"/>
              <w:rPr>
                <w:rFonts w:ascii="Calibri" w:eastAsia="Calibri" w:hAnsi="Calibri" w:cs="Calibri"/>
                <w:b w:val="0"/>
                <w:color w:val="000000"/>
                <w:sz w:val="16"/>
                <w:szCs w:val="16"/>
              </w:rPr>
            </w:pP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In the interim, and at an institutional level, universities should draw on sexual violence counselling expertise to develop and review processes for responding to sexual assault and sexual harassment of students to ensure that they: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secure the immediate safety and wellbeing of the individual who has experienced the sexual assault or sexual harassment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are clear and accessible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provide individuals with control over what happens to their report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have the flexibility to suit individual circumstances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provide students with support to continue with their studies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 provide specialist support, from someone who has specialist expertise and training in sexual assault, sexual harassment and trauma counselling of sexual assault survivors, and </w:t>
            </w:r>
          </w:p>
          <w:p w:rsidR="003E68BB" w:rsidRDefault="00DC6F9A">
            <w:pPr>
              <w:pBdr>
                <w:top w:val="nil"/>
                <w:left w:val="nil"/>
                <w:bottom w:val="nil"/>
                <w:right w:val="nil"/>
                <w:between w:val="nil"/>
              </w:pBd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accommodate the needs of students from a diverse range of backgrounds.</w:t>
            </w:r>
          </w:p>
        </w:tc>
        <w:tc>
          <w:tcPr>
            <w:tcW w:w="5100" w:type="dxa"/>
          </w:tcPr>
          <w:p w:rsidR="004C2B70" w:rsidRDefault="004C2B70" w:rsidP="004C2B70">
            <w:pPr>
              <w:pStyle w:val="ListParagraph"/>
              <w:numPr>
                <w:ilvl w:val="0"/>
                <w:numId w:val="12"/>
              </w:numPr>
              <w:spacing w:before="0"/>
              <w:rPr>
                <w:rFonts w:ascii="Calibri" w:eastAsia="Calibri" w:hAnsi="Calibri" w:cs="Calibri"/>
                <w:b w:val="0"/>
                <w:color w:val="000000"/>
                <w:sz w:val="16"/>
                <w:szCs w:val="16"/>
              </w:rPr>
            </w:pP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processes for responding to sexual assault and sexual harassment of students were developed to align with trauma informed practice and involved expert input via the CASA House partnership</w:t>
            </w:r>
            <w:r w:rsidR="00AA1D8E">
              <w:rPr>
                <w:rFonts w:ascii="Calibri" w:eastAsia="Calibri" w:hAnsi="Calibri" w:cs="Calibri"/>
                <w:b w:val="0"/>
                <w:color w:val="000000"/>
                <w:sz w:val="16"/>
                <w:szCs w:val="16"/>
              </w:rPr>
              <w:t xml:space="preserve"> in 2017</w:t>
            </w:r>
            <w:r w:rsidRPr="003B3916">
              <w:rPr>
                <w:rFonts w:ascii="Calibri" w:eastAsia="Calibri" w:hAnsi="Calibri" w:cs="Calibri"/>
                <w:b w:val="0"/>
                <w:color w:val="000000"/>
                <w:sz w:val="16"/>
                <w:szCs w:val="16"/>
              </w:rPr>
              <w:t>.</w:t>
            </w:r>
            <w:r w:rsidR="00A104AB">
              <w:rPr>
                <w:rFonts w:ascii="Calibri" w:eastAsia="Calibri" w:hAnsi="Calibri" w:cs="Calibri"/>
                <w:b w:val="0"/>
                <w:color w:val="000000"/>
                <w:sz w:val="16"/>
                <w:szCs w:val="16"/>
              </w:rPr>
              <w:t xml:space="preserve"> </w:t>
            </w:r>
          </w:p>
          <w:p w:rsidR="004C2B70" w:rsidRDefault="004C2B70" w:rsidP="004C2B70">
            <w:pPr>
              <w:pStyle w:val="ListParagraph"/>
              <w:spacing w:before="0"/>
              <w:ind w:left="360"/>
              <w:rPr>
                <w:rFonts w:ascii="Calibri" w:eastAsia="Calibri" w:hAnsi="Calibri" w:cs="Calibri"/>
                <w:b w:val="0"/>
                <w:color w:val="000000"/>
                <w:sz w:val="16"/>
                <w:szCs w:val="16"/>
              </w:rPr>
            </w:pPr>
          </w:p>
          <w:p w:rsidR="003B3916" w:rsidRPr="003F7707" w:rsidRDefault="00C66067" w:rsidP="00E51EB9">
            <w:pPr>
              <w:pStyle w:val="ListParagraph"/>
              <w:numPr>
                <w:ilvl w:val="0"/>
                <w:numId w:val="12"/>
              </w:numPr>
              <w:spacing w:before="0"/>
              <w:rPr>
                <w:rFonts w:ascii="Calibri" w:eastAsia="Calibri" w:hAnsi="Calibri" w:cs="Calibri"/>
                <w:b w:val="0"/>
                <w:color w:val="7030A0"/>
                <w:sz w:val="16"/>
                <w:szCs w:val="16"/>
              </w:rPr>
            </w:pP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is currently commissioning an independent, expert-led review of existing </w:t>
            </w:r>
            <w:r w:rsidR="00E51EB9" w:rsidRPr="003B3916">
              <w:rPr>
                <w:rFonts w:ascii="Calibri" w:eastAsia="Calibri" w:hAnsi="Calibri" w:cs="Calibri"/>
                <w:b w:val="0"/>
                <w:color w:val="000000"/>
                <w:sz w:val="16"/>
                <w:szCs w:val="16"/>
              </w:rPr>
              <w:t>U</w:t>
            </w:r>
            <w:r w:rsidRPr="003B3916">
              <w:rPr>
                <w:rFonts w:ascii="Calibri" w:eastAsia="Calibri" w:hAnsi="Calibri" w:cs="Calibri"/>
                <w:b w:val="0"/>
                <w:color w:val="000000"/>
                <w:sz w:val="16"/>
                <w:szCs w:val="16"/>
              </w:rPr>
              <w:t xml:space="preserve">niversity policies and response pathways in relation to sexual assault and sexual harassment. </w:t>
            </w:r>
          </w:p>
          <w:p w:rsidR="003B3916" w:rsidRPr="003B3916" w:rsidRDefault="003B3916" w:rsidP="003B3916">
            <w:pPr>
              <w:pStyle w:val="ListParagraph"/>
              <w:spacing w:before="0"/>
              <w:ind w:left="360"/>
              <w:rPr>
                <w:rFonts w:ascii="Calibri" w:eastAsia="Calibri" w:hAnsi="Calibri" w:cs="Calibri"/>
                <w:b w:val="0"/>
                <w:color w:val="000000"/>
                <w:sz w:val="16"/>
                <w:szCs w:val="16"/>
              </w:rPr>
            </w:pPr>
          </w:p>
          <w:p w:rsidR="004C2B70" w:rsidRPr="004C2B70" w:rsidRDefault="004C2B70" w:rsidP="004C2B70">
            <w:pPr>
              <w:pStyle w:val="ListParagraph"/>
              <w:rPr>
                <w:rFonts w:ascii="Calibri" w:eastAsia="Calibri" w:hAnsi="Calibri" w:cs="Calibri"/>
                <w:color w:val="000000"/>
                <w:sz w:val="16"/>
                <w:szCs w:val="16"/>
              </w:rPr>
            </w:pPr>
          </w:p>
          <w:p w:rsidR="004C2B70" w:rsidRDefault="004C2B70" w:rsidP="004C2B70">
            <w:pPr>
              <w:spacing w:before="0"/>
              <w:rPr>
                <w:rFonts w:ascii="Calibri" w:eastAsia="Calibri" w:hAnsi="Calibri" w:cs="Calibri"/>
                <w:color w:val="000000"/>
                <w:sz w:val="16"/>
                <w:szCs w:val="16"/>
              </w:rPr>
            </w:pPr>
          </w:p>
          <w:p w:rsidR="004C2B70" w:rsidRPr="004C2B70" w:rsidRDefault="004C2B70" w:rsidP="004C2B70">
            <w:pPr>
              <w:spacing w:before="0"/>
              <w:rPr>
                <w:rFonts w:ascii="Calibri" w:eastAsia="Calibri" w:hAnsi="Calibri" w:cs="Calibri"/>
                <w:color w:val="000000"/>
                <w:sz w:val="16"/>
                <w:szCs w:val="16"/>
              </w:rPr>
            </w:pPr>
          </w:p>
        </w:tc>
        <w:tc>
          <w:tcPr>
            <w:tcW w:w="5115" w:type="dxa"/>
          </w:tcPr>
          <w:p w:rsidR="003B3916" w:rsidRDefault="00DC6F9A" w:rsidP="003B3916">
            <w:pPr>
              <w:pStyle w:val="ListParagraph"/>
              <w:numPr>
                <w:ilvl w:val="0"/>
                <w:numId w:val="13"/>
              </w:numPr>
              <w:spacing w:before="0" w:after="0"/>
              <w:rPr>
                <w:rFonts w:ascii="Calibri" w:eastAsia="Calibri" w:hAnsi="Calibri" w:cs="Calibri"/>
                <w:b w:val="0"/>
                <w:color w:val="000000"/>
                <w:sz w:val="16"/>
                <w:szCs w:val="16"/>
              </w:rPr>
            </w:pP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will </w:t>
            </w:r>
            <w:r w:rsidR="00C66067" w:rsidRPr="003B3916">
              <w:rPr>
                <w:rFonts w:ascii="Calibri" w:eastAsia="Calibri" w:hAnsi="Calibri" w:cs="Calibri"/>
                <w:b w:val="0"/>
                <w:color w:val="000000"/>
                <w:sz w:val="16"/>
                <w:szCs w:val="16"/>
              </w:rPr>
              <w:t xml:space="preserve">develop action plans in response </w:t>
            </w:r>
            <w:r w:rsidRPr="003B3916">
              <w:rPr>
                <w:rFonts w:ascii="Calibri" w:eastAsia="Calibri" w:hAnsi="Calibri" w:cs="Calibri"/>
                <w:b w:val="0"/>
                <w:color w:val="000000"/>
                <w:sz w:val="16"/>
                <w:szCs w:val="16"/>
              </w:rPr>
              <w:t xml:space="preserve">to the findings of the </w:t>
            </w:r>
            <w:r w:rsidR="00C66067" w:rsidRPr="003B3916">
              <w:rPr>
                <w:rFonts w:ascii="Calibri" w:eastAsia="Calibri" w:hAnsi="Calibri" w:cs="Calibri"/>
                <w:b w:val="0"/>
                <w:color w:val="000000"/>
                <w:sz w:val="16"/>
                <w:szCs w:val="16"/>
              </w:rPr>
              <w:t xml:space="preserve">expert-led external </w:t>
            </w:r>
            <w:r w:rsidRPr="003B3916">
              <w:rPr>
                <w:rFonts w:ascii="Calibri" w:eastAsia="Calibri" w:hAnsi="Calibri" w:cs="Calibri"/>
                <w:b w:val="0"/>
                <w:color w:val="000000"/>
                <w:sz w:val="16"/>
                <w:szCs w:val="16"/>
              </w:rPr>
              <w:t xml:space="preserve">review. </w:t>
            </w:r>
          </w:p>
          <w:p w:rsidR="003B3916" w:rsidRDefault="003B3916" w:rsidP="003B3916">
            <w:pPr>
              <w:pStyle w:val="ListParagraph"/>
              <w:spacing w:before="0" w:after="0"/>
              <w:ind w:left="360"/>
              <w:rPr>
                <w:rFonts w:ascii="Calibri" w:eastAsia="Calibri" w:hAnsi="Calibri" w:cs="Calibri"/>
                <w:b w:val="0"/>
                <w:color w:val="000000"/>
                <w:sz w:val="16"/>
                <w:szCs w:val="16"/>
              </w:rPr>
            </w:pPr>
          </w:p>
          <w:p w:rsidR="003E68BB" w:rsidRPr="003B3916" w:rsidRDefault="00DC6F9A" w:rsidP="003B3916">
            <w:pPr>
              <w:pStyle w:val="ListParagraph"/>
              <w:numPr>
                <w:ilvl w:val="0"/>
                <w:numId w:val="13"/>
              </w:numPr>
              <w:spacing w:before="0" w:after="0"/>
              <w:rPr>
                <w:rFonts w:ascii="Calibri" w:eastAsia="Calibri" w:hAnsi="Calibri" w:cs="Calibri"/>
                <w:b w:val="0"/>
                <w:color w:val="000000"/>
                <w:sz w:val="16"/>
                <w:szCs w:val="16"/>
              </w:rPr>
            </w:pPr>
            <w:proofErr w:type="spellStart"/>
            <w:r w:rsidRPr="003B3916">
              <w:rPr>
                <w:rFonts w:ascii="Calibri" w:eastAsia="Calibri" w:hAnsi="Calibri" w:cs="Calibri"/>
                <w:b w:val="0"/>
                <w:color w:val="000000"/>
                <w:sz w:val="16"/>
                <w:szCs w:val="16"/>
              </w:rPr>
              <w:t>RMIT</w:t>
            </w:r>
            <w:proofErr w:type="spellEnd"/>
            <w:r w:rsidRPr="003B3916">
              <w:rPr>
                <w:rFonts w:ascii="Calibri" w:eastAsia="Calibri" w:hAnsi="Calibri" w:cs="Calibri"/>
                <w:b w:val="0"/>
                <w:color w:val="000000"/>
                <w:sz w:val="16"/>
                <w:szCs w:val="16"/>
              </w:rPr>
              <w:t xml:space="preserve"> will continue to review and refine response pathways to ensure they are </w:t>
            </w:r>
            <w:r w:rsidR="00BC2C02" w:rsidRPr="003B3916">
              <w:rPr>
                <w:rFonts w:ascii="Calibri" w:eastAsia="Calibri" w:hAnsi="Calibri" w:cs="Calibri"/>
                <w:b w:val="0"/>
                <w:color w:val="000000"/>
                <w:sz w:val="16"/>
                <w:szCs w:val="16"/>
              </w:rPr>
              <w:t xml:space="preserve">swift, </w:t>
            </w:r>
            <w:r w:rsidRPr="003B3916">
              <w:rPr>
                <w:rFonts w:ascii="Calibri" w:eastAsia="Calibri" w:hAnsi="Calibri" w:cs="Calibri"/>
                <w:b w:val="0"/>
                <w:color w:val="000000"/>
                <w:sz w:val="16"/>
                <w:szCs w:val="16"/>
              </w:rPr>
              <w:t xml:space="preserve">comprehensive and </w:t>
            </w:r>
            <w:r w:rsidR="00BC2C02" w:rsidRPr="003B3916">
              <w:rPr>
                <w:rFonts w:ascii="Calibri" w:eastAsia="Calibri" w:hAnsi="Calibri" w:cs="Calibri"/>
                <w:b w:val="0"/>
                <w:color w:val="000000"/>
                <w:sz w:val="16"/>
                <w:szCs w:val="16"/>
              </w:rPr>
              <w:t xml:space="preserve">appropriately </w:t>
            </w:r>
            <w:r w:rsidRPr="003B3916">
              <w:rPr>
                <w:rFonts w:ascii="Calibri" w:eastAsia="Calibri" w:hAnsi="Calibri" w:cs="Calibri"/>
                <w:b w:val="0"/>
                <w:color w:val="000000"/>
                <w:sz w:val="16"/>
                <w:szCs w:val="16"/>
              </w:rPr>
              <w:t>support students.</w:t>
            </w: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tc>
      </w:tr>
      <w:tr w:rsidR="003E68BB">
        <w:trPr>
          <w:trHeight w:val="260"/>
        </w:trPr>
        <w:tc>
          <w:tcPr>
            <w:tcW w:w="4815" w:type="dxa"/>
          </w:tcPr>
          <w:p w:rsidR="003E68BB" w:rsidRDefault="00DC6F9A">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t xml:space="preserve">Recommendation 5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Universities should conduct an assessment to identify staff members and student representatives within their institution most likely to receive disclosures of sexual assault and sexual harassment. Universities should ensure that these staff members and student representatives receive training in responding to disclosures of sexual assault and sexual harassment, delivered by an organisation with specialist expertise in this area</w:t>
            </w:r>
          </w:p>
        </w:tc>
        <w:tc>
          <w:tcPr>
            <w:tcW w:w="5100" w:type="dxa"/>
          </w:tcPr>
          <w:p w:rsidR="003F7707" w:rsidRPr="0071735F" w:rsidRDefault="003F7707" w:rsidP="003F7707">
            <w:pPr>
              <w:pStyle w:val="ListParagraph"/>
              <w:numPr>
                <w:ilvl w:val="0"/>
                <w:numId w:val="14"/>
              </w:numPr>
              <w:pBdr>
                <w:top w:val="nil"/>
                <w:left w:val="nil"/>
                <w:bottom w:val="nil"/>
                <w:right w:val="nil"/>
                <w:between w:val="nil"/>
              </w:pBd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t>Responding to Disclosure face-to-face  and online training initiatives have been underway since mid-2017 (delivered by CASA House) to:</w:t>
            </w:r>
          </w:p>
          <w:p w:rsidR="003F7707" w:rsidRPr="0071735F" w:rsidRDefault="003F7707" w:rsidP="003F7707">
            <w:pPr>
              <w:numPr>
                <w:ilvl w:val="0"/>
                <w:numId w:val="5"/>
              </w:numPr>
              <w:pBdr>
                <w:top w:val="nil"/>
                <w:left w:val="nil"/>
                <w:bottom w:val="nil"/>
                <w:right w:val="nil"/>
                <w:between w:val="nil"/>
              </w:pBdr>
              <w:spacing w:before="0" w:after="0"/>
              <w:contextualSpacing/>
              <w:rPr>
                <w:rFonts w:ascii="Calibri" w:eastAsia="Calibri" w:hAnsi="Calibri" w:cs="Calibri"/>
                <w:b w:val="0"/>
                <w:color w:val="000000"/>
                <w:sz w:val="16"/>
                <w:szCs w:val="16"/>
              </w:rPr>
            </w:pPr>
            <w:r w:rsidRPr="0071735F">
              <w:rPr>
                <w:rFonts w:ascii="Calibri" w:eastAsia="Calibri" w:hAnsi="Calibri" w:cs="Calibri"/>
                <w:b w:val="0"/>
                <w:color w:val="000000"/>
                <w:sz w:val="16"/>
                <w:szCs w:val="16"/>
              </w:rPr>
              <w:t>student in clubs and leadership roles</w:t>
            </w:r>
          </w:p>
          <w:p w:rsidR="003F7707" w:rsidRPr="0071735F" w:rsidRDefault="003F7707" w:rsidP="003F7707">
            <w:pPr>
              <w:numPr>
                <w:ilvl w:val="0"/>
                <w:numId w:val="5"/>
              </w:numPr>
              <w:pBdr>
                <w:top w:val="nil"/>
                <w:left w:val="nil"/>
                <w:bottom w:val="nil"/>
                <w:right w:val="nil"/>
                <w:between w:val="nil"/>
              </w:pBdr>
              <w:spacing w:before="0" w:after="0"/>
              <w:contextualSpacing/>
              <w:rPr>
                <w:rFonts w:ascii="Calibri" w:eastAsia="Calibri" w:hAnsi="Calibri" w:cs="Calibri"/>
                <w:b w:val="0"/>
                <w:color w:val="000000"/>
                <w:sz w:val="16"/>
                <w:szCs w:val="16"/>
              </w:rPr>
            </w:pPr>
            <w:r w:rsidRPr="0071735F">
              <w:rPr>
                <w:rFonts w:ascii="Calibri" w:eastAsia="Calibri" w:hAnsi="Calibri" w:cs="Calibri"/>
                <w:b w:val="0"/>
                <w:color w:val="000000"/>
                <w:sz w:val="16"/>
                <w:szCs w:val="16"/>
              </w:rPr>
              <w:t>staff in frontline support and conduct roles</w:t>
            </w:r>
          </w:p>
          <w:p w:rsidR="003F7707" w:rsidRPr="0071735F" w:rsidRDefault="003F7707" w:rsidP="003F7707">
            <w:pPr>
              <w:numPr>
                <w:ilvl w:val="0"/>
                <w:numId w:val="5"/>
              </w:numPr>
              <w:pBdr>
                <w:top w:val="nil"/>
                <w:left w:val="nil"/>
                <w:bottom w:val="nil"/>
                <w:right w:val="nil"/>
                <w:between w:val="nil"/>
              </w:pBdr>
              <w:spacing w:before="0" w:after="0"/>
              <w:contextualSpacing/>
              <w:rPr>
                <w:rFonts w:ascii="Calibri" w:eastAsia="Calibri" w:hAnsi="Calibri" w:cs="Calibri"/>
                <w:b w:val="0"/>
                <w:color w:val="000000"/>
                <w:sz w:val="16"/>
                <w:szCs w:val="16"/>
              </w:rPr>
            </w:pPr>
            <w:r w:rsidRPr="0071735F">
              <w:rPr>
                <w:rFonts w:ascii="Calibri" w:eastAsia="Calibri" w:hAnsi="Calibri" w:cs="Calibri"/>
                <w:b w:val="0"/>
                <w:color w:val="000000"/>
                <w:sz w:val="16"/>
                <w:szCs w:val="16"/>
              </w:rPr>
              <w:t>counselling staff (tailored professional development)</w:t>
            </w:r>
          </w:p>
          <w:p w:rsidR="003F7707" w:rsidRPr="0071735F" w:rsidRDefault="003F7707" w:rsidP="003F7707">
            <w:pPr>
              <w:numPr>
                <w:ilvl w:val="0"/>
                <w:numId w:val="5"/>
              </w:numPr>
              <w:pBdr>
                <w:top w:val="nil"/>
                <w:left w:val="nil"/>
                <w:bottom w:val="nil"/>
                <w:right w:val="nil"/>
                <w:between w:val="nil"/>
              </w:pBdr>
              <w:spacing w:before="0" w:after="0"/>
              <w:contextualSpacing/>
              <w:rPr>
                <w:rFonts w:ascii="Calibri" w:eastAsia="Calibri" w:hAnsi="Calibri" w:cs="Calibri"/>
                <w:b w:val="0"/>
                <w:color w:val="000000"/>
                <w:sz w:val="16"/>
                <w:szCs w:val="16"/>
              </w:rPr>
            </w:pPr>
            <w:r w:rsidRPr="0071735F">
              <w:rPr>
                <w:rFonts w:ascii="Calibri" w:eastAsia="Calibri" w:hAnsi="Calibri" w:cs="Calibri"/>
                <w:b w:val="0"/>
                <w:color w:val="000000"/>
                <w:sz w:val="16"/>
                <w:szCs w:val="16"/>
              </w:rPr>
              <w:t>other staff and students leaders (those that are more likely to receive a disclosure of sexual harm)</w:t>
            </w:r>
          </w:p>
          <w:p w:rsidR="003F7707" w:rsidRDefault="003F7707" w:rsidP="003F7707">
            <w:pPr>
              <w:pStyle w:val="ListParagraph"/>
              <w:pBdr>
                <w:top w:val="nil"/>
                <w:left w:val="nil"/>
                <w:bottom w:val="nil"/>
                <w:right w:val="nil"/>
                <w:between w:val="nil"/>
              </w:pBdr>
              <w:spacing w:before="0" w:after="0"/>
              <w:ind w:left="360"/>
              <w:rPr>
                <w:rFonts w:ascii="Calibri" w:eastAsia="Calibri" w:hAnsi="Calibri" w:cs="Calibri"/>
                <w:b w:val="0"/>
                <w:color w:val="000000"/>
                <w:sz w:val="16"/>
                <w:szCs w:val="16"/>
              </w:rPr>
            </w:pPr>
          </w:p>
          <w:p w:rsidR="003F7707" w:rsidRPr="003F7707" w:rsidRDefault="00C66067" w:rsidP="00E51EB9">
            <w:pPr>
              <w:pStyle w:val="ListParagraph"/>
              <w:numPr>
                <w:ilvl w:val="0"/>
                <w:numId w:val="14"/>
              </w:numPr>
              <w:pBdr>
                <w:top w:val="nil"/>
                <w:left w:val="nil"/>
                <w:bottom w:val="nil"/>
                <w:right w:val="nil"/>
                <w:between w:val="nil"/>
              </w:pBd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t xml:space="preserve">A </w:t>
            </w:r>
            <w:r w:rsidR="00DC6F9A" w:rsidRPr="0071735F">
              <w:rPr>
                <w:rFonts w:ascii="Calibri" w:eastAsia="Calibri" w:hAnsi="Calibri" w:cs="Calibri"/>
                <w:b w:val="0"/>
                <w:color w:val="000000"/>
                <w:sz w:val="16"/>
                <w:szCs w:val="16"/>
              </w:rPr>
              <w:t xml:space="preserve">Responding to Disclosure e-learning module is in place and its completion </w:t>
            </w:r>
            <w:r w:rsidR="003F7707">
              <w:rPr>
                <w:rFonts w:ascii="Calibri" w:eastAsia="Calibri" w:hAnsi="Calibri" w:cs="Calibri"/>
                <w:b w:val="0"/>
                <w:color w:val="000000"/>
                <w:sz w:val="16"/>
                <w:szCs w:val="16"/>
              </w:rPr>
              <w:t xml:space="preserve">is mandated for all </w:t>
            </w:r>
            <w:proofErr w:type="spellStart"/>
            <w:r w:rsidR="003F7707">
              <w:rPr>
                <w:rFonts w:ascii="Calibri" w:eastAsia="Calibri" w:hAnsi="Calibri" w:cs="Calibri"/>
                <w:b w:val="0"/>
                <w:color w:val="000000"/>
                <w:sz w:val="16"/>
                <w:szCs w:val="16"/>
              </w:rPr>
              <w:t>RMIT</w:t>
            </w:r>
            <w:proofErr w:type="spellEnd"/>
            <w:r w:rsidR="003F7707">
              <w:rPr>
                <w:rFonts w:ascii="Calibri" w:eastAsia="Calibri" w:hAnsi="Calibri" w:cs="Calibri"/>
                <w:b w:val="0"/>
                <w:color w:val="000000"/>
                <w:sz w:val="16"/>
                <w:szCs w:val="16"/>
              </w:rPr>
              <w:t xml:space="preserve"> staff (with specific exemption for those for whom it may trigger distress).</w:t>
            </w:r>
            <w:r w:rsidR="0071735F" w:rsidRPr="0071735F">
              <w:rPr>
                <w:rFonts w:ascii="Calibri" w:eastAsia="Calibri" w:hAnsi="Calibri" w:cs="Calibri"/>
                <w:b w:val="0"/>
                <w:color w:val="000000"/>
                <w:sz w:val="16"/>
                <w:szCs w:val="16"/>
              </w:rPr>
              <w:t xml:space="preserve"> </w:t>
            </w:r>
          </w:p>
          <w:p w:rsidR="00C66067" w:rsidRPr="0071735F" w:rsidRDefault="00C66067">
            <w:pPr>
              <w:pBdr>
                <w:top w:val="nil"/>
                <w:left w:val="nil"/>
                <w:bottom w:val="nil"/>
                <w:right w:val="nil"/>
                <w:between w:val="nil"/>
              </w:pBdr>
              <w:spacing w:before="0" w:after="0"/>
              <w:rPr>
                <w:rFonts w:ascii="Calibri" w:eastAsia="Calibri" w:hAnsi="Calibri" w:cs="Calibri"/>
                <w:b w:val="0"/>
                <w:color w:val="000000"/>
                <w:sz w:val="16"/>
                <w:szCs w:val="16"/>
              </w:rPr>
            </w:pPr>
          </w:p>
          <w:p w:rsidR="0071735F" w:rsidRDefault="00DC6F9A" w:rsidP="006F6AAB">
            <w:pPr>
              <w:pStyle w:val="ListParagraph"/>
              <w:numPr>
                <w:ilvl w:val="0"/>
                <w:numId w:val="14"/>
              </w:numPr>
              <w:pBdr>
                <w:top w:val="nil"/>
                <w:left w:val="nil"/>
                <w:bottom w:val="nil"/>
                <w:right w:val="nil"/>
                <w:between w:val="nil"/>
              </w:pBd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t>Evidence</w:t>
            </w:r>
            <w:r w:rsidR="00C66067" w:rsidRPr="0071735F">
              <w:rPr>
                <w:rFonts w:ascii="Calibri" w:eastAsia="Calibri" w:hAnsi="Calibri" w:cs="Calibri"/>
                <w:b w:val="0"/>
                <w:color w:val="000000"/>
                <w:sz w:val="16"/>
                <w:szCs w:val="16"/>
              </w:rPr>
              <w:t>-</w:t>
            </w:r>
            <w:r w:rsidRPr="0071735F">
              <w:rPr>
                <w:rFonts w:ascii="Calibri" w:eastAsia="Calibri" w:hAnsi="Calibri" w:cs="Calibri"/>
                <w:b w:val="0"/>
                <w:color w:val="000000"/>
                <w:sz w:val="16"/>
                <w:szCs w:val="16"/>
              </w:rPr>
              <w:t xml:space="preserve">based </w:t>
            </w:r>
            <w:r w:rsidR="00C66067" w:rsidRPr="0071735F">
              <w:rPr>
                <w:rFonts w:ascii="Calibri" w:eastAsia="Calibri" w:hAnsi="Calibri" w:cs="Calibri"/>
                <w:b w:val="0"/>
                <w:color w:val="000000"/>
                <w:sz w:val="16"/>
                <w:szCs w:val="16"/>
              </w:rPr>
              <w:t xml:space="preserve">Bystander </w:t>
            </w:r>
            <w:r w:rsidRPr="0071735F">
              <w:rPr>
                <w:rFonts w:ascii="Calibri" w:eastAsia="Calibri" w:hAnsi="Calibri" w:cs="Calibri"/>
                <w:b w:val="0"/>
                <w:color w:val="000000"/>
                <w:sz w:val="16"/>
                <w:szCs w:val="16"/>
              </w:rPr>
              <w:t>Intervention training has been delivered to key student leadership groups in clubs</w:t>
            </w:r>
            <w:r w:rsidR="0071735F">
              <w:rPr>
                <w:rFonts w:ascii="Calibri" w:eastAsia="Calibri" w:hAnsi="Calibri" w:cs="Calibri"/>
                <w:b w:val="0"/>
                <w:color w:val="000000"/>
                <w:sz w:val="16"/>
                <w:szCs w:val="16"/>
              </w:rPr>
              <w:t>.</w:t>
            </w:r>
          </w:p>
          <w:p w:rsidR="0071735F" w:rsidRPr="0071735F" w:rsidRDefault="0071735F" w:rsidP="0071735F">
            <w:pPr>
              <w:pStyle w:val="ListParagraph"/>
              <w:pBdr>
                <w:top w:val="nil"/>
                <w:left w:val="nil"/>
                <w:bottom w:val="nil"/>
                <w:right w:val="nil"/>
                <w:between w:val="nil"/>
              </w:pBdr>
              <w:spacing w:before="0" w:after="0"/>
              <w:ind w:left="360"/>
              <w:rPr>
                <w:rFonts w:ascii="Calibri" w:eastAsia="Calibri" w:hAnsi="Calibri" w:cs="Calibri"/>
                <w:b w:val="0"/>
                <w:color w:val="000000"/>
                <w:sz w:val="16"/>
                <w:szCs w:val="16"/>
              </w:rPr>
            </w:pPr>
          </w:p>
          <w:p w:rsidR="003E68BB" w:rsidRPr="0071735F" w:rsidRDefault="00DC6F9A" w:rsidP="006F6AAB">
            <w:pPr>
              <w:pStyle w:val="ListParagraph"/>
              <w:numPr>
                <w:ilvl w:val="0"/>
                <w:numId w:val="14"/>
              </w:numPr>
              <w:pBdr>
                <w:top w:val="nil"/>
                <w:left w:val="nil"/>
                <w:bottom w:val="nil"/>
                <w:right w:val="nil"/>
                <w:between w:val="nil"/>
              </w:pBd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t xml:space="preserve">A Restorative Engagement framework has been approved by </w:t>
            </w:r>
            <w:proofErr w:type="spellStart"/>
            <w:r w:rsidRPr="0071735F">
              <w:rPr>
                <w:rFonts w:ascii="Calibri" w:eastAsia="Calibri" w:hAnsi="Calibri" w:cs="Calibri"/>
                <w:b w:val="0"/>
                <w:color w:val="000000"/>
                <w:sz w:val="16"/>
                <w:szCs w:val="16"/>
              </w:rPr>
              <w:t>RMIT</w:t>
            </w:r>
            <w:proofErr w:type="spellEnd"/>
            <w:r w:rsidRPr="0071735F">
              <w:rPr>
                <w:rFonts w:ascii="Calibri" w:eastAsia="Calibri" w:hAnsi="Calibri" w:cs="Calibri"/>
                <w:b w:val="0"/>
                <w:color w:val="000000"/>
                <w:sz w:val="16"/>
                <w:szCs w:val="16"/>
              </w:rPr>
              <w:t xml:space="preserve"> </w:t>
            </w:r>
            <w:r w:rsidRPr="0071735F">
              <w:rPr>
                <w:rFonts w:ascii="Calibri" w:eastAsia="Calibri" w:hAnsi="Calibri" w:cs="Calibri"/>
                <w:b w:val="0"/>
                <w:color w:val="000000"/>
                <w:sz w:val="16"/>
                <w:szCs w:val="16"/>
              </w:rPr>
              <w:lastRenderedPageBreak/>
              <w:t xml:space="preserve">for responding to grievances held in relation to historical incidents of sexual harm experienced by former students. The Vice-Chancellor and </w:t>
            </w:r>
            <w:r w:rsidR="00C66067" w:rsidRPr="0071735F">
              <w:rPr>
                <w:rFonts w:ascii="Calibri" w:eastAsia="Calibri" w:hAnsi="Calibri" w:cs="Calibri"/>
                <w:b w:val="0"/>
                <w:color w:val="000000"/>
                <w:sz w:val="16"/>
                <w:szCs w:val="16"/>
              </w:rPr>
              <w:t xml:space="preserve">the </w:t>
            </w:r>
            <w:r w:rsidRPr="0071735F">
              <w:rPr>
                <w:rFonts w:ascii="Calibri" w:eastAsia="Calibri" w:hAnsi="Calibri" w:cs="Calibri"/>
                <w:b w:val="0"/>
                <w:color w:val="000000"/>
                <w:sz w:val="16"/>
                <w:szCs w:val="16"/>
              </w:rPr>
              <w:t xml:space="preserve">executive have undertaken specialist training in responding to sexual assault and restorative conferencing.  The Vice-Chancellor and </w:t>
            </w:r>
            <w:r w:rsidR="00C66067" w:rsidRPr="0071735F">
              <w:rPr>
                <w:rFonts w:ascii="Calibri" w:eastAsia="Calibri" w:hAnsi="Calibri" w:cs="Calibri"/>
                <w:b w:val="0"/>
                <w:color w:val="000000"/>
                <w:sz w:val="16"/>
                <w:szCs w:val="16"/>
              </w:rPr>
              <w:t xml:space="preserve">the Vice-Chancellor’s </w:t>
            </w:r>
            <w:r w:rsidRPr="0071735F">
              <w:rPr>
                <w:rFonts w:ascii="Calibri" w:eastAsia="Calibri" w:hAnsi="Calibri" w:cs="Calibri"/>
                <w:b w:val="0"/>
                <w:color w:val="000000"/>
                <w:sz w:val="16"/>
                <w:szCs w:val="16"/>
              </w:rPr>
              <w:t>executive have committed to participating in restorative conferencing with former students.</w:t>
            </w:r>
          </w:p>
        </w:tc>
        <w:tc>
          <w:tcPr>
            <w:tcW w:w="5115" w:type="dxa"/>
          </w:tcPr>
          <w:p w:rsidR="0071735F" w:rsidRDefault="00DC6F9A" w:rsidP="0071735F">
            <w:pPr>
              <w:pStyle w:val="ListParagraph"/>
              <w:numPr>
                <w:ilvl w:val="0"/>
                <w:numId w:val="15"/>
              </w:numP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lastRenderedPageBreak/>
              <w:t xml:space="preserve">Continue to monitor and drive </w:t>
            </w:r>
            <w:r w:rsidR="005315FC" w:rsidRPr="0071735F">
              <w:rPr>
                <w:rFonts w:ascii="Calibri" w:eastAsia="Calibri" w:hAnsi="Calibri" w:cs="Calibri"/>
                <w:b w:val="0"/>
                <w:color w:val="000000"/>
                <w:sz w:val="16"/>
                <w:szCs w:val="16"/>
              </w:rPr>
              <w:t xml:space="preserve">staff </w:t>
            </w:r>
            <w:r w:rsidRPr="0071735F">
              <w:rPr>
                <w:rFonts w:ascii="Calibri" w:eastAsia="Calibri" w:hAnsi="Calibri" w:cs="Calibri"/>
                <w:b w:val="0"/>
                <w:color w:val="000000"/>
                <w:sz w:val="16"/>
                <w:szCs w:val="16"/>
              </w:rPr>
              <w:t xml:space="preserve">completion of </w:t>
            </w:r>
            <w:r w:rsidR="005315FC" w:rsidRPr="0071735F">
              <w:rPr>
                <w:rFonts w:ascii="Calibri" w:eastAsia="Calibri" w:hAnsi="Calibri" w:cs="Calibri"/>
                <w:b w:val="0"/>
                <w:color w:val="000000"/>
                <w:sz w:val="16"/>
                <w:szCs w:val="16"/>
              </w:rPr>
              <w:t xml:space="preserve">the </w:t>
            </w:r>
            <w:r w:rsidRPr="0071735F">
              <w:rPr>
                <w:rFonts w:ascii="Calibri" w:eastAsia="Calibri" w:hAnsi="Calibri" w:cs="Calibri"/>
                <w:b w:val="0"/>
                <w:color w:val="000000"/>
                <w:sz w:val="16"/>
                <w:szCs w:val="16"/>
              </w:rPr>
              <w:t xml:space="preserve">Responding to Disclosure e-learning module </w:t>
            </w:r>
            <w:r w:rsidR="005315FC" w:rsidRPr="0071735F">
              <w:rPr>
                <w:rFonts w:ascii="Calibri" w:eastAsia="Calibri" w:hAnsi="Calibri" w:cs="Calibri"/>
                <w:b w:val="0"/>
                <w:color w:val="000000"/>
                <w:sz w:val="16"/>
                <w:szCs w:val="16"/>
              </w:rPr>
              <w:t>and</w:t>
            </w:r>
            <w:r w:rsidRPr="0071735F">
              <w:rPr>
                <w:rFonts w:ascii="Calibri" w:eastAsia="Calibri" w:hAnsi="Calibri" w:cs="Calibri"/>
                <w:b w:val="0"/>
                <w:color w:val="000000"/>
                <w:sz w:val="16"/>
                <w:szCs w:val="16"/>
              </w:rPr>
              <w:t xml:space="preserve"> incorporat</w:t>
            </w:r>
            <w:r w:rsidR="005315FC" w:rsidRPr="0071735F">
              <w:rPr>
                <w:rFonts w:ascii="Calibri" w:eastAsia="Calibri" w:hAnsi="Calibri" w:cs="Calibri"/>
                <w:b w:val="0"/>
                <w:color w:val="000000"/>
                <w:sz w:val="16"/>
                <w:szCs w:val="16"/>
              </w:rPr>
              <w:t xml:space="preserve">ion </w:t>
            </w:r>
            <w:r w:rsidRPr="0071735F">
              <w:rPr>
                <w:rFonts w:ascii="Calibri" w:eastAsia="Calibri" w:hAnsi="Calibri" w:cs="Calibri"/>
                <w:b w:val="0"/>
                <w:color w:val="000000"/>
                <w:sz w:val="16"/>
                <w:szCs w:val="16"/>
              </w:rPr>
              <w:t>into staff on</w:t>
            </w:r>
            <w:r w:rsidR="00C66067" w:rsidRPr="0071735F">
              <w:rPr>
                <w:rFonts w:ascii="Calibri" w:eastAsia="Calibri" w:hAnsi="Calibri" w:cs="Calibri"/>
                <w:b w:val="0"/>
                <w:color w:val="000000"/>
                <w:sz w:val="16"/>
                <w:szCs w:val="16"/>
              </w:rPr>
              <w:t>-</w:t>
            </w:r>
            <w:r w:rsidRPr="0071735F">
              <w:rPr>
                <w:rFonts w:ascii="Calibri" w:eastAsia="Calibri" w:hAnsi="Calibri" w:cs="Calibri"/>
                <w:b w:val="0"/>
                <w:color w:val="000000"/>
                <w:sz w:val="16"/>
                <w:szCs w:val="16"/>
              </w:rPr>
              <w:t xml:space="preserve">boarding </w:t>
            </w:r>
            <w:r w:rsidR="005315FC" w:rsidRPr="0071735F">
              <w:rPr>
                <w:rFonts w:ascii="Calibri" w:eastAsia="Calibri" w:hAnsi="Calibri" w:cs="Calibri"/>
                <w:b w:val="0"/>
                <w:color w:val="000000"/>
                <w:sz w:val="16"/>
                <w:szCs w:val="16"/>
              </w:rPr>
              <w:t xml:space="preserve">processes </w:t>
            </w:r>
            <w:r w:rsidRPr="0071735F">
              <w:rPr>
                <w:rFonts w:ascii="Calibri" w:eastAsia="Calibri" w:hAnsi="Calibri" w:cs="Calibri"/>
                <w:b w:val="0"/>
                <w:color w:val="000000"/>
                <w:sz w:val="16"/>
                <w:szCs w:val="16"/>
              </w:rPr>
              <w:t xml:space="preserve">as soon as practical. </w:t>
            </w:r>
          </w:p>
          <w:p w:rsidR="0071735F" w:rsidRDefault="0071735F" w:rsidP="0071735F">
            <w:pPr>
              <w:pStyle w:val="ListParagraph"/>
              <w:spacing w:before="0" w:after="0"/>
              <w:ind w:left="360"/>
              <w:rPr>
                <w:rFonts w:ascii="Calibri" w:eastAsia="Calibri" w:hAnsi="Calibri" w:cs="Calibri"/>
                <w:b w:val="0"/>
                <w:color w:val="000000"/>
                <w:sz w:val="16"/>
                <w:szCs w:val="16"/>
              </w:rPr>
            </w:pPr>
          </w:p>
          <w:p w:rsidR="0071735F" w:rsidRDefault="00DC6F9A" w:rsidP="0071735F">
            <w:pPr>
              <w:pStyle w:val="ListParagraph"/>
              <w:numPr>
                <w:ilvl w:val="0"/>
                <w:numId w:val="15"/>
              </w:numP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t xml:space="preserve">Continue to </w:t>
            </w:r>
            <w:r w:rsidR="005315FC" w:rsidRPr="0071735F">
              <w:rPr>
                <w:rFonts w:ascii="Calibri" w:eastAsia="Calibri" w:hAnsi="Calibri" w:cs="Calibri"/>
                <w:b w:val="0"/>
                <w:color w:val="000000"/>
                <w:sz w:val="16"/>
                <w:szCs w:val="16"/>
              </w:rPr>
              <w:t xml:space="preserve">monitor and </w:t>
            </w:r>
            <w:r w:rsidRPr="0071735F">
              <w:rPr>
                <w:rFonts w:ascii="Calibri" w:eastAsia="Calibri" w:hAnsi="Calibri" w:cs="Calibri"/>
                <w:b w:val="0"/>
                <w:color w:val="000000"/>
                <w:sz w:val="16"/>
                <w:szCs w:val="16"/>
              </w:rPr>
              <w:t xml:space="preserve">drive </w:t>
            </w:r>
            <w:r w:rsidR="005315FC" w:rsidRPr="0071735F">
              <w:rPr>
                <w:rFonts w:ascii="Calibri" w:eastAsia="Calibri" w:hAnsi="Calibri" w:cs="Calibri"/>
                <w:b w:val="0"/>
                <w:color w:val="000000"/>
                <w:sz w:val="16"/>
                <w:szCs w:val="16"/>
              </w:rPr>
              <w:t xml:space="preserve">the </w:t>
            </w:r>
            <w:r w:rsidRPr="0071735F">
              <w:rPr>
                <w:rFonts w:ascii="Calibri" w:eastAsia="Calibri" w:hAnsi="Calibri" w:cs="Calibri"/>
                <w:b w:val="0"/>
                <w:color w:val="000000"/>
                <w:sz w:val="16"/>
                <w:szCs w:val="16"/>
              </w:rPr>
              <w:t xml:space="preserve">completion of </w:t>
            </w:r>
            <w:r w:rsidR="005315FC" w:rsidRPr="0071735F">
              <w:rPr>
                <w:rFonts w:ascii="Calibri" w:eastAsia="Calibri" w:hAnsi="Calibri" w:cs="Calibri"/>
                <w:b w:val="0"/>
                <w:color w:val="000000"/>
                <w:sz w:val="16"/>
                <w:szCs w:val="16"/>
              </w:rPr>
              <w:t>training (</w:t>
            </w:r>
            <w:r w:rsidRPr="0071735F">
              <w:rPr>
                <w:rFonts w:ascii="Calibri" w:eastAsia="Calibri" w:hAnsi="Calibri" w:cs="Calibri"/>
                <w:b w:val="0"/>
                <w:color w:val="000000"/>
                <w:sz w:val="16"/>
                <w:szCs w:val="16"/>
              </w:rPr>
              <w:t>Responding to Disclosure and Bringing in the Bystander</w:t>
            </w:r>
            <w:r w:rsidR="005315FC" w:rsidRPr="0071735F">
              <w:rPr>
                <w:rFonts w:ascii="Calibri" w:eastAsia="Calibri" w:hAnsi="Calibri" w:cs="Calibri"/>
                <w:b w:val="0"/>
                <w:color w:val="000000"/>
                <w:sz w:val="16"/>
                <w:szCs w:val="16"/>
              </w:rPr>
              <w:t>)</w:t>
            </w:r>
            <w:r w:rsidRPr="0071735F">
              <w:rPr>
                <w:rFonts w:ascii="Calibri" w:eastAsia="Calibri" w:hAnsi="Calibri" w:cs="Calibri"/>
                <w:b w:val="0"/>
                <w:color w:val="000000"/>
                <w:sz w:val="16"/>
                <w:szCs w:val="16"/>
              </w:rPr>
              <w:t xml:space="preserve"> by student leaders, volunteers and club officials.</w:t>
            </w:r>
          </w:p>
          <w:p w:rsidR="0071735F" w:rsidRPr="0071735F" w:rsidRDefault="0071735F" w:rsidP="0071735F">
            <w:pPr>
              <w:pStyle w:val="ListParagraph"/>
              <w:rPr>
                <w:rFonts w:ascii="Calibri" w:eastAsia="Calibri" w:hAnsi="Calibri" w:cs="Calibri"/>
                <w:color w:val="000000"/>
                <w:sz w:val="16"/>
                <w:szCs w:val="16"/>
              </w:rPr>
            </w:pPr>
          </w:p>
          <w:p w:rsidR="003E68BB" w:rsidRPr="0071735F" w:rsidRDefault="0071735F" w:rsidP="0071735F">
            <w:pPr>
              <w:pStyle w:val="ListParagraph"/>
              <w:numPr>
                <w:ilvl w:val="0"/>
                <w:numId w:val="15"/>
              </w:numP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As noted in recommendation three, p</w:t>
            </w:r>
            <w:r w:rsidR="005315FC" w:rsidRPr="0071735F">
              <w:rPr>
                <w:rFonts w:ascii="Calibri" w:eastAsia="Calibri" w:hAnsi="Calibri" w:cs="Calibri"/>
                <w:b w:val="0"/>
                <w:color w:val="000000"/>
                <w:sz w:val="16"/>
                <w:szCs w:val="16"/>
              </w:rPr>
              <w:t xml:space="preserve">articipation in restorative conferencing (restorative engagement) will be offered to </w:t>
            </w:r>
            <w:r w:rsidR="00DC6F9A" w:rsidRPr="0071735F">
              <w:rPr>
                <w:rFonts w:ascii="Calibri" w:eastAsia="Calibri" w:hAnsi="Calibri" w:cs="Calibri"/>
                <w:b w:val="0"/>
                <w:color w:val="000000"/>
                <w:sz w:val="16"/>
                <w:szCs w:val="16"/>
              </w:rPr>
              <w:t xml:space="preserve">former students </w:t>
            </w:r>
            <w:r w:rsidR="005315FC" w:rsidRPr="0071735F">
              <w:rPr>
                <w:rFonts w:ascii="Calibri" w:eastAsia="Calibri" w:hAnsi="Calibri" w:cs="Calibri"/>
                <w:b w:val="0"/>
                <w:color w:val="000000"/>
                <w:sz w:val="16"/>
                <w:szCs w:val="16"/>
              </w:rPr>
              <w:t xml:space="preserve">who may </w:t>
            </w:r>
            <w:r w:rsidR="00DC6F9A" w:rsidRPr="0071735F">
              <w:rPr>
                <w:rFonts w:ascii="Calibri" w:eastAsia="Calibri" w:hAnsi="Calibri" w:cs="Calibri"/>
                <w:b w:val="0"/>
                <w:color w:val="000000"/>
                <w:sz w:val="16"/>
                <w:szCs w:val="16"/>
              </w:rPr>
              <w:t>have grievances in relation to historical incidents of sexual harm</w:t>
            </w:r>
            <w:r w:rsidR="005315FC" w:rsidRPr="0071735F">
              <w:rPr>
                <w:rFonts w:ascii="Calibri" w:eastAsia="Calibri" w:hAnsi="Calibri" w:cs="Calibri"/>
                <w:b w:val="0"/>
                <w:color w:val="000000"/>
                <w:sz w:val="16"/>
                <w:szCs w:val="16"/>
              </w:rPr>
              <w:t>.</w:t>
            </w: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tc>
      </w:tr>
      <w:tr w:rsidR="003E68BB">
        <w:trPr>
          <w:trHeight w:val="260"/>
        </w:trPr>
        <w:tc>
          <w:tcPr>
            <w:tcW w:w="4815" w:type="dxa"/>
          </w:tcPr>
          <w:p w:rsidR="003E68BB" w:rsidRDefault="00DC6F9A">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Recommendation 6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Universities should ensure that information about individual disclosures and reports of sexual assault and sexual harassment is collected and stored confidentially and used for continuous improvement of processes, including: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details of the complaint/incident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steps taken to respond to the complaint/incident, i.e.: whether the individual reported to police, whether the perpetrator was moved to a different lecture/tutorial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support or assistance received, i.e.: whether the person received counselling from university services, whether they reported to police, whether they received support from an external sexual assault service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time taken to respond to the report and/or refer the person to support services, and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w:t>
            </w:r>
            <w:proofErr w:type="gramStart"/>
            <w:r>
              <w:rPr>
                <w:rFonts w:ascii="Calibri" w:eastAsia="Calibri" w:hAnsi="Calibri" w:cs="Calibri"/>
                <w:b w:val="0"/>
                <w:color w:val="000000"/>
                <w:sz w:val="16"/>
                <w:szCs w:val="16"/>
              </w:rPr>
              <w:t>any</w:t>
            </w:r>
            <w:proofErr w:type="gramEnd"/>
            <w:r>
              <w:rPr>
                <w:rFonts w:ascii="Calibri" w:eastAsia="Calibri" w:hAnsi="Calibri" w:cs="Calibri"/>
                <w:b w:val="0"/>
                <w:color w:val="000000"/>
                <w:sz w:val="16"/>
                <w:szCs w:val="16"/>
              </w:rPr>
              <w:t xml:space="preserve"> feedback provided by the complainant/respondent in relation to the process. Access to this information should be limited to staff members with responsibility for responding to disclosures and reports and those responsible for improving university responses to disclosures and reports.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On a regular basis – at least every six months – Vice-Chancellors should be provided with de-identified reports of this data, including any trends or identifiable concerns which arise, along with recommendations for any necessary improvements to processes.</w:t>
            </w:r>
          </w:p>
        </w:tc>
        <w:tc>
          <w:tcPr>
            <w:tcW w:w="5100" w:type="dxa"/>
          </w:tcPr>
          <w:p w:rsidR="0071735F" w:rsidRDefault="005315FC" w:rsidP="0071735F">
            <w:pPr>
              <w:pStyle w:val="ListParagraph"/>
              <w:numPr>
                <w:ilvl w:val="0"/>
                <w:numId w:val="16"/>
              </w:numPr>
              <w:pBdr>
                <w:top w:val="nil"/>
                <w:left w:val="nil"/>
                <w:bottom w:val="nil"/>
                <w:right w:val="nil"/>
                <w:between w:val="nil"/>
              </w:pBd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t xml:space="preserve">Information about individual disclosures and reports of sexual assault and sexual harassment is collected and stored confidentially and used for process improvement. Insights and data analysis </w:t>
            </w:r>
            <w:r w:rsidR="004C2B70">
              <w:rPr>
                <w:rFonts w:ascii="Calibri" w:eastAsia="Calibri" w:hAnsi="Calibri" w:cs="Calibri"/>
                <w:b w:val="0"/>
                <w:color w:val="000000"/>
                <w:sz w:val="16"/>
                <w:szCs w:val="16"/>
              </w:rPr>
              <w:t>continue</w:t>
            </w:r>
            <w:r w:rsidRPr="0071735F">
              <w:rPr>
                <w:rFonts w:ascii="Calibri" w:eastAsia="Calibri" w:hAnsi="Calibri" w:cs="Calibri"/>
                <w:b w:val="0"/>
                <w:color w:val="000000"/>
                <w:sz w:val="16"/>
                <w:szCs w:val="16"/>
              </w:rPr>
              <w:t xml:space="preserve"> to inform both the development and evolution of annual action plans in service of the broader ‘Changing the Course’ three-year framework. </w:t>
            </w:r>
          </w:p>
          <w:p w:rsidR="0071735F" w:rsidRDefault="0071735F" w:rsidP="0071735F">
            <w:pPr>
              <w:pStyle w:val="ListParagraph"/>
              <w:pBdr>
                <w:top w:val="nil"/>
                <w:left w:val="nil"/>
                <w:bottom w:val="nil"/>
                <w:right w:val="nil"/>
                <w:between w:val="nil"/>
              </w:pBdr>
              <w:spacing w:before="0" w:after="0"/>
              <w:ind w:left="360"/>
              <w:rPr>
                <w:rFonts w:ascii="Calibri" w:eastAsia="Calibri" w:hAnsi="Calibri" w:cs="Calibri"/>
                <w:b w:val="0"/>
                <w:color w:val="000000"/>
                <w:sz w:val="16"/>
                <w:szCs w:val="16"/>
              </w:rPr>
            </w:pPr>
          </w:p>
          <w:p w:rsidR="003E68BB" w:rsidRPr="0071735F" w:rsidRDefault="005315FC" w:rsidP="0071735F">
            <w:pPr>
              <w:pStyle w:val="ListParagraph"/>
              <w:numPr>
                <w:ilvl w:val="0"/>
                <w:numId w:val="16"/>
              </w:numPr>
              <w:pBdr>
                <w:top w:val="nil"/>
                <w:left w:val="nil"/>
                <w:bottom w:val="nil"/>
                <w:right w:val="nil"/>
                <w:between w:val="nil"/>
              </w:pBd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t xml:space="preserve">Data is provided to the Vice-Chancellor as part of an ongoing and embedded reporting process. </w:t>
            </w:r>
          </w:p>
        </w:tc>
        <w:tc>
          <w:tcPr>
            <w:tcW w:w="5115" w:type="dxa"/>
          </w:tcPr>
          <w:p w:rsidR="003E68BB" w:rsidRPr="0071735F" w:rsidRDefault="00DC6F9A" w:rsidP="0071735F">
            <w:pPr>
              <w:pStyle w:val="ListParagraph"/>
              <w:numPr>
                <w:ilvl w:val="0"/>
                <w:numId w:val="17"/>
              </w:numPr>
              <w:spacing w:before="0" w:after="0"/>
              <w:rPr>
                <w:rFonts w:ascii="Calibri" w:eastAsia="Calibri" w:hAnsi="Calibri" w:cs="Calibri"/>
                <w:b w:val="0"/>
                <w:color w:val="000000"/>
                <w:sz w:val="16"/>
                <w:szCs w:val="16"/>
              </w:rPr>
            </w:pPr>
            <w:proofErr w:type="spellStart"/>
            <w:r w:rsidRPr="0071735F">
              <w:rPr>
                <w:rFonts w:ascii="Calibri" w:eastAsia="Calibri" w:hAnsi="Calibri" w:cs="Calibri"/>
                <w:b w:val="0"/>
                <w:color w:val="000000"/>
                <w:sz w:val="16"/>
                <w:szCs w:val="16"/>
              </w:rPr>
              <w:t>RMIT</w:t>
            </w:r>
            <w:proofErr w:type="spellEnd"/>
            <w:r w:rsidRPr="0071735F">
              <w:rPr>
                <w:rFonts w:ascii="Calibri" w:eastAsia="Calibri" w:hAnsi="Calibri" w:cs="Calibri"/>
                <w:b w:val="0"/>
                <w:color w:val="000000"/>
                <w:sz w:val="16"/>
                <w:szCs w:val="16"/>
              </w:rPr>
              <w:t xml:space="preserve"> </w:t>
            </w:r>
            <w:r w:rsidR="005315FC" w:rsidRPr="0071735F">
              <w:rPr>
                <w:rFonts w:ascii="Calibri" w:eastAsia="Calibri" w:hAnsi="Calibri" w:cs="Calibri"/>
                <w:b w:val="0"/>
                <w:color w:val="000000"/>
                <w:sz w:val="16"/>
                <w:szCs w:val="16"/>
              </w:rPr>
              <w:t xml:space="preserve">is committed to </w:t>
            </w:r>
            <w:r w:rsidRPr="0071735F">
              <w:rPr>
                <w:rFonts w:ascii="Calibri" w:eastAsia="Calibri" w:hAnsi="Calibri" w:cs="Calibri"/>
                <w:b w:val="0"/>
                <w:color w:val="000000"/>
                <w:sz w:val="16"/>
                <w:szCs w:val="16"/>
              </w:rPr>
              <w:t>continue</w:t>
            </w:r>
            <w:r w:rsidR="005315FC" w:rsidRPr="0071735F">
              <w:rPr>
                <w:rFonts w:ascii="Calibri" w:eastAsia="Calibri" w:hAnsi="Calibri" w:cs="Calibri"/>
                <w:b w:val="0"/>
                <w:color w:val="000000"/>
                <w:sz w:val="16"/>
                <w:szCs w:val="16"/>
              </w:rPr>
              <w:t>d</w:t>
            </w:r>
            <w:r w:rsidRPr="0071735F">
              <w:rPr>
                <w:rFonts w:ascii="Calibri" w:eastAsia="Calibri" w:hAnsi="Calibri" w:cs="Calibri"/>
                <w:b w:val="0"/>
                <w:color w:val="000000"/>
                <w:sz w:val="16"/>
                <w:szCs w:val="16"/>
              </w:rPr>
              <w:t xml:space="preserve"> improve</w:t>
            </w:r>
            <w:r w:rsidR="005315FC" w:rsidRPr="0071735F">
              <w:rPr>
                <w:rFonts w:ascii="Calibri" w:eastAsia="Calibri" w:hAnsi="Calibri" w:cs="Calibri"/>
                <w:b w:val="0"/>
                <w:color w:val="000000"/>
                <w:sz w:val="16"/>
                <w:szCs w:val="16"/>
              </w:rPr>
              <w:t>ment</w:t>
            </w:r>
            <w:r w:rsidRPr="0071735F">
              <w:rPr>
                <w:rFonts w:ascii="Calibri" w:eastAsia="Calibri" w:hAnsi="Calibri" w:cs="Calibri"/>
                <w:b w:val="0"/>
                <w:color w:val="000000"/>
                <w:sz w:val="16"/>
                <w:szCs w:val="16"/>
              </w:rPr>
              <w:t xml:space="preserve"> </w:t>
            </w:r>
            <w:r w:rsidR="005315FC" w:rsidRPr="0071735F">
              <w:rPr>
                <w:rFonts w:ascii="Calibri" w:eastAsia="Calibri" w:hAnsi="Calibri" w:cs="Calibri"/>
                <w:b w:val="0"/>
                <w:color w:val="000000"/>
                <w:sz w:val="16"/>
                <w:szCs w:val="16"/>
              </w:rPr>
              <w:t xml:space="preserve">of both </w:t>
            </w:r>
            <w:r w:rsidRPr="0071735F">
              <w:rPr>
                <w:rFonts w:ascii="Calibri" w:eastAsia="Calibri" w:hAnsi="Calibri" w:cs="Calibri"/>
                <w:b w:val="0"/>
                <w:color w:val="000000"/>
                <w:sz w:val="16"/>
                <w:szCs w:val="16"/>
              </w:rPr>
              <w:t>the quality and completeness of data collection and reporting.</w:t>
            </w:r>
          </w:p>
        </w:tc>
      </w:tr>
      <w:tr w:rsidR="003E68BB">
        <w:trPr>
          <w:trHeight w:val="260"/>
        </w:trPr>
        <w:tc>
          <w:tcPr>
            <w:tcW w:w="4815" w:type="dxa"/>
          </w:tcPr>
          <w:p w:rsidR="003E68BB" w:rsidRDefault="00DC6F9A">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t xml:space="preserve">Recommendation 7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Within six months of this report, but as soon as possible, universities should conduct an audit of university counselling services to assess: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the capacity of university counselling services to respond to students’ requests for counselling in an appropriately timely manner, and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w:t>
            </w:r>
            <w:proofErr w:type="gramStart"/>
            <w:r>
              <w:rPr>
                <w:rFonts w:ascii="Calibri" w:eastAsia="Calibri" w:hAnsi="Calibri" w:cs="Calibri"/>
                <w:b w:val="0"/>
                <w:color w:val="000000"/>
                <w:sz w:val="16"/>
                <w:szCs w:val="16"/>
              </w:rPr>
              <w:t>how</w:t>
            </w:r>
            <w:proofErr w:type="gramEnd"/>
            <w:r>
              <w:rPr>
                <w:rFonts w:ascii="Calibri" w:eastAsia="Calibri" w:hAnsi="Calibri" w:cs="Calibri"/>
                <w:b w:val="0"/>
                <w:color w:val="000000"/>
                <w:sz w:val="16"/>
                <w:szCs w:val="16"/>
              </w:rPr>
              <w:t xml:space="preserve"> many university counselling staff have received training in working with sexual assault survivors.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As part of this audit, universities should collect data on: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the average length of time students are required to wait to see a university counsellor, and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w:t>
            </w:r>
            <w:proofErr w:type="gramStart"/>
            <w:r>
              <w:rPr>
                <w:rFonts w:ascii="Calibri" w:eastAsia="Calibri" w:hAnsi="Calibri" w:cs="Calibri"/>
                <w:b w:val="0"/>
                <w:color w:val="000000"/>
                <w:sz w:val="16"/>
                <w:szCs w:val="16"/>
              </w:rPr>
              <w:t>the</w:t>
            </w:r>
            <w:proofErr w:type="gramEnd"/>
            <w:r>
              <w:rPr>
                <w:rFonts w:ascii="Calibri" w:eastAsia="Calibri" w:hAnsi="Calibri" w:cs="Calibri"/>
                <w:b w:val="0"/>
                <w:color w:val="000000"/>
                <w:sz w:val="16"/>
                <w:szCs w:val="16"/>
              </w:rPr>
              <w:t xml:space="preserve"> number of urgent/crisis requests for counselling received.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This data should be assessed to determine whether additional </w:t>
            </w:r>
            <w:r>
              <w:rPr>
                <w:rFonts w:ascii="Calibri" w:eastAsia="Calibri" w:hAnsi="Calibri" w:cs="Calibri"/>
                <w:b w:val="0"/>
                <w:color w:val="000000"/>
                <w:sz w:val="16"/>
                <w:szCs w:val="16"/>
              </w:rPr>
              <w:lastRenderedPageBreak/>
              <w:t>counselling services are required to meet the urgent needs of students who have experienced sexual assault or harassment. If additional counselling services are required, universities should ensure that these additional resources are in place as soon as practicable.</w:t>
            </w:r>
          </w:p>
        </w:tc>
        <w:tc>
          <w:tcPr>
            <w:tcW w:w="5100" w:type="dxa"/>
          </w:tcPr>
          <w:p w:rsidR="0071735F" w:rsidRDefault="00DC6F9A" w:rsidP="0071735F">
            <w:pPr>
              <w:pStyle w:val="ListParagraph"/>
              <w:numPr>
                <w:ilvl w:val="0"/>
                <w:numId w:val="19"/>
              </w:numPr>
              <w:pBdr>
                <w:top w:val="nil"/>
                <w:left w:val="nil"/>
                <w:bottom w:val="nil"/>
                <w:right w:val="nil"/>
                <w:between w:val="nil"/>
              </w:pBd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lastRenderedPageBreak/>
              <w:t xml:space="preserve">An audit of availability of </w:t>
            </w:r>
            <w:r w:rsidR="005315FC" w:rsidRPr="0071735F">
              <w:rPr>
                <w:rFonts w:ascii="Calibri" w:eastAsia="Calibri" w:hAnsi="Calibri" w:cs="Calibri"/>
                <w:b w:val="0"/>
                <w:color w:val="000000"/>
                <w:sz w:val="16"/>
                <w:szCs w:val="16"/>
              </w:rPr>
              <w:t xml:space="preserve">University </w:t>
            </w:r>
            <w:r w:rsidRPr="0071735F">
              <w:rPr>
                <w:rFonts w:ascii="Calibri" w:eastAsia="Calibri" w:hAnsi="Calibri" w:cs="Calibri"/>
                <w:b w:val="0"/>
                <w:color w:val="000000"/>
                <w:sz w:val="16"/>
                <w:szCs w:val="16"/>
              </w:rPr>
              <w:t>counselling support has been completed</w:t>
            </w:r>
            <w:r w:rsidR="005315FC" w:rsidRPr="0071735F">
              <w:rPr>
                <w:rFonts w:ascii="Calibri" w:eastAsia="Calibri" w:hAnsi="Calibri" w:cs="Calibri"/>
                <w:b w:val="0"/>
                <w:color w:val="000000"/>
                <w:sz w:val="16"/>
                <w:szCs w:val="16"/>
              </w:rPr>
              <w:t>.</w:t>
            </w:r>
            <w:r w:rsidRPr="0071735F">
              <w:rPr>
                <w:rFonts w:ascii="Calibri" w:eastAsia="Calibri" w:hAnsi="Calibri" w:cs="Calibri"/>
                <w:b w:val="0"/>
                <w:color w:val="000000"/>
                <w:sz w:val="16"/>
                <w:szCs w:val="16"/>
              </w:rPr>
              <w:t xml:space="preserve"> </w:t>
            </w:r>
            <w:r w:rsidR="005315FC" w:rsidRPr="0071735F">
              <w:rPr>
                <w:rFonts w:ascii="Calibri" w:eastAsia="Calibri" w:hAnsi="Calibri" w:cs="Calibri"/>
                <w:b w:val="0"/>
                <w:color w:val="000000"/>
                <w:sz w:val="16"/>
                <w:szCs w:val="16"/>
              </w:rPr>
              <w:t xml:space="preserve">The </w:t>
            </w:r>
            <w:r w:rsidRPr="0071735F">
              <w:rPr>
                <w:rFonts w:ascii="Calibri" w:eastAsia="Calibri" w:hAnsi="Calibri" w:cs="Calibri"/>
                <w:b w:val="0"/>
                <w:color w:val="000000"/>
                <w:sz w:val="16"/>
                <w:szCs w:val="16"/>
              </w:rPr>
              <w:t xml:space="preserve">audit outcome </w:t>
            </w:r>
            <w:r w:rsidR="005315FC" w:rsidRPr="0071735F">
              <w:rPr>
                <w:rFonts w:ascii="Calibri" w:eastAsia="Calibri" w:hAnsi="Calibri" w:cs="Calibri"/>
                <w:b w:val="0"/>
                <w:color w:val="000000"/>
                <w:sz w:val="16"/>
                <w:szCs w:val="16"/>
              </w:rPr>
              <w:t xml:space="preserve">was </w:t>
            </w:r>
            <w:r w:rsidRPr="0071735F">
              <w:rPr>
                <w:rFonts w:ascii="Calibri" w:eastAsia="Calibri" w:hAnsi="Calibri" w:cs="Calibri"/>
                <w:b w:val="0"/>
                <w:color w:val="000000"/>
                <w:sz w:val="16"/>
                <w:szCs w:val="16"/>
              </w:rPr>
              <w:t>reported to the Vice-Chancellor’s Advisory Group on Reducing Sexual Harm</w:t>
            </w:r>
            <w:r w:rsidR="005315FC" w:rsidRPr="0071735F">
              <w:rPr>
                <w:rFonts w:ascii="Calibri" w:eastAsia="Calibri" w:hAnsi="Calibri" w:cs="Calibri"/>
                <w:b w:val="0"/>
                <w:color w:val="000000"/>
                <w:sz w:val="16"/>
                <w:szCs w:val="16"/>
              </w:rPr>
              <w:t>.</w:t>
            </w:r>
            <w:r w:rsidR="0071735F" w:rsidRPr="0071735F">
              <w:rPr>
                <w:rFonts w:ascii="Calibri" w:eastAsia="Calibri" w:hAnsi="Calibri" w:cs="Calibri"/>
                <w:b w:val="0"/>
                <w:color w:val="000000"/>
                <w:sz w:val="16"/>
                <w:szCs w:val="16"/>
              </w:rPr>
              <w:t xml:space="preserve"> Audit results indicated appropriate and timely counselling service levels. </w:t>
            </w:r>
          </w:p>
          <w:p w:rsidR="0071735F" w:rsidRDefault="0071735F" w:rsidP="0071735F">
            <w:pPr>
              <w:pStyle w:val="ListParagraph"/>
              <w:pBdr>
                <w:top w:val="nil"/>
                <w:left w:val="nil"/>
                <w:bottom w:val="nil"/>
                <w:right w:val="nil"/>
                <w:between w:val="nil"/>
              </w:pBdr>
              <w:spacing w:before="0" w:after="0"/>
              <w:ind w:left="453"/>
              <w:rPr>
                <w:rFonts w:ascii="Calibri" w:eastAsia="Calibri" w:hAnsi="Calibri" w:cs="Calibri"/>
                <w:b w:val="0"/>
                <w:color w:val="000000"/>
                <w:sz w:val="16"/>
                <w:szCs w:val="16"/>
              </w:rPr>
            </w:pPr>
          </w:p>
          <w:p w:rsidR="005315FC" w:rsidRPr="0071735F" w:rsidRDefault="005315FC" w:rsidP="0071735F">
            <w:pPr>
              <w:pStyle w:val="ListParagraph"/>
              <w:numPr>
                <w:ilvl w:val="0"/>
                <w:numId w:val="19"/>
              </w:numPr>
              <w:pBdr>
                <w:top w:val="nil"/>
                <w:left w:val="nil"/>
                <w:bottom w:val="nil"/>
                <w:right w:val="nil"/>
                <w:between w:val="nil"/>
              </w:pBd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t xml:space="preserve">In addressing </w:t>
            </w:r>
            <w:r w:rsidR="00683296" w:rsidRPr="0071735F">
              <w:rPr>
                <w:rFonts w:ascii="Calibri" w:eastAsia="Calibri" w:hAnsi="Calibri" w:cs="Calibri"/>
                <w:b w:val="0"/>
                <w:color w:val="000000"/>
                <w:sz w:val="16"/>
                <w:szCs w:val="16"/>
              </w:rPr>
              <w:t>the points called out in recommendation seven:</w:t>
            </w:r>
          </w:p>
          <w:p w:rsidR="003E68BB" w:rsidRDefault="00DC6F9A">
            <w:pPr>
              <w:numPr>
                <w:ilvl w:val="0"/>
                <w:numId w:val="4"/>
              </w:numPr>
              <w:pBdr>
                <w:top w:val="nil"/>
                <w:left w:val="nil"/>
                <w:bottom w:val="nil"/>
                <w:right w:val="nil"/>
                <w:between w:val="nil"/>
              </w:pBdr>
              <w:spacing w:before="0" w:after="0"/>
              <w:contextualSpacing/>
              <w:rPr>
                <w:rFonts w:ascii="Calibri" w:eastAsia="Calibri" w:hAnsi="Calibri" w:cs="Calibri"/>
                <w:b w:val="0"/>
                <w:color w:val="000000"/>
                <w:sz w:val="16"/>
                <w:szCs w:val="16"/>
              </w:rPr>
            </w:pPr>
            <w:r>
              <w:rPr>
                <w:rFonts w:ascii="Calibri" w:eastAsia="Calibri" w:hAnsi="Calibri" w:cs="Calibri"/>
                <w:b w:val="0"/>
                <w:color w:val="000000"/>
                <w:sz w:val="16"/>
                <w:szCs w:val="16"/>
              </w:rPr>
              <w:t xml:space="preserve">Students who have experienced sexual harm are </w:t>
            </w:r>
            <w:r w:rsidR="00683296">
              <w:rPr>
                <w:rFonts w:ascii="Calibri" w:eastAsia="Calibri" w:hAnsi="Calibri" w:cs="Calibri"/>
                <w:b w:val="0"/>
                <w:color w:val="000000"/>
                <w:sz w:val="16"/>
                <w:szCs w:val="16"/>
              </w:rPr>
              <w:t xml:space="preserve">now </w:t>
            </w:r>
            <w:r w:rsidR="005315FC">
              <w:rPr>
                <w:rFonts w:ascii="Calibri" w:eastAsia="Calibri" w:hAnsi="Calibri" w:cs="Calibri"/>
                <w:b w:val="0"/>
                <w:color w:val="000000"/>
                <w:sz w:val="16"/>
                <w:szCs w:val="16"/>
              </w:rPr>
              <w:t xml:space="preserve">prioritised </w:t>
            </w:r>
            <w:r>
              <w:rPr>
                <w:rFonts w:ascii="Calibri" w:eastAsia="Calibri" w:hAnsi="Calibri" w:cs="Calibri"/>
                <w:b w:val="0"/>
                <w:color w:val="000000"/>
                <w:sz w:val="16"/>
                <w:szCs w:val="16"/>
              </w:rPr>
              <w:t xml:space="preserve">for appointments with </w:t>
            </w:r>
            <w:proofErr w:type="spellStart"/>
            <w:r>
              <w:rPr>
                <w:rFonts w:ascii="Calibri" w:eastAsia="Calibri" w:hAnsi="Calibri" w:cs="Calibri"/>
                <w:b w:val="0"/>
                <w:color w:val="000000"/>
                <w:sz w:val="16"/>
                <w:szCs w:val="16"/>
              </w:rPr>
              <w:t>RMIT</w:t>
            </w:r>
            <w:proofErr w:type="spellEnd"/>
            <w:r>
              <w:rPr>
                <w:rFonts w:ascii="Calibri" w:eastAsia="Calibri" w:hAnsi="Calibri" w:cs="Calibri"/>
                <w:b w:val="0"/>
                <w:color w:val="000000"/>
                <w:sz w:val="16"/>
                <w:szCs w:val="16"/>
              </w:rPr>
              <w:t xml:space="preserve"> counsellors</w:t>
            </w:r>
          </w:p>
          <w:p w:rsidR="003E68BB" w:rsidRDefault="00DC6F9A">
            <w:pPr>
              <w:numPr>
                <w:ilvl w:val="0"/>
                <w:numId w:val="4"/>
              </w:numPr>
              <w:spacing w:before="0" w:after="0"/>
              <w:contextualSpacing/>
              <w:rPr>
                <w:rFonts w:ascii="Calibri" w:eastAsia="Calibri" w:hAnsi="Calibri" w:cs="Calibri"/>
                <w:b w:val="0"/>
                <w:color w:val="000000"/>
                <w:sz w:val="16"/>
                <w:szCs w:val="16"/>
              </w:rPr>
            </w:pPr>
            <w:r>
              <w:rPr>
                <w:rFonts w:ascii="Calibri" w:eastAsia="Calibri" w:hAnsi="Calibri" w:cs="Calibri"/>
                <w:b w:val="0"/>
                <w:color w:val="000000"/>
                <w:sz w:val="16"/>
                <w:szCs w:val="16"/>
              </w:rPr>
              <w:t>Specialist professional development for student counsellors has been delivered by CASA House.</w:t>
            </w:r>
          </w:p>
          <w:p w:rsidR="003E68BB" w:rsidRPr="0071735F" w:rsidRDefault="00DC6F9A" w:rsidP="0071735F">
            <w:pPr>
              <w:numPr>
                <w:ilvl w:val="0"/>
                <w:numId w:val="4"/>
              </w:numPr>
              <w:contextualSpacing/>
              <w:rPr>
                <w:rFonts w:ascii="Calibri" w:eastAsia="Calibri" w:hAnsi="Calibri" w:cs="Calibri"/>
                <w:b w:val="0"/>
                <w:color w:val="000000"/>
                <w:sz w:val="16"/>
                <w:szCs w:val="16"/>
              </w:rPr>
            </w:pPr>
            <w:bookmarkStart w:id="1" w:name="_mytzv1xn3v2n" w:colFirst="0" w:colLast="0"/>
            <w:bookmarkEnd w:id="1"/>
            <w:r w:rsidRPr="006F6AAB">
              <w:rPr>
                <w:rFonts w:ascii="Calibri" w:eastAsia="Calibri" w:hAnsi="Calibri" w:cs="Calibri"/>
                <w:b w:val="0"/>
                <w:color w:val="000000"/>
                <w:sz w:val="16"/>
                <w:szCs w:val="16"/>
              </w:rPr>
              <w:t xml:space="preserve">In 2017 the University funded an on campus CASA worker to </w:t>
            </w:r>
            <w:r w:rsidRPr="006F6AAB">
              <w:rPr>
                <w:rFonts w:ascii="Calibri" w:eastAsia="Calibri" w:hAnsi="Calibri" w:cs="Calibri"/>
                <w:b w:val="0"/>
                <w:color w:val="000000"/>
                <w:sz w:val="16"/>
                <w:szCs w:val="16"/>
              </w:rPr>
              <w:lastRenderedPageBreak/>
              <w:t>support students.</w:t>
            </w:r>
            <w:r w:rsidR="00683296" w:rsidRPr="006F6AAB" w:rsidDel="00683296">
              <w:rPr>
                <w:rFonts w:ascii="Calibri" w:eastAsia="Calibri" w:hAnsi="Calibri" w:cs="Calibri"/>
                <w:b w:val="0"/>
                <w:color w:val="000000"/>
                <w:sz w:val="16"/>
                <w:szCs w:val="16"/>
              </w:rPr>
              <w:t xml:space="preserve"> </w:t>
            </w:r>
          </w:p>
        </w:tc>
        <w:tc>
          <w:tcPr>
            <w:tcW w:w="5115" w:type="dxa"/>
          </w:tcPr>
          <w:p w:rsidR="0071735F" w:rsidRDefault="0071735F" w:rsidP="0071735F">
            <w:pPr>
              <w:pStyle w:val="ListParagraph"/>
              <w:numPr>
                <w:ilvl w:val="0"/>
                <w:numId w:val="20"/>
              </w:numP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lastRenderedPageBreak/>
              <w:t>The outcome of annual audits will be reported to the Vice-Chancellor’s Advisory Group on Reducing Sexual Harm.</w:t>
            </w:r>
          </w:p>
          <w:p w:rsidR="0071735F" w:rsidRDefault="0071735F" w:rsidP="0071735F">
            <w:pPr>
              <w:pStyle w:val="ListParagraph"/>
              <w:spacing w:before="0" w:after="0"/>
              <w:ind w:left="360"/>
              <w:rPr>
                <w:rFonts w:ascii="Calibri" w:eastAsia="Calibri" w:hAnsi="Calibri" w:cs="Calibri"/>
                <w:b w:val="0"/>
                <w:color w:val="000000"/>
                <w:sz w:val="16"/>
                <w:szCs w:val="16"/>
              </w:rPr>
            </w:pPr>
          </w:p>
          <w:p w:rsidR="00683296" w:rsidRPr="0071735F" w:rsidRDefault="00DC6F9A" w:rsidP="0071735F">
            <w:pPr>
              <w:pStyle w:val="ListParagraph"/>
              <w:numPr>
                <w:ilvl w:val="0"/>
                <w:numId w:val="20"/>
              </w:numPr>
              <w:spacing w:before="0" w:after="0"/>
              <w:rPr>
                <w:rFonts w:ascii="Calibri" w:eastAsia="Calibri" w:hAnsi="Calibri" w:cs="Calibri"/>
                <w:b w:val="0"/>
                <w:color w:val="000000"/>
                <w:sz w:val="16"/>
                <w:szCs w:val="16"/>
              </w:rPr>
            </w:pPr>
            <w:proofErr w:type="spellStart"/>
            <w:r w:rsidRPr="0071735F">
              <w:rPr>
                <w:rFonts w:ascii="Calibri" w:eastAsia="Calibri" w:hAnsi="Calibri" w:cs="Calibri"/>
                <w:b w:val="0"/>
                <w:color w:val="000000"/>
                <w:sz w:val="16"/>
                <w:szCs w:val="16"/>
              </w:rPr>
              <w:t>RMIT</w:t>
            </w:r>
            <w:proofErr w:type="spellEnd"/>
            <w:r w:rsidRPr="0071735F">
              <w:rPr>
                <w:rFonts w:ascii="Calibri" w:eastAsia="Calibri" w:hAnsi="Calibri" w:cs="Calibri"/>
                <w:b w:val="0"/>
                <w:color w:val="000000"/>
                <w:sz w:val="16"/>
                <w:szCs w:val="16"/>
              </w:rPr>
              <w:t xml:space="preserve"> will continue to monitor availability of counselling </w:t>
            </w:r>
            <w:r w:rsidR="00683296" w:rsidRPr="0071735F">
              <w:rPr>
                <w:rFonts w:ascii="Calibri" w:eastAsia="Calibri" w:hAnsi="Calibri" w:cs="Calibri"/>
                <w:b w:val="0"/>
                <w:color w:val="000000"/>
                <w:sz w:val="16"/>
                <w:szCs w:val="16"/>
              </w:rPr>
              <w:t xml:space="preserve">support </w:t>
            </w:r>
            <w:r w:rsidRPr="0071735F">
              <w:rPr>
                <w:rFonts w:ascii="Calibri" w:eastAsia="Calibri" w:hAnsi="Calibri" w:cs="Calibri"/>
                <w:b w:val="0"/>
                <w:color w:val="000000"/>
                <w:sz w:val="16"/>
                <w:szCs w:val="16"/>
              </w:rPr>
              <w:t>to ensure that resources and expertise are sufficient</w:t>
            </w:r>
            <w:r w:rsidR="00683296" w:rsidRPr="0071735F">
              <w:rPr>
                <w:rFonts w:ascii="Calibri" w:eastAsia="Calibri" w:hAnsi="Calibri" w:cs="Calibri"/>
                <w:b w:val="0"/>
                <w:color w:val="000000"/>
                <w:sz w:val="16"/>
                <w:szCs w:val="16"/>
              </w:rPr>
              <w:t xml:space="preserve"> and counselling responses are timely</w:t>
            </w:r>
            <w:r w:rsidRPr="0071735F">
              <w:rPr>
                <w:rFonts w:ascii="Calibri" w:eastAsia="Calibri" w:hAnsi="Calibri" w:cs="Calibri"/>
                <w:b w:val="0"/>
                <w:color w:val="000000"/>
                <w:sz w:val="16"/>
                <w:szCs w:val="16"/>
              </w:rPr>
              <w:t xml:space="preserve">. </w:t>
            </w:r>
          </w:p>
          <w:p w:rsidR="00683296" w:rsidRDefault="00683296">
            <w:pPr>
              <w:spacing w:before="0" w:after="0"/>
              <w:rPr>
                <w:rFonts w:ascii="Calibri" w:eastAsia="Calibri" w:hAnsi="Calibri" w:cs="Calibri"/>
                <w:b w:val="0"/>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p w:rsidR="003E68BB" w:rsidRDefault="003E68BB">
            <w:pPr>
              <w:spacing w:before="0" w:after="0"/>
              <w:rPr>
                <w:rFonts w:ascii="Calibri" w:eastAsia="Calibri" w:hAnsi="Calibri" w:cs="Calibri"/>
                <w:color w:val="000000"/>
                <w:sz w:val="16"/>
                <w:szCs w:val="16"/>
              </w:rPr>
            </w:pPr>
          </w:p>
        </w:tc>
      </w:tr>
      <w:tr w:rsidR="003E68BB">
        <w:trPr>
          <w:trHeight w:val="260"/>
        </w:trPr>
        <w:tc>
          <w:tcPr>
            <w:tcW w:w="4815" w:type="dxa"/>
          </w:tcPr>
          <w:p w:rsidR="003E68BB" w:rsidRDefault="00DC6F9A">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Recommendation 8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Universities should engage an independent body to conduct the National university student survey of sexual assault and sexual harassment at three yearly intervals to track progress in reducing the prevalence of these incidents at a sector wide level.</w:t>
            </w:r>
          </w:p>
        </w:tc>
        <w:tc>
          <w:tcPr>
            <w:tcW w:w="5100" w:type="dxa"/>
          </w:tcPr>
          <w:p w:rsidR="003E68BB" w:rsidRPr="00AD61D0" w:rsidRDefault="00DC6F9A" w:rsidP="00AD61D0">
            <w:pPr>
              <w:pStyle w:val="ListParagraph"/>
              <w:numPr>
                <w:ilvl w:val="0"/>
                <w:numId w:val="23"/>
              </w:numPr>
              <w:pBdr>
                <w:top w:val="nil"/>
                <w:left w:val="nil"/>
                <w:bottom w:val="nil"/>
                <w:right w:val="nil"/>
                <w:between w:val="nil"/>
              </w:pBdr>
              <w:spacing w:before="0" w:after="0"/>
              <w:rPr>
                <w:rFonts w:ascii="Calibri" w:eastAsia="Calibri" w:hAnsi="Calibri" w:cs="Calibri"/>
                <w:b w:val="0"/>
                <w:color w:val="000000"/>
                <w:sz w:val="16"/>
                <w:szCs w:val="16"/>
              </w:rPr>
            </w:pPr>
            <w:r w:rsidRPr="00AD61D0">
              <w:rPr>
                <w:rFonts w:ascii="Calibri" w:eastAsia="Calibri" w:hAnsi="Calibri" w:cs="Calibri"/>
                <w:b w:val="0"/>
                <w:color w:val="000000"/>
                <w:sz w:val="16"/>
                <w:szCs w:val="16"/>
              </w:rPr>
              <w:t>Universities Australia will commission this survey on behalf of all Australian universities</w:t>
            </w:r>
          </w:p>
        </w:tc>
        <w:tc>
          <w:tcPr>
            <w:tcW w:w="5115" w:type="dxa"/>
          </w:tcPr>
          <w:p w:rsidR="003E68BB" w:rsidRDefault="003E68BB">
            <w:pPr>
              <w:spacing w:before="0" w:after="0"/>
              <w:rPr>
                <w:rFonts w:ascii="Calibri" w:eastAsia="Calibri" w:hAnsi="Calibri" w:cs="Calibri"/>
                <w:color w:val="000000"/>
                <w:sz w:val="16"/>
                <w:szCs w:val="16"/>
              </w:rPr>
            </w:pPr>
          </w:p>
        </w:tc>
      </w:tr>
      <w:tr w:rsidR="003E68BB">
        <w:trPr>
          <w:trHeight w:val="260"/>
        </w:trPr>
        <w:tc>
          <w:tcPr>
            <w:tcW w:w="4815" w:type="dxa"/>
          </w:tcPr>
          <w:p w:rsidR="003E68BB" w:rsidRDefault="00DC6F9A">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t xml:space="preserve">Recommendation 9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In addition to considering the implementation of the university recommendations made in this report, residential colleges and university residences should commission an independent, expert-led review of the factors which contribute to sexual assault and sexual harassment in their settings. This review should consider: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appropriate responses by a college or university residence to reports of sexual assault and sexual harassment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a trauma-informed and rights-based approach in a situation in which an allegation of sexual assault has been made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the ways that hazing practices and college ‘traditions’ facilitate a culture which may increase the likelihood of sexual violence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the role of alcohol in facilitating a culture which may increase the likelihood of sexual violence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the level and nature of supervision in a twenty-four hour residential setting in which large numbers of young people are living away from home, and </w:t>
            </w:r>
          </w:p>
          <w:p w:rsidR="003E68BB" w:rsidRDefault="00DC6F9A">
            <w:pPr>
              <w:pBdr>
                <w:top w:val="nil"/>
                <w:left w:val="nil"/>
                <w:bottom w:val="nil"/>
                <w:right w:val="nil"/>
                <w:between w:val="nil"/>
              </w:pBdr>
              <w:spacing w:before="0" w:after="0"/>
              <w:ind w:left="93"/>
              <w:rPr>
                <w:rFonts w:ascii="Calibri" w:eastAsia="Calibri" w:hAnsi="Calibri" w:cs="Calibri"/>
                <w:b w:val="0"/>
                <w:color w:val="000000"/>
                <w:sz w:val="16"/>
                <w:szCs w:val="16"/>
              </w:rPr>
            </w:pPr>
            <w:r>
              <w:rPr>
                <w:rFonts w:ascii="Calibri" w:eastAsia="Calibri" w:hAnsi="Calibri" w:cs="Calibri"/>
                <w:b w:val="0"/>
                <w:color w:val="000000"/>
                <w:sz w:val="16"/>
                <w:szCs w:val="16"/>
              </w:rPr>
              <w:t xml:space="preserve">• </w:t>
            </w:r>
            <w:proofErr w:type="gramStart"/>
            <w:r>
              <w:rPr>
                <w:rFonts w:ascii="Calibri" w:eastAsia="Calibri" w:hAnsi="Calibri" w:cs="Calibri"/>
                <w:b w:val="0"/>
                <w:color w:val="000000"/>
                <w:sz w:val="16"/>
                <w:szCs w:val="16"/>
              </w:rPr>
              <w:t>the</w:t>
            </w:r>
            <w:proofErr w:type="gramEnd"/>
            <w:r>
              <w:rPr>
                <w:rFonts w:ascii="Calibri" w:eastAsia="Calibri" w:hAnsi="Calibri" w:cs="Calibri"/>
                <w:b w:val="0"/>
                <w:color w:val="000000"/>
                <w:sz w:val="16"/>
                <w:szCs w:val="16"/>
              </w:rPr>
              <w:t xml:space="preserve"> level and adequacy of training required to equip residential advisors to serve as first responders or in response to matters of sexual assault and harassment.</w:t>
            </w:r>
          </w:p>
        </w:tc>
        <w:tc>
          <w:tcPr>
            <w:tcW w:w="5100" w:type="dxa"/>
          </w:tcPr>
          <w:p w:rsidR="00E31325" w:rsidRPr="00E31325" w:rsidRDefault="003F7707" w:rsidP="00E31325">
            <w:pPr>
              <w:pStyle w:val="ListParagraph"/>
              <w:numPr>
                <w:ilvl w:val="0"/>
                <w:numId w:val="22"/>
              </w:numPr>
              <w:pBdr>
                <w:top w:val="nil"/>
                <w:left w:val="nil"/>
                <w:bottom w:val="nil"/>
                <w:right w:val="nil"/>
                <w:between w:val="nil"/>
              </w:pBdr>
              <w:spacing w:before="0" w:after="0"/>
              <w:rPr>
                <w:rFonts w:ascii="Calibri" w:eastAsia="Calibri" w:hAnsi="Calibri" w:cs="Calibri"/>
                <w:b w:val="0"/>
                <w:color w:val="000000"/>
                <w:sz w:val="16"/>
                <w:szCs w:val="16"/>
              </w:rPr>
            </w:pPr>
            <w:r w:rsidRPr="00E31325">
              <w:rPr>
                <w:rFonts w:ascii="Calibri" w:eastAsia="Calibri" w:hAnsi="Calibri" w:cs="Calibri"/>
                <w:b w:val="0"/>
                <w:color w:val="000000"/>
                <w:sz w:val="16"/>
                <w:szCs w:val="16"/>
              </w:rPr>
              <w:t>An</w:t>
            </w:r>
            <w:r w:rsidR="00DC6F9A" w:rsidRPr="00E31325">
              <w:rPr>
                <w:rFonts w:ascii="Calibri" w:eastAsia="Calibri" w:hAnsi="Calibri" w:cs="Calibri"/>
                <w:b w:val="0"/>
                <w:color w:val="000000"/>
                <w:sz w:val="16"/>
                <w:szCs w:val="16"/>
              </w:rPr>
              <w:t xml:space="preserve"> independent review </w:t>
            </w:r>
            <w:r w:rsidRPr="00E31325">
              <w:rPr>
                <w:rFonts w:ascii="Calibri" w:eastAsia="Calibri" w:hAnsi="Calibri" w:cs="Calibri"/>
                <w:b w:val="0"/>
                <w:color w:val="000000"/>
                <w:sz w:val="16"/>
                <w:szCs w:val="16"/>
              </w:rPr>
              <w:t xml:space="preserve">of the </w:t>
            </w:r>
            <w:r w:rsidR="007F10A9" w:rsidRPr="00E31325">
              <w:rPr>
                <w:rFonts w:ascii="Calibri" w:eastAsia="Calibri" w:hAnsi="Calibri" w:cs="Calibri"/>
                <w:b w:val="0"/>
                <w:color w:val="000000"/>
                <w:sz w:val="16"/>
                <w:szCs w:val="16"/>
              </w:rPr>
              <w:t xml:space="preserve">sole </w:t>
            </w:r>
            <w:proofErr w:type="spellStart"/>
            <w:r w:rsidRPr="00E31325">
              <w:rPr>
                <w:rFonts w:ascii="Calibri" w:eastAsia="Calibri" w:hAnsi="Calibri" w:cs="Calibri"/>
                <w:b w:val="0"/>
                <w:color w:val="000000"/>
                <w:sz w:val="16"/>
                <w:szCs w:val="16"/>
              </w:rPr>
              <w:t>RMIT</w:t>
            </w:r>
            <w:proofErr w:type="spellEnd"/>
            <w:r w:rsidRPr="00E31325">
              <w:rPr>
                <w:rFonts w:ascii="Calibri" w:eastAsia="Calibri" w:hAnsi="Calibri" w:cs="Calibri"/>
                <w:b w:val="0"/>
                <w:color w:val="000000"/>
                <w:sz w:val="16"/>
                <w:szCs w:val="16"/>
              </w:rPr>
              <w:t xml:space="preserve"> </w:t>
            </w:r>
            <w:r w:rsidR="00683296" w:rsidRPr="00E31325">
              <w:rPr>
                <w:rFonts w:ascii="Calibri" w:eastAsia="Calibri" w:hAnsi="Calibri" w:cs="Calibri"/>
                <w:b w:val="0"/>
                <w:color w:val="000000"/>
                <w:sz w:val="16"/>
                <w:szCs w:val="16"/>
              </w:rPr>
              <w:t xml:space="preserve">University </w:t>
            </w:r>
            <w:r w:rsidRPr="00E31325">
              <w:rPr>
                <w:rFonts w:ascii="Calibri" w:eastAsia="Calibri" w:hAnsi="Calibri" w:cs="Calibri"/>
                <w:b w:val="0"/>
                <w:color w:val="000000"/>
                <w:sz w:val="16"/>
                <w:szCs w:val="16"/>
              </w:rPr>
              <w:t xml:space="preserve">owned and operated student </w:t>
            </w:r>
            <w:r w:rsidR="00683296" w:rsidRPr="00E31325">
              <w:rPr>
                <w:rFonts w:ascii="Calibri" w:eastAsia="Calibri" w:hAnsi="Calibri" w:cs="Calibri"/>
                <w:b w:val="0"/>
                <w:color w:val="000000"/>
                <w:sz w:val="16"/>
                <w:szCs w:val="16"/>
              </w:rPr>
              <w:t>residence (</w:t>
            </w:r>
            <w:r w:rsidR="00CF5774" w:rsidRPr="00E31325">
              <w:rPr>
                <w:rFonts w:ascii="Calibri" w:eastAsia="Calibri" w:hAnsi="Calibri" w:cs="Calibri"/>
                <w:b w:val="0"/>
                <w:color w:val="000000"/>
                <w:sz w:val="16"/>
                <w:szCs w:val="16"/>
              </w:rPr>
              <w:t xml:space="preserve">capacity of </w:t>
            </w:r>
            <w:r w:rsidR="00683296" w:rsidRPr="00E31325">
              <w:rPr>
                <w:rFonts w:ascii="Calibri" w:eastAsia="Calibri" w:hAnsi="Calibri" w:cs="Calibri"/>
                <w:b w:val="0"/>
                <w:color w:val="000000"/>
                <w:sz w:val="16"/>
                <w:szCs w:val="16"/>
              </w:rPr>
              <w:t xml:space="preserve">368 </w:t>
            </w:r>
            <w:r w:rsidR="00CF5774" w:rsidRPr="00E31325">
              <w:rPr>
                <w:rFonts w:ascii="Calibri" w:eastAsia="Calibri" w:hAnsi="Calibri" w:cs="Calibri"/>
                <w:b w:val="0"/>
                <w:color w:val="000000"/>
                <w:sz w:val="16"/>
                <w:szCs w:val="16"/>
              </w:rPr>
              <w:t>people</w:t>
            </w:r>
            <w:r w:rsidR="00683296" w:rsidRPr="00E31325">
              <w:rPr>
                <w:rFonts w:ascii="Calibri" w:eastAsia="Calibri" w:hAnsi="Calibri" w:cs="Calibri"/>
                <w:b w:val="0"/>
                <w:color w:val="000000"/>
                <w:sz w:val="16"/>
                <w:szCs w:val="16"/>
              </w:rPr>
              <w:t xml:space="preserve">) </w:t>
            </w:r>
            <w:proofErr w:type="spellStart"/>
            <w:r w:rsidR="007F10A9" w:rsidRPr="00E31325">
              <w:rPr>
                <w:rFonts w:ascii="Calibri" w:eastAsia="Calibri" w:hAnsi="Calibri" w:cs="Calibri"/>
                <w:b w:val="0"/>
                <w:color w:val="000000"/>
                <w:sz w:val="16"/>
                <w:szCs w:val="16"/>
              </w:rPr>
              <w:t>Walert</w:t>
            </w:r>
            <w:proofErr w:type="spellEnd"/>
            <w:r w:rsidR="007F10A9" w:rsidRPr="00E31325">
              <w:rPr>
                <w:rFonts w:ascii="Calibri" w:eastAsia="Calibri" w:hAnsi="Calibri" w:cs="Calibri"/>
                <w:b w:val="0"/>
                <w:color w:val="000000"/>
                <w:sz w:val="16"/>
                <w:szCs w:val="16"/>
              </w:rPr>
              <w:t xml:space="preserve"> House, </w:t>
            </w:r>
            <w:r w:rsidR="00683296" w:rsidRPr="00E31325">
              <w:rPr>
                <w:rFonts w:ascii="Calibri" w:eastAsia="Calibri" w:hAnsi="Calibri" w:cs="Calibri"/>
                <w:b w:val="0"/>
                <w:color w:val="000000"/>
                <w:sz w:val="16"/>
                <w:szCs w:val="16"/>
              </w:rPr>
              <w:t xml:space="preserve">at the </w:t>
            </w:r>
            <w:proofErr w:type="spellStart"/>
            <w:r w:rsidR="00683296" w:rsidRPr="00E31325">
              <w:rPr>
                <w:rFonts w:ascii="Calibri" w:eastAsia="Calibri" w:hAnsi="Calibri" w:cs="Calibri"/>
                <w:b w:val="0"/>
                <w:color w:val="000000"/>
                <w:sz w:val="16"/>
                <w:szCs w:val="16"/>
              </w:rPr>
              <w:t>RMIT</w:t>
            </w:r>
            <w:proofErr w:type="spellEnd"/>
            <w:r w:rsidR="00683296" w:rsidRPr="00E31325">
              <w:rPr>
                <w:rFonts w:ascii="Calibri" w:eastAsia="Calibri" w:hAnsi="Calibri" w:cs="Calibri"/>
                <w:b w:val="0"/>
                <w:color w:val="000000"/>
                <w:sz w:val="16"/>
                <w:szCs w:val="16"/>
              </w:rPr>
              <w:t xml:space="preserve"> Bundoora Campus </w:t>
            </w:r>
            <w:r w:rsidR="00DC6F9A" w:rsidRPr="00E31325">
              <w:rPr>
                <w:rFonts w:ascii="Calibri" w:eastAsia="Calibri" w:hAnsi="Calibri" w:cs="Calibri"/>
                <w:b w:val="0"/>
                <w:color w:val="000000"/>
                <w:sz w:val="16"/>
                <w:szCs w:val="16"/>
              </w:rPr>
              <w:t xml:space="preserve">is currently </w:t>
            </w:r>
            <w:r w:rsidR="00683296" w:rsidRPr="00E31325">
              <w:rPr>
                <w:rFonts w:ascii="Calibri" w:eastAsia="Calibri" w:hAnsi="Calibri" w:cs="Calibri"/>
                <w:b w:val="0"/>
                <w:color w:val="000000"/>
                <w:sz w:val="16"/>
                <w:szCs w:val="16"/>
              </w:rPr>
              <w:t xml:space="preserve">being commissioned and is anticipated to commence in July. </w:t>
            </w:r>
          </w:p>
        </w:tc>
        <w:tc>
          <w:tcPr>
            <w:tcW w:w="5115" w:type="dxa"/>
          </w:tcPr>
          <w:p w:rsidR="0071735F" w:rsidRDefault="00BC2C02" w:rsidP="006F6AAB">
            <w:pPr>
              <w:pStyle w:val="ListParagraph"/>
              <w:numPr>
                <w:ilvl w:val="0"/>
                <w:numId w:val="22"/>
              </w:numPr>
              <w:spacing w:before="0" w:after="0"/>
              <w:rPr>
                <w:rFonts w:ascii="Calibri" w:eastAsia="Calibri" w:hAnsi="Calibri" w:cs="Calibri"/>
                <w:b w:val="0"/>
                <w:color w:val="000000"/>
                <w:sz w:val="16"/>
                <w:szCs w:val="16"/>
              </w:rPr>
            </w:pPr>
            <w:r w:rsidRPr="0071735F">
              <w:rPr>
                <w:rFonts w:ascii="Calibri" w:eastAsia="Calibri" w:hAnsi="Calibri" w:cs="Calibri"/>
                <w:b w:val="0"/>
                <w:color w:val="000000"/>
                <w:sz w:val="16"/>
                <w:szCs w:val="16"/>
              </w:rPr>
              <w:t xml:space="preserve">Action plans will be implemented in response to the outcomes of the independent review. </w:t>
            </w:r>
          </w:p>
          <w:p w:rsidR="0071735F" w:rsidRPr="0071735F" w:rsidRDefault="0071735F" w:rsidP="0071735F">
            <w:pPr>
              <w:pStyle w:val="ListParagraph"/>
              <w:spacing w:before="0" w:after="0"/>
              <w:ind w:left="360"/>
              <w:rPr>
                <w:rFonts w:ascii="Calibri" w:eastAsia="Calibri" w:hAnsi="Calibri" w:cs="Calibri"/>
                <w:b w:val="0"/>
                <w:color w:val="000000"/>
                <w:sz w:val="16"/>
                <w:szCs w:val="16"/>
              </w:rPr>
            </w:pPr>
          </w:p>
          <w:p w:rsidR="003E68BB" w:rsidRPr="0071735F" w:rsidRDefault="0071735F" w:rsidP="006F6AAB">
            <w:pPr>
              <w:pStyle w:val="ListParagraph"/>
              <w:numPr>
                <w:ilvl w:val="0"/>
                <w:numId w:val="22"/>
              </w:numPr>
              <w:spacing w:before="0" w:after="0"/>
              <w:rPr>
                <w:rFonts w:ascii="Calibri" w:eastAsia="Calibri" w:hAnsi="Calibri" w:cs="Calibri"/>
                <w:b w:val="0"/>
                <w:color w:val="000000"/>
                <w:sz w:val="16"/>
                <w:szCs w:val="16"/>
              </w:rPr>
            </w:pPr>
            <w:r>
              <w:rPr>
                <w:rFonts w:ascii="Calibri" w:eastAsia="Calibri" w:hAnsi="Calibri" w:cs="Calibri"/>
                <w:b w:val="0"/>
                <w:color w:val="000000"/>
                <w:sz w:val="16"/>
                <w:szCs w:val="16"/>
              </w:rPr>
              <w:t xml:space="preserve">An </w:t>
            </w:r>
            <w:proofErr w:type="spellStart"/>
            <w:r>
              <w:rPr>
                <w:rFonts w:ascii="Calibri" w:eastAsia="Calibri" w:hAnsi="Calibri" w:cs="Calibri"/>
                <w:b w:val="0"/>
                <w:color w:val="000000"/>
                <w:sz w:val="16"/>
                <w:szCs w:val="16"/>
              </w:rPr>
              <w:t>RMIT</w:t>
            </w:r>
            <w:proofErr w:type="spellEnd"/>
            <w:r>
              <w:rPr>
                <w:rFonts w:ascii="Calibri" w:eastAsia="Calibri" w:hAnsi="Calibri" w:cs="Calibri"/>
                <w:b w:val="0"/>
                <w:color w:val="000000"/>
                <w:sz w:val="16"/>
                <w:szCs w:val="16"/>
              </w:rPr>
              <w:t xml:space="preserve"> Alcohol P</w:t>
            </w:r>
            <w:r w:rsidR="00DC6F9A" w:rsidRPr="0071735F">
              <w:rPr>
                <w:rFonts w:ascii="Calibri" w:eastAsia="Calibri" w:hAnsi="Calibri" w:cs="Calibri"/>
                <w:b w:val="0"/>
                <w:color w:val="000000"/>
                <w:sz w:val="16"/>
                <w:szCs w:val="16"/>
              </w:rPr>
              <w:t xml:space="preserve">olicy </w:t>
            </w:r>
            <w:r w:rsidR="00683296" w:rsidRPr="0071735F">
              <w:rPr>
                <w:rFonts w:ascii="Calibri" w:eastAsia="Calibri" w:hAnsi="Calibri" w:cs="Calibri"/>
                <w:b w:val="0"/>
                <w:color w:val="000000"/>
                <w:sz w:val="16"/>
                <w:szCs w:val="16"/>
              </w:rPr>
              <w:t xml:space="preserve">is currently under development and </w:t>
            </w:r>
            <w:r w:rsidR="00DC6F9A" w:rsidRPr="0071735F">
              <w:rPr>
                <w:rFonts w:ascii="Calibri" w:eastAsia="Calibri" w:hAnsi="Calibri" w:cs="Calibri"/>
                <w:b w:val="0"/>
                <w:color w:val="000000"/>
                <w:sz w:val="16"/>
                <w:szCs w:val="16"/>
              </w:rPr>
              <w:t xml:space="preserve">will be finalised </w:t>
            </w:r>
            <w:r w:rsidR="00683296" w:rsidRPr="0071735F">
              <w:rPr>
                <w:rFonts w:ascii="Calibri" w:eastAsia="Calibri" w:hAnsi="Calibri" w:cs="Calibri"/>
                <w:b w:val="0"/>
                <w:color w:val="000000"/>
                <w:sz w:val="16"/>
                <w:szCs w:val="16"/>
              </w:rPr>
              <w:t xml:space="preserve">in 2018. The policy </w:t>
            </w:r>
            <w:r w:rsidR="00DC6F9A" w:rsidRPr="0071735F">
              <w:rPr>
                <w:rFonts w:ascii="Calibri" w:eastAsia="Calibri" w:hAnsi="Calibri" w:cs="Calibri"/>
                <w:b w:val="0"/>
                <w:color w:val="000000"/>
                <w:sz w:val="16"/>
                <w:szCs w:val="16"/>
              </w:rPr>
              <w:t>scope includes</w:t>
            </w:r>
            <w:r w:rsidR="00683296" w:rsidRPr="0071735F">
              <w:rPr>
                <w:rFonts w:ascii="Calibri" w:eastAsia="Calibri" w:hAnsi="Calibri" w:cs="Calibri"/>
                <w:b w:val="0"/>
                <w:color w:val="000000"/>
                <w:sz w:val="16"/>
                <w:szCs w:val="16"/>
              </w:rPr>
              <w:t xml:space="preserve"> the</w:t>
            </w:r>
            <w:r w:rsidR="00DC6F9A" w:rsidRPr="0071735F">
              <w:rPr>
                <w:rFonts w:ascii="Calibri" w:eastAsia="Calibri" w:hAnsi="Calibri" w:cs="Calibri"/>
                <w:b w:val="0"/>
                <w:color w:val="000000"/>
                <w:sz w:val="16"/>
                <w:szCs w:val="16"/>
              </w:rPr>
              <w:t xml:space="preserve"> </w:t>
            </w:r>
            <w:proofErr w:type="spellStart"/>
            <w:r w:rsidR="00683296" w:rsidRPr="0071735F">
              <w:rPr>
                <w:rFonts w:ascii="Calibri" w:eastAsia="Calibri" w:hAnsi="Calibri" w:cs="Calibri"/>
                <w:b w:val="0"/>
                <w:color w:val="000000"/>
                <w:sz w:val="16"/>
                <w:szCs w:val="16"/>
              </w:rPr>
              <w:t>Walert</w:t>
            </w:r>
            <w:proofErr w:type="spellEnd"/>
            <w:r w:rsidR="00683296" w:rsidRPr="0071735F">
              <w:rPr>
                <w:rFonts w:ascii="Calibri" w:eastAsia="Calibri" w:hAnsi="Calibri" w:cs="Calibri"/>
                <w:b w:val="0"/>
                <w:color w:val="000000"/>
                <w:sz w:val="16"/>
                <w:szCs w:val="16"/>
              </w:rPr>
              <w:t xml:space="preserve"> House University residence. </w:t>
            </w:r>
          </w:p>
        </w:tc>
      </w:tr>
    </w:tbl>
    <w:p w:rsidR="003E68BB" w:rsidRDefault="003E68BB">
      <w:pPr>
        <w:spacing w:before="0" w:after="0"/>
        <w:jc w:val="center"/>
        <w:rPr>
          <w:b/>
        </w:rPr>
      </w:pPr>
    </w:p>
    <w:sectPr w:rsidR="003E68BB">
      <w:headerReference w:type="default" r:id="rId10"/>
      <w:footerReference w:type="default" r:id="rId11"/>
      <w:headerReference w:type="first" r:id="rId12"/>
      <w:pgSz w:w="16838" w:h="11906"/>
      <w:pgMar w:top="1418" w:right="1134" w:bottom="1418"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FC" w:rsidRDefault="005315FC">
      <w:pPr>
        <w:spacing w:before="0" w:after="0"/>
      </w:pPr>
      <w:r>
        <w:separator/>
      </w:r>
    </w:p>
  </w:endnote>
  <w:endnote w:type="continuationSeparator" w:id="0">
    <w:p w:rsidR="005315FC" w:rsidRDefault="005315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FC" w:rsidRDefault="005315FC">
    <w:pPr>
      <w:pBdr>
        <w:top w:val="nil"/>
        <w:left w:val="nil"/>
        <w:bottom w:val="nil"/>
        <w:right w:val="nil"/>
        <w:between w:val="nil"/>
      </w:pBdr>
      <w:tabs>
        <w:tab w:val="center" w:pos="4513"/>
        <w:tab w:val="right" w:pos="9026"/>
      </w:tabs>
      <w:spacing w:before="0" w:after="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46EF0">
      <w:rPr>
        <w:noProof/>
        <w:color w:val="000000"/>
        <w:sz w:val="22"/>
        <w:szCs w:val="22"/>
      </w:rPr>
      <w:t>5</w:t>
    </w:r>
    <w:r>
      <w:rPr>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FC" w:rsidRDefault="005315FC">
      <w:pPr>
        <w:spacing w:before="0" w:after="0"/>
      </w:pPr>
      <w:r>
        <w:separator/>
      </w:r>
    </w:p>
  </w:footnote>
  <w:footnote w:type="continuationSeparator" w:id="0">
    <w:p w:rsidR="005315FC" w:rsidRDefault="005315F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FC" w:rsidRDefault="005315FC">
    <w:pPr>
      <w:pBdr>
        <w:top w:val="nil"/>
        <w:left w:val="nil"/>
        <w:bottom w:val="nil"/>
        <w:right w:val="nil"/>
        <w:between w:val="nil"/>
      </w:pBdr>
      <w:tabs>
        <w:tab w:val="center" w:pos="4513"/>
        <w:tab w:val="right" w:pos="9026"/>
      </w:tabs>
      <w:spacing w:before="0" w:after="0"/>
      <w:jc w:val="right"/>
      <w:rPr>
        <w:color w:val="000000"/>
        <w:sz w:val="22"/>
        <w:szCs w:val="22"/>
      </w:rPr>
    </w:pPr>
    <w:r>
      <w:rPr>
        <w:b/>
        <w:noProof/>
        <w:color w:val="000000"/>
        <w:sz w:val="32"/>
        <w:szCs w:val="32"/>
      </w:rPr>
      <w:drawing>
        <wp:inline distT="0" distB="0" distL="0" distR="0">
          <wp:extent cx="2208530" cy="754380"/>
          <wp:effectExtent l="0" t="0" r="0" b="0"/>
          <wp:docPr id="2" name="image4.png" descr="AHRC-l"/>
          <wp:cNvGraphicFramePr/>
          <a:graphic xmlns:a="http://schemas.openxmlformats.org/drawingml/2006/main">
            <a:graphicData uri="http://schemas.openxmlformats.org/drawingml/2006/picture">
              <pic:pic xmlns:pic="http://schemas.openxmlformats.org/drawingml/2006/picture">
                <pic:nvPicPr>
                  <pic:cNvPr id="0" name="image4.png" descr="AHRC-l"/>
                  <pic:cNvPicPr preferRelativeResize="0"/>
                </pic:nvPicPr>
                <pic:blipFill>
                  <a:blip r:embed="rId1"/>
                  <a:srcRect/>
                  <a:stretch>
                    <a:fillRect/>
                  </a:stretch>
                </pic:blipFill>
                <pic:spPr>
                  <a:xfrm>
                    <a:off x="0" y="0"/>
                    <a:ext cx="2208530" cy="75438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FC" w:rsidRDefault="005315FC">
    <w:pPr>
      <w:pBdr>
        <w:top w:val="nil"/>
        <w:left w:val="nil"/>
        <w:bottom w:val="nil"/>
        <w:right w:val="nil"/>
        <w:between w:val="nil"/>
      </w:pBdr>
      <w:tabs>
        <w:tab w:val="center" w:pos="4513"/>
        <w:tab w:val="right" w:pos="9026"/>
      </w:tabs>
      <w:spacing w:before="0" w:after="0"/>
      <w:jc w:val="right"/>
      <w:rPr>
        <w:color w:val="000000"/>
        <w:sz w:val="22"/>
        <w:szCs w:val="22"/>
      </w:rPr>
    </w:pPr>
    <w:r>
      <w:rPr>
        <w:noProof/>
      </w:rPr>
      <w:drawing>
        <wp:anchor distT="0" distB="0" distL="114300" distR="114300" simplePos="0" relativeHeight="251658240" behindDoc="0" locked="0" layoutInCell="1" hidden="0" allowOverlap="1">
          <wp:simplePos x="0" y="0"/>
          <wp:positionH relativeFrom="margin">
            <wp:posOffset>-263052</wp:posOffset>
          </wp:positionH>
          <wp:positionV relativeFrom="paragraph">
            <wp:posOffset>-152030</wp:posOffset>
          </wp:positionV>
          <wp:extent cx="2208530" cy="754380"/>
          <wp:effectExtent l="0" t="0" r="0" b="0"/>
          <wp:wrapSquare wrapText="bothSides" distT="0" distB="0" distL="114300" distR="114300"/>
          <wp:docPr id="1" name="image3.png" descr="AHRC-l"/>
          <wp:cNvGraphicFramePr/>
          <a:graphic xmlns:a="http://schemas.openxmlformats.org/drawingml/2006/main">
            <a:graphicData uri="http://schemas.openxmlformats.org/drawingml/2006/picture">
              <pic:pic xmlns:pic="http://schemas.openxmlformats.org/drawingml/2006/picture">
                <pic:nvPicPr>
                  <pic:cNvPr id="0" name="image3.png" descr="AHRC-l"/>
                  <pic:cNvPicPr preferRelativeResize="0"/>
                </pic:nvPicPr>
                <pic:blipFill>
                  <a:blip r:embed="rId1"/>
                  <a:srcRect/>
                  <a:stretch>
                    <a:fillRect/>
                  </a:stretch>
                </pic:blipFill>
                <pic:spPr>
                  <a:xfrm>
                    <a:off x="0" y="0"/>
                    <a:ext cx="2208530" cy="75438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E33"/>
    <w:multiLevelType w:val="hybridMultilevel"/>
    <w:tmpl w:val="49FEE2EA"/>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06243F9"/>
    <w:multiLevelType w:val="hybridMultilevel"/>
    <w:tmpl w:val="45508FEA"/>
    <w:lvl w:ilvl="0" w:tplc="7ABAAD60">
      <w:start w:val="1"/>
      <w:numFmt w:val="decimal"/>
      <w:lvlText w:val="%1."/>
      <w:lvlJc w:val="left"/>
      <w:pPr>
        <w:ind w:left="360" w:hanging="360"/>
      </w:pPr>
      <w:rPr>
        <w:rFonts w:ascii="Calibri" w:eastAsia="Calibri"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6D058DE"/>
    <w:multiLevelType w:val="hybridMultilevel"/>
    <w:tmpl w:val="7F821390"/>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8122250"/>
    <w:multiLevelType w:val="hybridMultilevel"/>
    <w:tmpl w:val="F32443CC"/>
    <w:lvl w:ilvl="0" w:tplc="5C604FE8">
      <w:start w:val="1"/>
      <w:numFmt w:val="decimal"/>
      <w:lvlText w:val="%1."/>
      <w:lvlJc w:val="left"/>
      <w:pPr>
        <w:ind w:left="453" w:hanging="360"/>
      </w:pPr>
      <w:rPr>
        <w:rFonts w:hint="default"/>
      </w:rPr>
    </w:lvl>
    <w:lvl w:ilvl="1" w:tplc="0C090019" w:tentative="1">
      <w:start w:val="1"/>
      <w:numFmt w:val="lowerLetter"/>
      <w:lvlText w:val="%2."/>
      <w:lvlJc w:val="left"/>
      <w:pPr>
        <w:ind w:left="1173" w:hanging="360"/>
      </w:pPr>
    </w:lvl>
    <w:lvl w:ilvl="2" w:tplc="0C09001B" w:tentative="1">
      <w:start w:val="1"/>
      <w:numFmt w:val="lowerRoman"/>
      <w:lvlText w:val="%3."/>
      <w:lvlJc w:val="right"/>
      <w:pPr>
        <w:ind w:left="1893" w:hanging="180"/>
      </w:pPr>
    </w:lvl>
    <w:lvl w:ilvl="3" w:tplc="0C09000F" w:tentative="1">
      <w:start w:val="1"/>
      <w:numFmt w:val="decimal"/>
      <w:lvlText w:val="%4."/>
      <w:lvlJc w:val="left"/>
      <w:pPr>
        <w:ind w:left="2613" w:hanging="360"/>
      </w:pPr>
    </w:lvl>
    <w:lvl w:ilvl="4" w:tplc="0C090019" w:tentative="1">
      <w:start w:val="1"/>
      <w:numFmt w:val="lowerLetter"/>
      <w:lvlText w:val="%5."/>
      <w:lvlJc w:val="left"/>
      <w:pPr>
        <w:ind w:left="3333" w:hanging="360"/>
      </w:pPr>
    </w:lvl>
    <w:lvl w:ilvl="5" w:tplc="0C09001B" w:tentative="1">
      <w:start w:val="1"/>
      <w:numFmt w:val="lowerRoman"/>
      <w:lvlText w:val="%6."/>
      <w:lvlJc w:val="right"/>
      <w:pPr>
        <w:ind w:left="4053" w:hanging="180"/>
      </w:pPr>
    </w:lvl>
    <w:lvl w:ilvl="6" w:tplc="0C09000F" w:tentative="1">
      <w:start w:val="1"/>
      <w:numFmt w:val="decimal"/>
      <w:lvlText w:val="%7."/>
      <w:lvlJc w:val="left"/>
      <w:pPr>
        <w:ind w:left="4773" w:hanging="360"/>
      </w:pPr>
    </w:lvl>
    <w:lvl w:ilvl="7" w:tplc="0C090019" w:tentative="1">
      <w:start w:val="1"/>
      <w:numFmt w:val="lowerLetter"/>
      <w:lvlText w:val="%8."/>
      <w:lvlJc w:val="left"/>
      <w:pPr>
        <w:ind w:left="5493" w:hanging="360"/>
      </w:pPr>
    </w:lvl>
    <w:lvl w:ilvl="8" w:tplc="0C09001B" w:tentative="1">
      <w:start w:val="1"/>
      <w:numFmt w:val="lowerRoman"/>
      <w:lvlText w:val="%9."/>
      <w:lvlJc w:val="right"/>
      <w:pPr>
        <w:ind w:left="6213" w:hanging="180"/>
      </w:pPr>
    </w:lvl>
  </w:abstractNum>
  <w:abstractNum w:abstractNumId="4">
    <w:nsid w:val="1C9241D2"/>
    <w:multiLevelType w:val="multilevel"/>
    <w:tmpl w:val="CB029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D70300"/>
    <w:multiLevelType w:val="hybridMultilevel"/>
    <w:tmpl w:val="79B24666"/>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39476D3"/>
    <w:multiLevelType w:val="hybridMultilevel"/>
    <w:tmpl w:val="85D4A3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A94225"/>
    <w:multiLevelType w:val="hybridMultilevel"/>
    <w:tmpl w:val="7546836E"/>
    <w:lvl w:ilvl="0" w:tplc="4322F1F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CB07D3D"/>
    <w:multiLevelType w:val="hybridMultilevel"/>
    <w:tmpl w:val="FBA0CDEA"/>
    <w:lvl w:ilvl="0" w:tplc="82102BB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D356D55"/>
    <w:multiLevelType w:val="hybridMultilevel"/>
    <w:tmpl w:val="B4EEC10C"/>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1297A94"/>
    <w:multiLevelType w:val="multilevel"/>
    <w:tmpl w:val="85C8E248"/>
    <w:lvl w:ilvl="0">
      <w:start w:val="1"/>
      <w:numFmt w:val="bullet"/>
      <w:lvlText w:val="●"/>
      <w:lvlJc w:val="left"/>
      <w:pPr>
        <w:ind w:left="813" w:hanging="360"/>
      </w:pPr>
      <w:rPr>
        <w:u w:val="none"/>
      </w:rPr>
    </w:lvl>
    <w:lvl w:ilvl="1">
      <w:start w:val="1"/>
      <w:numFmt w:val="bullet"/>
      <w:lvlText w:val="○"/>
      <w:lvlJc w:val="left"/>
      <w:pPr>
        <w:ind w:left="1533" w:hanging="360"/>
      </w:pPr>
      <w:rPr>
        <w:u w:val="none"/>
      </w:rPr>
    </w:lvl>
    <w:lvl w:ilvl="2">
      <w:start w:val="1"/>
      <w:numFmt w:val="bullet"/>
      <w:lvlText w:val="■"/>
      <w:lvlJc w:val="left"/>
      <w:pPr>
        <w:ind w:left="2253" w:hanging="360"/>
      </w:pPr>
      <w:rPr>
        <w:u w:val="none"/>
      </w:rPr>
    </w:lvl>
    <w:lvl w:ilvl="3">
      <w:start w:val="1"/>
      <w:numFmt w:val="bullet"/>
      <w:lvlText w:val="●"/>
      <w:lvlJc w:val="left"/>
      <w:pPr>
        <w:ind w:left="2973" w:hanging="360"/>
      </w:pPr>
      <w:rPr>
        <w:u w:val="none"/>
      </w:rPr>
    </w:lvl>
    <w:lvl w:ilvl="4">
      <w:start w:val="1"/>
      <w:numFmt w:val="bullet"/>
      <w:lvlText w:val="○"/>
      <w:lvlJc w:val="left"/>
      <w:pPr>
        <w:ind w:left="3693" w:hanging="360"/>
      </w:pPr>
      <w:rPr>
        <w:u w:val="none"/>
      </w:rPr>
    </w:lvl>
    <w:lvl w:ilvl="5">
      <w:start w:val="1"/>
      <w:numFmt w:val="bullet"/>
      <w:lvlText w:val="■"/>
      <w:lvlJc w:val="left"/>
      <w:pPr>
        <w:ind w:left="4413" w:hanging="360"/>
      </w:pPr>
      <w:rPr>
        <w:u w:val="none"/>
      </w:rPr>
    </w:lvl>
    <w:lvl w:ilvl="6">
      <w:start w:val="1"/>
      <w:numFmt w:val="bullet"/>
      <w:lvlText w:val="●"/>
      <w:lvlJc w:val="left"/>
      <w:pPr>
        <w:ind w:left="5133" w:hanging="360"/>
      </w:pPr>
      <w:rPr>
        <w:u w:val="none"/>
      </w:rPr>
    </w:lvl>
    <w:lvl w:ilvl="7">
      <w:start w:val="1"/>
      <w:numFmt w:val="bullet"/>
      <w:lvlText w:val="○"/>
      <w:lvlJc w:val="left"/>
      <w:pPr>
        <w:ind w:left="5853" w:hanging="360"/>
      </w:pPr>
      <w:rPr>
        <w:u w:val="none"/>
      </w:rPr>
    </w:lvl>
    <w:lvl w:ilvl="8">
      <w:start w:val="1"/>
      <w:numFmt w:val="bullet"/>
      <w:lvlText w:val="■"/>
      <w:lvlJc w:val="left"/>
      <w:pPr>
        <w:ind w:left="6573" w:hanging="360"/>
      </w:pPr>
      <w:rPr>
        <w:u w:val="none"/>
      </w:rPr>
    </w:lvl>
  </w:abstractNum>
  <w:abstractNum w:abstractNumId="11">
    <w:nsid w:val="42C36377"/>
    <w:multiLevelType w:val="hybridMultilevel"/>
    <w:tmpl w:val="6728C572"/>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3100B36"/>
    <w:multiLevelType w:val="hybridMultilevel"/>
    <w:tmpl w:val="3B080ABA"/>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5063981"/>
    <w:multiLevelType w:val="hybridMultilevel"/>
    <w:tmpl w:val="415A9A8A"/>
    <w:lvl w:ilvl="0" w:tplc="C34A6C3E">
      <w:start w:val="1"/>
      <w:numFmt w:val="decimal"/>
      <w:lvlText w:val="%1."/>
      <w:lvlJc w:val="left"/>
      <w:pPr>
        <w:ind w:left="453" w:hanging="360"/>
      </w:pPr>
      <w:rPr>
        <w:rFonts w:hint="default"/>
      </w:rPr>
    </w:lvl>
    <w:lvl w:ilvl="1" w:tplc="0C090019" w:tentative="1">
      <w:start w:val="1"/>
      <w:numFmt w:val="lowerLetter"/>
      <w:lvlText w:val="%2."/>
      <w:lvlJc w:val="left"/>
      <w:pPr>
        <w:ind w:left="1173" w:hanging="360"/>
      </w:pPr>
    </w:lvl>
    <w:lvl w:ilvl="2" w:tplc="0C09001B" w:tentative="1">
      <w:start w:val="1"/>
      <w:numFmt w:val="lowerRoman"/>
      <w:lvlText w:val="%3."/>
      <w:lvlJc w:val="right"/>
      <w:pPr>
        <w:ind w:left="1893" w:hanging="180"/>
      </w:pPr>
    </w:lvl>
    <w:lvl w:ilvl="3" w:tplc="0C09000F" w:tentative="1">
      <w:start w:val="1"/>
      <w:numFmt w:val="decimal"/>
      <w:lvlText w:val="%4."/>
      <w:lvlJc w:val="left"/>
      <w:pPr>
        <w:ind w:left="2613" w:hanging="360"/>
      </w:pPr>
    </w:lvl>
    <w:lvl w:ilvl="4" w:tplc="0C090019" w:tentative="1">
      <w:start w:val="1"/>
      <w:numFmt w:val="lowerLetter"/>
      <w:lvlText w:val="%5."/>
      <w:lvlJc w:val="left"/>
      <w:pPr>
        <w:ind w:left="3333" w:hanging="360"/>
      </w:pPr>
    </w:lvl>
    <w:lvl w:ilvl="5" w:tplc="0C09001B" w:tentative="1">
      <w:start w:val="1"/>
      <w:numFmt w:val="lowerRoman"/>
      <w:lvlText w:val="%6."/>
      <w:lvlJc w:val="right"/>
      <w:pPr>
        <w:ind w:left="4053" w:hanging="180"/>
      </w:pPr>
    </w:lvl>
    <w:lvl w:ilvl="6" w:tplc="0C09000F" w:tentative="1">
      <w:start w:val="1"/>
      <w:numFmt w:val="decimal"/>
      <w:lvlText w:val="%7."/>
      <w:lvlJc w:val="left"/>
      <w:pPr>
        <w:ind w:left="4773" w:hanging="360"/>
      </w:pPr>
    </w:lvl>
    <w:lvl w:ilvl="7" w:tplc="0C090019" w:tentative="1">
      <w:start w:val="1"/>
      <w:numFmt w:val="lowerLetter"/>
      <w:lvlText w:val="%8."/>
      <w:lvlJc w:val="left"/>
      <w:pPr>
        <w:ind w:left="5493" w:hanging="360"/>
      </w:pPr>
    </w:lvl>
    <w:lvl w:ilvl="8" w:tplc="0C09001B" w:tentative="1">
      <w:start w:val="1"/>
      <w:numFmt w:val="lowerRoman"/>
      <w:lvlText w:val="%9."/>
      <w:lvlJc w:val="right"/>
      <w:pPr>
        <w:ind w:left="6213" w:hanging="180"/>
      </w:pPr>
    </w:lvl>
  </w:abstractNum>
  <w:abstractNum w:abstractNumId="14">
    <w:nsid w:val="4BBA5871"/>
    <w:multiLevelType w:val="hybridMultilevel"/>
    <w:tmpl w:val="DC846FDE"/>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ADA1970"/>
    <w:multiLevelType w:val="multilevel"/>
    <w:tmpl w:val="195E8C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D265453"/>
    <w:multiLevelType w:val="hybridMultilevel"/>
    <w:tmpl w:val="0102F32E"/>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D780D22"/>
    <w:multiLevelType w:val="multilevel"/>
    <w:tmpl w:val="0DF272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nsid w:val="5FAB5CBD"/>
    <w:multiLevelType w:val="hybridMultilevel"/>
    <w:tmpl w:val="5540F7A2"/>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24533A3"/>
    <w:multiLevelType w:val="hybridMultilevel"/>
    <w:tmpl w:val="71FC29CA"/>
    <w:lvl w:ilvl="0" w:tplc="C34A6C3E">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E7E1E9A"/>
    <w:multiLevelType w:val="multilevel"/>
    <w:tmpl w:val="7D4A0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E9B45B2"/>
    <w:multiLevelType w:val="hybridMultilevel"/>
    <w:tmpl w:val="A7E6A060"/>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F2F088A"/>
    <w:multiLevelType w:val="hybridMultilevel"/>
    <w:tmpl w:val="7FD6C276"/>
    <w:lvl w:ilvl="0" w:tplc="C34A6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4"/>
  </w:num>
  <w:num w:numId="3">
    <w:abstractNumId w:val="20"/>
  </w:num>
  <w:num w:numId="4">
    <w:abstractNumId w:val="10"/>
  </w:num>
  <w:num w:numId="5">
    <w:abstractNumId w:val="15"/>
  </w:num>
  <w:num w:numId="6">
    <w:abstractNumId w:val="6"/>
  </w:num>
  <w:num w:numId="7">
    <w:abstractNumId w:val="22"/>
  </w:num>
  <w:num w:numId="8">
    <w:abstractNumId w:val="0"/>
  </w:num>
  <w:num w:numId="9">
    <w:abstractNumId w:val="11"/>
  </w:num>
  <w:num w:numId="10">
    <w:abstractNumId w:val="9"/>
  </w:num>
  <w:num w:numId="11">
    <w:abstractNumId w:val="14"/>
  </w:num>
  <w:num w:numId="12">
    <w:abstractNumId w:val="12"/>
  </w:num>
  <w:num w:numId="13">
    <w:abstractNumId w:val="5"/>
  </w:num>
  <w:num w:numId="14">
    <w:abstractNumId w:val="16"/>
  </w:num>
  <w:num w:numId="15">
    <w:abstractNumId w:val="18"/>
  </w:num>
  <w:num w:numId="16">
    <w:abstractNumId w:val="7"/>
  </w:num>
  <w:num w:numId="17">
    <w:abstractNumId w:val="21"/>
  </w:num>
  <w:num w:numId="18">
    <w:abstractNumId w:val="3"/>
  </w:num>
  <w:num w:numId="19">
    <w:abstractNumId w:val="13"/>
  </w:num>
  <w:num w:numId="20">
    <w:abstractNumId w:val="19"/>
  </w:num>
  <w:num w:numId="21">
    <w:abstractNumId w:val="2"/>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BB"/>
    <w:rsid w:val="00061C65"/>
    <w:rsid w:val="00146EF0"/>
    <w:rsid w:val="001B02E0"/>
    <w:rsid w:val="002C1F13"/>
    <w:rsid w:val="003546CB"/>
    <w:rsid w:val="003B3916"/>
    <w:rsid w:val="003E0F62"/>
    <w:rsid w:val="003E68BB"/>
    <w:rsid w:val="003F7707"/>
    <w:rsid w:val="00427F7B"/>
    <w:rsid w:val="004C2B70"/>
    <w:rsid w:val="00522DD6"/>
    <w:rsid w:val="005315FC"/>
    <w:rsid w:val="0054591E"/>
    <w:rsid w:val="00556B60"/>
    <w:rsid w:val="005877C6"/>
    <w:rsid w:val="005C574F"/>
    <w:rsid w:val="00683296"/>
    <w:rsid w:val="0068587E"/>
    <w:rsid w:val="006A3120"/>
    <w:rsid w:val="006F6AAB"/>
    <w:rsid w:val="0071735F"/>
    <w:rsid w:val="007F10A9"/>
    <w:rsid w:val="00895310"/>
    <w:rsid w:val="00922922"/>
    <w:rsid w:val="00986323"/>
    <w:rsid w:val="00993E0A"/>
    <w:rsid w:val="00A104AB"/>
    <w:rsid w:val="00A8160F"/>
    <w:rsid w:val="00AA1D8E"/>
    <w:rsid w:val="00AD61D0"/>
    <w:rsid w:val="00B01920"/>
    <w:rsid w:val="00BC2C02"/>
    <w:rsid w:val="00C24B53"/>
    <w:rsid w:val="00C43710"/>
    <w:rsid w:val="00C66067"/>
    <w:rsid w:val="00CF5774"/>
    <w:rsid w:val="00D8705E"/>
    <w:rsid w:val="00DC6F9A"/>
    <w:rsid w:val="00DE3234"/>
    <w:rsid w:val="00E31325"/>
    <w:rsid w:val="00E51EB9"/>
    <w:rsid w:val="00EB375B"/>
    <w:rsid w:val="00ED0A33"/>
    <w:rsid w:val="00EF045C"/>
    <w:rsid w:val="00F316F0"/>
    <w:rsid w:val="00FC6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AU" w:eastAsia="en-AU"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360"/>
      <w:ind w:left="851" w:hanging="851"/>
      <w:outlineLvl w:val="0"/>
    </w:pPr>
    <w:rPr>
      <w:b/>
      <w:sz w:val="28"/>
      <w:szCs w:val="28"/>
    </w:rPr>
  </w:style>
  <w:style w:type="paragraph" w:styleId="Heading2">
    <w:name w:val="heading 2"/>
    <w:basedOn w:val="Normal"/>
    <w:next w:val="Normal"/>
    <w:pPr>
      <w:keepNext/>
      <w:keepLines/>
      <w:spacing w:before="360"/>
      <w:ind w:left="851" w:hanging="851"/>
      <w:outlineLvl w:val="1"/>
    </w:pPr>
    <w:rPr>
      <w:b/>
      <w:i/>
      <w:color w:val="000000"/>
      <w:sz w:val="28"/>
      <w:szCs w:val="28"/>
    </w:rPr>
  </w:style>
  <w:style w:type="paragraph" w:styleId="Heading3">
    <w:name w:val="heading 3"/>
    <w:basedOn w:val="Normal"/>
    <w:next w:val="Normal"/>
    <w:pPr>
      <w:keepNext/>
      <w:keepLines/>
      <w:spacing w:before="360"/>
      <w:ind w:left="851" w:hanging="851"/>
      <w:outlineLvl w:val="2"/>
    </w:pPr>
    <w:rPr>
      <w:i/>
      <w:color w:val="000000"/>
    </w:rPr>
  </w:style>
  <w:style w:type="paragraph" w:styleId="Heading4">
    <w:name w:val="heading 4"/>
    <w:basedOn w:val="Normal"/>
    <w:next w:val="Normal"/>
    <w:pPr>
      <w:keepNext/>
      <w:keepLines/>
      <w:spacing w:before="360"/>
      <w:ind w:left="851" w:hanging="851"/>
      <w:outlineLvl w:val="3"/>
    </w:pPr>
    <w:rPr>
      <w:color w:val="000000"/>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60"/>
      <w:jc w:val="center"/>
    </w:pPr>
    <w:rPr>
      <w:b/>
      <w:sz w:val="32"/>
      <w:szCs w:val="32"/>
    </w:rPr>
  </w:style>
  <w:style w:type="paragraph" w:styleId="Subtitle">
    <w:name w:val="Subtitle"/>
    <w:basedOn w:val="Normal"/>
    <w:next w:val="Normal"/>
    <w:pPr>
      <w:spacing w:after="60"/>
      <w:jc w:val="center"/>
    </w:pPr>
  </w:style>
  <w:style w:type="table" w:customStyle="1" w:styleId="a">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style>
  <w:style w:type="paragraph" w:styleId="ListParagraph">
    <w:name w:val="List Paragraph"/>
    <w:basedOn w:val="Normal"/>
    <w:uiPriority w:val="34"/>
    <w:qFormat/>
    <w:rsid w:val="00683296"/>
    <w:pPr>
      <w:ind w:left="720"/>
      <w:contextualSpacing/>
    </w:pPr>
  </w:style>
  <w:style w:type="character" w:styleId="Hyperlink">
    <w:name w:val="Hyperlink"/>
    <w:basedOn w:val="DefaultParagraphFont"/>
    <w:uiPriority w:val="99"/>
    <w:unhideWhenUsed/>
    <w:rsid w:val="00F316F0"/>
    <w:rPr>
      <w:color w:val="0000FF" w:themeColor="hyperlink"/>
      <w:u w:val="single"/>
    </w:rPr>
  </w:style>
  <w:style w:type="paragraph" w:styleId="BalloonText">
    <w:name w:val="Balloon Text"/>
    <w:basedOn w:val="Normal"/>
    <w:link w:val="BalloonTextChar"/>
    <w:uiPriority w:val="99"/>
    <w:semiHidden/>
    <w:unhideWhenUsed/>
    <w:rsid w:val="00556B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AU" w:eastAsia="en-AU"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360"/>
      <w:ind w:left="851" w:hanging="851"/>
      <w:outlineLvl w:val="0"/>
    </w:pPr>
    <w:rPr>
      <w:b/>
      <w:sz w:val="28"/>
      <w:szCs w:val="28"/>
    </w:rPr>
  </w:style>
  <w:style w:type="paragraph" w:styleId="Heading2">
    <w:name w:val="heading 2"/>
    <w:basedOn w:val="Normal"/>
    <w:next w:val="Normal"/>
    <w:pPr>
      <w:keepNext/>
      <w:keepLines/>
      <w:spacing w:before="360"/>
      <w:ind w:left="851" w:hanging="851"/>
      <w:outlineLvl w:val="1"/>
    </w:pPr>
    <w:rPr>
      <w:b/>
      <w:i/>
      <w:color w:val="000000"/>
      <w:sz w:val="28"/>
      <w:szCs w:val="28"/>
    </w:rPr>
  </w:style>
  <w:style w:type="paragraph" w:styleId="Heading3">
    <w:name w:val="heading 3"/>
    <w:basedOn w:val="Normal"/>
    <w:next w:val="Normal"/>
    <w:pPr>
      <w:keepNext/>
      <w:keepLines/>
      <w:spacing w:before="360"/>
      <w:ind w:left="851" w:hanging="851"/>
      <w:outlineLvl w:val="2"/>
    </w:pPr>
    <w:rPr>
      <w:i/>
      <w:color w:val="000000"/>
    </w:rPr>
  </w:style>
  <w:style w:type="paragraph" w:styleId="Heading4">
    <w:name w:val="heading 4"/>
    <w:basedOn w:val="Normal"/>
    <w:next w:val="Normal"/>
    <w:pPr>
      <w:keepNext/>
      <w:keepLines/>
      <w:spacing w:before="360"/>
      <w:ind w:left="851" w:hanging="851"/>
      <w:outlineLvl w:val="3"/>
    </w:pPr>
    <w:rPr>
      <w:color w:val="000000"/>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60"/>
      <w:jc w:val="center"/>
    </w:pPr>
    <w:rPr>
      <w:b/>
      <w:sz w:val="32"/>
      <w:szCs w:val="32"/>
    </w:rPr>
  </w:style>
  <w:style w:type="paragraph" w:styleId="Subtitle">
    <w:name w:val="Subtitle"/>
    <w:basedOn w:val="Normal"/>
    <w:next w:val="Normal"/>
    <w:pPr>
      <w:spacing w:after="60"/>
      <w:jc w:val="center"/>
    </w:pPr>
  </w:style>
  <w:style w:type="table" w:customStyle="1" w:styleId="a">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style>
  <w:style w:type="paragraph" w:styleId="ListParagraph">
    <w:name w:val="List Paragraph"/>
    <w:basedOn w:val="Normal"/>
    <w:uiPriority w:val="34"/>
    <w:qFormat/>
    <w:rsid w:val="00683296"/>
    <w:pPr>
      <w:ind w:left="720"/>
      <w:contextualSpacing/>
    </w:pPr>
  </w:style>
  <w:style w:type="character" w:styleId="Hyperlink">
    <w:name w:val="Hyperlink"/>
    <w:basedOn w:val="DefaultParagraphFont"/>
    <w:uiPriority w:val="99"/>
    <w:unhideWhenUsed/>
    <w:rsid w:val="00F316F0"/>
    <w:rPr>
      <w:color w:val="0000FF" w:themeColor="hyperlink"/>
      <w:u w:val="single"/>
    </w:rPr>
  </w:style>
  <w:style w:type="paragraph" w:styleId="BalloonText">
    <w:name w:val="Balloon Text"/>
    <w:basedOn w:val="Normal"/>
    <w:link w:val="BalloonTextChar"/>
    <w:uiPriority w:val="99"/>
    <w:semiHidden/>
    <w:unhideWhenUsed/>
    <w:rsid w:val="00556B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rmit.edu.au/about/our-values/changing-the-cour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mit.edu.au/staff/our-rmit/values/be-the-chan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Ellis</dc:creator>
  <cp:lastModifiedBy>Fiona Ellis</cp:lastModifiedBy>
  <cp:revision>2</cp:revision>
  <dcterms:created xsi:type="dcterms:W3CDTF">2018-07-17T07:07:00Z</dcterms:created>
  <dcterms:modified xsi:type="dcterms:W3CDTF">2018-07-17T07:07:00Z</dcterms:modified>
</cp:coreProperties>
</file>