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C9918" w14:textId="77777777" w:rsidR="00302ABE" w:rsidRDefault="00302ABE" w:rsidP="00BF2B38">
      <w:pPr>
        <w:rPr>
          <w:b/>
        </w:rPr>
      </w:pPr>
    </w:p>
    <w:p w14:paraId="36FA101A" w14:textId="77777777" w:rsidR="00BF3491" w:rsidRPr="00227BE3" w:rsidRDefault="00BF3491" w:rsidP="00BF2B38">
      <w:pPr>
        <w:rPr>
          <w:b/>
          <w:sz w:val="28"/>
        </w:rPr>
      </w:pPr>
      <w:r w:rsidRPr="00227BE3">
        <w:rPr>
          <w:b/>
          <w:sz w:val="28"/>
        </w:rPr>
        <w:t>Willing to Work: National Inquiry into Employment Discrimination against Older Australians and Australians with Disability</w:t>
      </w:r>
    </w:p>
    <w:p w14:paraId="32488758" w14:textId="77777777" w:rsidR="005041AD" w:rsidRDefault="007A7B9F" w:rsidP="003F5880">
      <w:pPr>
        <w:pStyle w:val="Heading1"/>
        <w:numPr>
          <w:ilvl w:val="0"/>
          <w:numId w:val="0"/>
        </w:numPr>
        <w:ind w:left="851" w:hanging="851"/>
      </w:pPr>
      <w:r>
        <w:t xml:space="preserve">Submission No </w:t>
      </w:r>
      <w:r w:rsidR="00BD6C1A">
        <w:t>133</w:t>
      </w:r>
    </w:p>
    <w:p w14:paraId="237D02E7" w14:textId="3373BC4F" w:rsidR="00866ABB" w:rsidRDefault="00B84FD4" w:rsidP="0073670C">
      <w:r w:rsidRPr="00B84FD4">
        <w:rPr>
          <w:b/>
        </w:rPr>
        <w:t xml:space="preserve">Name </w:t>
      </w:r>
      <w:r w:rsidR="00BD6C1A">
        <w:t>Max Duval</w:t>
      </w:r>
      <w:r w:rsidR="008B5ED8">
        <w:t xml:space="preserve"> </w:t>
      </w:r>
      <w:r w:rsidR="00156560" w:rsidRPr="00156560">
        <w:rPr>
          <w:b/>
        </w:rPr>
        <w:t>[redacted]</w:t>
      </w:r>
    </w:p>
    <w:p w14:paraId="0DE519C9" w14:textId="77777777" w:rsidR="00AF3B66" w:rsidRDefault="00AF3B66" w:rsidP="00B84FD4">
      <w:pPr>
        <w:rPr>
          <w:b/>
        </w:rPr>
      </w:pPr>
      <w:r>
        <w:rPr>
          <w:b/>
        </w:rPr>
        <w:t>Submission made by</w:t>
      </w:r>
    </w:p>
    <w:p w14:paraId="291ADA89" w14:textId="77777777" w:rsidR="002E4E6F" w:rsidRDefault="006464EF" w:rsidP="002E4E6F">
      <w:pPr>
        <w:spacing w:before="0" w:after="0"/>
        <w:rPr>
          <w:rFonts w:cs="Arial"/>
          <w:color w:val="000000"/>
        </w:rPr>
      </w:pPr>
      <w:sdt>
        <w:sdtPr>
          <w:id w:val="-1338298759"/>
          <w14:checkbox>
            <w14:checked w14:val="1"/>
            <w14:checkedState w14:val="2612" w14:font="MS Gothic"/>
            <w14:uncheckedState w14:val="2610" w14:font="MS Gothic"/>
          </w14:checkbox>
        </w:sdtPr>
        <w:sdtEndPr/>
        <w:sdtContent>
          <w:r w:rsidR="00BD6C1A">
            <w:rPr>
              <w:rFonts w:ascii="MS Gothic" w:eastAsia="MS Gothic" w:hAnsi="MS Gothic" w:hint="eastAsia"/>
            </w:rPr>
            <w:t>☒</w:t>
          </w:r>
        </w:sdtContent>
      </w:sdt>
      <w:r w:rsidR="002E4E6F" w:rsidRPr="00DC6AF3">
        <w:rPr>
          <w:rFonts w:cs="Arial"/>
          <w:color w:val="000000"/>
        </w:rPr>
        <w:t xml:space="preserve"> Older Australian in work</w:t>
      </w:r>
    </w:p>
    <w:p w14:paraId="3B9CAD31" w14:textId="77777777" w:rsidR="00F36E47" w:rsidRPr="00F36E47" w:rsidRDefault="00F36E47" w:rsidP="009756E2">
      <w:pPr>
        <w:pStyle w:val="Heading1"/>
        <w:numPr>
          <w:ilvl w:val="0"/>
          <w:numId w:val="0"/>
        </w:numPr>
        <w:pBdr>
          <w:top w:val="single" w:sz="4" w:space="1" w:color="auto"/>
          <w:left w:val="single" w:sz="4" w:space="4" w:color="auto"/>
          <w:bottom w:val="single" w:sz="4" w:space="1" w:color="auto"/>
          <w:right w:val="single" w:sz="4" w:space="4" w:color="auto"/>
        </w:pBdr>
      </w:pPr>
      <w:r w:rsidRPr="009756E2">
        <w:br/>
      </w:r>
      <w:r w:rsidR="007A7B9F" w:rsidRPr="009756E2">
        <w:t>Submissi</w:t>
      </w:r>
      <w:r w:rsidR="003B03B1">
        <w:t xml:space="preserve">on regarding Older Australians </w:t>
      </w:r>
      <w:r w:rsidR="002E4E6F" w:rsidRPr="009756E2">
        <w:t>/ Australians with Disability / Both</w:t>
      </w:r>
      <w:r w:rsidR="007A7B9F" w:rsidRPr="009756E2">
        <w:br/>
      </w:r>
    </w:p>
    <w:p w14:paraId="04AD03CA" w14:textId="77777777" w:rsidR="001816CE" w:rsidRPr="00F96AD9" w:rsidRDefault="00AC371A" w:rsidP="00211892">
      <w:pPr>
        <w:pStyle w:val="Heading3"/>
        <w:rPr>
          <w:b/>
        </w:rPr>
      </w:pPr>
      <w:r w:rsidRPr="00F96AD9">
        <w:rPr>
          <w:b/>
        </w:rPr>
        <w:t xml:space="preserve">Your </w:t>
      </w:r>
      <w:r w:rsidR="0047300B" w:rsidRPr="00F96AD9">
        <w:rPr>
          <w:b/>
        </w:rPr>
        <w:t>experience</w:t>
      </w:r>
    </w:p>
    <w:p w14:paraId="7C77030B" w14:textId="77777777" w:rsidR="001816CE" w:rsidRPr="00F96AD9" w:rsidRDefault="001816CE" w:rsidP="00BF2B38">
      <w:pPr>
        <w:spacing w:before="0" w:after="0"/>
        <w:rPr>
          <w:rFonts w:cs="Arial"/>
          <w:b/>
          <w:color w:val="000000"/>
        </w:rPr>
      </w:pPr>
      <w:r w:rsidRPr="00F96AD9">
        <w:rPr>
          <w:rFonts w:cs="Arial"/>
          <w:b/>
          <w:color w:val="000000"/>
        </w:rPr>
        <w:t>Have you (or the person you are submitting on behalf of) experienced employment discrimination?</w:t>
      </w:r>
    </w:p>
    <w:p w14:paraId="7CBCB2B4" w14:textId="77777777" w:rsidR="0047300B" w:rsidRPr="00D14E1E" w:rsidRDefault="006464EF" w:rsidP="0047300B">
      <w:sdt>
        <w:sdtPr>
          <w:id w:val="-556237385"/>
          <w14:checkbox>
            <w14:checked w14:val="1"/>
            <w14:checkedState w14:val="2612" w14:font="MS Gothic"/>
            <w14:uncheckedState w14:val="2610" w14:font="MS Gothic"/>
          </w14:checkbox>
        </w:sdtPr>
        <w:sdtEndPr/>
        <w:sdtContent>
          <w:r w:rsidR="00BD6C1A">
            <w:rPr>
              <w:rFonts w:ascii="MS Gothic" w:eastAsia="MS Gothic" w:hAnsi="MS Gothic" w:hint="eastAsia"/>
            </w:rPr>
            <w:t>☒</w:t>
          </w:r>
        </w:sdtContent>
      </w:sdt>
      <w:r w:rsidR="0047300B">
        <w:t xml:space="preserve"> </w:t>
      </w:r>
      <w:r w:rsidR="0047300B" w:rsidRPr="00D14E1E">
        <w:t>Yes</w:t>
      </w:r>
    </w:p>
    <w:p w14:paraId="6E20B161" w14:textId="77777777" w:rsidR="0047300B" w:rsidRDefault="006464EF" w:rsidP="0047300B">
      <w:sdt>
        <w:sdtPr>
          <w:id w:val="882672703"/>
          <w14:checkbox>
            <w14:checked w14:val="0"/>
            <w14:checkedState w14:val="2612" w14:font="MS Gothic"/>
            <w14:uncheckedState w14:val="2610" w14:font="MS Gothic"/>
          </w14:checkbox>
        </w:sdtPr>
        <w:sdtEndPr/>
        <w:sdtContent>
          <w:r w:rsidR="0047300B" w:rsidRPr="00D14E1E">
            <w:rPr>
              <w:rFonts w:ascii="MS Gothic" w:eastAsia="MS Gothic" w:hAnsi="MS Gothic" w:hint="eastAsia"/>
            </w:rPr>
            <w:t>☐</w:t>
          </w:r>
        </w:sdtContent>
      </w:sdt>
      <w:r w:rsidR="0047300B">
        <w:t xml:space="preserve"> </w:t>
      </w:r>
      <w:r w:rsidR="0047300B" w:rsidRPr="00D14E1E">
        <w:t xml:space="preserve">No </w:t>
      </w:r>
    </w:p>
    <w:p w14:paraId="7741B82B" w14:textId="77777777" w:rsidR="001816CE" w:rsidRPr="00106D7A" w:rsidRDefault="006464EF" w:rsidP="00106D7A">
      <w:sdt>
        <w:sdtPr>
          <w:id w:val="-1263065988"/>
          <w14:checkbox>
            <w14:checked w14:val="0"/>
            <w14:checkedState w14:val="2612" w14:font="MS Gothic"/>
            <w14:uncheckedState w14:val="2610" w14:font="MS Gothic"/>
          </w14:checkbox>
        </w:sdtPr>
        <w:sdtEndPr/>
        <w:sdtContent>
          <w:r w:rsidR="0047300B" w:rsidRPr="00D14E1E">
            <w:rPr>
              <w:rFonts w:ascii="MS Gothic" w:eastAsia="MS Gothic" w:hAnsi="MS Gothic" w:hint="eastAsia"/>
            </w:rPr>
            <w:t>☐</w:t>
          </w:r>
        </w:sdtContent>
      </w:sdt>
      <w:r w:rsidR="0047300B">
        <w:t xml:space="preserve"> Not sure</w:t>
      </w:r>
    </w:p>
    <w:p w14:paraId="2F43330C" w14:textId="77777777" w:rsidR="001816CE" w:rsidRPr="00F96AD9" w:rsidRDefault="001816CE" w:rsidP="00BF2B38">
      <w:pPr>
        <w:spacing w:before="0" w:after="0"/>
        <w:rPr>
          <w:rFonts w:cs="Arial"/>
          <w:b/>
          <w:color w:val="000000"/>
        </w:rPr>
      </w:pPr>
      <w:r w:rsidRPr="00F96AD9">
        <w:rPr>
          <w:rFonts w:cs="Arial"/>
          <w:b/>
          <w:color w:val="000000"/>
        </w:rPr>
        <w:t>Did you take any action in relation to the employment discrimination you experienced?</w:t>
      </w:r>
    </w:p>
    <w:p w14:paraId="400A1CB7" w14:textId="77777777" w:rsidR="0047300B" w:rsidRPr="00D14E1E" w:rsidRDefault="006464EF" w:rsidP="0047300B">
      <w:sdt>
        <w:sdtPr>
          <w:id w:val="-557321330"/>
          <w14:checkbox>
            <w14:checked w14:val="1"/>
            <w14:checkedState w14:val="2612" w14:font="MS Gothic"/>
            <w14:uncheckedState w14:val="2610" w14:font="MS Gothic"/>
          </w14:checkbox>
        </w:sdtPr>
        <w:sdtEndPr/>
        <w:sdtContent>
          <w:r w:rsidR="00BD6C1A">
            <w:rPr>
              <w:rFonts w:ascii="MS Gothic" w:eastAsia="MS Gothic" w:hAnsi="MS Gothic" w:hint="eastAsia"/>
            </w:rPr>
            <w:t>☒</w:t>
          </w:r>
        </w:sdtContent>
      </w:sdt>
      <w:r w:rsidR="0047300B">
        <w:t xml:space="preserve"> </w:t>
      </w:r>
      <w:r w:rsidR="0047300B" w:rsidRPr="00D14E1E">
        <w:t>Yes</w:t>
      </w:r>
    </w:p>
    <w:p w14:paraId="5EFC6BA6" w14:textId="77777777" w:rsidR="00EE0F90" w:rsidRPr="0073670C" w:rsidRDefault="006464EF" w:rsidP="0073670C">
      <w:sdt>
        <w:sdtPr>
          <w:id w:val="-136877680"/>
          <w14:checkbox>
            <w14:checked w14:val="0"/>
            <w14:checkedState w14:val="2612" w14:font="MS Gothic"/>
            <w14:uncheckedState w14:val="2610" w14:font="MS Gothic"/>
          </w14:checkbox>
        </w:sdtPr>
        <w:sdtEndPr/>
        <w:sdtContent>
          <w:r w:rsidR="0047300B" w:rsidRPr="00D14E1E">
            <w:rPr>
              <w:rFonts w:ascii="MS Gothic" w:eastAsia="MS Gothic" w:hAnsi="MS Gothic" w:hint="eastAsia"/>
            </w:rPr>
            <w:t>☐</w:t>
          </w:r>
        </w:sdtContent>
      </w:sdt>
      <w:r w:rsidR="0047300B">
        <w:t xml:space="preserve"> </w:t>
      </w:r>
      <w:r w:rsidR="0047300B" w:rsidRPr="00D14E1E">
        <w:t xml:space="preserve">No </w:t>
      </w:r>
    </w:p>
    <w:p w14:paraId="14BAB0F9" w14:textId="77777777" w:rsidR="00EA1B5F" w:rsidRDefault="001816CE" w:rsidP="001A22CA">
      <w:pPr>
        <w:spacing w:before="0" w:after="0"/>
        <w:rPr>
          <w:rFonts w:cs="Arial"/>
          <w:b/>
          <w:color w:val="000000"/>
        </w:rPr>
      </w:pPr>
      <w:r w:rsidRPr="00F96AD9">
        <w:rPr>
          <w:rFonts w:cs="Arial"/>
          <w:b/>
          <w:color w:val="000000"/>
        </w:rPr>
        <w:t>Please tell us more, for example, what action you took and how effective you felt it was; or why you chose not to take any action.</w:t>
      </w:r>
    </w:p>
    <w:p w14:paraId="592408FD" w14:textId="77777777" w:rsidR="0073670C" w:rsidRDefault="0073670C" w:rsidP="001A22CA">
      <w:pPr>
        <w:spacing w:before="0" w:after="0"/>
        <w:rPr>
          <w:rFonts w:cs="Arial"/>
          <w:b/>
          <w:color w:val="000000"/>
        </w:rPr>
      </w:pPr>
    </w:p>
    <w:p w14:paraId="5679A528" w14:textId="77777777" w:rsidR="00BD6C1A" w:rsidRDefault="00BD6C1A" w:rsidP="001A22CA">
      <w:pPr>
        <w:spacing w:before="0" w:after="0"/>
        <w:rPr>
          <w:rFonts w:cs="Arial"/>
          <w:color w:val="000000"/>
        </w:rPr>
      </w:pPr>
      <w:r>
        <w:rPr>
          <w:rFonts w:cs="Arial"/>
          <w:color w:val="000000"/>
        </w:rPr>
        <w:t>The action I have taken is the lodging of this submission, which in essence relates to Tax Ruling 2009/2 where on the basis of age a small group (4-5 employees) out of 478 redundant employees have been discriminated against by the ATO, and denied access to the “Genuine Redundancy” tax free allowance of an initial $9780 plus $4891 for each year of service.</w:t>
      </w:r>
    </w:p>
    <w:p w14:paraId="13C1C1CE" w14:textId="77777777" w:rsidR="00BD6C1A" w:rsidRDefault="00BD6C1A" w:rsidP="001A22CA">
      <w:pPr>
        <w:spacing w:before="0" w:after="0"/>
        <w:rPr>
          <w:rFonts w:cs="Arial"/>
          <w:color w:val="000000"/>
        </w:rPr>
      </w:pPr>
    </w:p>
    <w:p w14:paraId="0B34C040" w14:textId="77777777" w:rsidR="00BD6C1A" w:rsidRPr="00BD6C1A" w:rsidRDefault="00BD6C1A" w:rsidP="001A22CA">
      <w:pPr>
        <w:spacing w:before="0" w:after="0"/>
        <w:rPr>
          <w:rFonts w:cs="Arial"/>
          <w:color w:val="000000"/>
        </w:rPr>
      </w:pPr>
      <w:r>
        <w:rPr>
          <w:rFonts w:cs="Arial"/>
          <w:color w:val="000000"/>
        </w:rPr>
        <w:t>This ruling is discriminatory as a small minority of employees are being treated less favourably than the bulk of the employees because of their age.</w:t>
      </w:r>
    </w:p>
    <w:p w14:paraId="01C00483" w14:textId="77777777" w:rsidR="00BD6C1A" w:rsidRDefault="00BD6C1A" w:rsidP="001A22CA">
      <w:pPr>
        <w:spacing w:before="0" w:after="0"/>
        <w:rPr>
          <w:rFonts w:cs="Arial"/>
          <w:b/>
          <w:color w:val="000000"/>
        </w:rPr>
      </w:pPr>
    </w:p>
    <w:p w14:paraId="3E79BDFA" w14:textId="77777777" w:rsidR="001816CE" w:rsidRPr="00F96AD9" w:rsidRDefault="001816CE" w:rsidP="00BF2B38">
      <w:pPr>
        <w:spacing w:before="0" w:after="0"/>
        <w:rPr>
          <w:rFonts w:cs="Arial"/>
          <w:b/>
          <w:color w:val="000000"/>
        </w:rPr>
      </w:pPr>
      <w:r w:rsidRPr="00F96AD9">
        <w:rPr>
          <w:rFonts w:cs="Arial"/>
          <w:b/>
          <w:color w:val="000000"/>
        </w:rPr>
        <w:t>Did your experience of employment discrimination impact on your participation in the workforce? (For example, did you have to stop work, change jobs or take sick leave?)</w:t>
      </w:r>
    </w:p>
    <w:p w14:paraId="5F79F5FD" w14:textId="77777777" w:rsidR="00247492" w:rsidRPr="00D14E1E" w:rsidRDefault="006464EF" w:rsidP="00247492">
      <w:sdt>
        <w:sdtPr>
          <w:id w:val="888081540"/>
          <w14:checkbox>
            <w14:checked w14:val="0"/>
            <w14:checkedState w14:val="2612" w14:font="MS Gothic"/>
            <w14:uncheckedState w14:val="2610" w14:font="MS Gothic"/>
          </w14:checkbox>
        </w:sdtPr>
        <w:sdtEndPr/>
        <w:sdtContent>
          <w:r w:rsidR="00247492" w:rsidRPr="00D14E1E">
            <w:rPr>
              <w:rFonts w:ascii="MS Gothic" w:eastAsia="MS Gothic" w:hAnsi="MS Gothic" w:hint="eastAsia"/>
            </w:rPr>
            <w:t>☐</w:t>
          </w:r>
        </w:sdtContent>
      </w:sdt>
      <w:r w:rsidR="00247492" w:rsidRPr="00D14E1E">
        <w:t>Yes</w:t>
      </w:r>
    </w:p>
    <w:p w14:paraId="64DED768" w14:textId="77777777" w:rsidR="00247492" w:rsidRPr="00D14E1E" w:rsidRDefault="006464EF" w:rsidP="00247492">
      <w:sdt>
        <w:sdtPr>
          <w:id w:val="2107069643"/>
          <w14:checkbox>
            <w14:checked w14:val="1"/>
            <w14:checkedState w14:val="2612" w14:font="MS Gothic"/>
            <w14:uncheckedState w14:val="2610" w14:font="MS Gothic"/>
          </w14:checkbox>
        </w:sdtPr>
        <w:sdtEndPr/>
        <w:sdtContent>
          <w:r w:rsidR="00BD6C1A">
            <w:rPr>
              <w:rFonts w:ascii="MS Gothic" w:eastAsia="MS Gothic" w:hAnsi="MS Gothic" w:hint="eastAsia"/>
            </w:rPr>
            <w:t>☒</w:t>
          </w:r>
        </w:sdtContent>
      </w:sdt>
      <w:r w:rsidR="00247492" w:rsidRPr="00D14E1E">
        <w:t xml:space="preserve">No </w:t>
      </w:r>
    </w:p>
    <w:p w14:paraId="53FA8B38" w14:textId="77777777" w:rsidR="00397859" w:rsidRPr="0073670C" w:rsidRDefault="00302ABE" w:rsidP="0073670C">
      <w:pPr>
        <w:spacing w:before="0" w:after="0"/>
        <w:rPr>
          <w:rFonts w:cs="Arial"/>
          <w:b/>
          <w:color w:val="000000"/>
        </w:rPr>
      </w:pPr>
      <w:r w:rsidRPr="00F96AD9">
        <w:rPr>
          <w:rFonts w:cs="Arial"/>
          <w:b/>
          <w:color w:val="000000"/>
        </w:rPr>
        <w:t>P</w:t>
      </w:r>
      <w:r w:rsidR="001816CE" w:rsidRPr="00F96AD9">
        <w:rPr>
          <w:rFonts w:cs="Arial"/>
          <w:b/>
          <w:color w:val="000000"/>
        </w:rPr>
        <w:t>lease tell us more</w:t>
      </w:r>
    </w:p>
    <w:p w14:paraId="4DBBC666" w14:textId="77777777" w:rsidR="001816CE" w:rsidRPr="00F96AD9" w:rsidRDefault="001816CE" w:rsidP="00A05F93">
      <w:pPr>
        <w:pStyle w:val="Heading3"/>
        <w:rPr>
          <w:b/>
        </w:rPr>
      </w:pPr>
      <w:r w:rsidRPr="00F96AD9">
        <w:rPr>
          <w:b/>
        </w:rPr>
        <w:t>Barriers</w:t>
      </w:r>
    </w:p>
    <w:p w14:paraId="37B715D7" w14:textId="77777777" w:rsidR="00F96AD9" w:rsidRDefault="001816CE" w:rsidP="00BF2B38">
      <w:pPr>
        <w:spacing w:before="0" w:after="0"/>
        <w:rPr>
          <w:rFonts w:cs="Arial"/>
          <w:b/>
          <w:color w:val="000000"/>
        </w:rPr>
      </w:pPr>
      <w:r w:rsidRPr="00F96AD9">
        <w:rPr>
          <w:rFonts w:cs="Arial"/>
          <w:b/>
          <w:color w:val="000000"/>
        </w:rPr>
        <w:t>Do you think older Australians/Australians with disability face barriers when they look for work or are in a job?</w:t>
      </w:r>
    </w:p>
    <w:p w14:paraId="05CDAA55" w14:textId="77777777" w:rsidR="005A7F80" w:rsidRPr="00D14E1E" w:rsidRDefault="006464EF" w:rsidP="005A7F80">
      <w:sdt>
        <w:sdtPr>
          <w:id w:val="-2079576436"/>
          <w14:checkbox>
            <w14:checked w14:val="1"/>
            <w14:checkedState w14:val="2612" w14:font="MS Gothic"/>
            <w14:uncheckedState w14:val="2610" w14:font="MS Gothic"/>
          </w14:checkbox>
        </w:sdtPr>
        <w:sdtEndPr/>
        <w:sdtContent>
          <w:r w:rsidR="00BD6C1A">
            <w:rPr>
              <w:rFonts w:ascii="MS Gothic" w:eastAsia="MS Gothic" w:hAnsi="MS Gothic" w:hint="eastAsia"/>
            </w:rPr>
            <w:t>☒</w:t>
          </w:r>
        </w:sdtContent>
      </w:sdt>
      <w:r w:rsidR="005A7F80" w:rsidRPr="00D14E1E">
        <w:t>Yes</w:t>
      </w:r>
    </w:p>
    <w:p w14:paraId="3E0C2E75" w14:textId="77777777" w:rsidR="005A7F80" w:rsidRPr="00D14E1E" w:rsidRDefault="006464EF" w:rsidP="005A7F80">
      <w:sdt>
        <w:sdtPr>
          <w:id w:val="-266474099"/>
          <w14:checkbox>
            <w14:checked w14:val="0"/>
            <w14:checkedState w14:val="2612" w14:font="MS Gothic"/>
            <w14:uncheckedState w14:val="2610" w14:font="MS Gothic"/>
          </w14:checkbox>
        </w:sdtPr>
        <w:sdtEndPr/>
        <w:sdtContent>
          <w:r w:rsidR="005A7F80" w:rsidRPr="00D14E1E">
            <w:rPr>
              <w:rFonts w:ascii="MS Gothic" w:eastAsia="MS Gothic" w:hAnsi="MS Gothic" w:hint="eastAsia"/>
            </w:rPr>
            <w:t>☐</w:t>
          </w:r>
        </w:sdtContent>
      </w:sdt>
      <w:r w:rsidR="005A7F80" w:rsidRPr="00D14E1E">
        <w:t xml:space="preserve">No </w:t>
      </w:r>
    </w:p>
    <w:p w14:paraId="745F2574" w14:textId="77777777" w:rsidR="00F96AD9" w:rsidRPr="0073670C" w:rsidRDefault="006464EF" w:rsidP="0073670C">
      <w:sdt>
        <w:sdtPr>
          <w:id w:val="-1375694247"/>
          <w14:checkbox>
            <w14:checked w14:val="0"/>
            <w14:checkedState w14:val="2612" w14:font="MS Gothic"/>
            <w14:uncheckedState w14:val="2610" w14:font="MS Gothic"/>
          </w14:checkbox>
        </w:sdtPr>
        <w:sdtEndPr/>
        <w:sdtContent>
          <w:r w:rsidR="005A7F80" w:rsidRPr="00D14E1E">
            <w:rPr>
              <w:rFonts w:ascii="MS Gothic" w:eastAsia="MS Gothic" w:hAnsi="MS Gothic" w:hint="eastAsia"/>
            </w:rPr>
            <w:t>☐</w:t>
          </w:r>
        </w:sdtContent>
      </w:sdt>
      <w:r w:rsidR="005A7F80" w:rsidRPr="00D14E1E">
        <w:t>Not sure</w:t>
      </w:r>
    </w:p>
    <w:p w14:paraId="012CC303" w14:textId="77777777" w:rsidR="00F96AD9" w:rsidRDefault="001816CE" w:rsidP="0073670C">
      <w:pPr>
        <w:spacing w:before="0" w:after="0"/>
        <w:rPr>
          <w:rFonts w:cs="Arial"/>
          <w:b/>
          <w:color w:val="000000"/>
        </w:rPr>
      </w:pPr>
      <w:r w:rsidRPr="00F96AD9">
        <w:rPr>
          <w:rFonts w:cs="Arial"/>
          <w:b/>
          <w:color w:val="000000"/>
        </w:rPr>
        <w:t>If yes, or not sure, what do you think these barriers might be?</w:t>
      </w:r>
    </w:p>
    <w:p w14:paraId="2D4204E9" w14:textId="77777777" w:rsidR="0073670C" w:rsidRDefault="0073670C" w:rsidP="0073670C">
      <w:pPr>
        <w:spacing w:before="0" w:after="0"/>
        <w:rPr>
          <w:rFonts w:cs="Arial"/>
          <w:b/>
          <w:color w:val="000000"/>
        </w:rPr>
      </w:pPr>
    </w:p>
    <w:p w14:paraId="58C328AC" w14:textId="77777777" w:rsidR="00BD6C1A" w:rsidRPr="00BD6C1A" w:rsidRDefault="00BD6C1A" w:rsidP="0073670C">
      <w:pPr>
        <w:spacing w:before="0" w:after="0"/>
        <w:rPr>
          <w:rFonts w:cs="Arial"/>
          <w:color w:val="000000"/>
        </w:rPr>
      </w:pPr>
      <w:r>
        <w:rPr>
          <w:rFonts w:cs="Arial"/>
          <w:color w:val="000000"/>
        </w:rPr>
        <w:t xml:space="preserve">A substantial financial disincentive to work past the age of 65 years for mature age employees when they are made redundant. </w:t>
      </w:r>
    </w:p>
    <w:p w14:paraId="51FC4582" w14:textId="77777777" w:rsidR="00BD6C1A" w:rsidRPr="0073670C" w:rsidRDefault="00BD6C1A" w:rsidP="0073670C">
      <w:pPr>
        <w:spacing w:before="0" w:after="0"/>
        <w:rPr>
          <w:rFonts w:cs="Arial"/>
          <w:b/>
          <w:color w:val="000000"/>
        </w:rPr>
      </w:pPr>
    </w:p>
    <w:p w14:paraId="5603677D" w14:textId="77777777" w:rsidR="001816CE" w:rsidRPr="00F96AD9" w:rsidRDefault="001816CE" w:rsidP="00BF2B38">
      <w:pPr>
        <w:spacing w:before="0" w:after="0"/>
        <w:rPr>
          <w:rFonts w:cs="Arial"/>
          <w:b/>
          <w:color w:val="000000"/>
        </w:rPr>
      </w:pPr>
      <w:r w:rsidRPr="00F96AD9">
        <w:rPr>
          <w:rFonts w:cs="Arial"/>
          <w:b/>
          <w:color w:val="000000"/>
        </w:rPr>
        <w:t>Does employment discrimination have an impact on gaining and keeping employment for older Australians/Australians with disability?</w:t>
      </w:r>
    </w:p>
    <w:p w14:paraId="5BA60964" w14:textId="77777777" w:rsidR="00247492" w:rsidRPr="00D14E1E" w:rsidRDefault="006464EF" w:rsidP="00247492">
      <w:sdt>
        <w:sdtPr>
          <w:id w:val="1929538599"/>
          <w14:checkbox>
            <w14:checked w14:val="1"/>
            <w14:checkedState w14:val="2612" w14:font="MS Gothic"/>
            <w14:uncheckedState w14:val="2610" w14:font="MS Gothic"/>
          </w14:checkbox>
        </w:sdtPr>
        <w:sdtEndPr/>
        <w:sdtContent>
          <w:r w:rsidR="00BD6C1A">
            <w:rPr>
              <w:rFonts w:ascii="MS Gothic" w:eastAsia="MS Gothic" w:hAnsi="MS Gothic" w:hint="eastAsia"/>
            </w:rPr>
            <w:t>☒</w:t>
          </w:r>
        </w:sdtContent>
      </w:sdt>
      <w:r w:rsidR="00247492" w:rsidRPr="00D14E1E">
        <w:t>Yes</w:t>
      </w:r>
    </w:p>
    <w:p w14:paraId="0BC31926" w14:textId="77777777" w:rsidR="00247492" w:rsidRPr="00D14E1E" w:rsidRDefault="006464EF" w:rsidP="00247492">
      <w:sdt>
        <w:sdtPr>
          <w:id w:val="1753542169"/>
          <w14:checkbox>
            <w14:checked w14:val="0"/>
            <w14:checkedState w14:val="2612" w14:font="MS Gothic"/>
            <w14:uncheckedState w14:val="2610" w14:font="MS Gothic"/>
          </w14:checkbox>
        </w:sdtPr>
        <w:sdtEndPr/>
        <w:sdtContent>
          <w:r w:rsidR="00247492" w:rsidRPr="00D14E1E">
            <w:rPr>
              <w:rFonts w:ascii="MS Gothic" w:eastAsia="MS Gothic" w:hAnsi="MS Gothic" w:hint="eastAsia"/>
            </w:rPr>
            <w:t>☐</w:t>
          </w:r>
        </w:sdtContent>
      </w:sdt>
      <w:r w:rsidR="00247492" w:rsidRPr="00D14E1E">
        <w:t xml:space="preserve">No </w:t>
      </w:r>
    </w:p>
    <w:p w14:paraId="56A875C9" w14:textId="77777777" w:rsidR="0047300B" w:rsidRPr="0073670C" w:rsidRDefault="006464EF" w:rsidP="0073670C">
      <w:sdt>
        <w:sdtPr>
          <w:id w:val="-1343242614"/>
          <w14:checkbox>
            <w14:checked w14:val="0"/>
            <w14:checkedState w14:val="2612" w14:font="MS Gothic"/>
            <w14:uncheckedState w14:val="2610" w14:font="MS Gothic"/>
          </w14:checkbox>
        </w:sdtPr>
        <w:sdtEndPr/>
        <w:sdtContent>
          <w:r w:rsidR="00247492" w:rsidRPr="00D14E1E">
            <w:rPr>
              <w:rFonts w:ascii="MS Gothic" w:eastAsia="MS Gothic" w:hAnsi="MS Gothic" w:hint="eastAsia"/>
            </w:rPr>
            <w:t>☐</w:t>
          </w:r>
        </w:sdtContent>
      </w:sdt>
      <w:r w:rsidR="00247492" w:rsidRPr="00D14E1E">
        <w:t>Not sure</w:t>
      </w:r>
    </w:p>
    <w:p w14:paraId="17BB7597" w14:textId="77777777" w:rsidR="001816CE" w:rsidRPr="00F96AD9" w:rsidRDefault="001816CE" w:rsidP="00BF2B38">
      <w:pPr>
        <w:spacing w:before="0" w:after="0"/>
        <w:rPr>
          <w:rFonts w:cs="Arial"/>
          <w:b/>
          <w:color w:val="000000"/>
        </w:rPr>
      </w:pPr>
      <w:r w:rsidRPr="00F96AD9">
        <w:rPr>
          <w:rFonts w:cs="Arial"/>
          <w:b/>
          <w:color w:val="000000"/>
        </w:rPr>
        <w:t>Are there any practices, attitudes or laws which discourage or prevent equal participation in employment of older Australians/Australians with disability?</w:t>
      </w:r>
    </w:p>
    <w:p w14:paraId="0D9AE5F8" w14:textId="77777777" w:rsidR="00247492" w:rsidRPr="00D14E1E" w:rsidRDefault="006464EF" w:rsidP="00247492">
      <w:sdt>
        <w:sdtPr>
          <w:id w:val="479264349"/>
          <w14:checkbox>
            <w14:checked w14:val="1"/>
            <w14:checkedState w14:val="2612" w14:font="MS Gothic"/>
            <w14:uncheckedState w14:val="2610" w14:font="MS Gothic"/>
          </w14:checkbox>
        </w:sdtPr>
        <w:sdtEndPr/>
        <w:sdtContent>
          <w:r w:rsidR="00BD6C1A">
            <w:rPr>
              <w:rFonts w:ascii="MS Gothic" w:eastAsia="MS Gothic" w:hAnsi="MS Gothic" w:hint="eastAsia"/>
            </w:rPr>
            <w:t>☒</w:t>
          </w:r>
        </w:sdtContent>
      </w:sdt>
      <w:r w:rsidR="00247492" w:rsidRPr="00D14E1E">
        <w:t>Yes</w:t>
      </w:r>
    </w:p>
    <w:p w14:paraId="0A7512D8" w14:textId="77777777" w:rsidR="00247492" w:rsidRPr="00D14E1E" w:rsidRDefault="006464EF" w:rsidP="00247492">
      <w:sdt>
        <w:sdtPr>
          <w:id w:val="-1587604772"/>
          <w14:checkbox>
            <w14:checked w14:val="0"/>
            <w14:checkedState w14:val="2612" w14:font="MS Gothic"/>
            <w14:uncheckedState w14:val="2610" w14:font="MS Gothic"/>
          </w14:checkbox>
        </w:sdtPr>
        <w:sdtEndPr/>
        <w:sdtContent>
          <w:r w:rsidR="00247492" w:rsidRPr="00D14E1E">
            <w:rPr>
              <w:rFonts w:ascii="MS Gothic" w:eastAsia="MS Gothic" w:hAnsi="MS Gothic" w:hint="eastAsia"/>
            </w:rPr>
            <w:t>☐</w:t>
          </w:r>
        </w:sdtContent>
      </w:sdt>
      <w:r w:rsidR="00247492" w:rsidRPr="00D14E1E">
        <w:t xml:space="preserve">No </w:t>
      </w:r>
    </w:p>
    <w:p w14:paraId="4860A157" w14:textId="77777777" w:rsidR="00247492" w:rsidRPr="00D14E1E" w:rsidRDefault="006464EF" w:rsidP="00247492">
      <w:sdt>
        <w:sdtPr>
          <w:id w:val="-524096714"/>
          <w14:checkbox>
            <w14:checked w14:val="0"/>
            <w14:checkedState w14:val="2612" w14:font="MS Gothic"/>
            <w14:uncheckedState w14:val="2610" w14:font="MS Gothic"/>
          </w14:checkbox>
        </w:sdtPr>
        <w:sdtEndPr/>
        <w:sdtContent>
          <w:r w:rsidR="00247492" w:rsidRPr="00D14E1E">
            <w:rPr>
              <w:rFonts w:ascii="MS Gothic" w:eastAsia="MS Gothic" w:hAnsi="MS Gothic" w:hint="eastAsia"/>
            </w:rPr>
            <w:t>☐</w:t>
          </w:r>
        </w:sdtContent>
      </w:sdt>
      <w:r w:rsidR="00247492" w:rsidRPr="00D14E1E">
        <w:t>Not sure</w:t>
      </w:r>
    </w:p>
    <w:p w14:paraId="3E1A5B46" w14:textId="77777777" w:rsidR="0073670C" w:rsidRDefault="001816CE" w:rsidP="0073670C">
      <w:pPr>
        <w:spacing w:before="0" w:after="0"/>
        <w:rPr>
          <w:rFonts w:cs="Arial"/>
          <w:b/>
          <w:color w:val="000000"/>
        </w:rPr>
      </w:pPr>
      <w:r w:rsidRPr="00F96AD9">
        <w:rPr>
          <w:rFonts w:cs="Arial"/>
          <w:b/>
          <w:color w:val="000000"/>
        </w:rPr>
        <w:t>Please tell us more</w:t>
      </w:r>
    </w:p>
    <w:p w14:paraId="142C7003" w14:textId="77777777" w:rsidR="00BD6C1A" w:rsidRDefault="00BD6C1A" w:rsidP="0073670C">
      <w:pPr>
        <w:spacing w:before="0" w:after="0"/>
        <w:rPr>
          <w:rFonts w:cs="Arial"/>
          <w:b/>
          <w:color w:val="000000"/>
        </w:rPr>
      </w:pPr>
    </w:p>
    <w:p w14:paraId="07D1E5EE" w14:textId="77777777" w:rsidR="00BD6C1A" w:rsidRDefault="00BD6C1A" w:rsidP="0073670C">
      <w:pPr>
        <w:spacing w:before="0" w:after="0"/>
        <w:rPr>
          <w:rFonts w:cs="Arial"/>
          <w:color w:val="000000"/>
        </w:rPr>
      </w:pPr>
      <w:r>
        <w:rPr>
          <w:rFonts w:cs="Arial"/>
          <w:color w:val="000000"/>
        </w:rPr>
        <w:t>This specifically relates to mature age persons when they are made redundant and the application of a tax ruling which essentially indicates that once you are over the age of 65 years of age and are made redundant you are denied the tax free status applicable to all your co-workers, and have substantial additional tax imposed on the redundancy as opposed to a co-worker whose is just under the age of 65.</w:t>
      </w:r>
    </w:p>
    <w:p w14:paraId="1A6E8FD7" w14:textId="77777777" w:rsidR="00BD6C1A" w:rsidRDefault="00BD6C1A" w:rsidP="0073670C">
      <w:pPr>
        <w:spacing w:before="0" w:after="0"/>
        <w:rPr>
          <w:rFonts w:cs="Arial"/>
          <w:color w:val="000000"/>
        </w:rPr>
      </w:pPr>
    </w:p>
    <w:p w14:paraId="1E90DD4F" w14:textId="27AF4A67" w:rsidR="00BD6C1A" w:rsidRDefault="00BD6C1A" w:rsidP="0073670C">
      <w:pPr>
        <w:spacing w:before="0" w:after="0"/>
        <w:rPr>
          <w:rFonts w:cs="Arial"/>
          <w:color w:val="000000"/>
        </w:rPr>
      </w:pPr>
      <w:r>
        <w:rPr>
          <w:rFonts w:cs="Arial"/>
          <w:color w:val="000000"/>
        </w:rPr>
        <w:lastRenderedPageBreak/>
        <w:t xml:space="preserve">The current example I give affects maybe only 4-6 persons in the workforce which is being made redundant on the </w:t>
      </w:r>
      <w:r w:rsidR="006464EF" w:rsidRPr="006464EF">
        <w:rPr>
          <w:rFonts w:cs="Arial"/>
          <w:b/>
          <w:color w:val="000000"/>
        </w:rPr>
        <w:t>[redacted]</w:t>
      </w:r>
      <w:r w:rsidR="006464EF">
        <w:rPr>
          <w:rFonts w:cs="Arial"/>
          <w:color w:val="000000"/>
        </w:rPr>
        <w:t xml:space="preserve"> (</w:t>
      </w:r>
      <w:r>
        <w:rPr>
          <w:rFonts w:cs="Arial"/>
          <w:color w:val="000000"/>
        </w:rPr>
        <w:t>redundancy date).</w:t>
      </w:r>
    </w:p>
    <w:p w14:paraId="3686EE00" w14:textId="77777777" w:rsidR="00BD6C1A" w:rsidRDefault="00BD6C1A" w:rsidP="0073670C">
      <w:pPr>
        <w:spacing w:before="0" w:after="0"/>
        <w:rPr>
          <w:rFonts w:cs="Arial"/>
          <w:color w:val="000000"/>
        </w:rPr>
      </w:pPr>
    </w:p>
    <w:p w14:paraId="716548B8" w14:textId="6152E42E" w:rsidR="008B5ED8" w:rsidRDefault="00BD6C1A" w:rsidP="0073670C">
      <w:pPr>
        <w:spacing w:before="0" w:after="0"/>
        <w:rPr>
          <w:rFonts w:cs="Arial"/>
          <w:color w:val="000000"/>
        </w:rPr>
      </w:pPr>
      <w:r>
        <w:rPr>
          <w:rFonts w:cs="Arial"/>
          <w:color w:val="000000"/>
        </w:rPr>
        <w:t xml:space="preserve">The company is </w:t>
      </w:r>
      <w:r w:rsidR="006464EF" w:rsidRPr="006464EF">
        <w:rPr>
          <w:rFonts w:cs="Arial"/>
          <w:b/>
          <w:color w:val="000000"/>
        </w:rPr>
        <w:t>[redacted]</w:t>
      </w:r>
      <w:r w:rsidR="006464EF">
        <w:rPr>
          <w:rFonts w:cs="Arial"/>
          <w:color w:val="000000"/>
        </w:rPr>
        <w:t xml:space="preserve"> </w:t>
      </w:r>
      <w:r w:rsidR="008B5ED8">
        <w:rPr>
          <w:rFonts w:cs="Arial"/>
          <w:color w:val="000000"/>
        </w:rPr>
        <w:t xml:space="preserve">which is closing down its </w:t>
      </w:r>
      <w:r w:rsidR="006464EF" w:rsidRPr="006464EF">
        <w:rPr>
          <w:rFonts w:cs="Arial"/>
          <w:b/>
          <w:color w:val="000000"/>
        </w:rPr>
        <w:t>[redacted]</w:t>
      </w:r>
      <w:r w:rsidR="008B5ED8">
        <w:rPr>
          <w:rFonts w:cs="Arial"/>
          <w:color w:val="000000"/>
        </w:rPr>
        <w:t xml:space="preserve"> and </w:t>
      </w:r>
      <w:r w:rsidR="006464EF" w:rsidRPr="006464EF">
        <w:rPr>
          <w:rFonts w:cs="Arial"/>
          <w:b/>
          <w:color w:val="000000"/>
        </w:rPr>
        <w:t>[redacted]</w:t>
      </w:r>
      <w:r w:rsidR="008B5ED8">
        <w:rPr>
          <w:rFonts w:cs="Arial"/>
          <w:color w:val="000000"/>
        </w:rPr>
        <w:t xml:space="preserve"> station at </w:t>
      </w:r>
      <w:r w:rsidR="006464EF" w:rsidRPr="006464EF">
        <w:rPr>
          <w:rFonts w:cs="Arial"/>
          <w:b/>
          <w:color w:val="000000"/>
        </w:rPr>
        <w:t>[redacted]</w:t>
      </w:r>
      <w:r w:rsidR="008B5ED8">
        <w:rPr>
          <w:rFonts w:cs="Arial"/>
          <w:color w:val="000000"/>
        </w:rPr>
        <w:t xml:space="preserve"> and most likely some or all of the </w:t>
      </w:r>
      <w:r w:rsidR="006464EF" w:rsidRPr="006464EF">
        <w:rPr>
          <w:rFonts w:cs="Arial"/>
          <w:b/>
          <w:color w:val="000000"/>
        </w:rPr>
        <w:t>[redacted]</w:t>
      </w:r>
      <w:r w:rsidR="008B5ED8">
        <w:rPr>
          <w:rFonts w:cs="Arial"/>
          <w:color w:val="000000"/>
        </w:rPr>
        <w:t xml:space="preserve"> Office.</w:t>
      </w:r>
    </w:p>
    <w:p w14:paraId="55A3A910" w14:textId="77777777" w:rsidR="008B5ED8" w:rsidRDefault="008B5ED8" w:rsidP="0073670C">
      <w:pPr>
        <w:spacing w:before="0" w:after="0"/>
        <w:rPr>
          <w:rFonts w:cs="Arial"/>
          <w:color w:val="000000"/>
        </w:rPr>
      </w:pPr>
    </w:p>
    <w:p w14:paraId="0299AC26" w14:textId="2266F199" w:rsidR="008B5ED8" w:rsidRDefault="008B5ED8" w:rsidP="0073670C">
      <w:pPr>
        <w:spacing w:before="0" w:after="0"/>
        <w:rPr>
          <w:rFonts w:cs="Arial"/>
          <w:color w:val="000000"/>
        </w:rPr>
      </w:pPr>
      <w:r>
        <w:rPr>
          <w:rFonts w:cs="Arial"/>
          <w:color w:val="000000"/>
        </w:rPr>
        <w:t xml:space="preserve">The closure of all operations involve up to 478 persons being made redundant. Some have a right to return to </w:t>
      </w:r>
      <w:r w:rsidR="006464EF" w:rsidRPr="006464EF">
        <w:rPr>
          <w:rFonts w:cs="Arial"/>
          <w:b/>
          <w:color w:val="000000"/>
        </w:rPr>
        <w:t>[redacted]</w:t>
      </w:r>
      <w:r w:rsidR="006464EF">
        <w:rPr>
          <w:rFonts w:cs="Arial"/>
          <w:b/>
          <w:color w:val="000000"/>
        </w:rPr>
        <w:t xml:space="preserve"> </w:t>
      </w:r>
      <w:r>
        <w:rPr>
          <w:rFonts w:cs="Arial"/>
          <w:color w:val="000000"/>
        </w:rPr>
        <w:t xml:space="preserve">Public sector and in the case of </w:t>
      </w:r>
      <w:r w:rsidR="006464EF" w:rsidRPr="006464EF">
        <w:rPr>
          <w:rFonts w:cs="Arial"/>
          <w:b/>
          <w:color w:val="000000"/>
        </w:rPr>
        <w:t>[redacted]</w:t>
      </w:r>
      <w:r>
        <w:rPr>
          <w:rFonts w:cs="Arial"/>
          <w:color w:val="000000"/>
        </w:rPr>
        <w:t xml:space="preserve"> this is 69 persons.</w:t>
      </w:r>
    </w:p>
    <w:p w14:paraId="5C6DDF68" w14:textId="77777777" w:rsidR="008B5ED8" w:rsidRDefault="008B5ED8" w:rsidP="0073670C">
      <w:pPr>
        <w:spacing w:before="0" w:after="0"/>
        <w:rPr>
          <w:rFonts w:cs="Arial"/>
          <w:color w:val="000000"/>
        </w:rPr>
      </w:pPr>
    </w:p>
    <w:p w14:paraId="7E207C0F" w14:textId="770B0736" w:rsidR="008B5ED8" w:rsidRDefault="008B5ED8" w:rsidP="0073670C">
      <w:pPr>
        <w:spacing w:before="0" w:after="0"/>
        <w:rPr>
          <w:rFonts w:cs="Arial"/>
          <w:color w:val="000000"/>
        </w:rPr>
      </w:pPr>
      <w:r>
        <w:rPr>
          <w:rFonts w:cs="Arial"/>
          <w:color w:val="000000"/>
        </w:rPr>
        <w:t>In the case of</w:t>
      </w:r>
      <w:r w:rsidR="006464EF">
        <w:rPr>
          <w:rFonts w:cs="Arial"/>
          <w:color w:val="000000"/>
        </w:rPr>
        <w:t xml:space="preserve"> </w:t>
      </w:r>
      <w:r w:rsidR="006464EF" w:rsidRPr="006464EF">
        <w:rPr>
          <w:rFonts w:cs="Arial"/>
          <w:b/>
          <w:color w:val="000000"/>
        </w:rPr>
        <w:t>[redacted]</w:t>
      </w:r>
      <w:bookmarkStart w:id="0" w:name="_GoBack"/>
      <w:bookmarkEnd w:id="0"/>
      <w:r>
        <w:rPr>
          <w:rFonts w:cs="Arial"/>
          <w:color w:val="000000"/>
        </w:rPr>
        <w:t xml:space="preserve"> it has had a very stable workforce</w:t>
      </w:r>
      <w:r w:rsidR="001E6C76">
        <w:rPr>
          <w:rFonts w:cs="Arial"/>
          <w:color w:val="000000"/>
        </w:rPr>
        <w:t xml:space="preserve"> with many employees having in excess of 30 years’ service. A small proportion (2-4 persons) have attained the age of 65 and have recently been informed that due to tax law they will not be treated as having a “genuine” redundancy having past the age of 65 years, and will lose their tax free component which is based on years of service.</w:t>
      </w:r>
    </w:p>
    <w:p w14:paraId="3F445624" w14:textId="77777777" w:rsidR="001E6C76" w:rsidRDefault="001E6C76" w:rsidP="0073670C">
      <w:pPr>
        <w:spacing w:before="0" w:after="0"/>
        <w:rPr>
          <w:rFonts w:cs="Arial"/>
          <w:color w:val="000000"/>
        </w:rPr>
      </w:pPr>
    </w:p>
    <w:p w14:paraId="3BA9854F" w14:textId="77777777" w:rsidR="001E6C76" w:rsidRDefault="001E6C76" w:rsidP="0073670C">
      <w:pPr>
        <w:spacing w:before="0" w:after="0"/>
        <w:rPr>
          <w:rFonts w:cs="Arial"/>
          <w:color w:val="000000"/>
        </w:rPr>
      </w:pPr>
      <w:r>
        <w:rPr>
          <w:rFonts w:cs="Arial"/>
          <w:color w:val="000000"/>
        </w:rPr>
        <w:t>As an example, a person with 35 years of service will lose a tax free amount of $180,965 and will pay tax at various rates on the total redundancy package.</w:t>
      </w:r>
    </w:p>
    <w:p w14:paraId="716C068E" w14:textId="77777777" w:rsidR="001E6C76" w:rsidRDefault="001E6C76" w:rsidP="0073670C">
      <w:pPr>
        <w:spacing w:before="0" w:after="0"/>
        <w:rPr>
          <w:rFonts w:cs="Arial"/>
          <w:color w:val="000000"/>
        </w:rPr>
      </w:pPr>
    </w:p>
    <w:p w14:paraId="58447423" w14:textId="77777777" w:rsidR="001E6C76" w:rsidRDefault="001E6C76" w:rsidP="0073670C">
      <w:pPr>
        <w:spacing w:before="0" w:after="0"/>
        <w:rPr>
          <w:rFonts w:cs="Arial"/>
          <w:color w:val="000000"/>
        </w:rPr>
      </w:pPr>
      <w:r>
        <w:rPr>
          <w:rFonts w:cs="Arial"/>
          <w:color w:val="000000"/>
        </w:rPr>
        <w:t xml:space="preserve">Despite the rhetoric by both governments (Labour and Liberal) of actively encouraging mature age workers to remain in the workforce (and pay tax), due to a lack of replacement workers coming through and an ageing workforce, </w:t>
      </w:r>
      <w:r>
        <w:rPr>
          <w:rFonts w:cs="Arial"/>
          <w:color w:val="000000"/>
          <w:u w:val="single"/>
        </w:rPr>
        <w:t>the tax law TR 2009/2 actively discriminates and financially penalises any person who is made redundant over the age of 65</w:t>
      </w:r>
      <w:r>
        <w:rPr>
          <w:rFonts w:cs="Arial"/>
          <w:color w:val="000000"/>
        </w:rPr>
        <w:t>.</w:t>
      </w:r>
    </w:p>
    <w:p w14:paraId="55285AF9" w14:textId="77777777" w:rsidR="001E6C76" w:rsidRDefault="001E6C76" w:rsidP="0073670C">
      <w:pPr>
        <w:spacing w:before="0" w:after="0"/>
        <w:rPr>
          <w:rFonts w:cs="Arial"/>
          <w:color w:val="000000"/>
        </w:rPr>
      </w:pPr>
    </w:p>
    <w:p w14:paraId="0836F0C1" w14:textId="77777777" w:rsidR="001E6C76" w:rsidRDefault="001E6C76" w:rsidP="0073670C">
      <w:pPr>
        <w:spacing w:before="0" w:after="0"/>
        <w:rPr>
          <w:rFonts w:cs="Arial"/>
          <w:color w:val="000000"/>
        </w:rPr>
      </w:pPr>
      <w:r>
        <w:rPr>
          <w:rFonts w:cs="Arial"/>
          <w:color w:val="000000"/>
        </w:rPr>
        <w:t>This tax ruling stat</w:t>
      </w:r>
      <w:r w:rsidR="00E0624A">
        <w:rPr>
          <w:rFonts w:cs="Arial"/>
          <w:color w:val="000000"/>
        </w:rPr>
        <w:t>e</w:t>
      </w:r>
      <w:r>
        <w:rPr>
          <w:rFonts w:cs="Arial"/>
          <w:color w:val="000000"/>
        </w:rPr>
        <w:t xml:space="preserve"> that “an employee receiving a genuine redundancy must</w:t>
      </w:r>
      <w:r w:rsidR="002C0127">
        <w:rPr>
          <w:rFonts w:cs="Arial"/>
          <w:color w:val="000000"/>
        </w:rPr>
        <w:t xml:space="preserve"> at</w:t>
      </w:r>
      <w:r>
        <w:rPr>
          <w:rFonts w:cs="Arial"/>
          <w:color w:val="000000"/>
        </w:rPr>
        <w:t xml:space="preserve"> the time of dismissal be aged less than 65 or less than a younger age of compulsory retirement for the particular position in question”.</w:t>
      </w:r>
    </w:p>
    <w:p w14:paraId="3EBEDDFA" w14:textId="77777777" w:rsidR="001E6C76" w:rsidRDefault="001E6C76" w:rsidP="0073670C">
      <w:pPr>
        <w:spacing w:before="0" w:after="0"/>
        <w:rPr>
          <w:rFonts w:cs="Arial"/>
          <w:color w:val="000000"/>
        </w:rPr>
      </w:pPr>
    </w:p>
    <w:p w14:paraId="3B568CB3" w14:textId="77777777" w:rsidR="001E6C76" w:rsidRPr="001E6C76" w:rsidRDefault="001E6C76" w:rsidP="0073670C">
      <w:pPr>
        <w:spacing w:before="0" w:after="0"/>
        <w:rPr>
          <w:rFonts w:cs="Arial"/>
          <w:color w:val="000000"/>
        </w:rPr>
      </w:pPr>
      <w:r>
        <w:rPr>
          <w:rFonts w:cs="Arial"/>
          <w:color w:val="000000"/>
        </w:rPr>
        <w:t xml:space="preserve">This </w:t>
      </w:r>
      <w:r w:rsidR="00E0624A">
        <w:rPr>
          <w:rFonts w:cs="Arial"/>
          <w:color w:val="000000"/>
        </w:rPr>
        <w:t>is in direct contrast to the incremental increasing of retirement ages for pensions over future years with the previous minimum preservation age of 55 now being 56 as from July 2015.</w:t>
      </w:r>
    </w:p>
    <w:p w14:paraId="02607072" w14:textId="77777777" w:rsidR="001816CE" w:rsidRPr="00F96AD9" w:rsidRDefault="001816CE" w:rsidP="00BF2B38">
      <w:pPr>
        <w:spacing w:before="180" w:after="100" w:afterAutospacing="1"/>
        <w:rPr>
          <w:rFonts w:cs="Arial"/>
          <w:b/>
          <w:color w:val="000000"/>
        </w:rPr>
      </w:pPr>
      <w:r w:rsidRPr="00F96AD9">
        <w:rPr>
          <w:rFonts w:cs="Arial"/>
          <w:b/>
          <w:bCs/>
          <w:color w:val="000000"/>
        </w:rPr>
        <w:t>What are the incentives and disincentives for older Australians/Australians with disability to work?</w:t>
      </w:r>
    </w:p>
    <w:p w14:paraId="48C6687B" w14:textId="77777777" w:rsidR="00AC48DF" w:rsidRDefault="001816CE" w:rsidP="0073670C">
      <w:pPr>
        <w:spacing w:before="0" w:after="0"/>
        <w:rPr>
          <w:rFonts w:cs="Arial"/>
          <w:b/>
          <w:color w:val="000000"/>
        </w:rPr>
      </w:pPr>
      <w:r w:rsidRPr="00F96AD9">
        <w:rPr>
          <w:rFonts w:cs="Arial"/>
          <w:b/>
          <w:color w:val="000000"/>
        </w:rPr>
        <w:t>Incentives</w:t>
      </w:r>
      <w:r w:rsidR="00A05F93" w:rsidRPr="00F96AD9">
        <w:rPr>
          <w:rFonts w:cs="Arial"/>
          <w:b/>
          <w:color w:val="000000"/>
        </w:rPr>
        <w:t>:</w:t>
      </w:r>
    </w:p>
    <w:p w14:paraId="7EA310D2" w14:textId="77777777" w:rsidR="0073670C" w:rsidRDefault="0073670C" w:rsidP="0073670C">
      <w:pPr>
        <w:spacing w:before="0" w:after="0"/>
        <w:rPr>
          <w:rFonts w:cs="Arial"/>
          <w:b/>
          <w:color w:val="000000"/>
        </w:rPr>
      </w:pPr>
    </w:p>
    <w:p w14:paraId="50C94CD6" w14:textId="77777777" w:rsidR="00E0624A" w:rsidRPr="00E0624A" w:rsidRDefault="00E0624A" w:rsidP="0073670C">
      <w:pPr>
        <w:spacing w:before="0" w:after="0"/>
        <w:rPr>
          <w:rFonts w:cs="Arial"/>
          <w:color w:val="000000"/>
        </w:rPr>
      </w:pPr>
      <w:r>
        <w:rPr>
          <w:rFonts w:cs="Arial"/>
          <w:color w:val="000000"/>
        </w:rPr>
        <w:t>I have not found any, except the need to save more money in an attempt to become self-funded retiree and not draw on the age pension.</w:t>
      </w:r>
    </w:p>
    <w:p w14:paraId="55959405" w14:textId="77777777" w:rsidR="00E0624A" w:rsidRPr="0073670C" w:rsidRDefault="00E0624A" w:rsidP="0073670C">
      <w:pPr>
        <w:spacing w:before="0" w:after="0"/>
        <w:rPr>
          <w:rFonts w:cs="Arial"/>
          <w:b/>
          <w:color w:val="000000"/>
        </w:rPr>
      </w:pPr>
    </w:p>
    <w:p w14:paraId="665C5B55" w14:textId="77777777" w:rsidR="001816CE" w:rsidRPr="00F96AD9" w:rsidRDefault="001816CE" w:rsidP="00BF2B38">
      <w:pPr>
        <w:spacing w:before="0" w:after="0"/>
        <w:rPr>
          <w:rFonts w:cs="Arial"/>
          <w:b/>
          <w:color w:val="000000"/>
        </w:rPr>
      </w:pPr>
      <w:r w:rsidRPr="00F96AD9">
        <w:rPr>
          <w:rFonts w:cs="Arial"/>
          <w:b/>
          <w:color w:val="000000"/>
        </w:rPr>
        <w:t>Disincentives</w:t>
      </w:r>
      <w:r w:rsidR="00A05F93" w:rsidRPr="00F96AD9">
        <w:rPr>
          <w:rFonts w:cs="Arial"/>
          <w:b/>
          <w:color w:val="000000"/>
        </w:rPr>
        <w:t>:</w:t>
      </w:r>
    </w:p>
    <w:p w14:paraId="0028ABB7" w14:textId="77777777" w:rsidR="00A05F93" w:rsidRDefault="00A05F93" w:rsidP="00BF2B38">
      <w:pPr>
        <w:spacing w:before="0" w:after="0"/>
        <w:rPr>
          <w:rFonts w:cs="Arial"/>
          <w:color w:val="000000"/>
        </w:rPr>
      </w:pPr>
    </w:p>
    <w:p w14:paraId="33504B2C" w14:textId="77777777" w:rsidR="00E0624A" w:rsidRDefault="00E0624A" w:rsidP="00BF2B38">
      <w:pPr>
        <w:spacing w:before="0" w:after="0"/>
        <w:rPr>
          <w:rFonts w:cs="Arial"/>
          <w:color w:val="000000"/>
        </w:rPr>
      </w:pPr>
      <w:r>
        <w:rPr>
          <w:rFonts w:cs="Arial"/>
          <w:color w:val="000000"/>
        </w:rPr>
        <w:t>In addition to the tax treatment of redundancy for persons over 65 there are also a number of other disincentives namely:</w:t>
      </w:r>
    </w:p>
    <w:p w14:paraId="2A609999" w14:textId="77777777" w:rsidR="00E0624A" w:rsidRDefault="00E0624A" w:rsidP="00BF2B38">
      <w:pPr>
        <w:spacing w:before="0" w:after="0"/>
        <w:rPr>
          <w:rFonts w:cs="Arial"/>
          <w:color w:val="000000"/>
        </w:rPr>
      </w:pPr>
    </w:p>
    <w:p w14:paraId="56F156CD" w14:textId="77777777" w:rsidR="00E0624A" w:rsidRDefault="00E0624A" w:rsidP="00E0624A">
      <w:pPr>
        <w:pStyle w:val="ListParagraph"/>
        <w:numPr>
          <w:ilvl w:val="0"/>
          <w:numId w:val="41"/>
        </w:numPr>
        <w:spacing w:before="0" w:after="0"/>
        <w:rPr>
          <w:rFonts w:cs="Arial"/>
          <w:color w:val="000000"/>
        </w:rPr>
      </w:pPr>
      <w:r>
        <w:rPr>
          <w:rFonts w:cs="Arial"/>
          <w:color w:val="000000"/>
        </w:rPr>
        <w:t>Availability of transition retirement options.</w:t>
      </w:r>
    </w:p>
    <w:p w14:paraId="039BD69C" w14:textId="77777777" w:rsidR="00E0624A" w:rsidRDefault="00E0624A" w:rsidP="00E0624A">
      <w:pPr>
        <w:pStyle w:val="ListParagraph"/>
        <w:spacing w:before="0" w:after="0"/>
        <w:rPr>
          <w:rFonts w:cs="Arial"/>
          <w:color w:val="000000"/>
        </w:rPr>
      </w:pPr>
    </w:p>
    <w:p w14:paraId="0C84D3E0" w14:textId="77777777" w:rsidR="00E0624A" w:rsidRDefault="00E0624A" w:rsidP="00E0624A">
      <w:pPr>
        <w:pStyle w:val="ListParagraph"/>
        <w:numPr>
          <w:ilvl w:val="0"/>
          <w:numId w:val="41"/>
        </w:numPr>
        <w:spacing w:before="0" w:after="0"/>
        <w:rPr>
          <w:rFonts w:cs="Arial"/>
          <w:color w:val="000000"/>
        </w:rPr>
      </w:pPr>
      <w:r>
        <w:rPr>
          <w:rFonts w:cs="Arial"/>
          <w:color w:val="000000"/>
        </w:rPr>
        <w:t>Loss of workers compensation over 65.</w:t>
      </w:r>
    </w:p>
    <w:p w14:paraId="5EC0EA80" w14:textId="77777777" w:rsidR="00E0624A" w:rsidRPr="00E0624A" w:rsidRDefault="00E0624A" w:rsidP="00E0624A">
      <w:pPr>
        <w:pStyle w:val="ListParagraph"/>
        <w:rPr>
          <w:rFonts w:cs="Arial"/>
          <w:color w:val="000000"/>
        </w:rPr>
      </w:pPr>
    </w:p>
    <w:p w14:paraId="29F11E32" w14:textId="77777777" w:rsidR="00E0624A" w:rsidRDefault="00E0624A" w:rsidP="00E0624A">
      <w:pPr>
        <w:pStyle w:val="ListParagraph"/>
        <w:numPr>
          <w:ilvl w:val="0"/>
          <w:numId w:val="41"/>
        </w:numPr>
        <w:spacing w:before="0" w:after="0"/>
        <w:rPr>
          <w:rFonts w:cs="Arial"/>
          <w:color w:val="000000"/>
        </w:rPr>
      </w:pPr>
      <w:r>
        <w:rPr>
          <w:rFonts w:cs="Arial"/>
          <w:color w:val="000000"/>
        </w:rPr>
        <w:t>Loss of disability and income protections.</w:t>
      </w:r>
    </w:p>
    <w:p w14:paraId="22203B02" w14:textId="77777777" w:rsidR="00E0624A" w:rsidRPr="00E0624A" w:rsidRDefault="00E0624A" w:rsidP="00E0624A">
      <w:pPr>
        <w:pStyle w:val="ListParagraph"/>
        <w:rPr>
          <w:rFonts w:cs="Arial"/>
          <w:color w:val="000000"/>
        </w:rPr>
      </w:pPr>
    </w:p>
    <w:p w14:paraId="49848335" w14:textId="77777777" w:rsidR="00E0624A" w:rsidRDefault="00E0624A" w:rsidP="00E0624A">
      <w:pPr>
        <w:pStyle w:val="ListParagraph"/>
        <w:numPr>
          <w:ilvl w:val="0"/>
          <w:numId w:val="41"/>
        </w:numPr>
        <w:spacing w:before="0" w:after="0"/>
        <w:rPr>
          <w:rFonts w:cs="Arial"/>
          <w:color w:val="000000"/>
        </w:rPr>
      </w:pPr>
      <w:r>
        <w:rPr>
          <w:rFonts w:cs="Arial"/>
          <w:color w:val="000000"/>
        </w:rPr>
        <w:t>Inability to salary sacrifice greater than $35,000 into super</w:t>
      </w:r>
    </w:p>
    <w:p w14:paraId="7BAA6D07" w14:textId="77777777" w:rsidR="00E0624A" w:rsidRPr="00E0624A" w:rsidRDefault="00E0624A" w:rsidP="00E0624A">
      <w:pPr>
        <w:pStyle w:val="ListParagraph"/>
        <w:rPr>
          <w:rFonts w:cs="Arial"/>
          <w:color w:val="000000"/>
        </w:rPr>
      </w:pPr>
    </w:p>
    <w:p w14:paraId="5425B182" w14:textId="77777777" w:rsidR="00E0624A" w:rsidRDefault="00E0624A" w:rsidP="00E0624A">
      <w:pPr>
        <w:pStyle w:val="ListParagraph"/>
        <w:numPr>
          <w:ilvl w:val="0"/>
          <w:numId w:val="41"/>
        </w:numPr>
        <w:spacing w:before="0" w:after="0"/>
        <w:rPr>
          <w:rFonts w:cs="Arial"/>
          <w:color w:val="000000"/>
        </w:rPr>
      </w:pPr>
      <w:r>
        <w:rPr>
          <w:rFonts w:cs="Arial"/>
          <w:color w:val="000000"/>
        </w:rPr>
        <w:t>Some defined benefit schemes have little economic benefit for a person to work beyond 60 years.</w:t>
      </w:r>
    </w:p>
    <w:p w14:paraId="4517ADC1" w14:textId="77777777" w:rsidR="00E0624A" w:rsidRPr="00E0624A" w:rsidRDefault="00E0624A" w:rsidP="00E0624A">
      <w:pPr>
        <w:pStyle w:val="ListParagraph"/>
        <w:rPr>
          <w:rFonts w:cs="Arial"/>
          <w:color w:val="000000"/>
        </w:rPr>
      </w:pPr>
    </w:p>
    <w:p w14:paraId="3871A3AC" w14:textId="77777777" w:rsidR="00E0624A" w:rsidRPr="00E0624A" w:rsidRDefault="00E0624A" w:rsidP="00E0624A">
      <w:pPr>
        <w:pStyle w:val="ListParagraph"/>
        <w:numPr>
          <w:ilvl w:val="0"/>
          <w:numId w:val="41"/>
        </w:numPr>
        <w:spacing w:before="0" w:after="0"/>
        <w:rPr>
          <w:rFonts w:cs="Arial"/>
          <w:color w:val="000000"/>
        </w:rPr>
      </w:pPr>
      <w:r>
        <w:rPr>
          <w:rFonts w:cs="Arial"/>
          <w:color w:val="000000"/>
        </w:rPr>
        <w:t>No access to any senior type cards etc.</w:t>
      </w:r>
    </w:p>
    <w:p w14:paraId="7AA0E029" w14:textId="77777777" w:rsidR="001816CE" w:rsidRPr="007A7B9F" w:rsidRDefault="001816CE" w:rsidP="007A7B9F">
      <w:pPr>
        <w:pStyle w:val="Heading3"/>
        <w:rPr>
          <w:b/>
        </w:rPr>
      </w:pPr>
      <w:r w:rsidRPr="007A7B9F">
        <w:rPr>
          <w:b/>
        </w:rPr>
        <w:t>Good practice</w:t>
      </w:r>
    </w:p>
    <w:p w14:paraId="08C48D91" w14:textId="77777777" w:rsidR="001816CE" w:rsidRDefault="001816CE" w:rsidP="00BF2B38">
      <w:pPr>
        <w:spacing w:before="0" w:after="0"/>
        <w:rPr>
          <w:rFonts w:cs="Arial"/>
          <w:b/>
          <w:color w:val="000000"/>
        </w:rPr>
      </w:pPr>
      <w:r w:rsidRPr="00F96AD9">
        <w:rPr>
          <w:rFonts w:cs="Arial"/>
          <w:b/>
          <w:color w:val="000000"/>
        </w:rPr>
        <w:t>Are there examples of good practice and workplace policies in employing and retaining older Australians/ Australians with disability?</w:t>
      </w:r>
    </w:p>
    <w:p w14:paraId="7777B323" w14:textId="77777777" w:rsidR="007A7B9F" w:rsidRPr="00D14E1E" w:rsidRDefault="006464EF" w:rsidP="007A7B9F">
      <w:sdt>
        <w:sdtPr>
          <w:id w:val="-239788029"/>
          <w14:checkbox>
            <w14:checked w14:val="0"/>
            <w14:checkedState w14:val="2612" w14:font="MS Gothic"/>
            <w14:uncheckedState w14:val="2610" w14:font="MS Gothic"/>
          </w14:checkbox>
        </w:sdtPr>
        <w:sdtEndPr/>
        <w:sdtContent>
          <w:r w:rsidR="007A7B9F" w:rsidRPr="00D14E1E">
            <w:rPr>
              <w:rFonts w:ascii="MS Gothic" w:eastAsia="MS Gothic" w:hAnsi="MS Gothic" w:hint="eastAsia"/>
            </w:rPr>
            <w:t>☐</w:t>
          </w:r>
        </w:sdtContent>
      </w:sdt>
      <w:r w:rsidR="007A7B9F" w:rsidRPr="00D14E1E">
        <w:t>Yes</w:t>
      </w:r>
    </w:p>
    <w:p w14:paraId="46204026" w14:textId="77777777" w:rsidR="007A7B9F" w:rsidRPr="00D14E1E" w:rsidRDefault="006464EF" w:rsidP="007A7B9F">
      <w:sdt>
        <w:sdtPr>
          <w:id w:val="1338351238"/>
          <w14:checkbox>
            <w14:checked w14:val="0"/>
            <w14:checkedState w14:val="2612" w14:font="MS Gothic"/>
            <w14:uncheckedState w14:val="2610" w14:font="MS Gothic"/>
          </w14:checkbox>
        </w:sdtPr>
        <w:sdtEndPr/>
        <w:sdtContent>
          <w:r w:rsidR="007A7B9F" w:rsidRPr="00D14E1E">
            <w:rPr>
              <w:rFonts w:ascii="MS Gothic" w:eastAsia="MS Gothic" w:hAnsi="MS Gothic" w:hint="eastAsia"/>
            </w:rPr>
            <w:t>☐</w:t>
          </w:r>
        </w:sdtContent>
      </w:sdt>
      <w:r w:rsidR="007A7B9F" w:rsidRPr="00D14E1E">
        <w:t xml:space="preserve">No </w:t>
      </w:r>
    </w:p>
    <w:p w14:paraId="5E49C426" w14:textId="77777777" w:rsidR="007A7B9F" w:rsidRPr="0073670C" w:rsidRDefault="006464EF" w:rsidP="0073670C">
      <w:sdt>
        <w:sdtPr>
          <w:id w:val="-687759060"/>
          <w14:checkbox>
            <w14:checked w14:val="1"/>
            <w14:checkedState w14:val="2612" w14:font="MS Gothic"/>
            <w14:uncheckedState w14:val="2610" w14:font="MS Gothic"/>
          </w14:checkbox>
        </w:sdtPr>
        <w:sdtEndPr/>
        <w:sdtContent>
          <w:r w:rsidR="00E0624A">
            <w:rPr>
              <w:rFonts w:ascii="MS Gothic" w:eastAsia="MS Gothic" w:hAnsi="MS Gothic" w:hint="eastAsia"/>
            </w:rPr>
            <w:t>☒</w:t>
          </w:r>
        </w:sdtContent>
      </w:sdt>
      <w:r w:rsidR="007A7B9F" w:rsidRPr="00D14E1E">
        <w:t>Not sure</w:t>
      </w:r>
    </w:p>
    <w:p w14:paraId="4EF6D78C" w14:textId="77777777" w:rsidR="001816CE" w:rsidRDefault="001816CE" w:rsidP="00BF2B38">
      <w:pPr>
        <w:spacing w:before="0" w:after="0"/>
        <w:rPr>
          <w:rFonts w:cs="Arial"/>
          <w:b/>
          <w:color w:val="000000"/>
        </w:rPr>
      </w:pPr>
      <w:r w:rsidRPr="00F96AD9">
        <w:rPr>
          <w:rFonts w:cs="Arial"/>
          <w:b/>
          <w:color w:val="000000"/>
        </w:rPr>
        <w:t>Please tell us of examples of good practice in employing and retaining older Australians/ Australians with disability in work that you are aware of.</w:t>
      </w:r>
    </w:p>
    <w:p w14:paraId="6EB7E55B" w14:textId="77777777" w:rsidR="00E0624A" w:rsidRDefault="00E0624A" w:rsidP="00BF2B38">
      <w:pPr>
        <w:spacing w:before="0" w:after="0"/>
        <w:rPr>
          <w:rFonts w:cs="Arial"/>
          <w:b/>
          <w:color w:val="000000"/>
        </w:rPr>
      </w:pPr>
    </w:p>
    <w:p w14:paraId="1FE6C98C" w14:textId="77777777" w:rsidR="00E0624A" w:rsidRPr="00E0624A" w:rsidRDefault="00E0624A" w:rsidP="00BF2B38">
      <w:pPr>
        <w:spacing w:before="0" w:after="0"/>
        <w:rPr>
          <w:rFonts w:cs="Arial"/>
          <w:color w:val="000000"/>
        </w:rPr>
      </w:pPr>
      <w:r>
        <w:rPr>
          <w:rFonts w:cs="Arial"/>
          <w:color w:val="000000"/>
        </w:rPr>
        <w:t>I have not come across any examples.</w:t>
      </w:r>
    </w:p>
    <w:p w14:paraId="73CED281" w14:textId="77777777" w:rsidR="001816CE" w:rsidRPr="007A7B9F" w:rsidRDefault="001816CE" w:rsidP="007A7B9F">
      <w:pPr>
        <w:pStyle w:val="Heading3"/>
        <w:rPr>
          <w:b/>
        </w:rPr>
      </w:pPr>
      <w:r w:rsidRPr="007A7B9F">
        <w:rPr>
          <w:b/>
        </w:rPr>
        <w:t>Solutions</w:t>
      </w:r>
    </w:p>
    <w:p w14:paraId="606E861D" w14:textId="77777777" w:rsidR="00E0624A" w:rsidRDefault="001816CE" w:rsidP="0073670C">
      <w:pPr>
        <w:spacing w:before="0" w:after="0"/>
        <w:rPr>
          <w:rFonts w:cs="Arial"/>
          <w:b/>
          <w:color w:val="000000"/>
        </w:rPr>
      </w:pPr>
      <w:r w:rsidRPr="00F96AD9">
        <w:rPr>
          <w:rFonts w:cs="Arial"/>
          <w:b/>
          <w:color w:val="000000"/>
        </w:rPr>
        <w:t>What action should be taken to address employment discrimination against older Australians/Australians with disability?</w:t>
      </w:r>
    </w:p>
    <w:p w14:paraId="0B1BEC11" w14:textId="77777777" w:rsidR="00E0624A" w:rsidRDefault="00E0624A" w:rsidP="0073670C">
      <w:pPr>
        <w:spacing w:before="0" w:after="0"/>
        <w:rPr>
          <w:rFonts w:cs="Arial"/>
          <w:color w:val="000000"/>
        </w:rPr>
      </w:pPr>
      <w:r>
        <w:rPr>
          <w:rFonts w:cs="Arial"/>
          <w:color w:val="000000"/>
        </w:rPr>
        <w:t>Actively promote in media any real life cases. Good quality investigative journalism of matters such as these, given the large number of redundancies that are occurring.</w:t>
      </w:r>
    </w:p>
    <w:p w14:paraId="493C005F" w14:textId="77777777" w:rsidR="00E0624A" w:rsidRPr="00E0624A" w:rsidRDefault="00E0624A" w:rsidP="0073670C">
      <w:pPr>
        <w:spacing w:before="0" w:after="0"/>
        <w:rPr>
          <w:rFonts w:cs="Arial"/>
          <w:color w:val="000000"/>
        </w:rPr>
      </w:pPr>
    </w:p>
    <w:p w14:paraId="1DE71F32" w14:textId="77777777" w:rsidR="006B77FE" w:rsidRDefault="001816CE" w:rsidP="0073670C">
      <w:pPr>
        <w:spacing w:before="0" w:after="0"/>
        <w:rPr>
          <w:rFonts w:cs="Arial"/>
          <w:b/>
          <w:color w:val="000000"/>
        </w:rPr>
      </w:pPr>
      <w:r w:rsidRPr="00F96AD9">
        <w:rPr>
          <w:rFonts w:cs="Arial"/>
          <w:b/>
          <w:color w:val="000000"/>
        </w:rPr>
        <w:t>What should be done to enhance workforce participation of older Australians/Australians with disability?</w:t>
      </w:r>
    </w:p>
    <w:p w14:paraId="46A47D1B" w14:textId="77777777" w:rsidR="00E0624A" w:rsidRPr="00E0624A" w:rsidRDefault="00E0624A" w:rsidP="0073670C">
      <w:pPr>
        <w:spacing w:before="0" w:after="0"/>
        <w:rPr>
          <w:rFonts w:cs="Arial"/>
          <w:color w:val="000000"/>
        </w:rPr>
      </w:pPr>
    </w:p>
    <w:p w14:paraId="2F605AA3" w14:textId="77777777" w:rsidR="00E0624A" w:rsidRDefault="00C001A7" w:rsidP="0073670C">
      <w:pPr>
        <w:spacing w:before="0" w:after="0"/>
        <w:rPr>
          <w:rFonts w:cs="Arial"/>
          <w:color w:val="000000"/>
        </w:rPr>
      </w:pPr>
      <w:r>
        <w:rPr>
          <w:rFonts w:cs="Arial"/>
          <w:color w:val="000000"/>
        </w:rPr>
        <w:t>Actively promote in media.</w:t>
      </w:r>
    </w:p>
    <w:p w14:paraId="1E81F349" w14:textId="77777777" w:rsidR="00C001A7" w:rsidRDefault="00C001A7" w:rsidP="0073670C">
      <w:pPr>
        <w:spacing w:before="0" w:after="0"/>
        <w:rPr>
          <w:rFonts w:cs="Arial"/>
          <w:color w:val="000000"/>
        </w:rPr>
      </w:pPr>
    </w:p>
    <w:p w14:paraId="7A5F09B6" w14:textId="77777777" w:rsidR="00C001A7" w:rsidRDefault="00C001A7" w:rsidP="0073670C">
      <w:pPr>
        <w:spacing w:before="0" w:after="0"/>
        <w:rPr>
          <w:rFonts w:cs="Arial"/>
          <w:color w:val="000000"/>
        </w:rPr>
      </w:pPr>
      <w:r>
        <w:rPr>
          <w:rFonts w:cs="Arial"/>
          <w:color w:val="000000"/>
        </w:rPr>
        <w:t>Compulsory training in bringing up employers and employee groups, particularly in the people and culture work areas to understand changing retirement ages and demographics of the current and future workforce.</w:t>
      </w:r>
    </w:p>
    <w:p w14:paraId="2B049549" w14:textId="77777777" w:rsidR="00C001A7" w:rsidRDefault="00C001A7" w:rsidP="0073670C">
      <w:pPr>
        <w:spacing w:before="0" w:after="0"/>
        <w:rPr>
          <w:rFonts w:cs="Arial"/>
          <w:color w:val="000000"/>
        </w:rPr>
      </w:pPr>
    </w:p>
    <w:p w14:paraId="69DFE942" w14:textId="77777777" w:rsidR="00C001A7" w:rsidRDefault="00C001A7" w:rsidP="0073670C">
      <w:pPr>
        <w:spacing w:before="0" w:after="0"/>
        <w:rPr>
          <w:rFonts w:cs="Arial"/>
          <w:color w:val="000000"/>
        </w:rPr>
      </w:pPr>
      <w:r>
        <w:rPr>
          <w:rFonts w:cs="Arial"/>
          <w:color w:val="000000"/>
        </w:rPr>
        <w:t>A one-stop website for persons to access. Actively promote the resources available to the average Australian.</w:t>
      </w:r>
    </w:p>
    <w:p w14:paraId="4E047DB7" w14:textId="77777777" w:rsidR="00A46B22" w:rsidRDefault="00A46B22" w:rsidP="0073670C">
      <w:pPr>
        <w:spacing w:before="0" w:after="0"/>
        <w:rPr>
          <w:rFonts w:cs="Arial"/>
          <w:color w:val="000000"/>
        </w:rPr>
      </w:pPr>
    </w:p>
    <w:p w14:paraId="1D57AF2C" w14:textId="77777777" w:rsidR="00A46B22" w:rsidRDefault="00A46B22" w:rsidP="0073670C">
      <w:pPr>
        <w:spacing w:before="0" w:after="0"/>
        <w:rPr>
          <w:rFonts w:cs="Arial"/>
          <w:color w:val="000000"/>
        </w:rPr>
      </w:pPr>
      <w:r>
        <w:rPr>
          <w:rFonts w:cs="Arial"/>
          <w:color w:val="000000"/>
        </w:rPr>
        <w:t>Review of the changing retirement laws and linkages to adjust older laws that do not reflect current government policy. This tax ruling in 2009 is such as case and no doubt there will be many more.</w:t>
      </w:r>
    </w:p>
    <w:p w14:paraId="47E7EEB8" w14:textId="77777777" w:rsidR="00A46B22" w:rsidRDefault="00A46B22" w:rsidP="0073670C">
      <w:pPr>
        <w:spacing w:before="0" w:after="0"/>
        <w:rPr>
          <w:rFonts w:cs="Arial"/>
          <w:color w:val="000000"/>
        </w:rPr>
      </w:pPr>
    </w:p>
    <w:p w14:paraId="27BDEA7A" w14:textId="77777777" w:rsidR="00A46B22" w:rsidRPr="00C001A7" w:rsidRDefault="00A46B22" w:rsidP="0073670C">
      <w:pPr>
        <w:spacing w:before="0" w:after="0"/>
        <w:rPr>
          <w:rFonts w:cs="Arial"/>
          <w:color w:val="000000"/>
        </w:rPr>
      </w:pPr>
      <w:r>
        <w:rPr>
          <w:rFonts w:cs="Arial"/>
          <w:color w:val="000000"/>
        </w:rPr>
        <w:t>Review of all age based laws to see that they comply with current government and community expectations.</w:t>
      </w:r>
    </w:p>
    <w:p w14:paraId="3BD917CC" w14:textId="77777777" w:rsidR="00C001A7" w:rsidRPr="0073670C" w:rsidRDefault="00C001A7" w:rsidP="0073670C">
      <w:pPr>
        <w:spacing w:before="0" w:after="0"/>
        <w:rPr>
          <w:rFonts w:cs="Arial"/>
          <w:b/>
          <w:color w:val="000000"/>
        </w:rPr>
      </w:pPr>
    </w:p>
    <w:p w14:paraId="1272BFE9" w14:textId="77777777" w:rsidR="008A2AF7" w:rsidRDefault="001816CE" w:rsidP="0073670C">
      <w:pPr>
        <w:spacing w:before="0" w:after="0"/>
        <w:rPr>
          <w:rFonts w:cs="Arial"/>
          <w:b/>
          <w:color w:val="000000"/>
        </w:rPr>
      </w:pPr>
      <w:r w:rsidRPr="00F96AD9">
        <w:rPr>
          <w:rFonts w:cs="Arial"/>
          <w:b/>
          <w:color w:val="000000"/>
        </w:rPr>
        <w:t>What outcomes or recommendations would you like to see from this National Inquiry?</w:t>
      </w:r>
      <w:bookmarkStart w:id="1" w:name="_Business_or_Employer"/>
      <w:bookmarkStart w:id="2" w:name="_FORM_3:_Business"/>
      <w:bookmarkEnd w:id="1"/>
      <w:bookmarkEnd w:id="2"/>
    </w:p>
    <w:p w14:paraId="5738F61B" w14:textId="77777777" w:rsidR="00A46B22" w:rsidRDefault="00A46B22" w:rsidP="0073670C">
      <w:pPr>
        <w:spacing w:before="0" w:after="0"/>
        <w:rPr>
          <w:rFonts w:cs="Arial"/>
          <w:b/>
          <w:color w:val="000000"/>
        </w:rPr>
      </w:pPr>
    </w:p>
    <w:p w14:paraId="3F4646F2" w14:textId="77777777" w:rsidR="00A46B22" w:rsidRPr="00A46B22" w:rsidRDefault="00A46B22" w:rsidP="0073670C">
      <w:pPr>
        <w:spacing w:before="0" w:after="0"/>
        <w:rPr>
          <w:rFonts w:cs="Arial"/>
          <w:color w:val="000000"/>
        </w:rPr>
      </w:pPr>
      <w:r>
        <w:rPr>
          <w:rFonts w:cs="Arial"/>
          <w:color w:val="000000"/>
        </w:rPr>
        <w:lastRenderedPageBreak/>
        <w:t>A change in the tax ruling TR2009/2 to allow persons over the age of 65 who are entitled to a genuine redundancy have access to the tax free component based on length of service.</w:t>
      </w:r>
    </w:p>
    <w:sectPr w:rsidR="00A46B22" w:rsidRPr="00A46B22" w:rsidSect="001816CE">
      <w:headerReference w:type="default" r:id="rId8"/>
      <w:footerReference w:type="default" r:id="rId9"/>
      <w:headerReference w:type="first" r:id="rId10"/>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E864E" w14:textId="77777777" w:rsidR="001816CE" w:rsidRDefault="001816CE" w:rsidP="00F14C6D">
      <w:r>
        <w:separator/>
      </w:r>
    </w:p>
  </w:endnote>
  <w:endnote w:type="continuationSeparator" w:id="0">
    <w:p w14:paraId="4CB80A29" w14:textId="77777777" w:rsidR="001816CE" w:rsidRDefault="001816C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9035E" w14:textId="77777777"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6464EF">
      <w:rPr>
        <w:noProof/>
      </w:rPr>
      <w:t>5</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5ACA5" w14:textId="77777777" w:rsidR="001816CE" w:rsidRDefault="001816CE" w:rsidP="00F14C6D">
      <w:r>
        <w:separator/>
      </w:r>
    </w:p>
  </w:footnote>
  <w:footnote w:type="continuationSeparator" w:id="0">
    <w:p w14:paraId="100111A7" w14:textId="77777777" w:rsidR="001816CE" w:rsidRDefault="001816C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4C6F3" w14:textId="77777777" w:rsidR="001816CE" w:rsidRDefault="001816CE" w:rsidP="001816C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F5866" w14:textId="77777777" w:rsidR="001816CE" w:rsidRDefault="001816CE" w:rsidP="001816CE">
    <w:pPr>
      <w:pStyle w:val="Header"/>
      <w:jc w:val="left"/>
    </w:pPr>
    <w:r>
      <w:rPr>
        <w:b/>
        <w:noProof/>
        <w:color w:val="000000"/>
        <w:spacing w:val="-20"/>
        <w:sz w:val="40"/>
      </w:rPr>
      <w:drawing>
        <wp:anchor distT="0" distB="0" distL="114300" distR="114300" simplePos="0" relativeHeight="251658240" behindDoc="0" locked="0" layoutInCell="1" allowOverlap="1" wp14:anchorId="69AC42AC" wp14:editId="10869D19">
          <wp:simplePos x="0" y="0"/>
          <wp:positionH relativeFrom="column">
            <wp:posOffset>3534410</wp:posOffset>
          </wp:positionH>
          <wp:positionV relativeFrom="paragraph">
            <wp:posOffset>-351</wp:posOffset>
          </wp:positionV>
          <wp:extent cx="1912890" cy="74644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90" cy="746449"/>
                  </a:xfrm>
                  <a:prstGeom prst="rect">
                    <a:avLst/>
                  </a:prstGeom>
                </pic:spPr>
              </pic:pic>
            </a:graphicData>
          </a:graphic>
        </wp:anchor>
      </w:drawing>
    </w:r>
    <w:r>
      <w:rPr>
        <w:rFonts w:cs="ArialMT"/>
        <w:b/>
        <w:noProof/>
        <w:color w:val="000000"/>
        <w:spacing w:val="-20"/>
        <w:sz w:val="32"/>
      </w:rPr>
      <w:drawing>
        <wp:inline distT="0" distB="0" distL="0" distR="0" wp14:anchorId="17458F0B" wp14:editId="628D4CFF">
          <wp:extent cx="2447925" cy="838200"/>
          <wp:effectExtent l="0" t="0" r="9525"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B5C22"/>
    <w:multiLevelType w:val="hybridMultilevel"/>
    <w:tmpl w:val="247C36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6923627"/>
    <w:multiLevelType w:val="hybridMultilevel"/>
    <w:tmpl w:val="960023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E093107"/>
    <w:multiLevelType w:val="hybridMultilevel"/>
    <w:tmpl w:val="12AE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A3500A"/>
    <w:multiLevelType w:val="hybridMultilevel"/>
    <w:tmpl w:val="DCC63D0C"/>
    <w:lvl w:ilvl="0" w:tplc="AC34D6A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69A21E3"/>
    <w:multiLevelType w:val="hybridMultilevel"/>
    <w:tmpl w:val="938CE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F053DC"/>
    <w:multiLevelType w:val="hybridMultilevel"/>
    <w:tmpl w:val="D34231A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97817C3"/>
    <w:multiLevelType w:val="multilevel"/>
    <w:tmpl w:val="6E88EA1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6EB2647"/>
    <w:multiLevelType w:val="hybridMultilevel"/>
    <w:tmpl w:val="5D00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A66897"/>
    <w:multiLevelType w:val="hybridMultilevel"/>
    <w:tmpl w:val="66E4A6DA"/>
    <w:lvl w:ilvl="0" w:tplc="009013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4E271F"/>
    <w:multiLevelType w:val="hybridMultilevel"/>
    <w:tmpl w:val="F392CA66"/>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C020DE"/>
    <w:multiLevelType w:val="hybridMultilevel"/>
    <w:tmpl w:val="11D80504"/>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DB9093F"/>
    <w:multiLevelType w:val="hybridMultilevel"/>
    <w:tmpl w:val="03785E1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74C04DC1"/>
    <w:multiLevelType w:val="hybridMultilevel"/>
    <w:tmpl w:val="9F4469E0"/>
    <w:lvl w:ilvl="0" w:tplc="0C09000F">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2"/>
  </w:num>
  <w:num w:numId="12">
    <w:abstractNumId w:val="27"/>
  </w:num>
  <w:num w:numId="13">
    <w:abstractNumId w:val="17"/>
  </w:num>
  <w:num w:numId="14">
    <w:abstractNumId w:val="30"/>
  </w:num>
  <w:num w:numId="15">
    <w:abstractNumId w:val="20"/>
  </w:num>
  <w:num w:numId="16">
    <w:abstractNumId w:val="11"/>
  </w:num>
  <w:num w:numId="17">
    <w:abstractNumId w:val="3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9"/>
  </w:num>
  <w:num w:numId="21">
    <w:abstractNumId w:val="28"/>
  </w:num>
  <w:num w:numId="22">
    <w:abstractNumId w:val="1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4"/>
  </w:num>
  <w:num w:numId="28">
    <w:abstractNumId w:val="31"/>
  </w:num>
  <w:num w:numId="29">
    <w:abstractNumId w:val="19"/>
  </w:num>
  <w:num w:numId="30">
    <w:abstractNumId w:val="25"/>
  </w:num>
  <w:num w:numId="31">
    <w:abstractNumId w:val="14"/>
  </w:num>
  <w:num w:numId="32">
    <w:abstractNumId w:val="23"/>
  </w:num>
  <w:num w:numId="33">
    <w:abstractNumId w:val="24"/>
  </w:num>
  <w:num w:numId="34">
    <w:abstractNumId w:val="35"/>
  </w:num>
  <w:num w:numId="35">
    <w:abstractNumId w:val="26"/>
  </w:num>
  <w:num w:numId="36">
    <w:abstractNumId w:val="12"/>
  </w:num>
  <w:num w:numId="37">
    <w:abstractNumId w:val="15"/>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CE"/>
    <w:rsid w:val="0001254B"/>
    <w:rsid w:val="00013272"/>
    <w:rsid w:val="00021134"/>
    <w:rsid w:val="00026997"/>
    <w:rsid w:val="00034DC5"/>
    <w:rsid w:val="000420C5"/>
    <w:rsid w:val="000540A0"/>
    <w:rsid w:val="000579B1"/>
    <w:rsid w:val="00061380"/>
    <w:rsid w:val="00074750"/>
    <w:rsid w:val="00074CD6"/>
    <w:rsid w:val="000B0A5D"/>
    <w:rsid w:val="000C02C6"/>
    <w:rsid w:val="000F0743"/>
    <w:rsid w:val="001011C8"/>
    <w:rsid w:val="00106D7A"/>
    <w:rsid w:val="00132462"/>
    <w:rsid w:val="00140077"/>
    <w:rsid w:val="001523D8"/>
    <w:rsid w:val="00156560"/>
    <w:rsid w:val="001566D4"/>
    <w:rsid w:val="00162A8D"/>
    <w:rsid w:val="001816CE"/>
    <w:rsid w:val="00184098"/>
    <w:rsid w:val="001867A2"/>
    <w:rsid w:val="001A1C84"/>
    <w:rsid w:val="001A22CA"/>
    <w:rsid w:val="001A5D46"/>
    <w:rsid w:val="001B0353"/>
    <w:rsid w:val="001B3F3A"/>
    <w:rsid w:val="001C139C"/>
    <w:rsid w:val="001C3A34"/>
    <w:rsid w:val="001C40D4"/>
    <w:rsid w:val="001C451B"/>
    <w:rsid w:val="001E6C76"/>
    <w:rsid w:val="001F2BBB"/>
    <w:rsid w:val="0020759E"/>
    <w:rsid w:val="00211892"/>
    <w:rsid w:val="00220895"/>
    <w:rsid w:val="00227BE3"/>
    <w:rsid w:val="00231ED1"/>
    <w:rsid w:val="0023303F"/>
    <w:rsid w:val="0024300C"/>
    <w:rsid w:val="0024557E"/>
    <w:rsid w:val="00247492"/>
    <w:rsid w:val="00247E89"/>
    <w:rsid w:val="002702D9"/>
    <w:rsid w:val="002A5385"/>
    <w:rsid w:val="002C0127"/>
    <w:rsid w:val="002D1A7F"/>
    <w:rsid w:val="002E4E6F"/>
    <w:rsid w:val="002F251C"/>
    <w:rsid w:val="00302ABE"/>
    <w:rsid w:val="003040CA"/>
    <w:rsid w:val="00310ED4"/>
    <w:rsid w:val="0031492A"/>
    <w:rsid w:val="00316504"/>
    <w:rsid w:val="00316C1A"/>
    <w:rsid w:val="00321AF0"/>
    <w:rsid w:val="003626A4"/>
    <w:rsid w:val="00377C8F"/>
    <w:rsid w:val="003931C7"/>
    <w:rsid w:val="003955AE"/>
    <w:rsid w:val="00395B21"/>
    <w:rsid w:val="00395B25"/>
    <w:rsid w:val="00397859"/>
    <w:rsid w:val="003A533F"/>
    <w:rsid w:val="003B03B1"/>
    <w:rsid w:val="003B18A7"/>
    <w:rsid w:val="003F0CEE"/>
    <w:rsid w:val="003F5880"/>
    <w:rsid w:val="003F72E8"/>
    <w:rsid w:val="004215B3"/>
    <w:rsid w:val="00431F22"/>
    <w:rsid w:val="00444303"/>
    <w:rsid w:val="004561BE"/>
    <w:rsid w:val="00462D4C"/>
    <w:rsid w:val="0047300B"/>
    <w:rsid w:val="00473DB9"/>
    <w:rsid w:val="00474063"/>
    <w:rsid w:val="00476EEA"/>
    <w:rsid w:val="00494D4B"/>
    <w:rsid w:val="004A722D"/>
    <w:rsid w:val="004F3A80"/>
    <w:rsid w:val="004F53EF"/>
    <w:rsid w:val="00500FD3"/>
    <w:rsid w:val="00501A9D"/>
    <w:rsid w:val="00503E04"/>
    <w:rsid w:val="005041AD"/>
    <w:rsid w:val="00504B28"/>
    <w:rsid w:val="00513540"/>
    <w:rsid w:val="00522CED"/>
    <w:rsid w:val="00554C04"/>
    <w:rsid w:val="005A7F80"/>
    <w:rsid w:val="005B7515"/>
    <w:rsid w:val="005C1654"/>
    <w:rsid w:val="005D04F4"/>
    <w:rsid w:val="005D1F34"/>
    <w:rsid w:val="005F5F45"/>
    <w:rsid w:val="006464EF"/>
    <w:rsid w:val="00656322"/>
    <w:rsid w:val="00690313"/>
    <w:rsid w:val="00696390"/>
    <w:rsid w:val="006A6BB3"/>
    <w:rsid w:val="006B3680"/>
    <w:rsid w:val="006B77FE"/>
    <w:rsid w:val="006D5EE5"/>
    <w:rsid w:val="006E06ED"/>
    <w:rsid w:val="006E06F5"/>
    <w:rsid w:val="006E2B81"/>
    <w:rsid w:val="007039FC"/>
    <w:rsid w:val="00706FAB"/>
    <w:rsid w:val="00707793"/>
    <w:rsid w:val="00710D62"/>
    <w:rsid w:val="007169BB"/>
    <w:rsid w:val="00725D5E"/>
    <w:rsid w:val="0073670C"/>
    <w:rsid w:val="0074360F"/>
    <w:rsid w:val="007548CA"/>
    <w:rsid w:val="00770DCB"/>
    <w:rsid w:val="00775485"/>
    <w:rsid w:val="007841E1"/>
    <w:rsid w:val="007A7B9F"/>
    <w:rsid w:val="007C708B"/>
    <w:rsid w:val="007D40BD"/>
    <w:rsid w:val="007E1866"/>
    <w:rsid w:val="007E6434"/>
    <w:rsid w:val="00804EDA"/>
    <w:rsid w:val="00810ABF"/>
    <w:rsid w:val="008125EE"/>
    <w:rsid w:val="0082183C"/>
    <w:rsid w:val="0082579E"/>
    <w:rsid w:val="0083209A"/>
    <w:rsid w:val="00851FE4"/>
    <w:rsid w:val="00866ABB"/>
    <w:rsid w:val="008724DE"/>
    <w:rsid w:val="008A2AF7"/>
    <w:rsid w:val="008A3D57"/>
    <w:rsid w:val="008B1EC5"/>
    <w:rsid w:val="008B5ED8"/>
    <w:rsid w:val="008D4192"/>
    <w:rsid w:val="008E3D60"/>
    <w:rsid w:val="0090165F"/>
    <w:rsid w:val="009101C8"/>
    <w:rsid w:val="00921CB7"/>
    <w:rsid w:val="00923C4F"/>
    <w:rsid w:val="00940C61"/>
    <w:rsid w:val="009450B5"/>
    <w:rsid w:val="009472C4"/>
    <w:rsid w:val="00950E88"/>
    <w:rsid w:val="00966C2F"/>
    <w:rsid w:val="009756E2"/>
    <w:rsid w:val="009802F3"/>
    <w:rsid w:val="00985B19"/>
    <w:rsid w:val="009A5753"/>
    <w:rsid w:val="009B2E53"/>
    <w:rsid w:val="009C5FB8"/>
    <w:rsid w:val="009E7FC4"/>
    <w:rsid w:val="009F51D9"/>
    <w:rsid w:val="009F7AAC"/>
    <w:rsid w:val="00A02F56"/>
    <w:rsid w:val="00A0406E"/>
    <w:rsid w:val="00A05F93"/>
    <w:rsid w:val="00A41355"/>
    <w:rsid w:val="00A43B92"/>
    <w:rsid w:val="00A44720"/>
    <w:rsid w:val="00A46B22"/>
    <w:rsid w:val="00A541D0"/>
    <w:rsid w:val="00A6179E"/>
    <w:rsid w:val="00A66F67"/>
    <w:rsid w:val="00A73B43"/>
    <w:rsid w:val="00AA472D"/>
    <w:rsid w:val="00AC27AB"/>
    <w:rsid w:val="00AC371A"/>
    <w:rsid w:val="00AC48DF"/>
    <w:rsid w:val="00AC56B8"/>
    <w:rsid w:val="00AC6A34"/>
    <w:rsid w:val="00AE76EB"/>
    <w:rsid w:val="00AF3B66"/>
    <w:rsid w:val="00B22697"/>
    <w:rsid w:val="00B277E0"/>
    <w:rsid w:val="00B52E2D"/>
    <w:rsid w:val="00B76653"/>
    <w:rsid w:val="00B84FD4"/>
    <w:rsid w:val="00B857E6"/>
    <w:rsid w:val="00B97ACD"/>
    <w:rsid w:val="00BA262D"/>
    <w:rsid w:val="00BC79EB"/>
    <w:rsid w:val="00BD6C1A"/>
    <w:rsid w:val="00BF2B38"/>
    <w:rsid w:val="00BF3491"/>
    <w:rsid w:val="00C001A7"/>
    <w:rsid w:val="00C02ADE"/>
    <w:rsid w:val="00C06F52"/>
    <w:rsid w:val="00C076F2"/>
    <w:rsid w:val="00C13A4C"/>
    <w:rsid w:val="00C14EBF"/>
    <w:rsid w:val="00C247EB"/>
    <w:rsid w:val="00C25BDA"/>
    <w:rsid w:val="00C321A9"/>
    <w:rsid w:val="00C478EE"/>
    <w:rsid w:val="00C53971"/>
    <w:rsid w:val="00C54FB1"/>
    <w:rsid w:val="00C80F9F"/>
    <w:rsid w:val="00CA0D78"/>
    <w:rsid w:val="00CB27A8"/>
    <w:rsid w:val="00CE7182"/>
    <w:rsid w:val="00D14E1E"/>
    <w:rsid w:val="00D31627"/>
    <w:rsid w:val="00D36D90"/>
    <w:rsid w:val="00D44DC3"/>
    <w:rsid w:val="00D65C76"/>
    <w:rsid w:val="00DA2F73"/>
    <w:rsid w:val="00DA42E8"/>
    <w:rsid w:val="00DC193F"/>
    <w:rsid w:val="00DC3C4F"/>
    <w:rsid w:val="00DC462F"/>
    <w:rsid w:val="00DC6341"/>
    <w:rsid w:val="00DC6AF3"/>
    <w:rsid w:val="00DD0AE8"/>
    <w:rsid w:val="00DD5D2F"/>
    <w:rsid w:val="00DF4E22"/>
    <w:rsid w:val="00E0624A"/>
    <w:rsid w:val="00E06D64"/>
    <w:rsid w:val="00E24FA3"/>
    <w:rsid w:val="00E328CD"/>
    <w:rsid w:val="00E45954"/>
    <w:rsid w:val="00E57B7E"/>
    <w:rsid w:val="00E75D90"/>
    <w:rsid w:val="00E835AF"/>
    <w:rsid w:val="00E97EF8"/>
    <w:rsid w:val="00EA128D"/>
    <w:rsid w:val="00EA1B5F"/>
    <w:rsid w:val="00EC7208"/>
    <w:rsid w:val="00ED0167"/>
    <w:rsid w:val="00EE0F90"/>
    <w:rsid w:val="00EE44D7"/>
    <w:rsid w:val="00F0359B"/>
    <w:rsid w:val="00F14C6D"/>
    <w:rsid w:val="00F3100E"/>
    <w:rsid w:val="00F36E47"/>
    <w:rsid w:val="00F63D2A"/>
    <w:rsid w:val="00F71A6E"/>
    <w:rsid w:val="00F9078E"/>
    <w:rsid w:val="00F95982"/>
    <w:rsid w:val="00F96AD9"/>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17A5024"/>
  <w15:chartTrackingRefBased/>
  <w15:docId w15:val="{ECB38FE3-B924-41E6-BDD6-E613F42B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1816CE"/>
    <w:pPr>
      <w:ind w:left="720"/>
      <w:contextualSpacing/>
    </w:pPr>
  </w:style>
  <w:style w:type="character" w:styleId="CommentReference">
    <w:name w:val="annotation reference"/>
    <w:basedOn w:val="DefaultParagraphFont"/>
    <w:semiHidden/>
    <w:unhideWhenUsed/>
    <w:locked/>
    <w:rsid w:val="00DF4E22"/>
    <w:rPr>
      <w:sz w:val="16"/>
      <w:szCs w:val="16"/>
    </w:rPr>
  </w:style>
  <w:style w:type="paragraph" w:styleId="CommentText">
    <w:name w:val="annotation text"/>
    <w:basedOn w:val="Normal"/>
    <w:link w:val="CommentTextChar"/>
    <w:semiHidden/>
    <w:unhideWhenUsed/>
    <w:locked/>
    <w:rsid w:val="00DF4E22"/>
    <w:rPr>
      <w:sz w:val="20"/>
      <w:szCs w:val="20"/>
    </w:rPr>
  </w:style>
  <w:style w:type="character" w:customStyle="1" w:styleId="CommentTextChar">
    <w:name w:val="Comment Text Char"/>
    <w:basedOn w:val="DefaultParagraphFont"/>
    <w:link w:val="CommentText"/>
    <w:semiHidden/>
    <w:rsid w:val="00DF4E22"/>
    <w:rPr>
      <w:rFonts w:ascii="Arial" w:hAnsi="Arial"/>
    </w:rPr>
  </w:style>
  <w:style w:type="paragraph" w:styleId="CommentSubject">
    <w:name w:val="annotation subject"/>
    <w:basedOn w:val="CommentText"/>
    <w:next w:val="CommentText"/>
    <w:link w:val="CommentSubjectChar"/>
    <w:semiHidden/>
    <w:unhideWhenUsed/>
    <w:locked/>
    <w:rsid w:val="00DF4E22"/>
    <w:rPr>
      <w:b/>
      <w:bCs/>
    </w:rPr>
  </w:style>
  <w:style w:type="character" w:customStyle="1" w:styleId="CommentSubjectChar">
    <w:name w:val="Comment Subject Char"/>
    <w:basedOn w:val="CommentTextChar"/>
    <w:link w:val="CommentSubject"/>
    <w:semiHidden/>
    <w:rsid w:val="00DF4E22"/>
    <w:rPr>
      <w:rFonts w:ascii="Arial" w:hAnsi="Arial"/>
      <w:b/>
      <w:bCs/>
    </w:rPr>
  </w:style>
  <w:style w:type="paragraph" w:styleId="BalloonText">
    <w:name w:val="Balloon Text"/>
    <w:basedOn w:val="Normal"/>
    <w:link w:val="BalloonTextChar"/>
    <w:semiHidden/>
    <w:unhideWhenUsed/>
    <w:locked/>
    <w:rsid w:val="00DF4E22"/>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DF4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980231528">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58013290">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AB69-5D84-4132-A692-786FC380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Tony Davidson</cp:lastModifiedBy>
  <cp:revision>2</cp:revision>
  <dcterms:created xsi:type="dcterms:W3CDTF">2015-12-10T03:40:00Z</dcterms:created>
  <dcterms:modified xsi:type="dcterms:W3CDTF">2015-12-10T03:40:00Z</dcterms:modified>
</cp:coreProperties>
</file>