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88" w:rsidRPr="008C3688" w:rsidRDefault="008C3688" w:rsidP="008C3688">
      <w:pPr>
        <w:rPr>
          <w:rFonts w:ascii="Arial" w:hAnsi="Arial" w:cs="Arial"/>
          <w:b/>
          <w:sz w:val="32"/>
        </w:rPr>
      </w:pPr>
      <w:r w:rsidRPr="008C3688">
        <w:rPr>
          <w:rFonts w:ascii="Arial" w:hAnsi="Arial" w:cs="Arial"/>
          <w:b/>
          <w:sz w:val="32"/>
        </w:rPr>
        <w:t>Willing to Work: National Inquiry into Employment Discrimination against Older Australians and Australians with Disability</w:t>
      </w:r>
    </w:p>
    <w:p w:rsidR="008C3688" w:rsidRPr="003766E7" w:rsidRDefault="008C3688" w:rsidP="008C3688">
      <w:pPr>
        <w:pStyle w:val="Heading1"/>
        <w:ind w:left="851" w:hanging="851"/>
        <w:rPr>
          <w:rFonts w:cs="Arial"/>
          <w:color w:val="0070C0"/>
          <w:sz w:val="32"/>
        </w:rPr>
      </w:pPr>
      <w:r w:rsidRPr="003766E7">
        <w:rPr>
          <w:rFonts w:cs="Arial"/>
          <w:color w:val="0070C0"/>
          <w:sz w:val="32"/>
        </w:rPr>
        <w:t>Submission No 138</w:t>
      </w:r>
    </w:p>
    <w:p w:rsidR="008C3688" w:rsidRPr="008C3688" w:rsidRDefault="008C3688" w:rsidP="008C3688">
      <w:pPr>
        <w:rPr>
          <w:rFonts w:ascii="Arial" w:hAnsi="Arial" w:cs="Arial"/>
          <w:sz w:val="24"/>
        </w:rPr>
      </w:pPr>
      <w:r w:rsidRPr="008C3688">
        <w:rPr>
          <w:rFonts w:ascii="Arial" w:hAnsi="Arial" w:cs="Arial"/>
          <w:b/>
          <w:sz w:val="24"/>
        </w:rPr>
        <w:t xml:space="preserve">Name </w:t>
      </w:r>
      <w:r w:rsidRPr="008C3688">
        <w:rPr>
          <w:rFonts w:ascii="Arial" w:eastAsia="Times New Roman" w:hAnsi="Arial" w:cs="Arial"/>
          <w:sz w:val="24"/>
        </w:rPr>
        <w:t>Australians for Disability and Diversity Employment (ADDE) Inc.</w:t>
      </w:r>
      <w:r w:rsidRPr="008C3688">
        <w:rPr>
          <w:rFonts w:ascii="Arial" w:hAnsi="Arial" w:cs="Arial"/>
          <w:sz w:val="24"/>
        </w:rPr>
        <w:br/>
      </w:r>
    </w:p>
    <w:p w:rsidR="008C3688" w:rsidRPr="008C3688" w:rsidRDefault="008C3688" w:rsidP="008C3688">
      <w:pPr>
        <w:rPr>
          <w:rFonts w:ascii="Arial" w:hAnsi="Arial" w:cs="Arial"/>
          <w:color w:val="000000"/>
          <w:sz w:val="24"/>
        </w:rPr>
      </w:pPr>
      <w:r w:rsidRPr="008C3688">
        <w:rPr>
          <w:rFonts w:ascii="Arial" w:hAnsi="Arial" w:cs="Arial"/>
          <w:b/>
          <w:sz w:val="24"/>
        </w:rPr>
        <w:t>Submission made by</w:t>
      </w:r>
      <w:r w:rsidRPr="008C3688">
        <w:rPr>
          <w:rFonts w:ascii="Arial" w:hAnsi="Arial" w:cs="Arial"/>
          <w:color w:val="000000"/>
          <w:sz w:val="24"/>
        </w:rPr>
        <w:br/>
      </w:r>
      <w:sdt>
        <w:sdtPr>
          <w:rPr>
            <w:rFonts w:ascii="Arial" w:hAnsi="Arial" w:cs="Arial"/>
            <w:sz w:val="24"/>
          </w:rPr>
          <w:id w:val="316769925"/>
          <w14:checkbox>
            <w14:checked w14:val="1"/>
            <w14:checkedState w14:val="2612" w14:font="MS Gothic"/>
            <w14:uncheckedState w14:val="2610" w14:font="MS Gothic"/>
          </w14:checkbox>
        </w:sdtPr>
        <w:sdtEndPr/>
        <w:sdtContent>
          <w:r w:rsidRPr="008C3688">
            <w:rPr>
              <w:rFonts w:ascii="Segoe UI Symbol" w:eastAsia="MS Gothic" w:hAnsi="Segoe UI Symbol" w:cs="Segoe UI Symbol"/>
              <w:sz w:val="24"/>
            </w:rPr>
            <w:t>☒</w:t>
          </w:r>
        </w:sdtContent>
      </w:sdt>
      <w:r w:rsidRPr="008C3688">
        <w:rPr>
          <w:rFonts w:ascii="Arial" w:hAnsi="Arial" w:cs="Arial"/>
          <w:color w:val="000000"/>
          <w:sz w:val="24"/>
        </w:rPr>
        <w:t xml:space="preserve"> Membership based organisation</w:t>
      </w:r>
    </w:p>
    <w:p w:rsidR="008C3688" w:rsidRDefault="008C3688"/>
    <w:p w:rsidR="008C3688" w:rsidRDefault="008C3688">
      <w:pPr>
        <w:rPr>
          <w:rFonts w:ascii="Arial" w:eastAsia="Times New Roman" w:hAnsi="Arial" w:cs="Arial"/>
          <w:b/>
          <w:color w:val="5F6976" w:themeColor="accent1" w:themeShade="BF"/>
          <w:sz w:val="20"/>
          <w:szCs w:val="20"/>
          <w:u w:val="single"/>
          <w:lang w:val="en-US"/>
        </w:rPr>
      </w:pPr>
      <w:r>
        <w:br w:type="page"/>
      </w:r>
      <w:bookmarkStart w:id="0" w:name="_GoBack"/>
      <w:bookmarkEnd w:id="0"/>
    </w:p>
    <w:p w:rsidR="008649C9" w:rsidRDefault="007673A0" w:rsidP="00985BBF">
      <w:pPr>
        <w:pStyle w:val="ListBullet2"/>
      </w:pPr>
      <w:r>
        <w:rPr>
          <w:rFonts w:ascii="Candara" w:hAnsi="Candara"/>
          <w:iCs/>
          <w:noProof/>
          <w:color w:val="1D2326"/>
          <w:sz w:val="32"/>
          <w:szCs w:val="32"/>
          <w:lang w:val="en-AU"/>
        </w:rPr>
        <w:lastRenderedPageBreak/>
        <mc:AlternateContent>
          <mc:Choice Requires="wps">
            <w:drawing>
              <wp:anchor distT="0" distB="0" distL="114300" distR="114300" simplePos="0" relativeHeight="251660287" behindDoc="0" locked="0" layoutInCell="1" allowOverlap="1" wp14:anchorId="252E1024" wp14:editId="732DEB8C">
                <wp:simplePos x="0" y="0"/>
                <wp:positionH relativeFrom="column">
                  <wp:posOffset>-914400</wp:posOffset>
                </wp:positionH>
                <wp:positionV relativeFrom="paragraph">
                  <wp:posOffset>-800735</wp:posOffset>
                </wp:positionV>
                <wp:extent cx="7562850" cy="10706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0706100"/>
                        </a:xfrm>
                        <a:prstGeom prst="rect">
                          <a:avLst/>
                        </a:prstGeom>
                        <a:solidFill>
                          <a:schemeClr val="bg2">
                            <a:lumMod val="75000"/>
                          </a:schemeClr>
                        </a:solidFill>
                        <a:ln w="9525">
                          <a:solidFill>
                            <a:srgbClr val="000000"/>
                          </a:solidFill>
                          <a:miter lim="800000"/>
                          <a:headEnd/>
                          <a:tailEnd/>
                        </a:ln>
                      </wps:spPr>
                      <wps:txbx>
                        <w:txbxContent>
                          <w:p w:rsidR="0028690D" w:rsidRDefault="002869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E1024" id="_x0000_t202" coordsize="21600,21600" o:spt="202" path="m,l,21600r21600,l21600,xe">
                <v:stroke joinstyle="miter"/>
                <v:path gradientshapeok="t" o:connecttype="rect"/>
              </v:shapetype>
              <v:shape id="Text Box 2" o:spid="_x0000_s1026" type="#_x0000_t202" style="position:absolute;left:0;text-align:left;margin-left:-1in;margin-top:-63.05pt;width:595.5pt;height:843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" fillcolor="#bf6400 [2414]">
                <v:textbox>
                  <w:txbxContent>
                    <w:p w:rsidR="0028690D" w:rsidRDefault="0028690D"/>
                  </w:txbxContent>
                </v:textbox>
              </v:shape>
            </w:pict>
          </mc:Fallback>
        </mc:AlternateContent>
      </w:r>
    </w:p>
    <w:p w:rsidR="002C49B0" w:rsidRDefault="002C49B0" w:rsidP="00985BBF">
      <w:pPr>
        <w:pStyle w:val="ListBullet2"/>
      </w:pPr>
    </w:p>
    <w:p w:rsidR="008649C9" w:rsidRPr="002C49B0" w:rsidRDefault="008649C9" w:rsidP="00985BBF">
      <w:pPr>
        <w:pStyle w:val="ListBullet2"/>
      </w:pPr>
    </w:p>
    <w:p w:rsidR="003573B4" w:rsidRPr="002C49B0" w:rsidRDefault="003573B4" w:rsidP="00985BBF">
      <w:pPr>
        <w:pStyle w:val="ListBullet2"/>
      </w:pPr>
    </w:p>
    <w:p w:rsidR="003573B4" w:rsidRPr="002C49B0" w:rsidRDefault="003573B4" w:rsidP="00985BBF">
      <w:pPr>
        <w:pStyle w:val="ListBullet2"/>
      </w:pPr>
    </w:p>
    <w:p w:rsidR="008649C9" w:rsidRPr="002C49B0" w:rsidRDefault="008649C9" w:rsidP="00985BBF">
      <w:pPr>
        <w:pStyle w:val="ListBullet2"/>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7673A0" w:rsidP="00F56837">
      <w:pPr>
        <w:spacing w:after="0" w:line="240" w:lineRule="auto"/>
        <w:jc w:val="center"/>
        <w:rPr>
          <w:rFonts w:ascii="Arial" w:hAnsi="Arial" w:cs="Arial"/>
          <w:iCs/>
          <w:color w:val="1D2326"/>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-635</wp:posOffset>
                </wp:positionV>
                <wp:extent cx="5715000" cy="3409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09950"/>
                        </a:xfrm>
                        <a:prstGeom prst="rect">
                          <a:avLst/>
                        </a:prstGeom>
                        <a:solidFill>
                          <a:schemeClr val="bg2">
                            <a:lumMod val="60000"/>
                            <a:lumOff val="40000"/>
                          </a:schemeClr>
                        </a:solidFill>
                        <a:ln w="9525">
                          <a:noFill/>
                          <a:miter lim="800000"/>
                          <a:headEnd/>
                          <a:tailEnd/>
                        </a:ln>
                      </wps:spPr>
                      <wps:txbx>
                        <w:txbxContent>
                          <w:p w:rsidR="00022A18" w:rsidRPr="001E3948" w:rsidRDefault="00022A18" w:rsidP="00B44436">
                            <w:pPr>
                              <w:rPr>
                                <w:color w:val="804300" w:themeColor="background2" w:themeShade="80"/>
                                <w:sz w:val="96"/>
                                <w:szCs w:val="96"/>
                              </w:rPr>
                            </w:pPr>
                            <w:r w:rsidRPr="001E3948">
                              <w:rPr>
                                <w:color w:val="804300" w:themeColor="background2" w:themeShade="80"/>
                                <w:sz w:val="96"/>
                                <w:szCs w:val="96"/>
                              </w:rPr>
                              <w:t>Disability Employment in Australia: The Way Up</w:t>
                            </w:r>
                          </w:p>
                          <w:p w:rsidR="0028690D" w:rsidRPr="001E3948" w:rsidRDefault="0028690D" w:rsidP="0028690D">
                            <w:pPr>
                              <w:jc w:val="right"/>
                              <w:rPr>
                                <w:color w:val="804300" w:themeColor="background2" w:themeShade="80"/>
                                <w:sz w:val="28"/>
                                <w:szCs w:val="28"/>
                              </w:rPr>
                            </w:pPr>
                            <w:r w:rsidRPr="001E3948">
                              <w:rPr>
                                <w:color w:val="804300" w:themeColor="background2" w:themeShade="80"/>
                                <w:sz w:val="28"/>
                                <w:szCs w:val="28"/>
                              </w:rPr>
                              <w:t>February, 2013</w:t>
                            </w:r>
                          </w:p>
                          <w:p w:rsidR="0028690D" w:rsidRPr="0028690D" w:rsidRDefault="0028690D" w:rsidP="00B44436">
                            <w:pPr>
                              <w:rPr>
                                <w:color w:val="FFC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5pt;margin-top:-.05pt;width:450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" fillcolor="#ffb666 [1950]" stroked="f">
                <v:textbox>
                  <w:txbxContent>
                    <w:p w:rsidR="00022A18" w:rsidRPr="001E3948" w:rsidRDefault="00022A18" w:rsidP="00B44436">
                      <w:pPr>
                        <w:rPr>
                          <w:color w:val="804300" w:themeColor="background2" w:themeShade="80"/>
                          <w:sz w:val="96"/>
                          <w:szCs w:val="96"/>
                        </w:rPr>
                      </w:pPr>
                      <w:r w:rsidRPr="001E3948">
                        <w:rPr>
                          <w:color w:val="804300" w:themeColor="background2" w:themeShade="80"/>
                          <w:sz w:val="96"/>
                          <w:szCs w:val="96"/>
                        </w:rPr>
                        <w:t>Disability Employment in Australia: The Way Up</w:t>
                      </w:r>
                    </w:p>
                    <w:p w:rsidR="0028690D" w:rsidRPr="001E3948" w:rsidRDefault="0028690D" w:rsidP="0028690D">
                      <w:pPr>
                        <w:jc w:val="right"/>
                        <w:rPr>
                          <w:color w:val="804300" w:themeColor="background2" w:themeShade="80"/>
                          <w:sz w:val="28"/>
                          <w:szCs w:val="28"/>
                        </w:rPr>
                      </w:pPr>
                      <w:r w:rsidRPr="001E3948">
                        <w:rPr>
                          <w:color w:val="804300" w:themeColor="background2" w:themeShade="80"/>
                          <w:sz w:val="28"/>
                          <w:szCs w:val="28"/>
                        </w:rPr>
                        <w:t>February, 2013</w:t>
                      </w:r>
                    </w:p>
                    <w:p w:rsidR="0028690D" w:rsidRPr="0028690D" w:rsidRDefault="0028690D" w:rsidP="00B44436">
                      <w:pPr>
                        <w:rPr>
                          <w:color w:val="FFC000"/>
                          <w:sz w:val="28"/>
                          <w:szCs w:val="28"/>
                        </w:rPr>
                      </w:pPr>
                    </w:p>
                  </w:txbxContent>
                </v:textbox>
              </v:shape>
            </w:pict>
          </mc:Fallback>
        </mc:AlternateContent>
      </w: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022A18" w:rsidRDefault="00022A18" w:rsidP="00F56837">
      <w:pPr>
        <w:spacing w:after="0" w:line="240" w:lineRule="auto"/>
        <w:jc w:val="center"/>
        <w:rPr>
          <w:rFonts w:ascii="Arial" w:hAnsi="Arial" w:cs="Arial"/>
          <w:iCs/>
          <w:color w:val="1D2326"/>
          <w:sz w:val="18"/>
          <w:szCs w:val="18"/>
        </w:rPr>
      </w:pPr>
    </w:p>
    <w:p w:rsidR="00B44436" w:rsidRDefault="00B44436" w:rsidP="00B44436">
      <w:pPr>
        <w:spacing w:after="0" w:line="240" w:lineRule="auto"/>
        <w:jc w:val="right"/>
        <w:rPr>
          <w:rFonts w:ascii="Candara" w:hAnsi="Candara" w:cs="Arial"/>
          <w:iCs/>
          <w:color w:val="1D2326"/>
          <w:sz w:val="32"/>
          <w:szCs w:val="32"/>
        </w:rPr>
      </w:pPr>
      <w:r>
        <w:rPr>
          <w:rFonts w:ascii="Arial" w:hAnsi="Arial" w:cs="Arial"/>
          <w:iCs/>
          <w:noProof/>
          <w:color w:val="1D2326"/>
          <w:sz w:val="18"/>
          <w:szCs w:val="18"/>
        </w:rPr>
        <w:drawing>
          <wp:inline distT="0" distB="0" distL="0" distR="0">
            <wp:extent cx="5486400" cy="990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E Logo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990600"/>
                    </a:xfrm>
                    <a:prstGeom prst="rect">
                      <a:avLst/>
                    </a:prstGeom>
                  </pic:spPr>
                </pic:pic>
              </a:graphicData>
            </a:graphic>
          </wp:inline>
        </w:drawing>
      </w:r>
    </w:p>
    <w:p w:rsidR="00B44436" w:rsidRDefault="00B44436" w:rsidP="00B44436">
      <w:pPr>
        <w:spacing w:after="0" w:line="240" w:lineRule="auto"/>
        <w:jc w:val="right"/>
        <w:rPr>
          <w:rFonts w:ascii="Candara" w:hAnsi="Candara" w:cs="Arial"/>
          <w:iCs/>
          <w:color w:val="1D2326"/>
          <w:sz w:val="32"/>
          <w:szCs w:val="32"/>
        </w:rPr>
      </w:pPr>
    </w:p>
    <w:p w:rsidR="00B44436" w:rsidRDefault="00B44436" w:rsidP="00B44436">
      <w:pPr>
        <w:spacing w:after="0" w:line="240" w:lineRule="auto"/>
        <w:jc w:val="right"/>
        <w:rPr>
          <w:rFonts w:ascii="Candara" w:hAnsi="Candara" w:cs="Arial"/>
          <w:iCs/>
          <w:color w:val="1D2326"/>
          <w:sz w:val="32"/>
          <w:szCs w:val="32"/>
        </w:rPr>
      </w:pPr>
    </w:p>
    <w:p w:rsidR="00B44436" w:rsidRDefault="00B44436" w:rsidP="00B44436">
      <w:pPr>
        <w:spacing w:after="0" w:line="240" w:lineRule="auto"/>
        <w:jc w:val="right"/>
        <w:rPr>
          <w:rFonts w:ascii="Candara" w:hAnsi="Candara" w:cs="Arial"/>
          <w:iCs/>
          <w:color w:val="1D2326"/>
          <w:sz w:val="32"/>
          <w:szCs w:val="32"/>
        </w:rPr>
      </w:pPr>
    </w:p>
    <w:p w:rsidR="00B44436" w:rsidRDefault="00B44436" w:rsidP="00B44436">
      <w:pPr>
        <w:spacing w:after="0" w:line="240" w:lineRule="auto"/>
        <w:jc w:val="right"/>
        <w:rPr>
          <w:rFonts w:ascii="Candara" w:hAnsi="Candara" w:cs="Arial"/>
          <w:iCs/>
          <w:color w:val="1D2326"/>
          <w:sz w:val="32"/>
          <w:szCs w:val="32"/>
        </w:rPr>
      </w:pPr>
    </w:p>
    <w:p w:rsidR="00B44436" w:rsidRDefault="00B44436" w:rsidP="00B44436">
      <w:pPr>
        <w:spacing w:after="0" w:line="240" w:lineRule="auto"/>
        <w:jc w:val="right"/>
        <w:rPr>
          <w:rFonts w:ascii="Candara" w:hAnsi="Candara" w:cs="Arial"/>
          <w:iCs/>
          <w:color w:val="1D2326"/>
          <w:sz w:val="32"/>
          <w:szCs w:val="32"/>
        </w:rPr>
      </w:pPr>
    </w:p>
    <w:p w:rsidR="00B44436" w:rsidRPr="00B44436" w:rsidRDefault="007673A0" w:rsidP="00B44436">
      <w:pPr>
        <w:spacing w:after="0" w:line="240" w:lineRule="auto"/>
        <w:jc w:val="right"/>
        <w:rPr>
          <w:rFonts w:ascii="Candara" w:hAnsi="Candara" w:cs="Arial"/>
          <w:iCs/>
          <w:color w:val="1D2326"/>
          <w:sz w:val="32"/>
          <w:szCs w:val="32"/>
        </w:rPr>
        <w:sectPr w:rsidR="00B44436" w:rsidRPr="00B44436" w:rsidSect="009C1935">
          <w:headerReference w:type="default" r:id="rId9"/>
          <w:pgSz w:w="11906" w:h="16838"/>
          <w:pgMar w:top="284" w:right="1440" w:bottom="1191" w:left="1440" w:header="709" w:footer="709" w:gutter="0"/>
          <w:pgNumType w:start="1"/>
          <w:cols w:space="708"/>
          <w:docGrid w:linePitch="360"/>
        </w:sectPr>
      </w:pPr>
      <w:r>
        <w:rPr>
          <w:rFonts w:ascii="Arial" w:hAnsi="Arial" w:cs="Arial"/>
          <w:iCs/>
          <w:noProof/>
          <w:color w:val="1D2326"/>
          <w:sz w:val="18"/>
          <w:szCs w:val="18"/>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1140460</wp:posOffset>
                </wp:positionV>
                <wp:extent cx="5191125" cy="106680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90D" w:rsidRDefault="0028690D">
                            <w:r>
                              <w:rPr>
                                <w:noProof/>
                              </w:rPr>
                              <w:drawing>
                                <wp:inline distT="0" distB="0" distL="0" distR="0">
                                  <wp:extent cx="5001895" cy="903120"/>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E Logo 2012.jpg"/>
                                          <pic:cNvPicPr/>
                                        </pic:nvPicPr>
                                        <pic:blipFill>
                                          <a:blip r:embed="rId8">
                                            <a:extLst>
                                              <a:ext uri="{28A0092B-C50C-407E-A947-70E740481C1C}">
                                                <a14:useLocalDpi xmlns:a14="http://schemas.microsoft.com/office/drawing/2010/main" val="0"/>
                                              </a:ext>
                                            </a:extLst>
                                          </a:blip>
                                          <a:stretch>
                                            <a:fillRect/>
                                          </a:stretch>
                                        </pic:blipFill>
                                        <pic:spPr>
                                          <a:xfrm>
                                            <a:off x="0" y="0"/>
                                            <a:ext cx="5001895" cy="903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9" o:spid="_x0000_s1028" type="#_x0000_t202" style="position:absolute;left:0;text-align:left;margin-left:13.5pt;margin-top:89.8pt;width:408.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" fillcolor="white [3201]" strokeweight=".5pt">
                <v:path arrowok="t"/>
                <v:textbox>
                  <w:txbxContent>
                    <w:p w:rsidR="0028690D" w:rsidRDefault="0028690D">
                      <w:r>
                        <w:rPr>
                          <w:noProof/>
                        </w:rPr>
                        <w:drawing>
                          <wp:inline distT="0" distB="0" distL="0" distR="0">
                            <wp:extent cx="5001895" cy="903120"/>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E Logo 2012.jpg"/>
                                    <pic:cNvPicPr/>
                                  </pic:nvPicPr>
                                  <pic:blipFill>
                                    <a:blip r:embed="rId10">
                                      <a:extLst>
                                        <a:ext uri="{28A0092B-C50C-407E-A947-70E740481C1C}">
                                          <a14:useLocalDpi xmlns:a14="http://schemas.microsoft.com/office/drawing/2010/main" val="0"/>
                                        </a:ext>
                                      </a:extLst>
                                    </a:blip>
                                    <a:stretch>
                                      <a:fillRect/>
                                    </a:stretch>
                                  </pic:blipFill>
                                  <pic:spPr>
                                    <a:xfrm>
                                      <a:off x="0" y="0"/>
                                      <a:ext cx="5001895" cy="903120"/>
                                    </a:xfrm>
                                    <a:prstGeom prst="rect">
                                      <a:avLst/>
                                    </a:prstGeom>
                                  </pic:spPr>
                                </pic:pic>
                              </a:graphicData>
                            </a:graphic>
                          </wp:inline>
                        </w:drawing>
                      </w:r>
                    </w:p>
                  </w:txbxContent>
                </v:textbox>
              </v:shape>
            </w:pict>
          </mc:Fallback>
        </mc:AlternateContent>
      </w:r>
      <w:r w:rsidR="00B44436" w:rsidRPr="00B44436">
        <w:rPr>
          <w:rFonts w:ascii="Candara" w:hAnsi="Candara" w:cs="Arial"/>
          <w:iCs/>
          <w:color w:val="1D2326"/>
          <w:sz w:val="32"/>
          <w:szCs w:val="32"/>
        </w:rPr>
        <w:t>February 2013</w:t>
      </w:r>
    </w:p>
    <w:p w:rsidR="00022A18" w:rsidRDefault="00022A18" w:rsidP="00F56837">
      <w:pPr>
        <w:spacing w:after="0" w:line="240" w:lineRule="auto"/>
        <w:jc w:val="center"/>
        <w:rPr>
          <w:rFonts w:ascii="Arial" w:hAnsi="Arial" w:cs="Arial"/>
          <w:iCs/>
          <w:color w:val="1D2326"/>
          <w:sz w:val="18"/>
          <w:szCs w:val="18"/>
        </w:rPr>
      </w:pPr>
    </w:p>
    <w:p w:rsidR="00CF475C" w:rsidRPr="00F11076" w:rsidRDefault="003956A2" w:rsidP="000F1E16">
      <w:pPr>
        <w:jc w:val="both"/>
        <w:rPr>
          <w:rFonts w:ascii="Arial" w:hAnsi="Arial" w:cs="Arial"/>
        </w:rPr>
      </w:pPr>
      <w:r w:rsidRPr="00F11076">
        <w:rPr>
          <w:rFonts w:ascii="Arial" w:hAnsi="Arial" w:cs="Arial"/>
        </w:rPr>
        <w:t xml:space="preserve">This paper stems from a vision to increase employment opportunities in Australia for people with disabilities and from diverse backgrounds; it has been researched and developed by </w:t>
      </w:r>
      <w:r w:rsidR="00AA7688" w:rsidRPr="00F11076">
        <w:rPr>
          <w:rFonts w:ascii="Arial" w:hAnsi="Arial" w:cs="Arial"/>
        </w:rPr>
        <w:t>Australians for Disability and Diversity Employment (ADDE)</w:t>
      </w:r>
      <w:r w:rsidRPr="00F11076">
        <w:rPr>
          <w:rFonts w:ascii="Arial" w:hAnsi="Arial" w:cs="Arial"/>
        </w:rPr>
        <w:t>,</w:t>
      </w:r>
      <w:r w:rsidR="00AA7688" w:rsidRPr="00F11076">
        <w:rPr>
          <w:rFonts w:ascii="Arial" w:hAnsi="Arial" w:cs="Arial"/>
        </w:rPr>
        <w:t xml:space="preserve"> an organisation </w:t>
      </w:r>
      <w:r w:rsidRPr="00F11076">
        <w:rPr>
          <w:rFonts w:ascii="Arial" w:hAnsi="Arial" w:cs="Arial"/>
        </w:rPr>
        <w:t>which specialises in systemic advocacy on employment issues for people with disability.</w:t>
      </w:r>
    </w:p>
    <w:p w:rsidR="006B135D" w:rsidRDefault="006B135D" w:rsidP="006B135D">
      <w:pPr>
        <w:spacing w:after="0" w:line="240" w:lineRule="auto"/>
        <w:jc w:val="both"/>
        <w:rPr>
          <w:rFonts w:ascii="Arial" w:hAnsi="Arial" w:cs="Arial"/>
        </w:rPr>
      </w:pPr>
    </w:p>
    <w:p w:rsidR="006B135D" w:rsidRDefault="006B135D" w:rsidP="006B135D">
      <w:pPr>
        <w:spacing w:after="0" w:line="240" w:lineRule="auto"/>
        <w:jc w:val="both"/>
        <w:rPr>
          <w:rFonts w:ascii="Arial" w:hAnsi="Arial" w:cs="Arial"/>
        </w:rPr>
      </w:pPr>
      <w:r>
        <w:rPr>
          <w:rFonts w:ascii="Arial" w:hAnsi="Arial" w:cs="Arial"/>
        </w:rPr>
        <w:t>The primary contributors to this report are:</w:t>
      </w:r>
    </w:p>
    <w:p w:rsidR="009A1399" w:rsidRDefault="009A1399" w:rsidP="009A1399">
      <w:pPr>
        <w:spacing w:after="0" w:line="240" w:lineRule="auto"/>
        <w:jc w:val="both"/>
        <w:rPr>
          <w:rFonts w:ascii="Arial" w:hAnsi="Arial" w:cs="Arial"/>
        </w:rPr>
      </w:pPr>
      <w:r>
        <w:rPr>
          <w:rFonts w:ascii="Arial" w:hAnsi="Arial" w:cs="Arial"/>
        </w:rPr>
        <w:t xml:space="preserve">Peter Rickards, </w:t>
      </w:r>
      <w:r w:rsidRPr="00F11076">
        <w:rPr>
          <w:rFonts w:ascii="Arial" w:hAnsi="Arial" w:cs="Arial"/>
        </w:rPr>
        <w:t xml:space="preserve">founding President of ADDE, </w:t>
      </w:r>
      <w:r>
        <w:rPr>
          <w:rFonts w:ascii="Arial" w:hAnsi="Arial" w:cs="Arial"/>
        </w:rPr>
        <w:t xml:space="preserve">and </w:t>
      </w:r>
      <w:r w:rsidRPr="00F11076">
        <w:rPr>
          <w:rFonts w:ascii="Arial" w:hAnsi="Arial" w:cs="Arial"/>
        </w:rPr>
        <w:t xml:space="preserve">the 2012 winner of the </w:t>
      </w:r>
      <w:r w:rsidRPr="00F11076">
        <w:rPr>
          <w:rFonts w:ascii="Arial" w:hAnsi="Arial" w:cs="Arial"/>
          <w:bCs/>
          <w:i/>
        </w:rPr>
        <w:t>Emerging Leader Award</w:t>
      </w:r>
      <w:r w:rsidRPr="00F11076">
        <w:rPr>
          <w:rFonts w:ascii="Arial" w:hAnsi="Arial" w:cs="Arial"/>
        </w:rPr>
        <w:t>, presented by </w:t>
      </w:r>
      <w:r w:rsidRPr="00F11076">
        <w:rPr>
          <w:rFonts w:ascii="Arial" w:hAnsi="Arial" w:cs="Arial"/>
          <w:bCs/>
        </w:rPr>
        <w:t>Mary Wooldridge</w:t>
      </w:r>
      <w:r w:rsidRPr="00F11076">
        <w:rPr>
          <w:rFonts w:ascii="Arial" w:hAnsi="Arial" w:cs="Arial"/>
        </w:rPr>
        <w:t xml:space="preserve"> MLA, the Minister for Community Services. </w:t>
      </w:r>
    </w:p>
    <w:p w:rsidR="006B135D" w:rsidRDefault="006B135D" w:rsidP="006B135D">
      <w:pPr>
        <w:spacing w:after="0" w:line="240" w:lineRule="auto"/>
        <w:jc w:val="both"/>
        <w:rPr>
          <w:rFonts w:ascii="Arial" w:hAnsi="Arial" w:cs="Arial"/>
        </w:rPr>
      </w:pPr>
      <w:r>
        <w:rPr>
          <w:rFonts w:ascii="Arial" w:hAnsi="Arial" w:cs="Arial"/>
        </w:rPr>
        <w:t>Kathy Leitch</w:t>
      </w:r>
    </w:p>
    <w:p w:rsidR="006B135D" w:rsidRDefault="006B135D" w:rsidP="006B135D">
      <w:pPr>
        <w:spacing w:after="0" w:line="240" w:lineRule="auto"/>
        <w:jc w:val="both"/>
        <w:rPr>
          <w:rFonts w:ascii="Arial" w:hAnsi="Arial" w:cs="Arial"/>
        </w:rPr>
      </w:pPr>
      <w:r>
        <w:rPr>
          <w:rFonts w:ascii="Arial" w:hAnsi="Arial" w:cs="Arial"/>
        </w:rPr>
        <w:t>Geoff Craw</w:t>
      </w:r>
      <w:r w:rsidR="004C6EC9">
        <w:rPr>
          <w:rFonts w:ascii="Arial" w:hAnsi="Arial" w:cs="Arial"/>
        </w:rPr>
        <w:t>f</w:t>
      </w:r>
      <w:r>
        <w:rPr>
          <w:rFonts w:ascii="Arial" w:hAnsi="Arial" w:cs="Arial"/>
        </w:rPr>
        <w:t>ord</w:t>
      </w:r>
    </w:p>
    <w:p w:rsidR="006B135D" w:rsidRDefault="004541F2" w:rsidP="006B135D">
      <w:pPr>
        <w:spacing w:after="0" w:line="240" w:lineRule="auto"/>
        <w:jc w:val="both"/>
        <w:rPr>
          <w:rFonts w:ascii="Arial" w:hAnsi="Arial" w:cs="Arial"/>
        </w:rPr>
      </w:pPr>
      <w:r>
        <w:rPr>
          <w:rFonts w:ascii="Arial" w:hAnsi="Arial" w:cs="Arial"/>
        </w:rPr>
        <w:t>Julie Farthing</w:t>
      </w:r>
    </w:p>
    <w:p w:rsidR="00CF475C" w:rsidRPr="00F11076" w:rsidRDefault="00CF475C" w:rsidP="000F1E16">
      <w:pPr>
        <w:jc w:val="both"/>
        <w:rPr>
          <w:rFonts w:ascii="Arial" w:hAnsi="Arial" w:cs="Arial"/>
        </w:rPr>
      </w:pPr>
    </w:p>
    <w:p w:rsidR="00CF475C" w:rsidRPr="00F11076" w:rsidRDefault="00CF475C" w:rsidP="003A2B97">
      <w:pPr>
        <w:spacing w:after="0" w:line="240" w:lineRule="auto"/>
        <w:jc w:val="both"/>
        <w:rPr>
          <w:rFonts w:ascii="Arial" w:hAnsi="Arial" w:cs="Arial"/>
        </w:rPr>
      </w:pPr>
      <w:r w:rsidRPr="00F11076">
        <w:rPr>
          <w:rFonts w:ascii="Arial" w:hAnsi="Arial" w:cs="Arial"/>
        </w:rPr>
        <w:t xml:space="preserve">For more information about ADDE, please go to our website: </w:t>
      </w:r>
      <w:hyperlink r:id="rId11" w:history="1">
        <w:r w:rsidRPr="00F11076">
          <w:rPr>
            <w:rStyle w:val="Hyperlink"/>
            <w:rFonts w:ascii="Arial" w:hAnsi="Arial" w:cs="Arial"/>
          </w:rPr>
          <w:t>www.adde.org.au</w:t>
        </w:r>
      </w:hyperlink>
      <w:r w:rsidRPr="00F11076">
        <w:rPr>
          <w:rFonts w:ascii="Arial" w:hAnsi="Arial" w:cs="Arial"/>
        </w:rPr>
        <w:t xml:space="preserve"> </w:t>
      </w:r>
    </w:p>
    <w:p w:rsidR="00AA7688" w:rsidRPr="00F11076" w:rsidRDefault="008A45F5" w:rsidP="003A2B97">
      <w:pPr>
        <w:spacing w:after="0" w:line="240" w:lineRule="auto"/>
        <w:jc w:val="both"/>
        <w:rPr>
          <w:rFonts w:ascii="Arial" w:hAnsi="Arial" w:cs="Arial"/>
        </w:rPr>
      </w:pPr>
      <w:r w:rsidRPr="00F11076">
        <w:rPr>
          <w:rFonts w:ascii="Arial" w:hAnsi="Arial" w:cs="Arial"/>
        </w:rPr>
        <w:t>Th</w:t>
      </w:r>
      <w:r w:rsidR="008A13A1" w:rsidRPr="00F11076">
        <w:rPr>
          <w:rFonts w:ascii="Arial" w:hAnsi="Arial" w:cs="Arial"/>
        </w:rPr>
        <w:t>e</w:t>
      </w:r>
      <w:r w:rsidRPr="00F11076">
        <w:rPr>
          <w:rFonts w:ascii="Arial" w:hAnsi="Arial" w:cs="Arial"/>
        </w:rPr>
        <w:t xml:space="preserve"> paper is endorsed by the</w:t>
      </w:r>
      <w:r w:rsidR="00AA7688" w:rsidRPr="00F11076">
        <w:rPr>
          <w:rFonts w:ascii="Arial" w:hAnsi="Arial" w:cs="Arial"/>
        </w:rPr>
        <w:t xml:space="preserve"> Australian Federation of Disability Organisations (AFDO)</w:t>
      </w:r>
      <w:r w:rsidRPr="00F11076">
        <w:rPr>
          <w:rFonts w:ascii="Arial" w:hAnsi="Arial" w:cs="Arial"/>
        </w:rPr>
        <w:t>, an organisation that works in partnership with ADDE</w:t>
      </w:r>
      <w:r w:rsidR="00AA7688" w:rsidRPr="00F11076">
        <w:rPr>
          <w:rFonts w:ascii="Arial" w:hAnsi="Arial" w:cs="Arial"/>
        </w:rPr>
        <w:t xml:space="preserve"> on employment issues for people with disability. AFDO is the primary national voice to Government that fully represents the interests of all people with disability across Australia. </w:t>
      </w:r>
    </w:p>
    <w:p w:rsidR="00C87101" w:rsidRDefault="00C87101" w:rsidP="003A2B97">
      <w:pPr>
        <w:spacing w:after="0" w:line="240" w:lineRule="auto"/>
        <w:jc w:val="both"/>
        <w:rPr>
          <w:rFonts w:ascii="Arial" w:hAnsi="Arial" w:cs="Arial"/>
        </w:rPr>
      </w:pPr>
    </w:p>
    <w:p w:rsidR="006B135D" w:rsidRDefault="00347C8F" w:rsidP="003A2B97">
      <w:pPr>
        <w:spacing w:after="0" w:line="240" w:lineRule="auto"/>
        <w:jc w:val="both"/>
        <w:rPr>
          <w:rFonts w:ascii="Arial" w:hAnsi="Arial" w:cs="Arial"/>
        </w:rPr>
      </w:pPr>
      <w:r w:rsidRPr="00F11076">
        <w:rPr>
          <w:rFonts w:ascii="Arial" w:hAnsi="Arial" w:cs="Arial"/>
        </w:rPr>
        <w:t xml:space="preserve">We acknowledge the work of others in this field that provide some of the context for this paper; notably, the Thought Leadership Group at PwC who prepared the paper </w:t>
      </w:r>
      <w:r w:rsidRPr="00F11076">
        <w:rPr>
          <w:rFonts w:ascii="Arial" w:hAnsi="Arial" w:cs="Arial"/>
          <w:i/>
        </w:rPr>
        <w:t>Disability expectations: investing in a better life, a stronger Australia</w:t>
      </w:r>
      <w:r w:rsidRPr="00F11076">
        <w:rPr>
          <w:rFonts w:ascii="Arial" w:hAnsi="Arial" w:cs="Arial"/>
        </w:rPr>
        <w:t>, November 2011</w:t>
      </w:r>
      <w:r w:rsidR="006B135D">
        <w:rPr>
          <w:rFonts w:ascii="Arial" w:hAnsi="Arial" w:cs="Arial"/>
        </w:rPr>
        <w:t xml:space="preserve"> </w:t>
      </w:r>
    </w:p>
    <w:p w:rsidR="006B135D" w:rsidRDefault="006B135D" w:rsidP="003A2B97">
      <w:pPr>
        <w:spacing w:after="0" w:line="240" w:lineRule="auto"/>
        <w:jc w:val="both"/>
        <w:rPr>
          <w:rFonts w:ascii="Arial" w:hAnsi="Arial" w:cs="Arial"/>
        </w:rPr>
      </w:pPr>
    </w:p>
    <w:p w:rsidR="000D5663" w:rsidRPr="00C87101" w:rsidRDefault="006B135D" w:rsidP="00E80DD6">
      <w:pPr>
        <w:rPr>
          <w:rFonts w:ascii="Arial" w:hAnsi="Arial" w:cs="Arial"/>
        </w:rPr>
      </w:pPr>
      <w:r w:rsidRPr="00C87101">
        <w:rPr>
          <w:rFonts w:ascii="Arial" w:hAnsi="Arial" w:cs="Arial"/>
        </w:rPr>
        <w:t xml:space="preserve">We </w:t>
      </w:r>
      <w:r w:rsidR="000D5663" w:rsidRPr="00C87101">
        <w:rPr>
          <w:rFonts w:ascii="Arial" w:hAnsi="Arial" w:cs="Arial"/>
        </w:rPr>
        <w:t xml:space="preserve">also acknowledge the existence of </w:t>
      </w:r>
      <w:r w:rsidR="009A1399" w:rsidRPr="00C87101">
        <w:rPr>
          <w:rFonts w:ascii="Arial" w:hAnsi="Arial" w:cs="Arial"/>
        </w:rPr>
        <w:t xml:space="preserve">a range of </w:t>
      </w:r>
      <w:r w:rsidR="000D5663" w:rsidRPr="00C87101">
        <w:rPr>
          <w:rFonts w:ascii="Arial" w:hAnsi="Arial" w:cs="Arial"/>
        </w:rPr>
        <w:t xml:space="preserve">Federal Government programs, including: </w:t>
      </w:r>
    </w:p>
    <w:p w:rsidR="00441F99" w:rsidRPr="00724BC2" w:rsidRDefault="00441F99" w:rsidP="00E80DD6">
      <w:pPr>
        <w:pStyle w:val="ListParagraph"/>
        <w:numPr>
          <w:ilvl w:val="0"/>
          <w:numId w:val="24"/>
        </w:numPr>
        <w:rPr>
          <w:rFonts w:ascii="Arial" w:hAnsi="Arial" w:cs="Arial"/>
          <w:bCs/>
        </w:rPr>
      </w:pPr>
      <w:r w:rsidRPr="00724BC2">
        <w:rPr>
          <w:rFonts w:ascii="Arial" w:hAnsi="Arial" w:cs="Arial"/>
          <w:b/>
          <w:bCs/>
        </w:rPr>
        <w:t>The National Disability Coordination Officer</w:t>
      </w:r>
      <w:r w:rsidRPr="00724BC2">
        <w:rPr>
          <w:rStyle w:val="FootnoteReference"/>
          <w:rFonts w:ascii="Arial" w:hAnsi="Arial" w:cs="Arial"/>
          <w:bCs/>
        </w:rPr>
        <w:footnoteReference w:id="1"/>
      </w:r>
      <w:r w:rsidRPr="00724BC2">
        <w:rPr>
          <w:rFonts w:ascii="Arial" w:hAnsi="Arial" w:cs="Arial"/>
          <w:bCs/>
        </w:rPr>
        <w:t>: There are currently 31 NDCOs in regions across Australia, working on projects to improve the transition into training, education and employment of people with a disability aged15 to 64. The NDCOs also provide an important link with stakeholders in their regions.</w:t>
      </w:r>
      <w:r w:rsidR="00C87101">
        <w:rPr>
          <w:rFonts w:ascii="Arial" w:hAnsi="Arial" w:cs="Arial"/>
          <w:bCs/>
        </w:rPr>
        <w:t xml:space="preserve"> </w:t>
      </w:r>
    </w:p>
    <w:p w:rsidR="00441F99" w:rsidRPr="00724BC2" w:rsidRDefault="00441F99" w:rsidP="00E80DD6">
      <w:pPr>
        <w:pStyle w:val="ListParagraph"/>
        <w:numPr>
          <w:ilvl w:val="0"/>
          <w:numId w:val="24"/>
        </w:numPr>
        <w:rPr>
          <w:rFonts w:ascii="Arial" w:hAnsi="Arial" w:cs="Arial"/>
        </w:rPr>
      </w:pPr>
      <w:r w:rsidRPr="00724BC2">
        <w:rPr>
          <w:rFonts w:ascii="Arial" w:hAnsi="Arial" w:cs="Arial"/>
          <w:b/>
        </w:rPr>
        <w:t>Disability Employment Services</w:t>
      </w:r>
      <w:r w:rsidR="00C87101">
        <w:rPr>
          <w:rStyle w:val="FootnoteReference"/>
          <w:rFonts w:ascii="Arial" w:hAnsi="Arial" w:cs="Arial"/>
          <w:b/>
        </w:rPr>
        <w:footnoteReference w:id="2"/>
      </w:r>
      <w:r w:rsidRPr="00724BC2">
        <w:rPr>
          <w:rFonts w:ascii="Arial" w:hAnsi="Arial" w:cs="Arial"/>
        </w:rPr>
        <w:t>: introduced in 2010, the DES has resulted from the streamlining of a range of programs into two main forms of assisted entry into the labour market for eligible job seekers with disability</w:t>
      </w:r>
      <w:r w:rsidR="00C87101">
        <w:rPr>
          <w:rFonts w:ascii="Arial" w:hAnsi="Arial" w:cs="Arial"/>
        </w:rPr>
        <w:t>.</w:t>
      </w:r>
    </w:p>
    <w:p w:rsidR="003A2B97" w:rsidRPr="00724BC2" w:rsidRDefault="003A2B97" w:rsidP="00E80DD6">
      <w:pPr>
        <w:pStyle w:val="ListParagraph"/>
        <w:numPr>
          <w:ilvl w:val="0"/>
          <w:numId w:val="24"/>
        </w:numPr>
        <w:rPr>
          <w:rFonts w:ascii="Arial" w:hAnsi="Arial" w:cs="Arial"/>
          <w:bCs/>
        </w:rPr>
      </w:pPr>
      <w:r w:rsidRPr="00724BC2">
        <w:rPr>
          <w:rFonts w:ascii="Arial" w:hAnsi="Arial" w:cs="Arial"/>
          <w:b/>
          <w:bCs/>
        </w:rPr>
        <w:t>The National Disability Recruitment Coordinator</w:t>
      </w:r>
      <w:r w:rsidRPr="00724BC2">
        <w:rPr>
          <w:rStyle w:val="FootnoteReference"/>
          <w:rFonts w:ascii="Arial" w:hAnsi="Arial" w:cs="Arial"/>
          <w:bCs/>
        </w:rPr>
        <w:footnoteReference w:id="3"/>
      </w:r>
      <w:r w:rsidRPr="00724BC2">
        <w:rPr>
          <w:rFonts w:ascii="Arial" w:hAnsi="Arial" w:cs="Arial"/>
          <w:bCs/>
        </w:rPr>
        <w:t xml:space="preserve"> has been in place since 2010, to facilitate the movement of people with disabilities through the Disability Employment Service and in through developing working partnerships with high profile employers.</w:t>
      </w:r>
    </w:p>
    <w:p w:rsidR="003A2B97" w:rsidRPr="00724BC2" w:rsidRDefault="003A2B97" w:rsidP="00E80DD6">
      <w:pPr>
        <w:pStyle w:val="ListParagraph"/>
        <w:numPr>
          <w:ilvl w:val="0"/>
          <w:numId w:val="24"/>
        </w:numPr>
        <w:rPr>
          <w:rFonts w:ascii="Arial" w:hAnsi="Arial" w:cs="Arial"/>
        </w:rPr>
      </w:pPr>
      <w:r w:rsidRPr="00724BC2">
        <w:rPr>
          <w:rFonts w:ascii="Arial" w:hAnsi="Arial" w:cs="Arial"/>
          <w:b/>
          <w:bCs/>
        </w:rPr>
        <w:t>The National Disability Insurance Scheme</w:t>
      </w:r>
      <w:r w:rsidRPr="00724BC2">
        <w:rPr>
          <w:rFonts w:ascii="Arial" w:hAnsi="Arial" w:cs="Arial"/>
          <w:bCs/>
        </w:rPr>
        <w:t xml:space="preserve"> (NDIS)</w:t>
      </w:r>
      <w:r w:rsidRPr="00724BC2">
        <w:rPr>
          <w:rStyle w:val="FootnoteReference"/>
          <w:rFonts w:ascii="Arial" w:hAnsi="Arial" w:cs="Arial"/>
          <w:bCs/>
        </w:rPr>
        <w:footnoteReference w:id="4"/>
      </w:r>
      <w:r w:rsidRPr="00724BC2">
        <w:rPr>
          <w:rFonts w:ascii="Arial" w:hAnsi="Arial" w:cs="Arial"/>
          <w:bCs/>
        </w:rPr>
        <w:t xml:space="preserve">, </w:t>
      </w:r>
      <w:r w:rsidR="00C87101">
        <w:rPr>
          <w:rFonts w:ascii="Arial" w:hAnsi="Arial" w:cs="Arial"/>
          <w:bCs/>
        </w:rPr>
        <w:t>commenc</w:t>
      </w:r>
      <w:r w:rsidRPr="00724BC2">
        <w:rPr>
          <w:rFonts w:ascii="Arial" w:hAnsi="Arial" w:cs="Arial"/>
          <w:bCs/>
        </w:rPr>
        <w:t>ing in 2013, provides for the establishment of a Medicare-style nationwide network of offices to allow those who qualify to apply for financial support and to access services should improve the quality of life for Australians with disabilities, while easing the pressures on their support networks. Alleviating a range of barriers, this scheme should, if effectively resourced, also allow many people with disabilities and their carers to more fully participate in the labour market</w:t>
      </w:r>
      <w:r w:rsidRPr="00724BC2">
        <w:rPr>
          <w:rFonts w:ascii="Arial" w:hAnsi="Arial" w:cs="Arial"/>
        </w:rPr>
        <w:t>.</w:t>
      </w:r>
    </w:p>
    <w:p w:rsidR="003A2B97" w:rsidRPr="00E80DD6" w:rsidRDefault="003A2B97" w:rsidP="00E80DD6">
      <w:pPr>
        <w:rPr>
          <w:rFonts w:ascii="Arial" w:hAnsi="Arial" w:cs="Arial"/>
        </w:rPr>
      </w:pPr>
      <w:r w:rsidRPr="00E80DD6">
        <w:rPr>
          <w:rFonts w:ascii="Arial" w:hAnsi="Arial" w:cs="Arial"/>
        </w:rPr>
        <w:lastRenderedPageBreak/>
        <w:t>Our research also indicates that these measures alone are insufficient and our recommendations provide tangible strategies to enhance the environment to facilitate a more appropriate level of employment for Australians with disabilities.</w:t>
      </w:r>
    </w:p>
    <w:p w:rsidR="00725066" w:rsidRPr="003A2B97" w:rsidRDefault="00725066" w:rsidP="00E80DD6"/>
    <w:sdt>
      <w:sdtPr>
        <w:rPr>
          <w:rFonts w:asciiTheme="minorHAnsi" w:eastAsiaTheme="minorEastAsia" w:hAnsiTheme="minorHAnsi" w:cstheme="minorBidi"/>
          <w:b w:val="0"/>
          <w:bCs w:val="0"/>
          <w:color w:val="auto"/>
          <w:sz w:val="22"/>
          <w:szCs w:val="22"/>
          <w:lang w:val="en-AU"/>
        </w:rPr>
        <w:id w:val="-2035796558"/>
        <w:docPartObj>
          <w:docPartGallery w:val="Table of Contents"/>
          <w:docPartUnique/>
        </w:docPartObj>
      </w:sdtPr>
      <w:sdtEndPr>
        <w:rPr>
          <w:noProof/>
        </w:rPr>
      </w:sdtEndPr>
      <w:sdtContent>
        <w:p w:rsidR="005D4CBB" w:rsidRPr="00603D96" w:rsidRDefault="005D4CBB">
          <w:pPr>
            <w:pStyle w:val="TOCHeading"/>
            <w:rPr>
              <w:rStyle w:val="Heading1Char"/>
              <w:color w:val="BF6400" w:themeColor="background2" w:themeShade="BF"/>
            </w:rPr>
          </w:pPr>
          <w:r w:rsidRPr="00603D96">
            <w:rPr>
              <w:rStyle w:val="Heading1Char"/>
              <w:color w:val="BF6400" w:themeColor="background2" w:themeShade="BF"/>
            </w:rPr>
            <w:t>Contents</w:t>
          </w:r>
        </w:p>
        <w:p w:rsidR="00113B21" w:rsidRPr="00170D65" w:rsidRDefault="00322A2A">
          <w:pPr>
            <w:pStyle w:val="TOC1"/>
            <w:rPr>
              <w:rFonts w:asciiTheme="minorHAnsi" w:eastAsiaTheme="minorEastAsia" w:hAnsiTheme="minorHAnsi" w:cstheme="minorBidi"/>
              <w:color w:val="BF6400" w:themeColor="background2" w:themeShade="BF"/>
              <w:sz w:val="22"/>
              <w:szCs w:val="22"/>
            </w:rPr>
          </w:pPr>
          <w:r>
            <w:fldChar w:fldCharType="begin"/>
          </w:r>
          <w:r w:rsidR="005D4CBB">
            <w:instrText xml:space="preserve"> TOC \o "1-3" \h \z \u </w:instrText>
          </w:r>
          <w:r>
            <w:fldChar w:fldCharType="separate"/>
          </w:r>
          <w:hyperlink w:anchor="_Toc348343236" w:history="1">
            <w:r w:rsidR="00113B21" w:rsidRPr="00170D65">
              <w:rPr>
                <w:rStyle w:val="Hyperlink"/>
                <w:color w:val="BF6400" w:themeColor="background2" w:themeShade="BF"/>
              </w:rPr>
              <w:t>Executive Summary</w:t>
            </w:r>
            <w:r w:rsidR="00113B21" w:rsidRPr="00170D65">
              <w:rPr>
                <w:webHidden/>
                <w:color w:val="BF6400" w:themeColor="background2" w:themeShade="BF"/>
              </w:rPr>
              <w:tab/>
            </w:r>
            <w:r w:rsidRPr="00170D65">
              <w:rPr>
                <w:webHidden/>
                <w:color w:val="BF6400" w:themeColor="background2" w:themeShade="BF"/>
              </w:rPr>
              <w:fldChar w:fldCharType="begin"/>
            </w:r>
            <w:r w:rsidR="00113B21" w:rsidRPr="00170D65">
              <w:rPr>
                <w:webHidden/>
                <w:color w:val="BF6400" w:themeColor="background2" w:themeShade="BF"/>
              </w:rPr>
              <w:instrText xml:space="preserve"> PAGEREF _Toc348343236 \h </w:instrText>
            </w:r>
            <w:r w:rsidRPr="00170D65">
              <w:rPr>
                <w:webHidden/>
                <w:color w:val="BF6400" w:themeColor="background2" w:themeShade="BF"/>
              </w:rPr>
            </w:r>
            <w:r w:rsidRPr="00170D65">
              <w:rPr>
                <w:webHidden/>
                <w:color w:val="BF6400" w:themeColor="background2" w:themeShade="BF"/>
              </w:rPr>
              <w:fldChar w:fldCharType="separate"/>
            </w:r>
            <w:r w:rsidR="00452747">
              <w:rPr>
                <w:webHidden/>
                <w:color w:val="BF6400" w:themeColor="background2" w:themeShade="BF"/>
              </w:rPr>
              <w:t>1</w:t>
            </w:r>
            <w:r w:rsidRPr="00170D65">
              <w:rPr>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37" w:history="1">
            <w:r w:rsidR="00113B21" w:rsidRPr="00170D65">
              <w:rPr>
                <w:rStyle w:val="Hyperlink"/>
                <w:noProof/>
                <w:color w:val="BF6400" w:themeColor="background2" w:themeShade="BF"/>
              </w:rPr>
              <w:t>The Way Up</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_Toc348343237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2</w:t>
            </w:r>
            <w:r w:rsidR="00322A2A" w:rsidRPr="00170D65">
              <w:rPr>
                <w:noProof/>
                <w:webHidden/>
                <w:color w:val="BF6400" w:themeColor="background2" w:themeShade="BF"/>
              </w:rPr>
              <w:fldChar w:fldCharType="end"/>
            </w:r>
          </w:hyperlink>
        </w:p>
        <w:p w:rsidR="00113B21" w:rsidRPr="00170D65" w:rsidRDefault="003766E7" w:rsidP="00AC45D6">
          <w:pPr>
            <w:pStyle w:val="TOC2"/>
            <w:tabs>
              <w:tab w:val="right" w:leader="dot" w:pos="9016"/>
            </w:tabs>
            <w:rPr>
              <w:noProof/>
              <w:color w:val="BF6400" w:themeColor="background2" w:themeShade="BF"/>
            </w:rPr>
          </w:pPr>
          <w:hyperlink w:anchor="_Toc348343238" w:history="1">
            <w:r w:rsidR="00113B21" w:rsidRPr="00170D65">
              <w:rPr>
                <w:rStyle w:val="Hyperlink"/>
                <w:noProof/>
                <w:color w:val="BF6400" w:themeColor="background2" w:themeShade="BF"/>
              </w:rPr>
              <w:t>Recommendations</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_Toc348343238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3</w:t>
            </w:r>
            <w:r w:rsidR="00322A2A" w:rsidRPr="00170D65">
              <w:rPr>
                <w:noProof/>
                <w:webHidden/>
                <w:color w:val="BF6400" w:themeColor="background2" w:themeShade="BF"/>
              </w:rPr>
              <w:fldChar w:fldCharType="end"/>
            </w:r>
          </w:hyperlink>
        </w:p>
        <w:p w:rsidR="00113B21" w:rsidRPr="00170D65" w:rsidRDefault="003766E7">
          <w:pPr>
            <w:pStyle w:val="TOC1"/>
            <w:rPr>
              <w:rFonts w:asciiTheme="minorHAnsi" w:eastAsiaTheme="minorEastAsia" w:hAnsiTheme="minorHAnsi" w:cstheme="minorBidi"/>
              <w:color w:val="BF6400" w:themeColor="background2" w:themeShade="BF"/>
              <w:sz w:val="22"/>
              <w:szCs w:val="22"/>
            </w:rPr>
          </w:pPr>
          <w:hyperlink w:anchor="_Toc348343240" w:history="1">
            <w:r w:rsidR="00113B21" w:rsidRPr="00170D65">
              <w:rPr>
                <w:rStyle w:val="Hyperlink"/>
                <w:color w:val="BF6400" w:themeColor="background2" w:themeShade="BF"/>
              </w:rPr>
              <w:t>Background</w:t>
            </w:r>
            <w:r w:rsidR="00113B21" w:rsidRPr="00170D65">
              <w:rPr>
                <w:webHidden/>
                <w:color w:val="BF6400" w:themeColor="background2" w:themeShade="BF"/>
              </w:rPr>
              <w:tab/>
            </w:r>
            <w:r w:rsidR="00322A2A" w:rsidRPr="00170D65">
              <w:rPr>
                <w:webHidden/>
                <w:color w:val="BF6400" w:themeColor="background2" w:themeShade="BF"/>
              </w:rPr>
              <w:fldChar w:fldCharType="begin"/>
            </w:r>
            <w:r w:rsidR="00113B21" w:rsidRPr="00170D65">
              <w:rPr>
                <w:webHidden/>
                <w:color w:val="BF6400" w:themeColor="background2" w:themeShade="BF"/>
              </w:rPr>
              <w:instrText xml:space="preserve"> PAGEREF _Toc348343240 \h </w:instrText>
            </w:r>
            <w:r w:rsidR="00322A2A" w:rsidRPr="00170D65">
              <w:rPr>
                <w:webHidden/>
                <w:color w:val="BF6400" w:themeColor="background2" w:themeShade="BF"/>
              </w:rPr>
            </w:r>
            <w:r w:rsidR="00322A2A" w:rsidRPr="00170D65">
              <w:rPr>
                <w:webHidden/>
                <w:color w:val="BF6400" w:themeColor="background2" w:themeShade="BF"/>
              </w:rPr>
              <w:fldChar w:fldCharType="separate"/>
            </w:r>
            <w:r w:rsidR="00452747">
              <w:rPr>
                <w:webHidden/>
                <w:color w:val="BF6400" w:themeColor="background2" w:themeShade="BF"/>
              </w:rPr>
              <w:t>8</w:t>
            </w:r>
            <w:r w:rsidR="00322A2A" w:rsidRPr="00170D65">
              <w:rPr>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41" w:history="1">
            <w:r w:rsidR="00113B21" w:rsidRPr="00170D65">
              <w:rPr>
                <w:rStyle w:val="Hyperlink"/>
                <w:noProof/>
                <w:color w:val="BF6400" w:themeColor="background2" w:themeShade="BF"/>
              </w:rPr>
              <w:t>The International Context</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_Toc348343241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8</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42" w:history="1">
            <w:r w:rsidR="00113B21" w:rsidRPr="00170D65">
              <w:rPr>
                <w:rStyle w:val="Hyperlink"/>
                <w:noProof/>
                <w:color w:val="BF6400" w:themeColor="background2" w:themeShade="BF"/>
              </w:rPr>
              <w:t>The Australian Context</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_Toc348343242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10</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43" w:history="1">
            <w:r w:rsidR="00113B21" w:rsidRPr="00170D65">
              <w:rPr>
                <w:rStyle w:val="Hyperlink"/>
                <w:noProof/>
                <w:color w:val="BF6400" w:themeColor="background2" w:themeShade="BF"/>
              </w:rPr>
              <w:t>The Social Inclusion Case</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_Toc348343243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11</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44" w:history="1">
            <w:r w:rsidR="00113B21" w:rsidRPr="00170D65">
              <w:rPr>
                <w:rStyle w:val="Hyperlink"/>
                <w:noProof/>
                <w:color w:val="BF6400" w:themeColor="background2" w:themeShade="BF"/>
              </w:rPr>
              <w:t>The Costs of Exclusion</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_Toc348343244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15</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45" w:history="1">
            <w:r w:rsidR="00113B21" w:rsidRPr="00170D65">
              <w:rPr>
                <w:rStyle w:val="Hyperlink"/>
                <w:noProof/>
                <w:color w:val="BF6400" w:themeColor="background2" w:themeShade="BF"/>
              </w:rPr>
              <w:t>An Investment in Economic Growth</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_Toc348343245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16</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46" w:history="1">
            <w:r w:rsidR="00113B21" w:rsidRPr="00170D65">
              <w:rPr>
                <w:rStyle w:val="Hyperlink"/>
                <w:noProof/>
                <w:color w:val="BF6400" w:themeColor="background2" w:themeShade="BF"/>
              </w:rPr>
              <w:t>Economic Benefits to Business</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_Toc348343246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16</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47" w:history="1">
            <w:r w:rsidR="00113B21" w:rsidRPr="00170D65">
              <w:rPr>
                <w:rStyle w:val="Hyperlink"/>
                <w:noProof/>
                <w:color w:val="BF6400" w:themeColor="background2" w:themeShade="BF"/>
              </w:rPr>
              <w:t>Recommendations</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_Toc348343247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18</w:t>
            </w:r>
            <w:r w:rsidR="00322A2A" w:rsidRPr="00170D65">
              <w:rPr>
                <w:noProof/>
                <w:webHidden/>
                <w:color w:val="BF6400" w:themeColor="background2" w:themeShade="BF"/>
              </w:rPr>
              <w:fldChar w:fldCharType="end"/>
            </w:r>
          </w:hyperlink>
        </w:p>
        <w:p w:rsidR="00113B21" w:rsidRPr="00170D65" w:rsidRDefault="003766E7">
          <w:pPr>
            <w:pStyle w:val="TOC3"/>
            <w:tabs>
              <w:tab w:val="right" w:leader="dot" w:pos="9016"/>
            </w:tabs>
            <w:rPr>
              <w:noProof/>
              <w:color w:val="BF6400" w:themeColor="background2" w:themeShade="BF"/>
            </w:rPr>
          </w:pPr>
          <w:hyperlink w:anchor="_Toc348343248" w:history="1">
            <w:r w:rsidR="00113B21" w:rsidRPr="00170D65">
              <w:rPr>
                <w:rStyle w:val="Hyperlink"/>
                <w:noProof/>
                <w:color w:val="BF6400" w:themeColor="background2" w:themeShade="BF"/>
              </w:rPr>
              <w:t>Disability workforce measurement:</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_Toc348343248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18</w:t>
            </w:r>
            <w:r w:rsidR="00322A2A" w:rsidRPr="00170D65">
              <w:rPr>
                <w:noProof/>
                <w:webHidden/>
                <w:color w:val="BF6400" w:themeColor="background2" w:themeShade="BF"/>
              </w:rPr>
              <w:fldChar w:fldCharType="end"/>
            </w:r>
          </w:hyperlink>
        </w:p>
        <w:p w:rsidR="00113B21" w:rsidRPr="00170D65" w:rsidRDefault="003766E7">
          <w:pPr>
            <w:pStyle w:val="TOC3"/>
            <w:tabs>
              <w:tab w:val="right" w:leader="dot" w:pos="9016"/>
            </w:tabs>
            <w:rPr>
              <w:noProof/>
              <w:color w:val="BF6400" w:themeColor="background2" w:themeShade="BF"/>
            </w:rPr>
          </w:pPr>
          <w:hyperlink w:anchor="_Toc348343249" w:history="1">
            <w:r w:rsidR="00113B21" w:rsidRPr="00170D65">
              <w:rPr>
                <w:rStyle w:val="Hyperlink"/>
                <w:noProof/>
                <w:color w:val="BF6400" w:themeColor="background2" w:themeShade="BF"/>
              </w:rPr>
              <w:t>Setting disability employment targets:</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_Toc348343249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18</w:t>
            </w:r>
            <w:r w:rsidR="00322A2A" w:rsidRPr="00170D65">
              <w:rPr>
                <w:noProof/>
                <w:webHidden/>
                <w:color w:val="BF6400" w:themeColor="background2" w:themeShade="BF"/>
              </w:rPr>
              <w:fldChar w:fldCharType="end"/>
            </w:r>
          </w:hyperlink>
        </w:p>
        <w:p w:rsidR="00113B21" w:rsidRPr="00170D65" w:rsidRDefault="003766E7">
          <w:pPr>
            <w:pStyle w:val="TOC3"/>
            <w:tabs>
              <w:tab w:val="right" w:leader="dot" w:pos="9016"/>
            </w:tabs>
            <w:rPr>
              <w:noProof/>
              <w:color w:val="BF6400" w:themeColor="background2" w:themeShade="BF"/>
            </w:rPr>
          </w:pPr>
          <w:hyperlink w:anchor="_Toc348343250" w:history="1">
            <w:r w:rsidR="00113B21" w:rsidRPr="00170D65">
              <w:rPr>
                <w:rStyle w:val="Hyperlink"/>
                <w:noProof/>
                <w:color w:val="BF6400" w:themeColor="background2" w:themeShade="BF"/>
              </w:rPr>
              <w:t>Social procurement:</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_Toc348343250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18</w:t>
            </w:r>
            <w:r w:rsidR="00322A2A" w:rsidRPr="00170D65">
              <w:rPr>
                <w:noProof/>
                <w:webHidden/>
                <w:color w:val="BF6400" w:themeColor="background2" w:themeShade="BF"/>
              </w:rPr>
              <w:fldChar w:fldCharType="end"/>
            </w:r>
          </w:hyperlink>
        </w:p>
        <w:p w:rsidR="00113B21" w:rsidRPr="00170D65" w:rsidRDefault="003766E7">
          <w:pPr>
            <w:pStyle w:val="TOC3"/>
            <w:tabs>
              <w:tab w:val="right" w:leader="dot" w:pos="9016"/>
            </w:tabs>
            <w:rPr>
              <w:noProof/>
              <w:color w:val="BF6400" w:themeColor="background2" w:themeShade="BF"/>
            </w:rPr>
          </w:pPr>
          <w:hyperlink w:anchor="_Toc348343251" w:history="1">
            <w:r w:rsidR="00113B21" w:rsidRPr="00170D65">
              <w:rPr>
                <w:rStyle w:val="Hyperlink"/>
                <w:noProof/>
                <w:color w:val="BF6400" w:themeColor="background2" w:themeShade="BF"/>
              </w:rPr>
              <w:t>Training on or about disability by people with disabilities:</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_Toc348343251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19</w:t>
            </w:r>
            <w:r w:rsidR="00322A2A" w:rsidRPr="00170D65">
              <w:rPr>
                <w:noProof/>
                <w:webHidden/>
                <w:color w:val="BF6400" w:themeColor="background2" w:themeShade="BF"/>
              </w:rPr>
              <w:fldChar w:fldCharType="end"/>
            </w:r>
          </w:hyperlink>
        </w:p>
        <w:p w:rsidR="00113B21" w:rsidRPr="00170D65" w:rsidRDefault="003766E7">
          <w:pPr>
            <w:pStyle w:val="TOC3"/>
            <w:tabs>
              <w:tab w:val="right" w:leader="dot" w:pos="9016"/>
            </w:tabs>
            <w:rPr>
              <w:noProof/>
              <w:color w:val="BF6400" w:themeColor="background2" w:themeShade="BF"/>
            </w:rPr>
          </w:pPr>
          <w:hyperlink w:anchor="_Toc348343252" w:history="1">
            <w:r w:rsidR="00113B21" w:rsidRPr="00170D65">
              <w:rPr>
                <w:rStyle w:val="Hyperlink"/>
                <w:noProof/>
                <w:color w:val="BF6400" w:themeColor="background2" w:themeShade="BF"/>
              </w:rPr>
              <w:t>Politicians leading:</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_Toc348343252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19</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53" w:history="1">
            <w:r w:rsidR="00113B21" w:rsidRPr="00170D65">
              <w:rPr>
                <w:rStyle w:val="Hyperlink"/>
                <w:noProof/>
                <w:color w:val="BF6400" w:themeColor="background2" w:themeShade="BF"/>
              </w:rPr>
              <w:t>Conclusion</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_Toc348343253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19</w:t>
            </w:r>
            <w:r w:rsidR="00322A2A" w:rsidRPr="00170D65">
              <w:rPr>
                <w:noProof/>
                <w:webHidden/>
                <w:color w:val="BF6400" w:themeColor="background2" w:themeShade="BF"/>
              </w:rPr>
              <w:fldChar w:fldCharType="end"/>
            </w:r>
          </w:hyperlink>
        </w:p>
        <w:p w:rsidR="00113B21" w:rsidRPr="00170D65" w:rsidRDefault="003766E7">
          <w:pPr>
            <w:pStyle w:val="TOC1"/>
            <w:rPr>
              <w:rFonts w:asciiTheme="minorHAnsi" w:eastAsiaTheme="minorEastAsia" w:hAnsiTheme="minorHAnsi" w:cstheme="minorBidi"/>
              <w:color w:val="BF6400" w:themeColor="background2" w:themeShade="BF"/>
              <w:sz w:val="22"/>
              <w:szCs w:val="22"/>
            </w:rPr>
          </w:pPr>
          <w:hyperlink w:anchor="_Toc348343254" w:history="1">
            <w:r w:rsidR="00113B21" w:rsidRPr="00170D65">
              <w:rPr>
                <w:rStyle w:val="Hyperlink"/>
                <w:color w:val="BF6400" w:themeColor="background2" w:themeShade="BF"/>
              </w:rPr>
              <w:t>APPENDIX B</w:t>
            </w:r>
            <w:r w:rsidR="00113B21" w:rsidRPr="00170D65">
              <w:rPr>
                <w:webHidden/>
                <w:color w:val="BF6400" w:themeColor="background2" w:themeShade="BF"/>
              </w:rPr>
              <w:tab/>
            </w:r>
            <w:r w:rsidR="00322A2A" w:rsidRPr="00170D65">
              <w:rPr>
                <w:webHidden/>
                <w:color w:val="BF6400" w:themeColor="background2" w:themeShade="BF"/>
              </w:rPr>
              <w:fldChar w:fldCharType="begin"/>
            </w:r>
            <w:r w:rsidR="00113B21" w:rsidRPr="00170D65">
              <w:rPr>
                <w:webHidden/>
                <w:color w:val="BF6400" w:themeColor="background2" w:themeShade="BF"/>
              </w:rPr>
              <w:instrText xml:space="preserve"> PAGEREF _Toc348343254 \h </w:instrText>
            </w:r>
            <w:r w:rsidR="00322A2A" w:rsidRPr="00170D65">
              <w:rPr>
                <w:webHidden/>
                <w:color w:val="BF6400" w:themeColor="background2" w:themeShade="BF"/>
              </w:rPr>
            </w:r>
            <w:r w:rsidR="00322A2A" w:rsidRPr="00170D65">
              <w:rPr>
                <w:webHidden/>
                <w:color w:val="BF6400" w:themeColor="background2" w:themeShade="BF"/>
              </w:rPr>
              <w:fldChar w:fldCharType="separate"/>
            </w:r>
            <w:r w:rsidR="00452747">
              <w:rPr>
                <w:webHidden/>
                <w:color w:val="BF6400" w:themeColor="background2" w:themeShade="BF"/>
              </w:rPr>
              <w:t>25</w:t>
            </w:r>
            <w:r w:rsidR="00322A2A" w:rsidRPr="00170D65">
              <w:rPr>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55" w:history="1">
            <w:r w:rsidR="00113B21" w:rsidRPr="00170D65">
              <w:rPr>
                <w:rStyle w:val="Hyperlink"/>
                <w:noProof/>
                <w:color w:val="BF6400" w:themeColor="background2" w:themeShade="BF"/>
              </w:rPr>
              <w:t>Legal obligation to employ workers with disabilities in Sweden</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_Toc348343255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25</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56" w:history="1">
            <w:r w:rsidR="00113B21" w:rsidRPr="00170D65">
              <w:rPr>
                <w:rStyle w:val="Hyperlink"/>
                <w:noProof/>
                <w:color w:val="BF6400" w:themeColor="background2" w:themeShade="BF"/>
              </w:rPr>
              <w:t>Legal obligation to employ workers with disabilities in France</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_Toc348343256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25</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57" w:history="1">
            <w:r w:rsidR="00113B21" w:rsidRPr="00170D65">
              <w:rPr>
                <w:rStyle w:val="Hyperlink"/>
                <w:noProof/>
                <w:color w:val="BF6400" w:themeColor="background2" w:themeShade="BF"/>
              </w:rPr>
              <w:t>Legal obligation to employ workers with disabilities in Germany</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_Toc348343257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26</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58" w:history="1">
            <w:r w:rsidR="00113B21" w:rsidRPr="00170D65">
              <w:rPr>
                <w:rStyle w:val="Hyperlink"/>
                <w:noProof/>
                <w:color w:val="BF6400" w:themeColor="background2" w:themeShade="BF"/>
              </w:rPr>
              <w:t>Legal obligation to employ workers with disabilities in Italy</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_Toc348343258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26</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59" w:history="1">
            <w:r w:rsidR="00113B21" w:rsidRPr="00170D65">
              <w:rPr>
                <w:rStyle w:val="Hyperlink"/>
                <w:noProof/>
                <w:color w:val="BF6400" w:themeColor="background2" w:themeShade="BF"/>
              </w:rPr>
              <w:t>Legal obligation to employ workers with disabilities in Greece</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_Toc348343259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27</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60" w:history="1">
            <w:r w:rsidR="00113B21" w:rsidRPr="00170D65">
              <w:rPr>
                <w:rStyle w:val="Hyperlink"/>
                <w:noProof/>
                <w:color w:val="BF6400" w:themeColor="background2" w:themeShade="BF"/>
              </w:rPr>
              <w:t>Legal obligation to employ workers with disabilities in Portugal</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_Toc348343260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27</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61" w:history="1">
            <w:r w:rsidR="00113B21" w:rsidRPr="00170D65">
              <w:rPr>
                <w:rStyle w:val="Hyperlink"/>
                <w:noProof/>
                <w:color w:val="BF6400" w:themeColor="background2" w:themeShade="BF"/>
              </w:rPr>
              <w:t>Legal obligation to employ workers with disabilities in Slovakia</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_Toc348343261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27</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62" w:history="1">
            <w:r w:rsidR="00113B21" w:rsidRPr="00170D65">
              <w:rPr>
                <w:rStyle w:val="Hyperlink"/>
                <w:noProof/>
                <w:color w:val="BF6400" w:themeColor="background2" w:themeShade="BF"/>
              </w:rPr>
              <w:t>Legal obligation to employ workers with disabilities in Spain</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_Toc348343262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28</w:t>
            </w:r>
            <w:r w:rsidR="00322A2A" w:rsidRPr="00170D65">
              <w:rPr>
                <w:noProof/>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63" w:history="1">
            <w:r w:rsidR="00113B21" w:rsidRPr="00170D65">
              <w:rPr>
                <w:rStyle w:val="Hyperlink"/>
                <w:noProof/>
                <w:color w:val="BF6400" w:themeColor="background2" w:themeShade="BF"/>
              </w:rPr>
              <w:t>Legal obligation to employ workers with disabilities in the United Kingdom</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_Toc348343263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28</w:t>
            </w:r>
            <w:r w:rsidR="00322A2A" w:rsidRPr="00170D65">
              <w:rPr>
                <w:noProof/>
                <w:webHidden/>
                <w:color w:val="BF6400" w:themeColor="background2" w:themeShade="BF"/>
              </w:rPr>
              <w:fldChar w:fldCharType="end"/>
            </w:r>
          </w:hyperlink>
        </w:p>
        <w:p w:rsidR="00113B21" w:rsidRPr="00170D65" w:rsidRDefault="003766E7">
          <w:pPr>
            <w:pStyle w:val="TOC1"/>
            <w:rPr>
              <w:rFonts w:asciiTheme="minorHAnsi" w:eastAsiaTheme="minorEastAsia" w:hAnsiTheme="minorHAnsi" w:cstheme="minorBidi"/>
              <w:color w:val="BF6400" w:themeColor="background2" w:themeShade="BF"/>
              <w:sz w:val="22"/>
              <w:szCs w:val="22"/>
            </w:rPr>
          </w:pPr>
          <w:hyperlink w:anchor="_Toc348343264" w:history="1">
            <w:r w:rsidR="00113B21" w:rsidRPr="00170D65">
              <w:rPr>
                <w:rStyle w:val="Hyperlink"/>
                <w:color w:val="BF6400" w:themeColor="background2" w:themeShade="BF"/>
              </w:rPr>
              <w:t>APPENDIX C</w:t>
            </w:r>
            <w:r w:rsidR="00113B21" w:rsidRPr="00170D65">
              <w:rPr>
                <w:webHidden/>
                <w:color w:val="BF6400" w:themeColor="background2" w:themeShade="BF"/>
              </w:rPr>
              <w:tab/>
            </w:r>
            <w:r w:rsidR="00322A2A" w:rsidRPr="00170D65">
              <w:rPr>
                <w:webHidden/>
                <w:color w:val="BF6400" w:themeColor="background2" w:themeShade="BF"/>
              </w:rPr>
              <w:fldChar w:fldCharType="begin"/>
            </w:r>
            <w:r w:rsidR="00113B21" w:rsidRPr="00170D65">
              <w:rPr>
                <w:webHidden/>
                <w:color w:val="BF6400" w:themeColor="background2" w:themeShade="BF"/>
              </w:rPr>
              <w:instrText xml:space="preserve"> PAGEREF _Toc348343264 \h </w:instrText>
            </w:r>
            <w:r w:rsidR="00322A2A" w:rsidRPr="00170D65">
              <w:rPr>
                <w:webHidden/>
                <w:color w:val="BF6400" w:themeColor="background2" w:themeShade="BF"/>
              </w:rPr>
            </w:r>
            <w:r w:rsidR="00322A2A" w:rsidRPr="00170D65">
              <w:rPr>
                <w:webHidden/>
                <w:color w:val="BF6400" w:themeColor="background2" w:themeShade="BF"/>
              </w:rPr>
              <w:fldChar w:fldCharType="separate"/>
            </w:r>
            <w:r w:rsidR="00452747">
              <w:rPr>
                <w:webHidden/>
                <w:color w:val="BF6400" w:themeColor="background2" w:themeShade="BF"/>
              </w:rPr>
              <w:t>30</w:t>
            </w:r>
            <w:r w:rsidR="00322A2A" w:rsidRPr="00170D65">
              <w:rPr>
                <w:webHidden/>
                <w:color w:val="BF6400" w:themeColor="background2" w:themeShade="BF"/>
              </w:rPr>
              <w:fldChar w:fldCharType="end"/>
            </w:r>
          </w:hyperlink>
        </w:p>
        <w:p w:rsidR="00113B21" w:rsidRPr="00170D65" w:rsidRDefault="003766E7">
          <w:pPr>
            <w:pStyle w:val="TOC2"/>
            <w:tabs>
              <w:tab w:val="right" w:leader="dot" w:pos="9016"/>
            </w:tabs>
            <w:rPr>
              <w:noProof/>
              <w:color w:val="BF6400" w:themeColor="background2" w:themeShade="BF"/>
            </w:rPr>
          </w:pPr>
          <w:hyperlink w:anchor="_Toc348343265" w:history="1">
            <w:r w:rsidR="00113B21" w:rsidRPr="00170D65">
              <w:rPr>
                <w:rStyle w:val="Hyperlink"/>
                <w:noProof/>
                <w:color w:val="BF6400" w:themeColor="background2" w:themeShade="BF"/>
              </w:rPr>
              <w:t>The story of disability employment in Australia</w:t>
            </w:r>
            <w:r w:rsidR="00113B21" w:rsidRPr="00170D65">
              <w:rPr>
                <w:noProof/>
                <w:webHidden/>
                <w:color w:val="BF6400" w:themeColor="background2" w:themeShade="BF"/>
              </w:rPr>
              <w:tab/>
            </w:r>
            <w:r w:rsidR="00322A2A" w:rsidRPr="00170D65">
              <w:rPr>
                <w:noProof/>
                <w:webHidden/>
                <w:color w:val="BF6400" w:themeColor="background2" w:themeShade="BF"/>
              </w:rPr>
              <w:fldChar w:fldCharType="begin"/>
            </w:r>
            <w:r w:rsidR="00113B21" w:rsidRPr="00170D65">
              <w:rPr>
                <w:noProof/>
                <w:webHidden/>
                <w:color w:val="BF6400" w:themeColor="background2" w:themeShade="BF"/>
              </w:rPr>
              <w:instrText xml:space="preserve"> PAGEREF _Toc348343265 \h </w:instrText>
            </w:r>
            <w:r w:rsidR="00322A2A" w:rsidRPr="00170D65">
              <w:rPr>
                <w:noProof/>
                <w:webHidden/>
                <w:color w:val="BF6400" w:themeColor="background2" w:themeShade="BF"/>
              </w:rPr>
            </w:r>
            <w:r w:rsidR="00322A2A" w:rsidRPr="00170D65">
              <w:rPr>
                <w:noProof/>
                <w:webHidden/>
                <w:color w:val="BF6400" w:themeColor="background2" w:themeShade="BF"/>
              </w:rPr>
              <w:fldChar w:fldCharType="separate"/>
            </w:r>
            <w:r w:rsidR="00452747">
              <w:rPr>
                <w:noProof/>
                <w:webHidden/>
                <w:color w:val="BF6400" w:themeColor="background2" w:themeShade="BF"/>
              </w:rPr>
              <w:t>30</w:t>
            </w:r>
            <w:r w:rsidR="00322A2A" w:rsidRPr="00170D65">
              <w:rPr>
                <w:noProof/>
                <w:webHidden/>
                <w:color w:val="BF6400" w:themeColor="background2" w:themeShade="BF"/>
              </w:rPr>
              <w:fldChar w:fldCharType="end"/>
            </w:r>
          </w:hyperlink>
        </w:p>
        <w:p w:rsidR="005D4CBB" w:rsidRDefault="00322A2A">
          <w:r>
            <w:rPr>
              <w:b/>
              <w:bCs/>
              <w:noProof/>
            </w:rPr>
            <w:fldChar w:fldCharType="end"/>
          </w:r>
        </w:p>
      </w:sdtContent>
    </w:sdt>
    <w:p w:rsidR="00E85B5D" w:rsidRDefault="00E85B5D" w:rsidP="00985BBF">
      <w:pPr>
        <w:pStyle w:val="ListBullet2"/>
      </w:pPr>
    </w:p>
    <w:p w:rsidR="00FD02AD" w:rsidRDefault="00FD02AD" w:rsidP="00985BBF">
      <w:pPr>
        <w:pStyle w:val="ListBullet2"/>
        <w:sectPr w:rsidR="00FD02AD" w:rsidSect="009C1935">
          <w:headerReference w:type="default" r:id="rId12"/>
          <w:pgSz w:w="11906" w:h="16838"/>
          <w:pgMar w:top="284" w:right="1440" w:bottom="1191" w:left="1440" w:header="709" w:footer="709" w:gutter="0"/>
          <w:pgNumType w:start="1"/>
          <w:cols w:space="708"/>
          <w:docGrid w:linePitch="360"/>
        </w:sectPr>
      </w:pPr>
    </w:p>
    <w:p w:rsidR="007F5524" w:rsidRDefault="007F5524" w:rsidP="00985BBF">
      <w:pPr>
        <w:pStyle w:val="ListBullet2"/>
      </w:pPr>
    </w:p>
    <w:p w:rsidR="00AA7688" w:rsidRDefault="00AA7688" w:rsidP="008B1CF9">
      <w:pPr>
        <w:pStyle w:val="Heading1"/>
      </w:pPr>
      <w:bookmarkStart w:id="1" w:name="_Toc348343236"/>
      <w:r w:rsidRPr="00603D96">
        <w:rPr>
          <w:color w:val="BF6400" w:themeColor="background2" w:themeShade="BF"/>
        </w:rPr>
        <w:t>Executive</w:t>
      </w:r>
      <w:r>
        <w:t xml:space="preserve"> </w:t>
      </w:r>
      <w:r w:rsidRPr="00603D96">
        <w:rPr>
          <w:color w:val="BF6400" w:themeColor="background2" w:themeShade="BF"/>
        </w:rPr>
        <w:t>Summary</w:t>
      </w:r>
      <w:bookmarkEnd w:id="1"/>
    </w:p>
    <w:p w:rsidR="008A45F5" w:rsidRDefault="008A45F5" w:rsidP="00AD0E7D">
      <w:pPr>
        <w:rPr>
          <w:color w:val="FF0000"/>
          <w:sz w:val="28"/>
          <w:szCs w:val="28"/>
        </w:rPr>
      </w:pPr>
    </w:p>
    <w:p w:rsidR="007E7C6E" w:rsidRDefault="00F11076" w:rsidP="000D7183">
      <w:pPr>
        <w:autoSpaceDE w:val="0"/>
        <w:autoSpaceDN w:val="0"/>
        <w:adjustRightInd w:val="0"/>
        <w:jc w:val="both"/>
        <w:rPr>
          <w:rFonts w:ascii="Arial" w:hAnsi="Arial" w:cs="Arial"/>
        </w:rPr>
      </w:pPr>
      <w:r>
        <w:rPr>
          <w:rFonts w:ascii="Arial" w:hAnsi="Arial" w:cs="Arial"/>
        </w:rPr>
        <w:t>According to the International Labour Organisation (ILO)</w:t>
      </w:r>
      <w:r>
        <w:rPr>
          <w:rStyle w:val="FootnoteReference"/>
          <w:rFonts w:ascii="Arial" w:hAnsi="Arial" w:cs="Arial"/>
        </w:rPr>
        <w:footnoteReference w:id="5"/>
      </w:r>
      <w:r>
        <w:rPr>
          <w:rFonts w:ascii="Arial" w:hAnsi="Arial" w:cs="Arial"/>
        </w:rPr>
        <w:t xml:space="preserve">, one out of every six people in the world (around one billion) has a disability. </w:t>
      </w:r>
      <w:r w:rsidR="003C73E2">
        <w:rPr>
          <w:rFonts w:ascii="Arial" w:hAnsi="Arial" w:cs="Arial"/>
        </w:rPr>
        <w:t>The Australian Network on Disability states that ‘over four million people [around one-fifth of the total population] in Australia have a disability’</w:t>
      </w:r>
      <w:r w:rsidR="006B135D">
        <w:rPr>
          <w:rStyle w:val="FootnoteReference"/>
          <w:rFonts w:ascii="Arial" w:hAnsi="Arial" w:cs="Arial"/>
        </w:rPr>
        <w:footnoteReference w:id="6"/>
      </w:r>
      <w:r w:rsidR="00831036" w:rsidRPr="00455041">
        <w:rPr>
          <w:rFonts w:ascii="Arial" w:hAnsi="Arial" w:cs="Arial"/>
        </w:rPr>
        <w:t xml:space="preserve">. </w:t>
      </w:r>
      <w:r w:rsidR="002A462D" w:rsidRPr="002A462D">
        <w:rPr>
          <w:rFonts w:ascii="Arial" w:hAnsi="Arial" w:cs="Arial"/>
        </w:rPr>
        <w:t>The Australian Human Rights Commission noted in March 2005, that ‘People with disability represent a significant proportion of Australia's working age population (16.6%), yet they participate in the workforce at lower rates, are less likely to be employed when they do attempt to participate, and will earn less if they do get a job. This has been the case for a long time and the problem is not just ongoing, it seems to be getting worse.’</w:t>
      </w:r>
      <w:r w:rsidR="002A462D">
        <w:rPr>
          <w:rFonts w:ascii="Arial" w:hAnsi="Arial" w:cs="Arial"/>
        </w:rPr>
        <w:t xml:space="preserve"> Indeed, this prediction became </w:t>
      </w:r>
      <w:r w:rsidR="00C87101">
        <w:rPr>
          <w:rFonts w:ascii="Arial" w:hAnsi="Arial" w:cs="Arial"/>
        </w:rPr>
        <w:t>fact</w:t>
      </w:r>
      <w:r w:rsidR="002A462D">
        <w:rPr>
          <w:rFonts w:ascii="Arial" w:hAnsi="Arial" w:cs="Arial"/>
        </w:rPr>
        <w:t>: i</w:t>
      </w:r>
      <w:r w:rsidR="007E7C6E">
        <w:rPr>
          <w:rFonts w:ascii="Arial" w:hAnsi="Arial" w:cs="Arial"/>
        </w:rPr>
        <w:t>n 2009, the Australian Bureau of Statistics reported that t</w:t>
      </w:r>
      <w:r w:rsidR="00831036" w:rsidRPr="00455041">
        <w:rPr>
          <w:rFonts w:ascii="Arial" w:hAnsi="Arial" w:cs="Arial"/>
        </w:rPr>
        <w:t xml:space="preserve">here are </w:t>
      </w:r>
      <w:r w:rsidR="00AD0E7D" w:rsidRPr="00455041">
        <w:rPr>
          <w:rFonts w:ascii="Arial" w:hAnsi="Arial" w:cs="Arial"/>
        </w:rPr>
        <w:t>two</w:t>
      </w:r>
      <w:r w:rsidR="00831036" w:rsidRPr="00455041">
        <w:rPr>
          <w:rFonts w:ascii="Arial" w:hAnsi="Arial" w:cs="Arial"/>
        </w:rPr>
        <w:t xml:space="preserve"> million people with disability of working age</w:t>
      </w:r>
      <w:r w:rsidR="007E7C6E">
        <w:rPr>
          <w:rFonts w:ascii="Arial" w:hAnsi="Arial" w:cs="Arial"/>
        </w:rPr>
        <w:t>,</w:t>
      </w:r>
      <w:r w:rsidR="00831036" w:rsidRPr="00455041">
        <w:rPr>
          <w:rFonts w:ascii="Arial" w:hAnsi="Arial" w:cs="Arial"/>
        </w:rPr>
        <w:t xml:space="preserve"> but </w:t>
      </w:r>
      <w:r w:rsidR="00D34EA7" w:rsidRPr="00455041">
        <w:rPr>
          <w:rFonts w:ascii="Arial" w:hAnsi="Arial" w:cs="Arial"/>
        </w:rPr>
        <w:t>more</w:t>
      </w:r>
      <w:r w:rsidR="00831036" w:rsidRPr="00455041">
        <w:rPr>
          <w:rFonts w:ascii="Arial" w:hAnsi="Arial" w:cs="Arial"/>
        </w:rPr>
        <w:t xml:space="preserve"> </w:t>
      </w:r>
      <w:r w:rsidR="00B97E46" w:rsidRPr="00455041">
        <w:rPr>
          <w:rFonts w:ascii="Arial" w:hAnsi="Arial" w:cs="Arial"/>
        </w:rPr>
        <w:t xml:space="preserve">than </w:t>
      </w:r>
      <w:r w:rsidR="00D34EA7" w:rsidRPr="00455041">
        <w:rPr>
          <w:rFonts w:ascii="Arial" w:hAnsi="Arial" w:cs="Arial"/>
        </w:rPr>
        <w:t>half</w:t>
      </w:r>
      <w:r w:rsidR="00831036" w:rsidRPr="00455041">
        <w:rPr>
          <w:rFonts w:ascii="Arial" w:hAnsi="Arial" w:cs="Arial"/>
        </w:rPr>
        <w:t xml:space="preserve"> of those are </w:t>
      </w:r>
      <w:r w:rsidR="00D34EA7" w:rsidRPr="00455041">
        <w:rPr>
          <w:rFonts w:ascii="Arial" w:hAnsi="Arial" w:cs="Arial"/>
        </w:rPr>
        <w:t xml:space="preserve">not </w:t>
      </w:r>
      <w:r w:rsidR="00B97E46" w:rsidRPr="00455041">
        <w:rPr>
          <w:rFonts w:ascii="Arial" w:hAnsi="Arial" w:cs="Arial"/>
        </w:rPr>
        <w:t>in the workforce</w:t>
      </w:r>
      <w:r w:rsidR="00C87101">
        <w:rPr>
          <w:rFonts w:ascii="Arial" w:hAnsi="Arial" w:cs="Arial"/>
        </w:rPr>
        <w:t xml:space="preserve"> compared to around 5% of the working-age population as a whole.</w:t>
      </w:r>
      <w:r w:rsidR="009B5892" w:rsidRPr="00455041">
        <w:rPr>
          <w:rStyle w:val="FootnoteReference"/>
          <w:rFonts w:ascii="Arial" w:hAnsi="Arial" w:cs="Arial"/>
        </w:rPr>
        <w:footnoteReference w:id="7"/>
      </w:r>
      <w:r w:rsidR="00242653" w:rsidRPr="00455041">
        <w:rPr>
          <w:rFonts w:ascii="Arial" w:hAnsi="Arial" w:cs="Arial"/>
        </w:rPr>
        <w:t xml:space="preserve"> (</w:t>
      </w:r>
      <w:proofErr w:type="gramStart"/>
      <w:r w:rsidR="006B135D" w:rsidRPr="006B135D">
        <w:rPr>
          <w:rFonts w:ascii="Arial" w:hAnsi="Arial" w:cs="Arial"/>
        </w:rPr>
        <w:t>see</w:t>
      </w:r>
      <w:proofErr w:type="gramEnd"/>
      <w:r w:rsidR="006B135D" w:rsidRPr="006B135D">
        <w:rPr>
          <w:rFonts w:ascii="Arial" w:hAnsi="Arial" w:cs="Arial"/>
        </w:rPr>
        <w:t xml:space="preserve"> </w:t>
      </w:r>
      <w:r w:rsidR="00242653" w:rsidRPr="006B135D">
        <w:rPr>
          <w:rFonts w:ascii="Arial" w:hAnsi="Arial" w:cs="Arial"/>
        </w:rPr>
        <w:t>A</w:t>
      </w:r>
      <w:r w:rsidR="009C411A" w:rsidRPr="006B135D">
        <w:rPr>
          <w:rFonts w:ascii="Arial" w:hAnsi="Arial" w:cs="Arial"/>
        </w:rPr>
        <w:t>ppendix</w:t>
      </w:r>
      <w:r w:rsidR="00242653" w:rsidRPr="006B135D">
        <w:rPr>
          <w:rFonts w:ascii="Arial" w:hAnsi="Arial" w:cs="Arial"/>
        </w:rPr>
        <w:t xml:space="preserve"> </w:t>
      </w:r>
      <w:r w:rsidR="006B135D" w:rsidRPr="006B135D">
        <w:rPr>
          <w:rFonts w:ascii="Arial" w:hAnsi="Arial" w:cs="Arial"/>
        </w:rPr>
        <w:t>A for further information</w:t>
      </w:r>
      <w:r w:rsidR="00242653" w:rsidRPr="006B135D">
        <w:rPr>
          <w:rFonts w:ascii="Arial" w:hAnsi="Arial" w:cs="Arial"/>
        </w:rPr>
        <w:t>)</w:t>
      </w:r>
      <w:r w:rsidR="00AD0E7D" w:rsidRPr="006B135D">
        <w:rPr>
          <w:rFonts w:ascii="Arial" w:hAnsi="Arial" w:cs="Arial"/>
        </w:rPr>
        <w:t>.</w:t>
      </w:r>
      <w:r w:rsidR="002A462D" w:rsidRPr="002A462D">
        <w:rPr>
          <w:rFonts w:ascii="Arial" w:hAnsi="Arial" w:cs="Arial"/>
          <w:color w:val="333333"/>
          <w:sz w:val="21"/>
          <w:szCs w:val="21"/>
          <w:shd w:val="clear" w:color="auto" w:fill="FFFFFF"/>
        </w:rPr>
        <w:t xml:space="preserve"> </w:t>
      </w:r>
    </w:p>
    <w:p w:rsidR="00365B40" w:rsidRDefault="0078523F" w:rsidP="000D7183">
      <w:pPr>
        <w:autoSpaceDE w:val="0"/>
        <w:autoSpaceDN w:val="0"/>
        <w:adjustRightInd w:val="0"/>
        <w:jc w:val="both"/>
        <w:rPr>
          <w:rFonts w:ascii="Arial" w:hAnsi="Arial" w:cs="Arial"/>
        </w:rPr>
      </w:pPr>
      <w:r>
        <w:rPr>
          <w:rFonts w:ascii="Arial" w:hAnsi="Arial" w:cs="Arial"/>
        </w:rPr>
        <w:t>I</w:t>
      </w:r>
      <w:r w:rsidR="003B0017" w:rsidRPr="00455041">
        <w:rPr>
          <w:rFonts w:ascii="Arial" w:hAnsi="Arial" w:cs="Arial"/>
        </w:rPr>
        <w:t xml:space="preserve">t is </w:t>
      </w:r>
      <w:r w:rsidR="006D1011">
        <w:rPr>
          <w:rFonts w:ascii="Arial" w:hAnsi="Arial" w:cs="Arial"/>
        </w:rPr>
        <w:t>sound</w:t>
      </w:r>
      <w:r w:rsidR="003B0017" w:rsidRPr="00455041">
        <w:rPr>
          <w:rFonts w:ascii="Arial" w:hAnsi="Arial" w:cs="Arial"/>
        </w:rPr>
        <w:t xml:space="preserve"> economic practice to include as many peop</w:t>
      </w:r>
      <w:r w:rsidR="005972D0" w:rsidRPr="00455041">
        <w:rPr>
          <w:rFonts w:ascii="Arial" w:hAnsi="Arial" w:cs="Arial"/>
        </w:rPr>
        <w:t xml:space="preserve">le in the workforce as possible. </w:t>
      </w:r>
      <w:r w:rsidR="006D1011">
        <w:rPr>
          <w:rFonts w:ascii="Arial" w:hAnsi="Arial" w:cs="Arial"/>
        </w:rPr>
        <w:t>H</w:t>
      </w:r>
      <w:r w:rsidR="005972D0" w:rsidRPr="00455041">
        <w:rPr>
          <w:rFonts w:ascii="Arial" w:hAnsi="Arial" w:cs="Arial"/>
        </w:rPr>
        <w:t>aving more people participat</w:t>
      </w:r>
      <w:r w:rsidR="006D1011">
        <w:rPr>
          <w:rFonts w:ascii="Arial" w:hAnsi="Arial" w:cs="Arial"/>
        </w:rPr>
        <w:t>ing</w:t>
      </w:r>
      <w:r w:rsidR="005972D0" w:rsidRPr="00455041">
        <w:rPr>
          <w:rFonts w:ascii="Arial" w:hAnsi="Arial" w:cs="Arial"/>
        </w:rPr>
        <w:t xml:space="preserve"> and contribut</w:t>
      </w:r>
      <w:r w:rsidR="006D1011">
        <w:rPr>
          <w:rFonts w:ascii="Arial" w:hAnsi="Arial" w:cs="Arial"/>
        </w:rPr>
        <w:t>ing</w:t>
      </w:r>
      <w:r w:rsidR="005972D0" w:rsidRPr="00455041">
        <w:rPr>
          <w:rFonts w:ascii="Arial" w:hAnsi="Arial" w:cs="Arial"/>
        </w:rPr>
        <w:t xml:space="preserve"> to the economy</w:t>
      </w:r>
      <w:r w:rsidR="009A1399">
        <w:rPr>
          <w:rFonts w:ascii="Arial" w:hAnsi="Arial" w:cs="Arial"/>
        </w:rPr>
        <w:t xml:space="preserve"> </w:t>
      </w:r>
      <w:r w:rsidR="009B5892" w:rsidRPr="00455041">
        <w:rPr>
          <w:rFonts w:ascii="Arial" w:hAnsi="Arial" w:cs="Arial"/>
        </w:rPr>
        <w:t>leads to</w:t>
      </w:r>
      <w:r w:rsidR="005972D0" w:rsidRPr="00455041">
        <w:rPr>
          <w:rFonts w:ascii="Arial" w:hAnsi="Arial" w:cs="Arial"/>
        </w:rPr>
        <w:t xml:space="preserve"> productivity gains and </w:t>
      </w:r>
      <w:r w:rsidR="009B5892" w:rsidRPr="00455041">
        <w:rPr>
          <w:rFonts w:ascii="Arial" w:hAnsi="Arial" w:cs="Arial"/>
        </w:rPr>
        <w:t xml:space="preserve">higher </w:t>
      </w:r>
      <w:r w:rsidR="005972D0" w:rsidRPr="00455041">
        <w:rPr>
          <w:rFonts w:ascii="Arial" w:hAnsi="Arial" w:cs="Arial"/>
        </w:rPr>
        <w:t xml:space="preserve">economic returns for the </w:t>
      </w:r>
      <w:r w:rsidR="009B5892" w:rsidRPr="00455041">
        <w:rPr>
          <w:rFonts w:ascii="Arial" w:hAnsi="Arial" w:cs="Arial"/>
        </w:rPr>
        <w:t xml:space="preserve">whole </w:t>
      </w:r>
      <w:r w:rsidR="005972D0" w:rsidRPr="00455041">
        <w:rPr>
          <w:rFonts w:ascii="Arial" w:hAnsi="Arial" w:cs="Arial"/>
        </w:rPr>
        <w:t>community</w:t>
      </w:r>
      <w:r w:rsidR="009B5892" w:rsidRPr="00455041">
        <w:rPr>
          <w:rFonts w:ascii="Arial" w:hAnsi="Arial" w:cs="Arial"/>
        </w:rPr>
        <w:t xml:space="preserve">. </w:t>
      </w:r>
    </w:p>
    <w:p w:rsidR="009B5892" w:rsidRPr="00455041" w:rsidRDefault="009B5892" w:rsidP="000D7183">
      <w:pPr>
        <w:autoSpaceDE w:val="0"/>
        <w:autoSpaceDN w:val="0"/>
        <w:adjustRightInd w:val="0"/>
        <w:jc w:val="both"/>
        <w:rPr>
          <w:rFonts w:ascii="Arial" w:hAnsi="Arial" w:cs="Arial"/>
        </w:rPr>
      </w:pPr>
      <w:r w:rsidRPr="00455041">
        <w:rPr>
          <w:rFonts w:ascii="Arial" w:hAnsi="Arial" w:cs="Arial"/>
        </w:rPr>
        <w:t xml:space="preserve">Conversely, this also results in </w:t>
      </w:r>
      <w:r w:rsidR="0078523F">
        <w:rPr>
          <w:rFonts w:ascii="Arial" w:hAnsi="Arial" w:cs="Arial"/>
        </w:rPr>
        <w:t>lowering</w:t>
      </w:r>
      <w:r w:rsidR="006D1011">
        <w:rPr>
          <w:rFonts w:ascii="Arial" w:hAnsi="Arial" w:cs="Arial"/>
        </w:rPr>
        <w:t xml:space="preserve"> infrastructure, resourcing and financial requirements, a</w:t>
      </w:r>
      <w:r w:rsidR="0078523F">
        <w:rPr>
          <w:rFonts w:ascii="Arial" w:hAnsi="Arial" w:cs="Arial"/>
        </w:rPr>
        <w:t>s well as</w:t>
      </w:r>
      <w:r w:rsidR="006D1011">
        <w:rPr>
          <w:rFonts w:ascii="Arial" w:hAnsi="Arial" w:cs="Arial"/>
        </w:rPr>
        <w:t xml:space="preserve"> l</w:t>
      </w:r>
      <w:r w:rsidR="0078523F">
        <w:rPr>
          <w:rFonts w:ascii="Arial" w:hAnsi="Arial" w:cs="Arial"/>
        </w:rPr>
        <w:t>essening</w:t>
      </w:r>
      <w:r w:rsidR="006D1011">
        <w:rPr>
          <w:rFonts w:ascii="Arial" w:hAnsi="Arial" w:cs="Arial"/>
        </w:rPr>
        <w:t xml:space="preserve"> the </w:t>
      </w:r>
      <w:r w:rsidRPr="00455041">
        <w:rPr>
          <w:rFonts w:ascii="Arial" w:hAnsi="Arial" w:cs="Arial"/>
        </w:rPr>
        <w:t xml:space="preserve">costs </w:t>
      </w:r>
      <w:r w:rsidR="006D1011">
        <w:rPr>
          <w:rFonts w:ascii="Arial" w:hAnsi="Arial" w:cs="Arial"/>
        </w:rPr>
        <w:t>currently met by</w:t>
      </w:r>
      <w:r w:rsidRPr="00455041">
        <w:rPr>
          <w:rFonts w:ascii="Arial" w:hAnsi="Arial" w:cs="Arial"/>
        </w:rPr>
        <w:t xml:space="preserve"> business and </w:t>
      </w:r>
      <w:r w:rsidR="00AD0E7D" w:rsidRPr="00455041">
        <w:rPr>
          <w:rFonts w:ascii="Arial" w:hAnsi="Arial" w:cs="Arial"/>
        </w:rPr>
        <w:t>taxpayers</w:t>
      </w:r>
      <w:r w:rsidR="006D1011">
        <w:rPr>
          <w:rFonts w:ascii="Arial" w:hAnsi="Arial" w:cs="Arial"/>
        </w:rPr>
        <w:t xml:space="preserve"> to maintain non-productive and outdated management systems</w:t>
      </w:r>
      <w:r w:rsidR="005972D0" w:rsidRPr="00455041">
        <w:rPr>
          <w:rFonts w:ascii="Arial" w:hAnsi="Arial" w:cs="Arial"/>
        </w:rPr>
        <w:t>.</w:t>
      </w:r>
      <w:r w:rsidR="003B0017" w:rsidRPr="00455041">
        <w:rPr>
          <w:rFonts w:ascii="Arial" w:hAnsi="Arial" w:cs="Arial"/>
        </w:rPr>
        <w:t xml:space="preserve"> </w:t>
      </w:r>
    </w:p>
    <w:p w:rsidR="00BF084B" w:rsidRPr="00455041" w:rsidRDefault="006D1011" w:rsidP="000D7183">
      <w:pPr>
        <w:autoSpaceDE w:val="0"/>
        <w:autoSpaceDN w:val="0"/>
        <w:adjustRightInd w:val="0"/>
        <w:jc w:val="both"/>
        <w:rPr>
          <w:rFonts w:ascii="Arial" w:hAnsi="Arial" w:cs="Arial"/>
        </w:rPr>
      </w:pPr>
      <w:r>
        <w:rPr>
          <w:rFonts w:ascii="Arial" w:hAnsi="Arial" w:cs="Arial"/>
        </w:rPr>
        <w:t>P</w:t>
      </w:r>
      <w:r w:rsidR="003B0017" w:rsidRPr="00455041">
        <w:rPr>
          <w:rFonts w:ascii="Arial" w:hAnsi="Arial" w:cs="Arial"/>
        </w:rPr>
        <w:t xml:space="preserve">eople with disabilities are </w:t>
      </w:r>
      <w:r w:rsidR="005972D0" w:rsidRPr="00455041">
        <w:rPr>
          <w:rFonts w:ascii="Arial" w:hAnsi="Arial" w:cs="Arial"/>
        </w:rPr>
        <w:t xml:space="preserve">also people who have </w:t>
      </w:r>
      <w:r>
        <w:rPr>
          <w:rFonts w:ascii="Arial" w:hAnsi="Arial" w:cs="Arial"/>
        </w:rPr>
        <w:t xml:space="preserve">a diverse range of </w:t>
      </w:r>
      <w:r w:rsidR="005972D0" w:rsidRPr="00455041">
        <w:rPr>
          <w:rFonts w:ascii="Arial" w:hAnsi="Arial" w:cs="Arial"/>
        </w:rPr>
        <w:t>abilities</w:t>
      </w:r>
      <w:r>
        <w:rPr>
          <w:rFonts w:ascii="Arial" w:hAnsi="Arial" w:cs="Arial"/>
        </w:rPr>
        <w:t xml:space="preserve"> that are currently not being utilised; they are also people </w:t>
      </w:r>
      <w:r w:rsidR="009B5892" w:rsidRPr="00455041">
        <w:rPr>
          <w:rFonts w:ascii="Arial" w:hAnsi="Arial" w:cs="Arial"/>
        </w:rPr>
        <w:t>who</w:t>
      </w:r>
      <w:r w:rsidR="003B0017" w:rsidRPr="00455041">
        <w:rPr>
          <w:rFonts w:ascii="Arial" w:hAnsi="Arial" w:cs="Arial"/>
        </w:rPr>
        <w:t xml:space="preserve"> can develop </w:t>
      </w:r>
      <w:r w:rsidR="009B5892" w:rsidRPr="00455041">
        <w:rPr>
          <w:rFonts w:ascii="Arial" w:hAnsi="Arial" w:cs="Arial"/>
        </w:rPr>
        <w:t>new</w:t>
      </w:r>
      <w:r w:rsidR="003B0017" w:rsidRPr="00455041">
        <w:rPr>
          <w:rFonts w:ascii="Arial" w:hAnsi="Arial" w:cs="Arial"/>
        </w:rPr>
        <w:t xml:space="preserve"> skills and </w:t>
      </w:r>
      <w:r>
        <w:rPr>
          <w:rFonts w:ascii="Arial" w:hAnsi="Arial" w:cs="Arial"/>
        </w:rPr>
        <w:t xml:space="preserve">further </w:t>
      </w:r>
      <w:r w:rsidR="009B5892" w:rsidRPr="00455041">
        <w:rPr>
          <w:rFonts w:ascii="Arial" w:hAnsi="Arial" w:cs="Arial"/>
        </w:rPr>
        <w:t xml:space="preserve">enhance their </w:t>
      </w:r>
      <w:r w:rsidR="003B0017" w:rsidRPr="00455041">
        <w:rPr>
          <w:rFonts w:ascii="Arial" w:hAnsi="Arial" w:cs="Arial"/>
        </w:rPr>
        <w:t>poten</w:t>
      </w:r>
      <w:r w:rsidR="005B73D2">
        <w:rPr>
          <w:rFonts w:ascii="Arial" w:hAnsi="Arial" w:cs="Arial"/>
        </w:rPr>
        <w:t xml:space="preserve">tial through gainful employment, particularly in the </w:t>
      </w:r>
      <w:r w:rsidR="0078523F">
        <w:rPr>
          <w:rFonts w:ascii="Arial" w:hAnsi="Arial" w:cs="Arial"/>
        </w:rPr>
        <w:t xml:space="preserve">skilled trades, </w:t>
      </w:r>
      <w:r w:rsidR="005B73D2">
        <w:rPr>
          <w:rFonts w:ascii="Arial" w:hAnsi="Arial" w:cs="Arial"/>
        </w:rPr>
        <w:t>professions</w:t>
      </w:r>
      <w:r w:rsidR="0078523F">
        <w:rPr>
          <w:rFonts w:ascii="Arial" w:hAnsi="Arial" w:cs="Arial"/>
        </w:rPr>
        <w:t xml:space="preserve">, including </w:t>
      </w:r>
      <w:r w:rsidR="005B73D2">
        <w:rPr>
          <w:rFonts w:ascii="Arial" w:hAnsi="Arial" w:cs="Arial"/>
        </w:rPr>
        <w:t>leadership roles.</w:t>
      </w:r>
    </w:p>
    <w:p w:rsidR="00365B40" w:rsidRPr="00455041" w:rsidRDefault="005B73D2" w:rsidP="00365B40">
      <w:pPr>
        <w:jc w:val="both"/>
        <w:rPr>
          <w:rFonts w:ascii="Arial" w:hAnsi="Arial" w:cs="Arial"/>
          <w:b/>
        </w:rPr>
      </w:pPr>
      <w:r>
        <w:rPr>
          <w:rFonts w:ascii="Arial" w:hAnsi="Arial" w:cs="Arial"/>
        </w:rPr>
        <w:t>Many countries around the world have implemented structural changes which have had a positive impact on the number of people with disabilities employed. Governments in Australia have, for the past four decades, paid attention to the lack of equality in employment of people with disabilities; a</w:t>
      </w:r>
      <w:r w:rsidR="007E7C6E" w:rsidRPr="00455041">
        <w:rPr>
          <w:rFonts w:ascii="Arial" w:hAnsi="Arial" w:cs="Arial"/>
        </w:rPr>
        <w:t xml:space="preserve"> great deal of research has been undertaken, working parties convened, schemes and programs put into place, and organisational entities have sprung up to address the needs of people with disabilities. And yet, despite all of these</w:t>
      </w:r>
      <w:r w:rsidR="002A462D">
        <w:rPr>
          <w:rFonts w:ascii="Arial" w:hAnsi="Arial" w:cs="Arial"/>
        </w:rPr>
        <w:t xml:space="preserve"> efforts</w:t>
      </w:r>
      <w:r w:rsidR="007E7C6E" w:rsidRPr="00455041">
        <w:rPr>
          <w:rFonts w:ascii="Arial" w:hAnsi="Arial" w:cs="Arial"/>
        </w:rPr>
        <w:t xml:space="preserve">, the situation regarding the employment of people with disabilities has </w:t>
      </w:r>
      <w:r w:rsidR="002A462D">
        <w:rPr>
          <w:rFonts w:ascii="Arial" w:hAnsi="Arial" w:cs="Arial"/>
        </w:rPr>
        <w:t>not improved – in fact, it has got worse!</w:t>
      </w:r>
      <w:r w:rsidR="00365B40" w:rsidRPr="00365B40">
        <w:rPr>
          <w:rFonts w:ascii="Arial" w:hAnsi="Arial" w:cs="Arial"/>
        </w:rPr>
        <w:t xml:space="preserve"> </w:t>
      </w:r>
      <w:r w:rsidR="00365B40">
        <w:rPr>
          <w:rFonts w:ascii="Arial" w:hAnsi="Arial" w:cs="Arial"/>
        </w:rPr>
        <w:t>E</w:t>
      </w:r>
      <w:r w:rsidR="00365B40" w:rsidRPr="00455041">
        <w:rPr>
          <w:rFonts w:ascii="Arial" w:hAnsi="Arial" w:cs="Arial"/>
        </w:rPr>
        <w:t xml:space="preserve">mployment of people with a disability in the federal public service has dropped 50% over the last 11 years and </w:t>
      </w:r>
      <w:r w:rsidR="0078523F">
        <w:rPr>
          <w:rFonts w:ascii="Arial" w:hAnsi="Arial" w:cs="Arial"/>
        </w:rPr>
        <w:t>currently sits at</w:t>
      </w:r>
      <w:r w:rsidR="00365B40" w:rsidRPr="00455041">
        <w:rPr>
          <w:rFonts w:ascii="Arial" w:hAnsi="Arial" w:cs="Arial"/>
        </w:rPr>
        <w:t xml:space="preserve"> just under 3%</w:t>
      </w:r>
      <w:r w:rsidR="00365B40">
        <w:rPr>
          <w:rFonts w:ascii="Arial" w:hAnsi="Arial" w:cs="Arial"/>
        </w:rPr>
        <w:t xml:space="preserve"> of the total workforce</w:t>
      </w:r>
      <w:r w:rsidR="00365B40" w:rsidRPr="00455041">
        <w:rPr>
          <w:rFonts w:ascii="Arial" w:hAnsi="Arial" w:cs="Arial"/>
        </w:rPr>
        <w:t>.</w:t>
      </w:r>
      <w:r w:rsidR="00365B40" w:rsidRPr="00455041">
        <w:rPr>
          <w:rStyle w:val="Emphasis"/>
          <w:rFonts w:ascii="Arial" w:hAnsi="Arial" w:cs="Arial"/>
          <w:i w:val="0"/>
          <w:iCs w:val="0"/>
        </w:rPr>
        <w:t xml:space="preserve"> </w:t>
      </w:r>
      <w:r w:rsidR="00365B40" w:rsidRPr="00455041">
        <w:rPr>
          <w:rStyle w:val="Emphasis"/>
          <w:rFonts w:ascii="Arial" w:hAnsi="Arial" w:cs="Arial"/>
          <w:i w:val="0"/>
        </w:rPr>
        <w:t>Australia</w:t>
      </w:r>
      <w:r w:rsidR="00365B40" w:rsidRPr="00455041">
        <w:rPr>
          <w:rStyle w:val="st"/>
          <w:rFonts w:ascii="Arial" w:hAnsi="Arial" w:cs="Arial"/>
        </w:rPr>
        <w:t xml:space="preserve"> ranks 21st out of 29 </w:t>
      </w:r>
      <w:r w:rsidR="00365B40" w:rsidRPr="00455041">
        <w:rPr>
          <w:rStyle w:val="Emphasis"/>
          <w:rFonts w:ascii="Arial" w:hAnsi="Arial" w:cs="Arial"/>
          <w:i w:val="0"/>
        </w:rPr>
        <w:t>OECD</w:t>
      </w:r>
      <w:r w:rsidR="00365B40" w:rsidRPr="00455041">
        <w:rPr>
          <w:rStyle w:val="st"/>
          <w:rFonts w:ascii="Arial" w:hAnsi="Arial" w:cs="Arial"/>
        </w:rPr>
        <w:t xml:space="preserve"> countries in </w:t>
      </w:r>
      <w:r w:rsidR="00365B40" w:rsidRPr="00455041">
        <w:rPr>
          <w:rStyle w:val="Emphasis"/>
          <w:rFonts w:ascii="Arial" w:hAnsi="Arial" w:cs="Arial"/>
          <w:i w:val="0"/>
        </w:rPr>
        <w:t>employment</w:t>
      </w:r>
      <w:r w:rsidR="00365B40" w:rsidRPr="00455041">
        <w:rPr>
          <w:rStyle w:val="st"/>
          <w:rFonts w:ascii="Arial" w:hAnsi="Arial" w:cs="Arial"/>
        </w:rPr>
        <w:t xml:space="preserve"> participation </w:t>
      </w:r>
      <w:r w:rsidR="00365B40" w:rsidRPr="00455041">
        <w:rPr>
          <w:rStyle w:val="Emphasis"/>
          <w:rFonts w:ascii="Arial" w:hAnsi="Arial" w:cs="Arial"/>
          <w:i w:val="0"/>
        </w:rPr>
        <w:t>rates</w:t>
      </w:r>
      <w:r w:rsidR="00365B40" w:rsidRPr="00455041">
        <w:rPr>
          <w:rStyle w:val="st"/>
          <w:rFonts w:ascii="Arial" w:hAnsi="Arial" w:cs="Arial"/>
        </w:rPr>
        <w:t xml:space="preserve"> for those with a </w:t>
      </w:r>
      <w:r w:rsidR="00365B40" w:rsidRPr="00455041">
        <w:rPr>
          <w:rStyle w:val="Emphasis"/>
          <w:rFonts w:ascii="Arial" w:hAnsi="Arial" w:cs="Arial"/>
          <w:i w:val="0"/>
        </w:rPr>
        <w:t>disability</w:t>
      </w:r>
      <w:r w:rsidR="00365B40" w:rsidRPr="00455041">
        <w:rPr>
          <w:rStyle w:val="FootnoteReference"/>
          <w:rFonts w:ascii="Arial" w:hAnsi="Arial" w:cs="Arial"/>
          <w:iCs/>
        </w:rPr>
        <w:footnoteReference w:id="8"/>
      </w:r>
      <w:r w:rsidR="00365B40">
        <w:rPr>
          <w:rStyle w:val="Emphasis"/>
          <w:rFonts w:ascii="Arial" w:hAnsi="Arial" w:cs="Arial"/>
          <w:i w:val="0"/>
        </w:rPr>
        <w:t>.</w:t>
      </w:r>
      <w:r w:rsidR="00365B40" w:rsidRPr="00455041">
        <w:rPr>
          <w:rStyle w:val="Emphasis"/>
          <w:rFonts w:ascii="Arial" w:hAnsi="Arial" w:cs="Arial"/>
          <w:i w:val="0"/>
        </w:rPr>
        <w:t xml:space="preserve"> </w:t>
      </w:r>
    </w:p>
    <w:p w:rsidR="007E7C6E" w:rsidRPr="007E7C6E" w:rsidRDefault="00365B40" w:rsidP="007E7C6E">
      <w:pPr>
        <w:autoSpaceDE w:val="0"/>
        <w:autoSpaceDN w:val="0"/>
        <w:adjustRightInd w:val="0"/>
        <w:spacing w:after="0" w:line="240" w:lineRule="auto"/>
        <w:jc w:val="both"/>
        <w:rPr>
          <w:rFonts w:ascii="Arial" w:hAnsi="Arial" w:cs="Arial"/>
          <w:color w:val="1E2429" w:themeColor="text2" w:themeShade="BF"/>
        </w:rPr>
      </w:pPr>
      <w:r>
        <w:rPr>
          <w:rFonts w:ascii="Arial" w:hAnsi="Arial" w:cs="Arial"/>
        </w:rPr>
        <w:t>T</w:t>
      </w:r>
      <w:r w:rsidR="005972D0" w:rsidRPr="00455041">
        <w:rPr>
          <w:rFonts w:ascii="Arial" w:hAnsi="Arial" w:cs="Arial"/>
        </w:rPr>
        <w:t xml:space="preserve">he </w:t>
      </w:r>
      <w:r w:rsidR="002A462D">
        <w:rPr>
          <w:rFonts w:ascii="Arial" w:hAnsi="Arial" w:cs="Arial"/>
        </w:rPr>
        <w:t xml:space="preserve">Australian </w:t>
      </w:r>
      <w:r w:rsidR="0026709A" w:rsidRPr="0026709A">
        <w:rPr>
          <w:rStyle w:val="Strong"/>
          <w:rFonts w:ascii="Arial" w:hAnsi="Arial" w:cs="Arial"/>
          <w:b w:val="0"/>
          <w:bCs w:val="0"/>
        </w:rPr>
        <w:t>Human Rights</w:t>
      </w:r>
      <w:r w:rsidR="002A462D">
        <w:rPr>
          <w:rStyle w:val="Strong"/>
          <w:rFonts w:ascii="Arial" w:hAnsi="Arial" w:cs="Arial"/>
          <w:b w:val="0"/>
          <w:bCs w:val="0"/>
        </w:rPr>
        <w:t xml:space="preserve"> Commission</w:t>
      </w:r>
      <w:r w:rsidR="0026709A" w:rsidRPr="0026709A">
        <w:rPr>
          <w:rStyle w:val="Strong"/>
          <w:rFonts w:ascii="Arial" w:hAnsi="Arial" w:cs="Arial"/>
          <w:b w:val="0"/>
          <w:bCs w:val="0"/>
        </w:rPr>
        <w:t xml:space="preserve"> </w:t>
      </w:r>
      <w:r w:rsidR="002A462D">
        <w:rPr>
          <w:rStyle w:val="Strong"/>
          <w:rFonts w:ascii="Arial" w:hAnsi="Arial" w:cs="Arial"/>
          <w:b w:val="0"/>
          <w:bCs w:val="0"/>
        </w:rPr>
        <w:t>i</w:t>
      </w:r>
      <w:r w:rsidR="005972D0" w:rsidRPr="0026709A">
        <w:rPr>
          <w:rStyle w:val="Strong"/>
          <w:rFonts w:ascii="Arial" w:hAnsi="Arial" w:cs="Arial"/>
          <w:b w:val="0"/>
          <w:bCs w:val="0"/>
        </w:rPr>
        <w:t xml:space="preserve">nquiry </w:t>
      </w:r>
      <w:r>
        <w:rPr>
          <w:rStyle w:val="Strong"/>
          <w:rFonts w:ascii="Arial" w:hAnsi="Arial" w:cs="Arial"/>
          <w:b w:val="0"/>
          <w:bCs w:val="0"/>
        </w:rPr>
        <w:t>that was chronicled in</w:t>
      </w:r>
      <w:r w:rsidR="005972D0" w:rsidRPr="00455041">
        <w:rPr>
          <w:rStyle w:val="Strong"/>
          <w:rFonts w:ascii="Arial" w:hAnsi="Arial" w:cs="Arial"/>
          <w:b w:val="0"/>
          <w:bCs w:val="0"/>
          <w:i/>
        </w:rPr>
        <w:t xml:space="preserve"> Employment and Disability</w:t>
      </w:r>
      <w:r w:rsidR="00DD357F" w:rsidRPr="00455041">
        <w:rPr>
          <w:rStyle w:val="FootnoteReference"/>
          <w:rFonts w:ascii="Arial" w:hAnsi="Arial" w:cs="Arial"/>
        </w:rPr>
        <w:footnoteReference w:id="9"/>
      </w:r>
      <w:r w:rsidR="00D15FCD" w:rsidRPr="00455041">
        <w:t xml:space="preserve"> </w:t>
      </w:r>
      <w:r w:rsidR="002A462D">
        <w:t>(</w:t>
      </w:r>
      <w:r w:rsidR="002A462D" w:rsidRPr="00455041">
        <w:rPr>
          <w:rFonts w:ascii="Arial" w:hAnsi="Arial" w:cs="Arial"/>
        </w:rPr>
        <w:t>2005</w:t>
      </w:r>
      <w:r w:rsidR="002A462D">
        <w:rPr>
          <w:rFonts w:ascii="Arial" w:hAnsi="Arial" w:cs="Arial"/>
        </w:rPr>
        <w:t>)</w:t>
      </w:r>
      <w:r w:rsidR="002A462D" w:rsidRPr="00455041">
        <w:rPr>
          <w:rFonts w:ascii="Arial" w:hAnsi="Arial" w:cs="Arial"/>
        </w:rPr>
        <w:t xml:space="preserve"> </w:t>
      </w:r>
      <w:r w:rsidR="005972D0" w:rsidRPr="00455041">
        <w:rPr>
          <w:rFonts w:ascii="Arial" w:hAnsi="Arial" w:cs="Arial"/>
        </w:rPr>
        <w:t>made</w:t>
      </w:r>
      <w:r w:rsidR="00707A86" w:rsidRPr="00455041">
        <w:rPr>
          <w:rFonts w:ascii="Arial" w:hAnsi="Arial" w:cs="Arial"/>
        </w:rPr>
        <w:t xml:space="preserve"> no less than</w:t>
      </w:r>
      <w:r w:rsidR="005972D0" w:rsidRPr="00455041">
        <w:rPr>
          <w:rFonts w:ascii="Arial" w:hAnsi="Arial" w:cs="Arial"/>
        </w:rPr>
        <w:t xml:space="preserve"> 30 recommendations. This </w:t>
      </w:r>
      <w:r w:rsidR="005972D0" w:rsidRPr="00455041">
        <w:rPr>
          <w:rFonts w:ascii="Arial" w:hAnsi="Arial" w:cs="Arial"/>
          <w:color w:val="000000" w:themeColor="text1"/>
        </w:rPr>
        <w:t>massive</w:t>
      </w:r>
      <w:r w:rsidR="002C5ABD" w:rsidRPr="00455041">
        <w:rPr>
          <w:rFonts w:ascii="Arial" w:hAnsi="Arial" w:cs="Arial"/>
          <w:color w:val="000000" w:themeColor="text1"/>
        </w:rPr>
        <w:t xml:space="preserve"> and well researched</w:t>
      </w:r>
      <w:r w:rsidR="005972D0" w:rsidRPr="00455041">
        <w:rPr>
          <w:rFonts w:ascii="Arial" w:hAnsi="Arial" w:cs="Arial"/>
          <w:color w:val="000000" w:themeColor="text1"/>
        </w:rPr>
        <w:t xml:space="preserve"> </w:t>
      </w:r>
      <w:r w:rsidR="005972D0" w:rsidRPr="00455041">
        <w:rPr>
          <w:rFonts w:ascii="Arial" w:hAnsi="Arial" w:cs="Arial"/>
        </w:rPr>
        <w:lastRenderedPageBreak/>
        <w:t>document laid out a plan on how to proceed on increasing disability employment in Australia</w:t>
      </w:r>
      <w:r w:rsidR="00B97E46" w:rsidRPr="00455041">
        <w:rPr>
          <w:rFonts w:ascii="Arial" w:hAnsi="Arial" w:cs="Arial"/>
        </w:rPr>
        <w:t xml:space="preserve">. </w:t>
      </w:r>
      <w:r>
        <w:rPr>
          <w:rFonts w:ascii="Arial" w:hAnsi="Arial" w:cs="Arial"/>
        </w:rPr>
        <w:t>S</w:t>
      </w:r>
      <w:r w:rsidR="00707A86" w:rsidRPr="00455041">
        <w:rPr>
          <w:rFonts w:ascii="Arial" w:hAnsi="Arial" w:cs="Arial"/>
        </w:rPr>
        <w:t>ome of these recommendations have been implemented (</w:t>
      </w:r>
      <w:r w:rsidR="002F7659" w:rsidRPr="00455041">
        <w:rPr>
          <w:rFonts w:ascii="Arial" w:hAnsi="Arial" w:cs="Arial"/>
        </w:rPr>
        <w:t>such as</w:t>
      </w:r>
      <w:r w:rsidR="00707A86" w:rsidRPr="00455041">
        <w:rPr>
          <w:rFonts w:ascii="Arial" w:hAnsi="Arial" w:cs="Arial"/>
        </w:rPr>
        <w:t xml:space="preserve"> the internationally awarded website</w:t>
      </w:r>
      <w:r w:rsidR="003C4564" w:rsidRPr="00455041">
        <w:rPr>
          <w:rFonts w:ascii="Arial" w:hAnsi="Arial" w:cs="Arial"/>
        </w:rPr>
        <w:t xml:space="preserve"> </w:t>
      </w:r>
      <w:hyperlink r:id="rId13" w:history="1">
        <w:r w:rsidR="008916B6" w:rsidRPr="00455041">
          <w:rPr>
            <w:rStyle w:val="Hyperlink"/>
            <w:rFonts w:ascii="Arial" w:hAnsi="Arial" w:cs="Arial"/>
          </w:rPr>
          <w:t>www.jobaccess.gov.au</w:t>
        </w:r>
      </w:hyperlink>
      <w:r w:rsidR="00707A86" w:rsidRPr="00455041">
        <w:rPr>
          <w:rFonts w:ascii="Arial" w:hAnsi="Arial" w:cs="Arial"/>
        </w:rPr>
        <w:t xml:space="preserve">), </w:t>
      </w:r>
      <w:r w:rsidR="007E7C6E">
        <w:rPr>
          <w:rFonts w:ascii="Arial" w:hAnsi="Arial" w:cs="Arial"/>
        </w:rPr>
        <w:t xml:space="preserve">and </w:t>
      </w:r>
      <w:r w:rsidR="00707A86" w:rsidRPr="00455041">
        <w:rPr>
          <w:rFonts w:ascii="Arial" w:hAnsi="Arial" w:cs="Arial"/>
        </w:rPr>
        <w:t xml:space="preserve">some are in train (including </w:t>
      </w:r>
      <w:r w:rsidR="00C168D6" w:rsidRPr="00455041">
        <w:rPr>
          <w:rFonts w:ascii="Arial" w:hAnsi="Arial" w:cs="Arial"/>
        </w:rPr>
        <w:t xml:space="preserve">the first stage of the </w:t>
      </w:r>
      <w:r w:rsidR="00707A86" w:rsidRPr="00455041">
        <w:rPr>
          <w:rFonts w:ascii="Arial" w:hAnsi="Arial" w:cs="Arial"/>
        </w:rPr>
        <w:t xml:space="preserve">National Disability Insurance Scheme), </w:t>
      </w:r>
      <w:r>
        <w:rPr>
          <w:rFonts w:ascii="Arial" w:hAnsi="Arial" w:cs="Arial"/>
        </w:rPr>
        <w:t xml:space="preserve">however </w:t>
      </w:r>
      <w:r w:rsidR="00707A86" w:rsidRPr="00455041">
        <w:rPr>
          <w:rFonts w:ascii="Arial" w:hAnsi="Arial" w:cs="Arial"/>
        </w:rPr>
        <w:t xml:space="preserve">many </w:t>
      </w:r>
      <w:r w:rsidR="007E7C6E">
        <w:rPr>
          <w:rFonts w:ascii="Arial" w:hAnsi="Arial" w:cs="Arial"/>
        </w:rPr>
        <w:t>more still await attention</w:t>
      </w:r>
      <w:r w:rsidR="009D2DA8" w:rsidRPr="00455041">
        <w:rPr>
          <w:rFonts w:ascii="Arial" w:hAnsi="Arial" w:cs="Arial"/>
        </w:rPr>
        <w:t>.</w:t>
      </w:r>
      <w:r w:rsidR="002C5ABD" w:rsidRPr="00455041">
        <w:rPr>
          <w:rFonts w:ascii="Arial" w:hAnsi="Arial" w:cs="Arial"/>
        </w:rPr>
        <w:t xml:space="preserve"> </w:t>
      </w:r>
      <w:r w:rsidR="007E7C6E" w:rsidRPr="007E7C6E">
        <w:rPr>
          <w:rFonts w:ascii="Arial" w:hAnsi="Arial" w:cs="Arial"/>
        </w:rPr>
        <w:t>In October 2011 Graeme Innes, the, Disability Discrimination Commissioner spoke at the ADDE Best Practice Forum</w:t>
      </w:r>
      <w:r w:rsidR="007E7C6E">
        <w:rPr>
          <w:rFonts w:ascii="Arial" w:hAnsi="Arial" w:cs="Arial"/>
        </w:rPr>
        <w:t>,</w:t>
      </w:r>
      <w:r w:rsidR="007E7C6E" w:rsidRPr="007E7C6E">
        <w:rPr>
          <w:rFonts w:ascii="Arial" w:hAnsi="Arial" w:cs="Arial"/>
        </w:rPr>
        <w:t xml:space="preserve"> </w:t>
      </w:r>
      <w:r w:rsidR="007E7C6E">
        <w:rPr>
          <w:rFonts w:ascii="Arial" w:hAnsi="Arial" w:cs="Arial"/>
        </w:rPr>
        <w:t xml:space="preserve">and again in November 2012 at the Australian Association of Graduate Employers‘ annual conference, </w:t>
      </w:r>
      <w:r w:rsidR="007E7C6E" w:rsidRPr="007E7C6E">
        <w:rPr>
          <w:rFonts w:ascii="Arial" w:hAnsi="Arial" w:cs="Arial"/>
        </w:rPr>
        <w:t>of the ‘shameful’ disability emp</w:t>
      </w:r>
      <w:r w:rsidR="007E7C6E">
        <w:rPr>
          <w:rFonts w:ascii="Arial" w:hAnsi="Arial" w:cs="Arial"/>
        </w:rPr>
        <w:t>loyment statistics and poor recruitment practices in Australia</w:t>
      </w:r>
      <w:r w:rsidR="002A462D">
        <w:rPr>
          <w:rFonts w:ascii="Arial" w:hAnsi="Arial" w:cs="Arial"/>
        </w:rPr>
        <w:t>.</w:t>
      </w:r>
      <w:r w:rsidR="007E7C6E">
        <w:rPr>
          <w:rFonts w:ascii="Arial" w:hAnsi="Arial" w:cs="Arial"/>
        </w:rPr>
        <w:t xml:space="preserve"> </w:t>
      </w:r>
    </w:p>
    <w:p w:rsidR="007E7C6E" w:rsidRDefault="007E7C6E" w:rsidP="007E7C6E">
      <w:pPr>
        <w:spacing w:after="0" w:line="240" w:lineRule="auto"/>
        <w:jc w:val="both"/>
        <w:rPr>
          <w:rFonts w:ascii="Arial" w:hAnsi="Arial" w:cs="Arial"/>
        </w:rPr>
      </w:pPr>
    </w:p>
    <w:p w:rsidR="003C4564" w:rsidRDefault="00F4613D" w:rsidP="007E7C6E">
      <w:pPr>
        <w:spacing w:after="0" w:line="240" w:lineRule="auto"/>
        <w:jc w:val="both"/>
        <w:rPr>
          <w:rFonts w:ascii="Arial" w:hAnsi="Arial" w:cs="Arial"/>
        </w:rPr>
      </w:pPr>
      <w:r w:rsidRPr="00455041">
        <w:rPr>
          <w:rFonts w:ascii="Arial" w:hAnsi="Arial" w:cs="Arial"/>
        </w:rPr>
        <w:t>Why does this situation persist?</w:t>
      </w:r>
      <w:r w:rsidR="002F7659" w:rsidRPr="00455041">
        <w:rPr>
          <w:rFonts w:ascii="Arial" w:hAnsi="Arial" w:cs="Arial"/>
        </w:rPr>
        <w:t xml:space="preserve"> </w:t>
      </w:r>
      <w:r w:rsidR="00707A86" w:rsidRPr="00455041">
        <w:rPr>
          <w:rFonts w:ascii="Arial" w:hAnsi="Arial" w:cs="Arial"/>
        </w:rPr>
        <w:t>T</w:t>
      </w:r>
      <w:r w:rsidR="002C5ABD" w:rsidRPr="00455041">
        <w:rPr>
          <w:rFonts w:ascii="Arial" w:hAnsi="Arial" w:cs="Arial"/>
        </w:rPr>
        <w:t>he exact reasons</w:t>
      </w:r>
      <w:r w:rsidR="00707A86" w:rsidRPr="00455041">
        <w:rPr>
          <w:rFonts w:ascii="Arial" w:hAnsi="Arial" w:cs="Arial"/>
        </w:rPr>
        <w:t xml:space="preserve"> are unclear, but </w:t>
      </w:r>
      <w:r w:rsidR="005B73D2">
        <w:rPr>
          <w:rFonts w:ascii="Arial" w:hAnsi="Arial" w:cs="Arial"/>
        </w:rPr>
        <w:t xml:space="preserve">in part </w:t>
      </w:r>
      <w:r w:rsidR="003C4564" w:rsidRPr="00455041">
        <w:rPr>
          <w:rFonts w:ascii="Arial" w:hAnsi="Arial" w:cs="Arial"/>
        </w:rPr>
        <w:t>they relate to perceived complexities</w:t>
      </w:r>
      <w:r w:rsidR="0005166C">
        <w:rPr>
          <w:rFonts w:ascii="Arial" w:hAnsi="Arial" w:cs="Arial"/>
        </w:rPr>
        <w:t xml:space="preserve"> and costs</w:t>
      </w:r>
      <w:r w:rsidR="00365B40">
        <w:rPr>
          <w:rFonts w:ascii="Arial" w:hAnsi="Arial" w:cs="Arial"/>
        </w:rPr>
        <w:t xml:space="preserve"> (all of which are in fact damaging misperceptions).</w:t>
      </w:r>
      <w:r w:rsidR="00306280">
        <w:rPr>
          <w:rFonts w:ascii="Arial" w:hAnsi="Arial" w:cs="Arial"/>
        </w:rPr>
        <w:t xml:space="preserve"> In part also, this relates to a range of misconceptions about disability (for example, </w:t>
      </w:r>
      <w:r w:rsidR="0078523F">
        <w:rPr>
          <w:rFonts w:ascii="Arial" w:hAnsi="Arial" w:cs="Arial"/>
        </w:rPr>
        <w:t>related to the outdated understanding of</w:t>
      </w:r>
      <w:r w:rsidR="00306280">
        <w:rPr>
          <w:rFonts w:ascii="Arial" w:hAnsi="Arial" w:cs="Arial"/>
        </w:rPr>
        <w:t xml:space="preserve"> disability </w:t>
      </w:r>
      <w:r w:rsidR="0078523F">
        <w:rPr>
          <w:rFonts w:ascii="Arial" w:hAnsi="Arial" w:cs="Arial"/>
        </w:rPr>
        <w:t>as a kind of</w:t>
      </w:r>
      <w:r w:rsidR="00306280">
        <w:rPr>
          <w:rFonts w:ascii="Arial" w:hAnsi="Arial" w:cs="Arial"/>
        </w:rPr>
        <w:t xml:space="preserve"> sickness).</w:t>
      </w:r>
      <w:r w:rsidR="00365B40">
        <w:rPr>
          <w:rFonts w:ascii="Arial" w:hAnsi="Arial" w:cs="Arial"/>
        </w:rPr>
        <w:t xml:space="preserve"> It is well and truly time to put to rest the damaging </w:t>
      </w:r>
      <w:r w:rsidR="00365B40" w:rsidRPr="00306280">
        <w:rPr>
          <w:rFonts w:ascii="Arial" w:hAnsi="Arial" w:cs="Arial"/>
        </w:rPr>
        <w:t>mythology</w:t>
      </w:r>
      <w:r w:rsidR="00365B40">
        <w:rPr>
          <w:rFonts w:ascii="Arial" w:hAnsi="Arial" w:cs="Arial"/>
        </w:rPr>
        <w:t xml:space="preserve"> that has no substance, and</w:t>
      </w:r>
      <w:r w:rsidR="003C4564" w:rsidRPr="00455041">
        <w:rPr>
          <w:rFonts w:ascii="Arial" w:hAnsi="Arial" w:cs="Arial"/>
        </w:rPr>
        <w:t xml:space="preserve"> to move forward deliberately and affirmatively</w:t>
      </w:r>
      <w:r w:rsidR="002A462D">
        <w:rPr>
          <w:rFonts w:ascii="Arial" w:hAnsi="Arial" w:cs="Arial"/>
        </w:rPr>
        <w:t>, so that we can turn the tide and create a more positive employment experience for all Australians.</w:t>
      </w:r>
    </w:p>
    <w:p w:rsidR="005B73D2" w:rsidRDefault="005B73D2" w:rsidP="007E7C6E">
      <w:pPr>
        <w:spacing w:after="0" w:line="240" w:lineRule="auto"/>
        <w:jc w:val="both"/>
        <w:rPr>
          <w:rFonts w:ascii="Arial" w:hAnsi="Arial" w:cs="Arial"/>
        </w:rPr>
      </w:pPr>
    </w:p>
    <w:p w:rsidR="005B73D2" w:rsidRPr="00455041" w:rsidRDefault="005B73D2" w:rsidP="007E7C6E">
      <w:pPr>
        <w:spacing w:after="0" w:line="240" w:lineRule="auto"/>
        <w:jc w:val="both"/>
        <w:rPr>
          <w:rFonts w:ascii="Arial" w:hAnsi="Arial" w:cs="Arial"/>
        </w:rPr>
      </w:pPr>
      <w:r>
        <w:rPr>
          <w:rFonts w:ascii="Arial" w:hAnsi="Arial" w:cs="Arial"/>
        </w:rPr>
        <w:t>There is one fundamental reason for the lack of progress: Australian programs have failed, and continue to fail to address systemic inequality. While other countries’ employment polici</w:t>
      </w:r>
      <w:r w:rsidR="00C47AB5">
        <w:rPr>
          <w:rFonts w:ascii="Arial" w:hAnsi="Arial" w:cs="Arial"/>
        </w:rPr>
        <w:t>es and programs have matured, operating across all levels of the labour force, p</w:t>
      </w:r>
      <w:r>
        <w:rPr>
          <w:rFonts w:ascii="Arial" w:hAnsi="Arial" w:cs="Arial"/>
        </w:rPr>
        <w:t xml:space="preserve">rograms </w:t>
      </w:r>
      <w:r w:rsidR="00C47AB5">
        <w:rPr>
          <w:rFonts w:ascii="Arial" w:hAnsi="Arial" w:cs="Arial"/>
        </w:rPr>
        <w:t>in Australia are still largely aimed at specific groups and are implemented through another agenda (mainly, in terms of reducing the number of allowance recipients),</w:t>
      </w:r>
      <w:r w:rsidR="0078523F">
        <w:rPr>
          <w:rFonts w:ascii="Arial" w:hAnsi="Arial" w:cs="Arial"/>
        </w:rPr>
        <w:t xml:space="preserve"> </w:t>
      </w:r>
      <w:r w:rsidR="00C47AB5">
        <w:rPr>
          <w:rFonts w:ascii="Arial" w:hAnsi="Arial" w:cs="Arial"/>
        </w:rPr>
        <w:t xml:space="preserve">and </w:t>
      </w:r>
      <w:r>
        <w:rPr>
          <w:rFonts w:ascii="Arial" w:hAnsi="Arial" w:cs="Arial"/>
        </w:rPr>
        <w:t>operate in ‘pockets’, addressing the needs of small group</w:t>
      </w:r>
      <w:r w:rsidR="00C47AB5">
        <w:rPr>
          <w:rFonts w:ascii="Arial" w:hAnsi="Arial" w:cs="Arial"/>
        </w:rPr>
        <w:t>s rather than attacking the more widespread issue of inequality.</w:t>
      </w:r>
    </w:p>
    <w:p w:rsidR="00C47AB5" w:rsidRDefault="00C47AB5" w:rsidP="00C47AB5">
      <w:pPr>
        <w:autoSpaceDE w:val="0"/>
        <w:autoSpaceDN w:val="0"/>
        <w:adjustRightInd w:val="0"/>
        <w:spacing w:after="0" w:line="240" w:lineRule="auto"/>
        <w:jc w:val="both"/>
        <w:rPr>
          <w:rFonts w:ascii="Arial" w:hAnsi="Arial" w:cs="Arial"/>
        </w:rPr>
      </w:pPr>
    </w:p>
    <w:p w:rsidR="00C47AB5" w:rsidRPr="00455041" w:rsidRDefault="00C47AB5" w:rsidP="00C47AB5">
      <w:pPr>
        <w:autoSpaceDE w:val="0"/>
        <w:autoSpaceDN w:val="0"/>
        <w:adjustRightInd w:val="0"/>
        <w:spacing w:after="0" w:line="240" w:lineRule="auto"/>
        <w:jc w:val="both"/>
        <w:rPr>
          <w:rFonts w:ascii="Arial" w:hAnsi="Arial" w:cs="Arial"/>
          <w:color w:val="FF0000"/>
        </w:rPr>
      </w:pPr>
      <w:r>
        <w:rPr>
          <w:rFonts w:ascii="Arial" w:hAnsi="Arial" w:cs="Arial"/>
        </w:rPr>
        <w:t>For example, i</w:t>
      </w:r>
      <w:r w:rsidRPr="00455041">
        <w:rPr>
          <w:rFonts w:ascii="Arial" w:hAnsi="Arial" w:cs="Arial"/>
        </w:rPr>
        <w:t xml:space="preserve">n 2013 the National Disability Insurance Scheme (NDIS) will begin to provide assistance for people with disabilities in </w:t>
      </w:r>
      <w:r w:rsidR="00456EF8">
        <w:rPr>
          <w:rFonts w:ascii="Arial" w:hAnsi="Arial" w:cs="Arial"/>
        </w:rPr>
        <w:t>two regions in terms of</w:t>
      </w:r>
      <w:r w:rsidRPr="00455041">
        <w:rPr>
          <w:rFonts w:ascii="Arial" w:hAnsi="Arial" w:cs="Arial"/>
        </w:rPr>
        <w:t xml:space="preserve"> training, equipment and personal support</w:t>
      </w:r>
      <w:r>
        <w:rPr>
          <w:rFonts w:ascii="Arial" w:hAnsi="Arial" w:cs="Arial"/>
        </w:rPr>
        <w:t>,</w:t>
      </w:r>
      <w:r w:rsidRPr="00455041">
        <w:rPr>
          <w:rFonts w:ascii="Arial" w:hAnsi="Arial" w:cs="Arial"/>
        </w:rPr>
        <w:t xml:space="preserve"> which </w:t>
      </w:r>
      <w:r w:rsidR="00456EF8">
        <w:rPr>
          <w:rFonts w:ascii="Arial" w:hAnsi="Arial" w:cs="Arial"/>
        </w:rPr>
        <w:t>may well</w:t>
      </w:r>
      <w:r w:rsidRPr="00455041">
        <w:rPr>
          <w:rFonts w:ascii="Arial" w:hAnsi="Arial" w:cs="Arial"/>
        </w:rPr>
        <w:t xml:space="preserve"> improve their </w:t>
      </w:r>
      <w:r w:rsidR="00456EF8">
        <w:rPr>
          <w:rFonts w:ascii="Arial" w:hAnsi="Arial" w:cs="Arial"/>
        </w:rPr>
        <w:t xml:space="preserve">employability; however this scheme will, arguably, </w:t>
      </w:r>
      <w:r w:rsidRPr="00455041">
        <w:rPr>
          <w:rFonts w:ascii="Arial" w:hAnsi="Arial" w:cs="Arial"/>
        </w:rPr>
        <w:t>not of itself deliver better employment outcomes</w:t>
      </w:r>
      <w:r>
        <w:rPr>
          <w:rFonts w:ascii="Arial" w:hAnsi="Arial" w:cs="Arial"/>
        </w:rPr>
        <w:t xml:space="preserve">. Likewise, the Disability Employment Services will continue to provide a service that will assist a small percentage of people with disabilities to get mainly low level jobs. </w:t>
      </w:r>
      <w:r w:rsidR="00456EF8">
        <w:rPr>
          <w:rFonts w:ascii="Arial" w:hAnsi="Arial" w:cs="Arial"/>
        </w:rPr>
        <w:t>Large areas of disability remain untapped and underutilised, particularly in the skilled and professional areas, and u</w:t>
      </w:r>
      <w:r>
        <w:rPr>
          <w:rFonts w:ascii="Arial" w:hAnsi="Arial" w:cs="Arial"/>
        </w:rPr>
        <w:t>nless an investment is made to seriously address the range of career, employment and training issues, the current situation in Australia is doomed to persist.</w:t>
      </w:r>
    </w:p>
    <w:p w:rsidR="00F4613D" w:rsidRPr="00455041" w:rsidRDefault="00F4613D" w:rsidP="0004157D"/>
    <w:p w:rsidR="00290A37" w:rsidRPr="00603D96" w:rsidRDefault="002A462D" w:rsidP="000412EF">
      <w:pPr>
        <w:pStyle w:val="Heading2"/>
        <w:rPr>
          <w:color w:val="BF6400" w:themeColor="background2" w:themeShade="BF"/>
        </w:rPr>
      </w:pPr>
      <w:bookmarkStart w:id="2" w:name="_Toc348343237"/>
      <w:r w:rsidRPr="00603D96">
        <w:rPr>
          <w:color w:val="BF6400" w:themeColor="background2" w:themeShade="BF"/>
        </w:rPr>
        <w:t>The Way Up</w:t>
      </w:r>
      <w:bookmarkEnd w:id="2"/>
    </w:p>
    <w:p w:rsidR="00C168D6" w:rsidRPr="00E85B5D" w:rsidRDefault="00456EF8" w:rsidP="00E85B5D">
      <w:pPr>
        <w:rPr>
          <w:rFonts w:ascii="Arial" w:hAnsi="Arial" w:cs="Arial"/>
        </w:rPr>
      </w:pPr>
      <w:bookmarkStart w:id="3" w:name="_Toc338320870"/>
      <w:r>
        <w:rPr>
          <w:rFonts w:ascii="Arial" w:hAnsi="Arial" w:cs="Arial"/>
        </w:rPr>
        <w:t xml:space="preserve">Australians </w:t>
      </w:r>
      <w:r w:rsidR="0005166C" w:rsidRPr="00E85B5D">
        <w:rPr>
          <w:rFonts w:ascii="Arial" w:hAnsi="Arial" w:cs="Arial"/>
        </w:rPr>
        <w:t>with disabilities</w:t>
      </w:r>
      <w:r>
        <w:rPr>
          <w:rFonts w:ascii="Arial" w:hAnsi="Arial" w:cs="Arial"/>
        </w:rPr>
        <w:t>, according to definitions, exist in the millions, yet they</w:t>
      </w:r>
      <w:r w:rsidR="0005166C" w:rsidRPr="00E85B5D">
        <w:rPr>
          <w:rFonts w:ascii="Arial" w:hAnsi="Arial" w:cs="Arial"/>
        </w:rPr>
        <w:t xml:space="preserve"> are </w:t>
      </w:r>
      <w:r>
        <w:rPr>
          <w:rFonts w:ascii="Arial" w:hAnsi="Arial" w:cs="Arial"/>
        </w:rPr>
        <w:t xml:space="preserve">largely </w:t>
      </w:r>
      <w:r w:rsidR="0005166C" w:rsidRPr="00E85B5D">
        <w:rPr>
          <w:rFonts w:ascii="Arial" w:hAnsi="Arial" w:cs="Arial"/>
        </w:rPr>
        <w:t>unemployed, underemployed and underutilised in the workforce</w:t>
      </w:r>
      <w:r>
        <w:rPr>
          <w:rFonts w:ascii="Arial" w:hAnsi="Arial" w:cs="Arial"/>
        </w:rPr>
        <w:t>. T</w:t>
      </w:r>
      <w:r w:rsidR="007E7C6E" w:rsidRPr="00E85B5D">
        <w:rPr>
          <w:rFonts w:ascii="Arial" w:hAnsi="Arial" w:cs="Arial"/>
        </w:rPr>
        <w:t>his situation undermines Australia’s economic and social ambitions</w:t>
      </w:r>
      <w:r w:rsidR="0005166C" w:rsidRPr="00E85B5D">
        <w:rPr>
          <w:rFonts w:ascii="Arial" w:hAnsi="Arial" w:cs="Arial"/>
        </w:rPr>
        <w:t xml:space="preserve">. </w:t>
      </w:r>
      <w:r w:rsidR="00FF2AFA" w:rsidRPr="00E85B5D">
        <w:rPr>
          <w:rFonts w:ascii="Arial" w:hAnsi="Arial" w:cs="Arial"/>
        </w:rPr>
        <w:t xml:space="preserve">It is our position that </w:t>
      </w:r>
      <w:r w:rsidR="0005166C" w:rsidRPr="00E85B5D">
        <w:rPr>
          <w:rFonts w:ascii="Arial" w:hAnsi="Arial" w:cs="Arial"/>
        </w:rPr>
        <w:t>specific</w:t>
      </w:r>
      <w:r w:rsidR="00FF2AFA" w:rsidRPr="00E85B5D">
        <w:rPr>
          <w:rFonts w:ascii="Arial" w:hAnsi="Arial" w:cs="Arial"/>
        </w:rPr>
        <w:t xml:space="preserve"> a</w:t>
      </w:r>
      <w:r w:rsidR="00C168D6" w:rsidRPr="00E85B5D">
        <w:rPr>
          <w:rFonts w:ascii="Arial" w:hAnsi="Arial" w:cs="Arial"/>
        </w:rPr>
        <w:t xml:space="preserve">ffirmative action and positive discrimination measures </w:t>
      </w:r>
      <w:r w:rsidR="00FF2AFA" w:rsidRPr="00E85B5D">
        <w:rPr>
          <w:rFonts w:ascii="Arial" w:hAnsi="Arial" w:cs="Arial"/>
        </w:rPr>
        <w:t xml:space="preserve">are required </w:t>
      </w:r>
      <w:r w:rsidR="00C168D6" w:rsidRPr="00E85B5D">
        <w:rPr>
          <w:rFonts w:ascii="Arial" w:hAnsi="Arial" w:cs="Arial"/>
        </w:rPr>
        <w:t>right now</w:t>
      </w:r>
      <w:r w:rsidR="00E42128" w:rsidRPr="00E85B5D">
        <w:rPr>
          <w:rFonts w:ascii="Arial" w:hAnsi="Arial" w:cs="Arial"/>
        </w:rPr>
        <w:t xml:space="preserve">; to </w:t>
      </w:r>
      <w:r w:rsidR="00C168D6" w:rsidRPr="00E85B5D">
        <w:rPr>
          <w:rFonts w:ascii="Arial" w:hAnsi="Arial" w:cs="Arial"/>
        </w:rPr>
        <w:t>increase employment outcomes for people with disabilities in the near future and to help to make our workforce as diverse as the community it serves.</w:t>
      </w:r>
      <w:r w:rsidR="00365B40" w:rsidRPr="00E85B5D">
        <w:rPr>
          <w:rFonts w:ascii="Arial" w:hAnsi="Arial" w:cs="Arial"/>
        </w:rPr>
        <w:t xml:space="preserve"> These include:</w:t>
      </w:r>
    </w:p>
    <w:p w:rsidR="00365B40" w:rsidRPr="00456EF8" w:rsidRDefault="00365B40" w:rsidP="00456EF8">
      <w:pPr>
        <w:pStyle w:val="ListParagraph"/>
        <w:numPr>
          <w:ilvl w:val="0"/>
          <w:numId w:val="29"/>
        </w:numPr>
        <w:rPr>
          <w:rFonts w:ascii="Arial" w:hAnsi="Arial" w:cs="Arial"/>
        </w:rPr>
      </w:pPr>
      <w:r w:rsidRPr="00456EF8">
        <w:rPr>
          <w:rFonts w:ascii="Arial" w:hAnsi="Arial" w:cs="Arial"/>
        </w:rPr>
        <w:t>Graduates seeking roles that will make better use of their industry skills and knowledge</w:t>
      </w:r>
    </w:p>
    <w:p w:rsidR="00365B40" w:rsidRPr="00456EF8" w:rsidRDefault="00365B40" w:rsidP="00456EF8">
      <w:pPr>
        <w:pStyle w:val="ListParagraph"/>
        <w:numPr>
          <w:ilvl w:val="0"/>
          <w:numId w:val="29"/>
        </w:numPr>
        <w:rPr>
          <w:rFonts w:ascii="Arial" w:hAnsi="Arial" w:cs="Arial"/>
        </w:rPr>
      </w:pPr>
      <w:r w:rsidRPr="00456EF8">
        <w:rPr>
          <w:rFonts w:ascii="Arial" w:hAnsi="Arial" w:cs="Arial"/>
        </w:rPr>
        <w:t>Professionals who aspire to higher level</w:t>
      </w:r>
      <w:r w:rsidR="00456EF8">
        <w:rPr>
          <w:rFonts w:ascii="Arial" w:hAnsi="Arial" w:cs="Arial"/>
        </w:rPr>
        <w:t xml:space="preserve"> management</w:t>
      </w:r>
      <w:r w:rsidRPr="00456EF8">
        <w:rPr>
          <w:rFonts w:ascii="Arial" w:hAnsi="Arial" w:cs="Arial"/>
        </w:rPr>
        <w:t xml:space="preserve"> </w:t>
      </w:r>
      <w:r w:rsidR="00456EF8">
        <w:rPr>
          <w:rFonts w:ascii="Arial" w:hAnsi="Arial" w:cs="Arial"/>
        </w:rPr>
        <w:t xml:space="preserve">and </w:t>
      </w:r>
      <w:r w:rsidRPr="00456EF8">
        <w:rPr>
          <w:rFonts w:ascii="Arial" w:hAnsi="Arial" w:cs="Arial"/>
        </w:rPr>
        <w:t>executive roles</w:t>
      </w:r>
    </w:p>
    <w:p w:rsidR="00023D7C" w:rsidRPr="00456EF8" w:rsidRDefault="00023D7C" w:rsidP="00456EF8">
      <w:pPr>
        <w:pStyle w:val="ListParagraph"/>
        <w:numPr>
          <w:ilvl w:val="0"/>
          <w:numId w:val="29"/>
        </w:numPr>
        <w:rPr>
          <w:rFonts w:ascii="Arial" w:hAnsi="Arial" w:cs="Arial"/>
        </w:rPr>
      </w:pPr>
      <w:r w:rsidRPr="00456EF8">
        <w:rPr>
          <w:rFonts w:ascii="Arial" w:hAnsi="Arial" w:cs="Arial"/>
        </w:rPr>
        <w:t xml:space="preserve">People who have niche skills and talents that need to be nurtured </w:t>
      </w:r>
      <w:r w:rsidR="00456EF8">
        <w:rPr>
          <w:rFonts w:ascii="Arial" w:hAnsi="Arial" w:cs="Arial"/>
        </w:rPr>
        <w:t>through assistance to</w:t>
      </w:r>
      <w:r w:rsidRPr="00456EF8">
        <w:rPr>
          <w:rFonts w:ascii="Arial" w:hAnsi="Arial" w:cs="Arial"/>
        </w:rPr>
        <w:t xml:space="preserve"> operat</w:t>
      </w:r>
      <w:r w:rsidR="00456EF8">
        <w:rPr>
          <w:rFonts w:ascii="Arial" w:hAnsi="Arial" w:cs="Arial"/>
        </w:rPr>
        <w:t>e</w:t>
      </w:r>
      <w:r w:rsidRPr="00456EF8">
        <w:rPr>
          <w:rFonts w:ascii="Arial" w:hAnsi="Arial" w:cs="Arial"/>
        </w:rPr>
        <w:t xml:space="preserve"> businesses, work</w:t>
      </w:r>
      <w:r w:rsidR="00456EF8">
        <w:rPr>
          <w:rFonts w:ascii="Arial" w:hAnsi="Arial" w:cs="Arial"/>
        </w:rPr>
        <w:t xml:space="preserve"> </w:t>
      </w:r>
      <w:r w:rsidRPr="00456EF8">
        <w:rPr>
          <w:rFonts w:ascii="Arial" w:hAnsi="Arial" w:cs="Arial"/>
        </w:rPr>
        <w:t xml:space="preserve">from home, and develop </w:t>
      </w:r>
      <w:r w:rsidR="00456EF8">
        <w:rPr>
          <w:rFonts w:ascii="Arial" w:hAnsi="Arial" w:cs="Arial"/>
        </w:rPr>
        <w:t xml:space="preserve">important </w:t>
      </w:r>
      <w:r w:rsidRPr="00456EF8">
        <w:rPr>
          <w:rFonts w:ascii="Arial" w:hAnsi="Arial" w:cs="Arial"/>
        </w:rPr>
        <w:t>projects</w:t>
      </w:r>
      <w:r w:rsidR="003766D5">
        <w:rPr>
          <w:rFonts w:ascii="Arial" w:hAnsi="Arial" w:cs="Arial"/>
        </w:rPr>
        <w:t>, including research and development,</w:t>
      </w:r>
      <w:r w:rsidRPr="00456EF8">
        <w:rPr>
          <w:rFonts w:ascii="Arial" w:hAnsi="Arial" w:cs="Arial"/>
        </w:rPr>
        <w:t xml:space="preserve"> that </w:t>
      </w:r>
      <w:r w:rsidR="003766D5">
        <w:rPr>
          <w:rFonts w:ascii="Arial" w:hAnsi="Arial" w:cs="Arial"/>
        </w:rPr>
        <w:t xml:space="preserve">benefit Australians but </w:t>
      </w:r>
      <w:r w:rsidRPr="00456EF8">
        <w:rPr>
          <w:rFonts w:ascii="Arial" w:hAnsi="Arial" w:cs="Arial"/>
        </w:rPr>
        <w:t xml:space="preserve">do not </w:t>
      </w:r>
      <w:r w:rsidR="00456EF8">
        <w:rPr>
          <w:rFonts w:ascii="Arial" w:hAnsi="Arial" w:cs="Arial"/>
        </w:rPr>
        <w:t xml:space="preserve">in themselves </w:t>
      </w:r>
      <w:r w:rsidRPr="00456EF8">
        <w:rPr>
          <w:rFonts w:ascii="Arial" w:hAnsi="Arial" w:cs="Arial"/>
        </w:rPr>
        <w:t xml:space="preserve">provide an income </w:t>
      </w:r>
    </w:p>
    <w:p w:rsidR="00365B40" w:rsidRPr="00456EF8" w:rsidRDefault="00023D7C" w:rsidP="00456EF8">
      <w:pPr>
        <w:pStyle w:val="ListParagraph"/>
        <w:numPr>
          <w:ilvl w:val="0"/>
          <w:numId w:val="29"/>
        </w:numPr>
        <w:rPr>
          <w:rFonts w:ascii="Arial" w:hAnsi="Arial" w:cs="Arial"/>
        </w:rPr>
      </w:pPr>
      <w:r w:rsidRPr="00456EF8">
        <w:rPr>
          <w:rFonts w:ascii="Arial" w:hAnsi="Arial" w:cs="Arial"/>
        </w:rPr>
        <w:lastRenderedPageBreak/>
        <w:t>People who face practical issues that may prevent them from getting to particular places at a particular time</w:t>
      </w:r>
      <w:r w:rsidR="00456EF8">
        <w:rPr>
          <w:rFonts w:ascii="Arial" w:hAnsi="Arial" w:cs="Arial"/>
        </w:rPr>
        <w:t>, or who require periods of time away from the workplace during standard shifts</w:t>
      </w:r>
      <w:r w:rsidR="003766D5">
        <w:rPr>
          <w:rFonts w:ascii="Arial" w:hAnsi="Arial" w:cs="Arial"/>
        </w:rPr>
        <w:t>, for example to undertake necessary treatments</w:t>
      </w:r>
    </w:p>
    <w:p w:rsidR="00023D7C" w:rsidRPr="00FF7AD3" w:rsidRDefault="00023D7C" w:rsidP="00FF7AD3">
      <w:pPr>
        <w:rPr>
          <w:rFonts w:ascii="Arial" w:hAnsi="Arial" w:cs="Arial"/>
        </w:rPr>
      </w:pPr>
      <w:r w:rsidRPr="00FF7AD3">
        <w:rPr>
          <w:rFonts w:ascii="Arial" w:hAnsi="Arial" w:cs="Arial"/>
        </w:rPr>
        <w:t xml:space="preserve">Many other examples could </w:t>
      </w:r>
      <w:r w:rsidR="00C47AB5" w:rsidRPr="00FF7AD3">
        <w:rPr>
          <w:rFonts w:ascii="Arial" w:hAnsi="Arial" w:cs="Arial"/>
        </w:rPr>
        <w:t>be added to the foregoing list.</w:t>
      </w:r>
    </w:p>
    <w:p w:rsidR="00FF2AFA" w:rsidRPr="00FF7AD3" w:rsidRDefault="00C168D6" w:rsidP="00FF7AD3">
      <w:pPr>
        <w:rPr>
          <w:rFonts w:ascii="Arial" w:hAnsi="Arial" w:cs="Arial"/>
        </w:rPr>
      </w:pPr>
      <w:r w:rsidRPr="00FF7AD3">
        <w:rPr>
          <w:rFonts w:ascii="Arial" w:hAnsi="Arial" w:cs="Arial"/>
        </w:rPr>
        <w:t>With this imperative in mind, members of the ADDE management committee have developed a plan</w:t>
      </w:r>
      <w:r w:rsidR="002A462D" w:rsidRPr="00FF7AD3">
        <w:rPr>
          <w:rFonts w:ascii="Arial" w:hAnsi="Arial" w:cs="Arial"/>
        </w:rPr>
        <w:t xml:space="preserve"> for ‘The Way Up’</w:t>
      </w:r>
      <w:r w:rsidRPr="00FF7AD3">
        <w:rPr>
          <w:rFonts w:ascii="Arial" w:hAnsi="Arial" w:cs="Arial"/>
        </w:rPr>
        <w:t xml:space="preserve"> that is outlined in this paper, including a se</w:t>
      </w:r>
      <w:r w:rsidR="002A462D" w:rsidRPr="00FF7AD3">
        <w:rPr>
          <w:rFonts w:ascii="Arial" w:hAnsi="Arial" w:cs="Arial"/>
        </w:rPr>
        <w:t>t of five recommendations and associated implementation strategies, to</w:t>
      </w:r>
      <w:r w:rsidR="00D94C53" w:rsidRPr="00FF7AD3">
        <w:rPr>
          <w:rFonts w:ascii="Arial" w:hAnsi="Arial" w:cs="Arial"/>
        </w:rPr>
        <w:t xml:space="preserve"> address some of the key outstanding issues as well as adding</w:t>
      </w:r>
      <w:r w:rsidR="00FF2AFA" w:rsidRPr="00FF7AD3">
        <w:rPr>
          <w:rFonts w:ascii="Arial" w:hAnsi="Arial" w:cs="Arial"/>
        </w:rPr>
        <w:t xml:space="preserve"> value to existing and future planned </w:t>
      </w:r>
      <w:r w:rsidR="00D94C53" w:rsidRPr="00FF7AD3">
        <w:rPr>
          <w:rFonts w:ascii="Arial" w:hAnsi="Arial" w:cs="Arial"/>
        </w:rPr>
        <w:t>programs</w:t>
      </w:r>
      <w:r w:rsidR="00FF2AFA" w:rsidRPr="00FF7AD3">
        <w:rPr>
          <w:rFonts w:ascii="Arial" w:hAnsi="Arial" w:cs="Arial"/>
        </w:rPr>
        <w:t xml:space="preserve">. With the assistance of the parliament, we can start to implement it immediately. </w:t>
      </w:r>
    </w:p>
    <w:p w:rsidR="00FF2AFA" w:rsidRPr="00FF7AD3" w:rsidRDefault="00FF2AFA" w:rsidP="00FF7AD3">
      <w:pPr>
        <w:rPr>
          <w:rFonts w:ascii="Arial" w:hAnsi="Arial" w:cs="Arial"/>
        </w:rPr>
      </w:pPr>
      <w:r w:rsidRPr="00FF7AD3">
        <w:rPr>
          <w:rFonts w:ascii="Arial" w:hAnsi="Arial" w:cs="Arial"/>
        </w:rPr>
        <w:t>As a result, there will be tangible benefits for:</w:t>
      </w:r>
    </w:p>
    <w:p w:rsidR="00FF2AFA" w:rsidRPr="00FF7AD3" w:rsidRDefault="00FF2AFA" w:rsidP="00FF7AD3">
      <w:pPr>
        <w:pStyle w:val="ListParagraph"/>
        <w:numPr>
          <w:ilvl w:val="0"/>
          <w:numId w:val="25"/>
        </w:numPr>
        <w:rPr>
          <w:rFonts w:ascii="Arial" w:hAnsi="Arial" w:cs="Arial"/>
          <w:i/>
        </w:rPr>
      </w:pPr>
      <w:r w:rsidRPr="00FF7AD3">
        <w:rPr>
          <w:rFonts w:ascii="Arial" w:hAnsi="Arial" w:cs="Arial"/>
          <w:i/>
        </w:rPr>
        <w:t>The Australian Government</w:t>
      </w:r>
      <w:r w:rsidR="0005166C" w:rsidRPr="00FF7AD3">
        <w:rPr>
          <w:rFonts w:ascii="Arial" w:hAnsi="Arial" w:cs="Arial"/>
          <w:i/>
        </w:rPr>
        <w:t>:</w:t>
      </w:r>
      <w:r w:rsidR="003766D5">
        <w:rPr>
          <w:rFonts w:ascii="Arial" w:hAnsi="Arial" w:cs="Arial"/>
        </w:rPr>
        <w:t xml:space="preserve"> widening participation and reducing welfare costs</w:t>
      </w:r>
    </w:p>
    <w:p w:rsidR="00FF2AFA" w:rsidRPr="00FF7AD3" w:rsidRDefault="00FF2AFA" w:rsidP="00FF7AD3">
      <w:pPr>
        <w:pStyle w:val="ListParagraph"/>
        <w:numPr>
          <w:ilvl w:val="0"/>
          <w:numId w:val="25"/>
        </w:numPr>
        <w:rPr>
          <w:rFonts w:ascii="Arial" w:hAnsi="Arial" w:cs="Arial"/>
          <w:i/>
        </w:rPr>
      </w:pPr>
      <w:r w:rsidRPr="00FF7AD3">
        <w:rPr>
          <w:rFonts w:ascii="Arial" w:hAnsi="Arial" w:cs="Arial"/>
          <w:i/>
        </w:rPr>
        <w:t>Australian businesses and community-based organisations</w:t>
      </w:r>
      <w:r w:rsidR="0005166C" w:rsidRPr="00FF7AD3">
        <w:rPr>
          <w:rFonts w:ascii="Arial" w:hAnsi="Arial" w:cs="Arial"/>
          <w:i/>
        </w:rPr>
        <w:t>:</w:t>
      </w:r>
      <w:r w:rsidR="003766D5">
        <w:rPr>
          <w:rFonts w:ascii="Arial" w:hAnsi="Arial" w:cs="Arial"/>
          <w:i/>
        </w:rPr>
        <w:t xml:space="preserve"> </w:t>
      </w:r>
      <w:r w:rsidR="003766D5">
        <w:rPr>
          <w:rFonts w:ascii="Arial" w:hAnsi="Arial" w:cs="Arial"/>
        </w:rPr>
        <w:t>access to a larger talent pool which contains dedicated ad capable employees, not to mention better responding to diverse customer needs</w:t>
      </w:r>
    </w:p>
    <w:p w:rsidR="00FF2AFA" w:rsidRPr="00FF7AD3" w:rsidRDefault="00FF2AFA" w:rsidP="00FF7AD3">
      <w:pPr>
        <w:pStyle w:val="ListParagraph"/>
        <w:numPr>
          <w:ilvl w:val="0"/>
          <w:numId w:val="25"/>
        </w:numPr>
        <w:rPr>
          <w:rFonts w:ascii="Arial" w:hAnsi="Arial" w:cs="Arial"/>
          <w:i/>
        </w:rPr>
      </w:pPr>
      <w:r w:rsidRPr="00FF7AD3">
        <w:rPr>
          <w:rFonts w:ascii="Arial" w:hAnsi="Arial" w:cs="Arial"/>
          <w:i/>
        </w:rPr>
        <w:t>Australians with disabilities</w:t>
      </w:r>
      <w:r w:rsidR="0005166C" w:rsidRPr="00FF7AD3">
        <w:rPr>
          <w:rFonts w:ascii="Arial" w:hAnsi="Arial" w:cs="Arial"/>
          <w:i/>
        </w:rPr>
        <w:t>:</w:t>
      </w:r>
      <w:r w:rsidR="003766D5">
        <w:rPr>
          <w:rFonts w:ascii="Arial" w:hAnsi="Arial" w:cs="Arial"/>
          <w:i/>
        </w:rPr>
        <w:t xml:space="preserve"> </w:t>
      </w:r>
      <w:r w:rsidR="003766D5">
        <w:rPr>
          <w:rFonts w:ascii="Arial" w:hAnsi="Arial" w:cs="Arial"/>
        </w:rPr>
        <w:t>increased opportunities to use and develop talents and skills and make a valuable contribution to society</w:t>
      </w:r>
    </w:p>
    <w:p w:rsidR="00FF2AFA" w:rsidRPr="00FF7AD3" w:rsidRDefault="003766D5" w:rsidP="00FF7AD3">
      <w:pPr>
        <w:pStyle w:val="ListParagraph"/>
        <w:numPr>
          <w:ilvl w:val="0"/>
          <w:numId w:val="25"/>
        </w:numPr>
        <w:rPr>
          <w:rFonts w:ascii="Arial" w:hAnsi="Arial" w:cs="Arial"/>
          <w:i/>
        </w:rPr>
      </w:pPr>
      <w:r>
        <w:rPr>
          <w:rFonts w:ascii="Arial" w:hAnsi="Arial" w:cs="Arial"/>
          <w:i/>
        </w:rPr>
        <w:t>The Australian economic bottom-line</w:t>
      </w:r>
      <w:r w:rsidR="00E42128" w:rsidRPr="00FF7AD3">
        <w:rPr>
          <w:rFonts w:ascii="Arial" w:hAnsi="Arial" w:cs="Arial"/>
          <w:i/>
        </w:rPr>
        <w:t xml:space="preserve">, and, </w:t>
      </w:r>
      <w:r w:rsidR="00E42128" w:rsidRPr="003766D5">
        <w:rPr>
          <w:rFonts w:ascii="Arial" w:hAnsi="Arial" w:cs="Arial"/>
        </w:rPr>
        <w:t>in fact</w:t>
      </w:r>
      <w:r w:rsidR="00E42128" w:rsidRPr="00FF7AD3">
        <w:rPr>
          <w:rFonts w:ascii="Arial" w:hAnsi="Arial" w:cs="Arial"/>
          <w:i/>
        </w:rPr>
        <w:t>,</w:t>
      </w:r>
    </w:p>
    <w:p w:rsidR="00E42128" w:rsidRPr="00FF7AD3" w:rsidRDefault="00E42128" w:rsidP="00FF7AD3">
      <w:pPr>
        <w:pStyle w:val="ListParagraph"/>
        <w:numPr>
          <w:ilvl w:val="0"/>
          <w:numId w:val="25"/>
        </w:numPr>
        <w:rPr>
          <w:rFonts w:ascii="Arial" w:hAnsi="Arial" w:cs="Arial"/>
          <w:i/>
        </w:rPr>
      </w:pPr>
      <w:r w:rsidRPr="00FF7AD3">
        <w:rPr>
          <w:rFonts w:ascii="Arial" w:hAnsi="Arial" w:cs="Arial"/>
          <w:i/>
        </w:rPr>
        <w:t>All A</w:t>
      </w:r>
      <w:r w:rsidR="00D94C53" w:rsidRPr="00FF7AD3">
        <w:rPr>
          <w:rFonts w:ascii="Arial" w:hAnsi="Arial" w:cs="Arial"/>
          <w:i/>
        </w:rPr>
        <w:t xml:space="preserve">ustralians, </w:t>
      </w:r>
      <w:r w:rsidR="00D94C53" w:rsidRPr="003766D5">
        <w:rPr>
          <w:rFonts w:ascii="Arial" w:hAnsi="Arial" w:cs="Arial"/>
        </w:rPr>
        <w:t>who will benefit from a diverse and inclusive environment</w:t>
      </w:r>
      <w:r w:rsidR="00D94C53" w:rsidRPr="00FF7AD3">
        <w:rPr>
          <w:rFonts w:ascii="Arial" w:hAnsi="Arial" w:cs="Arial"/>
          <w:i/>
        </w:rPr>
        <w:t>.</w:t>
      </w:r>
    </w:p>
    <w:p w:rsidR="00F4613D" w:rsidRPr="00FF7AD3" w:rsidRDefault="00F4613D" w:rsidP="00FF7AD3">
      <w:pPr>
        <w:rPr>
          <w:rFonts w:ascii="Arial" w:hAnsi="Arial" w:cs="Arial"/>
        </w:rPr>
      </w:pPr>
      <w:r w:rsidRPr="00FF7AD3">
        <w:rPr>
          <w:rFonts w:ascii="Arial" w:hAnsi="Arial" w:cs="Arial"/>
        </w:rPr>
        <w:t xml:space="preserve">Five core recommendations are outlined in this paper. If actioned, real evidence of progress </w:t>
      </w:r>
      <w:r w:rsidR="00D94C53" w:rsidRPr="00FF7AD3">
        <w:rPr>
          <w:rFonts w:ascii="Arial" w:hAnsi="Arial" w:cs="Arial"/>
        </w:rPr>
        <w:t xml:space="preserve">can </w:t>
      </w:r>
      <w:r w:rsidRPr="00FF7AD3">
        <w:rPr>
          <w:rFonts w:ascii="Arial" w:hAnsi="Arial" w:cs="Arial"/>
        </w:rPr>
        <w:t>result.</w:t>
      </w:r>
    </w:p>
    <w:p w:rsidR="00C168D6" w:rsidRPr="00455041" w:rsidRDefault="00C168D6" w:rsidP="000D7183">
      <w:pPr>
        <w:pStyle w:val="Heading1"/>
        <w:spacing w:before="0" w:line="240" w:lineRule="auto"/>
        <w:jc w:val="both"/>
        <w:rPr>
          <w:sz w:val="22"/>
          <w:szCs w:val="22"/>
        </w:rPr>
      </w:pPr>
    </w:p>
    <w:p w:rsidR="00EF6914" w:rsidRPr="00603D96" w:rsidRDefault="00EF6914" w:rsidP="000412EF">
      <w:pPr>
        <w:pStyle w:val="Heading2"/>
        <w:rPr>
          <w:color w:val="BF6400" w:themeColor="background2" w:themeShade="BF"/>
        </w:rPr>
      </w:pPr>
      <w:bookmarkStart w:id="4" w:name="_Toc348343238"/>
      <w:r w:rsidRPr="00603D96">
        <w:rPr>
          <w:color w:val="BF6400" w:themeColor="background2" w:themeShade="BF"/>
        </w:rPr>
        <w:t>Recommendations</w:t>
      </w:r>
      <w:bookmarkEnd w:id="3"/>
      <w:bookmarkEnd w:id="4"/>
    </w:p>
    <w:p w:rsidR="00EA7866" w:rsidRPr="00455041" w:rsidRDefault="003766D5" w:rsidP="000D7183">
      <w:pPr>
        <w:tabs>
          <w:tab w:val="left" w:pos="2310"/>
          <w:tab w:val="left" w:pos="4620"/>
          <w:tab w:val="left" w:pos="6931"/>
        </w:tabs>
        <w:jc w:val="both"/>
        <w:rPr>
          <w:rFonts w:ascii="Arial" w:hAnsi="Arial" w:cs="Arial"/>
        </w:rPr>
      </w:pPr>
      <w:r>
        <w:rPr>
          <w:rFonts w:ascii="Arial" w:hAnsi="Arial" w:cs="Arial"/>
        </w:rPr>
        <w:t>Australians for Disability and Diversity Employment</w:t>
      </w:r>
      <w:r w:rsidR="009D3179">
        <w:rPr>
          <w:rFonts w:ascii="Arial" w:hAnsi="Arial" w:cs="Arial"/>
        </w:rPr>
        <w:t xml:space="preserve"> (ADDE Inc.)</w:t>
      </w:r>
      <w:r>
        <w:rPr>
          <w:rFonts w:ascii="Arial" w:hAnsi="Arial" w:cs="Arial"/>
        </w:rPr>
        <w:t xml:space="preserve"> </w:t>
      </w:r>
      <w:r w:rsidR="009D3179">
        <w:rPr>
          <w:rFonts w:ascii="Arial" w:hAnsi="Arial" w:cs="Arial"/>
        </w:rPr>
        <w:t>has at its</w:t>
      </w:r>
      <w:r>
        <w:rPr>
          <w:rFonts w:ascii="Arial" w:hAnsi="Arial" w:cs="Arial"/>
        </w:rPr>
        <w:t xml:space="preserve"> disposal many strategies for improving the employment situation for people with disabilities, most of which are not discussed in this paper. In the interests of making short term improvements and to</w:t>
      </w:r>
      <w:r w:rsidR="00C168D6" w:rsidRPr="00455041">
        <w:rPr>
          <w:rFonts w:ascii="Arial" w:hAnsi="Arial" w:cs="Arial"/>
        </w:rPr>
        <w:t xml:space="preserve"> </w:t>
      </w:r>
      <w:r w:rsidR="00EA7866" w:rsidRPr="00455041">
        <w:rPr>
          <w:rFonts w:ascii="Arial" w:hAnsi="Arial" w:cs="Arial"/>
        </w:rPr>
        <w:t>reverse</w:t>
      </w:r>
      <w:r w:rsidR="00C168D6" w:rsidRPr="00455041">
        <w:rPr>
          <w:rFonts w:ascii="Arial" w:hAnsi="Arial" w:cs="Arial"/>
        </w:rPr>
        <w:t xml:space="preserve"> the worsening </w:t>
      </w:r>
      <w:r w:rsidR="00EA7866" w:rsidRPr="00455041">
        <w:rPr>
          <w:rFonts w:ascii="Arial" w:hAnsi="Arial" w:cs="Arial"/>
        </w:rPr>
        <w:t xml:space="preserve">trend in the </w:t>
      </w:r>
      <w:r w:rsidR="00C168D6" w:rsidRPr="00455041">
        <w:rPr>
          <w:rFonts w:ascii="Arial" w:hAnsi="Arial" w:cs="Arial"/>
        </w:rPr>
        <w:t>employment situation for people with disability</w:t>
      </w:r>
      <w:r w:rsidR="00EA7866" w:rsidRPr="00455041">
        <w:rPr>
          <w:rFonts w:ascii="Arial" w:hAnsi="Arial" w:cs="Arial"/>
        </w:rPr>
        <w:t>, t</w:t>
      </w:r>
      <w:r w:rsidR="00EF6914" w:rsidRPr="00455041">
        <w:rPr>
          <w:rFonts w:ascii="Arial" w:hAnsi="Arial" w:cs="Arial"/>
        </w:rPr>
        <w:t>he recommendations</w:t>
      </w:r>
      <w:r w:rsidR="00B67C43" w:rsidRPr="00455041">
        <w:rPr>
          <w:rFonts w:ascii="Arial" w:hAnsi="Arial" w:cs="Arial"/>
        </w:rPr>
        <w:t xml:space="preserve"> </w:t>
      </w:r>
      <w:r w:rsidR="00EF6914" w:rsidRPr="00455041">
        <w:rPr>
          <w:rFonts w:ascii="Arial" w:hAnsi="Arial" w:cs="Arial"/>
        </w:rPr>
        <w:t>which arise from this paper</w:t>
      </w:r>
      <w:r w:rsidR="00B67C43" w:rsidRPr="00455041">
        <w:rPr>
          <w:rFonts w:ascii="Arial" w:hAnsi="Arial" w:cs="Arial"/>
        </w:rPr>
        <w:t xml:space="preserve"> </w:t>
      </w:r>
      <w:r w:rsidR="00EA7866" w:rsidRPr="00455041">
        <w:rPr>
          <w:rFonts w:ascii="Arial" w:hAnsi="Arial" w:cs="Arial"/>
        </w:rPr>
        <w:t xml:space="preserve">provide </w:t>
      </w:r>
      <w:r>
        <w:rPr>
          <w:rFonts w:ascii="Arial" w:hAnsi="Arial" w:cs="Arial"/>
        </w:rPr>
        <w:t xml:space="preserve">five </w:t>
      </w:r>
      <w:r w:rsidR="00EA7866" w:rsidRPr="00455041">
        <w:rPr>
          <w:rFonts w:ascii="Arial" w:hAnsi="Arial" w:cs="Arial"/>
        </w:rPr>
        <w:t xml:space="preserve">effective measures that can be implemented </w:t>
      </w:r>
      <w:r>
        <w:rPr>
          <w:rFonts w:ascii="Arial" w:hAnsi="Arial" w:cs="Arial"/>
        </w:rPr>
        <w:t>now</w:t>
      </w:r>
      <w:r w:rsidR="00C168D6" w:rsidRPr="00455041">
        <w:rPr>
          <w:rFonts w:ascii="Arial" w:hAnsi="Arial" w:cs="Arial"/>
        </w:rPr>
        <w:t>,</w:t>
      </w:r>
      <w:r w:rsidR="00EA7866" w:rsidRPr="00455041">
        <w:rPr>
          <w:rFonts w:ascii="Arial" w:hAnsi="Arial" w:cs="Arial"/>
        </w:rPr>
        <w:t xml:space="preserve"> </w:t>
      </w:r>
      <w:r w:rsidR="00C168D6" w:rsidRPr="00455041">
        <w:rPr>
          <w:rFonts w:ascii="Arial" w:hAnsi="Arial" w:cs="Arial"/>
        </w:rPr>
        <w:t>without significant cost or resourcing requirement</w:t>
      </w:r>
      <w:r w:rsidR="009C411A" w:rsidRPr="00455041">
        <w:rPr>
          <w:rFonts w:ascii="Arial" w:hAnsi="Arial" w:cs="Arial"/>
        </w:rPr>
        <w:t>s</w:t>
      </w:r>
      <w:r w:rsidR="00EA7866" w:rsidRPr="00455041">
        <w:rPr>
          <w:rFonts w:ascii="Arial" w:hAnsi="Arial" w:cs="Arial"/>
        </w:rPr>
        <w:t>.</w:t>
      </w:r>
      <w:r w:rsidR="00EB6F35" w:rsidRPr="00455041">
        <w:rPr>
          <w:rFonts w:ascii="Arial" w:hAnsi="Arial" w:cs="Arial"/>
        </w:rPr>
        <w:t xml:space="preserve"> Ideally, to derive maximum benefit and to harness other work that is currently </w:t>
      </w:r>
      <w:r w:rsidR="00CF080A" w:rsidRPr="00455041">
        <w:rPr>
          <w:rFonts w:ascii="Arial" w:hAnsi="Arial" w:cs="Arial"/>
        </w:rPr>
        <w:t>underway;</w:t>
      </w:r>
      <w:r w:rsidR="00EB6F35" w:rsidRPr="00455041">
        <w:rPr>
          <w:rFonts w:ascii="Arial" w:hAnsi="Arial" w:cs="Arial"/>
        </w:rPr>
        <w:t xml:space="preserve"> these recommendations will be enacted in parallel with the rollout of the National Disability Insurance Scheme (NDIS) starting in 2013.</w:t>
      </w:r>
    </w:p>
    <w:p w:rsidR="00C47AB5" w:rsidRPr="009D3179" w:rsidRDefault="00C47AB5" w:rsidP="000D7183">
      <w:pPr>
        <w:pStyle w:val="Heading2"/>
        <w:jc w:val="both"/>
        <w:rPr>
          <w:rFonts w:eastAsiaTheme="minorEastAsia" w:cs="Arial"/>
          <w:b w:val="0"/>
          <w:bCs w:val="0"/>
          <w:color w:val="auto"/>
          <w:sz w:val="22"/>
          <w:szCs w:val="22"/>
        </w:rPr>
      </w:pPr>
    </w:p>
    <w:p w:rsidR="00EF6914" w:rsidRPr="009D3179" w:rsidRDefault="00EA7866" w:rsidP="001E3948">
      <w:pPr>
        <w:rPr>
          <w:rFonts w:ascii="Arial" w:hAnsi="Arial" w:cs="Arial"/>
          <w:b/>
        </w:rPr>
      </w:pPr>
      <w:bookmarkStart w:id="5" w:name="_Toc348343239"/>
      <w:r w:rsidRPr="009D3179">
        <w:rPr>
          <w:rFonts w:ascii="Arial" w:hAnsi="Arial" w:cs="Arial"/>
          <w:b/>
        </w:rPr>
        <w:t>Summary of the recommendations</w:t>
      </w:r>
      <w:r w:rsidR="009F2F64" w:rsidRPr="009D3179">
        <w:rPr>
          <w:rFonts w:ascii="Arial" w:hAnsi="Arial" w:cs="Arial"/>
          <w:b/>
        </w:rPr>
        <w:t xml:space="preserve"> and implementation mechanisms</w:t>
      </w:r>
      <w:bookmarkEnd w:id="5"/>
    </w:p>
    <w:p w:rsidR="00C866E2" w:rsidRPr="00455041" w:rsidRDefault="000412EF" w:rsidP="000412EF">
      <w:pPr>
        <w:tabs>
          <w:tab w:val="left" w:pos="1920"/>
        </w:tabs>
        <w:spacing w:after="0" w:line="240" w:lineRule="auto"/>
        <w:jc w:val="both"/>
        <w:rPr>
          <w:rFonts w:ascii="Arial" w:hAnsi="Arial" w:cs="Arial"/>
        </w:rPr>
      </w:pPr>
      <w:r>
        <w:rPr>
          <w:rFonts w:ascii="Arial" w:hAnsi="Arial" w:cs="Arial"/>
        </w:rPr>
        <w:tab/>
      </w:r>
    </w:p>
    <w:p w:rsidR="003766D5" w:rsidRPr="003766D5" w:rsidRDefault="008B177A" w:rsidP="003766D5">
      <w:pPr>
        <w:pStyle w:val="ListParagraph"/>
        <w:numPr>
          <w:ilvl w:val="0"/>
          <w:numId w:val="30"/>
        </w:numPr>
        <w:rPr>
          <w:rFonts w:ascii="Arial" w:hAnsi="Arial" w:cs="Arial"/>
          <w:b/>
        </w:rPr>
      </w:pPr>
      <w:r w:rsidRPr="003766D5">
        <w:rPr>
          <w:rFonts w:ascii="Arial" w:hAnsi="Arial" w:cs="Arial"/>
          <w:b/>
        </w:rPr>
        <w:t>Disability workforce measurement</w:t>
      </w:r>
    </w:p>
    <w:p w:rsidR="008B177A" w:rsidRPr="003766D5" w:rsidRDefault="008B177A" w:rsidP="00FF7AD3">
      <w:pPr>
        <w:rPr>
          <w:rFonts w:ascii="Arial" w:hAnsi="Arial" w:cs="Arial"/>
        </w:rPr>
      </w:pPr>
      <w:r w:rsidRPr="003766D5">
        <w:rPr>
          <w:rFonts w:ascii="Arial" w:hAnsi="Arial" w:cs="Arial"/>
        </w:rPr>
        <w:t>You can’t manage what you don’t measure.</w:t>
      </w:r>
      <w:r w:rsidR="003E0E33" w:rsidRPr="003766D5">
        <w:rPr>
          <w:rFonts w:ascii="Arial" w:hAnsi="Arial" w:cs="Arial"/>
        </w:rPr>
        <w:t xml:space="preserve"> Applying this recommendation will ensure that we have accurate and workable data</w:t>
      </w:r>
      <w:r w:rsidR="003E0E33" w:rsidRPr="003766D5">
        <w:rPr>
          <w:rFonts w:ascii="Arial" w:hAnsi="Arial" w:cs="Arial"/>
          <w:b/>
        </w:rPr>
        <w:t>.</w:t>
      </w:r>
      <w:r w:rsidR="00F5275A" w:rsidRPr="003766D5">
        <w:rPr>
          <w:rFonts w:ascii="Arial" w:hAnsi="Arial" w:cs="Arial"/>
          <w:b/>
        </w:rPr>
        <w:t xml:space="preserve"> </w:t>
      </w:r>
      <w:r w:rsidR="00F5275A" w:rsidRPr="00F64CA0">
        <w:rPr>
          <w:rFonts w:ascii="Arial" w:hAnsi="Arial" w:cs="Arial"/>
        </w:rPr>
        <w:t xml:space="preserve">ADDE </w:t>
      </w:r>
      <w:r w:rsidR="00E42128" w:rsidRPr="00F64CA0">
        <w:rPr>
          <w:rFonts w:ascii="Arial" w:hAnsi="Arial" w:cs="Arial"/>
        </w:rPr>
        <w:t>has</w:t>
      </w:r>
      <w:r w:rsidR="00F5275A" w:rsidRPr="00F64CA0">
        <w:rPr>
          <w:rFonts w:ascii="Arial" w:hAnsi="Arial" w:cs="Arial"/>
        </w:rPr>
        <w:t xml:space="preserve"> a tool</w:t>
      </w:r>
      <w:r w:rsidR="00E42128" w:rsidRPr="00F64CA0">
        <w:rPr>
          <w:rFonts w:ascii="Arial" w:hAnsi="Arial" w:cs="Arial"/>
        </w:rPr>
        <w:t xml:space="preserve"> available</w:t>
      </w:r>
      <w:r w:rsidR="00F5275A" w:rsidRPr="00F64CA0">
        <w:rPr>
          <w:rFonts w:ascii="Arial" w:hAnsi="Arial" w:cs="Arial"/>
        </w:rPr>
        <w:t xml:space="preserve"> to support this process.</w:t>
      </w:r>
      <w:r w:rsidR="00F5275A" w:rsidRPr="003766D5">
        <w:rPr>
          <w:rFonts w:ascii="Arial" w:hAnsi="Arial" w:cs="Arial"/>
        </w:rPr>
        <w:t xml:space="preserve"> </w:t>
      </w:r>
      <w:r w:rsidR="00E42128" w:rsidRPr="003766D5">
        <w:rPr>
          <w:rFonts w:ascii="Arial" w:hAnsi="Arial" w:cs="Arial"/>
        </w:rPr>
        <w:t>It is recommended that this tool be applied in all areas of government</w:t>
      </w:r>
      <w:r w:rsidR="00D7788D" w:rsidRPr="003766D5">
        <w:rPr>
          <w:rFonts w:ascii="Arial" w:hAnsi="Arial" w:cs="Arial"/>
        </w:rPr>
        <w:t>, in the not-for-profit sector,</w:t>
      </w:r>
      <w:r w:rsidR="00E42128" w:rsidRPr="003766D5">
        <w:rPr>
          <w:rFonts w:ascii="Arial" w:hAnsi="Arial" w:cs="Arial"/>
        </w:rPr>
        <w:t xml:space="preserve"> and </w:t>
      </w:r>
      <w:r w:rsidR="00D7788D" w:rsidRPr="003766D5">
        <w:rPr>
          <w:rFonts w:ascii="Arial" w:hAnsi="Arial" w:cs="Arial"/>
        </w:rPr>
        <w:t>to</w:t>
      </w:r>
      <w:r w:rsidR="00E42128" w:rsidRPr="003766D5">
        <w:rPr>
          <w:rFonts w:ascii="Arial" w:hAnsi="Arial" w:cs="Arial"/>
        </w:rPr>
        <w:t xml:space="preserve"> large </w:t>
      </w:r>
      <w:r w:rsidR="00D7788D" w:rsidRPr="003766D5">
        <w:rPr>
          <w:rFonts w:ascii="Arial" w:hAnsi="Arial" w:cs="Arial"/>
        </w:rPr>
        <w:t>employers</w:t>
      </w:r>
      <w:r w:rsidR="00E42128" w:rsidRPr="003766D5">
        <w:rPr>
          <w:rFonts w:ascii="Arial" w:hAnsi="Arial" w:cs="Arial"/>
        </w:rPr>
        <w:t xml:space="preserve"> (500+ </w:t>
      </w:r>
      <w:r w:rsidR="00D7788D" w:rsidRPr="003766D5">
        <w:rPr>
          <w:rFonts w:ascii="Arial" w:hAnsi="Arial" w:cs="Arial"/>
        </w:rPr>
        <w:t>staff</w:t>
      </w:r>
      <w:r w:rsidR="00E42128" w:rsidRPr="003766D5">
        <w:rPr>
          <w:rFonts w:ascii="Arial" w:hAnsi="Arial" w:cs="Arial"/>
        </w:rPr>
        <w:t>).</w:t>
      </w:r>
    </w:p>
    <w:p w:rsidR="003766D5" w:rsidRPr="003766D5" w:rsidRDefault="008B177A" w:rsidP="003766D5">
      <w:pPr>
        <w:pStyle w:val="ListParagraph"/>
        <w:numPr>
          <w:ilvl w:val="0"/>
          <w:numId w:val="30"/>
        </w:numPr>
        <w:rPr>
          <w:rFonts w:ascii="Arial" w:hAnsi="Arial" w:cs="Arial"/>
          <w:b/>
        </w:rPr>
      </w:pPr>
      <w:r w:rsidRPr="003766D5">
        <w:rPr>
          <w:rFonts w:ascii="Arial" w:hAnsi="Arial" w:cs="Arial"/>
          <w:b/>
        </w:rPr>
        <w:lastRenderedPageBreak/>
        <w:t>Setting disability employment targets</w:t>
      </w:r>
    </w:p>
    <w:p w:rsidR="00837E79" w:rsidRPr="00F64CA0" w:rsidRDefault="00E42128" w:rsidP="00FF7AD3">
      <w:pPr>
        <w:rPr>
          <w:rFonts w:ascii="Arial" w:hAnsi="Arial" w:cs="Arial"/>
        </w:rPr>
      </w:pPr>
      <w:r w:rsidRPr="003766D5">
        <w:rPr>
          <w:rFonts w:ascii="Arial" w:hAnsi="Arial" w:cs="Arial"/>
        </w:rPr>
        <w:t>Without targets, there is only</w:t>
      </w:r>
      <w:r w:rsidR="008B177A" w:rsidRPr="003766D5">
        <w:rPr>
          <w:rFonts w:ascii="Arial" w:hAnsi="Arial" w:cs="Arial"/>
        </w:rPr>
        <w:t xml:space="preserve"> tokenism, and no real commitment.</w:t>
      </w:r>
      <w:r w:rsidR="003E0E33" w:rsidRPr="003766D5">
        <w:rPr>
          <w:rFonts w:ascii="Arial" w:hAnsi="Arial" w:cs="Arial"/>
        </w:rPr>
        <w:t xml:space="preserve"> Implementation of this recommendation, using th</w:t>
      </w:r>
      <w:r w:rsidR="00B01CE8" w:rsidRPr="003766D5">
        <w:rPr>
          <w:rFonts w:ascii="Arial" w:hAnsi="Arial" w:cs="Arial"/>
        </w:rPr>
        <w:t xml:space="preserve">e data </w:t>
      </w:r>
      <w:r w:rsidRPr="003766D5">
        <w:rPr>
          <w:rFonts w:ascii="Arial" w:hAnsi="Arial" w:cs="Arial"/>
        </w:rPr>
        <w:t xml:space="preserve">made available from the measurement tool (see </w:t>
      </w:r>
      <w:r w:rsidR="00B01CE8" w:rsidRPr="003766D5">
        <w:rPr>
          <w:rFonts w:ascii="Arial" w:hAnsi="Arial" w:cs="Arial"/>
        </w:rPr>
        <w:t>Recommendation 1</w:t>
      </w:r>
      <w:r w:rsidRPr="003766D5">
        <w:rPr>
          <w:rFonts w:ascii="Arial" w:hAnsi="Arial" w:cs="Arial"/>
        </w:rPr>
        <w:t>)</w:t>
      </w:r>
      <w:r w:rsidR="00B01CE8" w:rsidRPr="003766D5">
        <w:rPr>
          <w:rFonts w:ascii="Arial" w:hAnsi="Arial" w:cs="Arial"/>
        </w:rPr>
        <w:t>, will ensure a clear, realistic and effective goal can be determined</w:t>
      </w:r>
      <w:r w:rsidRPr="003766D5">
        <w:rPr>
          <w:rFonts w:ascii="Arial" w:hAnsi="Arial" w:cs="Arial"/>
        </w:rPr>
        <w:t xml:space="preserve">. </w:t>
      </w:r>
      <w:r w:rsidR="00D7788D" w:rsidRPr="00F64CA0">
        <w:rPr>
          <w:rFonts w:ascii="Arial" w:hAnsi="Arial" w:cs="Arial"/>
        </w:rPr>
        <w:t xml:space="preserve">With an overall goal of </w:t>
      </w:r>
      <w:r w:rsidRPr="00F64CA0">
        <w:rPr>
          <w:rFonts w:ascii="Arial" w:hAnsi="Arial" w:cs="Arial"/>
        </w:rPr>
        <w:t>20% of employees with disabilities</w:t>
      </w:r>
      <w:r w:rsidR="00D7788D" w:rsidRPr="00F64CA0">
        <w:rPr>
          <w:rFonts w:ascii="Arial" w:hAnsi="Arial" w:cs="Arial"/>
        </w:rPr>
        <w:t xml:space="preserve"> across the board by 2020, interim targets</w:t>
      </w:r>
      <w:r w:rsidRPr="00F64CA0">
        <w:rPr>
          <w:rFonts w:ascii="Arial" w:hAnsi="Arial" w:cs="Arial"/>
        </w:rPr>
        <w:t xml:space="preserve"> should be implemented immediately at all levels of government</w:t>
      </w:r>
      <w:r w:rsidR="00D7788D" w:rsidRPr="00F64CA0">
        <w:rPr>
          <w:rFonts w:ascii="Arial" w:hAnsi="Arial" w:cs="Arial"/>
        </w:rPr>
        <w:t xml:space="preserve"> and the NFP sector</w:t>
      </w:r>
      <w:r w:rsidRPr="00F64CA0">
        <w:rPr>
          <w:rFonts w:ascii="Arial" w:hAnsi="Arial" w:cs="Arial"/>
        </w:rPr>
        <w:t xml:space="preserve">, with appropriate milestones set and recorded. Large organisations should also be encouraged to </w:t>
      </w:r>
      <w:r w:rsidR="00837E79" w:rsidRPr="00F64CA0">
        <w:rPr>
          <w:rFonts w:ascii="Arial" w:hAnsi="Arial" w:cs="Arial"/>
        </w:rPr>
        <w:t>become involved</w:t>
      </w:r>
      <w:r w:rsidR="00D7788D" w:rsidRPr="00F64CA0">
        <w:rPr>
          <w:rFonts w:ascii="Arial" w:hAnsi="Arial" w:cs="Arial"/>
        </w:rPr>
        <w:t xml:space="preserve"> through incentive schemes</w:t>
      </w:r>
      <w:r w:rsidR="00837E79" w:rsidRPr="00F64CA0">
        <w:rPr>
          <w:rFonts w:ascii="Arial" w:hAnsi="Arial" w:cs="Arial"/>
        </w:rPr>
        <w:t xml:space="preserve">. </w:t>
      </w:r>
    </w:p>
    <w:p w:rsidR="003766D5" w:rsidRDefault="00603D96" w:rsidP="003766D5">
      <w:pPr>
        <w:pStyle w:val="ListParagraph"/>
        <w:numPr>
          <w:ilvl w:val="0"/>
          <w:numId w:val="30"/>
        </w:numPr>
        <w:rPr>
          <w:rFonts w:ascii="Arial" w:hAnsi="Arial" w:cs="Arial"/>
        </w:rPr>
      </w:pPr>
      <w:r>
        <w:rPr>
          <w:rFonts w:ascii="Arial" w:hAnsi="Arial" w:cs="Arial"/>
          <w:b/>
        </w:rPr>
        <w:t>Social procurement</w:t>
      </w:r>
    </w:p>
    <w:p w:rsidR="003766D5" w:rsidRDefault="003766D5" w:rsidP="003766D5">
      <w:pPr>
        <w:pStyle w:val="ListParagraph"/>
        <w:ind w:left="360"/>
        <w:rPr>
          <w:rFonts w:ascii="Arial" w:hAnsi="Arial" w:cs="Arial"/>
        </w:rPr>
      </w:pPr>
    </w:p>
    <w:p w:rsidR="003766D5" w:rsidRPr="00F64CA0" w:rsidRDefault="00D93A70" w:rsidP="00F64CA0">
      <w:pPr>
        <w:pStyle w:val="ListParagraph"/>
        <w:ind w:left="0"/>
        <w:rPr>
          <w:rFonts w:ascii="Arial" w:hAnsi="Arial" w:cs="Arial"/>
        </w:rPr>
      </w:pPr>
      <w:r w:rsidRPr="003766D5">
        <w:rPr>
          <w:rFonts w:ascii="Arial" w:hAnsi="Arial" w:cs="Arial"/>
        </w:rPr>
        <w:t>T</w:t>
      </w:r>
      <w:r w:rsidR="00EE0AED" w:rsidRPr="00F64CA0">
        <w:rPr>
          <w:rFonts w:ascii="Arial" w:hAnsi="Arial" w:cs="Arial"/>
        </w:rPr>
        <w:t xml:space="preserve">angible and </w:t>
      </w:r>
      <w:r w:rsidR="009F2F64" w:rsidRPr="00F64CA0">
        <w:rPr>
          <w:rFonts w:ascii="Arial" w:hAnsi="Arial" w:cs="Arial"/>
        </w:rPr>
        <w:t>traceable</w:t>
      </w:r>
      <w:r w:rsidR="00EE0AED" w:rsidRPr="00F64CA0">
        <w:rPr>
          <w:rFonts w:ascii="Arial" w:hAnsi="Arial" w:cs="Arial"/>
        </w:rPr>
        <w:t xml:space="preserve"> outcomes </w:t>
      </w:r>
      <w:r w:rsidRPr="00F64CA0">
        <w:rPr>
          <w:rFonts w:ascii="Arial" w:hAnsi="Arial" w:cs="Arial"/>
        </w:rPr>
        <w:t xml:space="preserve">will result from improving </w:t>
      </w:r>
      <w:r w:rsidR="00EE0AED" w:rsidRPr="00F64CA0">
        <w:rPr>
          <w:rFonts w:ascii="Arial" w:hAnsi="Arial" w:cs="Arial"/>
        </w:rPr>
        <w:t xml:space="preserve">access </w:t>
      </w:r>
      <w:r w:rsidR="00D95AFC" w:rsidRPr="00F64CA0">
        <w:rPr>
          <w:rFonts w:ascii="Arial" w:hAnsi="Arial" w:cs="Arial"/>
        </w:rPr>
        <w:t>to</w:t>
      </w:r>
      <w:r w:rsidR="00EE0AED" w:rsidRPr="00F64CA0">
        <w:rPr>
          <w:rFonts w:ascii="Arial" w:hAnsi="Arial" w:cs="Arial"/>
        </w:rPr>
        <w:t xml:space="preserve"> a range of opportunities in</w:t>
      </w:r>
      <w:r w:rsidR="00023D7C" w:rsidRPr="00F64CA0">
        <w:rPr>
          <w:rFonts w:ascii="Arial" w:hAnsi="Arial" w:cs="Arial"/>
        </w:rPr>
        <w:t xml:space="preserve"> the labour market generally as well as access</w:t>
      </w:r>
      <w:r w:rsidR="00EE0AED" w:rsidRPr="00F64CA0">
        <w:rPr>
          <w:rFonts w:ascii="Arial" w:hAnsi="Arial" w:cs="Arial"/>
        </w:rPr>
        <w:t xml:space="preserve"> </w:t>
      </w:r>
      <w:r w:rsidRPr="00F64CA0">
        <w:rPr>
          <w:rFonts w:ascii="Arial" w:hAnsi="Arial" w:cs="Arial"/>
        </w:rPr>
        <w:t>to special</w:t>
      </w:r>
      <w:r w:rsidR="00EE0AED" w:rsidRPr="00F64CA0">
        <w:rPr>
          <w:rFonts w:ascii="Arial" w:hAnsi="Arial" w:cs="Arial"/>
        </w:rPr>
        <w:t xml:space="preserve"> projects</w:t>
      </w:r>
      <w:r w:rsidR="009F2F64" w:rsidRPr="00F64CA0">
        <w:rPr>
          <w:rFonts w:ascii="Arial" w:hAnsi="Arial" w:cs="Arial"/>
        </w:rPr>
        <w:t xml:space="preserve"> </w:t>
      </w:r>
      <w:r w:rsidR="00023D7C" w:rsidRPr="00F64CA0">
        <w:rPr>
          <w:rFonts w:ascii="Arial" w:hAnsi="Arial" w:cs="Arial"/>
        </w:rPr>
        <w:t>via</w:t>
      </w:r>
      <w:r w:rsidR="009F2F64" w:rsidRPr="00F64CA0">
        <w:rPr>
          <w:rFonts w:ascii="Arial" w:hAnsi="Arial" w:cs="Arial"/>
        </w:rPr>
        <w:t xml:space="preserve"> tenders and contracts</w:t>
      </w:r>
      <w:r w:rsidR="00023D7C" w:rsidRPr="00F64CA0">
        <w:rPr>
          <w:rFonts w:ascii="Arial" w:hAnsi="Arial" w:cs="Arial"/>
        </w:rPr>
        <w:t>, including social enterprises</w:t>
      </w:r>
      <w:r w:rsidR="009F2F64" w:rsidRPr="00F64CA0">
        <w:rPr>
          <w:rFonts w:ascii="Arial" w:hAnsi="Arial" w:cs="Arial"/>
        </w:rPr>
        <w:t>.</w:t>
      </w:r>
      <w:r w:rsidR="00C866E2" w:rsidRPr="00F64CA0">
        <w:rPr>
          <w:rFonts w:ascii="Arial" w:hAnsi="Arial" w:cs="Arial"/>
        </w:rPr>
        <w:t xml:space="preserve"> </w:t>
      </w:r>
    </w:p>
    <w:p w:rsidR="003766D5" w:rsidRPr="003766D5" w:rsidRDefault="003766D5" w:rsidP="003766D5">
      <w:pPr>
        <w:pStyle w:val="ListParagraph"/>
        <w:ind w:left="360"/>
        <w:rPr>
          <w:rFonts w:ascii="Arial" w:hAnsi="Arial" w:cs="Arial"/>
        </w:rPr>
      </w:pPr>
    </w:p>
    <w:p w:rsidR="00F64CA0" w:rsidRPr="00F64CA0" w:rsidRDefault="008B177A" w:rsidP="003766D5">
      <w:pPr>
        <w:pStyle w:val="ListParagraph"/>
        <w:numPr>
          <w:ilvl w:val="0"/>
          <w:numId w:val="30"/>
        </w:numPr>
        <w:rPr>
          <w:rFonts w:ascii="Arial" w:hAnsi="Arial" w:cs="Arial"/>
        </w:rPr>
      </w:pPr>
      <w:r w:rsidRPr="003766D5">
        <w:rPr>
          <w:rFonts w:ascii="Arial" w:hAnsi="Arial" w:cs="Arial"/>
          <w:b/>
        </w:rPr>
        <w:t xml:space="preserve">Training on or about </w:t>
      </w:r>
      <w:r w:rsidR="00AC523A" w:rsidRPr="003766D5">
        <w:rPr>
          <w:rFonts w:ascii="Arial" w:hAnsi="Arial" w:cs="Arial"/>
          <w:b/>
        </w:rPr>
        <w:t>d</w:t>
      </w:r>
      <w:r w:rsidRPr="003766D5">
        <w:rPr>
          <w:rFonts w:ascii="Arial" w:hAnsi="Arial" w:cs="Arial"/>
          <w:b/>
        </w:rPr>
        <w:t>isability</w:t>
      </w:r>
      <w:r w:rsidR="00AC523A" w:rsidRPr="003766D5">
        <w:rPr>
          <w:rFonts w:ascii="Arial" w:hAnsi="Arial" w:cs="Arial"/>
          <w:b/>
        </w:rPr>
        <w:t xml:space="preserve"> by people</w:t>
      </w:r>
      <w:r w:rsidR="002C5ABD" w:rsidRPr="003766D5">
        <w:rPr>
          <w:rFonts w:ascii="Arial" w:hAnsi="Arial" w:cs="Arial"/>
          <w:b/>
        </w:rPr>
        <w:t xml:space="preserve"> with disabilities</w:t>
      </w:r>
    </w:p>
    <w:p w:rsidR="00F64CA0" w:rsidRPr="00F64CA0" w:rsidRDefault="00F64CA0" w:rsidP="00F64CA0">
      <w:pPr>
        <w:pStyle w:val="ListParagraph"/>
        <w:ind w:left="360"/>
        <w:rPr>
          <w:rFonts w:ascii="Arial" w:hAnsi="Arial" w:cs="Arial"/>
        </w:rPr>
      </w:pPr>
    </w:p>
    <w:p w:rsidR="00C866E2" w:rsidRDefault="0052788C" w:rsidP="00F64CA0">
      <w:pPr>
        <w:pStyle w:val="ListParagraph"/>
        <w:ind w:left="0"/>
        <w:rPr>
          <w:rFonts w:ascii="Arial" w:hAnsi="Arial" w:cs="Arial"/>
        </w:rPr>
      </w:pPr>
      <w:r w:rsidRPr="003766D5">
        <w:rPr>
          <w:rFonts w:ascii="Arial" w:hAnsi="Arial" w:cs="Arial"/>
          <w:b/>
          <w:i/>
        </w:rPr>
        <w:t>‘</w:t>
      </w:r>
      <w:r w:rsidRPr="003766D5">
        <w:rPr>
          <w:rFonts w:ascii="Arial" w:hAnsi="Arial" w:cs="Arial"/>
          <w:i/>
        </w:rPr>
        <w:t>Nothing about us without us’</w:t>
      </w:r>
      <w:r w:rsidRPr="003766D5">
        <w:rPr>
          <w:rFonts w:ascii="Arial" w:hAnsi="Arial" w:cs="Arial"/>
        </w:rPr>
        <w:t xml:space="preserve">. </w:t>
      </w:r>
      <w:r w:rsidR="00D1056F" w:rsidRPr="003766D5">
        <w:rPr>
          <w:rFonts w:ascii="Arial" w:hAnsi="Arial" w:cs="Arial"/>
        </w:rPr>
        <w:t>A process must be implemented to ensure that t</w:t>
      </w:r>
      <w:r w:rsidR="009F2F64" w:rsidRPr="003766D5">
        <w:rPr>
          <w:rFonts w:ascii="Arial" w:hAnsi="Arial" w:cs="Arial"/>
        </w:rPr>
        <w:t xml:space="preserve">he </w:t>
      </w:r>
      <w:r w:rsidR="009F2F64" w:rsidRPr="00F64CA0">
        <w:rPr>
          <w:rFonts w:ascii="Arial" w:hAnsi="Arial" w:cs="Arial"/>
        </w:rPr>
        <w:t>delivery of relevant and appropriate training on or about</w:t>
      </w:r>
      <w:r w:rsidR="00330755" w:rsidRPr="00F64CA0">
        <w:rPr>
          <w:rFonts w:ascii="Arial" w:hAnsi="Arial" w:cs="Arial"/>
        </w:rPr>
        <w:t xml:space="preserve"> </w:t>
      </w:r>
      <w:r w:rsidR="009F2F64" w:rsidRPr="00F64CA0">
        <w:rPr>
          <w:rFonts w:ascii="Arial" w:hAnsi="Arial" w:cs="Arial"/>
        </w:rPr>
        <w:t>disability</w:t>
      </w:r>
      <w:r w:rsidR="00D1056F" w:rsidRPr="00F64CA0">
        <w:rPr>
          <w:rFonts w:ascii="Arial" w:hAnsi="Arial" w:cs="Arial"/>
        </w:rPr>
        <w:t xml:space="preserve"> in employment and workforce matters</w:t>
      </w:r>
      <w:r w:rsidR="009F2F64" w:rsidRPr="00F64CA0">
        <w:rPr>
          <w:rFonts w:ascii="Arial" w:hAnsi="Arial" w:cs="Arial"/>
        </w:rPr>
        <w:t xml:space="preserve"> is </w:t>
      </w:r>
      <w:r w:rsidR="00AC523A" w:rsidRPr="00F64CA0">
        <w:rPr>
          <w:rFonts w:ascii="Arial" w:hAnsi="Arial" w:cs="Arial"/>
        </w:rPr>
        <w:t xml:space="preserve">managed and </w:t>
      </w:r>
      <w:r w:rsidR="008B177A" w:rsidRPr="00F64CA0">
        <w:rPr>
          <w:rFonts w:ascii="Arial" w:hAnsi="Arial" w:cs="Arial"/>
        </w:rPr>
        <w:t>deliv</w:t>
      </w:r>
      <w:r w:rsidR="00C866E2" w:rsidRPr="00F64CA0">
        <w:rPr>
          <w:rFonts w:ascii="Arial" w:hAnsi="Arial" w:cs="Arial"/>
        </w:rPr>
        <w:t>ered by people with disability.</w:t>
      </w:r>
      <w:r w:rsidR="00C866E2" w:rsidRPr="003766D5">
        <w:rPr>
          <w:rFonts w:ascii="Arial" w:hAnsi="Arial" w:cs="Arial"/>
        </w:rPr>
        <w:t xml:space="preserve"> </w:t>
      </w:r>
      <w:r w:rsidR="00D1056F" w:rsidRPr="003766D5">
        <w:rPr>
          <w:rFonts w:ascii="Arial" w:hAnsi="Arial" w:cs="Arial"/>
        </w:rPr>
        <w:t>E</w:t>
      </w:r>
      <w:r w:rsidR="00D93A70" w:rsidRPr="003766D5">
        <w:rPr>
          <w:rFonts w:ascii="Arial" w:hAnsi="Arial" w:cs="Arial"/>
        </w:rPr>
        <w:t>ducating employers</w:t>
      </w:r>
      <w:r w:rsidR="00D1056F" w:rsidRPr="003766D5">
        <w:rPr>
          <w:rFonts w:ascii="Arial" w:hAnsi="Arial" w:cs="Arial"/>
        </w:rPr>
        <w:t>, staff and community members is essential at the outset to dispel the myths that surround disability and to create a culture of inclusivity.</w:t>
      </w:r>
    </w:p>
    <w:p w:rsidR="003766D5" w:rsidRPr="003766D5" w:rsidRDefault="003766D5" w:rsidP="003766D5">
      <w:pPr>
        <w:pStyle w:val="ListParagraph"/>
        <w:ind w:left="360"/>
        <w:rPr>
          <w:rFonts w:ascii="Arial" w:hAnsi="Arial" w:cs="Arial"/>
        </w:rPr>
      </w:pPr>
    </w:p>
    <w:p w:rsidR="00F64CA0" w:rsidRPr="00F64CA0" w:rsidRDefault="008B177A" w:rsidP="003766D5">
      <w:pPr>
        <w:pStyle w:val="ListParagraph"/>
        <w:numPr>
          <w:ilvl w:val="0"/>
          <w:numId w:val="30"/>
        </w:numPr>
        <w:rPr>
          <w:rFonts w:ascii="Arial" w:hAnsi="Arial" w:cs="Arial"/>
          <w:color w:val="FF0000"/>
        </w:rPr>
      </w:pPr>
      <w:r w:rsidRPr="003766D5">
        <w:rPr>
          <w:rFonts w:ascii="Arial" w:hAnsi="Arial" w:cs="Arial"/>
          <w:b/>
        </w:rPr>
        <w:t xml:space="preserve">Politicians </w:t>
      </w:r>
      <w:r w:rsidR="00AC523A" w:rsidRPr="003766D5">
        <w:rPr>
          <w:rFonts w:ascii="Arial" w:hAnsi="Arial" w:cs="Arial"/>
          <w:b/>
        </w:rPr>
        <w:t>l</w:t>
      </w:r>
      <w:r w:rsidRPr="003766D5">
        <w:rPr>
          <w:rFonts w:ascii="Arial" w:hAnsi="Arial" w:cs="Arial"/>
          <w:b/>
        </w:rPr>
        <w:t>eading</w:t>
      </w:r>
    </w:p>
    <w:p w:rsidR="00F64CA0" w:rsidRPr="00F64CA0" w:rsidRDefault="00F64CA0" w:rsidP="00F64CA0">
      <w:pPr>
        <w:pStyle w:val="ListParagraph"/>
        <w:ind w:left="360"/>
        <w:rPr>
          <w:rFonts w:ascii="Arial" w:hAnsi="Arial" w:cs="Arial"/>
          <w:color w:val="FF0000"/>
        </w:rPr>
      </w:pPr>
    </w:p>
    <w:p w:rsidR="00C866E2" w:rsidRPr="00F64CA0" w:rsidRDefault="008B177A" w:rsidP="00F64CA0">
      <w:pPr>
        <w:pStyle w:val="ListParagraph"/>
        <w:ind w:left="0"/>
        <w:rPr>
          <w:rFonts w:ascii="Arial" w:hAnsi="Arial" w:cs="Arial"/>
          <w:color w:val="FF0000"/>
        </w:rPr>
      </w:pPr>
      <w:r w:rsidRPr="00F64CA0">
        <w:rPr>
          <w:rFonts w:ascii="Arial" w:hAnsi="Arial" w:cs="Arial"/>
        </w:rPr>
        <w:t xml:space="preserve">Politicians </w:t>
      </w:r>
      <w:r w:rsidR="00D1056F" w:rsidRPr="00F64CA0">
        <w:rPr>
          <w:rFonts w:ascii="Arial" w:hAnsi="Arial" w:cs="Arial"/>
        </w:rPr>
        <w:t>must</w:t>
      </w:r>
      <w:r w:rsidRPr="00F64CA0">
        <w:rPr>
          <w:rFonts w:ascii="Arial" w:hAnsi="Arial" w:cs="Arial"/>
        </w:rPr>
        <w:t xml:space="preserve"> lead from the front by employing people wi</w:t>
      </w:r>
      <w:r w:rsidR="00106497" w:rsidRPr="00F64CA0">
        <w:rPr>
          <w:rFonts w:ascii="Arial" w:hAnsi="Arial" w:cs="Arial"/>
        </w:rPr>
        <w:t>th disability in their electorate</w:t>
      </w:r>
      <w:r w:rsidRPr="00F64CA0">
        <w:rPr>
          <w:rFonts w:ascii="Arial" w:hAnsi="Arial" w:cs="Arial"/>
        </w:rPr>
        <w:t xml:space="preserve"> offices</w:t>
      </w:r>
      <w:r w:rsidR="009F2F64" w:rsidRPr="00F64CA0">
        <w:rPr>
          <w:rFonts w:ascii="Arial" w:hAnsi="Arial" w:cs="Arial"/>
        </w:rPr>
        <w:t xml:space="preserve"> and by openly </w:t>
      </w:r>
      <w:r w:rsidR="00D1056F" w:rsidRPr="00F64CA0">
        <w:rPr>
          <w:rFonts w:ascii="Arial" w:hAnsi="Arial" w:cs="Arial"/>
        </w:rPr>
        <w:t xml:space="preserve">and actively </w:t>
      </w:r>
      <w:r w:rsidR="009F2F64" w:rsidRPr="00F64CA0">
        <w:rPr>
          <w:rFonts w:ascii="Arial" w:hAnsi="Arial" w:cs="Arial"/>
        </w:rPr>
        <w:t xml:space="preserve">encouraging </w:t>
      </w:r>
      <w:r w:rsidR="00330755" w:rsidRPr="00F64CA0">
        <w:rPr>
          <w:rFonts w:ascii="Arial" w:hAnsi="Arial" w:cs="Arial"/>
        </w:rPr>
        <w:t>business and community employers in their local areas</w:t>
      </w:r>
      <w:r w:rsidR="009F2F64" w:rsidRPr="00F64CA0">
        <w:rPr>
          <w:rFonts w:ascii="Arial" w:hAnsi="Arial" w:cs="Arial"/>
        </w:rPr>
        <w:t xml:space="preserve"> to do likewise</w:t>
      </w:r>
      <w:r w:rsidR="00D1056F" w:rsidRPr="00F64CA0">
        <w:rPr>
          <w:rFonts w:ascii="Arial" w:hAnsi="Arial" w:cs="Arial"/>
          <w:color w:val="FF0000"/>
        </w:rPr>
        <w:t>.</w:t>
      </w:r>
    </w:p>
    <w:p w:rsidR="00DB08C3" w:rsidRPr="00455041" w:rsidRDefault="00DB08C3" w:rsidP="000D7183">
      <w:pPr>
        <w:pStyle w:val="ListParagraph"/>
        <w:spacing w:after="0" w:line="240" w:lineRule="auto"/>
        <w:ind w:left="1080"/>
        <w:jc w:val="both"/>
        <w:rPr>
          <w:rFonts w:ascii="Arial" w:hAnsi="Arial" w:cs="Arial"/>
          <w:b/>
          <w:color w:val="5F6976" w:themeColor="accent1" w:themeShade="BF"/>
        </w:rPr>
      </w:pPr>
    </w:p>
    <w:p w:rsidR="00F64CA0" w:rsidRDefault="00F64CA0" w:rsidP="000D7183">
      <w:pPr>
        <w:jc w:val="both"/>
        <w:rPr>
          <w:rFonts w:ascii="Arial" w:hAnsi="Arial" w:cs="Arial"/>
        </w:rPr>
      </w:pPr>
      <w:bookmarkStart w:id="6" w:name="_Toc338320871"/>
    </w:p>
    <w:p w:rsidR="00F64CA0" w:rsidRDefault="00F64CA0" w:rsidP="000D7183">
      <w:pPr>
        <w:jc w:val="both"/>
        <w:rPr>
          <w:rFonts w:ascii="Arial" w:hAnsi="Arial" w:cs="Arial"/>
        </w:rPr>
      </w:pPr>
    </w:p>
    <w:p w:rsidR="00D7788D" w:rsidRDefault="00D7788D" w:rsidP="000D7183">
      <w:pPr>
        <w:jc w:val="both"/>
        <w:rPr>
          <w:rFonts w:ascii="Arial" w:hAnsi="Arial" w:cs="Arial"/>
        </w:rPr>
      </w:pPr>
      <w:r>
        <w:rPr>
          <w:rFonts w:ascii="Arial" w:hAnsi="Arial" w:cs="Arial"/>
        </w:rPr>
        <w:t xml:space="preserve">If sufficiently resourced, ADDE </w:t>
      </w:r>
      <w:r w:rsidR="00F64CA0">
        <w:rPr>
          <w:rFonts w:ascii="Arial" w:hAnsi="Arial" w:cs="Arial"/>
        </w:rPr>
        <w:t xml:space="preserve">is in a position to </w:t>
      </w:r>
      <w:r>
        <w:rPr>
          <w:rFonts w:ascii="Arial" w:hAnsi="Arial" w:cs="Arial"/>
        </w:rPr>
        <w:t xml:space="preserve">take a leadership role in enabling these recommendations. </w:t>
      </w:r>
    </w:p>
    <w:p w:rsidR="00F4613D" w:rsidRDefault="00F4613D" w:rsidP="000D7183">
      <w:pPr>
        <w:jc w:val="both"/>
        <w:rPr>
          <w:rFonts w:ascii="Arial" w:hAnsi="Arial" w:cs="Arial"/>
        </w:rPr>
      </w:pPr>
      <w:r w:rsidRPr="00455041">
        <w:rPr>
          <w:rFonts w:ascii="Arial" w:hAnsi="Arial" w:cs="Arial"/>
        </w:rPr>
        <w:t xml:space="preserve">Further information about each recommendation can be found in the body of this document. The proposed strategy is outlined </w:t>
      </w:r>
      <w:r w:rsidR="000D7183">
        <w:rPr>
          <w:rFonts w:ascii="Arial" w:hAnsi="Arial" w:cs="Arial"/>
        </w:rPr>
        <w:t xml:space="preserve">in </w:t>
      </w:r>
      <w:r w:rsidR="00D7788D">
        <w:rPr>
          <w:rFonts w:ascii="Arial" w:hAnsi="Arial" w:cs="Arial"/>
        </w:rPr>
        <w:t>Ta</w:t>
      </w:r>
      <w:r w:rsidR="000D7183">
        <w:rPr>
          <w:rFonts w:ascii="Arial" w:hAnsi="Arial" w:cs="Arial"/>
        </w:rPr>
        <w:t>ble</w:t>
      </w:r>
      <w:r w:rsidR="00D7788D">
        <w:rPr>
          <w:rFonts w:ascii="Arial" w:hAnsi="Arial" w:cs="Arial"/>
        </w:rPr>
        <w:t xml:space="preserve"> 1</w:t>
      </w:r>
      <w:r w:rsidRPr="00455041">
        <w:rPr>
          <w:rFonts w:ascii="Arial" w:hAnsi="Arial" w:cs="Arial"/>
        </w:rPr>
        <w:t>.</w:t>
      </w:r>
    </w:p>
    <w:p w:rsidR="000D7183" w:rsidRPr="00455041" w:rsidRDefault="000D7183" w:rsidP="000D7183">
      <w:pPr>
        <w:jc w:val="both"/>
        <w:rPr>
          <w:rFonts w:ascii="Arial" w:hAnsi="Arial" w:cs="Arial"/>
        </w:rPr>
        <w:sectPr w:rsidR="000D7183" w:rsidRPr="00455041" w:rsidSect="009C1935">
          <w:headerReference w:type="default" r:id="rId14"/>
          <w:pgSz w:w="11906" w:h="16838"/>
          <w:pgMar w:top="284" w:right="1440" w:bottom="1191" w:left="1440" w:header="709" w:footer="709" w:gutter="0"/>
          <w:pgNumType w:start="1"/>
          <w:cols w:space="708"/>
          <w:docGrid w:linePitch="360"/>
        </w:sectPr>
      </w:pPr>
    </w:p>
    <w:p w:rsidR="001C6B94" w:rsidRDefault="00316B41" w:rsidP="00925646">
      <w:pPr>
        <w:jc w:val="center"/>
        <w:rPr>
          <w:b/>
          <w:color w:val="BF6400" w:themeColor="background2" w:themeShade="BF"/>
          <w:sz w:val="28"/>
          <w:szCs w:val="28"/>
        </w:rPr>
      </w:pPr>
      <w:r w:rsidRPr="00603D96">
        <w:rPr>
          <w:b/>
          <w:color w:val="BF6400" w:themeColor="background2" w:themeShade="BF"/>
          <w:sz w:val="28"/>
          <w:szCs w:val="28"/>
        </w:rPr>
        <w:lastRenderedPageBreak/>
        <w:t xml:space="preserve">Table 1: </w:t>
      </w:r>
      <w:r w:rsidR="00757AC4" w:rsidRPr="00603D96">
        <w:rPr>
          <w:b/>
          <w:color w:val="BF6400" w:themeColor="background2" w:themeShade="BF"/>
          <w:sz w:val="28"/>
          <w:szCs w:val="28"/>
        </w:rPr>
        <w:t>‘</w:t>
      </w:r>
      <w:r w:rsidR="001C6B94" w:rsidRPr="00603D96">
        <w:rPr>
          <w:b/>
          <w:color w:val="BF6400" w:themeColor="background2" w:themeShade="BF"/>
          <w:sz w:val="28"/>
          <w:szCs w:val="28"/>
        </w:rPr>
        <w:t xml:space="preserve">The Way </w:t>
      </w:r>
      <w:r w:rsidR="00B83DCD" w:rsidRPr="00603D96">
        <w:rPr>
          <w:b/>
          <w:color w:val="BF6400" w:themeColor="background2" w:themeShade="BF"/>
          <w:sz w:val="28"/>
          <w:szCs w:val="28"/>
        </w:rPr>
        <w:t>Up</w:t>
      </w:r>
      <w:r w:rsidR="00757AC4" w:rsidRPr="00603D96">
        <w:rPr>
          <w:b/>
          <w:color w:val="BF6400" w:themeColor="background2" w:themeShade="BF"/>
          <w:sz w:val="28"/>
          <w:szCs w:val="28"/>
        </w:rPr>
        <w:t>’</w:t>
      </w:r>
      <w:r w:rsidR="001C6B94" w:rsidRPr="00603D96">
        <w:rPr>
          <w:b/>
          <w:color w:val="BF6400" w:themeColor="background2" w:themeShade="BF"/>
          <w:sz w:val="28"/>
          <w:szCs w:val="28"/>
        </w:rPr>
        <w:t xml:space="preserve"> </w:t>
      </w:r>
      <w:r w:rsidR="0004157D" w:rsidRPr="00603D96">
        <w:rPr>
          <w:b/>
          <w:color w:val="BF6400" w:themeColor="background2" w:themeShade="BF"/>
          <w:sz w:val="28"/>
          <w:szCs w:val="28"/>
        </w:rPr>
        <w:t xml:space="preserve">- </w:t>
      </w:r>
      <w:r w:rsidR="001C6B94" w:rsidRPr="00603D96">
        <w:rPr>
          <w:b/>
          <w:color w:val="BF6400" w:themeColor="background2" w:themeShade="BF"/>
          <w:sz w:val="28"/>
          <w:szCs w:val="28"/>
        </w:rPr>
        <w:t>Strategic Pla</w:t>
      </w:r>
      <w:bookmarkEnd w:id="6"/>
      <w:r w:rsidR="003573EE" w:rsidRPr="00603D96">
        <w:rPr>
          <w:b/>
          <w:color w:val="BF6400" w:themeColor="background2" w:themeShade="BF"/>
          <w:sz w:val="28"/>
          <w:szCs w:val="28"/>
        </w:rPr>
        <w:t>n</w:t>
      </w:r>
    </w:p>
    <w:p w:rsidR="00603D96" w:rsidRPr="00603D96" w:rsidRDefault="00603D96" w:rsidP="00925646">
      <w:pPr>
        <w:jc w:val="center"/>
        <w:rPr>
          <w:b/>
          <w:color w:val="BF6400" w:themeColor="background2" w:themeShade="BF"/>
          <w:sz w:val="28"/>
          <w:szCs w:val="28"/>
        </w:rPr>
      </w:pPr>
    </w:p>
    <w:tbl>
      <w:tblPr>
        <w:tblStyle w:val="TableGrid"/>
        <w:tblW w:w="0" w:type="auto"/>
        <w:tblInd w:w="851" w:type="dxa"/>
        <w:tblLook w:val="04A0" w:firstRow="1" w:lastRow="0" w:firstColumn="1" w:lastColumn="0" w:noHBand="0" w:noVBand="1"/>
      </w:tblPr>
      <w:tblGrid>
        <w:gridCol w:w="2218"/>
        <w:gridCol w:w="2923"/>
        <w:gridCol w:w="3600"/>
        <w:gridCol w:w="2902"/>
        <w:gridCol w:w="2859"/>
      </w:tblGrid>
      <w:tr w:rsidR="00677E68" w:rsidTr="00603D96">
        <w:tc>
          <w:tcPr>
            <w:tcW w:w="2234" w:type="dxa"/>
            <w:shd w:val="clear" w:color="auto" w:fill="FFB666" w:themeFill="background2" w:themeFillTint="99"/>
          </w:tcPr>
          <w:p w:rsidR="00677E68" w:rsidRPr="00677E68" w:rsidRDefault="00677E68" w:rsidP="00FF7AD3">
            <w:r w:rsidRPr="00677E68">
              <w:t>Recommendation</w:t>
            </w:r>
          </w:p>
        </w:tc>
        <w:tc>
          <w:tcPr>
            <w:tcW w:w="2977" w:type="dxa"/>
            <w:shd w:val="clear" w:color="auto" w:fill="FFB666" w:themeFill="background2" w:themeFillTint="99"/>
          </w:tcPr>
          <w:p w:rsidR="00677E68" w:rsidRPr="00677E68" w:rsidRDefault="00677E68" w:rsidP="00FF7AD3">
            <w:r w:rsidRPr="00677E68">
              <w:t>Objectives</w:t>
            </w:r>
          </w:p>
        </w:tc>
        <w:tc>
          <w:tcPr>
            <w:tcW w:w="3659" w:type="dxa"/>
            <w:shd w:val="clear" w:color="auto" w:fill="FFB666" w:themeFill="background2" w:themeFillTint="99"/>
          </w:tcPr>
          <w:p w:rsidR="00677E68" w:rsidRPr="00677E68" w:rsidRDefault="00677E68" w:rsidP="00FF7AD3">
            <w:r w:rsidRPr="00677E68">
              <w:t>Strategies</w:t>
            </w:r>
          </w:p>
        </w:tc>
        <w:tc>
          <w:tcPr>
            <w:tcW w:w="2955" w:type="dxa"/>
            <w:shd w:val="clear" w:color="auto" w:fill="FFB666" w:themeFill="background2" w:themeFillTint="99"/>
          </w:tcPr>
          <w:p w:rsidR="00677E68" w:rsidRPr="00677E68" w:rsidRDefault="00677E68" w:rsidP="00FF7AD3">
            <w:r w:rsidRPr="00677E68">
              <w:t>Indicators of Success / Benchmarks</w:t>
            </w:r>
          </w:p>
        </w:tc>
        <w:tc>
          <w:tcPr>
            <w:tcW w:w="2903" w:type="dxa"/>
            <w:shd w:val="clear" w:color="auto" w:fill="FFB666" w:themeFill="background2" w:themeFillTint="99"/>
          </w:tcPr>
          <w:p w:rsidR="00677E68" w:rsidRPr="00677E68" w:rsidRDefault="00677E68" w:rsidP="00FF7AD3">
            <w:r w:rsidRPr="00677E68">
              <w:t>Timeline</w:t>
            </w:r>
          </w:p>
        </w:tc>
      </w:tr>
      <w:tr w:rsidR="00677E68" w:rsidTr="00925646">
        <w:tc>
          <w:tcPr>
            <w:tcW w:w="2234" w:type="dxa"/>
          </w:tcPr>
          <w:p w:rsidR="00677E68" w:rsidRPr="00677E68" w:rsidRDefault="00677E68" w:rsidP="00FF7AD3">
            <w:pPr>
              <w:rPr>
                <w:rFonts w:ascii="Arial" w:hAnsi="Arial"/>
                <w:sz w:val="20"/>
                <w:szCs w:val="20"/>
              </w:rPr>
            </w:pPr>
            <w:r w:rsidRPr="00677E68">
              <w:rPr>
                <w:rFonts w:ascii="Arial" w:hAnsi="Arial"/>
                <w:b/>
              </w:rPr>
              <w:t>1 - Disability workforce measurement</w:t>
            </w:r>
          </w:p>
          <w:p w:rsidR="00677E68" w:rsidRPr="00677E68" w:rsidRDefault="00677E68" w:rsidP="00FF7AD3"/>
        </w:tc>
        <w:tc>
          <w:tcPr>
            <w:tcW w:w="2977" w:type="dxa"/>
          </w:tcPr>
          <w:p w:rsidR="00677E68" w:rsidRPr="00677E68" w:rsidRDefault="00677E68" w:rsidP="00FF7AD3">
            <w:pPr>
              <w:rPr>
                <w:rFonts w:ascii="Arial" w:hAnsi="Arial"/>
                <w:sz w:val="20"/>
                <w:szCs w:val="20"/>
              </w:rPr>
            </w:pPr>
            <w:r w:rsidRPr="00677E68">
              <w:rPr>
                <w:rFonts w:ascii="Arial" w:hAnsi="Arial"/>
                <w:sz w:val="20"/>
                <w:szCs w:val="20"/>
              </w:rPr>
              <w:t>Employment outcomes for people with disability are routinely assessed and recorded using an effective measurement.</w:t>
            </w:r>
          </w:p>
          <w:p w:rsidR="00677E68" w:rsidRPr="00677E68" w:rsidRDefault="00677E68" w:rsidP="00FF7AD3">
            <w:pPr>
              <w:rPr>
                <w:rFonts w:ascii="Arial" w:hAnsi="Arial"/>
                <w:sz w:val="20"/>
                <w:szCs w:val="20"/>
              </w:rPr>
            </w:pPr>
            <w:r w:rsidRPr="00677E68">
              <w:rPr>
                <w:rFonts w:ascii="Arial" w:hAnsi="Arial"/>
                <w:sz w:val="20"/>
                <w:szCs w:val="20"/>
              </w:rPr>
              <w:t xml:space="preserve"> </w:t>
            </w:r>
          </w:p>
          <w:p w:rsidR="00677E68" w:rsidRPr="00677E68" w:rsidRDefault="00677E68" w:rsidP="00FF7AD3">
            <w:pPr>
              <w:rPr>
                <w:rFonts w:ascii="Arial" w:hAnsi="Arial"/>
                <w:sz w:val="20"/>
                <w:szCs w:val="20"/>
              </w:rPr>
            </w:pPr>
          </w:p>
        </w:tc>
        <w:tc>
          <w:tcPr>
            <w:tcW w:w="3659" w:type="dxa"/>
          </w:tcPr>
          <w:p w:rsidR="00677E68" w:rsidRPr="00677E68" w:rsidRDefault="00677E68" w:rsidP="00FF7AD3">
            <w:pPr>
              <w:rPr>
                <w:rFonts w:ascii="Arial" w:hAnsi="Arial"/>
                <w:sz w:val="20"/>
                <w:szCs w:val="20"/>
              </w:rPr>
            </w:pPr>
            <w:r w:rsidRPr="00677E68">
              <w:rPr>
                <w:rFonts w:ascii="Arial" w:hAnsi="Arial"/>
                <w:sz w:val="20"/>
                <w:szCs w:val="20"/>
              </w:rPr>
              <w:t xml:space="preserve">Utilise ADDE’s Disability Workforce Measurement tool to assess and record all employment outcomes for people with disability </w:t>
            </w:r>
          </w:p>
          <w:p w:rsidR="00677E68" w:rsidRPr="00677E68" w:rsidRDefault="00677E68" w:rsidP="00FF7AD3">
            <w:r w:rsidRPr="00677E68">
              <w:rPr>
                <w:sz w:val="20"/>
                <w:szCs w:val="20"/>
              </w:rPr>
              <w:t>Th</w:t>
            </w:r>
            <w:r w:rsidR="00D7788D">
              <w:rPr>
                <w:sz w:val="20"/>
                <w:szCs w:val="20"/>
              </w:rPr>
              <w:t>is</w:t>
            </w:r>
            <w:r w:rsidRPr="00677E68">
              <w:rPr>
                <w:sz w:val="20"/>
                <w:szCs w:val="20"/>
              </w:rPr>
              <w:t xml:space="preserve"> calculate</w:t>
            </w:r>
            <w:r w:rsidR="00D7788D">
              <w:rPr>
                <w:sz w:val="20"/>
                <w:szCs w:val="20"/>
              </w:rPr>
              <w:t>s</w:t>
            </w:r>
            <w:r w:rsidRPr="00677E68">
              <w:rPr>
                <w:sz w:val="20"/>
                <w:szCs w:val="20"/>
              </w:rPr>
              <w:t xml:space="preserve"> the total number of hours worked by employees with a disability measured against the effective full time available hours of the total workforce, expressed as a percentage</w:t>
            </w:r>
          </w:p>
        </w:tc>
        <w:tc>
          <w:tcPr>
            <w:tcW w:w="2955" w:type="dxa"/>
          </w:tcPr>
          <w:p w:rsidR="00677E68" w:rsidRPr="00677E68" w:rsidRDefault="00677E68" w:rsidP="00FF7AD3">
            <w:pPr>
              <w:rPr>
                <w:rFonts w:ascii="Arial" w:hAnsi="Arial"/>
                <w:sz w:val="20"/>
                <w:szCs w:val="20"/>
              </w:rPr>
            </w:pPr>
          </w:p>
          <w:p w:rsidR="00677E68" w:rsidRPr="00677E68" w:rsidRDefault="00677E68" w:rsidP="00FF7AD3">
            <w:pPr>
              <w:rPr>
                <w:rFonts w:ascii="Arial" w:hAnsi="Arial"/>
                <w:sz w:val="20"/>
                <w:szCs w:val="20"/>
              </w:rPr>
            </w:pPr>
            <w:r w:rsidRPr="00677E68">
              <w:rPr>
                <w:rFonts w:ascii="Arial" w:hAnsi="Arial"/>
                <w:sz w:val="20"/>
                <w:szCs w:val="20"/>
              </w:rPr>
              <w:t xml:space="preserve">A steady increase in the total number  of employees with disability  </w:t>
            </w:r>
          </w:p>
          <w:p w:rsidR="00677E68" w:rsidRPr="00677E68" w:rsidRDefault="00677E68" w:rsidP="00FF7AD3">
            <w:pPr>
              <w:rPr>
                <w:rFonts w:ascii="Arial" w:hAnsi="Arial"/>
                <w:sz w:val="20"/>
                <w:szCs w:val="20"/>
              </w:rPr>
            </w:pPr>
            <w:r w:rsidRPr="00677E68">
              <w:rPr>
                <w:rFonts w:ascii="Arial" w:hAnsi="Arial"/>
                <w:sz w:val="20"/>
                <w:szCs w:val="20"/>
              </w:rPr>
              <w:t>A steady increase in the total number of hours worked by people with disability</w:t>
            </w:r>
          </w:p>
          <w:p w:rsidR="00677E68" w:rsidRPr="00677E68" w:rsidRDefault="00677E68" w:rsidP="00FF7AD3">
            <w:pPr>
              <w:rPr>
                <w:rFonts w:ascii="Arial" w:hAnsi="Arial"/>
                <w:sz w:val="20"/>
                <w:szCs w:val="20"/>
              </w:rPr>
            </w:pPr>
            <w:r w:rsidRPr="00677E68">
              <w:rPr>
                <w:rFonts w:ascii="Arial" w:hAnsi="Arial"/>
                <w:sz w:val="20"/>
                <w:szCs w:val="20"/>
              </w:rPr>
              <w:t xml:space="preserve">An overall increase in the employment level of people with disability compared to the number of people of working age with disability   </w:t>
            </w:r>
          </w:p>
        </w:tc>
        <w:tc>
          <w:tcPr>
            <w:tcW w:w="2903" w:type="dxa"/>
          </w:tcPr>
          <w:p w:rsidR="00677E68" w:rsidRPr="00677E68" w:rsidRDefault="00677E68" w:rsidP="00FF7AD3">
            <w:pPr>
              <w:rPr>
                <w:rFonts w:ascii="Arial" w:hAnsi="Arial"/>
                <w:sz w:val="20"/>
                <w:szCs w:val="20"/>
              </w:rPr>
            </w:pPr>
          </w:p>
          <w:p w:rsidR="00677E68" w:rsidRPr="00677E68" w:rsidRDefault="00677E68" w:rsidP="00FF7AD3">
            <w:pPr>
              <w:rPr>
                <w:rFonts w:ascii="Arial" w:hAnsi="Arial"/>
                <w:sz w:val="20"/>
                <w:szCs w:val="20"/>
              </w:rPr>
            </w:pPr>
            <w:r w:rsidRPr="00677E68">
              <w:rPr>
                <w:rFonts w:ascii="Arial" w:hAnsi="Arial"/>
                <w:sz w:val="20"/>
                <w:szCs w:val="20"/>
              </w:rPr>
              <w:t>Employment outcomes data reported publically on an annual basis</w:t>
            </w:r>
          </w:p>
          <w:p w:rsidR="00677E68" w:rsidRPr="00677E68" w:rsidRDefault="00677E68" w:rsidP="00FF7AD3">
            <w:pPr>
              <w:rPr>
                <w:rFonts w:ascii="Arial" w:hAnsi="Arial"/>
                <w:sz w:val="20"/>
                <w:szCs w:val="20"/>
              </w:rPr>
            </w:pPr>
          </w:p>
          <w:p w:rsidR="00677E68" w:rsidRPr="00677E68" w:rsidRDefault="00677E68" w:rsidP="00FF7AD3">
            <w:pPr>
              <w:rPr>
                <w:rFonts w:ascii="Arial" w:hAnsi="Arial"/>
                <w:sz w:val="20"/>
                <w:szCs w:val="20"/>
              </w:rPr>
            </w:pPr>
            <w:r w:rsidRPr="00677E68">
              <w:rPr>
                <w:rFonts w:ascii="Arial" w:hAnsi="Arial"/>
                <w:sz w:val="20"/>
                <w:szCs w:val="20"/>
              </w:rPr>
              <w:t>First reporting period for Government by end 201</w:t>
            </w:r>
            <w:r w:rsidR="00D7788D">
              <w:rPr>
                <w:rFonts w:ascii="Arial" w:hAnsi="Arial"/>
                <w:sz w:val="20"/>
                <w:szCs w:val="20"/>
              </w:rPr>
              <w:t>3, large employers by end 2014,</w:t>
            </w:r>
            <w:r w:rsidRPr="00677E68">
              <w:rPr>
                <w:rFonts w:ascii="Arial" w:hAnsi="Arial"/>
                <w:sz w:val="20"/>
                <w:szCs w:val="20"/>
              </w:rPr>
              <w:t xml:space="preserve"> and NFP by end 2015 </w:t>
            </w:r>
          </w:p>
        </w:tc>
      </w:tr>
      <w:tr w:rsidR="00677E68" w:rsidTr="00603D96">
        <w:tc>
          <w:tcPr>
            <w:tcW w:w="2234" w:type="dxa"/>
            <w:tcBorders>
              <w:bottom w:val="single" w:sz="4" w:space="0" w:color="auto"/>
            </w:tcBorders>
          </w:tcPr>
          <w:p w:rsidR="00677E68" w:rsidRPr="00677E68" w:rsidRDefault="00677E68" w:rsidP="00FF7AD3">
            <w:pPr>
              <w:rPr>
                <w:rFonts w:ascii="Arial" w:hAnsi="Arial"/>
                <w:sz w:val="20"/>
                <w:szCs w:val="20"/>
              </w:rPr>
            </w:pPr>
            <w:r w:rsidRPr="00677E68">
              <w:rPr>
                <w:rFonts w:ascii="Arial" w:hAnsi="Arial"/>
                <w:b/>
              </w:rPr>
              <w:t>2  - Setting disability employment targets</w:t>
            </w:r>
          </w:p>
          <w:p w:rsidR="00677E68" w:rsidRPr="00677E68" w:rsidRDefault="00677E68" w:rsidP="00FF7AD3">
            <w:pPr>
              <w:rPr>
                <w:rFonts w:ascii="Arial" w:hAnsi="Arial"/>
                <w:b/>
              </w:rPr>
            </w:pPr>
          </w:p>
        </w:tc>
        <w:tc>
          <w:tcPr>
            <w:tcW w:w="2977" w:type="dxa"/>
            <w:tcBorders>
              <w:bottom w:val="single" w:sz="4" w:space="0" w:color="auto"/>
            </w:tcBorders>
          </w:tcPr>
          <w:p w:rsidR="00316B41" w:rsidRDefault="00316B41" w:rsidP="00FF7AD3">
            <w:pPr>
              <w:rPr>
                <w:rFonts w:ascii="Arial" w:hAnsi="Arial"/>
                <w:sz w:val="20"/>
                <w:szCs w:val="20"/>
              </w:rPr>
            </w:pPr>
          </w:p>
          <w:p w:rsidR="00677E68" w:rsidRPr="00677E68" w:rsidRDefault="00677E68" w:rsidP="00FF7AD3">
            <w:pPr>
              <w:rPr>
                <w:rFonts w:ascii="Arial" w:hAnsi="Arial"/>
                <w:sz w:val="20"/>
                <w:szCs w:val="20"/>
              </w:rPr>
            </w:pPr>
            <w:r w:rsidRPr="00677E68">
              <w:rPr>
                <w:rFonts w:ascii="Arial" w:hAnsi="Arial"/>
                <w:sz w:val="20"/>
                <w:szCs w:val="20"/>
              </w:rPr>
              <w:t>People with disability are positively supported to secure a predetermined level of employment across all sectors of the workforce.</w:t>
            </w:r>
          </w:p>
        </w:tc>
        <w:tc>
          <w:tcPr>
            <w:tcW w:w="3659" w:type="dxa"/>
            <w:tcBorders>
              <w:bottom w:val="single" w:sz="4" w:space="0" w:color="auto"/>
            </w:tcBorders>
          </w:tcPr>
          <w:p w:rsidR="00677E68" w:rsidRPr="00677E68" w:rsidRDefault="00677E68" w:rsidP="00FF7AD3">
            <w:pPr>
              <w:rPr>
                <w:rFonts w:ascii="Arial" w:hAnsi="Arial"/>
                <w:sz w:val="20"/>
                <w:szCs w:val="20"/>
              </w:rPr>
            </w:pPr>
          </w:p>
          <w:p w:rsidR="00677E68" w:rsidRPr="00677E68" w:rsidRDefault="00677E68" w:rsidP="00FF7AD3">
            <w:pPr>
              <w:rPr>
                <w:rFonts w:ascii="Arial" w:hAnsi="Arial"/>
                <w:sz w:val="20"/>
                <w:szCs w:val="20"/>
              </w:rPr>
            </w:pPr>
            <w:r w:rsidRPr="00677E68">
              <w:rPr>
                <w:rFonts w:ascii="Arial" w:hAnsi="Arial"/>
                <w:sz w:val="20"/>
                <w:szCs w:val="20"/>
              </w:rPr>
              <w:t>Link funding to Government and Not for Profits to achieve the employment outcomes target</w:t>
            </w:r>
          </w:p>
          <w:p w:rsidR="00682DF7" w:rsidRDefault="00682DF7" w:rsidP="00FF7AD3">
            <w:pPr>
              <w:rPr>
                <w:rFonts w:ascii="Arial" w:hAnsi="Arial"/>
                <w:sz w:val="20"/>
                <w:szCs w:val="20"/>
              </w:rPr>
            </w:pPr>
          </w:p>
          <w:p w:rsidR="00677E68" w:rsidRPr="00677E68" w:rsidRDefault="00677E68" w:rsidP="00FF7AD3">
            <w:pPr>
              <w:rPr>
                <w:rFonts w:ascii="Arial" w:hAnsi="Arial"/>
                <w:sz w:val="20"/>
                <w:szCs w:val="20"/>
              </w:rPr>
            </w:pPr>
            <w:r w:rsidRPr="00677E68">
              <w:rPr>
                <w:rFonts w:ascii="Arial" w:hAnsi="Arial"/>
                <w:sz w:val="20"/>
                <w:szCs w:val="20"/>
              </w:rPr>
              <w:t xml:space="preserve">Implement tax incentives and/or tax levies in For Profit business to achieve the required employment targets </w:t>
            </w:r>
          </w:p>
          <w:p w:rsidR="00677E68" w:rsidRPr="00677E68" w:rsidRDefault="00677E68" w:rsidP="00FF7AD3">
            <w:pPr>
              <w:rPr>
                <w:rFonts w:ascii="Arial" w:hAnsi="Arial"/>
                <w:sz w:val="20"/>
                <w:szCs w:val="20"/>
              </w:rPr>
            </w:pPr>
            <w:r w:rsidRPr="00677E68">
              <w:rPr>
                <w:rFonts w:ascii="Arial" w:hAnsi="Arial"/>
                <w:sz w:val="20"/>
                <w:szCs w:val="20"/>
              </w:rPr>
              <w:t xml:space="preserve">Develop annual employment targets (quotas) for people with disability. e.g. %age of people with disability of working age in </w:t>
            </w:r>
            <w:r w:rsidR="00D7788D">
              <w:rPr>
                <w:rFonts w:ascii="Arial" w:hAnsi="Arial"/>
                <w:sz w:val="20"/>
                <w:szCs w:val="20"/>
              </w:rPr>
              <w:t xml:space="preserve">each </w:t>
            </w:r>
            <w:r w:rsidRPr="00677E68">
              <w:rPr>
                <w:rFonts w:ascii="Arial" w:hAnsi="Arial"/>
                <w:sz w:val="20"/>
                <w:szCs w:val="20"/>
              </w:rPr>
              <w:t xml:space="preserve">electorate could be </w:t>
            </w:r>
            <w:r w:rsidR="00682DF7">
              <w:rPr>
                <w:rFonts w:ascii="Arial" w:hAnsi="Arial"/>
                <w:sz w:val="20"/>
                <w:szCs w:val="20"/>
              </w:rPr>
              <w:t>the</w:t>
            </w:r>
            <w:r w:rsidRPr="00677E68">
              <w:rPr>
                <w:rFonts w:ascii="Arial" w:hAnsi="Arial"/>
                <w:sz w:val="20"/>
                <w:szCs w:val="20"/>
              </w:rPr>
              <w:t xml:space="preserve"> target figure </w:t>
            </w:r>
          </w:p>
          <w:p w:rsidR="00682DF7" w:rsidRDefault="00682DF7" w:rsidP="00FF7AD3">
            <w:pPr>
              <w:rPr>
                <w:rFonts w:ascii="Arial" w:hAnsi="Arial"/>
                <w:sz w:val="20"/>
                <w:szCs w:val="20"/>
              </w:rPr>
            </w:pPr>
          </w:p>
          <w:p w:rsidR="00677E68" w:rsidRPr="00677E68" w:rsidRDefault="00677E68" w:rsidP="00FF7AD3">
            <w:pPr>
              <w:rPr>
                <w:rFonts w:ascii="Arial" w:hAnsi="Arial"/>
                <w:sz w:val="20"/>
                <w:szCs w:val="20"/>
              </w:rPr>
            </w:pPr>
            <w:r w:rsidRPr="00677E68">
              <w:rPr>
                <w:rFonts w:ascii="Arial" w:hAnsi="Arial"/>
                <w:sz w:val="20"/>
                <w:szCs w:val="20"/>
              </w:rPr>
              <w:t>Use the Disability Workforce Measurement  tool  to record targets</w:t>
            </w:r>
          </w:p>
          <w:p w:rsidR="00677E68" w:rsidRPr="00677E68" w:rsidRDefault="00677E68" w:rsidP="00FF7AD3">
            <w:pPr>
              <w:rPr>
                <w:rFonts w:ascii="Arial" w:hAnsi="Arial"/>
                <w:sz w:val="20"/>
                <w:szCs w:val="20"/>
              </w:rPr>
            </w:pPr>
            <w:r w:rsidRPr="00677E68">
              <w:rPr>
                <w:rFonts w:ascii="Arial" w:hAnsi="Arial"/>
                <w:sz w:val="20"/>
                <w:szCs w:val="20"/>
              </w:rPr>
              <w:lastRenderedPageBreak/>
              <w:t>NDIS Head Office/Agencies  to have disability employment targets for their workforce</w:t>
            </w:r>
          </w:p>
        </w:tc>
        <w:tc>
          <w:tcPr>
            <w:tcW w:w="2955" w:type="dxa"/>
            <w:tcBorders>
              <w:bottom w:val="single" w:sz="4" w:space="0" w:color="auto"/>
            </w:tcBorders>
          </w:tcPr>
          <w:p w:rsidR="00677E68" w:rsidRPr="00677E68" w:rsidRDefault="00677E68" w:rsidP="00FF7AD3">
            <w:pPr>
              <w:rPr>
                <w:rFonts w:ascii="Arial" w:hAnsi="Arial"/>
                <w:sz w:val="20"/>
                <w:szCs w:val="20"/>
              </w:rPr>
            </w:pPr>
          </w:p>
          <w:p w:rsidR="00316B41" w:rsidRDefault="00677E68" w:rsidP="00FF7AD3">
            <w:pPr>
              <w:rPr>
                <w:rFonts w:ascii="Arial" w:hAnsi="Arial"/>
                <w:sz w:val="20"/>
                <w:szCs w:val="20"/>
              </w:rPr>
            </w:pPr>
            <w:r w:rsidRPr="00677E68">
              <w:rPr>
                <w:rFonts w:ascii="Arial" w:hAnsi="Arial"/>
                <w:sz w:val="20"/>
                <w:szCs w:val="20"/>
              </w:rPr>
              <w:t>Achievements on targets to be publically reported</w:t>
            </w:r>
            <w:r w:rsidR="0040636A">
              <w:rPr>
                <w:rFonts w:ascii="Arial" w:hAnsi="Arial"/>
                <w:sz w:val="20"/>
                <w:szCs w:val="20"/>
              </w:rPr>
              <w:t>*</w:t>
            </w:r>
            <w:r w:rsidRPr="00677E68">
              <w:rPr>
                <w:rFonts w:ascii="Arial" w:hAnsi="Arial"/>
                <w:sz w:val="20"/>
                <w:szCs w:val="20"/>
              </w:rPr>
              <w:t xml:space="preserve"> </w:t>
            </w:r>
          </w:p>
          <w:p w:rsidR="00677E68" w:rsidRPr="00677E68" w:rsidRDefault="00677E68" w:rsidP="00FF7AD3">
            <w:pPr>
              <w:rPr>
                <w:rFonts w:ascii="Arial" w:hAnsi="Arial"/>
                <w:sz w:val="20"/>
                <w:szCs w:val="20"/>
              </w:rPr>
            </w:pPr>
            <w:r w:rsidRPr="00677E68">
              <w:rPr>
                <w:rFonts w:ascii="Arial" w:hAnsi="Arial"/>
                <w:sz w:val="20"/>
                <w:szCs w:val="20"/>
              </w:rPr>
              <w:t xml:space="preserve">   </w:t>
            </w:r>
          </w:p>
          <w:p w:rsidR="00677E68" w:rsidRDefault="00677E68" w:rsidP="00FF7AD3">
            <w:pPr>
              <w:rPr>
                <w:rFonts w:ascii="Arial" w:hAnsi="Arial"/>
                <w:sz w:val="20"/>
                <w:szCs w:val="20"/>
              </w:rPr>
            </w:pPr>
            <w:r w:rsidRPr="00677E68">
              <w:rPr>
                <w:rFonts w:ascii="Arial" w:hAnsi="Arial"/>
                <w:sz w:val="20"/>
                <w:szCs w:val="20"/>
              </w:rPr>
              <w:t xml:space="preserve">Demonstrated growth in achievement of targets for each 12 month period   </w:t>
            </w:r>
          </w:p>
          <w:p w:rsidR="0040636A" w:rsidRDefault="0040636A" w:rsidP="00FF7AD3">
            <w:pPr>
              <w:rPr>
                <w:rFonts w:ascii="Arial" w:hAnsi="Arial"/>
                <w:sz w:val="20"/>
                <w:szCs w:val="20"/>
              </w:rPr>
            </w:pPr>
          </w:p>
          <w:p w:rsidR="0040636A" w:rsidRPr="00677E68" w:rsidRDefault="0040636A" w:rsidP="00FF7AD3">
            <w:pPr>
              <w:rPr>
                <w:rFonts w:ascii="Arial" w:hAnsi="Arial"/>
                <w:sz w:val="20"/>
                <w:szCs w:val="20"/>
              </w:rPr>
            </w:pPr>
            <w:r>
              <w:rPr>
                <w:rFonts w:ascii="Arial" w:hAnsi="Arial"/>
                <w:sz w:val="20"/>
                <w:szCs w:val="20"/>
              </w:rPr>
              <w:t>*</w:t>
            </w:r>
            <w:r w:rsidRPr="00677E68">
              <w:rPr>
                <w:rFonts w:ascii="Arial" w:hAnsi="Arial"/>
                <w:b/>
                <w:sz w:val="20"/>
                <w:szCs w:val="20"/>
              </w:rPr>
              <w:t xml:space="preserve"> </w:t>
            </w:r>
            <w:r w:rsidRPr="0040636A">
              <w:rPr>
                <w:rFonts w:ascii="Arial" w:hAnsi="Arial"/>
                <w:sz w:val="20"/>
                <w:szCs w:val="20"/>
              </w:rPr>
              <w:t>Suggested reporting mechanisms</w:t>
            </w:r>
            <w:r w:rsidRPr="00677E68">
              <w:rPr>
                <w:rFonts w:ascii="Arial" w:hAnsi="Arial"/>
                <w:sz w:val="20"/>
                <w:szCs w:val="20"/>
              </w:rPr>
              <w:t xml:space="preserve">: </w:t>
            </w:r>
            <w:proofErr w:type="spellStart"/>
            <w:r w:rsidRPr="00677E68">
              <w:rPr>
                <w:rFonts w:ascii="Arial" w:hAnsi="Arial"/>
                <w:sz w:val="20"/>
                <w:szCs w:val="20"/>
              </w:rPr>
              <w:t>gov</w:t>
            </w:r>
            <w:r>
              <w:rPr>
                <w:rFonts w:ascii="Arial" w:hAnsi="Arial"/>
                <w:sz w:val="20"/>
                <w:szCs w:val="20"/>
              </w:rPr>
              <w:t>t</w:t>
            </w:r>
            <w:proofErr w:type="spellEnd"/>
            <w:r>
              <w:rPr>
                <w:rFonts w:ascii="Arial" w:hAnsi="Arial"/>
                <w:sz w:val="20"/>
                <w:szCs w:val="20"/>
              </w:rPr>
              <w:t xml:space="preserve"> orgs</w:t>
            </w:r>
            <w:r w:rsidRPr="00677E68">
              <w:rPr>
                <w:rFonts w:ascii="Arial" w:hAnsi="Arial"/>
                <w:sz w:val="20"/>
                <w:szCs w:val="20"/>
              </w:rPr>
              <w:t xml:space="preserve"> report to Auditor General’s </w:t>
            </w:r>
            <w:proofErr w:type="spellStart"/>
            <w:r w:rsidRPr="00677E68">
              <w:rPr>
                <w:rFonts w:ascii="Arial" w:hAnsi="Arial"/>
                <w:sz w:val="20"/>
                <w:szCs w:val="20"/>
              </w:rPr>
              <w:t>Dept</w:t>
            </w:r>
            <w:proofErr w:type="spellEnd"/>
            <w:r w:rsidRPr="00677E68">
              <w:rPr>
                <w:rFonts w:ascii="Arial" w:hAnsi="Arial"/>
                <w:sz w:val="20"/>
                <w:szCs w:val="20"/>
              </w:rPr>
              <w:t xml:space="preserve">; </w:t>
            </w:r>
            <w:r>
              <w:rPr>
                <w:rFonts w:ascii="Arial" w:hAnsi="Arial"/>
                <w:sz w:val="20"/>
                <w:szCs w:val="20"/>
              </w:rPr>
              <w:t>NFPs</w:t>
            </w:r>
            <w:r w:rsidRPr="00677E68">
              <w:rPr>
                <w:rFonts w:ascii="Arial" w:hAnsi="Arial"/>
                <w:sz w:val="20"/>
                <w:szCs w:val="20"/>
              </w:rPr>
              <w:t xml:space="preserve"> report to </w:t>
            </w:r>
            <w:r>
              <w:rPr>
                <w:rFonts w:ascii="Arial" w:hAnsi="Arial"/>
                <w:sz w:val="20"/>
                <w:szCs w:val="20"/>
              </w:rPr>
              <w:t xml:space="preserve">responsible </w:t>
            </w:r>
            <w:proofErr w:type="spellStart"/>
            <w:proofErr w:type="gramStart"/>
            <w:r w:rsidRPr="00677E68">
              <w:rPr>
                <w:rFonts w:ascii="Arial" w:hAnsi="Arial"/>
                <w:sz w:val="20"/>
                <w:szCs w:val="20"/>
              </w:rPr>
              <w:t>govt</w:t>
            </w:r>
            <w:proofErr w:type="spellEnd"/>
            <w:r w:rsidRPr="00677E68">
              <w:rPr>
                <w:rFonts w:ascii="Arial" w:hAnsi="Arial"/>
                <w:sz w:val="20"/>
                <w:szCs w:val="20"/>
              </w:rPr>
              <w:t xml:space="preserve"> </w:t>
            </w:r>
            <w:r>
              <w:rPr>
                <w:rFonts w:ascii="Arial" w:hAnsi="Arial"/>
                <w:sz w:val="20"/>
                <w:szCs w:val="20"/>
              </w:rPr>
              <w:t>;</w:t>
            </w:r>
            <w:proofErr w:type="gramEnd"/>
            <w:r>
              <w:rPr>
                <w:rFonts w:ascii="Arial" w:hAnsi="Arial"/>
                <w:sz w:val="20"/>
                <w:szCs w:val="20"/>
              </w:rPr>
              <w:t xml:space="preserve"> </w:t>
            </w:r>
            <w:r w:rsidRPr="00677E68">
              <w:rPr>
                <w:rFonts w:ascii="Arial" w:hAnsi="Arial"/>
                <w:sz w:val="20"/>
                <w:szCs w:val="20"/>
              </w:rPr>
              <w:t>For Profit</w:t>
            </w:r>
            <w:r>
              <w:rPr>
                <w:rFonts w:ascii="Arial" w:hAnsi="Arial"/>
                <w:sz w:val="20"/>
                <w:szCs w:val="20"/>
              </w:rPr>
              <w:t>s (starting with large employers)</w:t>
            </w:r>
            <w:r w:rsidRPr="00677E68">
              <w:rPr>
                <w:rFonts w:ascii="Arial" w:hAnsi="Arial"/>
                <w:sz w:val="20"/>
                <w:szCs w:val="20"/>
              </w:rPr>
              <w:t xml:space="preserve"> </w:t>
            </w:r>
            <w:r>
              <w:rPr>
                <w:rFonts w:ascii="Arial" w:hAnsi="Arial"/>
                <w:sz w:val="20"/>
                <w:szCs w:val="20"/>
              </w:rPr>
              <w:t>–</w:t>
            </w:r>
            <w:r w:rsidRPr="00677E68">
              <w:rPr>
                <w:rFonts w:ascii="Arial" w:hAnsi="Arial"/>
                <w:sz w:val="20"/>
                <w:szCs w:val="20"/>
              </w:rPr>
              <w:t xml:space="preserve"> </w:t>
            </w:r>
            <w:r>
              <w:rPr>
                <w:rFonts w:ascii="Arial" w:hAnsi="Arial"/>
                <w:sz w:val="20"/>
                <w:szCs w:val="20"/>
              </w:rPr>
              <w:t>align with other OECD countries’ reporting mechanisms.</w:t>
            </w:r>
          </w:p>
        </w:tc>
        <w:tc>
          <w:tcPr>
            <w:tcW w:w="2903" w:type="dxa"/>
            <w:tcBorders>
              <w:bottom w:val="single" w:sz="4" w:space="0" w:color="auto"/>
            </w:tcBorders>
          </w:tcPr>
          <w:p w:rsidR="00677E68" w:rsidRPr="00677E68" w:rsidRDefault="00677E68" w:rsidP="00FF7AD3">
            <w:pPr>
              <w:rPr>
                <w:rFonts w:ascii="Arial" w:hAnsi="Arial"/>
                <w:sz w:val="20"/>
                <w:szCs w:val="20"/>
              </w:rPr>
            </w:pPr>
          </w:p>
          <w:p w:rsidR="00677E68" w:rsidRPr="00677E68" w:rsidRDefault="00677E68" w:rsidP="00FF7AD3">
            <w:pPr>
              <w:rPr>
                <w:rFonts w:ascii="Arial" w:hAnsi="Arial"/>
                <w:sz w:val="20"/>
                <w:szCs w:val="20"/>
              </w:rPr>
            </w:pPr>
            <w:r w:rsidRPr="00677E68">
              <w:rPr>
                <w:rFonts w:ascii="Arial" w:hAnsi="Arial"/>
                <w:sz w:val="20"/>
                <w:szCs w:val="20"/>
              </w:rPr>
              <w:t>Employment targets and achievements  reported publically on an annual basis</w:t>
            </w:r>
          </w:p>
          <w:p w:rsidR="00677E68" w:rsidRPr="00677E68" w:rsidRDefault="00677E68" w:rsidP="00FF7AD3">
            <w:pPr>
              <w:rPr>
                <w:rFonts w:ascii="Arial" w:hAnsi="Arial"/>
                <w:sz w:val="20"/>
                <w:szCs w:val="20"/>
              </w:rPr>
            </w:pPr>
            <w:r w:rsidRPr="00677E68">
              <w:rPr>
                <w:rFonts w:ascii="Arial" w:hAnsi="Arial"/>
                <w:sz w:val="20"/>
                <w:szCs w:val="20"/>
              </w:rPr>
              <w:t>First reporting period for Government by end 201</w:t>
            </w:r>
            <w:r w:rsidR="00D7788D">
              <w:rPr>
                <w:rFonts w:ascii="Arial" w:hAnsi="Arial"/>
                <w:sz w:val="20"/>
                <w:szCs w:val="20"/>
              </w:rPr>
              <w:t>4, large employers by end 2015, a</w:t>
            </w:r>
            <w:r w:rsidRPr="00677E68">
              <w:rPr>
                <w:rFonts w:ascii="Arial" w:hAnsi="Arial"/>
                <w:sz w:val="20"/>
                <w:szCs w:val="20"/>
              </w:rPr>
              <w:t>nd NFP by end 2016</w:t>
            </w:r>
          </w:p>
        </w:tc>
      </w:tr>
      <w:tr w:rsidR="00D7788D" w:rsidRPr="00D7788D" w:rsidTr="00603D96">
        <w:tc>
          <w:tcPr>
            <w:tcW w:w="2234" w:type="dxa"/>
            <w:shd w:val="clear" w:color="auto" w:fill="FFB666" w:themeFill="background2" w:themeFillTint="99"/>
          </w:tcPr>
          <w:p w:rsidR="00D7788D" w:rsidRPr="00D7788D" w:rsidRDefault="00D7788D" w:rsidP="00FF7AD3">
            <w:r w:rsidRPr="00D7788D">
              <w:lastRenderedPageBreak/>
              <w:t>Recommendation</w:t>
            </w:r>
          </w:p>
        </w:tc>
        <w:tc>
          <w:tcPr>
            <w:tcW w:w="2977" w:type="dxa"/>
            <w:shd w:val="clear" w:color="auto" w:fill="FFB666" w:themeFill="background2" w:themeFillTint="99"/>
          </w:tcPr>
          <w:p w:rsidR="00D7788D" w:rsidRPr="00D7788D" w:rsidRDefault="00D7788D" w:rsidP="00FF7AD3">
            <w:r w:rsidRPr="00D7788D">
              <w:t>Objectives</w:t>
            </w:r>
          </w:p>
        </w:tc>
        <w:tc>
          <w:tcPr>
            <w:tcW w:w="3659" w:type="dxa"/>
            <w:shd w:val="clear" w:color="auto" w:fill="FFB666" w:themeFill="background2" w:themeFillTint="99"/>
          </w:tcPr>
          <w:p w:rsidR="00D7788D" w:rsidRPr="00D7788D" w:rsidRDefault="00D7788D" w:rsidP="00FF7AD3">
            <w:r w:rsidRPr="00D7788D">
              <w:t>Strategies</w:t>
            </w:r>
          </w:p>
        </w:tc>
        <w:tc>
          <w:tcPr>
            <w:tcW w:w="2955" w:type="dxa"/>
            <w:shd w:val="clear" w:color="auto" w:fill="FFB666" w:themeFill="background2" w:themeFillTint="99"/>
          </w:tcPr>
          <w:p w:rsidR="00D7788D" w:rsidRPr="00D7788D" w:rsidRDefault="00D7788D" w:rsidP="00FF7AD3">
            <w:r w:rsidRPr="00D7788D">
              <w:t>Indicators of Success / Benchmarks</w:t>
            </w:r>
          </w:p>
        </w:tc>
        <w:tc>
          <w:tcPr>
            <w:tcW w:w="2903" w:type="dxa"/>
            <w:shd w:val="clear" w:color="auto" w:fill="FFB666" w:themeFill="background2" w:themeFillTint="99"/>
          </w:tcPr>
          <w:p w:rsidR="00D7788D" w:rsidRPr="00D7788D" w:rsidRDefault="00D7788D" w:rsidP="00FF7AD3">
            <w:r w:rsidRPr="00D7788D">
              <w:tab/>
            </w:r>
            <w:r w:rsidRPr="00D7788D">
              <w:tab/>
              <w:t>Timeline</w:t>
            </w:r>
          </w:p>
        </w:tc>
      </w:tr>
      <w:tr w:rsidR="00D7788D" w:rsidTr="00925646">
        <w:tc>
          <w:tcPr>
            <w:tcW w:w="2234" w:type="dxa"/>
          </w:tcPr>
          <w:p w:rsidR="00D7788D" w:rsidRPr="00677E68" w:rsidRDefault="00D7788D" w:rsidP="00FF7AD3">
            <w:pPr>
              <w:rPr>
                <w:rFonts w:ascii="Arial" w:hAnsi="Arial"/>
                <w:b/>
              </w:rPr>
            </w:pPr>
            <w:r w:rsidRPr="00677E68">
              <w:rPr>
                <w:rFonts w:ascii="Arial" w:hAnsi="Arial"/>
                <w:b/>
              </w:rPr>
              <w:t>3 - Social procurement</w:t>
            </w:r>
          </w:p>
        </w:tc>
        <w:tc>
          <w:tcPr>
            <w:tcW w:w="2977" w:type="dxa"/>
          </w:tcPr>
          <w:p w:rsidR="00D7788D" w:rsidRPr="00677E68" w:rsidRDefault="00D7788D" w:rsidP="00FF7AD3">
            <w:pPr>
              <w:rPr>
                <w:rFonts w:ascii="Arial" w:hAnsi="Arial"/>
                <w:sz w:val="20"/>
                <w:szCs w:val="20"/>
              </w:rPr>
            </w:pPr>
          </w:p>
          <w:p w:rsidR="00D7788D" w:rsidRPr="00677E68" w:rsidRDefault="00D7788D" w:rsidP="00FF7AD3">
            <w:pPr>
              <w:rPr>
                <w:rFonts w:ascii="Arial" w:hAnsi="Arial"/>
                <w:sz w:val="24"/>
                <w:szCs w:val="24"/>
              </w:rPr>
            </w:pPr>
            <w:r w:rsidRPr="00677E68">
              <w:rPr>
                <w:rFonts w:ascii="Arial" w:hAnsi="Arial"/>
                <w:sz w:val="20"/>
                <w:szCs w:val="20"/>
              </w:rPr>
              <w:t>The employment of people with disability</w:t>
            </w:r>
            <w:r w:rsidRPr="00677E68">
              <w:rPr>
                <w:rFonts w:ascii="Arial" w:hAnsi="Arial"/>
                <w:b/>
                <w:sz w:val="20"/>
                <w:szCs w:val="20"/>
              </w:rPr>
              <w:t xml:space="preserve"> </w:t>
            </w:r>
            <w:r w:rsidRPr="00677E68">
              <w:rPr>
                <w:rFonts w:ascii="Arial" w:hAnsi="Arial"/>
                <w:sz w:val="20"/>
                <w:szCs w:val="20"/>
              </w:rPr>
              <w:t>meets</w:t>
            </w:r>
            <w:r w:rsidRPr="00677E68">
              <w:rPr>
                <w:rFonts w:ascii="Arial" w:hAnsi="Arial"/>
                <w:b/>
                <w:sz w:val="20"/>
                <w:szCs w:val="20"/>
              </w:rPr>
              <w:t xml:space="preserve"> </w:t>
            </w:r>
            <w:r w:rsidRPr="00677E68">
              <w:rPr>
                <w:rFonts w:ascii="Arial" w:hAnsi="Arial"/>
                <w:sz w:val="20"/>
                <w:szCs w:val="20"/>
              </w:rPr>
              <w:t>social objectives through improved access to a range of opportunities in the labour market generally and to special projects facilitated by access to tenders and contracts.</w:t>
            </w:r>
            <w:r w:rsidRPr="00677E68">
              <w:rPr>
                <w:rFonts w:ascii="Arial" w:hAnsi="Arial"/>
                <w:sz w:val="24"/>
                <w:szCs w:val="24"/>
              </w:rPr>
              <w:t xml:space="preserve"> </w:t>
            </w:r>
          </w:p>
          <w:p w:rsidR="00D7788D" w:rsidRPr="00677E68" w:rsidRDefault="00D7788D" w:rsidP="00FF7AD3">
            <w:pPr>
              <w:rPr>
                <w:rFonts w:ascii="Arial" w:hAnsi="Arial"/>
                <w:sz w:val="20"/>
                <w:szCs w:val="20"/>
              </w:rPr>
            </w:pPr>
          </w:p>
        </w:tc>
        <w:tc>
          <w:tcPr>
            <w:tcW w:w="3659" w:type="dxa"/>
          </w:tcPr>
          <w:p w:rsidR="00D7788D" w:rsidRPr="00677E68" w:rsidRDefault="00D7788D" w:rsidP="00FF7AD3">
            <w:pPr>
              <w:rPr>
                <w:rFonts w:ascii="Arial" w:hAnsi="Arial"/>
                <w:sz w:val="20"/>
                <w:szCs w:val="20"/>
              </w:rPr>
            </w:pPr>
          </w:p>
          <w:p w:rsidR="00D7788D" w:rsidRPr="00677E68" w:rsidRDefault="00682DF7" w:rsidP="00FF7AD3">
            <w:pPr>
              <w:rPr>
                <w:rFonts w:ascii="Arial" w:hAnsi="Arial"/>
                <w:sz w:val="20"/>
                <w:szCs w:val="20"/>
              </w:rPr>
            </w:pPr>
            <w:r>
              <w:rPr>
                <w:rFonts w:ascii="Arial" w:hAnsi="Arial"/>
                <w:sz w:val="20"/>
                <w:szCs w:val="20"/>
              </w:rPr>
              <w:t xml:space="preserve">Tender processes for </w:t>
            </w:r>
            <w:r w:rsidR="00D7788D" w:rsidRPr="00677E68">
              <w:rPr>
                <w:rFonts w:ascii="Arial" w:hAnsi="Arial"/>
                <w:sz w:val="20"/>
                <w:szCs w:val="20"/>
              </w:rPr>
              <w:t xml:space="preserve">consultancies, services and </w:t>
            </w:r>
            <w:r w:rsidR="00D95AFC">
              <w:rPr>
                <w:rFonts w:ascii="Arial" w:hAnsi="Arial"/>
                <w:sz w:val="20"/>
                <w:szCs w:val="20"/>
              </w:rPr>
              <w:t xml:space="preserve">government/not-for-profit </w:t>
            </w:r>
            <w:r w:rsidR="00D7788D" w:rsidRPr="00677E68">
              <w:rPr>
                <w:rFonts w:ascii="Arial" w:hAnsi="Arial"/>
                <w:sz w:val="20"/>
                <w:szCs w:val="20"/>
              </w:rPr>
              <w:t>supplie</w:t>
            </w:r>
            <w:r w:rsidR="00D95AFC">
              <w:rPr>
                <w:rFonts w:ascii="Arial" w:hAnsi="Arial"/>
                <w:sz w:val="20"/>
                <w:szCs w:val="20"/>
              </w:rPr>
              <w:t>r</w:t>
            </w:r>
            <w:r w:rsidR="00D7788D" w:rsidRPr="00677E68">
              <w:rPr>
                <w:rFonts w:ascii="Arial" w:hAnsi="Arial"/>
                <w:sz w:val="20"/>
                <w:szCs w:val="20"/>
              </w:rPr>
              <w:t>s to specify disability and diversity pro-activity is a requirement</w:t>
            </w:r>
            <w:r w:rsidR="00D95AFC">
              <w:rPr>
                <w:rFonts w:ascii="Arial" w:hAnsi="Arial"/>
                <w:sz w:val="20"/>
                <w:szCs w:val="20"/>
              </w:rPr>
              <w:t>.</w:t>
            </w:r>
          </w:p>
          <w:p w:rsidR="00D7788D" w:rsidRPr="00677E68" w:rsidRDefault="00D7788D" w:rsidP="00FF7AD3">
            <w:pPr>
              <w:rPr>
                <w:rFonts w:ascii="Arial" w:hAnsi="Arial"/>
                <w:sz w:val="20"/>
                <w:szCs w:val="20"/>
              </w:rPr>
            </w:pPr>
          </w:p>
          <w:p w:rsidR="00D7788D" w:rsidRPr="00677E68" w:rsidRDefault="00D7788D" w:rsidP="00FF7AD3">
            <w:pPr>
              <w:rPr>
                <w:rFonts w:ascii="Arial" w:hAnsi="Arial"/>
                <w:sz w:val="20"/>
                <w:szCs w:val="20"/>
              </w:rPr>
            </w:pPr>
            <w:r w:rsidRPr="00677E68">
              <w:rPr>
                <w:rFonts w:ascii="Arial" w:hAnsi="Arial"/>
                <w:sz w:val="20"/>
                <w:szCs w:val="20"/>
              </w:rPr>
              <w:t>Actively assist people with disability to utilise their qualifications, skills and experience to secure employment</w:t>
            </w:r>
            <w:r w:rsidR="00D95AFC">
              <w:rPr>
                <w:rFonts w:ascii="Arial" w:hAnsi="Arial"/>
                <w:sz w:val="20"/>
                <w:szCs w:val="20"/>
              </w:rPr>
              <w:t>, tenders and</w:t>
            </w:r>
            <w:r w:rsidRPr="00677E68">
              <w:rPr>
                <w:rFonts w:ascii="Arial" w:hAnsi="Arial"/>
                <w:sz w:val="20"/>
                <w:szCs w:val="20"/>
              </w:rPr>
              <w:t xml:space="preserve"> employment contracts</w:t>
            </w:r>
            <w:proofErr w:type="gramStart"/>
            <w:r w:rsidR="00D95AFC">
              <w:rPr>
                <w:rFonts w:ascii="Arial" w:hAnsi="Arial"/>
                <w:sz w:val="20"/>
                <w:szCs w:val="20"/>
              </w:rPr>
              <w:t>..</w:t>
            </w:r>
            <w:proofErr w:type="gramEnd"/>
            <w:r w:rsidRPr="00677E68">
              <w:rPr>
                <w:rFonts w:ascii="Arial" w:hAnsi="Arial"/>
                <w:sz w:val="20"/>
                <w:szCs w:val="20"/>
              </w:rPr>
              <w:t xml:space="preserve"> </w:t>
            </w:r>
          </w:p>
          <w:p w:rsidR="00D7788D" w:rsidRDefault="00D7788D" w:rsidP="00FF7AD3">
            <w:pPr>
              <w:rPr>
                <w:rFonts w:ascii="Arial" w:hAnsi="Arial"/>
                <w:sz w:val="20"/>
                <w:szCs w:val="20"/>
              </w:rPr>
            </w:pPr>
            <w:r w:rsidRPr="00677E68">
              <w:rPr>
                <w:rFonts w:ascii="Arial" w:hAnsi="Arial"/>
                <w:sz w:val="20"/>
                <w:szCs w:val="20"/>
              </w:rPr>
              <w:t xml:space="preserve">Use the Disability Workforce Measurement tool to record and evaluate the employment/contract data </w:t>
            </w:r>
          </w:p>
          <w:p w:rsidR="00D95AFC" w:rsidRDefault="00D95AFC" w:rsidP="00FF7AD3">
            <w:pPr>
              <w:rPr>
                <w:rFonts w:ascii="Arial" w:hAnsi="Arial"/>
                <w:sz w:val="20"/>
                <w:szCs w:val="20"/>
              </w:rPr>
            </w:pPr>
          </w:p>
          <w:p w:rsidR="00D95AFC" w:rsidRPr="00677E68" w:rsidRDefault="00D95AFC" w:rsidP="00FF7AD3">
            <w:pPr>
              <w:rPr>
                <w:rFonts w:ascii="Arial" w:hAnsi="Arial"/>
                <w:sz w:val="20"/>
                <w:szCs w:val="20"/>
              </w:rPr>
            </w:pPr>
            <w:r>
              <w:rPr>
                <w:rFonts w:ascii="Arial" w:hAnsi="Arial"/>
                <w:sz w:val="20"/>
                <w:szCs w:val="20"/>
              </w:rPr>
              <w:t>Creation of targeted social enterprises focusing on transferable skills development.</w:t>
            </w:r>
          </w:p>
          <w:p w:rsidR="00D7788D" w:rsidRDefault="00D7788D" w:rsidP="00FF7AD3">
            <w:pPr>
              <w:rPr>
                <w:rFonts w:ascii="Arial" w:hAnsi="Arial"/>
                <w:sz w:val="20"/>
                <w:szCs w:val="20"/>
              </w:rPr>
            </w:pPr>
          </w:p>
          <w:p w:rsidR="00D95AFC" w:rsidRPr="00D95AFC" w:rsidRDefault="00D95AFC" w:rsidP="00D95AFC">
            <w:pPr>
              <w:rPr>
                <w:rFonts w:ascii="Arial" w:hAnsi="Arial"/>
                <w:sz w:val="20"/>
                <w:szCs w:val="20"/>
              </w:rPr>
            </w:pPr>
            <w:r w:rsidRPr="00D95AFC">
              <w:rPr>
                <w:rFonts w:ascii="Arial" w:hAnsi="Arial"/>
                <w:sz w:val="20"/>
                <w:szCs w:val="20"/>
              </w:rPr>
              <w:t>Public acknowledgement of organisations that employ people with disabilities as preferred suppliers.</w:t>
            </w:r>
          </w:p>
          <w:p w:rsidR="00D95AFC" w:rsidRPr="00677E68" w:rsidRDefault="00D95AFC" w:rsidP="00FF7AD3">
            <w:pPr>
              <w:rPr>
                <w:rFonts w:ascii="Arial" w:hAnsi="Arial"/>
                <w:sz w:val="20"/>
                <w:szCs w:val="20"/>
              </w:rPr>
            </w:pPr>
          </w:p>
          <w:p w:rsidR="00D7788D" w:rsidRPr="00677E68" w:rsidRDefault="00D7788D" w:rsidP="00FF7AD3">
            <w:pPr>
              <w:rPr>
                <w:rFonts w:ascii="Arial" w:hAnsi="Arial"/>
                <w:sz w:val="20"/>
                <w:szCs w:val="20"/>
              </w:rPr>
            </w:pPr>
            <w:r w:rsidRPr="00677E68">
              <w:rPr>
                <w:rFonts w:ascii="Arial" w:hAnsi="Arial"/>
                <w:sz w:val="20"/>
                <w:szCs w:val="20"/>
              </w:rPr>
              <w:t>Successful tenderers to be audited to ensure compliance of stated objectives against actual performance</w:t>
            </w:r>
          </w:p>
          <w:p w:rsidR="00D7788D" w:rsidRPr="00677E68" w:rsidRDefault="00D7788D" w:rsidP="00FF7AD3">
            <w:pPr>
              <w:rPr>
                <w:rFonts w:ascii="Arial" w:hAnsi="Arial"/>
                <w:sz w:val="20"/>
                <w:szCs w:val="20"/>
              </w:rPr>
            </w:pPr>
            <w:r w:rsidRPr="00677E68">
              <w:rPr>
                <w:rFonts w:ascii="Arial" w:hAnsi="Arial"/>
                <w:sz w:val="20"/>
                <w:szCs w:val="20"/>
              </w:rPr>
              <w:t>Review latest ABS Disability Status by Labour Workforce against the 2009 data</w:t>
            </w:r>
          </w:p>
          <w:p w:rsidR="00D7788D" w:rsidRPr="00677E68" w:rsidRDefault="00D7788D" w:rsidP="00FF7AD3">
            <w:pPr>
              <w:rPr>
                <w:rFonts w:ascii="Arial" w:hAnsi="Arial"/>
                <w:sz w:val="20"/>
                <w:szCs w:val="20"/>
              </w:rPr>
            </w:pPr>
          </w:p>
        </w:tc>
        <w:tc>
          <w:tcPr>
            <w:tcW w:w="2955" w:type="dxa"/>
          </w:tcPr>
          <w:p w:rsidR="00D7788D" w:rsidRPr="00677E68" w:rsidRDefault="00D7788D" w:rsidP="00FF7AD3">
            <w:pPr>
              <w:rPr>
                <w:rFonts w:ascii="Arial" w:hAnsi="Arial"/>
                <w:sz w:val="20"/>
                <w:szCs w:val="20"/>
              </w:rPr>
            </w:pPr>
          </w:p>
          <w:p w:rsidR="00D7788D" w:rsidRPr="00677E68" w:rsidRDefault="00D7788D" w:rsidP="00FF7AD3">
            <w:pPr>
              <w:rPr>
                <w:rFonts w:ascii="Arial" w:hAnsi="Arial"/>
                <w:sz w:val="20"/>
                <w:szCs w:val="20"/>
              </w:rPr>
            </w:pPr>
            <w:r w:rsidRPr="00677E68">
              <w:rPr>
                <w:rFonts w:ascii="Arial" w:hAnsi="Arial"/>
                <w:sz w:val="20"/>
                <w:szCs w:val="20"/>
              </w:rPr>
              <w:t>Increased % of people with disability</w:t>
            </w:r>
            <w:r w:rsidR="00D95AFC">
              <w:rPr>
                <w:rFonts w:ascii="Arial" w:hAnsi="Arial"/>
                <w:sz w:val="20"/>
                <w:szCs w:val="20"/>
              </w:rPr>
              <w:t xml:space="preserve"> in employment incrementally over a five year period.</w:t>
            </w:r>
          </w:p>
          <w:p w:rsidR="00D95AFC" w:rsidRDefault="00D95AFC" w:rsidP="00FF7AD3">
            <w:pPr>
              <w:rPr>
                <w:rFonts w:ascii="Arial" w:hAnsi="Arial"/>
                <w:sz w:val="20"/>
                <w:szCs w:val="20"/>
              </w:rPr>
            </w:pPr>
          </w:p>
          <w:p w:rsidR="00D7788D" w:rsidRPr="00677E68" w:rsidRDefault="00D7788D" w:rsidP="00FF7AD3">
            <w:pPr>
              <w:rPr>
                <w:rFonts w:ascii="Arial" w:hAnsi="Arial"/>
                <w:sz w:val="20"/>
                <w:szCs w:val="20"/>
              </w:rPr>
            </w:pPr>
            <w:r w:rsidRPr="00677E68">
              <w:rPr>
                <w:rFonts w:ascii="Arial" w:hAnsi="Arial"/>
                <w:sz w:val="20"/>
                <w:szCs w:val="20"/>
              </w:rPr>
              <w:t>Decreased % unemployment rate</w:t>
            </w:r>
            <w:r w:rsidR="00D95AFC">
              <w:rPr>
                <w:rFonts w:ascii="Arial" w:hAnsi="Arial"/>
                <w:sz w:val="20"/>
                <w:szCs w:val="20"/>
              </w:rPr>
              <w:t xml:space="preserve"> for people with disabilities incrementally over a five year period.</w:t>
            </w:r>
          </w:p>
        </w:tc>
        <w:tc>
          <w:tcPr>
            <w:tcW w:w="2903" w:type="dxa"/>
          </w:tcPr>
          <w:p w:rsidR="00D7788D" w:rsidRPr="00677E68" w:rsidRDefault="00D7788D" w:rsidP="00FF7AD3">
            <w:pPr>
              <w:rPr>
                <w:rFonts w:ascii="Arial" w:hAnsi="Arial"/>
                <w:sz w:val="20"/>
                <w:szCs w:val="20"/>
              </w:rPr>
            </w:pPr>
          </w:p>
          <w:p w:rsidR="00D7788D" w:rsidRPr="00677E68" w:rsidRDefault="00D7788D" w:rsidP="00FF7AD3">
            <w:pPr>
              <w:rPr>
                <w:rFonts w:ascii="Arial" w:hAnsi="Arial"/>
                <w:sz w:val="20"/>
                <w:szCs w:val="20"/>
              </w:rPr>
            </w:pPr>
            <w:r w:rsidRPr="00677E68">
              <w:rPr>
                <w:rFonts w:ascii="Arial" w:hAnsi="Arial"/>
                <w:sz w:val="20"/>
                <w:szCs w:val="20"/>
              </w:rPr>
              <w:t xml:space="preserve">Report data on an annual basis   </w:t>
            </w:r>
          </w:p>
          <w:p w:rsidR="00D7788D" w:rsidRPr="00677E68" w:rsidRDefault="00D7788D" w:rsidP="00FF7AD3">
            <w:pPr>
              <w:rPr>
                <w:rFonts w:ascii="Arial" w:hAnsi="Arial"/>
                <w:sz w:val="20"/>
                <w:szCs w:val="20"/>
              </w:rPr>
            </w:pPr>
          </w:p>
          <w:p w:rsidR="00D7788D" w:rsidRPr="00677E68" w:rsidRDefault="00D7788D" w:rsidP="00FF7AD3">
            <w:pPr>
              <w:rPr>
                <w:rFonts w:ascii="Arial" w:hAnsi="Arial"/>
                <w:sz w:val="20"/>
                <w:szCs w:val="20"/>
              </w:rPr>
            </w:pPr>
            <w:r w:rsidRPr="00677E68">
              <w:rPr>
                <w:rFonts w:ascii="Arial" w:hAnsi="Arial"/>
                <w:sz w:val="20"/>
                <w:szCs w:val="20"/>
              </w:rPr>
              <w:t>First reporting period for Government by end 2015 and NFP by end 2016</w:t>
            </w:r>
          </w:p>
          <w:p w:rsidR="00D7788D" w:rsidRPr="00677E68" w:rsidRDefault="00D7788D" w:rsidP="00FF7AD3">
            <w:pPr>
              <w:rPr>
                <w:rFonts w:ascii="Arial" w:hAnsi="Arial"/>
                <w:sz w:val="20"/>
                <w:szCs w:val="20"/>
              </w:rPr>
            </w:pPr>
          </w:p>
          <w:p w:rsidR="00D7788D" w:rsidRPr="00677E68" w:rsidRDefault="00D7788D" w:rsidP="00FF7AD3">
            <w:pPr>
              <w:rPr>
                <w:rFonts w:ascii="Arial" w:hAnsi="Arial"/>
                <w:sz w:val="20"/>
                <w:szCs w:val="20"/>
              </w:rPr>
            </w:pPr>
          </w:p>
          <w:p w:rsidR="00D7788D" w:rsidRPr="00677E68" w:rsidRDefault="00D7788D" w:rsidP="00FF7AD3">
            <w:pPr>
              <w:rPr>
                <w:rFonts w:ascii="Arial" w:hAnsi="Arial"/>
                <w:sz w:val="20"/>
                <w:szCs w:val="20"/>
              </w:rPr>
            </w:pPr>
          </w:p>
          <w:p w:rsidR="00D7788D" w:rsidRPr="00677E68" w:rsidRDefault="00D7788D" w:rsidP="00FF7AD3">
            <w:pPr>
              <w:rPr>
                <w:rFonts w:ascii="Arial" w:hAnsi="Arial"/>
                <w:sz w:val="20"/>
                <w:szCs w:val="20"/>
              </w:rPr>
            </w:pPr>
          </w:p>
          <w:p w:rsidR="00D7788D" w:rsidRPr="00677E68" w:rsidRDefault="00D7788D" w:rsidP="00FF7AD3">
            <w:pPr>
              <w:rPr>
                <w:rFonts w:ascii="Arial" w:hAnsi="Arial"/>
                <w:sz w:val="20"/>
                <w:szCs w:val="20"/>
              </w:rPr>
            </w:pPr>
          </w:p>
          <w:p w:rsidR="00D7788D" w:rsidRPr="00677E68" w:rsidRDefault="00D7788D" w:rsidP="00FF7AD3">
            <w:pPr>
              <w:rPr>
                <w:rFonts w:ascii="Arial" w:hAnsi="Arial"/>
                <w:sz w:val="20"/>
                <w:szCs w:val="20"/>
              </w:rPr>
            </w:pPr>
          </w:p>
          <w:p w:rsidR="00D7788D" w:rsidRPr="00677E68" w:rsidRDefault="00D7788D" w:rsidP="00FF7AD3">
            <w:pPr>
              <w:rPr>
                <w:rFonts w:ascii="Arial" w:hAnsi="Arial"/>
                <w:sz w:val="20"/>
                <w:szCs w:val="20"/>
              </w:rPr>
            </w:pPr>
          </w:p>
        </w:tc>
      </w:tr>
    </w:tbl>
    <w:p w:rsidR="00603D96" w:rsidRDefault="00603D96"/>
    <w:p w:rsidR="00603D96" w:rsidRDefault="00603D96">
      <w:r>
        <w:br w:type="page"/>
      </w:r>
    </w:p>
    <w:p w:rsidR="00603D96" w:rsidRDefault="00603D96"/>
    <w:tbl>
      <w:tblPr>
        <w:tblStyle w:val="TableGrid"/>
        <w:tblW w:w="0" w:type="auto"/>
        <w:tblInd w:w="851" w:type="dxa"/>
        <w:tblLook w:val="04A0" w:firstRow="1" w:lastRow="0" w:firstColumn="1" w:lastColumn="0" w:noHBand="0" w:noVBand="1"/>
      </w:tblPr>
      <w:tblGrid>
        <w:gridCol w:w="2220"/>
        <w:gridCol w:w="2925"/>
        <w:gridCol w:w="3591"/>
        <w:gridCol w:w="2916"/>
        <w:gridCol w:w="2850"/>
      </w:tblGrid>
      <w:tr w:rsidR="00603D96" w:rsidTr="00603D96">
        <w:tc>
          <w:tcPr>
            <w:tcW w:w="2234" w:type="dxa"/>
            <w:tcBorders>
              <w:bottom w:val="single" w:sz="4" w:space="0" w:color="auto"/>
            </w:tcBorders>
            <w:shd w:val="clear" w:color="auto" w:fill="FFB666" w:themeFill="background2" w:themeFillTint="99"/>
          </w:tcPr>
          <w:p w:rsidR="00603D96" w:rsidRPr="00D7788D" w:rsidRDefault="00603D96" w:rsidP="00387C48">
            <w:r w:rsidRPr="00D7788D">
              <w:t>Recommendation</w:t>
            </w:r>
          </w:p>
        </w:tc>
        <w:tc>
          <w:tcPr>
            <w:tcW w:w="2977" w:type="dxa"/>
            <w:tcBorders>
              <w:bottom w:val="single" w:sz="4" w:space="0" w:color="auto"/>
            </w:tcBorders>
            <w:shd w:val="clear" w:color="auto" w:fill="FFB666" w:themeFill="background2" w:themeFillTint="99"/>
          </w:tcPr>
          <w:p w:rsidR="00603D96" w:rsidRPr="00D7788D" w:rsidRDefault="00603D96" w:rsidP="00387C48">
            <w:r w:rsidRPr="00D7788D">
              <w:t>Objectives</w:t>
            </w:r>
          </w:p>
        </w:tc>
        <w:tc>
          <w:tcPr>
            <w:tcW w:w="3659" w:type="dxa"/>
            <w:tcBorders>
              <w:bottom w:val="single" w:sz="4" w:space="0" w:color="auto"/>
            </w:tcBorders>
            <w:shd w:val="clear" w:color="auto" w:fill="FFB666" w:themeFill="background2" w:themeFillTint="99"/>
          </w:tcPr>
          <w:p w:rsidR="00603D96" w:rsidRPr="00D7788D" w:rsidRDefault="00603D96" w:rsidP="00387C48">
            <w:r w:rsidRPr="00D7788D">
              <w:t>Strategies</w:t>
            </w:r>
          </w:p>
        </w:tc>
        <w:tc>
          <w:tcPr>
            <w:tcW w:w="2955" w:type="dxa"/>
            <w:tcBorders>
              <w:bottom w:val="single" w:sz="4" w:space="0" w:color="auto"/>
            </w:tcBorders>
            <w:shd w:val="clear" w:color="auto" w:fill="FFB666" w:themeFill="background2" w:themeFillTint="99"/>
          </w:tcPr>
          <w:p w:rsidR="00603D96" w:rsidRPr="00D7788D" w:rsidRDefault="00603D96" w:rsidP="00387C48">
            <w:r w:rsidRPr="00D7788D">
              <w:t>Indicators of Success / Benchmarks</w:t>
            </w:r>
          </w:p>
        </w:tc>
        <w:tc>
          <w:tcPr>
            <w:tcW w:w="2903" w:type="dxa"/>
            <w:tcBorders>
              <w:bottom w:val="single" w:sz="4" w:space="0" w:color="auto"/>
            </w:tcBorders>
            <w:shd w:val="clear" w:color="auto" w:fill="FFB666" w:themeFill="background2" w:themeFillTint="99"/>
          </w:tcPr>
          <w:p w:rsidR="00603D96" w:rsidRPr="00D7788D" w:rsidRDefault="00603D96" w:rsidP="00387C48">
            <w:r w:rsidRPr="00D7788D">
              <w:t>Timeline</w:t>
            </w:r>
          </w:p>
        </w:tc>
      </w:tr>
      <w:tr w:rsidR="00603D96" w:rsidRPr="00D7788D" w:rsidTr="00603D96">
        <w:tc>
          <w:tcPr>
            <w:tcW w:w="2234" w:type="dxa"/>
            <w:shd w:val="clear" w:color="auto" w:fill="auto"/>
          </w:tcPr>
          <w:p w:rsidR="00603D96" w:rsidRPr="00677E68" w:rsidRDefault="00603D96" w:rsidP="00470846">
            <w:pPr>
              <w:rPr>
                <w:rFonts w:ascii="Arial" w:hAnsi="Arial"/>
                <w:b/>
              </w:rPr>
            </w:pPr>
            <w:r w:rsidRPr="00677E68">
              <w:rPr>
                <w:rFonts w:ascii="Arial" w:hAnsi="Arial"/>
                <w:b/>
              </w:rPr>
              <w:t>4 - Training on or about Disability by people with disabilities</w:t>
            </w:r>
          </w:p>
          <w:p w:rsidR="00603D96" w:rsidRPr="00677E68" w:rsidRDefault="00603D96" w:rsidP="00470846">
            <w:pPr>
              <w:rPr>
                <w:rFonts w:ascii="Arial" w:hAnsi="Arial"/>
                <w:b/>
              </w:rPr>
            </w:pPr>
          </w:p>
        </w:tc>
        <w:tc>
          <w:tcPr>
            <w:tcW w:w="2977" w:type="dxa"/>
            <w:shd w:val="clear" w:color="auto" w:fill="auto"/>
          </w:tcPr>
          <w:p w:rsidR="00603D96" w:rsidRPr="00677E68" w:rsidRDefault="00603D96" w:rsidP="00470846">
            <w:pPr>
              <w:rPr>
                <w:rFonts w:ascii="Arial" w:hAnsi="Arial"/>
                <w:sz w:val="20"/>
                <w:szCs w:val="20"/>
              </w:rPr>
            </w:pPr>
          </w:p>
          <w:p w:rsidR="00603D96" w:rsidRPr="00677E68" w:rsidRDefault="00603D96" w:rsidP="00470846">
            <w:pPr>
              <w:rPr>
                <w:rFonts w:ascii="Arial" w:hAnsi="Arial"/>
                <w:sz w:val="20"/>
                <w:szCs w:val="20"/>
              </w:rPr>
            </w:pPr>
            <w:r w:rsidRPr="00677E68">
              <w:rPr>
                <w:rFonts w:ascii="Arial" w:hAnsi="Arial"/>
                <w:sz w:val="20"/>
                <w:szCs w:val="20"/>
              </w:rPr>
              <w:t>The delivery of training on or about disability in relation to employment is relevant and appropriate</w:t>
            </w:r>
          </w:p>
        </w:tc>
        <w:tc>
          <w:tcPr>
            <w:tcW w:w="3659" w:type="dxa"/>
            <w:shd w:val="clear" w:color="auto" w:fill="auto"/>
          </w:tcPr>
          <w:p w:rsidR="00603D96" w:rsidRPr="00677E68" w:rsidRDefault="00603D96" w:rsidP="00470846">
            <w:pPr>
              <w:rPr>
                <w:rFonts w:ascii="Arial" w:hAnsi="Arial"/>
                <w:sz w:val="20"/>
                <w:szCs w:val="20"/>
              </w:rPr>
            </w:pPr>
          </w:p>
          <w:p w:rsidR="00603D96" w:rsidRPr="00677E68" w:rsidRDefault="00603D96" w:rsidP="00470846">
            <w:pPr>
              <w:rPr>
                <w:rFonts w:ascii="Arial" w:hAnsi="Arial"/>
                <w:sz w:val="20"/>
                <w:szCs w:val="20"/>
              </w:rPr>
            </w:pPr>
            <w:r w:rsidRPr="00677E68">
              <w:rPr>
                <w:rFonts w:ascii="Arial" w:hAnsi="Arial"/>
                <w:sz w:val="20"/>
                <w:szCs w:val="20"/>
              </w:rPr>
              <w:t>Undertake a mapping exercise on training on or about disabilities.</w:t>
            </w:r>
          </w:p>
          <w:p w:rsidR="00603D96" w:rsidRPr="00677E68" w:rsidRDefault="00603D96" w:rsidP="00470846">
            <w:pPr>
              <w:rPr>
                <w:rFonts w:ascii="Arial" w:hAnsi="Arial"/>
                <w:sz w:val="20"/>
                <w:szCs w:val="20"/>
              </w:rPr>
            </w:pPr>
          </w:p>
          <w:p w:rsidR="00603D96" w:rsidRPr="00677E68" w:rsidRDefault="00603D96" w:rsidP="00470846">
            <w:pPr>
              <w:rPr>
                <w:rFonts w:ascii="Arial" w:hAnsi="Arial"/>
                <w:sz w:val="20"/>
                <w:szCs w:val="20"/>
              </w:rPr>
            </w:pPr>
            <w:r w:rsidRPr="00677E68">
              <w:rPr>
                <w:rFonts w:ascii="Arial" w:hAnsi="Arial"/>
                <w:sz w:val="20"/>
                <w:szCs w:val="20"/>
              </w:rPr>
              <w:t>Link training budgets/funding to delivering employment outcomes for people with disability</w:t>
            </w:r>
          </w:p>
          <w:p w:rsidR="00603D96" w:rsidRPr="00677E68" w:rsidRDefault="00603D96" w:rsidP="00470846">
            <w:pPr>
              <w:rPr>
                <w:rFonts w:ascii="Arial" w:hAnsi="Arial"/>
                <w:sz w:val="20"/>
                <w:szCs w:val="20"/>
              </w:rPr>
            </w:pPr>
          </w:p>
          <w:p w:rsidR="00603D96" w:rsidRPr="00677E68" w:rsidRDefault="00603D96" w:rsidP="00470846">
            <w:pPr>
              <w:rPr>
                <w:rFonts w:ascii="Arial" w:hAnsi="Arial"/>
                <w:sz w:val="20"/>
                <w:szCs w:val="20"/>
              </w:rPr>
            </w:pPr>
            <w:r w:rsidRPr="00677E68">
              <w:rPr>
                <w:rFonts w:ascii="Arial" w:hAnsi="Arial"/>
                <w:sz w:val="20"/>
                <w:szCs w:val="20"/>
              </w:rPr>
              <w:t>Engage people with disability to facilitate and deliver  training to groups including:</w:t>
            </w:r>
          </w:p>
          <w:p w:rsidR="00603D96" w:rsidRPr="00677E68" w:rsidRDefault="00603D96" w:rsidP="00470846">
            <w:pPr>
              <w:rPr>
                <w:rFonts w:ascii="Arial" w:hAnsi="Arial"/>
                <w:sz w:val="20"/>
                <w:szCs w:val="20"/>
              </w:rPr>
            </w:pPr>
            <w:r w:rsidRPr="00677E68">
              <w:rPr>
                <w:rFonts w:ascii="Arial" w:hAnsi="Arial"/>
                <w:sz w:val="20"/>
                <w:szCs w:val="20"/>
              </w:rPr>
              <w:t>Employers</w:t>
            </w:r>
          </w:p>
          <w:p w:rsidR="00603D96" w:rsidRPr="00677E68" w:rsidRDefault="00603D96" w:rsidP="00470846">
            <w:pPr>
              <w:rPr>
                <w:rFonts w:ascii="Arial" w:hAnsi="Arial"/>
                <w:sz w:val="20"/>
                <w:szCs w:val="20"/>
              </w:rPr>
            </w:pPr>
            <w:r w:rsidRPr="00677E68">
              <w:rPr>
                <w:rFonts w:ascii="Arial" w:hAnsi="Arial"/>
                <w:sz w:val="20"/>
                <w:szCs w:val="20"/>
              </w:rPr>
              <w:t>Employment agencies</w:t>
            </w:r>
          </w:p>
          <w:p w:rsidR="00603D96" w:rsidRPr="00D7788D" w:rsidRDefault="00603D96" w:rsidP="00470846">
            <w:pPr>
              <w:rPr>
                <w:rFonts w:ascii="Arial" w:hAnsi="Arial"/>
                <w:sz w:val="20"/>
                <w:szCs w:val="20"/>
              </w:rPr>
            </w:pPr>
            <w:r w:rsidRPr="00677E68">
              <w:rPr>
                <w:rFonts w:ascii="Arial" w:hAnsi="Arial"/>
                <w:sz w:val="20"/>
                <w:szCs w:val="20"/>
              </w:rPr>
              <w:t xml:space="preserve">Government departments </w:t>
            </w:r>
          </w:p>
        </w:tc>
        <w:tc>
          <w:tcPr>
            <w:tcW w:w="2955" w:type="dxa"/>
            <w:shd w:val="clear" w:color="auto" w:fill="auto"/>
          </w:tcPr>
          <w:p w:rsidR="00603D96" w:rsidRPr="00677E68" w:rsidRDefault="00603D96" w:rsidP="00470846">
            <w:pPr>
              <w:rPr>
                <w:rFonts w:ascii="Arial" w:hAnsi="Arial"/>
                <w:sz w:val="20"/>
                <w:szCs w:val="20"/>
              </w:rPr>
            </w:pPr>
          </w:p>
          <w:p w:rsidR="00603D96" w:rsidRPr="00677E68" w:rsidRDefault="00603D96" w:rsidP="00470846">
            <w:pPr>
              <w:rPr>
                <w:rFonts w:ascii="Arial" w:hAnsi="Arial"/>
                <w:sz w:val="20"/>
                <w:szCs w:val="20"/>
              </w:rPr>
            </w:pPr>
            <w:r>
              <w:rPr>
                <w:rFonts w:ascii="Arial" w:hAnsi="Arial"/>
                <w:sz w:val="20"/>
                <w:szCs w:val="20"/>
              </w:rPr>
              <w:t>Reports published on n</w:t>
            </w:r>
            <w:r w:rsidRPr="00677E68">
              <w:rPr>
                <w:rFonts w:ascii="Arial" w:hAnsi="Arial"/>
                <w:sz w:val="20"/>
                <w:szCs w:val="20"/>
              </w:rPr>
              <w:t xml:space="preserve">umber of training organisations with specific  policies and strategies </w:t>
            </w:r>
          </w:p>
          <w:p w:rsidR="00603D96" w:rsidRPr="00677E68" w:rsidRDefault="00603D96" w:rsidP="00470846">
            <w:pPr>
              <w:rPr>
                <w:rFonts w:ascii="Arial" w:hAnsi="Arial"/>
                <w:sz w:val="20"/>
                <w:szCs w:val="20"/>
              </w:rPr>
            </w:pPr>
          </w:p>
          <w:p w:rsidR="00603D96" w:rsidRPr="00677E68" w:rsidRDefault="00603D96" w:rsidP="00470846">
            <w:pPr>
              <w:rPr>
                <w:rFonts w:ascii="Arial" w:hAnsi="Arial"/>
                <w:sz w:val="20"/>
                <w:szCs w:val="20"/>
              </w:rPr>
            </w:pPr>
            <w:r w:rsidRPr="00677E68">
              <w:rPr>
                <w:rFonts w:ascii="Arial" w:hAnsi="Arial"/>
                <w:sz w:val="20"/>
                <w:szCs w:val="20"/>
              </w:rPr>
              <w:t xml:space="preserve">Number of training sessions delivered by people with disability </w:t>
            </w:r>
            <w:r>
              <w:rPr>
                <w:rFonts w:ascii="Arial" w:hAnsi="Arial"/>
                <w:sz w:val="20"/>
                <w:szCs w:val="20"/>
              </w:rPr>
              <w:t>cf. those without disability</w:t>
            </w:r>
          </w:p>
          <w:p w:rsidR="00603D96" w:rsidRPr="00677E68" w:rsidRDefault="00603D96" w:rsidP="00470846">
            <w:pPr>
              <w:rPr>
                <w:rFonts w:ascii="Arial" w:hAnsi="Arial"/>
                <w:sz w:val="20"/>
                <w:szCs w:val="20"/>
              </w:rPr>
            </w:pPr>
          </w:p>
        </w:tc>
        <w:tc>
          <w:tcPr>
            <w:tcW w:w="2903" w:type="dxa"/>
            <w:shd w:val="clear" w:color="auto" w:fill="auto"/>
          </w:tcPr>
          <w:p w:rsidR="00603D96" w:rsidRPr="00677E68" w:rsidRDefault="00603D96" w:rsidP="00470846">
            <w:pPr>
              <w:rPr>
                <w:rFonts w:ascii="Arial" w:hAnsi="Arial"/>
                <w:sz w:val="20"/>
                <w:szCs w:val="20"/>
              </w:rPr>
            </w:pPr>
          </w:p>
          <w:p w:rsidR="00603D96" w:rsidRPr="00677E68" w:rsidRDefault="00603D96" w:rsidP="00470846">
            <w:pPr>
              <w:rPr>
                <w:rFonts w:ascii="Arial" w:hAnsi="Arial"/>
                <w:sz w:val="20"/>
                <w:szCs w:val="20"/>
              </w:rPr>
            </w:pPr>
            <w:r w:rsidRPr="00677E68">
              <w:rPr>
                <w:rFonts w:ascii="Arial" w:hAnsi="Arial"/>
                <w:sz w:val="20"/>
                <w:szCs w:val="20"/>
              </w:rPr>
              <w:t>Report annually</w:t>
            </w:r>
          </w:p>
          <w:p w:rsidR="00603D96" w:rsidRPr="00677E68" w:rsidRDefault="00603D96" w:rsidP="00470846">
            <w:pPr>
              <w:rPr>
                <w:rFonts w:ascii="Arial" w:hAnsi="Arial"/>
                <w:sz w:val="20"/>
                <w:szCs w:val="20"/>
              </w:rPr>
            </w:pPr>
          </w:p>
          <w:p w:rsidR="00603D96" w:rsidRPr="00677E68" w:rsidRDefault="00603D96" w:rsidP="00470846">
            <w:pPr>
              <w:rPr>
                <w:rFonts w:ascii="Arial" w:hAnsi="Arial"/>
                <w:sz w:val="20"/>
                <w:szCs w:val="20"/>
              </w:rPr>
            </w:pPr>
          </w:p>
          <w:p w:rsidR="00603D96" w:rsidRPr="00677E68" w:rsidRDefault="00603D96" w:rsidP="00470846">
            <w:pPr>
              <w:rPr>
                <w:rFonts w:ascii="Arial" w:hAnsi="Arial"/>
                <w:sz w:val="20"/>
                <w:szCs w:val="20"/>
              </w:rPr>
            </w:pPr>
            <w:r w:rsidRPr="00677E68">
              <w:rPr>
                <w:rFonts w:ascii="Arial" w:hAnsi="Arial"/>
                <w:sz w:val="20"/>
                <w:szCs w:val="20"/>
              </w:rPr>
              <w:t>First reporting period for Government by end 2014 and NFP by end 2015</w:t>
            </w:r>
          </w:p>
        </w:tc>
      </w:tr>
      <w:tr w:rsidR="00603D96" w:rsidTr="00925646">
        <w:tc>
          <w:tcPr>
            <w:tcW w:w="2234" w:type="dxa"/>
          </w:tcPr>
          <w:p w:rsidR="00603D96" w:rsidRPr="00677E68" w:rsidRDefault="00603D96" w:rsidP="00FF7AD3">
            <w:pPr>
              <w:rPr>
                <w:rFonts w:ascii="Arial" w:hAnsi="Arial"/>
                <w:b/>
              </w:rPr>
            </w:pPr>
            <w:r w:rsidRPr="00677E68">
              <w:rPr>
                <w:rFonts w:ascii="Arial" w:hAnsi="Arial"/>
                <w:b/>
              </w:rPr>
              <w:t>5 - Politicians Leading</w:t>
            </w:r>
          </w:p>
          <w:p w:rsidR="00603D96" w:rsidRPr="00677E68" w:rsidRDefault="00603D96" w:rsidP="00FF7AD3">
            <w:pPr>
              <w:rPr>
                <w:rFonts w:ascii="Arial" w:hAnsi="Arial"/>
                <w:b/>
              </w:rPr>
            </w:pPr>
          </w:p>
          <w:p w:rsidR="00603D96" w:rsidRPr="00677E68" w:rsidRDefault="00603D96" w:rsidP="00FF7AD3">
            <w:pPr>
              <w:rPr>
                <w:rFonts w:ascii="Arial" w:hAnsi="Arial"/>
                <w:b/>
              </w:rPr>
            </w:pPr>
          </w:p>
        </w:tc>
        <w:tc>
          <w:tcPr>
            <w:tcW w:w="2977" w:type="dxa"/>
          </w:tcPr>
          <w:p w:rsidR="00603D96" w:rsidRPr="00677E68" w:rsidRDefault="00603D96" w:rsidP="00FF7AD3">
            <w:pPr>
              <w:rPr>
                <w:rFonts w:ascii="Arial" w:hAnsi="Arial"/>
                <w:sz w:val="20"/>
                <w:szCs w:val="20"/>
              </w:rPr>
            </w:pPr>
          </w:p>
          <w:p w:rsidR="00603D96" w:rsidRPr="00677E68" w:rsidRDefault="00603D96" w:rsidP="00FF7AD3">
            <w:pPr>
              <w:rPr>
                <w:rFonts w:ascii="Arial" w:hAnsi="Arial"/>
                <w:sz w:val="20"/>
                <w:szCs w:val="20"/>
              </w:rPr>
            </w:pPr>
            <w:r w:rsidRPr="00677E68">
              <w:rPr>
                <w:rFonts w:ascii="Arial" w:hAnsi="Arial"/>
                <w:sz w:val="20"/>
                <w:szCs w:val="20"/>
              </w:rPr>
              <w:t>People with disability are more effectively and numerously employed in parliamentary offices, in government agencies and in the broader community.</w:t>
            </w:r>
          </w:p>
          <w:p w:rsidR="00603D96" w:rsidRPr="00677E68" w:rsidRDefault="00603D96" w:rsidP="00FF7AD3">
            <w:pPr>
              <w:rPr>
                <w:rFonts w:ascii="Arial" w:hAnsi="Arial"/>
                <w:sz w:val="20"/>
                <w:szCs w:val="20"/>
              </w:rPr>
            </w:pPr>
          </w:p>
        </w:tc>
        <w:tc>
          <w:tcPr>
            <w:tcW w:w="3659" w:type="dxa"/>
          </w:tcPr>
          <w:p w:rsidR="00603D96" w:rsidRPr="00677E68" w:rsidRDefault="00603D96" w:rsidP="00FF7AD3">
            <w:pPr>
              <w:rPr>
                <w:rFonts w:ascii="Arial" w:hAnsi="Arial"/>
                <w:sz w:val="20"/>
                <w:szCs w:val="20"/>
              </w:rPr>
            </w:pPr>
          </w:p>
          <w:p w:rsidR="00603D96" w:rsidRPr="00677E68" w:rsidRDefault="00603D96" w:rsidP="00FF7AD3">
            <w:pPr>
              <w:rPr>
                <w:rFonts w:ascii="Arial" w:hAnsi="Arial"/>
                <w:sz w:val="20"/>
                <w:szCs w:val="20"/>
              </w:rPr>
            </w:pPr>
            <w:r w:rsidRPr="00677E68">
              <w:rPr>
                <w:rFonts w:ascii="Arial" w:hAnsi="Arial"/>
                <w:sz w:val="20"/>
                <w:szCs w:val="20"/>
              </w:rPr>
              <w:t>Utilise the Disability Employment Target</w:t>
            </w:r>
            <w:r>
              <w:rPr>
                <w:rFonts w:ascii="Arial" w:hAnsi="Arial"/>
                <w:sz w:val="20"/>
                <w:szCs w:val="20"/>
              </w:rPr>
              <w:t xml:space="preserve"> of 20%</w:t>
            </w:r>
            <w:r w:rsidRPr="00677E68">
              <w:rPr>
                <w:rFonts w:ascii="Arial" w:hAnsi="Arial"/>
                <w:sz w:val="20"/>
                <w:szCs w:val="20"/>
              </w:rPr>
              <w:t xml:space="preserve">  as a basis for Members of Parliament to: </w:t>
            </w:r>
          </w:p>
          <w:p w:rsidR="00603D96" w:rsidRPr="00677E68" w:rsidRDefault="00603D96" w:rsidP="00FF7AD3">
            <w:pPr>
              <w:rPr>
                <w:rFonts w:ascii="Arial" w:hAnsi="Arial"/>
                <w:sz w:val="20"/>
                <w:szCs w:val="20"/>
              </w:rPr>
            </w:pPr>
            <w:r w:rsidRPr="00677E68">
              <w:rPr>
                <w:rFonts w:ascii="Arial" w:hAnsi="Arial"/>
                <w:sz w:val="20"/>
                <w:szCs w:val="20"/>
              </w:rPr>
              <w:t>engage people with disability across Parliamentar</w:t>
            </w:r>
            <w:r>
              <w:rPr>
                <w:rFonts w:ascii="Arial" w:hAnsi="Arial"/>
                <w:sz w:val="20"/>
                <w:szCs w:val="20"/>
              </w:rPr>
              <w:t xml:space="preserve">y </w:t>
            </w:r>
            <w:r w:rsidRPr="00677E68">
              <w:rPr>
                <w:rFonts w:ascii="Arial" w:hAnsi="Arial"/>
                <w:sz w:val="20"/>
                <w:szCs w:val="20"/>
              </w:rPr>
              <w:t>electorate offices</w:t>
            </w:r>
          </w:p>
          <w:p w:rsidR="00603D96" w:rsidRDefault="00603D96" w:rsidP="00FF7AD3">
            <w:pPr>
              <w:rPr>
                <w:rFonts w:ascii="Arial" w:hAnsi="Arial"/>
                <w:sz w:val="20"/>
                <w:szCs w:val="20"/>
              </w:rPr>
            </w:pPr>
            <w:r>
              <w:rPr>
                <w:rFonts w:ascii="Arial" w:hAnsi="Arial"/>
                <w:sz w:val="20"/>
                <w:szCs w:val="20"/>
              </w:rPr>
              <w:t>using a standard reporting mechanism, identify areas that are doing well, and those not doing well across electorates</w:t>
            </w:r>
          </w:p>
          <w:p w:rsidR="00603D96" w:rsidRDefault="00603D96" w:rsidP="00FF7AD3">
            <w:pPr>
              <w:rPr>
                <w:rFonts w:ascii="Arial" w:hAnsi="Arial"/>
                <w:sz w:val="20"/>
                <w:szCs w:val="20"/>
              </w:rPr>
            </w:pPr>
            <w:r w:rsidRPr="00677E68">
              <w:rPr>
                <w:rFonts w:ascii="Arial" w:hAnsi="Arial"/>
                <w:sz w:val="20"/>
                <w:szCs w:val="20"/>
              </w:rPr>
              <w:t xml:space="preserve">promote disability employment to all employers across their electorates </w:t>
            </w:r>
          </w:p>
          <w:p w:rsidR="00603D96" w:rsidRDefault="00603D96" w:rsidP="00FF7AD3">
            <w:pPr>
              <w:rPr>
                <w:rFonts w:ascii="Arial" w:hAnsi="Arial"/>
                <w:sz w:val="20"/>
                <w:szCs w:val="20"/>
              </w:rPr>
            </w:pPr>
          </w:p>
          <w:p w:rsidR="00603D96" w:rsidRPr="00677E68" w:rsidRDefault="00603D96" w:rsidP="00FF7AD3">
            <w:pPr>
              <w:rPr>
                <w:rFonts w:ascii="Arial" w:hAnsi="Arial"/>
                <w:sz w:val="20"/>
                <w:szCs w:val="20"/>
              </w:rPr>
            </w:pPr>
            <w:r>
              <w:rPr>
                <w:rFonts w:ascii="Arial" w:hAnsi="Arial"/>
                <w:sz w:val="20"/>
                <w:szCs w:val="20"/>
              </w:rPr>
              <w:t>Reporting on disability employment should be a standard item in electorate reports.</w:t>
            </w:r>
          </w:p>
          <w:p w:rsidR="00603D96" w:rsidRPr="00677E68" w:rsidRDefault="00603D96" w:rsidP="00FF7AD3">
            <w:pPr>
              <w:rPr>
                <w:rFonts w:ascii="Arial" w:hAnsi="Arial"/>
                <w:sz w:val="20"/>
                <w:szCs w:val="20"/>
              </w:rPr>
            </w:pPr>
          </w:p>
          <w:p w:rsidR="00603D96" w:rsidRPr="00677E68" w:rsidRDefault="00603D96" w:rsidP="00FF7AD3">
            <w:pPr>
              <w:rPr>
                <w:rFonts w:ascii="Arial" w:hAnsi="Arial"/>
                <w:sz w:val="20"/>
                <w:szCs w:val="20"/>
              </w:rPr>
            </w:pPr>
          </w:p>
        </w:tc>
        <w:tc>
          <w:tcPr>
            <w:tcW w:w="2955" w:type="dxa"/>
          </w:tcPr>
          <w:p w:rsidR="00603D96" w:rsidRPr="00677E68" w:rsidRDefault="00603D96" w:rsidP="00FF7AD3">
            <w:pPr>
              <w:rPr>
                <w:rFonts w:ascii="Arial" w:hAnsi="Arial"/>
                <w:sz w:val="20"/>
                <w:szCs w:val="20"/>
              </w:rPr>
            </w:pPr>
          </w:p>
          <w:p w:rsidR="00603D96" w:rsidRPr="00677E68" w:rsidRDefault="00603D96" w:rsidP="00FF7AD3">
            <w:pPr>
              <w:rPr>
                <w:rFonts w:ascii="Arial" w:hAnsi="Arial"/>
                <w:sz w:val="20"/>
                <w:szCs w:val="20"/>
              </w:rPr>
            </w:pPr>
            <w:r w:rsidRPr="00677E68">
              <w:rPr>
                <w:rFonts w:ascii="Arial" w:hAnsi="Arial"/>
                <w:sz w:val="20"/>
                <w:szCs w:val="20"/>
              </w:rPr>
              <w:t>Number of people with disability working in Elector</w:t>
            </w:r>
            <w:r>
              <w:rPr>
                <w:rFonts w:ascii="Arial" w:hAnsi="Arial"/>
                <w:sz w:val="20"/>
                <w:szCs w:val="20"/>
              </w:rPr>
              <w:t>al</w:t>
            </w:r>
            <w:r w:rsidRPr="00677E68">
              <w:rPr>
                <w:rFonts w:ascii="Arial" w:hAnsi="Arial"/>
                <w:sz w:val="20"/>
                <w:szCs w:val="20"/>
              </w:rPr>
              <w:t xml:space="preserve"> Offices </w:t>
            </w:r>
          </w:p>
          <w:p w:rsidR="00603D96" w:rsidRPr="00677E68" w:rsidRDefault="00603D96" w:rsidP="00FF7AD3">
            <w:pPr>
              <w:rPr>
                <w:rFonts w:ascii="Arial" w:hAnsi="Arial"/>
                <w:sz w:val="20"/>
                <w:szCs w:val="20"/>
              </w:rPr>
            </w:pPr>
          </w:p>
          <w:p w:rsidR="00603D96" w:rsidRDefault="00603D96" w:rsidP="00FF7AD3">
            <w:pPr>
              <w:rPr>
                <w:rFonts w:ascii="Arial" w:hAnsi="Arial"/>
                <w:sz w:val="20"/>
                <w:szCs w:val="20"/>
              </w:rPr>
            </w:pPr>
            <w:r w:rsidRPr="00677E68">
              <w:rPr>
                <w:rFonts w:ascii="Arial" w:hAnsi="Arial"/>
                <w:sz w:val="20"/>
                <w:szCs w:val="20"/>
              </w:rPr>
              <w:t xml:space="preserve">The number employed is equivalent to the Disability Employment Targets set for </w:t>
            </w:r>
            <w:r>
              <w:rPr>
                <w:rFonts w:ascii="Arial" w:hAnsi="Arial"/>
                <w:sz w:val="20"/>
                <w:szCs w:val="20"/>
              </w:rPr>
              <w:t xml:space="preserve">each sector. </w:t>
            </w:r>
          </w:p>
          <w:p w:rsidR="00603D96" w:rsidRDefault="00603D96" w:rsidP="00FF7AD3">
            <w:pPr>
              <w:rPr>
                <w:rFonts w:ascii="Arial" w:hAnsi="Arial"/>
                <w:sz w:val="20"/>
                <w:szCs w:val="20"/>
              </w:rPr>
            </w:pPr>
          </w:p>
          <w:p w:rsidR="00603D96" w:rsidRPr="00677E68" w:rsidRDefault="00603D96" w:rsidP="00FF7AD3">
            <w:pPr>
              <w:rPr>
                <w:rFonts w:ascii="Arial" w:hAnsi="Arial"/>
                <w:sz w:val="20"/>
                <w:szCs w:val="20"/>
              </w:rPr>
            </w:pPr>
            <w:r>
              <w:rPr>
                <w:rFonts w:ascii="Arial" w:hAnsi="Arial"/>
                <w:sz w:val="20"/>
                <w:szCs w:val="20"/>
              </w:rPr>
              <w:t>As per Recommendation 2. Electorate Offices</w:t>
            </w:r>
            <w:r w:rsidRPr="00677E68">
              <w:rPr>
                <w:rFonts w:ascii="Arial" w:hAnsi="Arial"/>
                <w:sz w:val="20"/>
                <w:szCs w:val="20"/>
              </w:rPr>
              <w:t xml:space="preserve"> </w:t>
            </w:r>
            <w:r>
              <w:rPr>
                <w:rFonts w:ascii="Arial" w:hAnsi="Arial"/>
                <w:sz w:val="20"/>
                <w:szCs w:val="20"/>
              </w:rPr>
              <w:t>have higher targets to demonstrate leadership.</w:t>
            </w:r>
          </w:p>
        </w:tc>
        <w:tc>
          <w:tcPr>
            <w:tcW w:w="2903" w:type="dxa"/>
          </w:tcPr>
          <w:p w:rsidR="00603D96" w:rsidRPr="00677E68" w:rsidRDefault="00603D96" w:rsidP="00FF7AD3">
            <w:pPr>
              <w:rPr>
                <w:rFonts w:ascii="Arial" w:hAnsi="Arial"/>
                <w:sz w:val="20"/>
                <w:szCs w:val="20"/>
              </w:rPr>
            </w:pPr>
          </w:p>
          <w:p w:rsidR="00603D96" w:rsidRPr="00677E68" w:rsidRDefault="00603D96" w:rsidP="00FF7AD3">
            <w:pPr>
              <w:rPr>
                <w:rFonts w:ascii="Arial" w:hAnsi="Arial"/>
                <w:sz w:val="20"/>
                <w:szCs w:val="20"/>
              </w:rPr>
            </w:pPr>
            <w:r w:rsidRPr="00677E68">
              <w:rPr>
                <w:rFonts w:ascii="Arial" w:hAnsi="Arial"/>
                <w:sz w:val="20"/>
                <w:szCs w:val="20"/>
              </w:rPr>
              <w:t>Report annually</w:t>
            </w:r>
          </w:p>
          <w:p w:rsidR="00603D96" w:rsidRPr="00677E68" w:rsidRDefault="00603D96" w:rsidP="00FF7AD3">
            <w:pPr>
              <w:rPr>
                <w:rFonts w:ascii="Arial" w:hAnsi="Arial"/>
                <w:sz w:val="20"/>
                <w:szCs w:val="20"/>
              </w:rPr>
            </w:pPr>
          </w:p>
          <w:p w:rsidR="00603D96" w:rsidRPr="00677E68" w:rsidRDefault="00603D96" w:rsidP="00FF7AD3">
            <w:pPr>
              <w:rPr>
                <w:rFonts w:ascii="Arial" w:hAnsi="Arial"/>
                <w:sz w:val="20"/>
                <w:szCs w:val="20"/>
              </w:rPr>
            </w:pPr>
            <w:r w:rsidRPr="00677E68">
              <w:rPr>
                <w:rFonts w:ascii="Arial" w:hAnsi="Arial"/>
                <w:sz w:val="20"/>
                <w:szCs w:val="20"/>
              </w:rPr>
              <w:t xml:space="preserve"> </w:t>
            </w:r>
          </w:p>
          <w:p w:rsidR="00603D96" w:rsidRPr="00677E68" w:rsidRDefault="00603D96" w:rsidP="00FF7AD3">
            <w:pPr>
              <w:rPr>
                <w:rFonts w:ascii="Arial" w:hAnsi="Arial"/>
                <w:sz w:val="20"/>
                <w:szCs w:val="20"/>
              </w:rPr>
            </w:pPr>
          </w:p>
        </w:tc>
      </w:tr>
    </w:tbl>
    <w:p w:rsidR="005122E7" w:rsidRDefault="005122E7"/>
    <w:p w:rsidR="00EA7866" w:rsidRDefault="00EA7866" w:rsidP="00D16EA3">
      <w:pPr>
        <w:spacing w:before="120" w:after="120"/>
        <w:sectPr w:rsidR="00EA7866" w:rsidSect="009C1935">
          <w:headerReference w:type="default" r:id="rId15"/>
          <w:pgSz w:w="16838" w:h="11906" w:orient="landscape"/>
          <w:pgMar w:top="1440" w:right="1191" w:bottom="1440" w:left="284" w:header="709" w:footer="709" w:gutter="0"/>
          <w:cols w:space="708"/>
          <w:docGrid w:linePitch="360"/>
        </w:sectPr>
      </w:pPr>
    </w:p>
    <w:p w:rsidR="00A94064" w:rsidRDefault="00A94064" w:rsidP="00511FF4">
      <w:pPr>
        <w:pStyle w:val="Heading1"/>
        <w:spacing w:before="0" w:line="240" w:lineRule="auto"/>
        <w:rPr>
          <w:rStyle w:val="Heading2Char"/>
          <w:rFonts w:eastAsiaTheme="majorEastAsia" w:cstheme="majorBidi"/>
          <w:b/>
          <w:bCs/>
          <w:color w:val="BF6400" w:themeColor="background2" w:themeShade="BF"/>
          <w:sz w:val="28"/>
          <w:szCs w:val="28"/>
        </w:rPr>
      </w:pPr>
      <w:bookmarkStart w:id="7" w:name="_Toc348343240"/>
      <w:bookmarkStart w:id="8" w:name="_Toc338320872"/>
      <w:r w:rsidRPr="00603D96">
        <w:rPr>
          <w:rStyle w:val="Heading2Char"/>
          <w:rFonts w:eastAsiaTheme="majorEastAsia" w:cstheme="majorBidi"/>
          <w:b/>
          <w:bCs/>
          <w:color w:val="BF6400" w:themeColor="background2" w:themeShade="BF"/>
          <w:sz w:val="28"/>
          <w:szCs w:val="28"/>
        </w:rPr>
        <w:lastRenderedPageBreak/>
        <w:t>Background</w:t>
      </w:r>
      <w:bookmarkEnd w:id="7"/>
    </w:p>
    <w:p w:rsidR="00511FF4" w:rsidRPr="00511FF4" w:rsidRDefault="00511FF4" w:rsidP="00511FF4"/>
    <w:p w:rsidR="006C7916" w:rsidRPr="006E0BAF" w:rsidRDefault="006C7916" w:rsidP="00511FF4">
      <w:pPr>
        <w:spacing w:after="0" w:line="240" w:lineRule="auto"/>
        <w:jc w:val="both"/>
        <w:rPr>
          <w:rFonts w:ascii="Arial" w:hAnsi="Arial" w:cs="Arial"/>
          <w:b/>
          <w:i/>
          <w:color w:val="6D8597" w:themeColor="text2" w:themeTint="99"/>
          <w:sz w:val="24"/>
          <w:szCs w:val="24"/>
        </w:rPr>
      </w:pPr>
      <w:r w:rsidRPr="006E0BAF">
        <w:rPr>
          <w:rFonts w:ascii="Arial" w:hAnsi="Arial" w:cs="Arial"/>
        </w:rPr>
        <w:t xml:space="preserve">The employment situation for Australians with disabilities is </w:t>
      </w:r>
      <w:r w:rsidR="00D65E2F">
        <w:rPr>
          <w:rFonts w:ascii="Arial" w:hAnsi="Arial" w:cs="Arial"/>
        </w:rPr>
        <w:t>arguably the worst it has been in the country’s history, and progress has been impeded</w:t>
      </w:r>
      <w:r w:rsidRPr="006E0BAF">
        <w:rPr>
          <w:rFonts w:ascii="Arial" w:hAnsi="Arial" w:cs="Arial"/>
        </w:rPr>
        <w:t xml:space="preserve"> by a lack of useful </w:t>
      </w:r>
      <w:r w:rsidR="00D65E2F">
        <w:rPr>
          <w:rFonts w:ascii="Arial" w:hAnsi="Arial" w:cs="Arial"/>
        </w:rPr>
        <w:t>targets</w:t>
      </w:r>
      <w:r w:rsidRPr="006E0BAF">
        <w:rPr>
          <w:rFonts w:ascii="Arial" w:hAnsi="Arial" w:cs="Arial"/>
        </w:rPr>
        <w:t xml:space="preserve">, </w:t>
      </w:r>
      <w:r w:rsidR="00C77682" w:rsidRPr="006E0BAF">
        <w:rPr>
          <w:rFonts w:ascii="Arial" w:hAnsi="Arial" w:cs="Arial"/>
        </w:rPr>
        <w:t>strategic direction</w:t>
      </w:r>
      <w:r w:rsidRPr="006E0BAF">
        <w:rPr>
          <w:rFonts w:ascii="Arial" w:hAnsi="Arial" w:cs="Arial"/>
        </w:rPr>
        <w:t>,</w:t>
      </w:r>
      <w:r w:rsidR="00C77682" w:rsidRPr="006E0BAF">
        <w:rPr>
          <w:rFonts w:ascii="Arial" w:hAnsi="Arial" w:cs="Arial"/>
        </w:rPr>
        <w:t xml:space="preserve"> appropriate </w:t>
      </w:r>
      <w:r w:rsidRPr="006E0BAF">
        <w:rPr>
          <w:rFonts w:ascii="Arial" w:hAnsi="Arial" w:cs="Arial"/>
        </w:rPr>
        <w:t xml:space="preserve">funding, </w:t>
      </w:r>
      <w:proofErr w:type="gramStart"/>
      <w:r w:rsidRPr="006E0BAF">
        <w:rPr>
          <w:rFonts w:ascii="Arial" w:hAnsi="Arial" w:cs="Arial"/>
        </w:rPr>
        <w:t>high</w:t>
      </w:r>
      <w:proofErr w:type="gramEnd"/>
      <w:r w:rsidRPr="006E0BAF">
        <w:rPr>
          <w:rFonts w:ascii="Arial" w:hAnsi="Arial" w:cs="Arial"/>
        </w:rPr>
        <w:t xml:space="preserve"> level representation</w:t>
      </w:r>
      <w:r w:rsidR="00C77682" w:rsidRPr="006E0BAF">
        <w:rPr>
          <w:rFonts w:ascii="Arial" w:hAnsi="Arial" w:cs="Arial"/>
        </w:rPr>
        <w:t xml:space="preserve"> by people with disabilities,</w:t>
      </w:r>
      <w:r w:rsidRPr="006E0BAF">
        <w:rPr>
          <w:rFonts w:ascii="Arial" w:hAnsi="Arial" w:cs="Arial"/>
        </w:rPr>
        <w:t xml:space="preserve"> proactive marke</w:t>
      </w:r>
      <w:r w:rsidR="00C77682" w:rsidRPr="006E0BAF">
        <w:rPr>
          <w:rFonts w:ascii="Arial" w:hAnsi="Arial" w:cs="Arial"/>
        </w:rPr>
        <w:t>ting and recruitment practices.</w:t>
      </w:r>
    </w:p>
    <w:p w:rsidR="006C7916" w:rsidRPr="006E0BAF" w:rsidRDefault="00C77682" w:rsidP="00511FF4">
      <w:pPr>
        <w:spacing w:after="0" w:line="240" w:lineRule="auto"/>
        <w:jc w:val="both"/>
        <w:rPr>
          <w:rFonts w:ascii="Arial" w:hAnsi="Arial" w:cs="Arial"/>
        </w:rPr>
      </w:pPr>
      <w:r w:rsidRPr="006E0BAF">
        <w:rPr>
          <w:rFonts w:ascii="Arial" w:hAnsi="Arial" w:cs="Arial"/>
        </w:rPr>
        <w:t xml:space="preserve">These areas of lack are accompanied by, and reinforce, </w:t>
      </w:r>
      <w:r w:rsidR="00D65E2F">
        <w:rPr>
          <w:rFonts w:ascii="Arial" w:hAnsi="Arial" w:cs="Arial"/>
        </w:rPr>
        <w:t xml:space="preserve">many deleterious myths which have led to </w:t>
      </w:r>
      <w:r w:rsidRPr="006E0BAF">
        <w:rPr>
          <w:rFonts w:ascii="Arial" w:hAnsi="Arial" w:cs="Arial"/>
        </w:rPr>
        <w:t>a skewed understanding of the value to society and the workplace of peo</w:t>
      </w:r>
      <w:r w:rsidR="00D65E2F">
        <w:rPr>
          <w:rFonts w:ascii="Arial" w:hAnsi="Arial" w:cs="Arial"/>
        </w:rPr>
        <w:t>ple with disabilities. This has been a major contributor to</w:t>
      </w:r>
      <w:r w:rsidRPr="006E0BAF">
        <w:rPr>
          <w:rFonts w:ascii="Arial" w:hAnsi="Arial" w:cs="Arial"/>
        </w:rPr>
        <w:t xml:space="preserve"> low levels of work readiness and confidence, gaps in policy and between policy and strategy</w:t>
      </w:r>
      <w:r w:rsidR="00D65E2F">
        <w:rPr>
          <w:rFonts w:ascii="Arial" w:hAnsi="Arial" w:cs="Arial"/>
        </w:rPr>
        <w:t>.</w:t>
      </w:r>
    </w:p>
    <w:p w:rsidR="00EE1F77" w:rsidRDefault="00EE1F77" w:rsidP="000D7183">
      <w:pPr>
        <w:pStyle w:val="Heading2"/>
        <w:jc w:val="both"/>
      </w:pPr>
      <w:bookmarkStart w:id="9" w:name="_Toc348343241"/>
      <w:bookmarkStart w:id="10" w:name="_Toc338320874"/>
      <w:bookmarkEnd w:id="8"/>
    </w:p>
    <w:p w:rsidR="005A4C63" w:rsidRPr="00603D96" w:rsidRDefault="005A4C63" w:rsidP="000D7183">
      <w:pPr>
        <w:pStyle w:val="Heading2"/>
        <w:jc w:val="both"/>
        <w:rPr>
          <w:color w:val="BF6400" w:themeColor="background2" w:themeShade="BF"/>
        </w:rPr>
      </w:pPr>
      <w:r w:rsidRPr="00603D96">
        <w:rPr>
          <w:color w:val="BF6400" w:themeColor="background2" w:themeShade="BF"/>
        </w:rPr>
        <w:t>The International Context</w:t>
      </w:r>
      <w:bookmarkEnd w:id="9"/>
    </w:p>
    <w:bookmarkEnd w:id="10"/>
    <w:p w:rsidR="00462D77" w:rsidRPr="00FF7AD3" w:rsidRDefault="006E0BAF" w:rsidP="00FF7AD3">
      <w:pPr>
        <w:rPr>
          <w:rFonts w:ascii="Arial" w:hAnsi="Arial" w:cs="Arial"/>
          <w:shd w:val="clear" w:color="auto" w:fill="FFFFFF"/>
        </w:rPr>
      </w:pPr>
      <w:r w:rsidRPr="00FF7AD3">
        <w:rPr>
          <w:rFonts w:ascii="Arial" w:hAnsi="Arial" w:cs="Arial"/>
          <w:shd w:val="clear" w:color="auto" w:fill="FFFFFF"/>
        </w:rPr>
        <w:t>Data provided by the ILO</w:t>
      </w:r>
      <w:r w:rsidR="00462D77" w:rsidRPr="00FF7AD3">
        <w:rPr>
          <w:rFonts w:ascii="Arial" w:hAnsi="Arial" w:cs="Arial"/>
          <w:shd w:val="clear" w:color="auto" w:fill="FFFFFF"/>
        </w:rPr>
        <w:t xml:space="preserve"> </w:t>
      </w:r>
      <w:r w:rsidRPr="00FF7AD3">
        <w:rPr>
          <w:rFonts w:ascii="Arial" w:hAnsi="Arial" w:cs="Arial"/>
          <w:shd w:val="clear" w:color="auto" w:fill="FFFFFF"/>
        </w:rPr>
        <w:t xml:space="preserve">indicates that </w:t>
      </w:r>
      <w:r w:rsidR="004E1E7D">
        <w:rPr>
          <w:rFonts w:ascii="Arial" w:hAnsi="Arial" w:cs="Arial"/>
          <w:shd w:val="clear" w:color="auto" w:fill="FFFFFF"/>
        </w:rPr>
        <w:t>‘</w:t>
      </w:r>
      <w:r w:rsidR="004E1E7D" w:rsidRPr="004E1E7D">
        <w:rPr>
          <w:rFonts w:ascii="Arial" w:hAnsi="Arial" w:cs="Arial"/>
          <w:shd w:val="clear" w:color="auto" w:fill="FFFFFF"/>
        </w:rPr>
        <w:t>one out of every six people in the world—or some 1 billion people—has a disability. Between 785 and 975 million of them are estimated to be of working age</w:t>
      </w:r>
      <w:r w:rsidR="00462D77" w:rsidRPr="00FF7AD3">
        <w:rPr>
          <w:rFonts w:ascii="Arial" w:hAnsi="Arial" w:cs="Arial"/>
          <w:shd w:val="clear" w:color="auto" w:fill="FFFFFF"/>
        </w:rPr>
        <w:t>. While many of these</w:t>
      </w:r>
      <w:r w:rsidRPr="00FF7AD3">
        <w:rPr>
          <w:rFonts w:ascii="Arial" w:hAnsi="Arial" w:cs="Arial"/>
          <w:shd w:val="clear" w:color="auto" w:fill="FFFFFF"/>
        </w:rPr>
        <w:t xml:space="preserve"> are employed and fully integrated into society, as a group, persons with disabilities</w:t>
      </w:r>
      <w:r w:rsidR="00462D77" w:rsidRPr="00FF7AD3">
        <w:rPr>
          <w:rFonts w:ascii="Arial" w:hAnsi="Arial" w:cs="Arial"/>
          <w:shd w:val="clear" w:color="auto" w:fill="FFFFFF"/>
        </w:rPr>
        <w:t xml:space="preserve"> </w:t>
      </w:r>
      <w:r w:rsidRPr="00FF7AD3">
        <w:rPr>
          <w:rFonts w:ascii="Arial" w:hAnsi="Arial" w:cs="Arial"/>
          <w:shd w:val="clear" w:color="auto" w:fill="FFFFFF"/>
        </w:rPr>
        <w:t>often face disproportionate poverty and unemployment.</w:t>
      </w:r>
      <w:r w:rsidR="004E1E7D">
        <w:rPr>
          <w:rFonts w:ascii="Arial" w:hAnsi="Arial" w:cs="Arial"/>
          <w:shd w:val="clear" w:color="auto" w:fill="FFFFFF"/>
        </w:rPr>
        <w:t>’</w:t>
      </w:r>
      <w:r w:rsidR="00462D77" w:rsidRPr="00FF7AD3">
        <w:rPr>
          <w:rStyle w:val="FootnoteReference"/>
          <w:rFonts w:ascii="Arial" w:hAnsi="Arial" w:cs="Arial"/>
        </w:rPr>
        <w:footnoteReference w:id="10"/>
      </w:r>
      <w:proofErr w:type="gramStart"/>
      <w:r w:rsidR="00462D77" w:rsidRPr="00FF7AD3">
        <w:rPr>
          <w:rFonts w:ascii="Arial" w:hAnsi="Arial" w:cs="Arial"/>
          <w:i/>
          <w:color w:val="FF0000"/>
        </w:rPr>
        <w:t>.</w:t>
      </w:r>
      <w:proofErr w:type="gramEnd"/>
    </w:p>
    <w:p w:rsidR="00257106" w:rsidRPr="00257106" w:rsidRDefault="00511FF4">
      <w:pPr>
        <w:rPr>
          <w:rFonts w:ascii="Arial" w:hAnsi="Arial" w:cs="Arial"/>
          <w:shd w:val="clear" w:color="auto" w:fill="FFFFFF"/>
        </w:rPr>
      </w:pPr>
      <w:r>
        <w:rPr>
          <w:rFonts w:ascii="Arial" w:hAnsi="Arial" w:cs="Arial"/>
          <w:shd w:val="clear" w:color="auto" w:fill="FFFFFF"/>
        </w:rPr>
        <w:t>A country comparison highlights differences in the way this situation has been addressed</w:t>
      </w:r>
      <w:r w:rsidR="00257106">
        <w:rPr>
          <w:rFonts w:ascii="Arial" w:hAnsi="Arial" w:cs="Arial"/>
          <w:shd w:val="clear" w:color="auto" w:fill="FFFFFF"/>
        </w:rPr>
        <w:t>.</w:t>
      </w:r>
    </w:p>
    <w:tbl>
      <w:tblPr>
        <w:tblW w:w="15586" w:type="dxa"/>
        <w:tblInd w:w="93" w:type="dxa"/>
        <w:tblLook w:val="04A0" w:firstRow="1" w:lastRow="0" w:firstColumn="1" w:lastColumn="0" w:noHBand="0" w:noVBand="1"/>
      </w:tblPr>
      <w:tblGrid>
        <w:gridCol w:w="9229"/>
        <w:gridCol w:w="1915"/>
        <w:gridCol w:w="2309"/>
        <w:gridCol w:w="2133"/>
      </w:tblGrid>
      <w:tr w:rsidR="005A4C63" w:rsidRPr="00B84920" w:rsidTr="00462D77">
        <w:trPr>
          <w:trHeight w:val="702"/>
        </w:trPr>
        <w:tc>
          <w:tcPr>
            <w:tcW w:w="15586" w:type="dxa"/>
            <w:gridSpan w:val="4"/>
            <w:tcBorders>
              <w:top w:val="nil"/>
              <w:left w:val="nil"/>
              <w:bottom w:val="nil"/>
              <w:right w:val="nil"/>
            </w:tcBorders>
            <w:shd w:val="clear" w:color="auto" w:fill="auto"/>
            <w:noWrap/>
            <w:vAlign w:val="bottom"/>
            <w:hideMark/>
          </w:tcPr>
          <w:p w:rsidR="008048F3" w:rsidRDefault="00257106" w:rsidP="00724BC2">
            <w:pPr>
              <w:ind w:left="720"/>
              <w:rPr>
                <w:b/>
              </w:rPr>
            </w:pPr>
            <w:r w:rsidRPr="001E3948">
              <w:rPr>
                <w:b/>
                <w:color w:val="BF6400" w:themeColor="background2" w:themeShade="BF"/>
                <w:sz w:val="28"/>
                <w:szCs w:val="28"/>
              </w:rPr>
              <w:t>T</w:t>
            </w:r>
            <w:r w:rsidR="00130AE6" w:rsidRPr="001E3948">
              <w:rPr>
                <w:b/>
                <w:color w:val="BF6400" w:themeColor="background2" w:themeShade="BF"/>
                <w:sz w:val="28"/>
                <w:szCs w:val="28"/>
              </w:rPr>
              <w:t xml:space="preserve">able 2: </w:t>
            </w:r>
            <w:bookmarkStart w:id="11" w:name="_Toc338320877"/>
            <w:r w:rsidR="00130AE6" w:rsidRPr="001E3948">
              <w:rPr>
                <w:b/>
                <w:color w:val="BF6400" w:themeColor="background2" w:themeShade="BF"/>
                <w:sz w:val="28"/>
                <w:szCs w:val="28"/>
              </w:rPr>
              <w:t>Employment performance for selected OECD countries</w:t>
            </w:r>
            <w:bookmarkEnd w:id="11"/>
            <w:r w:rsidR="008F3570">
              <w:rPr>
                <w:rStyle w:val="FootnoteReference"/>
                <w:b/>
              </w:rPr>
              <w:footnoteReference w:id="11"/>
            </w:r>
          </w:p>
          <w:tbl>
            <w:tblPr>
              <w:tblStyle w:val="TableGrid"/>
              <w:tblW w:w="9769" w:type="dxa"/>
              <w:tblBorders>
                <w:bottom w:val="none" w:sz="0" w:space="0" w:color="auto"/>
                <w:insideH w:val="none" w:sz="0" w:space="0" w:color="auto"/>
                <w:insideV w:val="none" w:sz="0" w:space="0" w:color="auto"/>
              </w:tblBorders>
              <w:tblLook w:val="04A0" w:firstRow="1" w:lastRow="0" w:firstColumn="1" w:lastColumn="0" w:noHBand="0" w:noVBand="1"/>
            </w:tblPr>
            <w:tblGrid>
              <w:gridCol w:w="1328"/>
              <w:gridCol w:w="1194"/>
              <w:gridCol w:w="1194"/>
              <w:gridCol w:w="1035"/>
              <w:gridCol w:w="337"/>
              <w:gridCol w:w="1258"/>
              <w:gridCol w:w="1194"/>
              <w:gridCol w:w="1194"/>
              <w:gridCol w:w="1035"/>
            </w:tblGrid>
            <w:tr w:rsidR="00257106" w:rsidRPr="00B84920" w:rsidTr="001E3948">
              <w:trPr>
                <w:trHeight w:val="726"/>
              </w:trPr>
              <w:tc>
                <w:tcPr>
                  <w:tcW w:w="1328" w:type="dxa"/>
                  <w:tcBorders>
                    <w:top w:val="single" w:sz="4" w:space="0" w:color="auto"/>
                    <w:bottom w:val="single" w:sz="4" w:space="0" w:color="auto"/>
                    <w:right w:val="nil"/>
                  </w:tcBorders>
                  <w:shd w:val="clear" w:color="auto" w:fill="FFB666" w:themeFill="background2" w:themeFillTint="99"/>
                </w:tcPr>
                <w:p w:rsidR="00257106" w:rsidRPr="00EE1F77" w:rsidRDefault="00257106" w:rsidP="005D4CBB">
                  <w:pPr>
                    <w:rPr>
                      <w:b/>
                      <w:sz w:val="20"/>
                      <w:szCs w:val="20"/>
                    </w:rPr>
                  </w:pPr>
                  <w:r w:rsidRPr="00EE1F77">
                    <w:rPr>
                      <w:b/>
                      <w:sz w:val="20"/>
                      <w:szCs w:val="20"/>
                    </w:rPr>
                    <w:t>Country</w:t>
                  </w:r>
                </w:p>
              </w:tc>
              <w:tc>
                <w:tcPr>
                  <w:tcW w:w="1194" w:type="dxa"/>
                  <w:tcBorders>
                    <w:top w:val="single" w:sz="4" w:space="0" w:color="auto"/>
                    <w:left w:val="nil"/>
                    <w:bottom w:val="single" w:sz="4" w:space="0" w:color="auto"/>
                    <w:right w:val="nil"/>
                  </w:tcBorders>
                  <w:shd w:val="clear" w:color="auto" w:fill="FFB666" w:themeFill="background2" w:themeFillTint="99"/>
                </w:tcPr>
                <w:p w:rsidR="00257106" w:rsidRPr="00EE1F77" w:rsidRDefault="00257106" w:rsidP="005D4CBB">
                  <w:pPr>
                    <w:rPr>
                      <w:b/>
                      <w:sz w:val="20"/>
                      <w:szCs w:val="20"/>
                    </w:rPr>
                  </w:pPr>
                  <w:r w:rsidRPr="00EE1F77">
                    <w:rPr>
                      <w:b/>
                      <w:bCs/>
                      <w:sz w:val="20"/>
                      <w:szCs w:val="20"/>
                    </w:rPr>
                    <w:t>People with disabilities %</w:t>
                  </w:r>
                </w:p>
              </w:tc>
              <w:tc>
                <w:tcPr>
                  <w:tcW w:w="1194" w:type="dxa"/>
                  <w:tcBorders>
                    <w:top w:val="single" w:sz="4" w:space="0" w:color="auto"/>
                    <w:left w:val="nil"/>
                    <w:bottom w:val="single" w:sz="4" w:space="0" w:color="auto"/>
                    <w:right w:val="nil"/>
                  </w:tcBorders>
                  <w:shd w:val="clear" w:color="auto" w:fill="FFB666" w:themeFill="background2" w:themeFillTint="99"/>
                </w:tcPr>
                <w:p w:rsidR="00257106" w:rsidRPr="00EE1F77" w:rsidRDefault="00257106" w:rsidP="005D4CBB">
                  <w:pPr>
                    <w:rPr>
                      <w:b/>
                      <w:sz w:val="20"/>
                      <w:szCs w:val="20"/>
                    </w:rPr>
                  </w:pPr>
                  <w:r w:rsidRPr="00EE1F77">
                    <w:rPr>
                      <w:b/>
                      <w:bCs/>
                      <w:sz w:val="20"/>
                      <w:szCs w:val="20"/>
                    </w:rPr>
                    <w:t>People without disabilities %</w:t>
                  </w:r>
                </w:p>
              </w:tc>
              <w:tc>
                <w:tcPr>
                  <w:tcW w:w="1035" w:type="dxa"/>
                  <w:tcBorders>
                    <w:top w:val="single" w:sz="4" w:space="0" w:color="auto"/>
                    <w:left w:val="nil"/>
                    <w:bottom w:val="single" w:sz="4" w:space="0" w:color="auto"/>
                    <w:right w:val="single" w:sz="4" w:space="0" w:color="auto"/>
                  </w:tcBorders>
                  <w:shd w:val="clear" w:color="auto" w:fill="FFB666" w:themeFill="background2" w:themeFillTint="99"/>
                </w:tcPr>
                <w:p w:rsidR="00257106" w:rsidRPr="00EE1F77" w:rsidRDefault="00257106" w:rsidP="005D4CBB">
                  <w:pPr>
                    <w:rPr>
                      <w:b/>
                      <w:sz w:val="20"/>
                      <w:szCs w:val="20"/>
                    </w:rPr>
                  </w:pPr>
                  <w:r w:rsidRPr="00EE1F77">
                    <w:rPr>
                      <w:b/>
                      <w:bCs/>
                      <w:sz w:val="20"/>
                      <w:szCs w:val="20"/>
                    </w:rPr>
                    <w:t>Perform-</w:t>
                  </w:r>
                  <w:proofErr w:type="spellStart"/>
                  <w:r w:rsidRPr="00EE1F77">
                    <w:rPr>
                      <w:b/>
                      <w:bCs/>
                      <w:sz w:val="20"/>
                      <w:szCs w:val="20"/>
                    </w:rPr>
                    <w:t>ance</w:t>
                  </w:r>
                  <w:proofErr w:type="spellEnd"/>
                  <w:r w:rsidRPr="00EE1F77">
                    <w:rPr>
                      <w:b/>
                      <w:bCs/>
                      <w:sz w:val="20"/>
                      <w:szCs w:val="20"/>
                    </w:rPr>
                    <w:t xml:space="preserve"> (Rank)</w:t>
                  </w:r>
                </w:p>
              </w:tc>
              <w:tc>
                <w:tcPr>
                  <w:tcW w:w="337" w:type="dxa"/>
                  <w:tcBorders>
                    <w:top w:val="nil"/>
                    <w:left w:val="single" w:sz="4" w:space="0" w:color="auto"/>
                    <w:right w:val="single" w:sz="4" w:space="0" w:color="auto"/>
                  </w:tcBorders>
                  <w:shd w:val="clear" w:color="auto" w:fill="auto"/>
                </w:tcPr>
                <w:p w:rsidR="00257106" w:rsidRPr="00EE1F77" w:rsidRDefault="00257106" w:rsidP="005D4CBB">
                  <w:pPr>
                    <w:rPr>
                      <w:b/>
                      <w:bCs/>
                      <w:sz w:val="20"/>
                      <w:szCs w:val="20"/>
                    </w:rPr>
                  </w:pPr>
                </w:p>
              </w:tc>
              <w:tc>
                <w:tcPr>
                  <w:tcW w:w="1258" w:type="dxa"/>
                  <w:tcBorders>
                    <w:top w:val="single" w:sz="4" w:space="0" w:color="auto"/>
                    <w:left w:val="single" w:sz="4" w:space="0" w:color="auto"/>
                    <w:bottom w:val="single" w:sz="4" w:space="0" w:color="auto"/>
                    <w:right w:val="nil"/>
                  </w:tcBorders>
                  <w:shd w:val="clear" w:color="auto" w:fill="FFB666" w:themeFill="background2" w:themeFillTint="99"/>
                </w:tcPr>
                <w:p w:rsidR="00257106" w:rsidRPr="00EE1F77" w:rsidRDefault="00257106" w:rsidP="004363AF">
                  <w:pPr>
                    <w:rPr>
                      <w:b/>
                      <w:sz w:val="20"/>
                      <w:szCs w:val="20"/>
                    </w:rPr>
                  </w:pPr>
                  <w:r w:rsidRPr="00EE1F77">
                    <w:rPr>
                      <w:b/>
                      <w:sz w:val="20"/>
                      <w:szCs w:val="20"/>
                    </w:rPr>
                    <w:t>Country</w:t>
                  </w:r>
                </w:p>
              </w:tc>
              <w:tc>
                <w:tcPr>
                  <w:tcW w:w="1194" w:type="dxa"/>
                  <w:tcBorders>
                    <w:top w:val="single" w:sz="4" w:space="0" w:color="auto"/>
                    <w:left w:val="nil"/>
                    <w:bottom w:val="single" w:sz="4" w:space="0" w:color="auto"/>
                    <w:right w:val="nil"/>
                  </w:tcBorders>
                  <w:shd w:val="clear" w:color="auto" w:fill="FFB666" w:themeFill="background2" w:themeFillTint="99"/>
                </w:tcPr>
                <w:p w:rsidR="00257106" w:rsidRPr="00EE1F77" w:rsidRDefault="00257106" w:rsidP="004363AF">
                  <w:pPr>
                    <w:rPr>
                      <w:b/>
                      <w:sz w:val="20"/>
                      <w:szCs w:val="20"/>
                    </w:rPr>
                  </w:pPr>
                  <w:r w:rsidRPr="00EE1F77">
                    <w:rPr>
                      <w:b/>
                      <w:bCs/>
                      <w:sz w:val="20"/>
                      <w:szCs w:val="20"/>
                    </w:rPr>
                    <w:t>People with disabilities %</w:t>
                  </w:r>
                </w:p>
              </w:tc>
              <w:tc>
                <w:tcPr>
                  <w:tcW w:w="1194" w:type="dxa"/>
                  <w:tcBorders>
                    <w:top w:val="single" w:sz="4" w:space="0" w:color="auto"/>
                    <w:left w:val="nil"/>
                    <w:bottom w:val="single" w:sz="4" w:space="0" w:color="auto"/>
                    <w:right w:val="nil"/>
                  </w:tcBorders>
                  <w:shd w:val="clear" w:color="auto" w:fill="FFB666" w:themeFill="background2" w:themeFillTint="99"/>
                </w:tcPr>
                <w:p w:rsidR="00257106" w:rsidRPr="00EE1F77" w:rsidRDefault="00257106" w:rsidP="004363AF">
                  <w:pPr>
                    <w:rPr>
                      <w:b/>
                      <w:sz w:val="20"/>
                      <w:szCs w:val="20"/>
                    </w:rPr>
                  </w:pPr>
                  <w:r w:rsidRPr="00EE1F77">
                    <w:rPr>
                      <w:b/>
                      <w:bCs/>
                      <w:sz w:val="20"/>
                      <w:szCs w:val="20"/>
                    </w:rPr>
                    <w:t>People without disabilities %</w:t>
                  </w:r>
                </w:p>
              </w:tc>
              <w:tc>
                <w:tcPr>
                  <w:tcW w:w="1035" w:type="dxa"/>
                  <w:tcBorders>
                    <w:top w:val="single" w:sz="4" w:space="0" w:color="auto"/>
                    <w:left w:val="nil"/>
                    <w:bottom w:val="single" w:sz="4" w:space="0" w:color="auto"/>
                  </w:tcBorders>
                  <w:shd w:val="clear" w:color="auto" w:fill="FFB666" w:themeFill="background2" w:themeFillTint="99"/>
                </w:tcPr>
                <w:p w:rsidR="00257106" w:rsidRPr="00EE1F77" w:rsidRDefault="00257106" w:rsidP="004363AF">
                  <w:pPr>
                    <w:rPr>
                      <w:b/>
                      <w:sz w:val="20"/>
                      <w:szCs w:val="20"/>
                    </w:rPr>
                  </w:pPr>
                  <w:r w:rsidRPr="00EE1F77">
                    <w:rPr>
                      <w:b/>
                      <w:bCs/>
                      <w:sz w:val="20"/>
                      <w:szCs w:val="20"/>
                    </w:rPr>
                    <w:t>Perform-</w:t>
                  </w:r>
                  <w:proofErr w:type="spellStart"/>
                  <w:r w:rsidRPr="00EE1F77">
                    <w:rPr>
                      <w:b/>
                      <w:bCs/>
                      <w:sz w:val="20"/>
                      <w:szCs w:val="20"/>
                    </w:rPr>
                    <w:t>ance</w:t>
                  </w:r>
                  <w:proofErr w:type="spellEnd"/>
                  <w:r w:rsidRPr="00EE1F77">
                    <w:rPr>
                      <w:b/>
                      <w:bCs/>
                      <w:sz w:val="20"/>
                      <w:szCs w:val="20"/>
                    </w:rPr>
                    <w:t xml:space="preserve"> (Rank)</w:t>
                  </w:r>
                </w:p>
              </w:tc>
            </w:tr>
            <w:tr w:rsidR="00257106" w:rsidRPr="00B84920" w:rsidTr="00603D96">
              <w:tc>
                <w:tcPr>
                  <w:tcW w:w="1328" w:type="dxa"/>
                  <w:tcBorders>
                    <w:top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Sweden *</w:t>
                  </w:r>
                </w:p>
              </w:tc>
              <w:tc>
                <w:tcPr>
                  <w:tcW w:w="1194" w:type="dxa"/>
                  <w:tcBorders>
                    <w:top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62.3</w:t>
                  </w:r>
                </w:p>
              </w:tc>
              <w:tc>
                <w:tcPr>
                  <w:tcW w:w="1194" w:type="dxa"/>
                  <w:tcBorders>
                    <w:top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83.9</w:t>
                  </w:r>
                </w:p>
              </w:tc>
              <w:tc>
                <w:tcPr>
                  <w:tcW w:w="1035" w:type="dxa"/>
                  <w:tcBorders>
                    <w:top w:val="single" w:sz="4" w:space="0" w:color="auto"/>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1</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top w:val="single" w:sz="4" w:space="0" w:color="auto"/>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 xml:space="preserve">Austria </w:t>
                  </w:r>
                </w:p>
              </w:tc>
              <w:tc>
                <w:tcPr>
                  <w:tcW w:w="1194" w:type="dxa"/>
                  <w:tcBorders>
                    <w:top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43.9</w:t>
                  </w:r>
                </w:p>
              </w:tc>
              <w:tc>
                <w:tcPr>
                  <w:tcW w:w="1194" w:type="dxa"/>
                  <w:tcBorders>
                    <w:top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70.8</w:t>
                  </w:r>
                </w:p>
              </w:tc>
              <w:tc>
                <w:tcPr>
                  <w:tcW w:w="1035" w:type="dxa"/>
                  <w:tcBorders>
                    <w:top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16</w:t>
                  </w:r>
                </w:p>
              </w:tc>
            </w:tr>
            <w:tr w:rsidR="00257106" w:rsidRPr="00B84920" w:rsidTr="00540801">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Iceland </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61.3</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86.4</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2</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 xml:space="preserve">Finland </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43.5</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76.8</w:t>
                  </w:r>
                </w:p>
              </w:tc>
              <w:tc>
                <w:tcPr>
                  <w:tcW w:w="1035"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17</w:t>
                  </w:r>
                </w:p>
              </w:tc>
            </w:tr>
            <w:tr w:rsidR="00257106" w:rsidRPr="00B84920" w:rsidTr="00540801">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Estonia </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55.8</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82.2</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3</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 xml:space="preserve">Slovenia </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41.3</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69.7</w:t>
                  </w:r>
                </w:p>
              </w:tc>
              <w:tc>
                <w:tcPr>
                  <w:tcW w:w="1035"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18</w:t>
                  </w:r>
                </w:p>
              </w:tc>
            </w:tr>
            <w:tr w:rsidR="00257106" w:rsidRPr="00B84920" w:rsidTr="00540801">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Mexico </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55.4</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66.8</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4</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Slovak Republic</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41.1</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74</w:t>
                  </w:r>
                </w:p>
              </w:tc>
              <w:tc>
                <w:tcPr>
                  <w:tcW w:w="1035"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19</w:t>
                  </w:r>
                </w:p>
              </w:tc>
            </w:tr>
            <w:tr w:rsidR="00257106" w:rsidRPr="00B84920" w:rsidTr="001E3948">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Switzerland </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54.9</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85.5</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5</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left w:val="single" w:sz="4" w:space="0" w:color="auto"/>
                    <w:bottom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Italy*</w:t>
                  </w:r>
                </w:p>
              </w:tc>
              <w:tc>
                <w:tcPr>
                  <w:tcW w:w="1194" w:type="dxa"/>
                  <w:tcBorders>
                    <w:bottom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40.7</w:t>
                  </w:r>
                </w:p>
              </w:tc>
              <w:tc>
                <w:tcPr>
                  <w:tcW w:w="1194" w:type="dxa"/>
                  <w:tcBorders>
                    <w:bottom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63.7</w:t>
                  </w:r>
                </w:p>
              </w:tc>
              <w:tc>
                <w:tcPr>
                  <w:tcW w:w="1035" w:type="dxa"/>
                  <w:tcBorders>
                    <w:bottom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20</w:t>
                  </w:r>
                </w:p>
              </w:tc>
            </w:tr>
            <w:tr w:rsidR="00257106" w:rsidRPr="00B84920" w:rsidTr="001E3948">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Denmark </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52.3</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81.6</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6</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top w:val="single" w:sz="4" w:space="0" w:color="auto"/>
                    <w:left w:val="single" w:sz="4" w:space="0" w:color="auto"/>
                    <w:bottom w:val="single" w:sz="4" w:space="0" w:color="auto"/>
                    <w:right w:val="nil"/>
                  </w:tcBorders>
                  <w:shd w:val="clear" w:color="auto" w:fill="FFB666" w:themeFill="background2" w:themeFillTint="99"/>
                  <w:vAlign w:val="bottom"/>
                </w:tcPr>
                <w:p w:rsidR="00257106" w:rsidRPr="00257106" w:rsidRDefault="00257106" w:rsidP="004363AF">
                  <w:pPr>
                    <w:rPr>
                      <w:rFonts w:ascii="Arial" w:eastAsia="Times New Roman" w:hAnsi="Arial"/>
                      <w:bCs/>
                      <w:color w:val="000000"/>
                      <w:sz w:val="20"/>
                      <w:szCs w:val="20"/>
                    </w:rPr>
                  </w:pPr>
                  <w:r w:rsidRPr="00257106">
                    <w:rPr>
                      <w:rFonts w:ascii="Arial" w:eastAsia="Times New Roman" w:hAnsi="Arial"/>
                      <w:bCs/>
                      <w:color w:val="000000"/>
                      <w:sz w:val="20"/>
                      <w:szCs w:val="20"/>
                    </w:rPr>
                    <w:t xml:space="preserve">Australia </w:t>
                  </w:r>
                </w:p>
              </w:tc>
              <w:tc>
                <w:tcPr>
                  <w:tcW w:w="1194" w:type="dxa"/>
                  <w:tcBorders>
                    <w:top w:val="single" w:sz="4" w:space="0" w:color="auto"/>
                    <w:left w:val="nil"/>
                    <w:bottom w:val="single" w:sz="4" w:space="0" w:color="auto"/>
                    <w:right w:val="nil"/>
                  </w:tcBorders>
                  <w:shd w:val="clear" w:color="auto" w:fill="FFB666" w:themeFill="background2" w:themeFillTint="99"/>
                  <w:vAlign w:val="bottom"/>
                </w:tcPr>
                <w:p w:rsidR="00257106" w:rsidRPr="00257106" w:rsidRDefault="00257106" w:rsidP="004363AF">
                  <w:pPr>
                    <w:rPr>
                      <w:rFonts w:ascii="Arial" w:eastAsia="Times New Roman" w:hAnsi="Arial"/>
                      <w:bCs/>
                      <w:color w:val="000000"/>
                      <w:sz w:val="20"/>
                      <w:szCs w:val="20"/>
                    </w:rPr>
                  </w:pPr>
                  <w:r w:rsidRPr="00257106">
                    <w:rPr>
                      <w:rFonts w:ascii="Arial" w:eastAsia="Times New Roman" w:hAnsi="Arial"/>
                      <w:bCs/>
                      <w:color w:val="000000"/>
                      <w:sz w:val="20"/>
                      <w:szCs w:val="20"/>
                    </w:rPr>
                    <w:t>39.8</w:t>
                  </w:r>
                </w:p>
              </w:tc>
              <w:tc>
                <w:tcPr>
                  <w:tcW w:w="1194" w:type="dxa"/>
                  <w:tcBorders>
                    <w:top w:val="single" w:sz="4" w:space="0" w:color="auto"/>
                    <w:left w:val="nil"/>
                    <w:bottom w:val="single" w:sz="4" w:space="0" w:color="auto"/>
                    <w:right w:val="nil"/>
                  </w:tcBorders>
                  <w:shd w:val="clear" w:color="auto" w:fill="FFB666" w:themeFill="background2" w:themeFillTint="99"/>
                  <w:vAlign w:val="bottom"/>
                </w:tcPr>
                <w:p w:rsidR="00257106" w:rsidRPr="00257106" w:rsidRDefault="00257106" w:rsidP="004363AF">
                  <w:pPr>
                    <w:rPr>
                      <w:rFonts w:ascii="Arial" w:eastAsia="Times New Roman" w:hAnsi="Arial"/>
                      <w:bCs/>
                      <w:color w:val="000000"/>
                      <w:sz w:val="20"/>
                      <w:szCs w:val="20"/>
                    </w:rPr>
                  </w:pPr>
                  <w:r w:rsidRPr="00257106">
                    <w:rPr>
                      <w:rFonts w:ascii="Arial" w:eastAsia="Times New Roman" w:hAnsi="Arial"/>
                      <w:bCs/>
                      <w:color w:val="000000"/>
                      <w:sz w:val="20"/>
                      <w:szCs w:val="20"/>
                    </w:rPr>
                    <w:t>79.4</w:t>
                  </w:r>
                </w:p>
              </w:tc>
              <w:tc>
                <w:tcPr>
                  <w:tcW w:w="1035" w:type="dxa"/>
                  <w:tcBorders>
                    <w:top w:val="single" w:sz="4" w:space="0" w:color="auto"/>
                    <w:left w:val="nil"/>
                    <w:bottom w:val="single" w:sz="4" w:space="0" w:color="auto"/>
                  </w:tcBorders>
                  <w:shd w:val="clear" w:color="auto" w:fill="FFB666" w:themeFill="background2" w:themeFillTint="99"/>
                  <w:vAlign w:val="bottom"/>
                </w:tcPr>
                <w:p w:rsidR="00257106" w:rsidRPr="00257106" w:rsidRDefault="00257106" w:rsidP="004363AF">
                  <w:pPr>
                    <w:rPr>
                      <w:rFonts w:ascii="Arial" w:eastAsia="Times New Roman" w:hAnsi="Arial"/>
                      <w:bCs/>
                      <w:color w:val="000000"/>
                      <w:sz w:val="20"/>
                      <w:szCs w:val="20"/>
                    </w:rPr>
                  </w:pPr>
                  <w:r w:rsidRPr="00257106">
                    <w:rPr>
                      <w:rFonts w:ascii="Arial" w:eastAsia="Times New Roman" w:hAnsi="Arial"/>
                      <w:bCs/>
                      <w:color w:val="000000"/>
                      <w:sz w:val="20"/>
                      <w:szCs w:val="20"/>
                    </w:rPr>
                    <w:t>21</w:t>
                  </w:r>
                </w:p>
              </w:tc>
            </w:tr>
            <w:tr w:rsidR="00257106" w:rsidRPr="00B84920" w:rsidTr="00603D96">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Luxembourg </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50.4</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71.3</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7</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top w:val="single" w:sz="4" w:space="0" w:color="auto"/>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 xml:space="preserve">United States </w:t>
                  </w:r>
                </w:p>
              </w:tc>
              <w:tc>
                <w:tcPr>
                  <w:tcW w:w="1194" w:type="dxa"/>
                  <w:tcBorders>
                    <w:top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38.5</w:t>
                  </w:r>
                </w:p>
              </w:tc>
              <w:tc>
                <w:tcPr>
                  <w:tcW w:w="1194" w:type="dxa"/>
                  <w:tcBorders>
                    <w:top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83.9</w:t>
                  </w:r>
                </w:p>
              </w:tc>
              <w:tc>
                <w:tcPr>
                  <w:tcW w:w="1035" w:type="dxa"/>
                  <w:tcBorders>
                    <w:top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22</w:t>
                  </w:r>
                </w:p>
              </w:tc>
            </w:tr>
            <w:tr w:rsidR="00257106" w:rsidRPr="00B84920" w:rsidTr="00540801">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Germany*</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50.4</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73.7</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8</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 xml:space="preserve">Belgium </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36.3</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71.5</w:t>
                  </w:r>
                </w:p>
              </w:tc>
              <w:tc>
                <w:tcPr>
                  <w:tcW w:w="1035"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23</w:t>
                  </w:r>
                </w:p>
              </w:tc>
            </w:tr>
            <w:tr w:rsidR="00257106" w:rsidRPr="00B84920" w:rsidTr="00540801">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Portugal* </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47.9</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75.4</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9</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Spain*</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35.7</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71.1</w:t>
                  </w:r>
                </w:p>
              </w:tc>
              <w:tc>
                <w:tcPr>
                  <w:tcW w:w="1035"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24</w:t>
                  </w:r>
                </w:p>
              </w:tc>
            </w:tr>
            <w:tr w:rsidR="00257106" w:rsidRPr="00B84920" w:rsidTr="00540801">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Canada </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46.9</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79</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10</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Czech Republic</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35</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73.1</w:t>
                  </w:r>
                </w:p>
              </w:tc>
              <w:tc>
                <w:tcPr>
                  <w:tcW w:w="1035"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25</w:t>
                  </w:r>
                </w:p>
              </w:tc>
            </w:tr>
            <w:tr w:rsidR="00257106" w:rsidRPr="00B84920" w:rsidTr="00540801">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France </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45.8</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71.8</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11</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Greece*</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34.2</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67</w:t>
                  </w:r>
                </w:p>
              </w:tc>
              <w:tc>
                <w:tcPr>
                  <w:tcW w:w="1035"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26</w:t>
                  </w:r>
                </w:p>
              </w:tc>
            </w:tr>
            <w:tr w:rsidR="00257106" w:rsidRPr="00B84920" w:rsidTr="00540801">
              <w:tc>
                <w:tcPr>
                  <w:tcW w:w="1328"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United Kingdom*</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45.3</w:t>
                  </w:r>
                </w:p>
              </w:tc>
              <w:tc>
                <w:tcPr>
                  <w:tcW w:w="1194" w:type="dxa"/>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81.4</w:t>
                  </w:r>
                </w:p>
              </w:tc>
              <w:tc>
                <w:tcPr>
                  <w:tcW w:w="1035" w:type="dxa"/>
                  <w:tcBorders>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12</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 xml:space="preserve">Ireland </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32.9</w:t>
                  </w:r>
                </w:p>
              </w:tc>
              <w:tc>
                <w:tcPr>
                  <w:tcW w:w="1194"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72.7</w:t>
                  </w:r>
                </w:p>
              </w:tc>
              <w:tc>
                <w:tcPr>
                  <w:tcW w:w="1035" w:type="dxa"/>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27</w:t>
                  </w:r>
                </w:p>
              </w:tc>
            </w:tr>
            <w:tr w:rsidR="00257106" w:rsidRPr="00B84920" w:rsidTr="00540801">
              <w:tc>
                <w:tcPr>
                  <w:tcW w:w="1328" w:type="dxa"/>
                  <w:tcBorders>
                    <w:bottom w:val="nil"/>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lastRenderedPageBreak/>
                    <w:t xml:space="preserve">Korea </w:t>
                  </w:r>
                </w:p>
              </w:tc>
              <w:tc>
                <w:tcPr>
                  <w:tcW w:w="1194" w:type="dxa"/>
                  <w:tcBorders>
                    <w:bottom w:val="nil"/>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44.7</w:t>
                  </w:r>
                </w:p>
              </w:tc>
              <w:tc>
                <w:tcPr>
                  <w:tcW w:w="1194" w:type="dxa"/>
                  <w:tcBorders>
                    <w:bottom w:val="nil"/>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70.3</w:t>
                  </w:r>
                </w:p>
              </w:tc>
              <w:tc>
                <w:tcPr>
                  <w:tcW w:w="1035" w:type="dxa"/>
                  <w:tcBorders>
                    <w:bottom w:val="nil"/>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13</w:t>
                  </w:r>
                </w:p>
              </w:tc>
              <w:tc>
                <w:tcPr>
                  <w:tcW w:w="337" w:type="dxa"/>
                  <w:tcBorders>
                    <w:top w:val="nil"/>
                    <w:left w:val="single" w:sz="4" w:space="0" w:color="auto"/>
                    <w:bottom w:val="nil"/>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left w:val="single" w:sz="4" w:space="0" w:color="auto"/>
                    <w:bottom w:val="nil"/>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 xml:space="preserve">Hungary </w:t>
                  </w:r>
                </w:p>
              </w:tc>
              <w:tc>
                <w:tcPr>
                  <w:tcW w:w="1194" w:type="dxa"/>
                  <w:tcBorders>
                    <w:bottom w:val="nil"/>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31.7</w:t>
                  </w:r>
                </w:p>
              </w:tc>
              <w:tc>
                <w:tcPr>
                  <w:tcW w:w="1194" w:type="dxa"/>
                  <w:tcBorders>
                    <w:bottom w:val="nil"/>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71.3</w:t>
                  </w:r>
                </w:p>
              </w:tc>
              <w:tc>
                <w:tcPr>
                  <w:tcW w:w="1035" w:type="dxa"/>
                  <w:tcBorders>
                    <w:bottom w:val="nil"/>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28</w:t>
                  </w:r>
                </w:p>
              </w:tc>
            </w:tr>
            <w:tr w:rsidR="00257106" w:rsidRPr="00B84920" w:rsidTr="00540801">
              <w:tc>
                <w:tcPr>
                  <w:tcW w:w="1328" w:type="dxa"/>
                  <w:tcBorders>
                    <w:top w:val="nil"/>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Norway </w:t>
                  </w:r>
                </w:p>
              </w:tc>
              <w:tc>
                <w:tcPr>
                  <w:tcW w:w="1194" w:type="dxa"/>
                  <w:tcBorders>
                    <w:top w:val="nil"/>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44.7</w:t>
                  </w:r>
                </w:p>
              </w:tc>
              <w:tc>
                <w:tcPr>
                  <w:tcW w:w="1194" w:type="dxa"/>
                  <w:tcBorders>
                    <w:top w:val="nil"/>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83.4</w:t>
                  </w:r>
                </w:p>
              </w:tc>
              <w:tc>
                <w:tcPr>
                  <w:tcW w:w="1035" w:type="dxa"/>
                  <w:tcBorders>
                    <w:top w:val="nil"/>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14</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top w:val="nil"/>
                    <w:left w:val="single" w:sz="4" w:space="0" w:color="auto"/>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 xml:space="preserve">Poland </w:t>
                  </w:r>
                </w:p>
              </w:tc>
              <w:tc>
                <w:tcPr>
                  <w:tcW w:w="1194" w:type="dxa"/>
                  <w:tcBorders>
                    <w:top w:val="nil"/>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17.6</w:t>
                  </w:r>
                </w:p>
              </w:tc>
              <w:tc>
                <w:tcPr>
                  <w:tcW w:w="1194" w:type="dxa"/>
                  <w:tcBorders>
                    <w:top w:val="nil"/>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62.1</w:t>
                  </w:r>
                </w:p>
              </w:tc>
              <w:tc>
                <w:tcPr>
                  <w:tcW w:w="1035" w:type="dxa"/>
                  <w:tcBorders>
                    <w:top w:val="nil"/>
                  </w:tcBorders>
                  <w:vAlign w:val="bottom"/>
                </w:tcPr>
                <w:p w:rsidR="00257106" w:rsidRPr="00257106" w:rsidRDefault="00257106" w:rsidP="004363AF">
                  <w:pPr>
                    <w:rPr>
                      <w:rFonts w:ascii="Arial" w:eastAsia="Times New Roman" w:hAnsi="Arial"/>
                      <w:color w:val="000000"/>
                      <w:sz w:val="20"/>
                      <w:szCs w:val="20"/>
                    </w:rPr>
                  </w:pPr>
                  <w:r w:rsidRPr="00257106">
                    <w:rPr>
                      <w:rFonts w:ascii="Arial" w:eastAsia="Times New Roman" w:hAnsi="Arial"/>
                      <w:color w:val="000000"/>
                      <w:sz w:val="20"/>
                      <w:szCs w:val="20"/>
                    </w:rPr>
                    <w:t>29</w:t>
                  </w:r>
                </w:p>
              </w:tc>
            </w:tr>
            <w:tr w:rsidR="00257106" w:rsidRPr="00B84920" w:rsidTr="00540801">
              <w:tc>
                <w:tcPr>
                  <w:tcW w:w="1328" w:type="dxa"/>
                  <w:tcBorders>
                    <w:top w:val="nil"/>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 xml:space="preserve">Netherlands </w:t>
                  </w:r>
                </w:p>
              </w:tc>
              <w:tc>
                <w:tcPr>
                  <w:tcW w:w="1194" w:type="dxa"/>
                  <w:tcBorders>
                    <w:top w:val="nil"/>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44.5</w:t>
                  </w:r>
                </w:p>
              </w:tc>
              <w:tc>
                <w:tcPr>
                  <w:tcW w:w="1194" w:type="dxa"/>
                  <w:tcBorders>
                    <w:top w:val="nil"/>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80.5</w:t>
                  </w:r>
                </w:p>
              </w:tc>
              <w:tc>
                <w:tcPr>
                  <w:tcW w:w="1035" w:type="dxa"/>
                  <w:tcBorders>
                    <w:top w:val="nil"/>
                    <w:right w:val="single" w:sz="4" w:space="0" w:color="auto"/>
                  </w:tcBorders>
                  <w:vAlign w:val="bottom"/>
                </w:tcPr>
                <w:p w:rsidR="00257106" w:rsidRPr="00257106" w:rsidRDefault="00257106" w:rsidP="005D4CBB">
                  <w:pPr>
                    <w:rPr>
                      <w:rFonts w:ascii="Arial" w:eastAsia="Times New Roman" w:hAnsi="Arial"/>
                      <w:color w:val="000000"/>
                      <w:sz w:val="20"/>
                      <w:szCs w:val="20"/>
                    </w:rPr>
                  </w:pPr>
                  <w:r w:rsidRPr="00257106">
                    <w:rPr>
                      <w:rFonts w:ascii="Arial" w:eastAsia="Times New Roman" w:hAnsi="Arial"/>
                      <w:color w:val="000000"/>
                      <w:sz w:val="20"/>
                      <w:szCs w:val="20"/>
                    </w:rPr>
                    <w:t>15</w:t>
                  </w:r>
                </w:p>
              </w:tc>
              <w:tc>
                <w:tcPr>
                  <w:tcW w:w="337" w:type="dxa"/>
                  <w:tcBorders>
                    <w:top w:val="nil"/>
                    <w:left w:val="single" w:sz="4" w:space="0" w:color="auto"/>
                    <w:right w:val="single" w:sz="4" w:space="0" w:color="auto"/>
                  </w:tcBorders>
                </w:tcPr>
                <w:p w:rsidR="00257106" w:rsidRPr="00257106" w:rsidRDefault="00257106" w:rsidP="005D4CBB">
                  <w:pPr>
                    <w:rPr>
                      <w:rFonts w:ascii="Arial" w:eastAsia="Times New Roman" w:hAnsi="Arial"/>
                      <w:color w:val="000000"/>
                      <w:sz w:val="20"/>
                      <w:szCs w:val="20"/>
                    </w:rPr>
                  </w:pPr>
                </w:p>
              </w:tc>
              <w:tc>
                <w:tcPr>
                  <w:tcW w:w="1258" w:type="dxa"/>
                  <w:tcBorders>
                    <w:top w:val="nil"/>
                    <w:left w:val="single" w:sz="4" w:space="0" w:color="auto"/>
                  </w:tcBorders>
                </w:tcPr>
                <w:p w:rsidR="00257106" w:rsidRPr="00257106" w:rsidRDefault="00257106" w:rsidP="005D4CBB">
                  <w:pPr>
                    <w:rPr>
                      <w:rFonts w:ascii="Arial" w:eastAsia="Times New Roman" w:hAnsi="Arial"/>
                      <w:color w:val="000000"/>
                      <w:sz w:val="20"/>
                      <w:szCs w:val="20"/>
                    </w:rPr>
                  </w:pPr>
                </w:p>
              </w:tc>
              <w:tc>
                <w:tcPr>
                  <w:tcW w:w="1194" w:type="dxa"/>
                  <w:tcBorders>
                    <w:top w:val="nil"/>
                  </w:tcBorders>
                </w:tcPr>
                <w:p w:rsidR="00257106" w:rsidRPr="00257106" w:rsidRDefault="00257106" w:rsidP="005D4CBB">
                  <w:pPr>
                    <w:rPr>
                      <w:rFonts w:ascii="Arial" w:eastAsia="Times New Roman" w:hAnsi="Arial"/>
                      <w:color w:val="000000"/>
                      <w:sz w:val="20"/>
                      <w:szCs w:val="20"/>
                    </w:rPr>
                  </w:pPr>
                </w:p>
              </w:tc>
              <w:tc>
                <w:tcPr>
                  <w:tcW w:w="1194" w:type="dxa"/>
                  <w:tcBorders>
                    <w:top w:val="nil"/>
                  </w:tcBorders>
                </w:tcPr>
                <w:p w:rsidR="00257106" w:rsidRPr="00257106" w:rsidRDefault="00257106" w:rsidP="005D4CBB">
                  <w:pPr>
                    <w:rPr>
                      <w:rFonts w:ascii="Arial" w:eastAsia="Times New Roman" w:hAnsi="Arial"/>
                      <w:color w:val="000000"/>
                      <w:sz w:val="20"/>
                      <w:szCs w:val="20"/>
                    </w:rPr>
                  </w:pPr>
                </w:p>
              </w:tc>
              <w:tc>
                <w:tcPr>
                  <w:tcW w:w="1035" w:type="dxa"/>
                  <w:tcBorders>
                    <w:top w:val="nil"/>
                  </w:tcBorders>
                </w:tcPr>
                <w:p w:rsidR="00257106" w:rsidRPr="00257106" w:rsidRDefault="00257106" w:rsidP="005D4CBB">
                  <w:pPr>
                    <w:rPr>
                      <w:rFonts w:ascii="Arial" w:eastAsia="Times New Roman" w:hAnsi="Arial"/>
                      <w:color w:val="000000"/>
                      <w:sz w:val="20"/>
                      <w:szCs w:val="20"/>
                    </w:rPr>
                  </w:pPr>
                </w:p>
              </w:tc>
            </w:tr>
            <w:tr w:rsidR="00EE1F77" w:rsidRPr="00B84920" w:rsidTr="004363AF">
              <w:tc>
                <w:tcPr>
                  <w:tcW w:w="4751" w:type="dxa"/>
                  <w:gridSpan w:val="4"/>
                  <w:tcBorders>
                    <w:top w:val="nil"/>
                    <w:bottom w:val="single" w:sz="4" w:space="0" w:color="auto"/>
                    <w:right w:val="single" w:sz="4" w:space="0" w:color="auto"/>
                  </w:tcBorders>
                  <w:vAlign w:val="bottom"/>
                </w:tcPr>
                <w:p w:rsidR="00EE1F77" w:rsidRPr="00511FF4" w:rsidRDefault="00EE1F77" w:rsidP="005D4CBB">
                  <w:pPr>
                    <w:rPr>
                      <w:rFonts w:ascii="Calibri" w:eastAsia="Times New Roman" w:hAnsi="Calibri" w:cs="Times New Roman"/>
                      <w:color w:val="000000"/>
                      <w:sz w:val="18"/>
                      <w:szCs w:val="18"/>
                    </w:rPr>
                  </w:pPr>
                  <w:r w:rsidRPr="00EE1F77">
                    <w:rPr>
                      <w:rFonts w:ascii="Calibri" w:eastAsia="Times New Roman" w:hAnsi="Calibri" w:cs="Times New Roman"/>
                      <w:color w:val="000000"/>
                      <w:sz w:val="18"/>
                      <w:szCs w:val="18"/>
                    </w:rPr>
                    <w:t xml:space="preserve">* Asterisked countries:  </w:t>
                  </w:r>
                  <w:r w:rsidRPr="00EE1F77">
                    <w:rPr>
                      <w:rFonts w:ascii="Calibri" w:eastAsia="Times New Roman" w:hAnsi="Calibri" w:cs="Times New Roman"/>
                      <w:sz w:val="18"/>
                      <w:szCs w:val="18"/>
                    </w:rPr>
                    <w:t>further data is provided in Appendix B</w:t>
                  </w:r>
                </w:p>
              </w:tc>
              <w:tc>
                <w:tcPr>
                  <w:tcW w:w="337" w:type="dxa"/>
                  <w:tcBorders>
                    <w:top w:val="nil"/>
                    <w:left w:val="single" w:sz="4" w:space="0" w:color="auto"/>
                    <w:bottom w:val="nil"/>
                    <w:right w:val="single" w:sz="4" w:space="0" w:color="auto"/>
                  </w:tcBorders>
                </w:tcPr>
                <w:p w:rsidR="00EE1F77" w:rsidRPr="00257106" w:rsidRDefault="00EE1F77" w:rsidP="005D4CBB">
                  <w:pPr>
                    <w:rPr>
                      <w:rFonts w:ascii="Arial" w:eastAsia="Times New Roman" w:hAnsi="Arial"/>
                      <w:color w:val="000000"/>
                      <w:sz w:val="20"/>
                      <w:szCs w:val="20"/>
                    </w:rPr>
                  </w:pPr>
                </w:p>
              </w:tc>
              <w:tc>
                <w:tcPr>
                  <w:tcW w:w="1258" w:type="dxa"/>
                  <w:tcBorders>
                    <w:top w:val="nil"/>
                    <w:left w:val="single" w:sz="4" w:space="0" w:color="auto"/>
                    <w:bottom w:val="single" w:sz="4" w:space="0" w:color="auto"/>
                  </w:tcBorders>
                </w:tcPr>
                <w:p w:rsidR="00EE1F77" w:rsidRPr="00257106" w:rsidRDefault="00EE1F77" w:rsidP="005D4CBB">
                  <w:pPr>
                    <w:rPr>
                      <w:rFonts w:ascii="Arial" w:eastAsia="Times New Roman" w:hAnsi="Arial"/>
                      <w:color w:val="000000"/>
                      <w:sz w:val="20"/>
                      <w:szCs w:val="20"/>
                    </w:rPr>
                  </w:pPr>
                </w:p>
              </w:tc>
              <w:tc>
                <w:tcPr>
                  <w:tcW w:w="1194" w:type="dxa"/>
                  <w:tcBorders>
                    <w:top w:val="nil"/>
                    <w:bottom w:val="single" w:sz="4" w:space="0" w:color="auto"/>
                  </w:tcBorders>
                </w:tcPr>
                <w:p w:rsidR="00EE1F77" w:rsidRPr="00257106" w:rsidRDefault="00EE1F77" w:rsidP="005D4CBB">
                  <w:pPr>
                    <w:rPr>
                      <w:rFonts w:ascii="Arial" w:eastAsia="Times New Roman" w:hAnsi="Arial"/>
                      <w:color w:val="000000"/>
                      <w:sz w:val="20"/>
                      <w:szCs w:val="20"/>
                    </w:rPr>
                  </w:pPr>
                </w:p>
              </w:tc>
              <w:tc>
                <w:tcPr>
                  <w:tcW w:w="1194" w:type="dxa"/>
                  <w:tcBorders>
                    <w:top w:val="nil"/>
                    <w:bottom w:val="single" w:sz="4" w:space="0" w:color="auto"/>
                  </w:tcBorders>
                </w:tcPr>
                <w:p w:rsidR="00EE1F77" w:rsidRPr="00257106" w:rsidRDefault="00EE1F77" w:rsidP="005D4CBB">
                  <w:pPr>
                    <w:rPr>
                      <w:rFonts w:ascii="Arial" w:eastAsia="Times New Roman" w:hAnsi="Arial"/>
                      <w:color w:val="000000"/>
                      <w:sz w:val="20"/>
                      <w:szCs w:val="20"/>
                    </w:rPr>
                  </w:pPr>
                </w:p>
              </w:tc>
              <w:tc>
                <w:tcPr>
                  <w:tcW w:w="1035" w:type="dxa"/>
                  <w:tcBorders>
                    <w:top w:val="nil"/>
                    <w:bottom w:val="single" w:sz="4" w:space="0" w:color="auto"/>
                  </w:tcBorders>
                </w:tcPr>
                <w:p w:rsidR="00EE1F77" w:rsidRPr="00257106" w:rsidRDefault="00EE1F77" w:rsidP="005D4CBB">
                  <w:pPr>
                    <w:rPr>
                      <w:rFonts w:ascii="Arial" w:eastAsia="Times New Roman" w:hAnsi="Arial"/>
                      <w:color w:val="000000"/>
                      <w:sz w:val="20"/>
                      <w:szCs w:val="20"/>
                    </w:rPr>
                  </w:pPr>
                </w:p>
              </w:tc>
            </w:tr>
          </w:tbl>
          <w:p w:rsidR="008048F3" w:rsidRPr="00B84920" w:rsidRDefault="008048F3" w:rsidP="000D7183">
            <w:pPr>
              <w:pStyle w:val="Heading2"/>
              <w:jc w:val="both"/>
              <w:rPr>
                <w:rFonts w:cs="Arial"/>
                <w:sz w:val="22"/>
                <w:szCs w:val="22"/>
              </w:rPr>
            </w:pPr>
          </w:p>
        </w:tc>
      </w:tr>
      <w:tr w:rsidR="005A4C63" w:rsidRPr="00C612C0" w:rsidTr="002B63A6">
        <w:trPr>
          <w:trHeight w:val="145"/>
        </w:trPr>
        <w:tc>
          <w:tcPr>
            <w:tcW w:w="9229" w:type="dxa"/>
            <w:tcBorders>
              <w:top w:val="nil"/>
              <w:left w:val="nil"/>
              <w:bottom w:val="nil"/>
              <w:right w:val="nil"/>
            </w:tcBorders>
            <w:shd w:val="clear" w:color="auto" w:fill="auto"/>
            <w:noWrap/>
            <w:vAlign w:val="bottom"/>
            <w:hideMark/>
          </w:tcPr>
          <w:p w:rsidR="005A4C63" w:rsidRPr="00C20B87" w:rsidRDefault="005A4C63" w:rsidP="00EE1F77">
            <w:pPr>
              <w:spacing w:after="0" w:line="240" w:lineRule="auto"/>
              <w:rPr>
                <w:rFonts w:ascii="Calibri" w:eastAsia="Times New Roman" w:hAnsi="Calibri" w:cs="Times New Roman"/>
                <w:b/>
                <w:color w:val="000000"/>
                <w:u w:val="single"/>
              </w:rPr>
            </w:pPr>
          </w:p>
        </w:tc>
        <w:tc>
          <w:tcPr>
            <w:tcW w:w="1915" w:type="dxa"/>
            <w:tcBorders>
              <w:top w:val="nil"/>
              <w:left w:val="nil"/>
              <w:bottom w:val="nil"/>
              <w:right w:val="nil"/>
            </w:tcBorders>
            <w:shd w:val="clear" w:color="auto" w:fill="auto"/>
            <w:noWrap/>
            <w:vAlign w:val="bottom"/>
            <w:hideMark/>
          </w:tcPr>
          <w:p w:rsidR="005A4C63" w:rsidRPr="00EF3C5A" w:rsidRDefault="005A4C63" w:rsidP="001C3738">
            <w:pPr>
              <w:spacing w:after="0" w:line="240" w:lineRule="auto"/>
              <w:rPr>
                <w:rFonts w:ascii="Calibri" w:eastAsia="Times New Roman" w:hAnsi="Calibri" w:cs="Times New Roman"/>
                <w:b/>
                <w:color w:val="000000"/>
              </w:rPr>
            </w:pPr>
          </w:p>
        </w:tc>
        <w:tc>
          <w:tcPr>
            <w:tcW w:w="2309" w:type="dxa"/>
            <w:tcBorders>
              <w:top w:val="nil"/>
              <w:left w:val="nil"/>
              <w:bottom w:val="nil"/>
              <w:right w:val="nil"/>
            </w:tcBorders>
            <w:shd w:val="clear" w:color="auto" w:fill="auto"/>
            <w:noWrap/>
            <w:vAlign w:val="bottom"/>
            <w:hideMark/>
          </w:tcPr>
          <w:p w:rsidR="005A4C63" w:rsidRPr="002D7ACF" w:rsidRDefault="005A4C63" w:rsidP="001C3738">
            <w:pPr>
              <w:spacing w:after="0" w:line="240" w:lineRule="auto"/>
              <w:rPr>
                <w:rFonts w:ascii="Calibri" w:eastAsia="Times New Roman" w:hAnsi="Calibri" w:cs="Times New Roman"/>
                <w:color w:val="000000"/>
              </w:rPr>
            </w:pPr>
          </w:p>
        </w:tc>
        <w:tc>
          <w:tcPr>
            <w:tcW w:w="2133" w:type="dxa"/>
            <w:tcBorders>
              <w:top w:val="nil"/>
              <w:left w:val="nil"/>
              <w:bottom w:val="nil"/>
              <w:right w:val="nil"/>
            </w:tcBorders>
            <w:shd w:val="clear" w:color="auto" w:fill="auto"/>
            <w:noWrap/>
            <w:vAlign w:val="bottom"/>
            <w:hideMark/>
          </w:tcPr>
          <w:p w:rsidR="005A4C63" w:rsidRPr="002D7ACF" w:rsidRDefault="005A4C63" w:rsidP="001C3738">
            <w:pPr>
              <w:spacing w:after="0" w:line="240" w:lineRule="auto"/>
              <w:rPr>
                <w:rFonts w:ascii="Calibri" w:eastAsia="Times New Roman" w:hAnsi="Calibri" w:cs="Times New Roman"/>
                <w:color w:val="000000"/>
              </w:rPr>
            </w:pPr>
          </w:p>
        </w:tc>
      </w:tr>
    </w:tbl>
    <w:p w:rsidR="00433AD6" w:rsidRDefault="002B63A6" w:rsidP="00433AD6">
      <w:pPr>
        <w:rPr>
          <w:rFonts w:ascii="Arial" w:hAnsi="Arial" w:cs="Arial"/>
        </w:rPr>
      </w:pPr>
      <w:r w:rsidRPr="00FF7AD3">
        <w:rPr>
          <w:rFonts w:ascii="Arial" w:hAnsi="Arial" w:cs="Arial"/>
        </w:rPr>
        <w:t xml:space="preserve">There are problems in identifying the exact scope of the problem due to differences in how people with disabilities are defined in various parts of the world. </w:t>
      </w:r>
      <w:r w:rsidR="00433AD6">
        <w:rPr>
          <w:rFonts w:ascii="Arial" w:hAnsi="Arial" w:cs="Arial"/>
        </w:rPr>
        <w:t>Th</w:t>
      </w:r>
      <w:r w:rsidR="00433AD6" w:rsidRPr="00433AD6">
        <w:rPr>
          <w:rFonts w:ascii="Arial" w:hAnsi="Arial" w:cs="Arial"/>
        </w:rPr>
        <w:t xml:space="preserve">e UN Convention definition of disabled persons </w:t>
      </w:r>
      <w:r w:rsidR="00433AD6">
        <w:rPr>
          <w:rFonts w:ascii="Arial" w:hAnsi="Arial" w:cs="Arial"/>
        </w:rPr>
        <w:t>states that:</w:t>
      </w:r>
    </w:p>
    <w:p w:rsidR="00433AD6" w:rsidRPr="00B66A23" w:rsidRDefault="00433AD6" w:rsidP="00B66A23">
      <w:pPr>
        <w:ind w:left="567" w:right="567"/>
        <w:rPr>
          <w:rFonts w:ascii="Arial" w:hAnsi="Arial" w:cs="Arial"/>
          <w:i/>
        </w:rPr>
      </w:pPr>
      <w:proofErr w:type="gramStart"/>
      <w:r w:rsidRPr="00B66A23">
        <w:rPr>
          <w:rFonts w:ascii="Arial" w:hAnsi="Arial" w:cs="Arial"/>
          <w:i/>
        </w:rPr>
        <w:t>persons</w:t>
      </w:r>
      <w:proofErr w:type="gramEnd"/>
      <w:r w:rsidRPr="00B66A23">
        <w:rPr>
          <w:rFonts w:ascii="Arial" w:hAnsi="Arial" w:cs="Arial"/>
          <w:i/>
        </w:rPr>
        <w:t xml:space="preserve"> with disabilities include those who have long-term physical, mental, intellectual or sensory impairments which in interaction with various barriers may hinder their full and effective participation in society on an equal basis with others</w:t>
      </w:r>
      <w:r w:rsidRPr="00B66A23">
        <w:rPr>
          <w:rStyle w:val="FootnoteReference"/>
          <w:rFonts w:ascii="Arial" w:hAnsi="Arial" w:cs="Arial"/>
          <w:i/>
        </w:rPr>
        <w:footnoteReference w:id="12"/>
      </w:r>
      <w:r w:rsidRPr="00B66A23">
        <w:rPr>
          <w:rFonts w:ascii="Arial" w:hAnsi="Arial" w:cs="Arial"/>
          <w:i/>
        </w:rPr>
        <w:t>.</w:t>
      </w:r>
    </w:p>
    <w:p w:rsidR="00C07D81" w:rsidRDefault="00C07D81" w:rsidP="00742F68">
      <w:pPr>
        <w:shd w:val="clear" w:color="auto" w:fill="FFFFFF"/>
        <w:spacing w:before="96" w:after="120" w:line="288" w:lineRule="atLeast"/>
        <w:rPr>
          <w:rFonts w:ascii="Arial" w:hAnsi="Arial" w:cs="Arial"/>
        </w:rPr>
      </w:pPr>
      <w:r>
        <w:rPr>
          <w:rFonts w:ascii="Arial" w:hAnsi="Arial" w:cs="Arial"/>
        </w:rPr>
        <w:t>The generally accepted definition of</w:t>
      </w:r>
      <w:r w:rsidR="002B63A6" w:rsidRPr="00FF7AD3">
        <w:rPr>
          <w:rFonts w:ascii="Arial" w:hAnsi="Arial" w:cs="Arial"/>
        </w:rPr>
        <w:t xml:space="preserve"> disability </w:t>
      </w:r>
      <w:r w:rsidR="004E1E7D" w:rsidRPr="00FF7AD3">
        <w:rPr>
          <w:rFonts w:ascii="Arial" w:hAnsi="Arial" w:cs="Arial"/>
        </w:rPr>
        <w:t>is defined as a lon</w:t>
      </w:r>
      <w:r>
        <w:rPr>
          <w:rFonts w:ascii="Arial" w:hAnsi="Arial" w:cs="Arial"/>
        </w:rPr>
        <w:t xml:space="preserve">g-standing </w:t>
      </w:r>
      <w:r w:rsidR="00F64CA0">
        <w:rPr>
          <w:rFonts w:ascii="Arial" w:hAnsi="Arial" w:cs="Arial"/>
        </w:rPr>
        <w:t>‘</w:t>
      </w:r>
      <w:r>
        <w:rPr>
          <w:rFonts w:ascii="Arial" w:hAnsi="Arial" w:cs="Arial"/>
        </w:rPr>
        <w:t>impairment</w:t>
      </w:r>
      <w:r w:rsidR="00F64CA0">
        <w:rPr>
          <w:rFonts w:ascii="Arial" w:hAnsi="Arial" w:cs="Arial"/>
        </w:rPr>
        <w:t>’</w:t>
      </w:r>
      <w:r>
        <w:rPr>
          <w:rFonts w:ascii="Arial" w:hAnsi="Arial" w:cs="Arial"/>
        </w:rPr>
        <w:t xml:space="preserve"> – a health issue or condition</w:t>
      </w:r>
      <w:r w:rsidR="004E1E7D" w:rsidRPr="00FF7AD3">
        <w:rPr>
          <w:rFonts w:ascii="Arial" w:hAnsi="Arial" w:cs="Arial"/>
        </w:rPr>
        <w:t xml:space="preserve"> </w:t>
      </w:r>
      <w:r>
        <w:rPr>
          <w:rFonts w:ascii="Arial" w:hAnsi="Arial" w:cs="Arial"/>
        </w:rPr>
        <w:t xml:space="preserve">- </w:t>
      </w:r>
      <w:r w:rsidR="004E1E7D">
        <w:rPr>
          <w:rFonts w:ascii="Arial" w:hAnsi="Arial" w:cs="Arial"/>
        </w:rPr>
        <w:t xml:space="preserve">that impacts on one’s ability to carry out day-to-day activities without technological, mechanical or personal support. ‘Long-standing’ generally means </w:t>
      </w:r>
      <w:r>
        <w:rPr>
          <w:rFonts w:ascii="Arial" w:hAnsi="Arial" w:cs="Arial"/>
        </w:rPr>
        <w:t>the</w:t>
      </w:r>
      <w:r w:rsidR="004E1E7D">
        <w:rPr>
          <w:rFonts w:ascii="Arial" w:hAnsi="Arial" w:cs="Arial"/>
        </w:rPr>
        <w:t xml:space="preserve"> condition</w:t>
      </w:r>
      <w:r w:rsidR="008F3570">
        <w:rPr>
          <w:rFonts w:ascii="Arial" w:hAnsi="Arial" w:cs="Arial"/>
        </w:rPr>
        <w:t xml:space="preserve"> </w:t>
      </w:r>
      <w:r>
        <w:rPr>
          <w:rFonts w:ascii="Arial" w:hAnsi="Arial" w:cs="Arial"/>
        </w:rPr>
        <w:t xml:space="preserve">has, or is likely to </w:t>
      </w:r>
      <w:r w:rsidR="008F3570">
        <w:rPr>
          <w:rFonts w:ascii="Arial" w:hAnsi="Arial" w:cs="Arial"/>
        </w:rPr>
        <w:t>persis</w:t>
      </w:r>
      <w:r w:rsidR="00C323C5">
        <w:rPr>
          <w:rFonts w:ascii="Arial" w:hAnsi="Arial" w:cs="Arial"/>
        </w:rPr>
        <w:t>t</w:t>
      </w:r>
      <w:r w:rsidR="002B63A6" w:rsidRPr="00FF7AD3">
        <w:rPr>
          <w:rFonts w:ascii="Arial" w:hAnsi="Arial" w:cs="Arial"/>
        </w:rPr>
        <w:t xml:space="preserve"> for at least six months. </w:t>
      </w:r>
      <w:r w:rsidR="004E1E7D">
        <w:rPr>
          <w:rFonts w:ascii="Arial" w:hAnsi="Arial" w:cs="Arial"/>
        </w:rPr>
        <w:t xml:space="preserve">The condition may be </w:t>
      </w:r>
      <w:r w:rsidR="004E1E7D" w:rsidRPr="00431298">
        <w:rPr>
          <w:rFonts w:ascii="Arial" w:hAnsi="Arial" w:cs="Arial"/>
        </w:rPr>
        <w:t>physical, cognitive, mental, sensory, emotional, developmental</w:t>
      </w:r>
      <w:r>
        <w:rPr>
          <w:rFonts w:ascii="Arial" w:hAnsi="Arial" w:cs="Arial"/>
        </w:rPr>
        <w:t>,</w:t>
      </w:r>
      <w:r w:rsidR="004E1E7D" w:rsidRPr="00431298">
        <w:rPr>
          <w:rFonts w:ascii="Arial" w:hAnsi="Arial" w:cs="Arial"/>
        </w:rPr>
        <w:t xml:space="preserve"> or some combination of these. A disability may be present from birth, or occur during a person's lifetime.</w:t>
      </w:r>
      <w:r w:rsidR="00742F68">
        <w:rPr>
          <w:rFonts w:ascii="Arial" w:hAnsi="Arial" w:cs="Arial"/>
        </w:rPr>
        <w:t xml:space="preserve"> </w:t>
      </w:r>
      <w:r>
        <w:rPr>
          <w:rFonts w:ascii="Arial" w:hAnsi="Arial" w:cs="Arial"/>
        </w:rPr>
        <w:t xml:space="preserve">A disability might be </w:t>
      </w:r>
      <w:r w:rsidR="00742F68">
        <w:rPr>
          <w:rFonts w:ascii="Arial" w:hAnsi="Arial" w:cs="Arial"/>
        </w:rPr>
        <w:t xml:space="preserve">categorised as </w:t>
      </w:r>
      <w:r w:rsidR="002B63A6" w:rsidRPr="00FF7AD3">
        <w:rPr>
          <w:rFonts w:ascii="Arial" w:hAnsi="Arial" w:cs="Arial"/>
        </w:rPr>
        <w:t xml:space="preserve">profound, severe, moderate </w:t>
      </w:r>
      <w:r>
        <w:rPr>
          <w:rFonts w:ascii="Arial" w:hAnsi="Arial" w:cs="Arial"/>
        </w:rPr>
        <w:t>or</w:t>
      </w:r>
      <w:r w:rsidR="002B63A6" w:rsidRPr="00FF7AD3">
        <w:rPr>
          <w:rFonts w:ascii="Arial" w:hAnsi="Arial" w:cs="Arial"/>
        </w:rPr>
        <w:t xml:space="preserve"> mild groups</w:t>
      </w:r>
      <w:r>
        <w:rPr>
          <w:rFonts w:ascii="Arial" w:hAnsi="Arial" w:cs="Arial"/>
        </w:rPr>
        <w:t>. A person with disability might have one, or a range of conditions</w:t>
      </w:r>
      <w:r w:rsidR="00742F68">
        <w:rPr>
          <w:rFonts w:ascii="Arial" w:hAnsi="Arial" w:cs="Arial"/>
        </w:rPr>
        <w:t>.</w:t>
      </w:r>
      <w:r>
        <w:rPr>
          <w:rFonts w:ascii="Arial" w:hAnsi="Arial" w:cs="Arial"/>
        </w:rPr>
        <w:t xml:space="preserve"> </w:t>
      </w:r>
    </w:p>
    <w:p w:rsidR="002B63A6" w:rsidRPr="00FF7AD3" w:rsidRDefault="00C07D81" w:rsidP="00433AD6">
      <w:pPr>
        <w:rPr>
          <w:rFonts w:ascii="Arial" w:hAnsi="Arial" w:cs="Arial"/>
        </w:rPr>
      </w:pPr>
      <w:r>
        <w:rPr>
          <w:rFonts w:ascii="Arial" w:hAnsi="Arial" w:cs="Arial"/>
        </w:rPr>
        <w:t>On a country-by-country basis,</w:t>
      </w:r>
      <w:r w:rsidR="002B63A6" w:rsidRPr="00FF7AD3">
        <w:rPr>
          <w:rFonts w:ascii="Arial" w:hAnsi="Arial" w:cs="Arial"/>
        </w:rPr>
        <w:t xml:space="preserve"> variations</w:t>
      </w:r>
      <w:r>
        <w:rPr>
          <w:rFonts w:ascii="Arial" w:hAnsi="Arial" w:cs="Arial"/>
        </w:rPr>
        <w:t xml:space="preserve"> exist</w:t>
      </w:r>
      <w:r w:rsidR="002B63A6" w:rsidRPr="00FF7AD3">
        <w:rPr>
          <w:rFonts w:ascii="Arial" w:hAnsi="Arial" w:cs="Arial"/>
        </w:rPr>
        <w:t xml:space="preserve"> in </w:t>
      </w:r>
      <w:r>
        <w:rPr>
          <w:rFonts w:ascii="Arial" w:hAnsi="Arial" w:cs="Arial"/>
        </w:rPr>
        <w:t>how disability is defined,</w:t>
      </w:r>
      <w:r w:rsidR="002B63A6" w:rsidRPr="00FF7AD3">
        <w:rPr>
          <w:rFonts w:ascii="Arial" w:hAnsi="Arial" w:cs="Arial"/>
        </w:rPr>
        <w:t xml:space="preserve"> mean</w:t>
      </w:r>
      <w:r>
        <w:rPr>
          <w:rFonts w:ascii="Arial" w:hAnsi="Arial" w:cs="Arial"/>
        </w:rPr>
        <w:t>ing</w:t>
      </w:r>
      <w:r w:rsidR="002B63A6" w:rsidRPr="00FF7AD3">
        <w:rPr>
          <w:rFonts w:ascii="Arial" w:hAnsi="Arial" w:cs="Arial"/>
        </w:rPr>
        <w:t xml:space="preserve"> that ca</w:t>
      </w:r>
      <w:r w:rsidR="00C323C5">
        <w:rPr>
          <w:rFonts w:ascii="Arial" w:hAnsi="Arial" w:cs="Arial"/>
        </w:rPr>
        <w:t>ution</w:t>
      </w:r>
      <w:r w:rsidR="002B63A6" w:rsidRPr="00FF7AD3">
        <w:rPr>
          <w:rFonts w:ascii="Arial" w:hAnsi="Arial" w:cs="Arial"/>
        </w:rPr>
        <w:t xml:space="preserve"> should be </w:t>
      </w:r>
      <w:r w:rsidR="00C323C5">
        <w:rPr>
          <w:rFonts w:ascii="Arial" w:hAnsi="Arial" w:cs="Arial"/>
        </w:rPr>
        <w:t>applied when making</w:t>
      </w:r>
      <w:r w:rsidR="002B63A6" w:rsidRPr="00FF7AD3">
        <w:rPr>
          <w:rFonts w:ascii="Arial" w:hAnsi="Arial" w:cs="Arial"/>
        </w:rPr>
        <w:t xml:space="preserve"> comparisons between employment rates by country</w:t>
      </w:r>
      <w:r w:rsidR="00476123">
        <w:rPr>
          <w:rFonts w:ascii="Arial" w:hAnsi="Arial" w:cs="Arial"/>
        </w:rPr>
        <w:t>.</w:t>
      </w:r>
    </w:p>
    <w:p w:rsidR="005A4C63" w:rsidRPr="00FF7AD3" w:rsidRDefault="00C323C5" w:rsidP="00FF7AD3">
      <w:pPr>
        <w:rPr>
          <w:rFonts w:ascii="Arial" w:hAnsi="Arial" w:cs="Arial"/>
          <w:b/>
          <w:i/>
          <w:color w:val="FF0000"/>
        </w:rPr>
      </w:pPr>
      <w:r>
        <w:rPr>
          <w:rFonts w:ascii="Arial" w:hAnsi="Arial" w:cs="Arial"/>
        </w:rPr>
        <w:t xml:space="preserve">Nonetheless, </w:t>
      </w:r>
      <w:r w:rsidR="00C07D81">
        <w:rPr>
          <w:rFonts w:ascii="Arial" w:hAnsi="Arial" w:cs="Arial"/>
        </w:rPr>
        <w:t>t</w:t>
      </w:r>
      <w:r w:rsidR="00316B41" w:rsidRPr="00FF7AD3">
        <w:rPr>
          <w:rFonts w:ascii="Arial" w:hAnsi="Arial" w:cs="Arial"/>
        </w:rPr>
        <w:t>h</w:t>
      </w:r>
      <w:r w:rsidR="00C07D81">
        <w:rPr>
          <w:rFonts w:ascii="Arial" w:hAnsi="Arial" w:cs="Arial"/>
        </w:rPr>
        <w:t>e d</w:t>
      </w:r>
      <w:r w:rsidR="00316B41" w:rsidRPr="00FF7AD3">
        <w:rPr>
          <w:rFonts w:ascii="Arial" w:hAnsi="Arial" w:cs="Arial"/>
        </w:rPr>
        <w:t xml:space="preserve">ata </w:t>
      </w:r>
      <w:r w:rsidR="00C07D81">
        <w:rPr>
          <w:rFonts w:ascii="Arial" w:hAnsi="Arial" w:cs="Arial"/>
        </w:rPr>
        <w:t>provided in Table 2 indicates</w:t>
      </w:r>
      <w:r w:rsidR="00316B41" w:rsidRPr="00FF7AD3">
        <w:rPr>
          <w:rFonts w:ascii="Arial" w:hAnsi="Arial" w:cs="Arial"/>
        </w:rPr>
        <w:t xml:space="preserve"> that </w:t>
      </w:r>
      <w:r w:rsidR="00476123">
        <w:rPr>
          <w:rFonts w:ascii="Arial" w:hAnsi="Arial" w:cs="Arial"/>
        </w:rPr>
        <w:t xml:space="preserve">while </w:t>
      </w:r>
      <w:r w:rsidR="00766A58" w:rsidRPr="00FF7AD3">
        <w:rPr>
          <w:rFonts w:ascii="Arial" w:hAnsi="Arial" w:cs="Arial"/>
        </w:rPr>
        <w:t xml:space="preserve">Australia has an </w:t>
      </w:r>
      <w:r w:rsidR="005A4C63" w:rsidRPr="00FF7AD3">
        <w:rPr>
          <w:rFonts w:ascii="Arial" w:hAnsi="Arial" w:cs="Arial"/>
        </w:rPr>
        <w:t>inclusion rate of 79.4%</w:t>
      </w:r>
      <w:r w:rsidR="00766A58" w:rsidRPr="00FF7AD3">
        <w:rPr>
          <w:rFonts w:ascii="Arial" w:hAnsi="Arial" w:cs="Arial"/>
        </w:rPr>
        <w:t xml:space="preserve"> for workers without disabilities (a ranking of </w:t>
      </w:r>
      <w:r w:rsidR="005A4C63" w:rsidRPr="00FF7AD3">
        <w:rPr>
          <w:rFonts w:ascii="Arial" w:hAnsi="Arial" w:cs="Arial"/>
        </w:rPr>
        <w:t>10</w:t>
      </w:r>
      <w:r w:rsidR="005A4C63" w:rsidRPr="00FF7AD3">
        <w:rPr>
          <w:rFonts w:ascii="Arial" w:hAnsi="Arial" w:cs="Arial"/>
          <w:vertAlign w:val="superscript"/>
        </w:rPr>
        <w:t>th</w:t>
      </w:r>
      <w:r w:rsidR="005A4C63" w:rsidRPr="00FF7AD3">
        <w:rPr>
          <w:rFonts w:ascii="Arial" w:hAnsi="Arial" w:cs="Arial"/>
        </w:rPr>
        <w:t xml:space="preserve"> </w:t>
      </w:r>
      <w:r w:rsidR="00766A58" w:rsidRPr="00FF7AD3">
        <w:rPr>
          <w:rFonts w:ascii="Arial" w:hAnsi="Arial" w:cs="Arial"/>
        </w:rPr>
        <w:t>out of</w:t>
      </w:r>
      <w:r w:rsidR="005A4C63" w:rsidRPr="00FF7AD3">
        <w:rPr>
          <w:rFonts w:ascii="Arial" w:hAnsi="Arial" w:cs="Arial"/>
        </w:rPr>
        <w:t xml:space="preserve"> the 29 </w:t>
      </w:r>
      <w:r w:rsidR="00766A58" w:rsidRPr="00FF7AD3">
        <w:rPr>
          <w:rFonts w:ascii="Arial" w:hAnsi="Arial" w:cs="Arial"/>
        </w:rPr>
        <w:t xml:space="preserve">OECD </w:t>
      </w:r>
      <w:r w:rsidR="005A4C63" w:rsidRPr="00FF7AD3">
        <w:rPr>
          <w:rFonts w:ascii="Arial" w:hAnsi="Arial" w:cs="Arial"/>
        </w:rPr>
        <w:t>countries</w:t>
      </w:r>
      <w:r w:rsidR="00766A58" w:rsidRPr="00FF7AD3">
        <w:rPr>
          <w:rFonts w:ascii="Arial" w:hAnsi="Arial" w:cs="Arial"/>
        </w:rPr>
        <w:t>)</w:t>
      </w:r>
      <w:r w:rsidR="00476123">
        <w:rPr>
          <w:rFonts w:ascii="Arial" w:hAnsi="Arial" w:cs="Arial"/>
        </w:rPr>
        <w:t>, the appalling rate of</w:t>
      </w:r>
      <w:r w:rsidR="00766A58" w:rsidRPr="00FF7AD3">
        <w:rPr>
          <w:rFonts w:ascii="Arial" w:hAnsi="Arial" w:cs="Arial"/>
        </w:rPr>
        <w:t xml:space="preserve"> 39.8% in relation to people with disabilities (a ranking of 21 out of 29)</w:t>
      </w:r>
      <w:r w:rsidR="00476123">
        <w:rPr>
          <w:rFonts w:ascii="Arial" w:hAnsi="Arial" w:cs="Arial"/>
        </w:rPr>
        <w:t xml:space="preserve"> </w:t>
      </w:r>
      <w:r w:rsidR="00766A58" w:rsidRPr="00FF7AD3">
        <w:rPr>
          <w:rFonts w:ascii="Arial" w:hAnsi="Arial" w:cs="Arial"/>
        </w:rPr>
        <w:t>makes the need for change imperative</w:t>
      </w:r>
      <w:r w:rsidR="00C07D81">
        <w:rPr>
          <w:rFonts w:ascii="Arial" w:hAnsi="Arial" w:cs="Arial"/>
        </w:rPr>
        <w:t>.</w:t>
      </w:r>
      <w:r w:rsidR="005A4C63" w:rsidRPr="00FF7AD3">
        <w:rPr>
          <w:rFonts w:ascii="Arial" w:hAnsi="Arial" w:cs="Arial"/>
          <w:b/>
          <w:i/>
        </w:rPr>
        <w:t xml:space="preserve"> </w:t>
      </w:r>
    </w:p>
    <w:p w:rsidR="005A4C63" w:rsidRPr="00FF7AD3" w:rsidRDefault="00462D77" w:rsidP="00FF7AD3">
      <w:pPr>
        <w:rPr>
          <w:rFonts w:ascii="Arial" w:hAnsi="Arial" w:cs="Arial"/>
        </w:rPr>
      </w:pPr>
      <w:r w:rsidRPr="00FF7AD3">
        <w:rPr>
          <w:rFonts w:ascii="Arial" w:hAnsi="Arial" w:cs="Arial"/>
        </w:rPr>
        <w:t xml:space="preserve">Those </w:t>
      </w:r>
      <w:r w:rsidR="00476123">
        <w:rPr>
          <w:rFonts w:ascii="Arial" w:hAnsi="Arial" w:cs="Arial"/>
        </w:rPr>
        <w:t xml:space="preserve">countries </w:t>
      </w:r>
      <w:r w:rsidRPr="00FF7AD3">
        <w:rPr>
          <w:rFonts w:ascii="Arial" w:hAnsi="Arial" w:cs="Arial"/>
        </w:rPr>
        <w:t xml:space="preserve">who have proactive policies and strategies appear to have </w:t>
      </w:r>
      <w:r w:rsidR="002B63A6" w:rsidRPr="00FF7AD3">
        <w:rPr>
          <w:rFonts w:ascii="Arial" w:hAnsi="Arial" w:cs="Arial"/>
        </w:rPr>
        <w:t>achieved higher levels of success</w:t>
      </w:r>
      <w:r w:rsidRPr="00FF7AD3">
        <w:rPr>
          <w:rFonts w:ascii="Arial" w:hAnsi="Arial" w:cs="Arial"/>
        </w:rPr>
        <w:t xml:space="preserve">. </w:t>
      </w:r>
      <w:r w:rsidR="00C07D81">
        <w:rPr>
          <w:rFonts w:ascii="Arial" w:hAnsi="Arial" w:cs="Arial"/>
        </w:rPr>
        <w:t>Although</w:t>
      </w:r>
      <w:r w:rsidR="005A4C63" w:rsidRPr="00FF7AD3">
        <w:rPr>
          <w:rFonts w:ascii="Arial" w:hAnsi="Arial" w:cs="Arial"/>
        </w:rPr>
        <w:t xml:space="preserve"> the United Kingdom</w:t>
      </w:r>
      <w:r w:rsidR="005A4C63" w:rsidRPr="00FF7AD3">
        <w:rPr>
          <w:rStyle w:val="FootnoteReference"/>
          <w:rFonts w:ascii="Arial" w:hAnsi="Arial" w:cs="Arial"/>
        </w:rPr>
        <w:footnoteReference w:id="13"/>
      </w:r>
      <w:r w:rsidR="00C07D81">
        <w:rPr>
          <w:rFonts w:ascii="Arial" w:hAnsi="Arial" w:cs="Arial"/>
        </w:rPr>
        <w:t xml:space="preserve"> is</w:t>
      </w:r>
      <w:r w:rsidR="005A4C63" w:rsidRPr="00FF7AD3">
        <w:rPr>
          <w:rFonts w:ascii="Arial" w:hAnsi="Arial" w:cs="Arial"/>
        </w:rPr>
        <w:t xml:space="preserve"> currently ranked </w:t>
      </w:r>
      <w:r w:rsidR="006C7916" w:rsidRPr="00FF7AD3">
        <w:rPr>
          <w:rFonts w:ascii="Arial" w:hAnsi="Arial" w:cs="Arial"/>
        </w:rPr>
        <w:t>12</w:t>
      </w:r>
      <w:r w:rsidR="004D30DB" w:rsidRPr="00FF7AD3">
        <w:rPr>
          <w:rFonts w:ascii="Arial" w:hAnsi="Arial" w:cs="Arial"/>
        </w:rPr>
        <w:t>/29</w:t>
      </w:r>
      <w:r w:rsidR="005A4C63" w:rsidRPr="00FF7AD3">
        <w:rPr>
          <w:rFonts w:ascii="Arial" w:hAnsi="Arial" w:cs="Arial"/>
        </w:rPr>
        <w:t xml:space="preserve"> for employment inclusion, </w:t>
      </w:r>
      <w:r w:rsidR="00C07D81">
        <w:rPr>
          <w:rFonts w:ascii="Arial" w:hAnsi="Arial" w:cs="Arial"/>
        </w:rPr>
        <w:t xml:space="preserve">recent </w:t>
      </w:r>
      <w:r w:rsidR="004D30DB" w:rsidRPr="00FF7AD3">
        <w:rPr>
          <w:rFonts w:ascii="Arial" w:hAnsi="Arial" w:cs="Arial"/>
        </w:rPr>
        <w:t xml:space="preserve">affirmative action </w:t>
      </w:r>
      <w:r w:rsidR="00C07D81">
        <w:rPr>
          <w:rFonts w:ascii="Arial" w:hAnsi="Arial" w:cs="Arial"/>
        </w:rPr>
        <w:t xml:space="preserve">is </w:t>
      </w:r>
      <w:r w:rsidR="007C34FA">
        <w:rPr>
          <w:rFonts w:ascii="Arial" w:hAnsi="Arial" w:cs="Arial"/>
        </w:rPr>
        <w:t>aimed at making</w:t>
      </w:r>
      <w:r w:rsidR="00C07D81">
        <w:rPr>
          <w:rFonts w:ascii="Arial" w:hAnsi="Arial" w:cs="Arial"/>
        </w:rPr>
        <w:t xml:space="preserve"> a</w:t>
      </w:r>
      <w:r w:rsidR="007C34FA">
        <w:rPr>
          <w:rFonts w:ascii="Arial" w:hAnsi="Arial" w:cs="Arial"/>
        </w:rPr>
        <w:t xml:space="preserve"> positive</w:t>
      </w:r>
      <w:r w:rsidR="00C07D81">
        <w:rPr>
          <w:rFonts w:ascii="Arial" w:hAnsi="Arial" w:cs="Arial"/>
        </w:rPr>
        <w:t xml:space="preserve"> impact</w:t>
      </w:r>
      <w:r w:rsidR="004D30DB" w:rsidRPr="00FF7AD3">
        <w:rPr>
          <w:rFonts w:ascii="Arial" w:hAnsi="Arial" w:cs="Arial"/>
        </w:rPr>
        <w:t>. C</w:t>
      </w:r>
      <w:r w:rsidR="005A4C63" w:rsidRPr="00FF7AD3">
        <w:rPr>
          <w:rFonts w:ascii="Arial" w:hAnsi="Arial" w:cs="Arial"/>
        </w:rPr>
        <w:t xml:space="preserve">ompanies can </w:t>
      </w:r>
      <w:r w:rsidR="004D30DB" w:rsidRPr="00FF7AD3">
        <w:rPr>
          <w:rFonts w:ascii="Arial" w:hAnsi="Arial" w:cs="Arial"/>
        </w:rPr>
        <w:t xml:space="preserve">show their </w:t>
      </w:r>
      <w:r w:rsidR="005A4C63" w:rsidRPr="00FF7AD3">
        <w:rPr>
          <w:rFonts w:ascii="Arial" w:hAnsi="Arial" w:cs="Arial"/>
        </w:rPr>
        <w:t>commit</w:t>
      </w:r>
      <w:r w:rsidR="004D30DB" w:rsidRPr="00FF7AD3">
        <w:rPr>
          <w:rFonts w:ascii="Arial" w:hAnsi="Arial" w:cs="Arial"/>
        </w:rPr>
        <w:t>ment</w:t>
      </w:r>
      <w:r w:rsidR="005A4C63" w:rsidRPr="00FF7AD3">
        <w:rPr>
          <w:rFonts w:ascii="Arial" w:hAnsi="Arial" w:cs="Arial"/>
        </w:rPr>
        <w:t xml:space="preserve"> to </w:t>
      </w:r>
      <w:r w:rsidR="004D30DB" w:rsidRPr="00FF7AD3">
        <w:rPr>
          <w:rFonts w:ascii="Arial" w:hAnsi="Arial" w:cs="Arial"/>
        </w:rPr>
        <w:t>employ</w:t>
      </w:r>
      <w:r w:rsidR="005A4C63" w:rsidRPr="00FF7AD3">
        <w:rPr>
          <w:rFonts w:ascii="Arial" w:hAnsi="Arial" w:cs="Arial"/>
        </w:rPr>
        <w:t xml:space="preserve"> people with disability</w:t>
      </w:r>
      <w:r w:rsidR="00455041" w:rsidRPr="00FF7AD3">
        <w:rPr>
          <w:rFonts w:ascii="Arial" w:hAnsi="Arial" w:cs="Arial"/>
        </w:rPr>
        <w:t xml:space="preserve"> through a ‘two tick’ program </w:t>
      </w:r>
      <w:r w:rsidR="004D30DB" w:rsidRPr="00FF7AD3">
        <w:rPr>
          <w:rFonts w:ascii="Arial" w:hAnsi="Arial" w:cs="Arial"/>
        </w:rPr>
        <w:t xml:space="preserve">badged </w:t>
      </w:r>
      <w:r w:rsidR="00455041" w:rsidRPr="00FF7AD3">
        <w:rPr>
          <w:rFonts w:ascii="Arial" w:hAnsi="Arial" w:cs="Arial"/>
        </w:rPr>
        <w:t>‘</w:t>
      </w:r>
      <w:r w:rsidR="005A4C63" w:rsidRPr="00FF7AD3">
        <w:rPr>
          <w:rFonts w:ascii="Arial" w:hAnsi="Arial" w:cs="Arial"/>
          <w:i/>
        </w:rPr>
        <w:t>positive about disabled people'</w:t>
      </w:r>
      <w:r w:rsidR="005A4C63" w:rsidRPr="00FF7AD3">
        <w:rPr>
          <w:rFonts w:ascii="Arial" w:hAnsi="Arial" w:cs="Arial"/>
        </w:rPr>
        <w:t xml:space="preserve">. </w:t>
      </w:r>
      <w:r w:rsidR="007C34FA" w:rsidRPr="007C34FA">
        <w:rPr>
          <w:rFonts w:ascii="Arial" w:hAnsi="Arial" w:cs="Arial"/>
        </w:rPr>
        <w:t xml:space="preserve">The symbol is awarded by Jobcentre Plus (a UK Government agency) to employers in England, Scotland and Wales who have made commitments to employ, keep and develop the abilities of disabled staff. </w:t>
      </w:r>
      <w:r w:rsidR="00455041" w:rsidRPr="00FF7AD3">
        <w:rPr>
          <w:rFonts w:ascii="Arial" w:hAnsi="Arial" w:cs="Arial"/>
        </w:rPr>
        <w:t>The symbol is included on job advertisements and application forms</w:t>
      </w:r>
      <w:r w:rsidR="005A4C63" w:rsidRPr="00FF7AD3">
        <w:rPr>
          <w:rFonts w:ascii="Arial" w:hAnsi="Arial" w:cs="Arial"/>
        </w:rPr>
        <w:t>,</w:t>
      </w:r>
      <w:r w:rsidR="00455041" w:rsidRPr="00FF7AD3">
        <w:rPr>
          <w:rFonts w:ascii="Arial" w:hAnsi="Arial" w:cs="Arial"/>
        </w:rPr>
        <w:t xml:space="preserve"> and is </w:t>
      </w:r>
      <w:r w:rsidR="005A4C63" w:rsidRPr="00FF7AD3">
        <w:rPr>
          <w:rFonts w:ascii="Arial" w:hAnsi="Arial" w:cs="Arial"/>
        </w:rPr>
        <w:t>awarded to employers who make five commitments regarding recruitment, training, retention, consultation and disability awareness</w:t>
      </w:r>
      <w:r w:rsidR="004D30DB" w:rsidRPr="00FF7AD3">
        <w:rPr>
          <w:rFonts w:ascii="Arial" w:hAnsi="Arial" w:cs="Arial"/>
        </w:rPr>
        <w:t>. These commitments are:</w:t>
      </w:r>
    </w:p>
    <w:p w:rsidR="005A4C63" w:rsidRPr="00FF7AD3" w:rsidRDefault="004D30DB" w:rsidP="00FF7AD3">
      <w:pPr>
        <w:pStyle w:val="ListParagraph"/>
        <w:numPr>
          <w:ilvl w:val="0"/>
          <w:numId w:val="26"/>
        </w:numPr>
        <w:rPr>
          <w:rFonts w:ascii="Arial" w:eastAsia="Times New Roman" w:hAnsi="Arial" w:cs="Arial"/>
        </w:rPr>
      </w:pPr>
      <w:r w:rsidRPr="00FF7AD3">
        <w:rPr>
          <w:rFonts w:ascii="Arial" w:eastAsia="Times New Roman" w:hAnsi="Arial" w:cs="Arial"/>
        </w:rPr>
        <w:lastRenderedPageBreak/>
        <w:t xml:space="preserve">To interview all disabled applicants who meet the minimum criteria </w:t>
      </w:r>
      <w:r w:rsidR="005A4C63" w:rsidRPr="00FF7AD3">
        <w:rPr>
          <w:rFonts w:ascii="Arial" w:eastAsia="Times New Roman" w:hAnsi="Arial" w:cs="Arial"/>
        </w:rPr>
        <w:t>for a job vacancy and to consider them on their abilities</w:t>
      </w:r>
    </w:p>
    <w:p w:rsidR="005A4C63" w:rsidRPr="00FF7AD3" w:rsidRDefault="004D30DB" w:rsidP="00FF7AD3">
      <w:pPr>
        <w:pStyle w:val="ListParagraph"/>
        <w:numPr>
          <w:ilvl w:val="0"/>
          <w:numId w:val="26"/>
        </w:numPr>
        <w:rPr>
          <w:rFonts w:ascii="Arial" w:eastAsia="Times New Roman" w:hAnsi="Arial" w:cs="Arial"/>
        </w:rPr>
      </w:pPr>
      <w:r w:rsidRPr="00FF7AD3">
        <w:rPr>
          <w:rFonts w:ascii="Arial" w:eastAsia="Times New Roman" w:hAnsi="Arial" w:cs="Arial"/>
        </w:rPr>
        <w:t>To discuss with disabled employees, at any time but at least once a year, what both parties can do to make sure disabled employees can develop and use their abilities</w:t>
      </w:r>
    </w:p>
    <w:p w:rsidR="005A4C63" w:rsidRPr="00FF7AD3" w:rsidRDefault="004D30DB" w:rsidP="00FF7AD3">
      <w:pPr>
        <w:pStyle w:val="ListParagraph"/>
        <w:numPr>
          <w:ilvl w:val="0"/>
          <w:numId w:val="26"/>
        </w:numPr>
        <w:rPr>
          <w:rFonts w:ascii="Arial" w:eastAsia="Times New Roman" w:hAnsi="Arial" w:cs="Arial"/>
        </w:rPr>
      </w:pPr>
      <w:r w:rsidRPr="00FF7AD3">
        <w:rPr>
          <w:rFonts w:ascii="Arial" w:eastAsia="Times New Roman" w:hAnsi="Arial" w:cs="Arial"/>
        </w:rPr>
        <w:t>To make every effort when emplo</w:t>
      </w:r>
      <w:r w:rsidR="005A4C63" w:rsidRPr="00FF7AD3">
        <w:rPr>
          <w:rFonts w:ascii="Arial" w:eastAsia="Times New Roman" w:hAnsi="Arial" w:cs="Arial"/>
        </w:rPr>
        <w:t>yees become disabled to make sure they stay in employment</w:t>
      </w:r>
    </w:p>
    <w:p w:rsidR="005A4C63" w:rsidRPr="00FF7AD3" w:rsidRDefault="004D30DB" w:rsidP="00FF7AD3">
      <w:pPr>
        <w:pStyle w:val="ListParagraph"/>
        <w:numPr>
          <w:ilvl w:val="0"/>
          <w:numId w:val="26"/>
        </w:numPr>
        <w:rPr>
          <w:rFonts w:ascii="Arial" w:eastAsia="Times New Roman" w:hAnsi="Arial" w:cs="Arial"/>
        </w:rPr>
      </w:pPr>
      <w:r w:rsidRPr="00FF7AD3">
        <w:rPr>
          <w:rFonts w:ascii="Arial" w:eastAsia="Times New Roman" w:hAnsi="Arial" w:cs="Arial"/>
        </w:rPr>
        <w:t>To take action to ensure that all employees develop the appropriate level of disability awareness needed to make these commitments work</w:t>
      </w:r>
    </w:p>
    <w:p w:rsidR="005A4C63" w:rsidRPr="00FF7AD3" w:rsidRDefault="004D30DB" w:rsidP="00FF7AD3">
      <w:pPr>
        <w:pStyle w:val="ListParagraph"/>
        <w:numPr>
          <w:ilvl w:val="0"/>
          <w:numId w:val="26"/>
        </w:numPr>
        <w:rPr>
          <w:rFonts w:ascii="Arial" w:eastAsia="Times New Roman" w:hAnsi="Arial" w:cs="Arial"/>
        </w:rPr>
      </w:pPr>
      <w:r w:rsidRPr="00FF7AD3">
        <w:rPr>
          <w:rFonts w:ascii="Arial" w:eastAsia="Times New Roman" w:hAnsi="Arial" w:cs="Arial"/>
        </w:rPr>
        <w:t xml:space="preserve">To </w:t>
      </w:r>
      <w:r w:rsidR="005A4C63" w:rsidRPr="00FF7AD3">
        <w:rPr>
          <w:rFonts w:ascii="Arial" w:eastAsia="Times New Roman" w:hAnsi="Arial" w:cs="Arial"/>
        </w:rPr>
        <w:t>review these commitments each yea</w:t>
      </w:r>
      <w:r w:rsidR="00540801">
        <w:rPr>
          <w:rFonts w:ascii="Arial" w:eastAsia="Times New Roman" w:hAnsi="Arial" w:cs="Arial"/>
        </w:rPr>
        <w:t xml:space="preserve">, </w:t>
      </w:r>
      <w:r w:rsidR="005A4C63" w:rsidRPr="00FF7AD3">
        <w:rPr>
          <w:rFonts w:ascii="Arial" w:eastAsia="Times New Roman" w:hAnsi="Arial" w:cs="Arial"/>
        </w:rPr>
        <w:t xml:space="preserve">assess what has been achieved, plan ways to improve on them and </w:t>
      </w:r>
      <w:r w:rsidR="00540801">
        <w:rPr>
          <w:rFonts w:ascii="Arial" w:eastAsia="Times New Roman" w:hAnsi="Arial" w:cs="Arial"/>
        </w:rPr>
        <w:t>advise</w:t>
      </w:r>
      <w:r w:rsidR="005A4C63" w:rsidRPr="00FF7AD3">
        <w:rPr>
          <w:rFonts w:ascii="Arial" w:eastAsia="Times New Roman" w:hAnsi="Arial" w:cs="Arial"/>
        </w:rPr>
        <w:t xml:space="preserve"> about progress and future plans</w:t>
      </w:r>
      <w:r w:rsidR="00540801">
        <w:rPr>
          <w:rFonts w:ascii="Arial" w:eastAsia="Times New Roman" w:hAnsi="Arial" w:cs="Arial"/>
        </w:rPr>
        <w:t>.</w:t>
      </w:r>
    </w:p>
    <w:p w:rsidR="006C7916" w:rsidRPr="00FF7AD3" w:rsidRDefault="00F64CA0" w:rsidP="00FF7AD3">
      <w:pPr>
        <w:rPr>
          <w:rFonts w:ascii="Arial" w:hAnsi="Arial" w:cs="Arial"/>
        </w:rPr>
      </w:pPr>
      <w:r>
        <w:rPr>
          <w:rFonts w:ascii="Arial" w:hAnsi="Arial" w:cs="Arial"/>
        </w:rPr>
        <w:t>The United Kingdom is currently moving towards legislating requirements for large organisations with regard to employment of people with disabilities.</w:t>
      </w:r>
    </w:p>
    <w:p w:rsidR="00540801" w:rsidRDefault="00540801" w:rsidP="000412EF">
      <w:pPr>
        <w:pStyle w:val="Heading2"/>
        <w:jc w:val="both"/>
        <w:rPr>
          <w:szCs w:val="24"/>
        </w:rPr>
      </w:pPr>
    </w:p>
    <w:p w:rsidR="005A4C63" w:rsidRPr="00603D96" w:rsidRDefault="005A4C63" w:rsidP="000412EF">
      <w:pPr>
        <w:pStyle w:val="Heading2"/>
        <w:jc w:val="both"/>
        <w:rPr>
          <w:color w:val="BF6400" w:themeColor="background2" w:themeShade="BF"/>
          <w:szCs w:val="24"/>
        </w:rPr>
      </w:pPr>
      <w:bookmarkStart w:id="12" w:name="_Toc348343242"/>
      <w:r w:rsidRPr="00603D96">
        <w:rPr>
          <w:color w:val="BF6400" w:themeColor="background2" w:themeShade="BF"/>
          <w:szCs w:val="24"/>
        </w:rPr>
        <w:t>The Australian Context</w:t>
      </w:r>
      <w:bookmarkEnd w:id="12"/>
    </w:p>
    <w:p w:rsidR="00E71354" w:rsidRPr="00130AE6" w:rsidRDefault="00DB08C3" w:rsidP="000D7183">
      <w:pPr>
        <w:jc w:val="both"/>
        <w:rPr>
          <w:rFonts w:ascii="Arial" w:hAnsi="Arial" w:cs="Arial"/>
        </w:rPr>
      </w:pPr>
      <w:r w:rsidRPr="00130AE6">
        <w:rPr>
          <w:rFonts w:ascii="Arial" w:hAnsi="Arial" w:cs="Arial"/>
        </w:rPr>
        <w:t xml:space="preserve">According to </w:t>
      </w:r>
      <w:r w:rsidR="005C51E0" w:rsidRPr="00130AE6">
        <w:rPr>
          <w:rFonts w:ascii="Arial" w:hAnsi="Arial" w:cs="Arial"/>
        </w:rPr>
        <w:t xml:space="preserve">City Index chief market analyst Peter </w:t>
      </w:r>
      <w:proofErr w:type="spellStart"/>
      <w:r w:rsidR="005C51E0" w:rsidRPr="00130AE6">
        <w:rPr>
          <w:rFonts w:ascii="Arial" w:hAnsi="Arial" w:cs="Arial"/>
        </w:rPr>
        <w:t>Esho</w:t>
      </w:r>
      <w:proofErr w:type="spellEnd"/>
      <w:r w:rsidR="00C866E2" w:rsidRPr="00130AE6">
        <w:rPr>
          <w:rFonts w:ascii="Arial" w:hAnsi="Arial" w:cs="Arial"/>
        </w:rPr>
        <w:t>,</w:t>
      </w:r>
      <w:r w:rsidR="005C51E0" w:rsidRPr="00130AE6">
        <w:rPr>
          <w:rFonts w:ascii="Arial" w:hAnsi="Arial" w:cs="Arial"/>
        </w:rPr>
        <w:t xml:space="preserve"> (The Australian, 8/12/11</w:t>
      </w:r>
      <w:r w:rsidR="00C866E2" w:rsidRPr="00130AE6">
        <w:rPr>
          <w:rFonts w:ascii="Arial" w:hAnsi="Arial" w:cs="Arial"/>
        </w:rPr>
        <w:t>)</w:t>
      </w:r>
      <w:r w:rsidR="005C51E0" w:rsidRPr="00130AE6">
        <w:rPr>
          <w:rFonts w:ascii="Arial" w:hAnsi="Arial" w:cs="Arial"/>
        </w:rPr>
        <w:t xml:space="preserve">, </w:t>
      </w:r>
      <w:r w:rsidR="002F7659" w:rsidRPr="00130AE6">
        <w:rPr>
          <w:rFonts w:ascii="Arial" w:hAnsi="Arial" w:cs="Arial"/>
        </w:rPr>
        <w:t>with a</w:t>
      </w:r>
      <w:r w:rsidR="00980239" w:rsidRPr="00130AE6">
        <w:rPr>
          <w:rFonts w:ascii="Arial" w:hAnsi="Arial" w:cs="Arial"/>
        </w:rPr>
        <w:t xml:space="preserve"> 5.3 per cent</w:t>
      </w:r>
      <w:r w:rsidR="00A27A02" w:rsidRPr="00130AE6">
        <w:rPr>
          <w:rFonts w:ascii="Arial" w:hAnsi="Arial" w:cs="Arial"/>
        </w:rPr>
        <w:t xml:space="preserve"> </w:t>
      </w:r>
      <w:r w:rsidR="00980239" w:rsidRPr="00130AE6">
        <w:rPr>
          <w:rFonts w:ascii="Arial" w:hAnsi="Arial" w:cs="Arial"/>
        </w:rPr>
        <w:t>unemployment rate</w:t>
      </w:r>
      <w:r w:rsidR="002F7659" w:rsidRPr="00130AE6">
        <w:rPr>
          <w:rFonts w:ascii="Arial" w:hAnsi="Arial" w:cs="Arial"/>
        </w:rPr>
        <w:t xml:space="preserve"> ‘Australia</w:t>
      </w:r>
      <w:r w:rsidR="00980239" w:rsidRPr="00130AE6">
        <w:rPr>
          <w:rFonts w:ascii="Arial" w:hAnsi="Arial" w:cs="Arial"/>
        </w:rPr>
        <w:t xml:space="preserve"> is still the envy of many developed countries worldwide</w:t>
      </w:r>
      <w:r w:rsidR="006C7916">
        <w:rPr>
          <w:rFonts w:ascii="Arial" w:hAnsi="Arial" w:cs="Arial"/>
        </w:rPr>
        <w:t>’</w:t>
      </w:r>
      <w:r w:rsidR="00FA2FD0" w:rsidRPr="00130AE6">
        <w:rPr>
          <w:rFonts w:ascii="Arial" w:hAnsi="Arial" w:cs="Arial"/>
        </w:rPr>
        <w:t xml:space="preserve">. </w:t>
      </w:r>
      <w:r w:rsidR="00EB07BF" w:rsidRPr="00130AE6">
        <w:rPr>
          <w:rFonts w:ascii="Arial" w:hAnsi="Arial" w:cs="Arial"/>
        </w:rPr>
        <w:t>Unfortunately</w:t>
      </w:r>
      <w:r w:rsidR="00980239" w:rsidRPr="00130AE6">
        <w:rPr>
          <w:rFonts w:ascii="Arial" w:hAnsi="Arial" w:cs="Arial"/>
        </w:rPr>
        <w:t xml:space="preserve">, </w:t>
      </w:r>
      <w:r w:rsidR="009C411A" w:rsidRPr="00130AE6">
        <w:rPr>
          <w:rFonts w:ascii="Arial" w:hAnsi="Arial" w:cs="Arial"/>
        </w:rPr>
        <w:t xml:space="preserve">however, </w:t>
      </w:r>
      <w:r w:rsidR="00980239" w:rsidRPr="00130AE6">
        <w:rPr>
          <w:rFonts w:ascii="Arial" w:hAnsi="Arial" w:cs="Arial"/>
        </w:rPr>
        <w:t>the</w:t>
      </w:r>
      <w:r w:rsidR="009C411A" w:rsidRPr="00130AE6">
        <w:rPr>
          <w:rFonts w:ascii="Arial" w:hAnsi="Arial" w:cs="Arial"/>
        </w:rPr>
        <w:t>se</w:t>
      </w:r>
      <w:r w:rsidR="00980239" w:rsidRPr="00130AE6">
        <w:rPr>
          <w:rFonts w:ascii="Arial" w:hAnsi="Arial" w:cs="Arial"/>
        </w:rPr>
        <w:t xml:space="preserve"> statistics </w:t>
      </w:r>
      <w:r w:rsidR="009C411A" w:rsidRPr="00130AE6">
        <w:rPr>
          <w:rFonts w:ascii="Arial" w:hAnsi="Arial" w:cs="Arial"/>
        </w:rPr>
        <w:t>only serve to highlight</w:t>
      </w:r>
      <w:r w:rsidR="00980239" w:rsidRPr="00130AE6">
        <w:rPr>
          <w:rFonts w:ascii="Arial" w:hAnsi="Arial" w:cs="Arial"/>
        </w:rPr>
        <w:t xml:space="preserve"> the</w:t>
      </w:r>
      <w:r w:rsidR="009C411A" w:rsidRPr="00130AE6">
        <w:rPr>
          <w:rFonts w:ascii="Arial" w:hAnsi="Arial" w:cs="Arial"/>
        </w:rPr>
        <w:t xml:space="preserve"> inequality of the </w:t>
      </w:r>
      <w:r w:rsidR="00980239" w:rsidRPr="00130AE6">
        <w:rPr>
          <w:rFonts w:ascii="Arial" w:hAnsi="Arial" w:cs="Arial"/>
        </w:rPr>
        <w:t xml:space="preserve">situation </w:t>
      </w:r>
      <w:r w:rsidR="009C411A" w:rsidRPr="00130AE6">
        <w:rPr>
          <w:rFonts w:ascii="Arial" w:hAnsi="Arial" w:cs="Arial"/>
        </w:rPr>
        <w:t>when it comes to</w:t>
      </w:r>
      <w:r w:rsidR="00980239" w:rsidRPr="00130AE6">
        <w:rPr>
          <w:rFonts w:ascii="Arial" w:hAnsi="Arial" w:cs="Arial"/>
        </w:rPr>
        <w:t xml:space="preserve"> people w</w:t>
      </w:r>
      <w:r w:rsidR="00D7200A" w:rsidRPr="00130AE6">
        <w:rPr>
          <w:rFonts w:ascii="Arial" w:hAnsi="Arial" w:cs="Arial"/>
        </w:rPr>
        <w:t>ith disability.</w:t>
      </w:r>
    </w:p>
    <w:p w:rsidR="002B2E8F" w:rsidRPr="00130AE6" w:rsidRDefault="002B2E8F" w:rsidP="002B2E8F">
      <w:pPr>
        <w:jc w:val="both"/>
        <w:rPr>
          <w:rFonts w:ascii="Arial" w:hAnsi="Arial" w:cs="Arial"/>
          <w:i/>
          <w:color w:val="FF0000"/>
        </w:rPr>
      </w:pPr>
      <w:r>
        <w:rPr>
          <w:rFonts w:ascii="Arial" w:hAnsi="Arial" w:cs="Arial"/>
        </w:rPr>
        <w:t xml:space="preserve">The </w:t>
      </w:r>
      <w:r w:rsidR="00E71354" w:rsidRPr="00130AE6">
        <w:rPr>
          <w:rFonts w:ascii="Arial" w:hAnsi="Arial" w:cs="Arial"/>
        </w:rPr>
        <w:t>A</w:t>
      </w:r>
      <w:r>
        <w:rPr>
          <w:rFonts w:ascii="Arial" w:hAnsi="Arial" w:cs="Arial"/>
        </w:rPr>
        <w:t xml:space="preserve">ustralian </w:t>
      </w:r>
      <w:r w:rsidR="00E71354" w:rsidRPr="00130AE6">
        <w:rPr>
          <w:rFonts w:ascii="Arial" w:hAnsi="Arial" w:cs="Arial"/>
        </w:rPr>
        <w:t>B</w:t>
      </w:r>
      <w:r>
        <w:rPr>
          <w:rFonts w:ascii="Arial" w:hAnsi="Arial" w:cs="Arial"/>
        </w:rPr>
        <w:t xml:space="preserve">ureau of </w:t>
      </w:r>
      <w:r w:rsidR="00E71354" w:rsidRPr="00130AE6">
        <w:rPr>
          <w:rFonts w:ascii="Arial" w:hAnsi="Arial" w:cs="Arial"/>
        </w:rPr>
        <w:t>S</w:t>
      </w:r>
      <w:r>
        <w:rPr>
          <w:rFonts w:ascii="Arial" w:hAnsi="Arial" w:cs="Arial"/>
        </w:rPr>
        <w:t>tatistics</w:t>
      </w:r>
      <w:r w:rsidR="00E71354" w:rsidRPr="00130AE6">
        <w:rPr>
          <w:rFonts w:ascii="Arial" w:hAnsi="Arial" w:cs="Arial"/>
        </w:rPr>
        <w:t xml:space="preserve"> </w:t>
      </w:r>
      <w:r w:rsidR="00130AE6" w:rsidRPr="00130AE6">
        <w:rPr>
          <w:rFonts w:ascii="Arial" w:eastAsia="Times New Roman" w:hAnsi="Arial" w:cs="Arial"/>
          <w:bCs/>
          <w:color w:val="000000"/>
        </w:rPr>
        <w:t>(2009)</w:t>
      </w:r>
      <w:r w:rsidR="00130AE6">
        <w:rPr>
          <w:rStyle w:val="FootnoteReference"/>
          <w:rFonts w:ascii="Arial" w:eastAsia="Times New Roman" w:hAnsi="Arial" w:cs="Arial"/>
          <w:bCs/>
          <w:color w:val="000000"/>
        </w:rPr>
        <w:footnoteReference w:id="14"/>
      </w:r>
      <w:r w:rsidR="00130AE6" w:rsidRPr="00130AE6">
        <w:rPr>
          <w:rFonts w:ascii="Arial" w:eastAsia="Times New Roman" w:hAnsi="Arial" w:cs="Arial"/>
          <w:bCs/>
          <w:color w:val="000000"/>
        </w:rPr>
        <w:t xml:space="preserve"> </w:t>
      </w:r>
      <w:r>
        <w:rPr>
          <w:rFonts w:ascii="Arial" w:hAnsi="Arial" w:cs="Arial"/>
        </w:rPr>
        <w:t>reported that</w:t>
      </w:r>
      <w:r w:rsidR="00E71354" w:rsidRPr="00130AE6">
        <w:rPr>
          <w:rFonts w:ascii="Arial" w:hAnsi="Arial" w:cs="Arial"/>
        </w:rPr>
        <w:t xml:space="preserve"> </w:t>
      </w:r>
      <w:r>
        <w:rPr>
          <w:rFonts w:ascii="Arial" w:hAnsi="Arial" w:cs="Arial"/>
        </w:rPr>
        <w:t>f</w:t>
      </w:r>
      <w:r w:rsidRPr="002B2E8F">
        <w:rPr>
          <w:rFonts w:ascii="Arial" w:hAnsi="Arial" w:cs="Arial"/>
        </w:rPr>
        <w:t>our million people in Australia (18.5%)</w:t>
      </w:r>
      <w:r>
        <w:rPr>
          <w:rFonts w:ascii="Arial" w:hAnsi="Arial" w:cs="Arial"/>
        </w:rPr>
        <w:t xml:space="preserve"> </w:t>
      </w:r>
      <w:r w:rsidRPr="002B2E8F">
        <w:rPr>
          <w:rFonts w:ascii="Arial" w:hAnsi="Arial" w:cs="Arial"/>
        </w:rPr>
        <w:t>reported having a disability</w:t>
      </w:r>
      <w:r>
        <w:rPr>
          <w:rFonts w:ascii="Arial" w:hAnsi="Arial" w:cs="Arial"/>
        </w:rPr>
        <w:t xml:space="preserve">, and out of these, </w:t>
      </w:r>
      <w:r w:rsidR="00E71354" w:rsidRPr="00130AE6">
        <w:rPr>
          <w:rFonts w:ascii="Arial" w:hAnsi="Arial" w:cs="Arial"/>
        </w:rPr>
        <w:t>more than 1.</w:t>
      </w:r>
      <w:r w:rsidR="00FC3A0A" w:rsidRPr="00130AE6">
        <w:rPr>
          <w:rFonts w:ascii="Arial" w:hAnsi="Arial" w:cs="Arial"/>
        </w:rPr>
        <w:t>3</w:t>
      </w:r>
      <w:r w:rsidR="00E71354" w:rsidRPr="00130AE6">
        <w:rPr>
          <w:rFonts w:ascii="Arial" w:hAnsi="Arial" w:cs="Arial"/>
        </w:rPr>
        <w:t xml:space="preserve"> million persons of working age </w:t>
      </w:r>
      <w:r>
        <w:rPr>
          <w:rFonts w:ascii="Arial" w:hAnsi="Arial" w:cs="Arial"/>
        </w:rPr>
        <w:t xml:space="preserve">were </w:t>
      </w:r>
      <w:r w:rsidR="00E71354" w:rsidRPr="00130AE6">
        <w:rPr>
          <w:rFonts w:ascii="Arial" w:hAnsi="Arial" w:cs="Arial"/>
        </w:rPr>
        <w:t>not in the workforce</w:t>
      </w:r>
      <w:r w:rsidR="00747D74" w:rsidRPr="00130AE6">
        <w:rPr>
          <w:rFonts w:ascii="Arial" w:hAnsi="Arial" w:cs="Arial"/>
        </w:rPr>
        <w:t>.</w:t>
      </w:r>
      <w:r w:rsidR="005E5D25" w:rsidRPr="00130AE6">
        <w:rPr>
          <w:rFonts w:ascii="Arial" w:hAnsi="Arial" w:cs="Arial"/>
        </w:rPr>
        <w:t xml:space="preserve"> Many of these people </w:t>
      </w:r>
      <w:r>
        <w:rPr>
          <w:rFonts w:ascii="Arial" w:hAnsi="Arial" w:cs="Arial"/>
        </w:rPr>
        <w:t>we</w:t>
      </w:r>
      <w:r w:rsidR="005E5D25" w:rsidRPr="00130AE6">
        <w:rPr>
          <w:rFonts w:ascii="Arial" w:hAnsi="Arial" w:cs="Arial"/>
        </w:rPr>
        <w:t>re on the Disability Support Pension</w:t>
      </w:r>
      <w:r w:rsidR="00A75C48" w:rsidRPr="00130AE6">
        <w:rPr>
          <w:rFonts w:ascii="Arial" w:hAnsi="Arial" w:cs="Arial"/>
        </w:rPr>
        <w:t xml:space="preserve">, </w:t>
      </w:r>
      <w:r w:rsidR="00DB08C3" w:rsidRPr="005F4E23">
        <w:rPr>
          <w:rFonts w:ascii="Arial" w:hAnsi="Arial" w:cs="Arial"/>
        </w:rPr>
        <w:t>making them part of the ‘hidden’ unemployed</w:t>
      </w:r>
      <w:r w:rsidR="005E5D25" w:rsidRPr="005F4E23">
        <w:rPr>
          <w:rFonts w:ascii="Arial" w:hAnsi="Arial" w:cs="Arial"/>
        </w:rPr>
        <w:t xml:space="preserve">. </w:t>
      </w:r>
      <w:r w:rsidRPr="002B2E8F">
        <w:rPr>
          <w:rFonts w:ascii="Arial" w:hAnsi="Arial" w:cs="Arial"/>
        </w:rPr>
        <w:t xml:space="preserve">The main conditions associated with disability were back problems (15.6%), arthritis (14.8%), hearing loss (6%), </w:t>
      </w:r>
      <w:proofErr w:type="gramStart"/>
      <w:r w:rsidRPr="002B2E8F">
        <w:rPr>
          <w:rFonts w:ascii="Arial" w:hAnsi="Arial" w:cs="Arial"/>
        </w:rPr>
        <w:t>leg</w:t>
      </w:r>
      <w:proofErr w:type="gramEnd"/>
      <w:r w:rsidRPr="002B2E8F">
        <w:rPr>
          <w:rFonts w:ascii="Arial" w:hAnsi="Arial" w:cs="Arial"/>
        </w:rPr>
        <w:t xml:space="preserve"> damage from injury/accident (3%), depression (3%) and asthma (3%). Most (87%) people with disability had specific restrictions, meaning they had limitations in one or more of the everyday core activity areas of self-care, mobility and communication or that they had a schooling or employment restriction. The remainder (13%) had </w:t>
      </w:r>
      <w:r w:rsidR="00E25E9D">
        <w:rPr>
          <w:rFonts w:ascii="Arial" w:hAnsi="Arial" w:cs="Arial"/>
        </w:rPr>
        <w:t xml:space="preserve">a </w:t>
      </w:r>
      <w:r w:rsidRPr="002B2E8F">
        <w:rPr>
          <w:rFonts w:ascii="Arial" w:hAnsi="Arial" w:cs="Arial"/>
        </w:rPr>
        <w:t>disability that was non-restricting.</w:t>
      </w:r>
      <w:r w:rsidRPr="002B2E8F">
        <w:t> </w:t>
      </w:r>
    </w:p>
    <w:p w:rsidR="00130AE6" w:rsidRDefault="00130AE6" w:rsidP="000D7183">
      <w:pPr>
        <w:jc w:val="both"/>
        <w:rPr>
          <w:rFonts w:ascii="Arial" w:hAnsi="Arial" w:cs="Arial"/>
        </w:rPr>
      </w:pPr>
      <w:r w:rsidRPr="005F4E23">
        <w:rPr>
          <w:rFonts w:ascii="Arial" w:hAnsi="Arial" w:cs="Arial"/>
        </w:rPr>
        <w:t xml:space="preserve">For some types of disability, including those with vision impairment and mental illness, research shows that the unemployment rate is </w:t>
      </w:r>
      <w:r w:rsidR="008C500B">
        <w:rPr>
          <w:rFonts w:ascii="Arial" w:hAnsi="Arial" w:cs="Arial"/>
        </w:rPr>
        <w:t xml:space="preserve">actually </w:t>
      </w:r>
      <w:r w:rsidRPr="005F4E23">
        <w:rPr>
          <w:rFonts w:ascii="Arial" w:hAnsi="Arial" w:cs="Arial"/>
        </w:rPr>
        <w:t>more than 60%. (</w:t>
      </w:r>
      <w:proofErr w:type="gramStart"/>
      <w:r w:rsidR="00D94C53">
        <w:rPr>
          <w:rFonts w:ascii="Arial" w:hAnsi="Arial" w:cs="Arial"/>
        </w:rPr>
        <w:t>see</w:t>
      </w:r>
      <w:proofErr w:type="gramEnd"/>
      <w:r w:rsidR="00D94C53">
        <w:rPr>
          <w:rFonts w:ascii="Arial" w:hAnsi="Arial" w:cs="Arial"/>
        </w:rPr>
        <w:t xml:space="preserve"> </w:t>
      </w:r>
      <w:r w:rsidRPr="005F4E23">
        <w:rPr>
          <w:rFonts w:ascii="Arial" w:hAnsi="Arial" w:cs="Arial"/>
        </w:rPr>
        <w:t xml:space="preserve">Appendix </w:t>
      </w:r>
      <w:r w:rsidR="00C90473">
        <w:rPr>
          <w:rFonts w:ascii="Arial" w:hAnsi="Arial" w:cs="Arial"/>
        </w:rPr>
        <w:t>A</w:t>
      </w:r>
      <w:r w:rsidR="00316B41">
        <w:rPr>
          <w:rFonts w:ascii="Arial" w:hAnsi="Arial" w:cs="Arial"/>
        </w:rPr>
        <w:t>.</w:t>
      </w:r>
      <w:r w:rsidRPr="005F4E23">
        <w:rPr>
          <w:rFonts w:ascii="Arial" w:hAnsi="Arial" w:cs="Arial"/>
        </w:rPr>
        <w:t>)   We argue/suggest that this percentage is similar to all categories of disability</w:t>
      </w:r>
      <w:r w:rsidR="008C500B">
        <w:rPr>
          <w:rFonts w:ascii="Arial" w:hAnsi="Arial" w:cs="Arial"/>
        </w:rPr>
        <w:t xml:space="preserve"> but that for a range of reasons, people with disabilities are less likely to indicate that they are participating in the labour market</w:t>
      </w:r>
      <w:r w:rsidRPr="005F4E23">
        <w:rPr>
          <w:rFonts w:ascii="Arial" w:hAnsi="Arial" w:cs="Arial"/>
        </w:rPr>
        <w:t xml:space="preserve">. </w:t>
      </w:r>
    </w:p>
    <w:p w:rsidR="003D7B29" w:rsidRDefault="00130AE6" w:rsidP="000D7183">
      <w:pPr>
        <w:ind w:right="-108"/>
        <w:jc w:val="both"/>
        <w:rPr>
          <w:rFonts w:ascii="Arial" w:eastAsia="Times New Roman" w:hAnsi="Arial" w:cs="Arial"/>
          <w:bCs/>
          <w:sz w:val="24"/>
          <w:szCs w:val="24"/>
        </w:rPr>
      </w:pPr>
      <w:r>
        <w:rPr>
          <w:rFonts w:ascii="Arial" w:eastAsia="Times New Roman" w:hAnsi="Arial" w:cs="Arial"/>
          <w:bCs/>
          <w:color w:val="000000"/>
        </w:rPr>
        <w:t xml:space="preserve">The </w:t>
      </w:r>
      <w:r w:rsidR="00815F8E" w:rsidRPr="00130AE6">
        <w:rPr>
          <w:rFonts w:ascii="Arial" w:eastAsia="Times New Roman" w:hAnsi="Arial" w:cs="Arial"/>
          <w:bCs/>
        </w:rPr>
        <w:t xml:space="preserve">ABS </w:t>
      </w:r>
      <w:r w:rsidR="00DB08C3" w:rsidRPr="00130AE6">
        <w:rPr>
          <w:rFonts w:ascii="Arial" w:eastAsia="Times New Roman" w:hAnsi="Arial" w:cs="Arial"/>
          <w:bCs/>
        </w:rPr>
        <w:t>data</w:t>
      </w:r>
      <w:r w:rsidR="00A75C48" w:rsidRPr="00130AE6">
        <w:rPr>
          <w:rFonts w:ascii="Arial" w:eastAsia="Times New Roman" w:hAnsi="Arial" w:cs="Arial"/>
          <w:bCs/>
        </w:rPr>
        <w:t xml:space="preserve"> </w:t>
      </w:r>
      <w:r w:rsidR="00540801">
        <w:rPr>
          <w:rFonts w:ascii="Arial" w:eastAsia="Times New Roman" w:hAnsi="Arial" w:cs="Arial"/>
          <w:bCs/>
        </w:rPr>
        <w:t xml:space="preserve">supplied on the following page </w:t>
      </w:r>
      <w:r w:rsidR="00A75C48" w:rsidRPr="00130AE6">
        <w:rPr>
          <w:rFonts w:ascii="Arial" w:eastAsia="Times New Roman" w:hAnsi="Arial" w:cs="Arial"/>
          <w:bCs/>
        </w:rPr>
        <w:t>shows that</w:t>
      </w:r>
      <w:r>
        <w:rPr>
          <w:rFonts w:ascii="Arial" w:eastAsia="Times New Roman" w:hAnsi="Arial" w:cs="Arial"/>
          <w:bCs/>
        </w:rPr>
        <w:t xml:space="preserve"> people with disabilities are far more likely to be excluded from the labour force</w:t>
      </w:r>
      <w:r w:rsidR="0024092F" w:rsidRPr="00130AE6">
        <w:rPr>
          <w:rFonts w:ascii="Arial" w:eastAsia="Times New Roman" w:hAnsi="Arial" w:cs="Arial"/>
          <w:bCs/>
          <w:sz w:val="24"/>
          <w:szCs w:val="24"/>
        </w:rPr>
        <w:t>:</w:t>
      </w:r>
    </w:p>
    <w:p w:rsidR="005D4CBB" w:rsidRDefault="005D4CBB" w:rsidP="000D7183">
      <w:pPr>
        <w:ind w:right="-108"/>
        <w:jc w:val="both"/>
        <w:rPr>
          <w:rFonts w:ascii="Arial" w:eastAsia="Times New Roman" w:hAnsi="Arial" w:cs="Arial"/>
          <w:bCs/>
        </w:rPr>
      </w:pPr>
    </w:p>
    <w:p w:rsidR="00113B21" w:rsidRPr="00455041" w:rsidRDefault="00113B21" w:rsidP="00113B21">
      <w:pPr>
        <w:spacing w:line="240" w:lineRule="auto"/>
        <w:jc w:val="both"/>
        <w:rPr>
          <w:rFonts w:ascii="Arial" w:hAnsi="Arial" w:cs="Arial"/>
          <w:color w:val="FF0000"/>
        </w:rPr>
      </w:pPr>
      <w:r w:rsidRPr="00455041">
        <w:rPr>
          <w:rFonts w:ascii="Arial" w:hAnsi="Arial" w:cs="Arial"/>
          <w:i/>
          <w:color w:val="FF0000"/>
        </w:rPr>
        <w:t>_________________________________________________________________</w:t>
      </w:r>
      <w:r>
        <w:rPr>
          <w:rFonts w:ascii="Arial" w:hAnsi="Arial" w:cs="Arial"/>
          <w:i/>
          <w:color w:val="FF0000"/>
        </w:rPr>
        <w:t>________</w:t>
      </w:r>
    </w:p>
    <w:p w:rsidR="00113B21" w:rsidRPr="00687C2B" w:rsidRDefault="00113B21" w:rsidP="00113B21">
      <w:pPr>
        <w:spacing w:after="0" w:line="240" w:lineRule="auto"/>
        <w:rPr>
          <w:rFonts w:ascii="Arial" w:hAnsi="Arial" w:cs="Arial"/>
          <w:b/>
          <w:i/>
          <w:color w:val="002060"/>
        </w:rPr>
      </w:pPr>
      <w:r w:rsidRPr="00687C2B">
        <w:rPr>
          <w:rFonts w:ascii="Arial" w:hAnsi="Arial" w:cs="Arial"/>
          <w:b/>
          <w:i/>
          <w:color w:val="002060"/>
        </w:rPr>
        <w:t>‘Despite Australia’s economy performing so well in world terms, we are now 27 out of 27 OECD countries for people with disability living in poverty. Imagine the public outcry if we had dropped to 27</w:t>
      </w:r>
      <w:r w:rsidRPr="00687C2B">
        <w:rPr>
          <w:rFonts w:ascii="Arial" w:hAnsi="Arial" w:cs="Arial"/>
          <w:b/>
          <w:i/>
          <w:color w:val="002060"/>
          <w:vertAlign w:val="superscript"/>
        </w:rPr>
        <w:t>th</w:t>
      </w:r>
      <w:r w:rsidRPr="00687C2B">
        <w:rPr>
          <w:rFonts w:ascii="Arial" w:hAnsi="Arial" w:cs="Arial"/>
          <w:b/>
          <w:i/>
          <w:color w:val="002060"/>
        </w:rPr>
        <w:t xml:space="preserve"> in the medal count at the Olympics. Politicians would soon get the message that something needed to be done to turn this around.’ </w:t>
      </w:r>
    </w:p>
    <w:p w:rsidR="00113B21" w:rsidRPr="00F56837" w:rsidRDefault="00113B21" w:rsidP="00113B21">
      <w:pPr>
        <w:spacing w:after="0" w:line="240" w:lineRule="auto"/>
        <w:jc w:val="right"/>
        <w:rPr>
          <w:rFonts w:ascii="Arial" w:hAnsi="Arial" w:cs="Arial"/>
          <w:iCs/>
          <w:color w:val="1D2326"/>
          <w:sz w:val="18"/>
          <w:szCs w:val="18"/>
        </w:rPr>
      </w:pPr>
    </w:p>
    <w:p w:rsidR="00113B21" w:rsidRPr="00F56837" w:rsidRDefault="00113B21" w:rsidP="00113B21">
      <w:pPr>
        <w:spacing w:after="0" w:line="240" w:lineRule="auto"/>
        <w:jc w:val="right"/>
        <w:rPr>
          <w:rFonts w:ascii="Arial" w:hAnsi="Arial" w:cs="Arial"/>
          <w:iCs/>
          <w:color w:val="1D2326"/>
          <w:sz w:val="18"/>
          <w:szCs w:val="18"/>
        </w:rPr>
      </w:pPr>
      <w:r w:rsidRPr="00F56837">
        <w:rPr>
          <w:rFonts w:ascii="Arial" w:hAnsi="Arial" w:cs="Arial"/>
          <w:iCs/>
          <w:color w:val="1D2326"/>
          <w:sz w:val="18"/>
          <w:szCs w:val="18"/>
        </w:rPr>
        <w:t xml:space="preserve">Whitehorse Leader, June 19 2012, Peter Rickards, winner of 2012 Victorian Disability Sector Awards, Emerging Leader </w:t>
      </w:r>
    </w:p>
    <w:p w:rsidR="00113B21" w:rsidRPr="00455041" w:rsidRDefault="00113B21" w:rsidP="00113B21">
      <w:pPr>
        <w:spacing w:after="0" w:line="240" w:lineRule="auto"/>
        <w:rPr>
          <w:rFonts w:ascii="Arial" w:hAnsi="Arial" w:cs="Arial"/>
          <w:color w:val="FF0000"/>
        </w:rPr>
      </w:pPr>
      <w:r w:rsidRPr="00455041">
        <w:rPr>
          <w:rFonts w:ascii="Arial" w:hAnsi="Arial" w:cs="Arial"/>
          <w:color w:val="FF0000"/>
        </w:rPr>
        <w:t>_________________________________________________________________</w:t>
      </w:r>
      <w:r>
        <w:rPr>
          <w:rFonts w:ascii="Arial" w:hAnsi="Arial" w:cs="Arial"/>
          <w:color w:val="FF0000"/>
        </w:rPr>
        <w:t>______</w:t>
      </w:r>
      <w:r w:rsidRPr="00455041">
        <w:rPr>
          <w:rFonts w:ascii="Arial" w:hAnsi="Arial" w:cs="Arial"/>
          <w:color w:val="FF0000"/>
        </w:rPr>
        <w:t>__</w:t>
      </w:r>
    </w:p>
    <w:p w:rsidR="00113B21" w:rsidRDefault="00113B21" w:rsidP="00113B21">
      <w:pPr>
        <w:rPr>
          <w:rFonts w:ascii="Arial" w:hAnsi="Arial" w:cs="Arial"/>
          <w:b/>
          <w:i/>
          <w:color w:val="5F6976" w:themeColor="accent1" w:themeShade="BF"/>
        </w:rPr>
      </w:pPr>
      <w:r w:rsidRPr="00455041">
        <w:rPr>
          <w:rFonts w:ascii="Arial" w:hAnsi="Arial" w:cs="Arial"/>
          <w:b/>
          <w:i/>
          <w:color w:val="5F6976" w:themeColor="accent1" w:themeShade="BF"/>
        </w:rPr>
        <w:t xml:space="preserve"> </w:t>
      </w:r>
    </w:p>
    <w:p w:rsidR="00130AE6" w:rsidRPr="00603D96" w:rsidRDefault="00540801" w:rsidP="00511FF4">
      <w:pPr>
        <w:rPr>
          <w:b/>
          <w:color w:val="BF6400" w:themeColor="background2" w:themeShade="BF"/>
          <w:sz w:val="28"/>
          <w:szCs w:val="28"/>
        </w:rPr>
      </w:pPr>
      <w:r>
        <w:rPr>
          <w:b/>
          <w:color w:val="5F6976" w:themeColor="accent1" w:themeShade="BF"/>
          <w:sz w:val="28"/>
          <w:szCs w:val="28"/>
        </w:rPr>
        <w:br w:type="page"/>
      </w:r>
      <w:r w:rsidR="00130AE6" w:rsidRPr="00603D96">
        <w:rPr>
          <w:b/>
          <w:color w:val="BF6400" w:themeColor="background2" w:themeShade="BF"/>
          <w:sz w:val="28"/>
          <w:szCs w:val="28"/>
        </w:rPr>
        <w:lastRenderedPageBreak/>
        <w:t xml:space="preserve">Table 3: </w:t>
      </w:r>
      <w:r w:rsidR="008C500B" w:rsidRPr="00603D96">
        <w:rPr>
          <w:b/>
          <w:color w:val="BF6400" w:themeColor="background2" w:themeShade="BF"/>
          <w:sz w:val="28"/>
          <w:szCs w:val="28"/>
        </w:rPr>
        <w:t>4430.0 - Disability, Ageing and Carers (SDAC), Australia: Summary of Findings, 2009, Australian Bureau of Statistics</w:t>
      </w:r>
    </w:p>
    <w:p w:rsidR="00257106" w:rsidRPr="00257106" w:rsidRDefault="00257106" w:rsidP="00257106">
      <w:pPr>
        <w:spacing w:after="0" w:line="240" w:lineRule="auto"/>
        <w:ind w:right="-108"/>
        <w:jc w:val="center"/>
        <w:rPr>
          <w:b/>
          <w:color w:val="5F6976" w:themeColor="accent1" w:themeShade="BF"/>
          <w:sz w:val="28"/>
          <w:szCs w:val="28"/>
        </w:rPr>
      </w:pPr>
    </w:p>
    <w:tbl>
      <w:tblPr>
        <w:tblStyle w:val="TableGrid"/>
        <w:tblW w:w="0" w:type="auto"/>
        <w:tblLook w:val="04A0" w:firstRow="1" w:lastRow="0" w:firstColumn="1" w:lastColumn="0" w:noHBand="0" w:noVBand="1"/>
      </w:tblPr>
      <w:tblGrid>
        <w:gridCol w:w="3022"/>
        <w:gridCol w:w="2997"/>
        <w:gridCol w:w="2997"/>
      </w:tblGrid>
      <w:tr w:rsidR="00A75C48" w:rsidTr="00603D96">
        <w:tc>
          <w:tcPr>
            <w:tcW w:w="3080" w:type="dxa"/>
            <w:shd w:val="clear" w:color="auto" w:fill="FFB666" w:themeFill="background2" w:themeFillTint="99"/>
          </w:tcPr>
          <w:p w:rsidR="00A75C48" w:rsidRPr="00130AE6" w:rsidRDefault="00A75C48" w:rsidP="000D7183">
            <w:pPr>
              <w:ind w:right="-108"/>
              <w:jc w:val="both"/>
              <w:rPr>
                <w:rFonts w:ascii="Arial" w:eastAsia="Times New Roman" w:hAnsi="Arial" w:cs="Arial"/>
                <w:bCs/>
                <w:color w:val="000000"/>
              </w:rPr>
            </w:pPr>
          </w:p>
        </w:tc>
        <w:tc>
          <w:tcPr>
            <w:tcW w:w="3081" w:type="dxa"/>
            <w:shd w:val="clear" w:color="auto" w:fill="FFB666" w:themeFill="background2" w:themeFillTint="99"/>
          </w:tcPr>
          <w:p w:rsidR="00A75C48" w:rsidRPr="00130AE6" w:rsidRDefault="00A75C48" w:rsidP="002E6974">
            <w:pPr>
              <w:ind w:right="-108"/>
              <w:jc w:val="center"/>
              <w:rPr>
                <w:rFonts w:ascii="Arial" w:eastAsia="Times New Roman" w:hAnsi="Arial" w:cs="Arial"/>
                <w:bCs/>
                <w:color w:val="000000"/>
              </w:rPr>
            </w:pPr>
            <w:r w:rsidRPr="00130AE6">
              <w:rPr>
                <w:rFonts w:ascii="Arial" w:hAnsi="Arial" w:cs="Arial"/>
                <w:b/>
              </w:rPr>
              <w:t>No Disability</w:t>
            </w:r>
          </w:p>
        </w:tc>
        <w:tc>
          <w:tcPr>
            <w:tcW w:w="3081" w:type="dxa"/>
            <w:shd w:val="clear" w:color="auto" w:fill="FFB666" w:themeFill="background2" w:themeFillTint="99"/>
          </w:tcPr>
          <w:p w:rsidR="00A75C48" w:rsidRPr="00130AE6" w:rsidRDefault="00A75C48" w:rsidP="002E6974">
            <w:pPr>
              <w:ind w:right="-108"/>
              <w:jc w:val="center"/>
              <w:rPr>
                <w:rFonts w:ascii="Arial" w:hAnsi="Arial" w:cs="Arial"/>
                <w:b/>
              </w:rPr>
            </w:pPr>
            <w:r w:rsidRPr="00130AE6">
              <w:rPr>
                <w:rFonts w:ascii="Arial" w:hAnsi="Arial" w:cs="Arial"/>
                <w:b/>
              </w:rPr>
              <w:t>With Disability</w:t>
            </w:r>
          </w:p>
          <w:p w:rsidR="00A75C48" w:rsidRPr="00130AE6" w:rsidRDefault="00A75C48" w:rsidP="002E6974">
            <w:pPr>
              <w:ind w:right="-108"/>
              <w:jc w:val="center"/>
              <w:rPr>
                <w:rFonts w:ascii="Arial" w:eastAsia="Times New Roman" w:hAnsi="Arial" w:cs="Arial"/>
                <w:bCs/>
                <w:color w:val="000000"/>
              </w:rPr>
            </w:pPr>
          </w:p>
        </w:tc>
      </w:tr>
      <w:tr w:rsidR="00A75C48" w:rsidTr="00A75C48">
        <w:tc>
          <w:tcPr>
            <w:tcW w:w="3080" w:type="dxa"/>
          </w:tcPr>
          <w:p w:rsidR="00A75C48" w:rsidRPr="00130AE6" w:rsidRDefault="00A75C48" w:rsidP="000D7183">
            <w:pPr>
              <w:ind w:right="-108"/>
              <w:jc w:val="both"/>
              <w:rPr>
                <w:rFonts w:ascii="Arial" w:hAnsi="Arial" w:cs="Arial"/>
              </w:rPr>
            </w:pPr>
            <w:r w:rsidRPr="00130AE6">
              <w:rPr>
                <w:rFonts w:ascii="Arial" w:hAnsi="Arial" w:cs="Arial"/>
                <w:b/>
              </w:rPr>
              <w:t xml:space="preserve">Employed </w:t>
            </w:r>
            <w:r w:rsidRPr="00130AE6">
              <w:rPr>
                <w:rFonts w:ascii="Arial" w:hAnsi="Arial" w:cs="Arial"/>
              </w:rPr>
              <w:t xml:space="preserve">    </w:t>
            </w:r>
          </w:p>
          <w:p w:rsidR="00A75C48" w:rsidRPr="00130AE6" w:rsidRDefault="00A75C48" w:rsidP="000D7183">
            <w:pPr>
              <w:ind w:right="-108"/>
              <w:jc w:val="both"/>
              <w:rPr>
                <w:rFonts w:ascii="Arial" w:eastAsia="Times New Roman" w:hAnsi="Arial" w:cs="Arial"/>
                <w:bCs/>
                <w:color w:val="000000"/>
              </w:rPr>
            </w:pPr>
            <w:r w:rsidRPr="00130AE6">
              <w:rPr>
                <w:rFonts w:ascii="Arial" w:hAnsi="Arial" w:cs="Arial"/>
              </w:rPr>
              <w:t xml:space="preserve"> </w:t>
            </w:r>
          </w:p>
        </w:tc>
        <w:tc>
          <w:tcPr>
            <w:tcW w:w="3081" w:type="dxa"/>
          </w:tcPr>
          <w:p w:rsidR="00A75C48" w:rsidRPr="00130AE6" w:rsidRDefault="00A75C48" w:rsidP="00540801">
            <w:pPr>
              <w:ind w:right="-108"/>
              <w:jc w:val="center"/>
              <w:rPr>
                <w:rFonts w:ascii="Arial" w:eastAsia="Times New Roman" w:hAnsi="Arial" w:cs="Arial"/>
                <w:bCs/>
                <w:color w:val="000000"/>
              </w:rPr>
            </w:pPr>
            <w:r w:rsidRPr="00130AE6">
              <w:rPr>
                <w:rFonts w:ascii="Arial" w:hAnsi="Arial" w:cs="Arial"/>
              </w:rPr>
              <w:t>78.6%</w:t>
            </w:r>
          </w:p>
        </w:tc>
        <w:tc>
          <w:tcPr>
            <w:tcW w:w="3081" w:type="dxa"/>
          </w:tcPr>
          <w:p w:rsidR="00A75C48" w:rsidRPr="00130AE6" w:rsidRDefault="00A75C48" w:rsidP="00540801">
            <w:pPr>
              <w:ind w:right="-108"/>
              <w:jc w:val="center"/>
              <w:rPr>
                <w:rFonts w:ascii="Arial" w:eastAsia="Times New Roman" w:hAnsi="Arial" w:cs="Arial"/>
                <w:bCs/>
                <w:color w:val="000000"/>
              </w:rPr>
            </w:pPr>
            <w:r w:rsidRPr="00130AE6">
              <w:rPr>
                <w:rFonts w:ascii="Arial" w:hAnsi="Arial" w:cs="Arial"/>
              </w:rPr>
              <w:t>50%</w:t>
            </w:r>
          </w:p>
        </w:tc>
      </w:tr>
      <w:tr w:rsidR="00A75C48" w:rsidTr="00A75C48">
        <w:tc>
          <w:tcPr>
            <w:tcW w:w="3080" w:type="dxa"/>
          </w:tcPr>
          <w:p w:rsidR="00A75C48" w:rsidRPr="00130AE6" w:rsidRDefault="00A75C48" w:rsidP="000D7183">
            <w:pPr>
              <w:ind w:right="-108"/>
              <w:jc w:val="both"/>
              <w:rPr>
                <w:rFonts w:ascii="Arial" w:eastAsia="Times New Roman" w:hAnsi="Arial" w:cs="Arial"/>
                <w:bCs/>
                <w:color w:val="000000"/>
              </w:rPr>
            </w:pPr>
            <w:r w:rsidRPr="00130AE6">
              <w:rPr>
                <w:rFonts w:ascii="Arial" w:hAnsi="Arial" w:cs="Arial"/>
                <w:b/>
              </w:rPr>
              <w:t>People not in labour force</w:t>
            </w:r>
            <w:r w:rsidRPr="00130AE6">
              <w:rPr>
                <w:rFonts w:ascii="Arial" w:hAnsi="Arial" w:cs="Arial"/>
              </w:rPr>
              <w:t xml:space="preserve">       </w:t>
            </w:r>
          </w:p>
        </w:tc>
        <w:tc>
          <w:tcPr>
            <w:tcW w:w="3081" w:type="dxa"/>
          </w:tcPr>
          <w:p w:rsidR="00A75C48" w:rsidRPr="00130AE6" w:rsidRDefault="00A75C48" w:rsidP="00540801">
            <w:pPr>
              <w:ind w:right="-108"/>
              <w:jc w:val="center"/>
              <w:rPr>
                <w:rFonts w:ascii="Arial" w:eastAsia="Times New Roman" w:hAnsi="Arial" w:cs="Arial"/>
                <w:bCs/>
                <w:color w:val="000000"/>
              </w:rPr>
            </w:pPr>
            <w:r w:rsidRPr="00130AE6">
              <w:rPr>
                <w:rFonts w:ascii="Arial" w:hAnsi="Arial" w:cs="Arial"/>
              </w:rPr>
              <w:t>17%</w:t>
            </w:r>
          </w:p>
        </w:tc>
        <w:tc>
          <w:tcPr>
            <w:tcW w:w="3081" w:type="dxa"/>
          </w:tcPr>
          <w:p w:rsidR="00A75C48" w:rsidRPr="00130AE6" w:rsidRDefault="00A75C48" w:rsidP="00540801">
            <w:pPr>
              <w:jc w:val="center"/>
              <w:rPr>
                <w:rFonts w:ascii="Arial" w:hAnsi="Arial" w:cs="Arial"/>
              </w:rPr>
            </w:pPr>
            <w:r w:rsidRPr="00130AE6">
              <w:rPr>
                <w:rFonts w:ascii="Arial" w:hAnsi="Arial" w:cs="Arial"/>
              </w:rPr>
              <w:t>46%</w:t>
            </w:r>
          </w:p>
          <w:p w:rsidR="00A75C48" w:rsidRPr="00130AE6" w:rsidRDefault="00A75C48" w:rsidP="00540801">
            <w:pPr>
              <w:ind w:right="-108"/>
              <w:jc w:val="center"/>
              <w:rPr>
                <w:rFonts w:ascii="Arial" w:eastAsia="Times New Roman" w:hAnsi="Arial" w:cs="Arial"/>
                <w:bCs/>
                <w:color w:val="000000"/>
              </w:rPr>
            </w:pPr>
          </w:p>
        </w:tc>
      </w:tr>
      <w:tr w:rsidR="00A75C48" w:rsidTr="00A75C48">
        <w:tc>
          <w:tcPr>
            <w:tcW w:w="3080" w:type="dxa"/>
          </w:tcPr>
          <w:p w:rsidR="00A75C48" w:rsidRPr="00130AE6" w:rsidRDefault="00A75C48" w:rsidP="000D7183">
            <w:pPr>
              <w:ind w:right="-108"/>
              <w:jc w:val="both"/>
              <w:rPr>
                <w:rFonts w:ascii="Arial" w:eastAsia="Times New Roman" w:hAnsi="Arial" w:cs="Arial"/>
                <w:bCs/>
                <w:color w:val="000000"/>
              </w:rPr>
            </w:pPr>
            <w:r w:rsidRPr="00130AE6">
              <w:rPr>
                <w:rFonts w:ascii="Arial" w:hAnsi="Arial" w:cs="Arial"/>
                <w:b/>
              </w:rPr>
              <w:t>Participation rate</w:t>
            </w:r>
            <w:r w:rsidRPr="00130AE6">
              <w:rPr>
                <w:rFonts w:ascii="Arial" w:hAnsi="Arial" w:cs="Arial"/>
              </w:rPr>
              <w:t xml:space="preserve">                      </w:t>
            </w:r>
          </w:p>
        </w:tc>
        <w:tc>
          <w:tcPr>
            <w:tcW w:w="3081" w:type="dxa"/>
          </w:tcPr>
          <w:p w:rsidR="00A75C48" w:rsidRPr="00130AE6" w:rsidRDefault="00A75C48" w:rsidP="00540801">
            <w:pPr>
              <w:ind w:right="-108"/>
              <w:jc w:val="center"/>
              <w:rPr>
                <w:rFonts w:ascii="Arial" w:eastAsia="Times New Roman" w:hAnsi="Arial" w:cs="Arial"/>
                <w:bCs/>
                <w:color w:val="000000"/>
              </w:rPr>
            </w:pPr>
            <w:r w:rsidRPr="00130AE6">
              <w:rPr>
                <w:rFonts w:ascii="Arial" w:hAnsi="Arial" w:cs="Arial"/>
              </w:rPr>
              <w:t>83%</w:t>
            </w:r>
          </w:p>
        </w:tc>
        <w:tc>
          <w:tcPr>
            <w:tcW w:w="3081" w:type="dxa"/>
          </w:tcPr>
          <w:p w:rsidR="00A75C48" w:rsidRPr="00130AE6" w:rsidRDefault="00A75C48" w:rsidP="00540801">
            <w:pPr>
              <w:jc w:val="center"/>
              <w:rPr>
                <w:rFonts w:ascii="Arial" w:hAnsi="Arial" w:cs="Arial"/>
              </w:rPr>
            </w:pPr>
            <w:r w:rsidRPr="00130AE6">
              <w:rPr>
                <w:rFonts w:ascii="Arial" w:hAnsi="Arial" w:cs="Arial"/>
              </w:rPr>
              <w:t>54%</w:t>
            </w:r>
          </w:p>
          <w:p w:rsidR="00A75C48" w:rsidRPr="00130AE6" w:rsidRDefault="00A75C48" w:rsidP="00540801">
            <w:pPr>
              <w:ind w:right="-108"/>
              <w:jc w:val="center"/>
              <w:rPr>
                <w:rFonts w:ascii="Arial" w:eastAsia="Times New Roman" w:hAnsi="Arial" w:cs="Arial"/>
                <w:bCs/>
                <w:color w:val="000000"/>
              </w:rPr>
            </w:pPr>
          </w:p>
        </w:tc>
      </w:tr>
      <w:tr w:rsidR="00A75C48" w:rsidTr="00A75C48">
        <w:tc>
          <w:tcPr>
            <w:tcW w:w="3080" w:type="dxa"/>
          </w:tcPr>
          <w:p w:rsidR="00A75C48" w:rsidRPr="00130AE6" w:rsidRDefault="00A75C48" w:rsidP="000D7183">
            <w:pPr>
              <w:ind w:right="-108"/>
              <w:jc w:val="both"/>
              <w:rPr>
                <w:rFonts w:ascii="Arial" w:eastAsia="Times New Roman" w:hAnsi="Arial" w:cs="Arial"/>
                <w:bCs/>
                <w:color w:val="000000"/>
              </w:rPr>
            </w:pPr>
            <w:r w:rsidRPr="00130AE6">
              <w:rPr>
                <w:rFonts w:ascii="Arial" w:hAnsi="Arial" w:cs="Arial"/>
                <w:b/>
              </w:rPr>
              <w:t>Unemployment rate</w:t>
            </w:r>
            <w:r w:rsidRPr="00130AE6">
              <w:rPr>
                <w:rFonts w:ascii="Arial" w:hAnsi="Arial" w:cs="Arial"/>
              </w:rPr>
              <w:t xml:space="preserve">                    </w:t>
            </w:r>
          </w:p>
        </w:tc>
        <w:tc>
          <w:tcPr>
            <w:tcW w:w="3081" w:type="dxa"/>
          </w:tcPr>
          <w:p w:rsidR="00A75C48" w:rsidRPr="00130AE6" w:rsidRDefault="00A75C48" w:rsidP="00540801">
            <w:pPr>
              <w:ind w:right="-108"/>
              <w:jc w:val="center"/>
              <w:rPr>
                <w:rFonts w:ascii="Arial" w:eastAsia="Times New Roman" w:hAnsi="Arial" w:cs="Arial"/>
                <w:bCs/>
                <w:color w:val="000000"/>
              </w:rPr>
            </w:pPr>
            <w:r w:rsidRPr="00130AE6">
              <w:rPr>
                <w:rFonts w:ascii="Arial" w:hAnsi="Arial" w:cs="Arial"/>
              </w:rPr>
              <w:t>5.1%</w:t>
            </w:r>
          </w:p>
        </w:tc>
        <w:tc>
          <w:tcPr>
            <w:tcW w:w="3081" w:type="dxa"/>
          </w:tcPr>
          <w:p w:rsidR="00A75C48" w:rsidRPr="00130AE6" w:rsidRDefault="00A75C48" w:rsidP="00540801">
            <w:pPr>
              <w:jc w:val="center"/>
              <w:rPr>
                <w:rFonts w:ascii="Arial" w:hAnsi="Arial" w:cs="Arial"/>
              </w:rPr>
            </w:pPr>
            <w:r w:rsidRPr="00130AE6">
              <w:rPr>
                <w:rFonts w:ascii="Arial" w:hAnsi="Arial" w:cs="Arial"/>
              </w:rPr>
              <w:t>7.8%</w:t>
            </w:r>
          </w:p>
          <w:p w:rsidR="00A75C48" w:rsidRPr="00130AE6" w:rsidRDefault="00A75C48" w:rsidP="00540801">
            <w:pPr>
              <w:ind w:right="-108"/>
              <w:jc w:val="center"/>
              <w:rPr>
                <w:rFonts w:ascii="Arial" w:eastAsia="Times New Roman" w:hAnsi="Arial" w:cs="Arial"/>
                <w:bCs/>
                <w:color w:val="000000"/>
              </w:rPr>
            </w:pPr>
          </w:p>
        </w:tc>
      </w:tr>
      <w:tr w:rsidR="00F4079E" w:rsidTr="002A5DC6">
        <w:tc>
          <w:tcPr>
            <w:tcW w:w="9242" w:type="dxa"/>
            <w:gridSpan w:val="3"/>
          </w:tcPr>
          <w:p w:rsidR="00F4079E" w:rsidRPr="00A75C48" w:rsidRDefault="00F4079E" w:rsidP="000D7183">
            <w:pPr>
              <w:jc w:val="both"/>
              <w:rPr>
                <w:rFonts w:ascii="Arial" w:hAnsi="Arial" w:cs="Arial"/>
                <w:b/>
                <w:bCs/>
                <w:sz w:val="20"/>
                <w:szCs w:val="20"/>
              </w:rPr>
            </w:pPr>
            <w:r w:rsidRPr="00A75C48">
              <w:rPr>
                <w:rFonts w:ascii="Arial" w:hAnsi="Arial" w:cs="Arial"/>
                <w:b/>
                <w:sz w:val="20"/>
                <w:szCs w:val="20"/>
              </w:rPr>
              <w:t>Definitions:</w:t>
            </w:r>
            <w:r w:rsidRPr="00A75C48">
              <w:rPr>
                <w:rFonts w:ascii="Arial" w:hAnsi="Arial" w:cs="Arial"/>
                <w:b/>
                <w:sz w:val="20"/>
                <w:szCs w:val="20"/>
              </w:rPr>
              <w:br/>
            </w:r>
          </w:p>
          <w:p w:rsidR="00F4079E" w:rsidRPr="00A75C48" w:rsidRDefault="00F4079E" w:rsidP="000D7183">
            <w:pPr>
              <w:jc w:val="both"/>
              <w:rPr>
                <w:rFonts w:ascii="Arial" w:hAnsi="Arial" w:cs="Arial"/>
                <w:b/>
                <w:bCs/>
                <w:sz w:val="20"/>
                <w:szCs w:val="20"/>
              </w:rPr>
            </w:pPr>
            <w:r w:rsidRPr="00A75C48">
              <w:rPr>
                <w:rFonts w:ascii="Arial" w:hAnsi="Arial" w:cs="Arial"/>
                <w:b/>
                <w:bCs/>
                <w:sz w:val="20"/>
                <w:szCs w:val="20"/>
              </w:rPr>
              <w:t>Employed</w:t>
            </w:r>
            <w:r w:rsidRPr="00A75C48">
              <w:rPr>
                <w:rFonts w:ascii="Arial" w:hAnsi="Arial" w:cs="Arial"/>
                <w:sz w:val="20"/>
                <w:szCs w:val="20"/>
              </w:rPr>
              <w:t xml:space="preserve"> A person is employed if they reported that they had worked, either full or part time (fewer than 35 hours per week), in a job, business or farm during the reference week (the full week prior to the date of interview); or that they had a job in the reference week, but were not at work.</w:t>
            </w:r>
            <w:r w:rsidRPr="00A75C48">
              <w:rPr>
                <w:rFonts w:ascii="Arial" w:hAnsi="Arial" w:cs="Arial"/>
                <w:sz w:val="20"/>
                <w:szCs w:val="20"/>
              </w:rPr>
              <w:br/>
            </w:r>
          </w:p>
          <w:p w:rsidR="00D94C53" w:rsidRDefault="00F4079E" w:rsidP="000D7183">
            <w:pPr>
              <w:jc w:val="both"/>
              <w:rPr>
                <w:rFonts w:ascii="Arial" w:hAnsi="Arial" w:cs="Arial"/>
                <w:sz w:val="20"/>
                <w:szCs w:val="20"/>
              </w:rPr>
            </w:pPr>
            <w:r w:rsidRPr="00A75C48">
              <w:rPr>
                <w:rFonts w:ascii="Arial" w:hAnsi="Arial" w:cs="Arial"/>
                <w:b/>
                <w:bCs/>
                <w:sz w:val="20"/>
                <w:szCs w:val="20"/>
              </w:rPr>
              <w:t xml:space="preserve">Unemployed </w:t>
            </w:r>
            <w:r w:rsidRPr="00A75C48">
              <w:rPr>
                <w:rFonts w:ascii="Arial" w:hAnsi="Arial" w:cs="Arial"/>
                <w:sz w:val="20"/>
                <w:szCs w:val="20"/>
              </w:rPr>
              <w:t xml:space="preserve">A person is unemployed if they were not employed during the reference week and: </w:t>
            </w:r>
            <w:r w:rsidRPr="00A75C48">
              <w:rPr>
                <w:rFonts w:ascii="Arial" w:hAnsi="Arial" w:cs="Arial"/>
                <w:sz w:val="20"/>
                <w:szCs w:val="20"/>
              </w:rPr>
              <w:br/>
              <w:t>• had actively looked for full-time or part-time work at any time in the four weeks up to the end of the reference week; and</w:t>
            </w:r>
          </w:p>
          <w:p w:rsidR="00D94C53" w:rsidRDefault="00F4079E" w:rsidP="000D7183">
            <w:pPr>
              <w:jc w:val="both"/>
              <w:rPr>
                <w:rFonts w:ascii="Arial" w:hAnsi="Arial" w:cs="Arial"/>
                <w:sz w:val="20"/>
                <w:szCs w:val="20"/>
              </w:rPr>
            </w:pPr>
            <w:r w:rsidRPr="00A75C48">
              <w:rPr>
                <w:rFonts w:ascii="Arial" w:hAnsi="Arial" w:cs="Arial"/>
                <w:sz w:val="20"/>
                <w:szCs w:val="20"/>
              </w:rPr>
              <w:t>• were available for work in the reference week.</w:t>
            </w:r>
          </w:p>
          <w:p w:rsidR="00F4079E" w:rsidRPr="00A75C48" w:rsidRDefault="00D94C53" w:rsidP="000D7183">
            <w:pPr>
              <w:jc w:val="both"/>
              <w:rPr>
                <w:rFonts w:ascii="Arial" w:hAnsi="Arial" w:cs="Arial"/>
                <w:b/>
                <w:bCs/>
                <w:sz w:val="20"/>
                <w:szCs w:val="20"/>
              </w:rPr>
            </w:pPr>
            <w:r>
              <w:rPr>
                <w:rFonts w:ascii="Arial" w:hAnsi="Arial" w:cs="Arial"/>
                <w:sz w:val="20"/>
                <w:szCs w:val="20"/>
              </w:rPr>
              <w:t xml:space="preserve">  </w:t>
            </w:r>
          </w:p>
          <w:p w:rsidR="00D94C53" w:rsidRDefault="00F4079E" w:rsidP="000D7183">
            <w:pPr>
              <w:jc w:val="both"/>
              <w:rPr>
                <w:rFonts w:ascii="Arial" w:hAnsi="Arial" w:cs="Arial"/>
                <w:sz w:val="20"/>
                <w:szCs w:val="20"/>
              </w:rPr>
            </w:pPr>
            <w:r w:rsidRPr="00A75C48">
              <w:rPr>
                <w:rFonts w:ascii="Arial" w:hAnsi="Arial" w:cs="Arial"/>
                <w:b/>
                <w:bCs/>
                <w:sz w:val="20"/>
                <w:szCs w:val="20"/>
              </w:rPr>
              <w:t>Not in the labour force</w:t>
            </w:r>
            <w:r w:rsidRPr="00A75C48">
              <w:rPr>
                <w:rFonts w:ascii="Arial" w:hAnsi="Arial" w:cs="Arial"/>
                <w:sz w:val="20"/>
                <w:szCs w:val="20"/>
              </w:rPr>
              <w:t xml:space="preserve"> A person who was neither employed nor unemployed.</w:t>
            </w:r>
          </w:p>
          <w:p w:rsidR="00F4079E" w:rsidRPr="00A75C48" w:rsidRDefault="00F4079E" w:rsidP="000D7183">
            <w:pPr>
              <w:jc w:val="both"/>
              <w:rPr>
                <w:rFonts w:ascii="Arial" w:hAnsi="Arial" w:cs="Arial"/>
                <w:b/>
                <w:bCs/>
                <w:sz w:val="20"/>
                <w:szCs w:val="20"/>
              </w:rPr>
            </w:pPr>
          </w:p>
          <w:p w:rsidR="00D94C53" w:rsidRDefault="00F4079E" w:rsidP="000D7183">
            <w:pPr>
              <w:jc w:val="both"/>
              <w:rPr>
                <w:rFonts w:ascii="Arial" w:hAnsi="Arial" w:cs="Arial"/>
                <w:sz w:val="20"/>
                <w:szCs w:val="20"/>
              </w:rPr>
            </w:pPr>
            <w:r w:rsidRPr="00A75C48">
              <w:rPr>
                <w:rFonts w:ascii="Arial" w:hAnsi="Arial" w:cs="Arial"/>
                <w:b/>
                <w:bCs/>
                <w:sz w:val="20"/>
                <w:szCs w:val="20"/>
              </w:rPr>
              <w:t>Participation rate</w:t>
            </w:r>
            <w:r w:rsidRPr="00A75C48">
              <w:rPr>
                <w:rFonts w:ascii="Arial" w:hAnsi="Arial" w:cs="Arial"/>
                <w:sz w:val="20"/>
                <w:szCs w:val="20"/>
              </w:rPr>
              <w:t xml:space="preserve"> The </w:t>
            </w:r>
            <w:r w:rsidR="00987925">
              <w:rPr>
                <w:rFonts w:ascii="Arial" w:hAnsi="Arial" w:cs="Arial"/>
                <w:sz w:val="20"/>
                <w:szCs w:val="20"/>
              </w:rPr>
              <w:t>n</w:t>
            </w:r>
            <w:r w:rsidRPr="00A75C48">
              <w:rPr>
                <w:rFonts w:ascii="Arial" w:hAnsi="Arial" w:cs="Arial"/>
                <w:sz w:val="20"/>
                <w:szCs w:val="20"/>
              </w:rPr>
              <w:t>umber of people employed or unemployed, which comprises the labour force, as a proportion of the total number of the population</w:t>
            </w:r>
          </w:p>
          <w:p w:rsidR="00D94C53" w:rsidRDefault="00D94C53" w:rsidP="000D7183">
            <w:pPr>
              <w:jc w:val="both"/>
              <w:rPr>
                <w:rFonts w:ascii="Arial" w:hAnsi="Arial" w:cs="Arial"/>
                <w:sz w:val="20"/>
                <w:szCs w:val="20"/>
              </w:rPr>
            </w:pPr>
          </w:p>
          <w:p w:rsidR="00F4079E" w:rsidRPr="00A75C48" w:rsidRDefault="00F4079E" w:rsidP="000D7183">
            <w:pPr>
              <w:jc w:val="both"/>
              <w:rPr>
                <w:rFonts w:ascii="Arial" w:hAnsi="Arial" w:cs="Arial"/>
                <w:sz w:val="20"/>
                <w:szCs w:val="20"/>
              </w:rPr>
            </w:pPr>
            <w:r w:rsidRPr="00A75C48">
              <w:rPr>
                <w:rFonts w:ascii="Arial" w:hAnsi="Arial" w:cs="Arial"/>
                <w:b/>
                <w:bCs/>
                <w:sz w:val="20"/>
                <w:szCs w:val="20"/>
              </w:rPr>
              <w:t>Unemployment rate</w:t>
            </w:r>
            <w:r w:rsidRPr="00A75C48">
              <w:rPr>
                <w:rFonts w:ascii="Arial" w:hAnsi="Arial" w:cs="Arial"/>
                <w:sz w:val="20"/>
                <w:szCs w:val="20"/>
              </w:rPr>
              <w:t xml:space="preserve"> The number of unemployed as a proportion of the total labour force.</w:t>
            </w:r>
          </w:p>
          <w:p w:rsidR="00F4079E" w:rsidRDefault="00F4079E" w:rsidP="000D7183">
            <w:pPr>
              <w:jc w:val="both"/>
              <w:rPr>
                <w:rFonts w:ascii="Arial" w:hAnsi="Arial" w:cs="Arial"/>
                <w:sz w:val="24"/>
                <w:szCs w:val="24"/>
              </w:rPr>
            </w:pPr>
          </w:p>
        </w:tc>
      </w:tr>
    </w:tbl>
    <w:p w:rsidR="003573EE" w:rsidRDefault="003573EE" w:rsidP="000D7183">
      <w:pPr>
        <w:ind w:right="-108"/>
        <w:jc w:val="both"/>
        <w:rPr>
          <w:rFonts w:ascii="Arial" w:eastAsia="Times New Roman" w:hAnsi="Arial" w:cs="Arial"/>
          <w:bCs/>
          <w:color w:val="000000"/>
          <w:sz w:val="24"/>
          <w:szCs w:val="24"/>
        </w:rPr>
      </w:pPr>
    </w:p>
    <w:p w:rsidR="006E0BAF" w:rsidRPr="00603D96" w:rsidRDefault="006E0BAF" w:rsidP="00113B21">
      <w:pPr>
        <w:pStyle w:val="Heading2"/>
        <w:rPr>
          <w:color w:val="BF6400" w:themeColor="background2" w:themeShade="BF"/>
        </w:rPr>
      </w:pPr>
      <w:bookmarkStart w:id="13" w:name="_Toc348343243"/>
      <w:r w:rsidRPr="00603D96">
        <w:rPr>
          <w:color w:val="BF6400" w:themeColor="background2" w:themeShade="BF"/>
        </w:rPr>
        <w:t xml:space="preserve">The </w:t>
      </w:r>
      <w:r w:rsidR="00E55927" w:rsidRPr="00603D96">
        <w:rPr>
          <w:color w:val="BF6400" w:themeColor="background2" w:themeShade="BF"/>
        </w:rPr>
        <w:t>Social Inclusion Case</w:t>
      </w:r>
      <w:bookmarkEnd w:id="13"/>
    </w:p>
    <w:p w:rsidR="00113B21" w:rsidRDefault="00113B21" w:rsidP="00113B21">
      <w:pPr>
        <w:spacing w:line="240" w:lineRule="auto"/>
        <w:jc w:val="both"/>
        <w:rPr>
          <w:rFonts w:ascii="Arial" w:hAnsi="Arial" w:cs="Arial"/>
        </w:rPr>
      </w:pPr>
      <w:bookmarkStart w:id="14" w:name="_Toc338320873"/>
      <w:r>
        <w:rPr>
          <w:rFonts w:ascii="Arial" w:hAnsi="Arial" w:cs="Arial"/>
        </w:rPr>
        <w:t xml:space="preserve">The </w:t>
      </w:r>
      <w:r w:rsidRPr="001B67AE">
        <w:rPr>
          <w:rFonts w:ascii="Arial" w:hAnsi="Arial" w:cs="Arial"/>
        </w:rPr>
        <w:t>Australian Council of Social Services</w:t>
      </w:r>
      <w:r>
        <w:rPr>
          <w:rFonts w:ascii="Arial" w:hAnsi="Arial" w:cs="Arial"/>
        </w:rPr>
        <w:t xml:space="preserve"> (</w:t>
      </w:r>
      <w:r w:rsidRPr="001B67AE">
        <w:rPr>
          <w:rFonts w:ascii="Arial" w:hAnsi="Arial" w:cs="Arial"/>
        </w:rPr>
        <w:t>ACOSS</w:t>
      </w:r>
      <w:r>
        <w:rPr>
          <w:rFonts w:ascii="Arial" w:hAnsi="Arial" w:cs="Arial"/>
        </w:rPr>
        <w:t>)</w:t>
      </w:r>
      <w:r w:rsidRPr="001B67AE">
        <w:rPr>
          <w:rFonts w:ascii="Arial" w:hAnsi="Arial" w:cs="Arial"/>
        </w:rPr>
        <w:t xml:space="preserve"> </w:t>
      </w:r>
      <w:r>
        <w:rPr>
          <w:rFonts w:ascii="Arial" w:hAnsi="Arial" w:cs="Arial"/>
        </w:rPr>
        <w:t>reported that in 2006 t</w:t>
      </w:r>
      <w:r w:rsidRPr="001B67AE">
        <w:rPr>
          <w:rFonts w:ascii="Arial" w:hAnsi="Arial" w:cs="Arial"/>
        </w:rPr>
        <w:t>hat 11% (approx. 2.2 million) of Australians li</w:t>
      </w:r>
      <w:r>
        <w:rPr>
          <w:rFonts w:ascii="Arial" w:hAnsi="Arial" w:cs="Arial"/>
        </w:rPr>
        <w:t xml:space="preserve">ve at or below the poverty line, </w:t>
      </w:r>
      <w:r w:rsidRPr="00AD2B58">
        <w:rPr>
          <w:rFonts w:ascii="Arial" w:hAnsi="Arial" w:cs="Arial"/>
        </w:rPr>
        <w:t>compared with 10% in 2004 and 8% in 1994</w:t>
      </w:r>
      <w:r>
        <w:rPr>
          <w:rFonts w:ascii="Arial" w:hAnsi="Arial" w:cs="Arial"/>
        </w:rPr>
        <w:t>. The report also highlighted that ‘</w:t>
      </w:r>
      <w:r w:rsidRPr="00AD2B58">
        <w:rPr>
          <w:rFonts w:ascii="Arial" w:hAnsi="Arial" w:cs="Arial"/>
        </w:rPr>
        <w:t>Australians who are most disadvantaged socio</w:t>
      </w:r>
      <w:r w:rsidRPr="00AD2B58">
        <w:rPr>
          <w:rFonts w:ascii="Cambria Math" w:hAnsi="Cambria Math" w:cs="Cambria Math"/>
        </w:rPr>
        <w:t>‐</w:t>
      </w:r>
      <w:r w:rsidRPr="00AD2B58">
        <w:rPr>
          <w:rFonts w:ascii="Arial" w:hAnsi="Arial" w:cs="Arial"/>
        </w:rPr>
        <w:t>economically are twice as likely as those</w:t>
      </w:r>
      <w:r>
        <w:rPr>
          <w:rFonts w:ascii="Arial" w:hAnsi="Arial" w:cs="Arial"/>
        </w:rPr>
        <w:t xml:space="preserve"> </w:t>
      </w:r>
      <w:r w:rsidRPr="00AD2B58">
        <w:rPr>
          <w:rFonts w:ascii="Arial" w:hAnsi="Arial" w:cs="Arial"/>
        </w:rPr>
        <w:t>who are least disadvantaged to have a long term health condition</w:t>
      </w:r>
      <w:r w:rsidRPr="00AD2B58">
        <w:rPr>
          <w:rStyle w:val="FootnoteReference"/>
          <w:rFonts w:ascii="Arial" w:hAnsi="Arial" w:cs="Arial"/>
        </w:rPr>
        <w:t xml:space="preserve"> </w:t>
      </w:r>
      <w:r>
        <w:rPr>
          <w:rFonts w:ascii="Arial" w:hAnsi="Arial" w:cs="Arial"/>
        </w:rPr>
        <w:t>‘</w:t>
      </w:r>
      <w:r>
        <w:rPr>
          <w:rStyle w:val="FootnoteReference"/>
          <w:rFonts w:ascii="Arial" w:hAnsi="Arial" w:cs="Arial"/>
        </w:rPr>
        <w:footnoteReference w:id="15"/>
      </w:r>
      <w:r>
        <w:rPr>
          <w:rFonts w:ascii="Arial" w:hAnsi="Arial" w:cs="Arial"/>
        </w:rPr>
        <w:t>.</w:t>
      </w:r>
    </w:p>
    <w:p w:rsidR="00113B21" w:rsidRDefault="00113B21" w:rsidP="00113B21">
      <w:pPr>
        <w:spacing w:line="240" w:lineRule="auto"/>
        <w:jc w:val="both"/>
        <w:rPr>
          <w:rFonts w:ascii="Arial" w:hAnsi="Arial" w:cs="Arial"/>
          <w:b/>
          <w:i/>
          <w:color w:val="6D8597" w:themeColor="text2" w:themeTint="99"/>
          <w:sz w:val="24"/>
          <w:szCs w:val="24"/>
        </w:rPr>
      </w:pPr>
      <w:r>
        <w:rPr>
          <w:rFonts w:ascii="Arial" w:hAnsi="Arial" w:cs="Arial"/>
        </w:rPr>
        <w:t>This situation will clearly not rectify itself, a multi-pronged intervention program is essential to ensure a secure economic future for people with disabilities, involving all levels of government, commercial entities and NGOs. It needs to also pay attention to the range and severity of disabilities experienced by Australians.</w:t>
      </w:r>
    </w:p>
    <w:p w:rsidR="002B2E8F" w:rsidRDefault="00113B21" w:rsidP="00113B21">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lastRenderedPageBreak/>
        <w:t xml:space="preserve"> </w:t>
      </w:r>
      <w:r w:rsidR="00540801">
        <w:rPr>
          <w:rFonts w:ascii="Arial" w:eastAsia="Times New Roman" w:hAnsi="Arial" w:cs="Arial"/>
          <w:color w:val="000000"/>
          <w:shd w:val="clear" w:color="auto" w:fill="FFFFFF"/>
        </w:rPr>
        <w:t>‘Disability’ is not singular, either in its definition or its characteristics. The data below provides information as to t</w:t>
      </w:r>
      <w:r w:rsidR="002B2E8F" w:rsidRPr="00540801">
        <w:rPr>
          <w:rFonts w:ascii="Arial" w:eastAsia="Times New Roman" w:hAnsi="Arial" w:cs="Arial"/>
          <w:color w:val="000000"/>
          <w:shd w:val="clear" w:color="auto" w:fill="FFFFFF"/>
        </w:rPr>
        <w:t>he number of Australians by the severity of their disability, as estimated from SDAC 2009</w:t>
      </w:r>
      <w:r w:rsidR="002B2E8F" w:rsidRPr="00540801">
        <w:rPr>
          <w:rFonts w:ascii="Arial" w:eastAsia="Times New Roman" w:hAnsi="Arial" w:cs="Arial"/>
          <w:color w:val="000000"/>
          <w:sz w:val="24"/>
          <w:szCs w:val="24"/>
          <w:shd w:val="clear" w:color="auto" w:fill="FFFFFF"/>
        </w:rPr>
        <w:t>.</w:t>
      </w:r>
      <w:r w:rsidR="002B2E8F" w:rsidRPr="002B2E8F">
        <w:rPr>
          <w:rFonts w:ascii="Arial" w:eastAsia="Times New Roman" w:hAnsi="Arial" w:cs="Arial"/>
          <w:color w:val="000000"/>
          <w:sz w:val="27"/>
          <w:szCs w:val="27"/>
          <w:shd w:val="clear" w:color="auto" w:fill="FFFFFF"/>
        </w:rPr>
        <w:t> </w:t>
      </w:r>
      <w:r w:rsidR="002B2E8F">
        <w:rPr>
          <w:rStyle w:val="FootnoteReference"/>
          <w:rFonts w:ascii="Arial" w:eastAsia="Times New Roman" w:hAnsi="Arial" w:cs="Arial"/>
          <w:color w:val="000000"/>
          <w:sz w:val="27"/>
          <w:szCs w:val="27"/>
          <w:shd w:val="clear" w:color="auto" w:fill="FFFFFF"/>
        </w:rPr>
        <w:footnoteReference w:id="16"/>
      </w:r>
      <w:r w:rsidR="002B2E8F" w:rsidRPr="002B2E8F">
        <w:rPr>
          <w:rFonts w:ascii="Arial" w:eastAsia="Times New Roman" w:hAnsi="Arial" w:cs="Arial"/>
          <w:color w:val="000000"/>
          <w:sz w:val="27"/>
          <w:szCs w:val="27"/>
        </w:rPr>
        <w:br/>
      </w:r>
    </w:p>
    <w:p w:rsidR="00113B21" w:rsidRPr="002B2E8F" w:rsidRDefault="00113B21" w:rsidP="00113B21">
      <w:pPr>
        <w:spacing w:after="0" w:line="240" w:lineRule="auto"/>
        <w:rPr>
          <w:rFonts w:ascii="Times New Roman" w:eastAsia="Times New Roman" w:hAnsi="Times New Roman" w:cs="Times New Roman"/>
          <w:sz w:val="24"/>
          <w:szCs w:val="24"/>
        </w:rPr>
      </w:pPr>
    </w:p>
    <w:p w:rsidR="00DE5429" w:rsidRDefault="002B2E8F" w:rsidP="00113B21">
      <w:pPr>
        <w:spacing w:line="240" w:lineRule="auto"/>
        <w:jc w:val="both"/>
        <w:rPr>
          <w:rFonts w:ascii="Arial" w:hAnsi="Arial" w:cs="Arial"/>
          <w:b/>
          <w:i/>
          <w:color w:val="5F6976" w:themeColor="accent1" w:themeShade="BF"/>
        </w:rPr>
      </w:pPr>
      <w:r>
        <w:rPr>
          <w:rFonts w:ascii="Times New Roman" w:eastAsia="Times New Roman" w:hAnsi="Times New Roman" w:cs="Times New Roman"/>
          <w:noProof/>
          <w:sz w:val="24"/>
          <w:szCs w:val="24"/>
        </w:rPr>
        <w:drawing>
          <wp:inline distT="0" distB="0" distL="0" distR="0">
            <wp:extent cx="6323421" cy="4267953"/>
            <wp:effectExtent l="0" t="0" r="1270" b="0"/>
            <wp:docPr id="2" name="Picture 2" descr="Diagram - number of people by the severity of their disability or health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 number of people by the severity of their disability or health condi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4486" cy="4268672"/>
                    </a:xfrm>
                    <a:prstGeom prst="rect">
                      <a:avLst/>
                    </a:prstGeom>
                    <a:noFill/>
                    <a:ln>
                      <a:noFill/>
                    </a:ln>
                  </pic:spPr>
                </pic:pic>
              </a:graphicData>
            </a:graphic>
          </wp:inline>
        </w:drawing>
      </w:r>
      <w:r w:rsidRPr="002B2E8F">
        <w:rPr>
          <w:rFonts w:ascii="Arial" w:eastAsia="Times New Roman" w:hAnsi="Arial" w:cs="Arial"/>
          <w:color w:val="000000"/>
          <w:sz w:val="27"/>
          <w:szCs w:val="27"/>
        </w:rPr>
        <w:br/>
      </w:r>
    </w:p>
    <w:p w:rsidR="00C7107B" w:rsidRPr="00687C2B" w:rsidRDefault="00C7107B" w:rsidP="00C7107B">
      <w:pPr>
        <w:autoSpaceDE w:val="0"/>
        <w:autoSpaceDN w:val="0"/>
        <w:adjustRightInd w:val="0"/>
        <w:rPr>
          <w:rStyle w:val="Strong"/>
          <w:rFonts w:ascii="Arial" w:hAnsi="Arial" w:cs="Arial"/>
          <w:b w:val="0"/>
          <w:color w:val="FF0000"/>
        </w:rPr>
      </w:pPr>
      <w:r w:rsidRPr="00687C2B">
        <w:rPr>
          <w:rFonts w:ascii="Arial" w:eastAsia="Times New Roman" w:hAnsi="Arial" w:cs="Arial"/>
        </w:rPr>
        <w:t>In 2012, we should be much further down the path to inclusivity.</w:t>
      </w:r>
      <w:r w:rsidR="00FD12CE">
        <w:rPr>
          <w:rFonts w:ascii="Arial" w:eastAsia="Times New Roman" w:hAnsi="Arial" w:cs="Arial"/>
        </w:rPr>
        <w:t xml:space="preserve"> Morally, every nation has a responsibility to ensure that the diversity of its population is represented fairly across all areas and levels of employment.</w:t>
      </w:r>
      <w:r w:rsidRPr="00687C2B">
        <w:rPr>
          <w:rFonts w:ascii="Arial" w:eastAsia="Times New Roman" w:hAnsi="Arial" w:cs="Arial"/>
        </w:rPr>
        <w:t xml:space="preserve"> The Australian Government has provided employment services to eligible people with disabilities through a range of programs since the introduction of the Commonwealth Employment Service in 1945. More recently, the </w:t>
      </w:r>
      <w:r w:rsidR="002810E7">
        <w:rPr>
          <w:rFonts w:ascii="Arial" w:eastAsia="Times New Roman" w:hAnsi="Arial" w:cs="Arial"/>
        </w:rPr>
        <w:t xml:space="preserve">Job Network and other providers of disability employment services have existed since the 1990s, and, since 2010, the </w:t>
      </w:r>
      <w:r w:rsidRPr="00687C2B">
        <w:rPr>
          <w:rFonts w:ascii="Arial" w:eastAsia="Times New Roman" w:hAnsi="Arial" w:cs="Arial"/>
        </w:rPr>
        <w:t>Disability Employment Service</w:t>
      </w:r>
      <w:r w:rsidR="002810E7">
        <w:rPr>
          <w:rFonts w:ascii="Arial" w:eastAsia="Times New Roman" w:hAnsi="Arial" w:cs="Arial"/>
        </w:rPr>
        <w:t xml:space="preserve"> has had the</w:t>
      </w:r>
      <w:r w:rsidRPr="00687C2B">
        <w:rPr>
          <w:rFonts w:ascii="Arial" w:eastAsia="Times New Roman" w:hAnsi="Arial" w:cs="Arial"/>
        </w:rPr>
        <w:t xml:space="preserve"> sole objective of placing people with disabilities in paid work</w:t>
      </w:r>
      <w:r w:rsidR="002810E7">
        <w:rPr>
          <w:rFonts w:ascii="Arial" w:eastAsia="Times New Roman" w:hAnsi="Arial" w:cs="Arial"/>
        </w:rPr>
        <w:t xml:space="preserve"> and other </w:t>
      </w:r>
      <w:r w:rsidRPr="00687C2B">
        <w:rPr>
          <w:rFonts w:ascii="Arial" w:eastAsia="Times New Roman" w:hAnsi="Arial" w:cs="Arial"/>
        </w:rPr>
        <w:t>work-related activities.</w:t>
      </w:r>
      <w:r>
        <w:rPr>
          <w:rFonts w:ascii="Arial" w:eastAsia="Times New Roman" w:hAnsi="Arial" w:cs="Arial"/>
        </w:rPr>
        <w:t xml:space="preserve"> </w:t>
      </w:r>
      <w:r w:rsidR="00742F68">
        <w:rPr>
          <w:rFonts w:ascii="Arial" w:eastAsia="Times New Roman" w:hAnsi="Arial" w:cs="Arial"/>
        </w:rPr>
        <w:t>Yet d</w:t>
      </w:r>
      <w:r>
        <w:rPr>
          <w:rFonts w:ascii="Arial" w:eastAsia="Times New Roman" w:hAnsi="Arial" w:cs="Arial"/>
        </w:rPr>
        <w:t>espite the apparent wealth of programs devoted to alleviating the situation, e</w:t>
      </w:r>
      <w:r w:rsidRPr="00687C2B">
        <w:rPr>
          <w:rFonts w:ascii="Arial" w:eastAsia="Times New Roman" w:hAnsi="Arial" w:cs="Arial"/>
        </w:rPr>
        <w:t xml:space="preserve">mployment of people with disabilities has actually slowed and, in </w:t>
      </w:r>
      <w:r>
        <w:rPr>
          <w:rFonts w:ascii="Arial" w:eastAsia="Times New Roman" w:hAnsi="Arial" w:cs="Arial"/>
        </w:rPr>
        <w:t>for some groups</w:t>
      </w:r>
      <w:r w:rsidRPr="00687C2B">
        <w:rPr>
          <w:rFonts w:ascii="Arial" w:eastAsia="Times New Roman" w:hAnsi="Arial" w:cs="Arial"/>
        </w:rPr>
        <w:t xml:space="preserve"> (</w:t>
      </w:r>
      <w:r>
        <w:rPr>
          <w:rFonts w:ascii="Arial" w:eastAsia="Times New Roman" w:hAnsi="Arial" w:cs="Arial"/>
        </w:rPr>
        <w:t>including</w:t>
      </w:r>
      <w:r w:rsidRPr="00687C2B">
        <w:rPr>
          <w:rFonts w:ascii="Arial" w:eastAsia="Times New Roman" w:hAnsi="Arial" w:cs="Arial"/>
        </w:rPr>
        <w:t xml:space="preserve"> m</w:t>
      </w:r>
      <w:r>
        <w:rPr>
          <w:rFonts w:ascii="Arial" w:eastAsia="Times New Roman" w:hAnsi="Arial" w:cs="Arial"/>
        </w:rPr>
        <w:t>ental health and vision impairment</w:t>
      </w:r>
      <w:r w:rsidRPr="00687C2B">
        <w:rPr>
          <w:rFonts w:ascii="Arial" w:eastAsia="Times New Roman" w:hAnsi="Arial" w:cs="Arial"/>
        </w:rPr>
        <w:t xml:space="preserve">) is now </w:t>
      </w:r>
      <w:r>
        <w:rPr>
          <w:rFonts w:ascii="Arial" w:eastAsia="Times New Roman" w:hAnsi="Arial" w:cs="Arial"/>
        </w:rPr>
        <w:t xml:space="preserve">at </w:t>
      </w:r>
      <w:r w:rsidR="00987925">
        <w:rPr>
          <w:rFonts w:ascii="Arial" w:eastAsia="Times New Roman" w:hAnsi="Arial" w:cs="Arial"/>
        </w:rPr>
        <w:t>the</w:t>
      </w:r>
      <w:r>
        <w:rPr>
          <w:rFonts w:ascii="Arial" w:eastAsia="Times New Roman" w:hAnsi="Arial" w:cs="Arial"/>
        </w:rPr>
        <w:t xml:space="preserve"> </w:t>
      </w:r>
      <w:r w:rsidRPr="00687C2B">
        <w:rPr>
          <w:rFonts w:ascii="Arial" w:eastAsia="Times New Roman" w:hAnsi="Arial" w:cs="Arial"/>
        </w:rPr>
        <w:t>lowe</w:t>
      </w:r>
      <w:r w:rsidR="00987925">
        <w:rPr>
          <w:rFonts w:ascii="Arial" w:eastAsia="Times New Roman" w:hAnsi="Arial" w:cs="Arial"/>
        </w:rPr>
        <w:t xml:space="preserve">st </w:t>
      </w:r>
      <w:r>
        <w:rPr>
          <w:rFonts w:ascii="Arial" w:eastAsia="Times New Roman" w:hAnsi="Arial" w:cs="Arial"/>
        </w:rPr>
        <w:t>level</w:t>
      </w:r>
      <w:r w:rsidR="002810E7">
        <w:rPr>
          <w:rFonts w:ascii="Arial" w:eastAsia="Times New Roman" w:hAnsi="Arial" w:cs="Arial"/>
        </w:rPr>
        <w:t xml:space="preserve"> recorded by ABS.</w:t>
      </w:r>
      <w:r w:rsidR="00987925">
        <w:rPr>
          <w:rFonts w:ascii="Arial" w:eastAsia="Times New Roman" w:hAnsi="Arial" w:cs="Arial"/>
        </w:rPr>
        <w:t>.</w:t>
      </w:r>
    </w:p>
    <w:p w:rsidR="00C7107B" w:rsidRDefault="00C7107B" w:rsidP="00C7107B">
      <w:pPr>
        <w:rPr>
          <w:rFonts w:ascii="Arial" w:hAnsi="Arial" w:cs="Arial"/>
          <w:color w:val="000000" w:themeColor="text1"/>
        </w:rPr>
      </w:pPr>
      <w:r w:rsidRPr="002B63A6">
        <w:rPr>
          <w:rFonts w:ascii="Arial" w:hAnsi="Arial" w:cs="Arial"/>
          <w:color w:val="000000"/>
        </w:rPr>
        <w:lastRenderedPageBreak/>
        <w:t>Despite the availability of abundant research indicating that there are many organisational and economic benefits to be gained from employing persons with disabilities</w:t>
      </w:r>
      <w:r w:rsidR="00742F68">
        <w:rPr>
          <w:rFonts w:ascii="Arial" w:hAnsi="Arial" w:cs="Arial"/>
          <w:color w:val="000000"/>
        </w:rPr>
        <w:t xml:space="preserve"> (including maximising the pool of available talent; providing income, and therefore spending power, to more people, and allowing customers to be serviced by ‘people like them’)</w:t>
      </w:r>
      <w:r>
        <w:rPr>
          <w:rFonts w:ascii="Arial" w:hAnsi="Arial" w:cs="Arial"/>
          <w:color w:val="000000" w:themeColor="text1"/>
        </w:rPr>
        <w:t>, p</w:t>
      </w:r>
      <w:r w:rsidRPr="002B63A6">
        <w:rPr>
          <w:rFonts w:ascii="Arial" w:hAnsi="Arial" w:cs="Arial"/>
          <w:color w:val="000000" w:themeColor="text1"/>
        </w:rPr>
        <w:t xml:space="preserve">eople with disabilities </w:t>
      </w:r>
      <w:r w:rsidR="00742F68">
        <w:rPr>
          <w:rFonts w:ascii="Arial" w:hAnsi="Arial" w:cs="Arial"/>
          <w:color w:val="000000" w:themeColor="text1"/>
        </w:rPr>
        <w:t>remain</w:t>
      </w:r>
      <w:r w:rsidRPr="002B63A6">
        <w:rPr>
          <w:rFonts w:ascii="Arial" w:hAnsi="Arial" w:cs="Arial"/>
          <w:color w:val="000000" w:themeColor="text1"/>
        </w:rPr>
        <w:t xml:space="preserve"> </w:t>
      </w:r>
      <w:r w:rsidR="00742F68">
        <w:rPr>
          <w:rFonts w:ascii="Arial" w:hAnsi="Arial" w:cs="Arial"/>
          <w:color w:val="000000" w:themeColor="text1"/>
        </w:rPr>
        <w:t xml:space="preserve">largely </w:t>
      </w:r>
      <w:r w:rsidRPr="002B63A6">
        <w:rPr>
          <w:rFonts w:ascii="Arial" w:hAnsi="Arial" w:cs="Arial"/>
          <w:color w:val="000000" w:themeColor="text1"/>
        </w:rPr>
        <w:t xml:space="preserve">overlooked and underrated as </w:t>
      </w:r>
      <w:r w:rsidR="00742F68">
        <w:rPr>
          <w:rFonts w:ascii="Arial" w:hAnsi="Arial" w:cs="Arial"/>
          <w:color w:val="000000" w:themeColor="text1"/>
        </w:rPr>
        <w:t>potential employees</w:t>
      </w:r>
      <w:r w:rsidRPr="002B63A6">
        <w:rPr>
          <w:rFonts w:ascii="Arial" w:hAnsi="Arial" w:cs="Arial"/>
          <w:color w:val="000000" w:themeColor="text1"/>
        </w:rPr>
        <w:t>. This perception is alarming enough, however</w:t>
      </w:r>
      <w:r>
        <w:rPr>
          <w:rFonts w:ascii="Arial" w:hAnsi="Arial" w:cs="Arial"/>
          <w:color w:val="000000" w:themeColor="text1"/>
        </w:rPr>
        <w:t xml:space="preserve"> i</w:t>
      </w:r>
      <w:r w:rsidRPr="002B63A6">
        <w:rPr>
          <w:rFonts w:ascii="Arial" w:hAnsi="Arial" w:cs="Arial"/>
          <w:color w:val="000000" w:themeColor="text1"/>
        </w:rPr>
        <w:t>n a labour market that is becomingly increasingly characterised by skills shortages</w:t>
      </w:r>
      <w:r>
        <w:rPr>
          <w:rFonts w:ascii="Arial" w:hAnsi="Arial" w:cs="Arial"/>
          <w:color w:val="000000" w:themeColor="text1"/>
        </w:rPr>
        <w:t xml:space="preserve"> and in which unique talents are increasingly in demand. </w:t>
      </w:r>
    </w:p>
    <w:p w:rsidR="002810E7" w:rsidRDefault="002810E7" w:rsidP="00C7107B">
      <w:pPr>
        <w:rPr>
          <w:rFonts w:ascii="Arial" w:hAnsi="Arial" w:cs="Arial"/>
          <w:color w:val="000000" w:themeColor="text1"/>
        </w:rPr>
      </w:pPr>
    </w:p>
    <w:tbl>
      <w:tblPr>
        <w:tblStyle w:val="TableGrid"/>
        <w:tblW w:w="0" w:type="auto"/>
        <w:tblLook w:val="04A0" w:firstRow="1" w:lastRow="0" w:firstColumn="1" w:lastColumn="0" w:noHBand="0" w:noVBand="1"/>
      </w:tblPr>
      <w:tblGrid>
        <w:gridCol w:w="8906"/>
      </w:tblGrid>
      <w:tr w:rsidR="00F10507" w:rsidTr="00C90473">
        <w:trPr>
          <w:trHeight w:val="3930"/>
        </w:trPr>
        <w:tc>
          <w:tcPr>
            <w:tcW w:w="8906" w:type="dxa"/>
          </w:tcPr>
          <w:p w:rsidR="00F10507" w:rsidRPr="00F10507" w:rsidRDefault="00F10507" w:rsidP="00F10507">
            <w:pPr>
              <w:pStyle w:val="FootnoteText"/>
              <w:numPr>
                <w:ilvl w:val="0"/>
                <w:numId w:val="17"/>
              </w:numPr>
              <w:ind w:left="709" w:hanging="709"/>
              <w:rPr>
                <w:rFonts w:ascii="Arial" w:eastAsiaTheme="minorEastAsia" w:hAnsi="Arial" w:cs="Arial"/>
                <w:sz w:val="18"/>
                <w:szCs w:val="18"/>
                <w:lang w:val="en-AU"/>
              </w:rPr>
            </w:pPr>
            <w:r w:rsidRPr="00F10507">
              <w:rPr>
                <w:rFonts w:ascii="Arial" w:eastAsiaTheme="minorEastAsia" w:hAnsi="Arial" w:cs="Arial"/>
                <w:sz w:val="18"/>
                <w:szCs w:val="18"/>
                <w:lang w:val="en-AU"/>
              </w:rPr>
              <w:t>Disability employment agencies and disability advocates were a critical link in recruiting and hiring workers with disabilities.</w:t>
            </w:r>
          </w:p>
          <w:p w:rsidR="00F10507" w:rsidRPr="00F10507" w:rsidRDefault="00F10507" w:rsidP="00F10507">
            <w:pPr>
              <w:numPr>
                <w:ilvl w:val="0"/>
                <w:numId w:val="2"/>
              </w:numPr>
              <w:tabs>
                <w:tab w:val="clear" w:pos="360"/>
                <w:tab w:val="num" w:pos="709"/>
              </w:tabs>
              <w:ind w:left="709" w:hanging="709"/>
              <w:rPr>
                <w:rFonts w:ascii="Arial" w:hAnsi="Arial" w:cs="Arial"/>
                <w:sz w:val="18"/>
                <w:szCs w:val="18"/>
              </w:rPr>
            </w:pPr>
            <w:r w:rsidRPr="00F10507">
              <w:rPr>
                <w:rFonts w:ascii="Arial" w:hAnsi="Arial" w:cs="Arial"/>
                <w:sz w:val="18"/>
                <w:szCs w:val="18"/>
              </w:rPr>
              <w:t xml:space="preserve">Participants with disabilities from the retail and hospitality sectors stayed on the job longer than participants without disabilities. </w:t>
            </w:r>
          </w:p>
          <w:p w:rsidR="00F10507" w:rsidRPr="00F10507" w:rsidRDefault="00F10507" w:rsidP="00F10507">
            <w:pPr>
              <w:numPr>
                <w:ilvl w:val="0"/>
                <w:numId w:val="2"/>
              </w:numPr>
              <w:tabs>
                <w:tab w:val="clear" w:pos="360"/>
                <w:tab w:val="num" w:pos="709"/>
              </w:tabs>
              <w:ind w:left="709" w:hanging="709"/>
              <w:rPr>
                <w:rFonts w:ascii="Arial" w:hAnsi="Arial" w:cs="Arial"/>
                <w:sz w:val="18"/>
                <w:szCs w:val="18"/>
              </w:rPr>
            </w:pPr>
            <w:r w:rsidRPr="00F10507">
              <w:rPr>
                <w:rFonts w:ascii="Arial" w:hAnsi="Arial" w:cs="Arial"/>
                <w:sz w:val="18"/>
                <w:szCs w:val="18"/>
              </w:rPr>
              <w:t>Across all sectors, participants with disabilities had fewer scheduled absences than those without disabilities.</w:t>
            </w:r>
          </w:p>
          <w:p w:rsidR="00F10507" w:rsidRPr="00F10507" w:rsidRDefault="00F10507" w:rsidP="00F10507">
            <w:pPr>
              <w:numPr>
                <w:ilvl w:val="0"/>
                <w:numId w:val="2"/>
              </w:numPr>
              <w:tabs>
                <w:tab w:val="clear" w:pos="360"/>
                <w:tab w:val="num" w:pos="709"/>
              </w:tabs>
              <w:ind w:left="709" w:hanging="709"/>
              <w:rPr>
                <w:rFonts w:ascii="Arial" w:hAnsi="Arial" w:cs="Arial"/>
                <w:sz w:val="18"/>
                <w:szCs w:val="18"/>
              </w:rPr>
            </w:pPr>
            <w:r w:rsidRPr="00F10507">
              <w:rPr>
                <w:rFonts w:ascii="Arial" w:hAnsi="Arial" w:cs="Arial"/>
                <w:sz w:val="18"/>
                <w:szCs w:val="18"/>
              </w:rPr>
              <w:t>Retail participants with disabilities had fewer days of unscheduled absences than those without disabilities.</w:t>
            </w:r>
          </w:p>
          <w:p w:rsidR="00F10507" w:rsidRPr="00F10507" w:rsidRDefault="00F10507" w:rsidP="00F10507">
            <w:pPr>
              <w:numPr>
                <w:ilvl w:val="0"/>
                <w:numId w:val="2"/>
              </w:numPr>
              <w:tabs>
                <w:tab w:val="clear" w:pos="360"/>
                <w:tab w:val="num" w:pos="709"/>
              </w:tabs>
              <w:ind w:left="709" w:hanging="709"/>
              <w:rPr>
                <w:rFonts w:ascii="Arial" w:hAnsi="Arial" w:cs="Arial"/>
                <w:sz w:val="18"/>
                <w:szCs w:val="18"/>
              </w:rPr>
            </w:pPr>
            <w:r w:rsidRPr="00F10507">
              <w:rPr>
                <w:rFonts w:ascii="Arial" w:hAnsi="Arial" w:cs="Arial"/>
                <w:sz w:val="18"/>
                <w:szCs w:val="18"/>
              </w:rPr>
              <w:t>Regardless of sector, participants with and without disabilities had nearly identical job performance ratings.</w:t>
            </w:r>
          </w:p>
          <w:p w:rsidR="00F10507" w:rsidRPr="00F10507" w:rsidRDefault="00F10507" w:rsidP="00F10507">
            <w:pPr>
              <w:numPr>
                <w:ilvl w:val="0"/>
                <w:numId w:val="2"/>
              </w:numPr>
              <w:tabs>
                <w:tab w:val="clear" w:pos="360"/>
                <w:tab w:val="num" w:pos="709"/>
              </w:tabs>
              <w:ind w:left="709" w:hanging="709"/>
              <w:rPr>
                <w:rFonts w:ascii="Arial" w:hAnsi="Arial" w:cs="Arial"/>
                <w:sz w:val="18"/>
                <w:szCs w:val="18"/>
              </w:rPr>
            </w:pPr>
            <w:r w:rsidRPr="00F10507">
              <w:rPr>
                <w:rFonts w:ascii="Arial" w:hAnsi="Arial" w:cs="Arial"/>
                <w:sz w:val="18"/>
                <w:szCs w:val="18"/>
              </w:rPr>
              <w:t>Across all sectors, the difference in amount of supervision required ratings were relatively minor among participants with and without disabilities.</w:t>
            </w:r>
          </w:p>
          <w:p w:rsidR="00F10507" w:rsidRPr="00F10507" w:rsidRDefault="00F10507" w:rsidP="00F10507">
            <w:pPr>
              <w:pStyle w:val="BodyTextIndent"/>
              <w:numPr>
                <w:ilvl w:val="0"/>
                <w:numId w:val="2"/>
              </w:numPr>
              <w:tabs>
                <w:tab w:val="clear" w:pos="360"/>
                <w:tab w:val="num" w:pos="709"/>
              </w:tabs>
              <w:ind w:left="709" w:hanging="709"/>
              <w:rPr>
                <w:rFonts w:ascii="Arial" w:eastAsiaTheme="minorEastAsia" w:hAnsi="Arial" w:cs="Arial"/>
                <w:sz w:val="18"/>
                <w:szCs w:val="18"/>
                <w:lang w:val="en-AU"/>
              </w:rPr>
            </w:pPr>
            <w:r w:rsidRPr="00F10507">
              <w:rPr>
                <w:rFonts w:ascii="Arial" w:eastAsiaTheme="minorEastAsia" w:hAnsi="Arial" w:cs="Arial"/>
                <w:sz w:val="18"/>
                <w:szCs w:val="18"/>
                <w:lang w:val="en-AU"/>
              </w:rPr>
              <w:t>The number of worker’s compensation claims of retail participants with and without disabilities were equivalent.</w:t>
            </w:r>
          </w:p>
          <w:p w:rsidR="00F10507" w:rsidRDefault="00F10507" w:rsidP="00F10507">
            <w:pPr>
              <w:pStyle w:val="BodyTextIndent"/>
              <w:ind w:left="0"/>
              <w:rPr>
                <w:rFonts w:ascii="Arial" w:hAnsi="Arial" w:cs="Arial"/>
                <w:szCs w:val="24"/>
              </w:rPr>
            </w:pPr>
          </w:p>
          <w:p w:rsidR="00F10507" w:rsidRPr="00C90473" w:rsidRDefault="00F10507" w:rsidP="00C90473">
            <w:pPr>
              <w:pStyle w:val="FootnoteText"/>
              <w:rPr>
                <w:lang w:val="en-AU"/>
              </w:rPr>
            </w:pPr>
            <w:r w:rsidRPr="008048F3">
              <w:rPr>
                <w:rFonts w:ascii="Arial" w:hAnsi="Arial" w:cs="Arial"/>
                <w:i/>
              </w:rPr>
              <w:t xml:space="preserve"> </w:t>
            </w:r>
            <w:r w:rsidRPr="00023722">
              <w:rPr>
                <w:rFonts w:ascii="Arial" w:hAnsi="Arial" w:cs="Arial"/>
                <w:i/>
              </w:rPr>
              <w:t>Exploring the Bottom Line: A Study of the Costs and Benefits of Workers with Disabilities</w:t>
            </w:r>
            <w:r>
              <w:rPr>
                <w:rFonts w:ascii="Arial" w:hAnsi="Arial" w:cs="Arial"/>
              </w:rPr>
              <w:t xml:space="preserve"> (</w:t>
            </w:r>
            <w:r w:rsidRPr="00BC42B4">
              <w:rPr>
                <w:rFonts w:ascii="Arial" w:hAnsi="Arial" w:cs="Arial"/>
              </w:rPr>
              <w:t>October 2007</w:t>
            </w:r>
            <w:r>
              <w:rPr>
                <w:rFonts w:ascii="Arial" w:hAnsi="Arial" w:cs="Arial"/>
              </w:rPr>
              <w:t>, Illinois Department of Commerce and Economic Opportunity and DePaul University</w:t>
            </w:r>
          </w:p>
        </w:tc>
      </w:tr>
    </w:tbl>
    <w:p w:rsidR="00F10507" w:rsidRDefault="00F10507" w:rsidP="00C7107B"/>
    <w:p w:rsidR="00113B21" w:rsidRPr="00FF7AD3" w:rsidRDefault="00113B21" w:rsidP="00113B21">
      <w:pPr>
        <w:rPr>
          <w:rFonts w:ascii="Arial" w:hAnsi="Arial" w:cs="Arial"/>
          <w:i/>
          <w:color w:val="FF0000"/>
        </w:rPr>
      </w:pPr>
      <w:r>
        <w:rPr>
          <w:rFonts w:ascii="Arial" w:hAnsi="Arial" w:cs="Arial"/>
        </w:rPr>
        <w:t xml:space="preserve">Inclusivity also relates to the range of employment opportunities available for people with disabilities. Recent initiatives have actually been counter-productive, systemically reducing the kinds of jobs available. </w:t>
      </w:r>
      <w:r w:rsidRPr="00FF7AD3">
        <w:rPr>
          <w:rFonts w:ascii="Arial" w:hAnsi="Arial" w:cs="Arial"/>
        </w:rPr>
        <w:t>In March 2010 the Australian Government introduced the Disability Employment Services (DES) program, ending the long-standing limitation on the places available in open employment services for people with disability. However, from 2010-2012 the DES program will have cost $1.7 billion, with outcomes of just one in four participants being placed in a job, and with just 14 per cent of participants sustaining employment or training for 13 weeks after placement.</w:t>
      </w:r>
      <w:r w:rsidRPr="00FF7AD3">
        <w:rPr>
          <w:rStyle w:val="FootnoteReference"/>
          <w:rFonts w:ascii="Arial" w:hAnsi="Arial" w:cs="Arial"/>
        </w:rPr>
        <w:footnoteReference w:id="17"/>
      </w:r>
      <w:r w:rsidRPr="00FF7AD3">
        <w:rPr>
          <w:rFonts w:ascii="Arial" w:hAnsi="Arial" w:cs="Arial"/>
        </w:rPr>
        <w:t xml:space="preserve"> One reason for this poor result may be that the competitive nature of the for-profit business model amongst some of the DES’ discourages the sharing of job opportunity </w:t>
      </w:r>
      <w:r w:rsidR="00CF080A" w:rsidRPr="00FF7AD3">
        <w:rPr>
          <w:rFonts w:ascii="Arial" w:hAnsi="Arial" w:cs="Arial"/>
        </w:rPr>
        <w:t>information;</w:t>
      </w:r>
      <w:r w:rsidRPr="00FF7AD3">
        <w:rPr>
          <w:rFonts w:ascii="Arial" w:hAnsi="Arial" w:cs="Arial"/>
        </w:rPr>
        <w:t xml:space="preserve"> however it may also highlight a prevailing reticence on behalf of the employer community at large to employ people with disabilities. DES operators have also, in general, displayed a lack of imagination and creativity in locating best-fit work roles for their clients, preferring instead to rely on the traditional unskilled and semi-s</w:t>
      </w:r>
      <w:r>
        <w:rPr>
          <w:rFonts w:ascii="Arial" w:hAnsi="Arial" w:cs="Arial"/>
        </w:rPr>
        <w:t xml:space="preserve">killed opportunities, which are, in fact, </w:t>
      </w:r>
      <w:r w:rsidRPr="00FF7AD3">
        <w:rPr>
          <w:rFonts w:ascii="Arial" w:hAnsi="Arial" w:cs="Arial"/>
        </w:rPr>
        <w:t xml:space="preserve">fast disappearing and which also do not suit many of the </w:t>
      </w:r>
      <w:r>
        <w:rPr>
          <w:rFonts w:ascii="Arial" w:hAnsi="Arial" w:cs="Arial"/>
        </w:rPr>
        <w:t xml:space="preserve">current or potential </w:t>
      </w:r>
      <w:r w:rsidRPr="00FF7AD3">
        <w:rPr>
          <w:rFonts w:ascii="Arial" w:hAnsi="Arial" w:cs="Arial"/>
        </w:rPr>
        <w:t>DES clients.</w:t>
      </w:r>
    </w:p>
    <w:p w:rsidR="00C7107B" w:rsidRPr="00F11076" w:rsidRDefault="00C7107B" w:rsidP="00C7107B">
      <w:pPr>
        <w:rPr>
          <w:rFonts w:ascii="Arial" w:hAnsi="Arial" w:cs="Arial"/>
        </w:rPr>
      </w:pPr>
      <w:r>
        <w:rPr>
          <w:rFonts w:ascii="Arial" w:hAnsi="Arial" w:cs="Arial"/>
        </w:rPr>
        <w:t>In summary, in late 2012, p</w:t>
      </w:r>
      <w:r w:rsidRPr="00F11076">
        <w:rPr>
          <w:rFonts w:ascii="Arial" w:hAnsi="Arial" w:cs="Arial"/>
        </w:rPr>
        <w:t xml:space="preserve">eople with disabilities </w:t>
      </w:r>
      <w:r>
        <w:rPr>
          <w:rFonts w:ascii="Arial" w:hAnsi="Arial" w:cs="Arial"/>
        </w:rPr>
        <w:t xml:space="preserve">still </w:t>
      </w:r>
      <w:r w:rsidRPr="00F11076">
        <w:rPr>
          <w:rFonts w:ascii="Arial" w:hAnsi="Arial" w:cs="Arial"/>
        </w:rPr>
        <w:t>pre</w:t>
      </w:r>
      <w:r>
        <w:rPr>
          <w:rFonts w:ascii="Arial" w:hAnsi="Arial" w:cs="Arial"/>
        </w:rPr>
        <w:t xml:space="preserve">sent a large source of untapped, </w:t>
      </w:r>
      <w:r w:rsidRPr="00F11076">
        <w:rPr>
          <w:rFonts w:ascii="Arial" w:hAnsi="Arial" w:cs="Arial"/>
        </w:rPr>
        <w:t xml:space="preserve">underemployed </w:t>
      </w:r>
      <w:r>
        <w:rPr>
          <w:rFonts w:ascii="Arial" w:hAnsi="Arial" w:cs="Arial"/>
        </w:rPr>
        <w:t xml:space="preserve">and underutilised </w:t>
      </w:r>
      <w:r w:rsidRPr="00F11076">
        <w:rPr>
          <w:rFonts w:ascii="Arial" w:hAnsi="Arial" w:cs="Arial"/>
        </w:rPr>
        <w:t xml:space="preserve">labour. This </w:t>
      </w:r>
      <w:r>
        <w:rPr>
          <w:rFonts w:ascii="Arial" w:hAnsi="Arial" w:cs="Arial"/>
        </w:rPr>
        <w:t>will become increasingly problematic as we age, and more people find they need t</w:t>
      </w:r>
      <w:r w:rsidR="00306280">
        <w:rPr>
          <w:rFonts w:ascii="Arial" w:hAnsi="Arial" w:cs="Arial"/>
        </w:rPr>
        <w:t>o stay in the workforce longer, due to the fact that w</w:t>
      </w:r>
      <w:r>
        <w:rPr>
          <w:rFonts w:ascii="Arial" w:hAnsi="Arial" w:cs="Arial"/>
        </w:rPr>
        <w:t xml:space="preserve">ith </w:t>
      </w:r>
      <w:r>
        <w:rPr>
          <w:rFonts w:ascii="Arial" w:hAnsi="Arial" w:cs="Arial"/>
        </w:rPr>
        <w:lastRenderedPageBreak/>
        <w:t>age,</w:t>
      </w:r>
      <w:r w:rsidR="00987925">
        <w:rPr>
          <w:rFonts w:ascii="Arial" w:hAnsi="Arial" w:cs="Arial"/>
        </w:rPr>
        <w:t xml:space="preserve"> </w:t>
      </w:r>
      <w:r>
        <w:rPr>
          <w:rFonts w:ascii="Arial" w:hAnsi="Arial" w:cs="Arial"/>
        </w:rPr>
        <w:t>despite (and perhaps in many cases, because of) medical advancements, the likelihood of a person becoming disabled increases.</w:t>
      </w:r>
    </w:p>
    <w:p w:rsidR="002B63A6" w:rsidRDefault="00C7107B" w:rsidP="00113B21">
      <w:pPr>
        <w:rPr>
          <w:rFonts w:ascii="Arial" w:hAnsi="Arial" w:cs="Arial"/>
        </w:rPr>
      </w:pPr>
      <w:r>
        <w:rPr>
          <w:rFonts w:ascii="Arial" w:hAnsi="Arial" w:cs="Arial"/>
        </w:rPr>
        <w:t>In becoming more inclusive, we need to work on issues faced by people with disabilities throughout the employment cycle</w:t>
      </w:r>
      <w:r w:rsidR="002A6AC8">
        <w:rPr>
          <w:rFonts w:ascii="Arial" w:hAnsi="Arial" w:cs="Arial"/>
        </w:rPr>
        <w:t xml:space="preserve">. These issues </w:t>
      </w:r>
      <w:r w:rsidR="005C74E1" w:rsidRPr="001B67AE">
        <w:rPr>
          <w:rFonts w:ascii="Arial" w:hAnsi="Arial" w:cs="Arial"/>
        </w:rPr>
        <w:t>include</w:t>
      </w:r>
      <w:r w:rsidR="001451C9" w:rsidRPr="001B67AE">
        <w:rPr>
          <w:rFonts w:ascii="Arial" w:hAnsi="Arial" w:cs="Arial"/>
        </w:rPr>
        <w:t>.</w:t>
      </w:r>
    </w:p>
    <w:p w:rsidR="005C74E1" w:rsidRPr="00FF7AD3" w:rsidRDefault="005C74E1" w:rsidP="00FF7AD3">
      <w:pPr>
        <w:ind w:firstLine="45"/>
        <w:rPr>
          <w:rFonts w:ascii="Arial" w:hAnsi="Arial" w:cs="Arial"/>
        </w:rPr>
      </w:pPr>
    </w:p>
    <w:p w:rsidR="00687C2B" w:rsidRPr="00FF7AD3" w:rsidRDefault="00687C2B" w:rsidP="00FF7AD3">
      <w:pPr>
        <w:pStyle w:val="ListParagraph"/>
        <w:numPr>
          <w:ilvl w:val="0"/>
          <w:numId w:val="27"/>
        </w:numPr>
        <w:rPr>
          <w:rStyle w:val="Strong"/>
          <w:rFonts w:ascii="Arial" w:hAnsi="Arial" w:cs="Arial"/>
          <w:b w:val="0"/>
          <w:bCs w:val="0"/>
        </w:rPr>
      </w:pPr>
      <w:r w:rsidRPr="00FF7AD3">
        <w:rPr>
          <w:rStyle w:val="Strong"/>
          <w:rFonts w:ascii="Arial" w:hAnsi="Arial" w:cs="Arial"/>
        </w:rPr>
        <w:t xml:space="preserve">Problems with access, jobs not being available to people with </w:t>
      </w:r>
      <w:r w:rsidR="009F74A2" w:rsidRPr="00FF7AD3">
        <w:rPr>
          <w:rStyle w:val="Strong"/>
          <w:rFonts w:ascii="Arial" w:hAnsi="Arial" w:cs="Arial"/>
        </w:rPr>
        <w:t xml:space="preserve">disabilities: </w:t>
      </w:r>
      <w:r w:rsidR="009F74A2" w:rsidRPr="00FF7AD3">
        <w:rPr>
          <w:rStyle w:val="Strong"/>
          <w:rFonts w:ascii="Arial" w:hAnsi="Arial" w:cs="Arial"/>
          <w:b w:val="0"/>
        </w:rPr>
        <w:t xml:space="preserve">for example, in 2012 a </w:t>
      </w:r>
      <w:r w:rsidR="00987925" w:rsidRPr="00FF7AD3">
        <w:rPr>
          <w:rStyle w:val="Strong"/>
          <w:rFonts w:ascii="Arial" w:hAnsi="Arial" w:cs="Arial"/>
          <w:b w:val="0"/>
        </w:rPr>
        <w:t>key LGA</w:t>
      </w:r>
      <w:r w:rsidR="009F74A2" w:rsidRPr="00FF7AD3">
        <w:rPr>
          <w:rStyle w:val="Strong"/>
          <w:rFonts w:ascii="Arial" w:hAnsi="Arial" w:cs="Arial"/>
          <w:b w:val="0"/>
        </w:rPr>
        <w:t xml:space="preserve"> in Victoria was found to be inserting an ‘abilities’ checklist for all positions, requiring applicants to indicate that they could stand, perform routine exercises such as bending etc., as a blanket requirement for all positions</w:t>
      </w:r>
      <w:r w:rsidR="00C47AB5" w:rsidRPr="00FF7AD3">
        <w:rPr>
          <w:rStyle w:val="Strong"/>
          <w:rFonts w:ascii="Arial" w:hAnsi="Arial" w:cs="Arial"/>
          <w:b w:val="0"/>
        </w:rPr>
        <w:t xml:space="preserve">, even administration roles that were </w:t>
      </w:r>
      <w:r w:rsidR="0036265D" w:rsidRPr="00FF7AD3">
        <w:rPr>
          <w:rStyle w:val="Strong"/>
          <w:rFonts w:ascii="Arial" w:hAnsi="Arial" w:cs="Arial"/>
          <w:b w:val="0"/>
        </w:rPr>
        <w:t>completely deskbound</w:t>
      </w:r>
      <w:r w:rsidR="009F74A2" w:rsidRPr="00FF7AD3">
        <w:rPr>
          <w:rStyle w:val="Strong"/>
          <w:rFonts w:ascii="Arial" w:hAnsi="Arial" w:cs="Arial"/>
          <w:b w:val="0"/>
        </w:rPr>
        <w:t>. When they were alerted to this, they promised to remove the requirement altogether.</w:t>
      </w:r>
      <w:r w:rsidR="0036265D" w:rsidRPr="00FF7AD3">
        <w:rPr>
          <w:rStyle w:val="Strong"/>
          <w:rFonts w:ascii="Arial" w:hAnsi="Arial" w:cs="Arial"/>
          <w:b w:val="0"/>
        </w:rPr>
        <w:t xml:space="preserve"> We must do something to avoid the need for ongoing policing and education of employers, or worse, simply hoping they will ‘do the right thing’.</w:t>
      </w:r>
    </w:p>
    <w:p w:rsidR="00687C2B" w:rsidRPr="00FF7AD3" w:rsidRDefault="00687C2B" w:rsidP="00FF7AD3">
      <w:pPr>
        <w:rPr>
          <w:rStyle w:val="Strong"/>
          <w:rFonts w:ascii="Arial" w:hAnsi="Arial" w:cs="Arial"/>
          <w:b w:val="0"/>
          <w:bCs w:val="0"/>
        </w:rPr>
      </w:pPr>
    </w:p>
    <w:p w:rsidR="008048F3" w:rsidRPr="00FF7AD3" w:rsidRDefault="009F74A2" w:rsidP="00FF7AD3">
      <w:pPr>
        <w:pStyle w:val="ListParagraph"/>
        <w:numPr>
          <w:ilvl w:val="0"/>
          <w:numId w:val="27"/>
        </w:numPr>
        <w:rPr>
          <w:rFonts w:ascii="Arial" w:hAnsi="Arial" w:cs="Arial"/>
        </w:rPr>
      </w:pPr>
      <w:r w:rsidRPr="00FF7AD3">
        <w:rPr>
          <w:rFonts w:ascii="Arial" w:hAnsi="Arial" w:cs="Arial"/>
          <w:b/>
        </w:rPr>
        <w:t>A</w:t>
      </w:r>
      <w:r w:rsidR="008048F3" w:rsidRPr="00FF7AD3">
        <w:rPr>
          <w:rFonts w:ascii="Arial" w:hAnsi="Arial" w:cs="Arial"/>
          <w:b/>
        </w:rPr>
        <w:t xml:space="preserve"> lack of collaborative pathways to employment across schools and open </w:t>
      </w:r>
      <w:r w:rsidR="001B67AE" w:rsidRPr="00FF7AD3">
        <w:rPr>
          <w:rFonts w:ascii="Arial" w:hAnsi="Arial" w:cs="Arial"/>
          <w:b/>
        </w:rPr>
        <w:t>employment agencies</w:t>
      </w:r>
      <w:r w:rsidR="00742F68">
        <w:rPr>
          <w:rFonts w:ascii="Arial" w:hAnsi="Arial" w:cs="Arial"/>
          <w:b/>
        </w:rPr>
        <w:t>:</w:t>
      </w:r>
      <w:r w:rsidRPr="00FF7AD3">
        <w:rPr>
          <w:rFonts w:ascii="Arial" w:hAnsi="Arial" w:cs="Arial"/>
        </w:rPr>
        <w:t xml:space="preserve"> </w:t>
      </w:r>
      <w:r w:rsidR="00987925" w:rsidRPr="00FF7AD3">
        <w:rPr>
          <w:rFonts w:ascii="Arial" w:hAnsi="Arial" w:cs="Arial"/>
        </w:rPr>
        <w:t>This is being addressed to some extent by NDCOs, but a great deal more work is needed, especially in ou</w:t>
      </w:r>
      <w:r w:rsidR="0036265D" w:rsidRPr="00FF7AD3">
        <w:rPr>
          <w:rFonts w:ascii="Arial" w:hAnsi="Arial" w:cs="Arial"/>
        </w:rPr>
        <w:t>ter-suburban and regional area, particularly to address the areas of skills shortage.</w:t>
      </w:r>
    </w:p>
    <w:p w:rsidR="004D30DB" w:rsidRPr="00FF7AD3" w:rsidRDefault="004D30DB" w:rsidP="00FF7AD3">
      <w:pPr>
        <w:rPr>
          <w:rFonts w:ascii="Arial" w:hAnsi="Arial" w:cs="Arial"/>
        </w:rPr>
      </w:pPr>
    </w:p>
    <w:p w:rsidR="004D30DB" w:rsidRPr="00FF7AD3" w:rsidRDefault="004D30DB" w:rsidP="00FF7AD3">
      <w:pPr>
        <w:pStyle w:val="ListParagraph"/>
        <w:numPr>
          <w:ilvl w:val="0"/>
          <w:numId w:val="27"/>
        </w:numPr>
        <w:rPr>
          <w:rFonts w:ascii="Arial" w:hAnsi="Arial" w:cs="Arial"/>
        </w:rPr>
      </w:pPr>
      <w:r w:rsidRPr="00FF7AD3">
        <w:rPr>
          <w:rFonts w:ascii="Arial" w:hAnsi="Arial" w:cs="Arial"/>
          <w:b/>
        </w:rPr>
        <w:t xml:space="preserve">Career development is often </w:t>
      </w:r>
      <w:r w:rsidR="002A6AC8" w:rsidRPr="00FF7AD3">
        <w:rPr>
          <w:rFonts w:ascii="Arial" w:hAnsi="Arial" w:cs="Arial"/>
          <w:b/>
        </w:rPr>
        <w:t xml:space="preserve">insubstantial or </w:t>
      </w:r>
      <w:r w:rsidRPr="00FF7AD3">
        <w:rPr>
          <w:rFonts w:ascii="Arial" w:hAnsi="Arial" w:cs="Arial"/>
          <w:b/>
        </w:rPr>
        <w:t>non-existent</w:t>
      </w:r>
      <w:r w:rsidR="009F74A2" w:rsidRPr="00FF7AD3">
        <w:rPr>
          <w:rFonts w:ascii="Arial" w:hAnsi="Arial" w:cs="Arial"/>
        </w:rPr>
        <w:t xml:space="preserve">: </w:t>
      </w:r>
      <w:r w:rsidR="00987925" w:rsidRPr="00FF7AD3">
        <w:rPr>
          <w:rFonts w:ascii="Arial" w:hAnsi="Arial" w:cs="Arial"/>
        </w:rPr>
        <w:t>anecdotal evidence abounds regarding people with disabilities having been overlooked for enrichment and advancement opportunities.</w:t>
      </w:r>
      <w:r w:rsidR="0036265D" w:rsidRPr="00FF7AD3">
        <w:rPr>
          <w:rFonts w:ascii="Arial" w:hAnsi="Arial" w:cs="Arial"/>
        </w:rPr>
        <w:t xml:space="preserve"> More valuable data would be made available through targeted research.</w:t>
      </w:r>
    </w:p>
    <w:p w:rsidR="004D30DB" w:rsidRPr="00FF7AD3" w:rsidRDefault="004D30DB" w:rsidP="00FF7AD3">
      <w:pPr>
        <w:rPr>
          <w:rFonts w:ascii="Arial" w:hAnsi="Arial" w:cs="Arial"/>
        </w:rPr>
      </w:pPr>
    </w:p>
    <w:p w:rsidR="004D30DB" w:rsidRPr="00FF7AD3" w:rsidRDefault="00C7107B" w:rsidP="00FF7AD3">
      <w:pPr>
        <w:pStyle w:val="ListParagraph"/>
        <w:numPr>
          <w:ilvl w:val="0"/>
          <w:numId w:val="27"/>
        </w:numPr>
        <w:rPr>
          <w:rFonts w:ascii="Arial" w:hAnsi="Arial" w:cs="Arial"/>
        </w:rPr>
      </w:pPr>
      <w:r w:rsidRPr="00FF7AD3">
        <w:rPr>
          <w:rFonts w:ascii="Arial" w:hAnsi="Arial" w:cs="Arial"/>
          <w:b/>
        </w:rPr>
        <w:t>Difficulties</w:t>
      </w:r>
      <w:r w:rsidR="004D30DB" w:rsidRPr="00FF7AD3">
        <w:rPr>
          <w:rFonts w:ascii="Arial" w:hAnsi="Arial" w:cs="Arial"/>
          <w:b/>
        </w:rPr>
        <w:t xml:space="preserve"> retaining employment</w:t>
      </w:r>
      <w:r w:rsidR="002A6AC8" w:rsidRPr="00FF7AD3">
        <w:rPr>
          <w:rFonts w:ascii="Arial" w:hAnsi="Arial" w:cs="Arial"/>
          <w:b/>
        </w:rPr>
        <w:t>:</w:t>
      </w:r>
      <w:r w:rsidR="004D30DB" w:rsidRPr="00FF7AD3">
        <w:rPr>
          <w:rFonts w:ascii="Arial" w:hAnsi="Arial" w:cs="Arial"/>
        </w:rPr>
        <w:t xml:space="preserve"> </w:t>
      </w:r>
      <w:r w:rsidR="0036265D" w:rsidRPr="00FF7AD3">
        <w:rPr>
          <w:rFonts w:ascii="Arial" w:hAnsi="Arial" w:cs="Arial"/>
        </w:rPr>
        <w:t xml:space="preserve">people with disabilities face unnecessary barriers </w:t>
      </w:r>
      <w:r w:rsidR="004D30DB" w:rsidRPr="00FF7AD3">
        <w:rPr>
          <w:rFonts w:ascii="Arial" w:hAnsi="Arial" w:cs="Arial"/>
        </w:rPr>
        <w:t>due to the lack of flexibility offered by some employers in relation to work times, job conditions</w:t>
      </w:r>
      <w:r w:rsidR="0036265D" w:rsidRPr="00FF7AD3">
        <w:rPr>
          <w:rFonts w:ascii="Arial" w:hAnsi="Arial" w:cs="Arial"/>
        </w:rPr>
        <w:t>, systemic discrimination, as well as the pervasive</w:t>
      </w:r>
      <w:r w:rsidR="004D30DB" w:rsidRPr="00FF7AD3">
        <w:rPr>
          <w:rFonts w:ascii="Arial" w:hAnsi="Arial" w:cs="Arial"/>
        </w:rPr>
        <w:t xml:space="preserve"> and myths and stereotypes associated with their employment.</w:t>
      </w:r>
    </w:p>
    <w:bookmarkEnd w:id="14"/>
    <w:p w:rsidR="002B63A6" w:rsidRDefault="002B63A6" w:rsidP="000D7183">
      <w:pPr>
        <w:jc w:val="both"/>
        <w:rPr>
          <w:rFonts w:ascii="Arial" w:hAnsi="Arial" w:cs="Arial"/>
        </w:rPr>
      </w:pPr>
    </w:p>
    <w:p w:rsidR="00C7107B" w:rsidRPr="00603D96" w:rsidRDefault="00C7107B" w:rsidP="000D7183">
      <w:pPr>
        <w:autoSpaceDE w:val="0"/>
        <w:autoSpaceDN w:val="0"/>
        <w:adjustRightInd w:val="0"/>
        <w:spacing w:after="0" w:line="240" w:lineRule="auto"/>
        <w:jc w:val="both"/>
        <w:rPr>
          <w:rStyle w:val="Strong"/>
          <w:rFonts w:ascii="Arial" w:hAnsi="Arial" w:cs="Arial"/>
          <w:color w:val="BF6400" w:themeColor="background2" w:themeShade="BF"/>
        </w:rPr>
      </w:pPr>
      <w:r w:rsidRPr="00603D96">
        <w:rPr>
          <w:rStyle w:val="Strong"/>
          <w:rFonts w:ascii="Arial" w:hAnsi="Arial" w:cs="Arial"/>
          <w:color w:val="BF6400" w:themeColor="background2" w:themeShade="BF"/>
        </w:rPr>
        <w:t>Taking a lesson from sport</w:t>
      </w:r>
    </w:p>
    <w:p w:rsidR="00C7107B" w:rsidRDefault="00C7107B" w:rsidP="000D7183">
      <w:pPr>
        <w:autoSpaceDE w:val="0"/>
        <w:autoSpaceDN w:val="0"/>
        <w:adjustRightInd w:val="0"/>
        <w:spacing w:after="0" w:line="240" w:lineRule="auto"/>
        <w:jc w:val="both"/>
        <w:rPr>
          <w:rStyle w:val="Strong"/>
          <w:rFonts w:ascii="Arial" w:hAnsi="Arial" w:cs="Arial"/>
          <w:b w:val="0"/>
        </w:rPr>
      </w:pPr>
    </w:p>
    <w:p w:rsidR="00687C2B" w:rsidRPr="00687C2B" w:rsidRDefault="00C7107B" w:rsidP="000D7183">
      <w:pPr>
        <w:autoSpaceDE w:val="0"/>
        <w:autoSpaceDN w:val="0"/>
        <w:adjustRightInd w:val="0"/>
        <w:spacing w:after="0" w:line="240" w:lineRule="auto"/>
        <w:jc w:val="both"/>
        <w:rPr>
          <w:rFonts w:ascii="Arial" w:eastAsia="Times New Roman" w:hAnsi="Arial" w:cs="Arial"/>
        </w:rPr>
      </w:pPr>
      <w:r>
        <w:rPr>
          <w:rStyle w:val="Strong"/>
          <w:rFonts w:ascii="Arial" w:hAnsi="Arial" w:cs="Arial"/>
          <w:b w:val="0"/>
        </w:rPr>
        <w:t>T</w:t>
      </w:r>
      <w:r w:rsidR="00687C2B" w:rsidRPr="00687C2B">
        <w:rPr>
          <w:rStyle w:val="Strong"/>
          <w:rFonts w:ascii="Arial" w:hAnsi="Arial" w:cs="Arial"/>
          <w:b w:val="0"/>
        </w:rPr>
        <w:t>he highly successful Summer Paralympics that were held in London in August 2012 have shown to the world that people with disabilit</w:t>
      </w:r>
      <w:r w:rsidR="002810E7">
        <w:rPr>
          <w:rStyle w:val="Strong"/>
          <w:rFonts w:ascii="Arial" w:hAnsi="Arial" w:cs="Arial"/>
          <w:b w:val="0"/>
        </w:rPr>
        <w:t>ies</w:t>
      </w:r>
      <w:r w:rsidR="00687C2B" w:rsidRPr="00687C2B">
        <w:rPr>
          <w:rStyle w:val="Strong"/>
          <w:rFonts w:ascii="Arial" w:hAnsi="Arial" w:cs="Arial"/>
          <w:b w:val="0"/>
        </w:rPr>
        <w:t xml:space="preserve"> can perform under extreme pressure in a highly challenging environment. Many people without disabilities would not have done as well</w:t>
      </w:r>
      <w:r w:rsidR="00987925">
        <w:rPr>
          <w:rStyle w:val="Strong"/>
          <w:rFonts w:ascii="Arial" w:hAnsi="Arial" w:cs="Arial"/>
          <w:b w:val="0"/>
        </w:rPr>
        <w:t xml:space="preserve"> as the athletes who made their countries proud</w:t>
      </w:r>
      <w:r w:rsidR="00687C2B" w:rsidRPr="00687C2B">
        <w:rPr>
          <w:rStyle w:val="Strong"/>
          <w:rFonts w:ascii="Arial" w:hAnsi="Arial" w:cs="Arial"/>
          <w:b w:val="0"/>
        </w:rPr>
        <w:t xml:space="preserve">. Furthermore, this event highlighted that people with disabilities want and thrive on a universal, inclusive approach to citizenship. The sporting industry has moved beyond its legislative base, providing </w:t>
      </w:r>
      <w:r w:rsidR="00687C2B" w:rsidRPr="00687C2B">
        <w:rPr>
          <w:rFonts w:ascii="Arial" w:eastAsia="Times New Roman" w:hAnsi="Arial" w:cs="Arial"/>
        </w:rPr>
        <w:t xml:space="preserve">a welcome community experience for spectators, volunteer and paid workers, and participants. </w:t>
      </w:r>
    </w:p>
    <w:p w:rsidR="00687C2B" w:rsidRPr="00687C2B" w:rsidRDefault="00687C2B" w:rsidP="000D7183">
      <w:pPr>
        <w:autoSpaceDE w:val="0"/>
        <w:autoSpaceDN w:val="0"/>
        <w:adjustRightInd w:val="0"/>
        <w:spacing w:after="0" w:line="240" w:lineRule="auto"/>
        <w:jc w:val="both"/>
        <w:rPr>
          <w:rFonts w:ascii="Arial" w:eastAsia="Times New Roman" w:hAnsi="Arial" w:cs="Arial"/>
        </w:rPr>
      </w:pPr>
    </w:p>
    <w:p w:rsidR="00687C2B" w:rsidRPr="00687C2B" w:rsidRDefault="00687C2B" w:rsidP="000D7183">
      <w:pPr>
        <w:autoSpaceDE w:val="0"/>
        <w:autoSpaceDN w:val="0"/>
        <w:adjustRightInd w:val="0"/>
        <w:spacing w:after="0" w:line="240" w:lineRule="auto"/>
        <w:jc w:val="both"/>
        <w:rPr>
          <w:rFonts w:ascii="Arial" w:hAnsi="Arial" w:cs="Arial"/>
          <w:i/>
        </w:rPr>
      </w:pPr>
      <w:r w:rsidRPr="00687C2B">
        <w:rPr>
          <w:rFonts w:ascii="Arial" w:eastAsia="Times New Roman" w:hAnsi="Arial" w:cs="Arial"/>
        </w:rPr>
        <w:t>The Paralympics highlighted what a focused practical approach can achieve. A great deal can be learned from the processes and procedures involved with planning the event, the arrangement of venues and facilities, transport, communications and other adaptations. Arguably, people with disabilities should expect and receive similar adjustments in their day-to-day</w:t>
      </w:r>
      <w:r w:rsidR="002810E7">
        <w:rPr>
          <w:rFonts w:ascii="Arial" w:eastAsia="Times New Roman" w:hAnsi="Arial" w:cs="Arial"/>
        </w:rPr>
        <w:t xml:space="preserve"> working</w:t>
      </w:r>
      <w:r w:rsidRPr="00687C2B">
        <w:rPr>
          <w:rFonts w:ascii="Arial" w:eastAsia="Times New Roman" w:hAnsi="Arial" w:cs="Arial"/>
        </w:rPr>
        <w:t xml:space="preserve"> lives. </w:t>
      </w:r>
      <w:r w:rsidR="002810E7">
        <w:rPr>
          <w:rFonts w:ascii="Arial" w:eastAsia="Times New Roman" w:hAnsi="Arial" w:cs="Arial"/>
        </w:rPr>
        <w:t>With simple and focused attention to our five recommendations,</w:t>
      </w:r>
      <w:r w:rsidRPr="00687C2B">
        <w:rPr>
          <w:rFonts w:ascii="Arial" w:eastAsia="Times New Roman" w:hAnsi="Arial" w:cs="Arial"/>
        </w:rPr>
        <w:t xml:space="preserve"> </w:t>
      </w:r>
      <w:r w:rsidR="002810E7">
        <w:rPr>
          <w:rFonts w:ascii="Arial" w:eastAsia="Times New Roman" w:hAnsi="Arial" w:cs="Arial"/>
        </w:rPr>
        <w:t xml:space="preserve">the benefits would be </w:t>
      </w:r>
      <w:r w:rsidRPr="00687C2B">
        <w:rPr>
          <w:rFonts w:ascii="Arial" w:eastAsia="Times New Roman" w:hAnsi="Arial" w:cs="Arial"/>
        </w:rPr>
        <w:t>instantly available.</w:t>
      </w:r>
    </w:p>
    <w:p w:rsidR="00687C2B" w:rsidRPr="00687C2B" w:rsidRDefault="00687C2B" w:rsidP="000D7183">
      <w:pPr>
        <w:autoSpaceDE w:val="0"/>
        <w:autoSpaceDN w:val="0"/>
        <w:adjustRightInd w:val="0"/>
        <w:jc w:val="both"/>
        <w:rPr>
          <w:rFonts w:ascii="Arial" w:hAnsi="Arial" w:cs="Arial"/>
          <w:color w:val="1D2326"/>
        </w:rPr>
      </w:pPr>
    </w:p>
    <w:p w:rsidR="009D3179" w:rsidRDefault="009D3179">
      <w:pPr>
        <w:rPr>
          <w:rFonts w:ascii="Arial" w:eastAsia="Times New Roman" w:hAnsi="Arial" w:cs="Times New Roman"/>
          <w:b/>
          <w:bCs/>
          <w:color w:val="BF6400" w:themeColor="background2" w:themeShade="BF"/>
          <w:sz w:val="24"/>
          <w:szCs w:val="36"/>
        </w:rPr>
      </w:pPr>
      <w:bookmarkStart w:id="15" w:name="_Toc348343244"/>
      <w:r>
        <w:rPr>
          <w:color w:val="BF6400" w:themeColor="background2" w:themeShade="BF"/>
        </w:rPr>
        <w:br w:type="page"/>
      </w:r>
    </w:p>
    <w:p w:rsidR="005A4C63" w:rsidRPr="00603D96" w:rsidRDefault="005A4C63" w:rsidP="00113B21">
      <w:pPr>
        <w:pStyle w:val="Heading2"/>
        <w:jc w:val="both"/>
        <w:rPr>
          <w:color w:val="BF6400" w:themeColor="background2" w:themeShade="BF"/>
        </w:rPr>
      </w:pPr>
      <w:r w:rsidRPr="00603D96">
        <w:rPr>
          <w:color w:val="BF6400" w:themeColor="background2" w:themeShade="BF"/>
        </w:rPr>
        <w:lastRenderedPageBreak/>
        <w:t xml:space="preserve">The </w:t>
      </w:r>
      <w:r w:rsidR="00E55927" w:rsidRPr="00603D96">
        <w:rPr>
          <w:color w:val="BF6400" w:themeColor="background2" w:themeShade="BF"/>
        </w:rPr>
        <w:t>Costs of Exclusion</w:t>
      </w:r>
      <w:bookmarkEnd w:id="15"/>
    </w:p>
    <w:p w:rsidR="001C3738" w:rsidRDefault="002A6AC8" w:rsidP="00FF7AD3">
      <w:pPr>
        <w:rPr>
          <w:rFonts w:ascii="Arial" w:hAnsi="Arial" w:cs="Arial"/>
        </w:rPr>
      </w:pPr>
      <w:r w:rsidRPr="00FF7AD3">
        <w:rPr>
          <w:rFonts w:ascii="Arial" w:hAnsi="Arial" w:cs="Arial"/>
        </w:rPr>
        <w:t>Unfortunately, a misguided</w:t>
      </w:r>
      <w:r w:rsidR="00F21BBA" w:rsidRPr="00FF7AD3">
        <w:rPr>
          <w:rFonts w:ascii="Arial" w:hAnsi="Arial" w:cs="Arial"/>
        </w:rPr>
        <w:t xml:space="preserve"> and inaccurate</w:t>
      </w:r>
      <w:r w:rsidRPr="00FF7AD3">
        <w:rPr>
          <w:rFonts w:ascii="Arial" w:hAnsi="Arial" w:cs="Arial"/>
        </w:rPr>
        <w:t xml:space="preserve"> perception persists, related to the pervading belief</w:t>
      </w:r>
      <w:r w:rsidR="00F21BBA" w:rsidRPr="00FF7AD3">
        <w:rPr>
          <w:rFonts w:ascii="Arial" w:hAnsi="Arial" w:cs="Arial"/>
        </w:rPr>
        <w:t xml:space="preserve"> that it is uneconomical to hire and keep </w:t>
      </w:r>
      <w:r w:rsidR="001C3738" w:rsidRPr="00FF7AD3">
        <w:rPr>
          <w:rFonts w:ascii="Arial" w:hAnsi="Arial" w:cs="Arial"/>
        </w:rPr>
        <w:t>employees with disabilities</w:t>
      </w:r>
      <w:r w:rsidR="00F21BBA" w:rsidRPr="00FF7AD3">
        <w:rPr>
          <w:rFonts w:ascii="Arial" w:hAnsi="Arial" w:cs="Arial"/>
        </w:rPr>
        <w:t>.</w:t>
      </w:r>
      <w:r w:rsidR="002810E7">
        <w:rPr>
          <w:rFonts w:ascii="Arial" w:hAnsi="Arial" w:cs="Arial"/>
        </w:rPr>
        <w:t xml:space="preserve"> </w:t>
      </w:r>
      <w:r w:rsidR="005D4CBB">
        <w:rPr>
          <w:rFonts w:ascii="Arial" w:hAnsi="Arial" w:cs="Arial"/>
        </w:rPr>
        <w:t>Some of the unfounded arguments include:</w:t>
      </w:r>
    </w:p>
    <w:p w:rsidR="005D4CBB" w:rsidRDefault="005D4CBB" w:rsidP="005D4CBB">
      <w:pPr>
        <w:pStyle w:val="ListParagraph"/>
        <w:numPr>
          <w:ilvl w:val="0"/>
          <w:numId w:val="28"/>
        </w:numPr>
        <w:rPr>
          <w:rFonts w:ascii="Arial" w:hAnsi="Arial" w:cs="Arial"/>
        </w:rPr>
      </w:pPr>
      <w:r>
        <w:rPr>
          <w:rFonts w:ascii="Arial" w:hAnsi="Arial" w:cs="Arial"/>
        </w:rPr>
        <w:t>People with disabilities will be less productive</w:t>
      </w:r>
    </w:p>
    <w:p w:rsidR="005D4CBB" w:rsidRDefault="005D4CBB" w:rsidP="005D4CBB">
      <w:pPr>
        <w:pStyle w:val="ListParagraph"/>
        <w:numPr>
          <w:ilvl w:val="0"/>
          <w:numId w:val="28"/>
        </w:numPr>
        <w:rPr>
          <w:rFonts w:ascii="Arial" w:hAnsi="Arial" w:cs="Arial"/>
        </w:rPr>
      </w:pPr>
      <w:r>
        <w:rPr>
          <w:rFonts w:ascii="Arial" w:hAnsi="Arial" w:cs="Arial"/>
        </w:rPr>
        <w:t>People with disabilities will take more leave</w:t>
      </w:r>
    </w:p>
    <w:p w:rsidR="005D4CBB" w:rsidRPr="005D4CBB" w:rsidRDefault="005D4CBB" w:rsidP="005D4CBB">
      <w:pPr>
        <w:pStyle w:val="ListParagraph"/>
        <w:numPr>
          <w:ilvl w:val="0"/>
          <w:numId w:val="28"/>
        </w:numPr>
        <w:rPr>
          <w:rFonts w:ascii="Arial" w:hAnsi="Arial" w:cs="Arial"/>
        </w:rPr>
      </w:pPr>
      <w:r>
        <w:rPr>
          <w:rFonts w:ascii="Arial" w:hAnsi="Arial" w:cs="Arial"/>
        </w:rPr>
        <w:t>People with disabilities will be more difficult to manage</w:t>
      </w:r>
    </w:p>
    <w:p w:rsidR="005D4CBB" w:rsidRPr="005D4CBB" w:rsidRDefault="00D95AFC" w:rsidP="005D4CBB">
      <w:pPr>
        <w:rPr>
          <w:rFonts w:ascii="Arial" w:hAnsi="Arial" w:cs="Arial"/>
          <w:b/>
        </w:rPr>
      </w:pPr>
      <w:r>
        <w:rPr>
          <w:rFonts w:ascii="Arial" w:hAnsi="Arial" w:cs="Arial"/>
        </w:rPr>
        <w:t>The only way to dispel these destructive myths is to have more people with disabilities productively employed.</w:t>
      </w:r>
      <w:r w:rsidR="002810E7">
        <w:rPr>
          <w:rFonts w:ascii="Arial" w:hAnsi="Arial" w:cs="Arial"/>
        </w:rPr>
        <w:t xml:space="preserve"> </w:t>
      </w:r>
      <w:r w:rsidR="005D4CBB" w:rsidRPr="005D4CBB">
        <w:rPr>
          <w:rFonts w:ascii="Arial" w:hAnsi="Arial" w:cs="Arial"/>
        </w:rPr>
        <w:t>The social inclusion argument for providing meaningful employment for Australians with disabilities is compelling enough</w:t>
      </w:r>
      <w:r w:rsidR="005D4CBB">
        <w:rPr>
          <w:rFonts w:ascii="Arial" w:hAnsi="Arial" w:cs="Arial"/>
        </w:rPr>
        <w:t xml:space="preserve"> in a ‘big picture’ </w:t>
      </w:r>
      <w:r>
        <w:rPr>
          <w:rFonts w:ascii="Arial" w:hAnsi="Arial" w:cs="Arial"/>
        </w:rPr>
        <w:t xml:space="preserve">social inclusion </w:t>
      </w:r>
      <w:r w:rsidR="005D4CBB">
        <w:rPr>
          <w:rFonts w:ascii="Arial" w:hAnsi="Arial" w:cs="Arial"/>
        </w:rPr>
        <w:t>sense</w:t>
      </w:r>
      <w:r w:rsidR="005D4CBB" w:rsidRPr="005D4CBB">
        <w:rPr>
          <w:rFonts w:ascii="Arial" w:hAnsi="Arial" w:cs="Arial"/>
        </w:rPr>
        <w:t>, however, as an economic imperative, we need to, right now, facilitate the movement of people with disabilities swiftly into the workforce.</w:t>
      </w:r>
      <w:r w:rsidR="005D4CBB">
        <w:rPr>
          <w:rFonts w:ascii="Arial" w:hAnsi="Arial" w:cs="Arial"/>
        </w:rPr>
        <w:t xml:space="preserve"> Excluding a significant portion of the population means that businesses don’t have access to the full pool of available talent, and the run to risk of alienating customers.</w:t>
      </w:r>
    </w:p>
    <w:p w:rsidR="00F21BBA" w:rsidRPr="00540EEB" w:rsidRDefault="00742F68" w:rsidP="000D7183">
      <w:pPr>
        <w:autoSpaceDE w:val="0"/>
        <w:autoSpaceDN w:val="0"/>
        <w:adjustRightInd w:val="0"/>
        <w:jc w:val="both"/>
        <w:rPr>
          <w:rFonts w:ascii="Arial" w:hAnsi="Arial" w:cs="Arial"/>
        </w:rPr>
      </w:pPr>
      <w:r>
        <w:rPr>
          <w:rFonts w:ascii="Arial" w:hAnsi="Arial" w:cs="Arial"/>
        </w:rPr>
        <w:t>A</w:t>
      </w:r>
      <w:r w:rsidR="00540EEB" w:rsidRPr="00540EEB">
        <w:rPr>
          <w:rFonts w:ascii="Arial" w:hAnsi="Arial" w:cs="Arial"/>
        </w:rPr>
        <w:t xml:space="preserve"> USA</w:t>
      </w:r>
      <w:r w:rsidR="00F21BBA" w:rsidRPr="00540EEB">
        <w:rPr>
          <w:rFonts w:ascii="Arial" w:hAnsi="Arial" w:cs="Arial"/>
        </w:rPr>
        <w:t xml:space="preserve"> study</w:t>
      </w:r>
      <w:r w:rsidR="00540EEB">
        <w:rPr>
          <w:rStyle w:val="FootnoteReference"/>
          <w:rFonts w:ascii="Arial" w:hAnsi="Arial" w:cs="Arial"/>
        </w:rPr>
        <w:footnoteReference w:id="18"/>
      </w:r>
      <w:r w:rsidR="00F21BBA" w:rsidRPr="00540EEB">
        <w:rPr>
          <w:rFonts w:ascii="Arial" w:hAnsi="Arial" w:cs="Arial"/>
        </w:rPr>
        <w:t xml:space="preserve"> acknowledged that there were benefits associated with workers with disabilities included having dedicated and reliable employees and a more diverse workforce, but that managers were viewed as having biases against workers with disabilities and concerns with the cost of accommodations. Employed people with disabilities tended to remain in lower level positions longer than their non-disabled counterparts. Nonetheless, </w:t>
      </w:r>
      <w:r w:rsidR="00540EEB">
        <w:rPr>
          <w:rFonts w:ascii="Arial" w:hAnsi="Arial" w:cs="Arial"/>
        </w:rPr>
        <w:t xml:space="preserve">the managers who actively engaged in inclusive practices reported that the </w:t>
      </w:r>
      <w:r w:rsidR="00F21BBA" w:rsidRPr="00540EEB">
        <w:rPr>
          <w:rFonts w:ascii="Arial" w:hAnsi="Arial" w:cs="Arial"/>
        </w:rPr>
        <w:t>costs associated with workers with disabilities were actually minimal.</w:t>
      </w:r>
    </w:p>
    <w:p w:rsidR="001C3738" w:rsidRPr="00540EEB" w:rsidRDefault="00540EEB" w:rsidP="000D7183">
      <w:pPr>
        <w:jc w:val="both"/>
        <w:rPr>
          <w:rFonts w:ascii="Arial" w:hAnsi="Arial" w:cs="Arial"/>
        </w:rPr>
      </w:pPr>
      <w:r w:rsidRPr="00540EEB">
        <w:rPr>
          <w:rFonts w:ascii="Arial" w:hAnsi="Arial" w:cs="Arial"/>
        </w:rPr>
        <w:t>Given that there does not appear to be a case for the cost of inclusion, it is timely to present a</w:t>
      </w:r>
      <w:r w:rsidR="001C3738" w:rsidRPr="00540EEB">
        <w:rPr>
          <w:rFonts w:ascii="Arial" w:hAnsi="Arial" w:cs="Arial"/>
        </w:rPr>
        <w:t xml:space="preserve"> less</w:t>
      </w:r>
      <w:r w:rsidRPr="00540EEB">
        <w:rPr>
          <w:rFonts w:ascii="Arial" w:hAnsi="Arial" w:cs="Arial"/>
        </w:rPr>
        <w:t xml:space="preserve"> well-understood</w:t>
      </w:r>
      <w:r w:rsidR="001C3738" w:rsidRPr="00540EEB">
        <w:rPr>
          <w:rFonts w:ascii="Arial" w:hAnsi="Arial" w:cs="Arial"/>
        </w:rPr>
        <w:t xml:space="preserve"> but more compelling argument focus</w:t>
      </w:r>
      <w:r w:rsidRPr="00540EEB">
        <w:rPr>
          <w:rFonts w:ascii="Arial" w:hAnsi="Arial" w:cs="Arial"/>
        </w:rPr>
        <w:t>ing</w:t>
      </w:r>
      <w:r w:rsidR="001C3738" w:rsidRPr="00540EEB">
        <w:rPr>
          <w:rFonts w:ascii="Arial" w:hAnsi="Arial" w:cs="Arial"/>
        </w:rPr>
        <w:t xml:space="preserve"> on the costs of exclusion.</w:t>
      </w:r>
    </w:p>
    <w:p w:rsidR="005A4C63" w:rsidRPr="002A6AC8" w:rsidRDefault="005A4C63" w:rsidP="000D7183">
      <w:pPr>
        <w:jc w:val="both"/>
        <w:rPr>
          <w:rFonts w:ascii="Arial" w:hAnsi="Arial" w:cs="Arial"/>
        </w:rPr>
      </w:pPr>
      <w:r w:rsidRPr="002A6AC8">
        <w:rPr>
          <w:rFonts w:ascii="Arial" w:hAnsi="Arial" w:cs="Arial"/>
        </w:rPr>
        <w:t xml:space="preserve">A </w:t>
      </w:r>
      <w:r w:rsidR="002C5163" w:rsidRPr="002A6AC8">
        <w:rPr>
          <w:rFonts w:ascii="Arial" w:hAnsi="Arial" w:cs="Arial"/>
        </w:rPr>
        <w:t>working paper authored</w:t>
      </w:r>
      <w:r w:rsidRPr="002A6AC8">
        <w:rPr>
          <w:rFonts w:ascii="Arial" w:hAnsi="Arial" w:cs="Arial"/>
        </w:rPr>
        <w:t xml:space="preserve"> by</w:t>
      </w:r>
      <w:r w:rsidR="001C3738" w:rsidRPr="002A6AC8">
        <w:rPr>
          <w:rFonts w:ascii="Arial" w:hAnsi="Arial" w:cs="Arial"/>
        </w:rPr>
        <w:t xml:space="preserve"> Sebastian </w:t>
      </w:r>
      <w:proofErr w:type="spellStart"/>
      <w:r w:rsidR="001C3738" w:rsidRPr="002A6AC8">
        <w:rPr>
          <w:rFonts w:ascii="Arial" w:hAnsi="Arial" w:cs="Arial"/>
        </w:rPr>
        <w:t>Buckup</w:t>
      </w:r>
      <w:proofErr w:type="spellEnd"/>
      <w:r w:rsidR="001C3738" w:rsidRPr="002A6AC8">
        <w:rPr>
          <w:rFonts w:ascii="Arial" w:hAnsi="Arial" w:cs="Arial"/>
        </w:rPr>
        <w:t xml:space="preserve"> for the ILO (2009</w:t>
      </w:r>
      <w:r w:rsidR="002C5163" w:rsidRPr="002A6AC8">
        <w:rPr>
          <w:rFonts w:ascii="Arial" w:hAnsi="Arial" w:cs="Arial"/>
        </w:rPr>
        <w:t>:51)</w:t>
      </w:r>
      <w:r w:rsidR="001C3738" w:rsidRPr="002A6AC8">
        <w:rPr>
          <w:rFonts w:ascii="Arial" w:hAnsi="Arial" w:cs="Arial"/>
        </w:rPr>
        <w:t xml:space="preserve"> </w:t>
      </w:r>
      <w:r w:rsidR="002C5163" w:rsidRPr="002A6AC8">
        <w:rPr>
          <w:rFonts w:ascii="Arial" w:hAnsi="Arial" w:cs="Arial"/>
        </w:rPr>
        <w:t xml:space="preserve">based on data gleaned from ten low to middle income countries </w:t>
      </w:r>
      <w:r w:rsidRPr="002A6AC8">
        <w:rPr>
          <w:rFonts w:ascii="Arial" w:hAnsi="Arial" w:cs="Arial"/>
        </w:rPr>
        <w:t xml:space="preserve">estimates the </w:t>
      </w:r>
      <w:r w:rsidR="002C5163" w:rsidRPr="002A6AC8">
        <w:rPr>
          <w:rFonts w:ascii="Arial" w:hAnsi="Arial" w:cs="Arial"/>
        </w:rPr>
        <w:t>‘price</w:t>
      </w:r>
      <w:r w:rsidRPr="002A6AC8">
        <w:rPr>
          <w:rFonts w:ascii="Arial" w:hAnsi="Arial" w:cs="Arial"/>
        </w:rPr>
        <w:t xml:space="preserve"> of exclusion</w:t>
      </w:r>
      <w:r w:rsidR="002C5163" w:rsidRPr="002A6AC8">
        <w:rPr>
          <w:rFonts w:ascii="Arial" w:hAnsi="Arial" w:cs="Arial"/>
        </w:rPr>
        <w:t>’</w:t>
      </w:r>
      <w:r w:rsidRPr="002A6AC8">
        <w:rPr>
          <w:rFonts w:ascii="Arial" w:hAnsi="Arial" w:cs="Arial"/>
        </w:rPr>
        <w:t xml:space="preserve"> </w:t>
      </w:r>
      <w:r w:rsidR="002C5163" w:rsidRPr="002A6AC8">
        <w:rPr>
          <w:rFonts w:ascii="Arial" w:hAnsi="Arial" w:cs="Arial"/>
        </w:rPr>
        <w:t xml:space="preserve">of </w:t>
      </w:r>
      <w:r w:rsidRPr="002A6AC8">
        <w:rPr>
          <w:rFonts w:ascii="Arial" w:hAnsi="Arial" w:cs="Arial"/>
        </w:rPr>
        <w:t>people with disabilit</w:t>
      </w:r>
      <w:r w:rsidR="002C5163" w:rsidRPr="002A6AC8">
        <w:rPr>
          <w:rFonts w:ascii="Arial" w:hAnsi="Arial" w:cs="Arial"/>
        </w:rPr>
        <w:t>ies</w:t>
      </w:r>
      <w:r w:rsidRPr="002A6AC8">
        <w:rPr>
          <w:rFonts w:ascii="Arial" w:hAnsi="Arial" w:cs="Arial"/>
        </w:rPr>
        <w:t xml:space="preserve"> from the world of work as between 3-5% of GDP</w:t>
      </w:r>
      <w:r w:rsidR="001C3738" w:rsidRPr="002A6AC8">
        <w:rPr>
          <w:rStyle w:val="FootnoteReference"/>
          <w:rFonts w:ascii="Arial" w:hAnsi="Arial" w:cs="Arial"/>
        </w:rPr>
        <w:footnoteReference w:id="19"/>
      </w:r>
      <w:r w:rsidRPr="002A6AC8">
        <w:rPr>
          <w:rFonts w:ascii="Arial" w:hAnsi="Arial" w:cs="Arial"/>
        </w:rPr>
        <w:t>:</w:t>
      </w:r>
      <w:r w:rsidR="002C5163" w:rsidRPr="002A6AC8">
        <w:rPr>
          <w:rFonts w:ascii="Arial" w:hAnsi="Arial" w:cs="Arial"/>
        </w:rPr>
        <w:t xml:space="preserve"> The report also mentions that it is the </w:t>
      </w:r>
      <w:r w:rsidR="002C5163" w:rsidRPr="00540EEB">
        <w:rPr>
          <w:rFonts w:ascii="Arial" w:hAnsi="Arial" w:cs="Arial"/>
          <w:i/>
        </w:rPr>
        <w:t xml:space="preserve">environment </w:t>
      </w:r>
      <w:r w:rsidR="002C5163" w:rsidRPr="00540EEB">
        <w:rPr>
          <w:rFonts w:ascii="Arial" w:hAnsi="Arial" w:cs="Arial"/>
        </w:rPr>
        <w:t>th</w:t>
      </w:r>
      <w:r w:rsidR="002C5163" w:rsidRPr="002A6AC8">
        <w:rPr>
          <w:rFonts w:ascii="Arial" w:hAnsi="Arial" w:cs="Arial"/>
        </w:rPr>
        <w:t xml:space="preserve">at is disabling, </w:t>
      </w:r>
      <w:r w:rsidR="00181D78" w:rsidRPr="002A6AC8">
        <w:rPr>
          <w:rFonts w:ascii="Arial" w:hAnsi="Arial" w:cs="Arial"/>
        </w:rPr>
        <w:t>rather than the people in the study being disabled – an important distinction that is essential in promoting widespread cultural change.</w:t>
      </w:r>
    </w:p>
    <w:p w:rsidR="005A4C63" w:rsidRPr="002A6AC8" w:rsidRDefault="00181D78" w:rsidP="000D7183">
      <w:pPr>
        <w:jc w:val="both"/>
        <w:rPr>
          <w:rFonts w:ascii="Arial" w:hAnsi="Arial" w:cs="Arial"/>
        </w:rPr>
      </w:pPr>
      <w:r w:rsidRPr="002A6AC8">
        <w:rPr>
          <w:rFonts w:ascii="Arial" w:hAnsi="Arial" w:cs="Arial"/>
        </w:rPr>
        <w:t xml:space="preserve">While costs of exclusion are not currently available for Australia, given that our </w:t>
      </w:r>
      <w:r w:rsidR="005A4C63" w:rsidRPr="002A6AC8">
        <w:rPr>
          <w:rFonts w:ascii="Arial" w:hAnsi="Arial" w:cs="Arial"/>
        </w:rPr>
        <w:t>current GDP is just on 1 trillion dollars ($1,000,000,000)</w:t>
      </w:r>
      <w:r w:rsidRPr="002A6AC8">
        <w:rPr>
          <w:rFonts w:ascii="Arial" w:hAnsi="Arial" w:cs="Arial"/>
        </w:rPr>
        <w:t>, applying</w:t>
      </w:r>
      <w:r w:rsidR="005A4C63" w:rsidRPr="002A6AC8">
        <w:rPr>
          <w:rFonts w:ascii="Arial" w:hAnsi="Arial" w:cs="Arial"/>
        </w:rPr>
        <w:t xml:space="preserve"> the conservative 3-5% estimate provided in t</w:t>
      </w:r>
      <w:r w:rsidRPr="002A6AC8">
        <w:rPr>
          <w:rFonts w:ascii="Arial" w:hAnsi="Arial" w:cs="Arial"/>
        </w:rPr>
        <w:t>he ILO</w:t>
      </w:r>
      <w:r w:rsidR="005A4C63" w:rsidRPr="002A6AC8">
        <w:rPr>
          <w:rFonts w:ascii="Arial" w:hAnsi="Arial" w:cs="Arial"/>
        </w:rPr>
        <w:t xml:space="preserve"> report</w:t>
      </w:r>
      <w:r w:rsidR="00540EEB">
        <w:rPr>
          <w:rFonts w:ascii="Arial" w:hAnsi="Arial" w:cs="Arial"/>
        </w:rPr>
        <w:t xml:space="preserve"> </w:t>
      </w:r>
      <w:r w:rsidRPr="002A6AC8">
        <w:rPr>
          <w:rFonts w:ascii="Arial" w:hAnsi="Arial" w:cs="Arial"/>
        </w:rPr>
        <w:t xml:space="preserve">we can estimate that </w:t>
      </w:r>
      <w:r w:rsidR="005A4C63" w:rsidRPr="002A6AC8">
        <w:rPr>
          <w:rFonts w:ascii="Arial" w:hAnsi="Arial" w:cs="Arial"/>
        </w:rPr>
        <w:t>the cost of exclusion in Australia is between $30 and $50 billi</w:t>
      </w:r>
      <w:r w:rsidR="003F6138" w:rsidRPr="002A6AC8">
        <w:rPr>
          <w:rFonts w:ascii="Arial" w:hAnsi="Arial" w:cs="Arial"/>
        </w:rPr>
        <w:t>on - per annum!</w:t>
      </w:r>
      <w:r w:rsidR="005A4C63" w:rsidRPr="002A6AC8">
        <w:rPr>
          <w:rFonts w:ascii="Arial" w:hAnsi="Arial" w:cs="Arial"/>
        </w:rPr>
        <w:t> </w:t>
      </w:r>
    </w:p>
    <w:p w:rsidR="005A4C63" w:rsidRPr="002A6AC8" w:rsidRDefault="008916B6" w:rsidP="000D7183">
      <w:pPr>
        <w:jc w:val="both"/>
        <w:rPr>
          <w:rFonts w:ascii="Arial" w:hAnsi="Arial" w:cs="Arial"/>
        </w:rPr>
      </w:pPr>
      <w:r w:rsidRPr="002A6AC8">
        <w:rPr>
          <w:rFonts w:ascii="Arial" w:hAnsi="Arial" w:cs="Arial"/>
        </w:rPr>
        <w:t>In other words,</w:t>
      </w:r>
      <w:r w:rsidR="005A4C63" w:rsidRPr="002A6AC8">
        <w:rPr>
          <w:rFonts w:ascii="Arial" w:hAnsi="Arial" w:cs="Arial"/>
        </w:rPr>
        <w:t xml:space="preserve"> it costs the Australian economy between 30 and 50 billion dollars every year to sustain the exclusion and discrimination that is the day-to-day reality of many people with </w:t>
      </w:r>
      <w:r w:rsidR="005A4C63" w:rsidRPr="002A6AC8">
        <w:rPr>
          <w:rFonts w:ascii="Arial" w:hAnsi="Arial" w:cs="Arial"/>
        </w:rPr>
        <w:lastRenderedPageBreak/>
        <w:t>disabilities.</w:t>
      </w:r>
      <w:r w:rsidRPr="002A6AC8">
        <w:rPr>
          <w:rFonts w:ascii="Arial" w:hAnsi="Arial" w:cs="Arial"/>
        </w:rPr>
        <w:t xml:space="preserve"> What could be achieved if that same</w:t>
      </w:r>
      <w:r w:rsidR="005A4C63" w:rsidRPr="002A6AC8">
        <w:rPr>
          <w:rFonts w:ascii="Arial" w:hAnsi="Arial" w:cs="Arial"/>
        </w:rPr>
        <w:t xml:space="preserve"> $30-$50 billion was available</w:t>
      </w:r>
      <w:r w:rsidRPr="002A6AC8">
        <w:rPr>
          <w:rFonts w:ascii="Arial" w:hAnsi="Arial" w:cs="Arial"/>
        </w:rPr>
        <w:t>,</w:t>
      </w:r>
      <w:r w:rsidR="005A4C63" w:rsidRPr="002A6AC8">
        <w:rPr>
          <w:rFonts w:ascii="Arial" w:hAnsi="Arial" w:cs="Arial"/>
        </w:rPr>
        <w:t xml:space="preserve"> every year- to </w:t>
      </w:r>
      <w:r w:rsidRPr="002A6AC8">
        <w:rPr>
          <w:rFonts w:ascii="Arial" w:hAnsi="Arial" w:cs="Arial"/>
          <w:i/>
        </w:rPr>
        <w:t>include</w:t>
      </w:r>
      <w:r w:rsidR="005A4C63" w:rsidRPr="002A6AC8">
        <w:rPr>
          <w:rFonts w:ascii="Arial" w:hAnsi="Arial" w:cs="Arial"/>
        </w:rPr>
        <w:t xml:space="preserve"> people with disabilities in the world of work in Australia!</w:t>
      </w:r>
    </w:p>
    <w:p w:rsidR="005A4C63" w:rsidRPr="002A6AC8" w:rsidRDefault="005A4C63" w:rsidP="000D7183">
      <w:pPr>
        <w:jc w:val="both"/>
        <w:rPr>
          <w:rFonts w:ascii="Arial" w:hAnsi="Arial" w:cs="Arial"/>
          <w:b/>
          <w:color w:val="5F6976" w:themeColor="accent1" w:themeShade="BF"/>
        </w:rPr>
      </w:pPr>
    </w:p>
    <w:p w:rsidR="00D33BB3" w:rsidRPr="00603D96" w:rsidRDefault="00715441" w:rsidP="000412EF">
      <w:pPr>
        <w:pStyle w:val="Heading2"/>
        <w:rPr>
          <w:color w:val="BF6400" w:themeColor="background2" w:themeShade="BF"/>
        </w:rPr>
      </w:pPr>
      <w:bookmarkStart w:id="16" w:name="_Toc348343245"/>
      <w:r w:rsidRPr="00603D96">
        <w:rPr>
          <w:color w:val="BF6400" w:themeColor="background2" w:themeShade="BF"/>
        </w:rPr>
        <w:t>A</w:t>
      </w:r>
      <w:r w:rsidR="000412EF" w:rsidRPr="00603D96">
        <w:rPr>
          <w:color w:val="BF6400" w:themeColor="background2" w:themeShade="BF"/>
        </w:rPr>
        <w:t>n</w:t>
      </w:r>
      <w:r w:rsidR="00BC42B4" w:rsidRPr="00603D96">
        <w:rPr>
          <w:color w:val="BF6400" w:themeColor="background2" w:themeShade="BF"/>
        </w:rPr>
        <w:t xml:space="preserve"> </w:t>
      </w:r>
      <w:r w:rsidR="00E55927" w:rsidRPr="00603D96">
        <w:rPr>
          <w:color w:val="BF6400" w:themeColor="background2" w:themeShade="BF"/>
        </w:rPr>
        <w:t>Investment in Economic Growth</w:t>
      </w:r>
      <w:bookmarkEnd w:id="16"/>
    </w:p>
    <w:p w:rsidR="00F56837" w:rsidRDefault="00F56837" w:rsidP="000D7183">
      <w:pPr>
        <w:jc w:val="both"/>
        <w:rPr>
          <w:rFonts w:ascii="Arial" w:hAnsi="Arial" w:cs="Arial"/>
        </w:rPr>
      </w:pPr>
      <w:r w:rsidRPr="00FD12CE">
        <w:rPr>
          <w:rFonts w:ascii="Arial" w:hAnsi="Arial" w:cs="Arial"/>
          <w:color w:val="000000"/>
        </w:rPr>
        <w:t>We know that unemployment, under-employment and stressful working conditions have adverse impacts on a person’s health.</w:t>
      </w:r>
      <w:r w:rsidRPr="00FD12CE">
        <w:rPr>
          <w:rStyle w:val="FootnoteReference"/>
          <w:rFonts w:ascii="Arial" w:hAnsi="Arial" w:cs="Arial"/>
        </w:rPr>
        <w:footnoteReference w:id="20"/>
      </w:r>
      <w:r>
        <w:rPr>
          <w:rFonts w:ascii="Arial" w:hAnsi="Arial" w:cs="Arial"/>
          <w:color w:val="000000"/>
        </w:rPr>
        <w:t xml:space="preserve"> Poor health is costly and a drain on human and other resources. Failure to address the employment situation for people with disabilities is, effectively</w:t>
      </w:r>
      <w:r w:rsidR="00715441">
        <w:rPr>
          <w:rFonts w:ascii="Arial" w:hAnsi="Arial" w:cs="Arial"/>
          <w:color w:val="000000"/>
        </w:rPr>
        <w:t xml:space="preserve"> pouring</w:t>
      </w:r>
      <w:r>
        <w:rPr>
          <w:rFonts w:ascii="Arial" w:hAnsi="Arial" w:cs="Arial"/>
          <w:color w:val="000000"/>
        </w:rPr>
        <w:t xml:space="preserve"> money down the drain.</w:t>
      </w:r>
    </w:p>
    <w:p w:rsidR="00361CAC" w:rsidRPr="00F56837" w:rsidRDefault="00BC42B4" w:rsidP="000D7183">
      <w:pPr>
        <w:jc w:val="both"/>
        <w:rPr>
          <w:rFonts w:ascii="Arial" w:hAnsi="Arial" w:cs="Arial"/>
          <w:b/>
          <w:sz w:val="24"/>
          <w:szCs w:val="24"/>
        </w:rPr>
      </w:pPr>
      <w:r w:rsidRPr="00F56837">
        <w:rPr>
          <w:rFonts w:ascii="Arial" w:hAnsi="Arial" w:cs="Arial"/>
        </w:rPr>
        <w:t>The National Disability Insurance Scheme</w:t>
      </w:r>
      <w:r w:rsidR="00FD12CE" w:rsidRPr="00F56837">
        <w:rPr>
          <w:rFonts w:ascii="Arial" w:hAnsi="Arial" w:cs="Arial"/>
        </w:rPr>
        <w:t xml:space="preserve"> (NDIS)</w:t>
      </w:r>
      <w:r w:rsidRPr="00F56837">
        <w:rPr>
          <w:rFonts w:ascii="Arial" w:hAnsi="Arial" w:cs="Arial"/>
        </w:rPr>
        <w:t xml:space="preserve"> </w:t>
      </w:r>
      <w:r w:rsidR="00FD12CE" w:rsidRPr="00F56837">
        <w:rPr>
          <w:rFonts w:ascii="Arial" w:hAnsi="Arial" w:cs="Arial"/>
        </w:rPr>
        <w:t>that is due to be implemented for the first time in 2013 was developed in part to ensure Australia meets ‘</w:t>
      </w:r>
      <w:r w:rsidR="00FD12CE" w:rsidRPr="00715441">
        <w:rPr>
          <w:rFonts w:ascii="Arial" w:hAnsi="Arial" w:cs="Arial"/>
          <w:i/>
        </w:rPr>
        <w:t>t</w:t>
      </w:r>
      <w:r w:rsidRPr="00715441">
        <w:rPr>
          <w:rFonts w:ascii="Arial" w:hAnsi="Arial" w:cs="Arial"/>
          <w:i/>
        </w:rPr>
        <w:t>he economic imperative – people with disability need to be supported and encouraged to contribute th</w:t>
      </w:r>
      <w:r w:rsidR="00FD12CE" w:rsidRPr="00715441">
        <w:rPr>
          <w:rFonts w:ascii="Arial" w:hAnsi="Arial" w:cs="Arial"/>
          <w:i/>
        </w:rPr>
        <w:t>rough workforce participation</w:t>
      </w:r>
      <w:r w:rsidR="00FD12CE" w:rsidRPr="00F56837">
        <w:rPr>
          <w:rFonts w:ascii="Arial" w:hAnsi="Arial" w:cs="Arial"/>
        </w:rPr>
        <w:t xml:space="preserve"> …’.</w:t>
      </w:r>
      <w:r w:rsidR="00FD12CE" w:rsidRPr="00F56837">
        <w:rPr>
          <w:rStyle w:val="FootnoteReference"/>
          <w:rFonts w:ascii="Arial" w:hAnsi="Arial" w:cs="Arial"/>
        </w:rPr>
        <w:footnoteReference w:id="21"/>
      </w:r>
      <w:r w:rsidR="00F56837">
        <w:rPr>
          <w:rFonts w:ascii="Arial" w:hAnsi="Arial" w:cs="Arial"/>
        </w:rPr>
        <w:t xml:space="preserve"> This is an acknowledgement by the Australian Government that money spent now will be money saved later.</w:t>
      </w:r>
      <w:r w:rsidR="00B81D73">
        <w:rPr>
          <w:rFonts w:ascii="Arial" w:hAnsi="Arial" w:cs="Arial"/>
        </w:rPr>
        <w:t xml:space="preserve"> We can make much better use of these programs if a transition to work program is added now, rather than making it an afterthought later on.</w:t>
      </w:r>
    </w:p>
    <w:p w:rsidR="00BC42B4" w:rsidRPr="00FD12CE" w:rsidRDefault="00F56837" w:rsidP="000D7183">
      <w:pPr>
        <w:autoSpaceDE w:val="0"/>
        <w:autoSpaceDN w:val="0"/>
        <w:adjustRightInd w:val="0"/>
        <w:jc w:val="both"/>
        <w:rPr>
          <w:rFonts w:ascii="Arial" w:hAnsi="Arial" w:cs="Arial"/>
        </w:rPr>
      </w:pPr>
      <w:r>
        <w:rPr>
          <w:rFonts w:ascii="Arial" w:hAnsi="Arial" w:cs="Arial"/>
          <w:color w:val="000000"/>
        </w:rPr>
        <w:t>With</w:t>
      </w:r>
      <w:r w:rsidR="00BC42B4" w:rsidRPr="00FD12CE">
        <w:rPr>
          <w:rFonts w:ascii="Arial" w:hAnsi="Arial" w:cs="Arial"/>
          <w:color w:val="000000"/>
        </w:rPr>
        <w:t xml:space="preserve"> approximately 800,000 Australia</w:t>
      </w:r>
      <w:r>
        <w:rPr>
          <w:rFonts w:ascii="Arial" w:hAnsi="Arial" w:cs="Arial"/>
          <w:color w:val="000000"/>
        </w:rPr>
        <w:t xml:space="preserve">ns relying on the </w:t>
      </w:r>
      <w:r w:rsidR="001F1E04" w:rsidRPr="00FD12CE">
        <w:rPr>
          <w:rFonts w:ascii="Arial" w:hAnsi="Arial" w:cs="Arial"/>
          <w:color w:val="000000"/>
        </w:rPr>
        <w:t xml:space="preserve">Disability Support </w:t>
      </w:r>
      <w:r w:rsidR="000175B3" w:rsidRPr="00FD12CE">
        <w:rPr>
          <w:rFonts w:ascii="Arial" w:hAnsi="Arial" w:cs="Arial"/>
          <w:color w:val="000000"/>
        </w:rPr>
        <w:t>Pension</w:t>
      </w:r>
      <w:r>
        <w:rPr>
          <w:rFonts w:ascii="Arial" w:hAnsi="Arial" w:cs="Arial"/>
          <w:color w:val="000000"/>
        </w:rPr>
        <w:t xml:space="preserve"> (DSP)</w:t>
      </w:r>
      <w:r w:rsidR="00BC42B4" w:rsidRPr="00FD12CE">
        <w:rPr>
          <w:rFonts w:ascii="Arial" w:hAnsi="Arial" w:cs="Arial"/>
          <w:color w:val="000000"/>
        </w:rPr>
        <w:t xml:space="preserve"> as</w:t>
      </w:r>
      <w:r>
        <w:rPr>
          <w:rFonts w:ascii="Arial" w:hAnsi="Arial" w:cs="Arial"/>
          <w:color w:val="000000"/>
        </w:rPr>
        <w:t xml:space="preserve"> their primary source of income, </w:t>
      </w:r>
      <w:r w:rsidR="00BC42B4" w:rsidRPr="00FD12CE">
        <w:rPr>
          <w:rStyle w:val="FootnoteReference"/>
          <w:rFonts w:ascii="Arial" w:hAnsi="Arial" w:cs="Arial"/>
        </w:rPr>
        <w:footnoteReference w:id="22"/>
      </w:r>
      <w:r w:rsidR="00BC42B4" w:rsidRPr="00FD12CE">
        <w:rPr>
          <w:rFonts w:ascii="Arial" w:hAnsi="Arial" w:cs="Arial"/>
        </w:rPr>
        <w:t xml:space="preserve"> </w:t>
      </w:r>
      <w:r>
        <w:rPr>
          <w:rFonts w:ascii="Arial" w:hAnsi="Arial" w:cs="Arial"/>
        </w:rPr>
        <w:t>by</w:t>
      </w:r>
      <w:r w:rsidR="00BC42B4" w:rsidRPr="00FD12CE">
        <w:rPr>
          <w:rFonts w:ascii="Arial" w:hAnsi="Arial" w:cs="Arial"/>
        </w:rPr>
        <w:t xml:space="preserve"> creating employment for many of these peopl</w:t>
      </w:r>
      <w:r w:rsidR="001F1E04" w:rsidRPr="00FD12CE">
        <w:rPr>
          <w:rFonts w:ascii="Arial" w:hAnsi="Arial" w:cs="Arial"/>
        </w:rPr>
        <w:t>e the reduction in welfare and M</w:t>
      </w:r>
      <w:r w:rsidR="00BC42B4" w:rsidRPr="00FD12CE">
        <w:rPr>
          <w:rFonts w:ascii="Arial" w:hAnsi="Arial" w:cs="Arial"/>
        </w:rPr>
        <w:t>edicare payments will not only help the economy financially but will have flow on effects such as the improvement of the social/emotional/ physical health of those employed, thus further enhancing the economic benefits</w:t>
      </w:r>
      <w:r w:rsidR="00715441">
        <w:rPr>
          <w:rFonts w:ascii="Arial" w:hAnsi="Arial" w:cs="Arial"/>
        </w:rPr>
        <w:t>.</w:t>
      </w:r>
      <w:r w:rsidR="00B81D73">
        <w:rPr>
          <w:rFonts w:ascii="Arial" w:hAnsi="Arial" w:cs="Arial"/>
        </w:rPr>
        <w:t xml:space="preserve"> </w:t>
      </w:r>
      <w:r w:rsidR="00715441">
        <w:rPr>
          <w:rFonts w:ascii="Arial" w:hAnsi="Arial" w:cs="Arial"/>
        </w:rPr>
        <w:t>With greater disposable income, they will also be more likely to increase their spending on goods and services.</w:t>
      </w:r>
    </w:p>
    <w:p w:rsidR="002A5DC6" w:rsidRDefault="00BC42B4" w:rsidP="000D7183">
      <w:pPr>
        <w:autoSpaceDE w:val="0"/>
        <w:autoSpaceDN w:val="0"/>
        <w:adjustRightInd w:val="0"/>
        <w:jc w:val="both"/>
        <w:rPr>
          <w:rFonts w:ascii="Arial" w:hAnsi="Arial" w:cs="Arial"/>
          <w:color w:val="000000"/>
        </w:rPr>
      </w:pPr>
      <w:r w:rsidRPr="00FD12CE">
        <w:rPr>
          <w:rFonts w:ascii="Arial" w:hAnsi="Arial" w:cs="Arial"/>
          <w:color w:val="000000"/>
        </w:rPr>
        <w:t xml:space="preserve">The Productivity Commission estimates that the NDIS and DSP </w:t>
      </w:r>
      <w:proofErr w:type="spellStart"/>
      <w:r w:rsidRPr="00FD12CE">
        <w:rPr>
          <w:rFonts w:ascii="Arial" w:hAnsi="Arial" w:cs="Arial"/>
          <w:color w:val="000000"/>
        </w:rPr>
        <w:t>reformswill</w:t>
      </w:r>
      <w:proofErr w:type="spellEnd"/>
      <w:r w:rsidRPr="00FD12CE">
        <w:rPr>
          <w:rFonts w:ascii="Arial" w:hAnsi="Arial" w:cs="Arial"/>
          <w:color w:val="000000"/>
        </w:rPr>
        <w:t xml:space="preserve"> lead to an additional 320,000 people with a disability employed in 2050.</w:t>
      </w:r>
      <w:r w:rsidRPr="00FD12CE">
        <w:rPr>
          <w:rFonts w:ascii="Arial" w:hAnsi="Arial" w:cs="Arial"/>
          <w:color w:val="F8911E"/>
        </w:rPr>
        <w:t xml:space="preserve"> </w:t>
      </w:r>
      <w:r w:rsidRPr="00FD12CE">
        <w:rPr>
          <w:rFonts w:ascii="Arial" w:hAnsi="Arial" w:cs="Arial"/>
          <w:color w:val="000000"/>
        </w:rPr>
        <w:t xml:space="preserve">However, if Australia </w:t>
      </w:r>
      <w:r w:rsidR="00715441">
        <w:rPr>
          <w:rFonts w:ascii="Arial" w:hAnsi="Arial" w:cs="Arial"/>
          <w:color w:val="000000"/>
        </w:rPr>
        <w:t xml:space="preserve">aimed for, </w:t>
      </w:r>
      <w:r w:rsidRPr="00FD12CE">
        <w:rPr>
          <w:rFonts w:ascii="Arial" w:hAnsi="Arial" w:cs="Arial"/>
          <w:color w:val="000000"/>
        </w:rPr>
        <w:t>realised employment ratios comparable to the top eight OECD countries, this</w:t>
      </w:r>
      <w:r w:rsidR="00F56837">
        <w:rPr>
          <w:rFonts w:ascii="Arial" w:hAnsi="Arial" w:cs="Arial"/>
          <w:color w:val="000000"/>
        </w:rPr>
        <w:t xml:space="preserve"> figure </w:t>
      </w:r>
      <w:r w:rsidRPr="00FD12CE">
        <w:rPr>
          <w:rFonts w:ascii="Arial" w:hAnsi="Arial" w:cs="Arial"/>
          <w:color w:val="000000"/>
        </w:rPr>
        <w:t>could be</w:t>
      </w:r>
      <w:r w:rsidR="00F56837">
        <w:rPr>
          <w:rFonts w:ascii="Arial" w:hAnsi="Arial" w:cs="Arial"/>
          <w:color w:val="000000"/>
        </w:rPr>
        <w:t xml:space="preserve"> much </w:t>
      </w:r>
      <w:r w:rsidRPr="00FD12CE">
        <w:rPr>
          <w:rFonts w:ascii="Arial" w:hAnsi="Arial" w:cs="Arial"/>
          <w:color w:val="000000"/>
        </w:rPr>
        <w:t xml:space="preserve">higher – an additional 370,000. </w:t>
      </w:r>
      <w:r w:rsidR="00F56837">
        <w:rPr>
          <w:rFonts w:ascii="Arial" w:hAnsi="Arial" w:cs="Arial"/>
          <w:color w:val="000000"/>
        </w:rPr>
        <w:t xml:space="preserve">With a figure like this, </w:t>
      </w:r>
      <w:r w:rsidRPr="00FD12CE">
        <w:rPr>
          <w:rFonts w:ascii="Arial" w:hAnsi="Arial" w:cs="Arial"/>
          <w:color w:val="000000"/>
        </w:rPr>
        <w:t>Australia could achieve additional GDP of almost $50</w:t>
      </w:r>
      <w:r w:rsidR="000175B3" w:rsidRPr="00FD12CE">
        <w:rPr>
          <w:rFonts w:ascii="Arial" w:hAnsi="Arial" w:cs="Arial"/>
          <w:color w:val="000000"/>
        </w:rPr>
        <w:t xml:space="preserve"> </w:t>
      </w:r>
      <w:r w:rsidRPr="00FD12CE">
        <w:rPr>
          <w:rFonts w:ascii="Arial" w:hAnsi="Arial" w:cs="Arial"/>
          <w:color w:val="000000"/>
        </w:rPr>
        <w:t>billion (a further 1.4% contribution to GDP) in 2050</w:t>
      </w:r>
      <w:r w:rsidR="00F56837">
        <w:rPr>
          <w:rFonts w:ascii="Arial" w:hAnsi="Arial" w:cs="Arial"/>
          <w:color w:val="000000"/>
        </w:rPr>
        <w:t xml:space="preserve">, as well as assisting us to move </w:t>
      </w:r>
      <w:r w:rsidRPr="00FD12CE">
        <w:rPr>
          <w:rFonts w:ascii="Arial" w:hAnsi="Arial" w:cs="Arial"/>
          <w:color w:val="000000"/>
        </w:rPr>
        <w:t>into the top eight OECD countries in employing people with disability.</w:t>
      </w:r>
      <w:r w:rsidRPr="00FD12CE">
        <w:rPr>
          <w:rStyle w:val="FootnoteReference"/>
          <w:rFonts w:ascii="Arial" w:hAnsi="Arial" w:cs="Arial"/>
          <w:color w:val="000000"/>
        </w:rPr>
        <w:footnoteReference w:id="23"/>
      </w:r>
      <w:r w:rsidRPr="00FD12CE">
        <w:rPr>
          <w:rFonts w:ascii="Arial" w:hAnsi="Arial" w:cs="Arial"/>
          <w:color w:val="000000"/>
        </w:rPr>
        <w:t xml:space="preserve"> A goal worth working for!</w:t>
      </w:r>
    </w:p>
    <w:p w:rsidR="00F56837" w:rsidRPr="00FD12CE" w:rsidRDefault="00F56837" w:rsidP="000D7183">
      <w:pPr>
        <w:autoSpaceDE w:val="0"/>
        <w:autoSpaceDN w:val="0"/>
        <w:adjustRightInd w:val="0"/>
        <w:jc w:val="both"/>
        <w:rPr>
          <w:rFonts w:ascii="Arial" w:hAnsi="Arial" w:cs="Arial"/>
          <w:color w:val="000000"/>
        </w:rPr>
      </w:pPr>
    </w:p>
    <w:p w:rsidR="00BC42B4" w:rsidRPr="00603D96" w:rsidRDefault="00BC42B4" w:rsidP="000412EF">
      <w:pPr>
        <w:pStyle w:val="Heading2"/>
        <w:rPr>
          <w:color w:val="BF6400" w:themeColor="background2" w:themeShade="BF"/>
        </w:rPr>
      </w:pPr>
      <w:bookmarkStart w:id="17" w:name="_Toc348343246"/>
      <w:r w:rsidRPr="00603D96">
        <w:rPr>
          <w:color w:val="BF6400" w:themeColor="background2" w:themeShade="BF"/>
        </w:rPr>
        <w:t xml:space="preserve">Economic </w:t>
      </w:r>
      <w:r w:rsidR="00E55927" w:rsidRPr="00603D96">
        <w:rPr>
          <w:color w:val="BF6400" w:themeColor="background2" w:themeShade="BF"/>
        </w:rPr>
        <w:t>Benefits to Business</w:t>
      </w:r>
      <w:bookmarkEnd w:id="17"/>
      <w:r w:rsidR="00E55927" w:rsidRPr="00603D96">
        <w:rPr>
          <w:color w:val="BF6400" w:themeColor="background2" w:themeShade="BF"/>
        </w:rPr>
        <w:t xml:space="preserve"> </w:t>
      </w:r>
    </w:p>
    <w:p w:rsidR="000852AC" w:rsidRPr="00455041" w:rsidRDefault="000852AC" w:rsidP="004F4EDC">
      <w:pPr>
        <w:autoSpaceDE w:val="0"/>
        <w:autoSpaceDN w:val="0"/>
        <w:adjustRightInd w:val="0"/>
        <w:spacing w:after="0" w:line="240" w:lineRule="auto"/>
        <w:jc w:val="both"/>
        <w:rPr>
          <w:rFonts w:ascii="Arial" w:hAnsi="Arial" w:cs="Arial"/>
          <w:color w:val="FF0000"/>
        </w:rPr>
      </w:pPr>
      <w:r w:rsidRPr="00455041">
        <w:rPr>
          <w:rFonts w:ascii="Arial" w:hAnsi="Arial" w:cs="Arial"/>
          <w:i/>
          <w:color w:val="FF0000"/>
        </w:rPr>
        <w:t>_________________________________________________________________</w:t>
      </w:r>
      <w:r>
        <w:rPr>
          <w:rFonts w:ascii="Arial" w:hAnsi="Arial" w:cs="Arial"/>
          <w:i/>
          <w:color w:val="FF0000"/>
        </w:rPr>
        <w:t>________</w:t>
      </w:r>
    </w:p>
    <w:p w:rsidR="000852AC" w:rsidRPr="000852AC" w:rsidRDefault="000852AC" w:rsidP="004F4EDC">
      <w:pPr>
        <w:spacing w:after="0" w:line="240" w:lineRule="auto"/>
        <w:rPr>
          <w:rFonts w:ascii="Arial" w:hAnsi="Arial" w:cs="Arial"/>
          <w:b/>
          <w:i/>
          <w:color w:val="1E2429" w:themeColor="text2" w:themeShade="BF"/>
        </w:rPr>
      </w:pPr>
      <w:r w:rsidRPr="000852AC">
        <w:rPr>
          <w:rFonts w:ascii="Arial" w:hAnsi="Arial" w:cs="Arial"/>
          <w:b/>
          <w:i/>
          <w:color w:val="1E2429" w:themeColor="text2" w:themeShade="BF"/>
        </w:rPr>
        <w:t xml:space="preserve">A diverse workplace can increase customer loyalty and satisfaction. One in five Australians has a disability: this includes your clients and customers. Having </w:t>
      </w:r>
      <w:r w:rsidRPr="000852AC">
        <w:rPr>
          <w:rFonts w:ascii="Arial" w:hAnsi="Arial" w:cs="Arial"/>
          <w:b/>
          <w:i/>
          <w:color w:val="1E2429" w:themeColor="text2" w:themeShade="BF"/>
        </w:rPr>
        <w:lastRenderedPageBreak/>
        <w:t xml:space="preserve">employees with disability can help you understand the needs of clients with disability, and give you a competitive edge. </w:t>
      </w:r>
    </w:p>
    <w:p w:rsidR="000852AC" w:rsidRDefault="000852AC" w:rsidP="004F4EDC">
      <w:pPr>
        <w:spacing w:after="0" w:line="240" w:lineRule="auto"/>
        <w:jc w:val="right"/>
        <w:rPr>
          <w:rFonts w:ascii="Arial" w:eastAsia="Times New Roman" w:hAnsi="Arial" w:cs="Arial"/>
          <w:color w:val="002060"/>
          <w:sz w:val="24"/>
          <w:szCs w:val="24"/>
        </w:rPr>
      </w:pPr>
      <w:r w:rsidRPr="00455041">
        <w:rPr>
          <w:rFonts w:ascii="Arial" w:hAnsi="Arial" w:cs="Arial"/>
          <w:b/>
          <w:i/>
          <w:color w:val="6D8597" w:themeColor="text2" w:themeTint="99"/>
        </w:rPr>
        <w:t xml:space="preserve"> </w:t>
      </w:r>
      <w:r w:rsidRPr="00B67C43">
        <w:rPr>
          <w:rFonts w:ascii="Arial" w:hAnsi="Arial" w:cs="Arial"/>
          <w:iCs/>
          <w:color w:val="1D2326"/>
          <w:sz w:val="18"/>
          <w:szCs w:val="18"/>
        </w:rPr>
        <w:t xml:space="preserve">Disability Expectations: Investing in a better life, a stronger Australia, </w:t>
      </w:r>
      <w:proofErr w:type="spellStart"/>
      <w:r w:rsidRPr="00B67C43">
        <w:rPr>
          <w:rFonts w:ascii="Arial" w:hAnsi="Arial" w:cs="Arial"/>
          <w:iCs/>
          <w:color w:val="1D2326"/>
          <w:sz w:val="18"/>
          <w:szCs w:val="18"/>
        </w:rPr>
        <w:t>PriceWaterhouseCooper</w:t>
      </w:r>
      <w:proofErr w:type="spellEnd"/>
      <w:r w:rsidRPr="00B67C43">
        <w:rPr>
          <w:rFonts w:ascii="Arial" w:hAnsi="Arial" w:cs="Arial"/>
          <w:iCs/>
          <w:color w:val="1D2326"/>
          <w:sz w:val="18"/>
          <w:szCs w:val="18"/>
        </w:rPr>
        <w:t xml:space="preserve">, Nov 2011. </w:t>
      </w:r>
      <w:proofErr w:type="spellStart"/>
      <w:r w:rsidRPr="00B67C43">
        <w:rPr>
          <w:rFonts w:ascii="Arial" w:hAnsi="Arial" w:cs="Arial"/>
          <w:iCs/>
          <w:color w:val="1D2326"/>
          <w:sz w:val="18"/>
          <w:szCs w:val="18"/>
        </w:rPr>
        <w:t>Pg</w:t>
      </w:r>
      <w:proofErr w:type="spellEnd"/>
      <w:r w:rsidRPr="00B67C43">
        <w:rPr>
          <w:rFonts w:ascii="Arial" w:hAnsi="Arial" w:cs="Arial"/>
          <w:iCs/>
          <w:color w:val="1D2326"/>
          <w:sz w:val="18"/>
          <w:szCs w:val="18"/>
        </w:rPr>
        <w:t xml:space="preserve"> 18</w:t>
      </w:r>
    </w:p>
    <w:p w:rsidR="000852AC" w:rsidRPr="000852AC" w:rsidRDefault="000852AC" w:rsidP="004F4EDC">
      <w:pPr>
        <w:spacing w:after="0" w:line="240" w:lineRule="auto"/>
        <w:rPr>
          <w:rFonts w:ascii="Arial" w:hAnsi="Arial" w:cs="Arial"/>
          <w:color w:val="5F6976" w:themeColor="accent1" w:themeShade="BF"/>
          <w:sz w:val="24"/>
          <w:szCs w:val="24"/>
        </w:rPr>
      </w:pPr>
      <w:r w:rsidRPr="00455041">
        <w:rPr>
          <w:rFonts w:ascii="Arial" w:hAnsi="Arial" w:cs="Arial"/>
          <w:color w:val="FF0000"/>
        </w:rPr>
        <w:t>_________________________________________________________________</w:t>
      </w:r>
      <w:r>
        <w:rPr>
          <w:rFonts w:ascii="Arial" w:hAnsi="Arial" w:cs="Arial"/>
          <w:color w:val="FF0000"/>
        </w:rPr>
        <w:t>______</w:t>
      </w:r>
      <w:r w:rsidRPr="00455041">
        <w:rPr>
          <w:rFonts w:ascii="Arial" w:hAnsi="Arial" w:cs="Arial"/>
          <w:color w:val="FF0000"/>
        </w:rPr>
        <w:t>__</w:t>
      </w:r>
    </w:p>
    <w:p w:rsidR="004F4EDC" w:rsidRDefault="004F4EDC" w:rsidP="00FF7AD3">
      <w:pPr>
        <w:rPr>
          <w:rFonts w:ascii="Arial" w:hAnsi="Arial" w:cs="Arial"/>
        </w:rPr>
      </w:pPr>
    </w:p>
    <w:p w:rsidR="009F4EBC" w:rsidRPr="00FF7AD3" w:rsidRDefault="009F4EBC" w:rsidP="00FF7AD3">
      <w:pPr>
        <w:rPr>
          <w:rFonts w:ascii="Arial" w:hAnsi="Arial" w:cs="Arial"/>
        </w:rPr>
      </w:pPr>
      <w:r w:rsidRPr="00FF7AD3">
        <w:rPr>
          <w:rFonts w:ascii="Arial" w:hAnsi="Arial" w:cs="Arial"/>
        </w:rPr>
        <w:t>Given that employing people with disabilities makes such good business sense, why has this not translated to more people with disabilities having jobs?</w:t>
      </w:r>
    </w:p>
    <w:p w:rsidR="001C0461" w:rsidRPr="00FF7AD3" w:rsidRDefault="001C0461" w:rsidP="00FF7AD3">
      <w:pPr>
        <w:rPr>
          <w:rFonts w:ascii="Arial" w:hAnsi="Arial" w:cs="Arial"/>
        </w:rPr>
      </w:pPr>
      <w:r w:rsidRPr="00FF7AD3">
        <w:rPr>
          <w:rFonts w:ascii="Arial" w:hAnsi="Arial" w:cs="Arial"/>
        </w:rPr>
        <w:t xml:space="preserve">Research undertaken by Dr Kevin </w:t>
      </w:r>
      <w:proofErr w:type="spellStart"/>
      <w:r w:rsidRPr="00FF7AD3">
        <w:rPr>
          <w:rFonts w:ascii="Arial" w:hAnsi="Arial" w:cs="Arial"/>
        </w:rPr>
        <w:t>Murfitt</w:t>
      </w:r>
      <w:proofErr w:type="spellEnd"/>
      <w:r w:rsidRPr="00FF7AD3">
        <w:rPr>
          <w:rStyle w:val="FootnoteReference"/>
          <w:rFonts w:ascii="Arial" w:hAnsi="Arial" w:cs="Arial"/>
        </w:rPr>
        <w:footnoteReference w:id="24"/>
      </w:r>
      <w:r w:rsidRPr="00FF7AD3">
        <w:rPr>
          <w:rFonts w:ascii="Arial" w:hAnsi="Arial" w:cs="Arial"/>
        </w:rPr>
        <w:t xml:space="preserve"> </w:t>
      </w:r>
      <w:r w:rsidRPr="00FF7AD3">
        <w:rPr>
          <w:rStyle w:val="newstext"/>
          <w:rFonts w:ascii="Arial" w:hAnsi="Arial" w:cs="Arial"/>
        </w:rPr>
        <w:t>describes why negative attitudes still remain a major barrier to employment for many people with disabilities, and highlights the need to have people with disability working alongside able bodied people in all areas of the economy.</w:t>
      </w:r>
      <w:r w:rsidRPr="00FF7AD3">
        <w:rPr>
          <w:rFonts w:ascii="Arial" w:hAnsi="Arial" w:cs="Arial"/>
        </w:rPr>
        <w:t xml:space="preserve"> Dr </w:t>
      </w:r>
      <w:proofErr w:type="spellStart"/>
      <w:r w:rsidRPr="00FF7AD3">
        <w:rPr>
          <w:rFonts w:ascii="Arial" w:hAnsi="Arial" w:cs="Arial"/>
        </w:rPr>
        <w:t>Murfitt’s</w:t>
      </w:r>
      <w:proofErr w:type="spellEnd"/>
      <w:r w:rsidRPr="00FF7AD3">
        <w:rPr>
          <w:rFonts w:ascii="Arial" w:hAnsi="Arial" w:cs="Arial"/>
        </w:rPr>
        <w:t xml:space="preserve"> thesis found that when members of mainstream society have an experience of disability or interaction with people who have a disability, this will lead to more positive attitudes and acceptance.</w:t>
      </w:r>
    </w:p>
    <w:p w:rsidR="00D7292D" w:rsidRPr="00FF7AD3" w:rsidRDefault="001C0461" w:rsidP="00FF7AD3">
      <w:pPr>
        <w:rPr>
          <w:rFonts w:ascii="Arial" w:hAnsi="Arial" w:cs="Arial"/>
        </w:rPr>
      </w:pPr>
      <w:r w:rsidRPr="00FF7AD3">
        <w:rPr>
          <w:rFonts w:ascii="Arial" w:hAnsi="Arial" w:cs="Arial"/>
        </w:rPr>
        <w:t xml:space="preserve">It makes especially sound business sense for staff in an organisation, especially those front-of-house, to reflect the diversity of customers who use, or could use, that businesses goods or services. </w:t>
      </w:r>
      <w:r w:rsidR="009F4EBC" w:rsidRPr="00FF7AD3">
        <w:rPr>
          <w:rFonts w:ascii="Arial" w:hAnsi="Arial" w:cs="Arial"/>
        </w:rPr>
        <w:t>Twenty percent</w:t>
      </w:r>
      <w:r w:rsidR="00B81D73" w:rsidRPr="00FF7AD3">
        <w:rPr>
          <w:rFonts w:ascii="Arial" w:hAnsi="Arial" w:cs="Arial"/>
        </w:rPr>
        <w:t xml:space="preserve"> of all Australians have disabilities, </w:t>
      </w:r>
      <w:r w:rsidR="009F4EBC" w:rsidRPr="00FF7AD3">
        <w:rPr>
          <w:rFonts w:ascii="Arial" w:hAnsi="Arial" w:cs="Arial"/>
        </w:rPr>
        <w:t xml:space="preserve">so </w:t>
      </w:r>
      <w:r w:rsidR="00B81D73" w:rsidRPr="00FF7AD3">
        <w:rPr>
          <w:rFonts w:ascii="Arial" w:hAnsi="Arial" w:cs="Arial"/>
        </w:rPr>
        <w:t>it can be assumed that a similar percentage of customers have disabilities. With people with disabilities working visibly in organisations, this can only help customers see that the business is welcoming and non-discriminating.</w:t>
      </w:r>
    </w:p>
    <w:p w:rsidR="00CB73F4" w:rsidRPr="00FF7AD3" w:rsidRDefault="00D7292D" w:rsidP="00FF7AD3">
      <w:pPr>
        <w:rPr>
          <w:rFonts w:ascii="Arial" w:hAnsi="Arial" w:cs="Arial"/>
        </w:rPr>
      </w:pPr>
      <w:r w:rsidRPr="00FF7AD3">
        <w:rPr>
          <w:rFonts w:ascii="Arial" w:hAnsi="Arial" w:cs="Arial"/>
        </w:rPr>
        <w:t>Many large corporations have already identified the value of diversity</w:t>
      </w:r>
      <w:r w:rsidR="00715441" w:rsidRPr="00FF7AD3">
        <w:rPr>
          <w:rFonts w:ascii="Arial" w:hAnsi="Arial" w:cs="Arial"/>
        </w:rPr>
        <w:t>, including t</w:t>
      </w:r>
      <w:r w:rsidRPr="00FF7AD3">
        <w:rPr>
          <w:rFonts w:ascii="Arial" w:hAnsi="Arial" w:cs="Arial"/>
        </w:rPr>
        <w:t>he ANZ</w:t>
      </w:r>
      <w:r w:rsidR="00715441" w:rsidRPr="00FF7AD3">
        <w:rPr>
          <w:rStyle w:val="FootnoteReference"/>
          <w:rFonts w:ascii="Arial" w:hAnsi="Arial" w:cs="Arial"/>
        </w:rPr>
        <w:footnoteReference w:id="25"/>
      </w:r>
      <w:proofErr w:type="gramStart"/>
      <w:r w:rsidRPr="00FF7AD3">
        <w:rPr>
          <w:rFonts w:ascii="Arial" w:hAnsi="Arial" w:cs="Arial"/>
        </w:rPr>
        <w:t>:</w:t>
      </w:r>
      <w:r w:rsidR="00B81D73" w:rsidRPr="00FF7AD3">
        <w:rPr>
          <w:rFonts w:ascii="Arial" w:hAnsi="Arial" w:cs="Arial"/>
          <w:i/>
        </w:rPr>
        <w:t>,</w:t>
      </w:r>
      <w:proofErr w:type="gramEnd"/>
      <w:r w:rsidR="00B81D73" w:rsidRPr="00FF7AD3">
        <w:rPr>
          <w:rFonts w:ascii="Arial" w:hAnsi="Arial" w:cs="Arial"/>
          <w:i/>
        </w:rPr>
        <w:t xml:space="preserve"> - </w:t>
      </w:r>
      <w:r w:rsidR="00B81D73" w:rsidRPr="00FF7AD3">
        <w:rPr>
          <w:rFonts w:ascii="Arial" w:hAnsi="Arial" w:cs="Arial"/>
        </w:rPr>
        <w:t>this business’s website clearly states that</w:t>
      </w:r>
      <w:r w:rsidR="00B81D73" w:rsidRPr="00FF7AD3">
        <w:rPr>
          <w:rFonts w:ascii="Arial" w:hAnsi="Arial" w:cs="Arial"/>
          <w:i/>
        </w:rPr>
        <w:t xml:space="preserve"> ‘</w:t>
      </w:r>
      <w:r w:rsidRPr="00FF7AD3">
        <w:rPr>
          <w:rFonts w:ascii="Arial" w:hAnsi="Arial" w:cs="Arial"/>
          <w:i/>
        </w:rPr>
        <w:t>crucial to our success is building a workforce that reflects the diversity of the communities in which we operate. This means creating a work environment where employee differences such as gender, age, culture, disability a</w:t>
      </w:r>
      <w:r w:rsidR="00FF7AD3" w:rsidRPr="00FF7AD3">
        <w:rPr>
          <w:rFonts w:ascii="Arial" w:hAnsi="Arial" w:cs="Arial"/>
          <w:i/>
        </w:rPr>
        <w:t xml:space="preserve">nd lifestyle choice are </w:t>
      </w:r>
      <w:proofErr w:type="gramStart"/>
      <w:r w:rsidR="00FF7AD3" w:rsidRPr="00FF7AD3">
        <w:rPr>
          <w:rFonts w:ascii="Arial" w:hAnsi="Arial" w:cs="Arial"/>
          <w:i/>
        </w:rPr>
        <w:t>valued.’</w:t>
      </w:r>
      <w:r w:rsidR="00CB73F4" w:rsidRPr="00FF7AD3">
        <w:rPr>
          <w:rFonts w:ascii="Arial" w:hAnsi="Arial" w:cs="Arial"/>
          <w:i/>
        </w:rPr>
        <w:t>.</w:t>
      </w:r>
      <w:proofErr w:type="gramEnd"/>
    </w:p>
    <w:p w:rsidR="00A94064" w:rsidRPr="00FF7AD3" w:rsidRDefault="00CB73F4" w:rsidP="00FF7AD3">
      <w:pPr>
        <w:rPr>
          <w:rFonts w:ascii="Arial" w:hAnsi="Arial" w:cs="Arial"/>
          <w:color w:val="000000"/>
        </w:rPr>
      </w:pPr>
      <w:r w:rsidRPr="00FF7AD3">
        <w:rPr>
          <w:rFonts w:ascii="Arial" w:hAnsi="Arial" w:cs="Arial"/>
        </w:rPr>
        <w:t>The ANZ also views</w:t>
      </w:r>
      <w:r w:rsidR="00D7292D" w:rsidRPr="00FF7AD3">
        <w:rPr>
          <w:rFonts w:ascii="Arial" w:hAnsi="Arial" w:cs="Arial"/>
        </w:rPr>
        <w:t xml:space="preserve"> diversity as </w:t>
      </w:r>
      <w:r w:rsidRPr="00FF7AD3">
        <w:rPr>
          <w:rFonts w:ascii="Arial" w:hAnsi="Arial" w:cs="Arial"/>
          <w:i/>
        </w:rPr>
        <w:t>‘</w:t>
      </w:r>
      <w:r w:rsidR="00D7292D" w:rsidRPr="00FF7AD3">
        <w:rPr>
          <w:rFonts w:ascii="Arial" w:hAnsi="Arial" w:cs="Arial"/>
          <w:i/>
        </w:rPr>
        <w:t>a strategic asset, and believe that the perspectives, experiences and contributions of our people are the source of ANZ’s creativity, innovation and business success.</w:t>
      </w:r>
      <w:r w:rsidRPr="00FF7AD3">
        <w:rPr>
          <w:rFonts w:ascii="Arial" w:hAnsi="Arial" w:cs="Arial"/>
          <w:i/>
        </w:rPr>
        <w:t>’</w:t>
      </w:r>
      <w:r w:rsidR="00D7292D" w:rsidRPr="00FF7AD3">
        <w:rPr>
          <w:rStyle w:val="FootnoteReference"/>
          <w:rFonts w:ascii="Arial" w:hAnsi="Arial" w:cs="Arial"/>
          <w:i/>
        </w:rPr>
        <w:footnoteReference w:id="26"/>
      </w:r>
      <w:r w:rsidRPr="00FF7AD3">
        <w:rPr>
          <w:rFonts w:ascii="Arial" w:hAnsi="Arial" w:cs="Arial"/>
          <w:i/>
        </w:rPr>
        <w:t xml:space="preserve">  </w:t>
      </w:r>
      <w:r w:rsidR="00A94064" w:rsidRPr="00FF7AD3">
        <w:rPr>
          <w:rFonts w:ascii="Arial" w:hAnsi="Arial" w:cs="Arial"/>
        </w:rPr>
        <w:t>The Department Of Education, Employment and Workplace Relations (DEEWR)</w:t>
      </w:r>
      <w:r w:rsidRPr="00FF7AD3">
        <w:rPr>
          <w:rFonts w:ascii="Arial" w:hAnsi="Arial" w:cs="Arial"/>
        </w:rPr>
        <w:t xml:space="preserve">’ </w:t>
      </w:r>
      <w:r w:rsidRPr="00FF7AD3">
        <w:rPr>
          <w:rStyle w:val="FootnoteReference"/>
          <w:rFonts w:ascii="Arial" w:hAnsi="Arial" w:cs="Arial"/>
        </w:rPr>
        <w:footnoteReference w:id="27"/>
      </w:r>
      <w:r w:rsidRPr="00FF7AD3">
        <w:rPr>
          <w:rFonts w:ascii="Arial" w:hAnsi="Arial" w:cs="Arial"/>
        </w:rPr>
        <w:t xml:space="preserve"> notes that evidence is available to show that employees with disabilities are more reliable</w:t>
      </w:r>
      <w:r w:rsidR="00F866CB" w:rsidRPr="00FF7AD3">
        <w:rPr>
          <w:rFonts w:ascii="Arial" w:hAnsi="Arial" w:cs="Arial"/>
        </w:rPr>
        <w:t xml:space="preserve"> and</w:t>
      </w:r>
      <w:r w:rsidRPr="00FF7AD3">
        <w:rPr>
          <w:rFonts w:ascii="Arial" w:hAnsi="Arial" w:cs="Arial"/>
        </w:rPr>
        <w:t xml:space="preserve"> have lower levels of absenteeism</w:t>
      </w:r>
      <w:r w:rsidR="00F866CB" w:rsidRPr="00FF7AD3">
        <w:rPr>
          <w:rFonts w:ascii="Arial" w:hAnsi="Arial" w:cs="Arial"/>
        </w:rPr>
        <w:t>:</w:t>
      </w:r>
      <w:r w:rsidRPr="00FF7AD3">
        <w:rPr>
          <w:rFonts w:ascii="Arial" w:hAnsi="Arial" w:cs="Arial"/>
        </w:rPr>
        <w:t xml:space="preserve"> </w:t>
      </w:r>
      <w:r w:rsidR="00F866CB" w:rsidRPr="00FF7AD3">
        <w:rPr>
          <w:rFonts w:ascii="Arial" w:hAnsi="Arial" w:cs="Arial"/>
        </w:rPr>
        <w:t>‘</w:t>
      </w:r>
      <w:r w:rsidR="00A94064" w:rsidRPr="00FF7AD3">
        <w:rPr>
          <w:rFonts w:ascii="Arial" w:hAnsi="Arial" w:cs="Arial"/>
          <w:i/>
          <w:color w:val="000000"/>
        </w:rPr>
        <w:t>The costs to business of absenteeism and sick leave for employees with disability can be as low as 34 per cent of the cost incurred by their colleagues.</w:t>
      </w:r>
      <w:r w:rsidR="00F866CB" w:rsidRPr="00FF7AD3">
        <w:rPr>
          <w:rFonts w:ascii="Arial" w:hAnsi="Arial" w:cs="Arial"/>
          <w:i/>
          <w:color w:val="000000"/>
        </w:rPr>
        <w:t xml:space="preserve">’ </w:t>
      </w:r>
      <w:r w:rsidR="00F866CB" w:rsidRPr="00FF7AD3">
        <w:rPr>
          <w:rFonts w:ascii="Arial" w:hAnsi="Arial" w:cs="Arial"/>
          <w:color w:val="000000"/>
        </w:rPr>
        <w:t>Furthermore,</w:t>
      </w:r>
      <w:r w:rsidR="00F866CB" w:rsidRPr="00FF7AD3">
        <w:rPr>
          <w:rFonts w:ascii="Arial" w:hAnsi="Arial" w:cs="Arial"/>
          <w:i/>
          <w:color w:val="000000"/>
        </w:rPr>
        <w:t xml:space="preserve"> </w:t>
      </w:r>
      <w:r w:rsidR="00FF7AD3" w:rsidRPr="00FF7AD3">
        <w:rPr>
          <w:rFonts w:ascii="Arial" w:hAnsi="Arial" w:cs="Arial"/>
          <w:color w:val="000000"/>
        </w:rPr>
        <w:t>t</w:t>
      </w:r>
      <w:r w:rsidR="00F866CB" w:rsidRPr="00FF7AD3">
        <w:rPr>
          <w:rFonts w:ascii="Arial" w:hAnsi="Arial" w:cs="Arial"/>
          <w:color w:val="000000"/>
        </w:rPr>
        <w:t>hey remain loyal and do not tend to leave their jobs as often. Productivity levels are comparable to non-disabled employees. Telstra has identified similar advantages in having a diverse workforce.</w:t>
      </w:r>
      <w:r w:rsidR="00F866CB" w:rsidRPr="00FF7AD3">
        <w:rPr>
          <w:rStyle w:val="FootnoteReference"/>
          <w:rFonts w:ascii="Arial" w:hAnsi="Arial" w:cs="Arial"/>
        </w:rPr>
        <w:footnoteReference w:id="28"/>
      </w:r>
    </w:p>
    <w:p w:rsidR="00A94064" w:rsidRPr="00FF7AD3" w:rsidRDefault="009F4EBC" w:rsidP="00FF7AD3">
      <w:pPr>
        <w:rPr>
          <w:rFonts w:ascii="Arial" w:hAnsi="Arial" w:cs="Arial"/>
          <w:color w:val="FF0000"/>
        </w:rPr>
      </w:pPr>
      <w:r w:rsidRPr="00FF7AD3">
        <w:rPr>
          <w:rFonts w:ascii="Arial" w:hAnsi="Arial" w:cs="Arial"/>
        </w:rPr>
        <w:lastRenderedPageBreak/>
        <w:t>If the business world sees the sense of employing people with disabilities, w</w:t>
      </w:r>
      <w:r w:rsidR="00A94064" w:rsidRPr="00FF7AD3">
        <w:rPr>
          <w:rFonts w:ascii="Arial" w:hAnsi="Arial" w:cs="Arial"/>
        </w:rPr>
        <w:t>hy</w:t>
      </w:r>
      <w:r w:rsidR="00F866CB" w:rsidRPr="00FF7AD3">
        <w:rPr>
          <w:rFonts w:ascii="Arial" w:hAnsi="Arial" w:cs="Arial"/>
        </w:rPr>
        <w:t xml:space="preserve"> then</w:t>
      </w:r>
      <w:r w:rsidR="00A94064" w:rsidRPr="00FF7AD3">
        <w:rPr>
          <w:rFonts w:ascii="Arial" w:hAnsi="Arial" w:cs="Arial"/>
        </w:rPr>
        <w:t xml:space="preserve"> has the number of people with disability in the Australian Public Service halved over the last decade</w:t>
      </w:r>
      <w:r w:rsidR="00F866CB" w:rsidRPr="00FF7AD3">
        <w:rPr>
          <w:rFonts w:ascii="Arial" w:hAnsi="Arial" w:cs="Arial"/>
        </w:rPr>
        <w:t>?</w:t>
      </w:r>
      <w:r w:rsidR="00B81D73" w:rsidRPr="00FF7AD3">
        <w:rPr>
          <w:rFonts w:ascii="Arial" w:hAnsi="Arial" w:cs="Arial"/>
        </w:rPr>
        <w:t xml:space="preserve"> This situation must be redressed in the </w:t>
      </w:r>
      <w:r w:rsidRPr="00FF7AD3">
        <w:rPr>
          <w:rFonts w:ascii="Arial" w:hAnsi="Arial" w:cs="Arial"/>
        </w:rPr>
        <w:t>short term using similar principles and strategies as those employed by large corporations.</w:t>
      </w:r>
    </w:p>
    <w:p w:rsidR="00384330" w:rsidRPr="00FF7AD3" w:rsidRDefault="00BC42B4" w:rsidP="00FF7AD3">
      <w:pPr>
        <w:rPr>
          <w:rFonts w:ascii="Arial" w:hAnsi="Arial" w:cs="Arial"/>
        </w:rPr>
      </w:pPr>
      <w:r w:rsidRPr="00FF7AD3">
        <w:rPr>
          <w:rFonts w:ascii="Arial" w:hAnsi="Arial" w:cs="Arial"/>
        </w:rPr>
        <w:t xml:space="preserve">The high cost of employee turnover and insufficient number of qualified workers </w:t>
      </w:r>
      <w:r w:rsidR="009F4EBC" w:rsidRPr="00FF7AD3">
        <w:rPr>
          <w:rFonts w:ascii="Arial" w:hAnsi="Arial" w:cs="Arial"/>
        </w:rPr>
        <w:t xml:space="preserve">also </w:t>
      </w:r>
      <w:r w:rsidRPr="00FF7AD3">
        <w:rPr>
          <w:rFonts w:ascii="Arial" w:hAnsi="Arial" w:cs="Arial"/>
        </w:rPr>
        <w:t>present</w:t>
      </w:r>
      <w:r w:rsidR="009F4EBC" w:rsidRPr="00FF7AD3">
        <w:rPr>
          <w:rFonts w:ascii="Arial" w:hAnsi="Arial" w:cs="Arial"/>
        </w:rPr>
        <w:t>s</w:t>
      </w:r>
      <w:r w:rsidRPr="00FF7AD3">
        <w:rPr>
          <w:rFonts w:ascii="Arial" w:hAnsi="Arial" w:cs="Arial"/>
        </w:rPr>
        <w:t xml:space="preserve"> a risk to business’ competitive edge</w:t>
      </w:r>
      <w:r w:rsidR="009F4EBC" w:rsidRPr="00FF7AD3">
        <w:rPr>
          <w:rFonts w:ascii="Arial" w:hAnsi="Arial" w:cs="Arial"/>
        </w:rPr>
        <w:t>, through loss of talent and corporate knowledge</w:t>
      </w:r>
      <w:r w:rsidRPr="00FF7AD3">
        <w:rPr>
          <w:rFonts w:ascii="Arial" w:hAnsi="Arial" w:cs="Arial"/>
        </w:rPr>
        <w:t xml:space="preserve">. </w:t>
      </w:r>
      <w:r w:rsidR="009F4EBC" w:rsidRPr="00FF7AD3">
        <w:rPr>
          <w:rFonts w:ascii="Arial" w:hAnsi="Arial" w:cs="Arial"/>
        </w:rPr>
        <w:t xml:space="preserve">. It makes good business sense to keep competent workers instead of having to replace them all the time. </w:t>
      </w:r>
      <w:r w:rsidRPr="00FF7AD3">
        <w:rPr>
          <w:rFonts w:ascii="Arial" w:hAnsi="Arial" w:cs="Arial"/>
        </w:rPr>
        <w:t xml:space="preserve">Employing new staff is </w:t>
      </w:r>
      <w:r w:rsidR="009F4EBC" w:rsidRPr="00FF7AD3">
        <w:rPr>
          <w:rFonts w:ascii="Arial" w:hAnsi="Arial" w:cs="Arial"/>
        </w:rPr>
        <w:t xml:space="preserve">both </w:t>
      </w:r>
      <w:r w:rsidRPr="00FF7AD3">
        <w:rPr>
          <w:rFonts w:ascii="Arial" w:hAnsi="Arial" w:cs="Arial"/>
        </w:rPr>
        <w:t>expensive</w:t>
      </w:r>
      <w:r w:rsidR="009F4EBC" w:rsidRPr="00FF7AD3">
        <w:rPr>
          <w:rFonts w:ascii="Arial" w:hAnsi="Arial" w:cs="Arial"/>
        </w:rPr>
        <w:t xml:space="preserve"> and resource-draining</w:t>
      </w:r>
      <w:r w:rsidRPr="00FF7AD3">
        <w:rPr>
          <w:rFonts w:ascii="Arial" w:hAnsi="Arial" w:cs="Arial"/>
        </w:rPr>
        <w:t xml:space="preserve">. Time and lost productivity </w:t>
      </w:r>
      <w:r w:rsidR="00384330" w:rsidRPr="00FF7AD3">
        <w:rPr>
          <w:rFonts w:ascii="Arial" w:hAnsi="Arial" w:cs="Arial"/>
        </w:rPr>
        <w:t xml:space="preserve">add costs to </w:t>
      </w:r>
      <w:r w:rsidRPr="00FF7AD3">
        <w:rPr>
          <w:rFonts w:ascii="Arial" w:hAnsi="Arial" w:cs="Arial"/>
        </w:rPr>
        <w:t>a business each day that a position is not filled, not to mention the additional operating expenses it takes to search</w:t>
      </w:r>
      <w:r w:rsidR="000175B3" w:rsidRPr="00FF7AD3">
        <w:rPr>
          <w:rFonts w:ascii="Arial" w:hAnsi="Arial" w:cs="Arial"/>
        </w:rPr>
        <w:t xml:space="preserve"> for</w:t>
      </w:r>
      <w:r w:rsidRPr="00FF7AD3">
        <w:rPr>
          <w:rFonts w:ascii="Arial" w:hAnsi="Arial" w:cs="Arial"/>
        </w:rPr>
        <w:t>, recruit and train new employees</w:t>
      </w:r>
      <w:r w:rsidR="009F4EBC" w:rsidRPr="00FF7AD3">
        <w:rPr>
          <w:rFonts w:ascii="Arial" w:hAnsi="Arial" w:cs="Arial"/>
        </w:rPr>
        <w:t>. Statistical and anecdotal evidence shows that people with disabilities are more loyal, less likely to leave, and take less sick leave, so these should be seen as the prime A-Grade candidates in any selection and promotion process.</w:t>
      </w:r>
    </w:p>
    <w:p w:rsidR="009A7482" w:rsidRDefault="009A7482" w:rsidP="00FF7AD3">
      <w:pPr>
        <w:pStyle w:val="BodyText"/>
        <w:rPr>
          <w:rFonts w:ascii="Arial" w:hAnsi="Arial" w:cs="Arial"/>
          <w:color w:val="auto"/>
          <w:sz w:val="22"/>
          <w:szCs w:val="22"/>
        </w:rPr>
      </w:pPr>
    </w:p>
    <w:p w:rsidR="004F4EDC" w:rsidRDefault="004F4EDC" w:rsidP="00FF7AD3">
      <w:pPr>
        <w:pStyle w:val="BodyText"/>
        <w:rPr>
          <w:rFonts w:ascii="Arial" w:hAnsi="Arial" w:cs="Arial"/>
          <w:color w:val="auto"/>
          <w:sz w:val="22"/>
          <w:szCs w:val="22"/>
        </w:rPr>
      </w:pPr>
    </w:p>
    <w:p w:rsidR="00A94064" w:rsidRPr="00603D96" w:rsidRDefault="00A94064" w:rsidP="005D3A66">
      <w:pPr>
        <w:pStyle w:val="Heading2"/>
        <w:spacing w:before="0" w:beforeAutospacing="0" w:after="0" w:afterAutospacing="0"/>
        <w:rPr>
          <w:color w:val="BF6400" w:themeColor="background2" w:themeShade="BF"/>
        </w:rPr>
      </w:pPr>
      <w:bookmarkStart w:id="18" w:name="_Toc348343247"/>
      <w:bookmarkStart w:id="19" w:name="_Toc338320880"/>
      <w:r w:rsidRPr="00603D96">
        <w:rPr>
          <w:color w:val="BF6400" w:themeColor="background2" w:themeShade="BF"/>
        </w:rPr>
        <w:t>Recommendations</w:t>
      </w:r>
      <w:bookmarkEnd w:id="18"/>
    </w:p>
    <w:p w:rsidR="005D3A66" w:rsidRDefault="005D3A66" w:rsidP="005D3A66">
      <w:pPr>
        <w:pStyle w:val="Heading3"/>
        <w:spacing w:before="0" w:line="240" w:lineRule="auto"/>
      </w:pPr>
    </w:p>
    <w:p w:rsidR="0050095C" w:rsidRPr="00603D96" w:rsidRDefault="0050095C" w:rsidP="005D3A66">
      <w:pPr>
        <w:pStyle w:val="Heading3"/>
        <w:spacing w:before="0" w:line="240" w:lineRule="auto"/>
        <w:rPr>
          <w:rFonts w:ascii="Arial" w:hAnsi="Arial" w:cs="Arial"/>
          <w:color w:val="BF6400" w:themeColor="background2" w:themeShade="BF"/>
        </w:rPr>
      </w:pPr>
      <w:bookmarkStart w:id="20" w:name="_Toc348343248"/>
      <w:r w:rsidRPr="00603D96">
        <w:rPr>
          <w:rFonts w:ascii="Arial" w:hAnsi="Arial" w:cs="Arial"/>
          <w:color w:val="BF6400" w:themeColor="background2" w:themeShade="BF"/>
        </w:rPr>
        <w:t>Disability workforce measurement</w:t>
      </w:r>
      <w:bookmarkEnd w:id="20"/>
    </w:p>
    <w:p w:rsidR="00E76A03" w:rsidRDefault="00E76A03" w:rsidP="005D3A66">
      <w:pPr>
        <w:spacing w:after="0" w:line="240" w:lineRule="auto"/>
        <w:ind w:left="142"/>
        <w:rPr>
          <w:rFonts w:ascii="Arial" w:hAnsi="Arial" w:cs="Arial"/>
        </w:rPr>
      </w:pPr>
    </w:p>
    <w:p w:rsidR="0050095C" w:rsidRPr="00D629AA" w:rsidRDefault="0050095C" w:rsidP="005D3A66">
      <w:pPr>
        <w:spacing w:after="0" w:line="240" w:lineRule="auto"/>
        <w:rPr>
          <w:rFonts w:ascii="Arial" w:hAnsi="Arial" w:cs="Arial"/>
        </w:rPr>
      </w:pPr>
      <w:r w:rsidRPr="00D629AA">
        <w:rPr>
          <w:rFonts w:ascii="Arial" w:hAnsi="Arial" w:cs="Arial"/>
        </w:rPr>
        <w:t xml:space="preserve">There is no point putting in place strategies if you don’t measure that these are making a difference. To measure employees with disability in the workplace, it is important to develop a consistent and easy to use measurement tool that can be applied across all industry sectors, starting with all levels of </w:t>
      </w:r>
      <w:r w:rsidR="00347C7E" w:rsidRPr="00D629AA">
        <w:rPr>
          <w:rFonts w:ascii="Arial" w:hAnsi="Arial" w:cs="Arial"/>
        </w:rPr>
        <w:t>g</w:t>
      </w:r>
      <w:r w:rsidRPr="00D629AA">
        <w:rPr>
          <w:rFonts w:ascii="Arial" w:hAnsi="Arial" w:cs="Arial"/>
        </w:rPr>
        <w:t>overnment and the not-for profit sector. The first step is to mandate, as part of funding conditions, that organisations collect base line data around disability employment. The measurement tool, independent advice and monitoring could be provi</w:t>
      </w:r>
      <w:r w:rsidR="00CD1529">
        <w:rPr>
          <w:rFonts w:ascii="Arial" w:hAnsi="Arial" w:cs="Arial"/>
        </w:rPr>
        <w:t>ded on a fee for service basis.</w:t>
      </w:r>
    </w:p>
    <w:p w:rsidR="005D3A66" w:rsidRDefault="005D3A66" w:rsidP="005D3A66">
      <w:pPr>
        <w:spacing w:after="0" w:line="240" w:lineRule="auto"/>
        <w:rPr>
          <w:rFonts w:ascii="Arial" w:hAnsi="Arial" w:cs="Arial"/>
        </w:rPr>
      </w:pPr>
    </w:p>
    <w:p w:rsidR="00330755" w:rsidRPr="00FF7AD3" w:rsidRDefault="00330755" w:rsidP="005D3A66">
      <w:pPr>
        <w:spacing w:after="0" w:line="240" w:lineRule="auto"/>
        <w:rPr>
          <w:rFonts w:ascii="Arial" w:hAnsi="Arial" w:cs="Arial"/>
        </w:rPr>
      </w:pPr>
      <w:r w:rsidRPr="00FF7AD3">
        <w:rPr>
          <w:rFonts w:ascii="Arial" w:hAnsi="Arial" w:cs="Arial"/>
        </w:rPr>
        <w:t xml:space="preserve">Case example: </w:t>
      </w:r>
      <w:r w:rsidR="001C0461" w:rsidRPr="00FF7AD3">
        <w:rPr>
          <w:rFonts w:ascii="Arial" w:hAnsi="Arial" w:cs="Arial"/>
        </w:rPr>
        <w:t xml:space="preserve">a </w:t>
      </w:r>
      <w:r w:rsidRPr="00FF7AD3">
        <w:rPr>
          <w:rFonts w:ascii="Arial" w:hAnsi="Arial" w:cs="Arial"/>
        </w:rPr>
        <w:t xml:space="preserve">Government Department has 12,000 effective full time employees at 35 hours </w:t>
      </w:r>
    </w:p>
    <w:p w:rsidR="00330755" w:rsidRPr="00FF7AD3" w:rsidRDefault="00330755" w:rsidP="005D3A66">
      <w:pPr>
        <w:spacing w:after="0" w:line="240" w:lineRule="auto"/>
        <w:rPr>
          <w:rFonts w:ascii="Arial" w:hAnsi="Arial" w:cs="Arial"/>
        </w:rPr>
      </w:pPr>
      <w:r w:rsidRPr="00FF7AD3">
        <w:rPr>
          <w:rFonts w:ascii="Arial" w:hAnsi="Arial" w:cs="Arial"/>
        </w:rPr>
        <w:t xml:space="preserve"> = 420,000 Hours</w:t>
      </w:r>
    </w:p>
    <w:p w:rsidR="00330755" w:rsidRPr="00FF7AD3" w:rsidRDefault="00330755" w:rsidP="005D3A66">
      <w:pPr>
        <w:spacing w:after="0" w:line="240" w:lineRule="auto"/>
        <w:rPr>
          <w:rFonts w:ascii="Arial" w:hAnsi="Arial" w:cs="Arial"/>
        </w:rPr>
      </w:pPr>
      <w:r w:rsidRPr="00FF7AD3">
        <w:rPr>
          <w:rFonts w:ascii="Arial" w:hAnsi="Arial" w:cs="Arial"/>
        </w:rPr>
        <w:t xml:space="preserve">Employee hours for 170 PWD at 16 </w:t>
      </w:r>
      <w:r w:rsidR="00CF080A" w:rsidRPr="00FF7AD3">
        <w:rPr>
          <w:rFonts w:ascii="Arial" w:hAnsi="Arial" w:cs="Arial"/>
        </w:rPr>
        <w:t>hours =</w:t>
      </w:r>
      <w:r w:rsidRPr="00FF7AD3">
        <w:rPr>
          <w:rFonts w:ascii="Arial" w:hAnsi="Arial" w:cs="Arial"/>
        </w:rPr>
        <w:t xml:space="preserve"> 2,720 Hours</w:t>
      </w:r>
    </w:p>
    <w:p w:rsidR="0050095C" w:rsidRPr="00FF7AD3" w:rsidRDefault="00330755" w:rsidP="005D3A66">
      <w:pPr>
        <w:spacing w:after="0" w:line="240" w:lineRule="auto"/>
        <w:rPr>
          <w:rFonts w:ascii="Arial" w:hAnsi="Arial" w:cs="Arial"/>
        </w:rPr>
      </w:pPr>
      <w:r w:rsidRPr="00FF7AD3">
        <w:rPr>
          <w:rFonts w:ascii="Arial" w:hAnsi="Arial" w:cs="Arial"/>
        </w:rPr>
        <w:t>%age of employees with disability this department = 0.65%</w:t>
      </w:r>
    </w:p>
    <w:p w:rsidR="00D629AA" w:rsidRDefault="00D629AA" w:rsidP="005D3A66">
      <w:pPr>
        <w:pStyle w:val="ListParagraph"/>
        <w:spacing w:after="0" w:line="240" w:lineRule="auto"/>
        <w:ind w:left="142"/>
        <w:rPr>
          <w:rFonts w:ascii="Arial" w:hAnsi="Arial" w:cs="Arial"/>
        </w:rPr>
      </w:pPr>
    </w:p>
    <w:p w:rsidR="00F47103" w:rsidRDefault="00F47103" w:rsidP="005D3A66">
      <w:pPr>
        <w:pStyle w:val="ListParagraph"/>
        <w:spacing w:after="0" w:line="240" w:lineRule="auto"/>
        <w:ind w:left="142"/>
        <w:rPr>
          <w:rFonts w:ascii="Arial" w:hAnsi="Arial" w:cs="Arial"/>
        </w:rPr>
      </w:pPr>
    </w:p>
    <w:p w:rsidR="00F47103" w:rsidRPr="00D629AA" w:rsidRDefault="00F47103" w:rsidP="005D3A66">
      <w:pPr>
        <w:pStyle w:val="ListParagraph"/>
        <w:spacing w:after="0" w:line="240" w:lineRule="auto"/>
        <w:ind w:left="142"/>
        <w:rPr>
          <w:rFonts w:ascii="Arial" w:hAnsi="Arial" w:cs="Arial"/>
        </w:rPr>
      </w:pPr>
    </w:p>
    <w:p w:rsidR="0050095C" w:rsidRPr="00603D96" w:rsidRDefault="0050095C" w:rsidP="005D3A66">
      <w:pPr>
        <w:pStyle w:val="Heading3"/>
        <w:spacing w:before="0" w:line="240" w:lineRule="auto"/>
        <w:rPr>
          <w:rFonts w:ascii="Arial" w:hAnsi="Arial" w:cs="Arial"/>
          <w:color w:val="BF6400" w:themeColor="background2" w:themeShade="BF"/>
        </w:rPr>
      </w:pPr>
      <w:bookmarkStart w:id="21" w:name="_Toc348343249"/>
      <w:r w:rsidRPr="00603D96">
        <w:rPr>
          <w:rFonts w:ascii="Arial" w:hAnsi="Arial" w:cs="Arial"/>
          <w:color w:val="BF6400" w:themeColor="background2" w:themeShade="BF"/>
        </w:rPr>
        <w:t>Setting disability employment targets</w:t>
      </w:r>
      <w:bookmarkEnd w:id="21"/>
    </w:p>
    <w:p w:rsidR="0050095C" w:rsidRPr="0050095C" w:rsidRDefault="0050095C" w:rsidP="005D3A66">
      <w:pPr>
        <w:pStyle w:val="ListParagraph"/>
        <w:spacing w:after="0" w:line="240" w:lineRule="auto"/>
        <w:rPr>
          <w:rFonts w:ascii="Arial" w:hAnsi="Arial" w:cs="Arial"/>
          <w:sz w:val="24"/>
          <w:szCs w:val="24"/>
        </w:rPr>
      </w:pPr>
    </w:p>
    <w:p w:rsidR="0050095C" w:rsidRDefault="00E76A03" w:rsidP="005D3A66">
      <w:pPr>
        <w:spacing w:after="0" w:line="240" w:lineRule="auto"/>
        <w:rPr>
          <w:rFonts w:ascii="Arial" w:hAnsi="Arial" w:cs="Arial"/>
        </w:rPr>
      </w:pPr>
      <w:r>
        <w:rPr>
          <w:rFonts w:ascii="Arial" w:hAnsi="Arial" w:cs="Arial"/>
        </w:rPr>
        <w:t xml:space="preserve">Using the data collected using the disability workforce measurement tool </w:t>
      </w:r>
      <w:r w:rsidR="0050095C" w:rsidRPr="00D629AA">
        <w:rPr>
          <w:rFonts w:ascii="Arial" w:hAnsi="Arial" w:cs="Arial"/>
        </w:rPr>
        <w:t>target</w:t>
      </w:r>
      <w:r>
        <w:rPr>
          <w:rFonts w:ascii="Arial" w:hAnsi="Arial" w:cs="Arial"/>
        </w:rPr>
        <w:t xml:space="preserve">s can be set to increase incrementally over a five-year period to measure changes in the number/percentage of people with disabilities working in organisations. </w:t>
      </w:r>
      <w:r w:rsidR="00F47103">
        <w:rPr>
          <w:rFonts w:ascii="Arial" w:hAnsi="Arial" w:cs="Arial"/>
        </w:rPr>
        <w:t>As well as providing a tracking mechanism, t</w:t>
      </w:r>
      <w:r>
        <w:rPr>
          <w:rFonts w:ascii="Arial" w:hAnsi="Arial" w:cs="Arial"/>
        </w:rPr>
        <w:t>his also highlights</w:t>
      </w:r>
      <w:r w:rsidR="00F47103">
        <w:rPr>
          <w:rFonts w:ascii="Arial" w:hAnsi="Arial" w:cs="Arial"/>
        </w:rPr>
        <w:t xml:space="preserve"> the level of commitment and provides useful feedback on effective/non-effective strategies.</w:t>
      </w:r>
    </w:p>
    <w:p w:rsidR="00F47103" w:rsidRDefault="00F47103" w:rsidP="005D3A66">
      <w:pPr>
        <w:spacing w:after="0" w:line="240" w:lineRule="auto"/>
        <w:rPr>
          <w:rFonts w:ascii="Arial" w:hAnsi="Arial" w:cs="Arial"/>
        </w:rPr>
      </w:pPr>
    </w:p>
    <w:p w:rsidR="00F47103" w:rsidRPr="00D629AA" w:rsidRDefault="00F47103" w:rsidP="005D3A66">
      <w:pPr>
        <w:spacing w:after="0" w:line="240" w:lineRule="auto"/>
        <w:rPr>
          <w:rFonts w:ascii="Arial" w:hAnsi="Arial" w:cs="Arial"/>
          <w:b/>
          <w:color w:val="5F6976" w:themeColor="accent1" w:themeShade="BF"/>
        </w:rPr>
      </w:pPr>
    </w:p>
    <w:p w:rsidR="0050095C" w:rsidRPr="00603D96" w:rsidRDefault="0050095C" w:rsidP="004363AF">
      <w:pPr>
        <w:pStyle w:val="Heading3"/>
        <w:rPr>
          <w:rFonts w:ascii="Arial" w:hAnsi="Arial" w:cs="Arial"/>
          <w:color w:val="BF6400" w:themeColor="background2" w:themeShade="BF"/>
        </w:rPr>
      </w:pPr>
      <w:bookmarkStart w:id="22" w:name="_Toc348343250"/>
      <w:r w:rsidRPr="00603D96">
        <w:rPr>
          <w:rFonts w:ascii="Arial" w:hAnsi="Arial" w:cs="Arial"/>
          <w:color w:val="BF6400" w:themeColor="background2" w:themeShade="BF"/>
        </w:rPr>
        <w:t>Social procurement</w:t>
      </w:r>
      <w:bookmarkEnd w:id="22"/>
    </w:p>
    <w:p w:rsidR="0050095C" w:rsidRPr="0050095C" w:rsidRDefault="0050095C" w:rsidP="005D3A66">
      <w:pPr>
        <w:spacing w:after="0" w:line="240" w:lineRule="auto"/>
        <w:ind w:left="142"/>
        <w:rPr>
          <w:rFonts w:ascii="Arial" w:hAnsi="Arial" w:cs="Arial"/>
          <w:color w:val="FF0000"/>
          <w:sz w:val="24"/>
          <w:szCs w:val="24"/>
        </w:rPr>
      </w:pPr>
    </w:p>
    <w:p w:rsidR="0050095C" w:rsidRPr="00D629AA" w:rsidRDefault="0050095C" w:rsidP="005D3A66">
      <w:pPr>
        <w:spacing w:after="0" w:line="240" w:lineRule="auto"/>
        <w:rPr>
          <w:rFonts w:ascii="Arial" w:hAnsi="Arial" w:cs="Arial"/>
        </w:rPr>
      </w:pPr>
      <w:r w:rsidRPr="00D629AA">
        <w:rPr>
          <w:rFonts w:ascii="Arial" w:hAnsi="Arial" w:cs="Arial"/>
        </w:rPr>
        <w:lastRenderedPageBreak/>
        <w:t xml:space="preserve">The employment of people with disability meets social procurement objectives. Tangible and traceable outcomes will result from improving access of a range of opportunities in the labour market generally and to special projects facilitated by access to tenders and contracts. </w:t>
      </w:r>
    </w:p>
    <w:p w:rsidR="0050095C" w:rsidRPr="00D629AA" w:rsidRDefault="0050095C" w:rsidP="005D3A66">
      <w:pPr>
        <w:spacing w:after="0" w:line="240" w:lineRule="auto"/>
        <w:rPr>
          <w:rFonts w:ascii="Arial" w:hAnsi="Arial" w:cs="Arial"/>
        </w:rPr>
      </w:pPr>
    </w:p>
    <w:p w:rsidR="00E76A03" w:rsidRDefault="0050095C" w:rsidP="005D3A66">
      <w:pPr>
        <w:spacing w:after="0" w:line="240" w:lineRule="auto"/>
        <w:rPr>
          <w:rFonts w:ascii="Arial" w:hAnsi="Arial" w:cs="Arial"/>
        </w:rPr>
      </w:pPr>
      <w:r w:rsidRPr="00D629AA">
        <w:rPr>
          <w:rFonts w:ascii="Arial" w:hAnsi="Arial" w:cs="Arial"/>
        </w:rPr>
        <w:t xml:space="preserve">Social procurement </w:t>
      </w:r>
      <w:r w:rsidR="00E76A03" w:rsidRPr="00E76A03">
        <w:rPr>
          <w:rFonts w:ascii="Arial" w:hAnsi="Arial" w:cs="Arial"/>
        </w:rPr>
        <w:t>provides employment experience</w:t>
      </w:r>
      <w:r w:rsidR="00E76A03">
        <w:rPr>
          <w:rFonts w:ascii="Arial" w:hAnsi="Arial" w:cs="Arial"/>
        </w:rPr>
        <w:t>s</w:t>
      </w:r>
      <w:r w:rsidR="00E76A03" w:rsidRPr="00E76A03">
        <w:rPr>
          <w:rFonts w:ascii="Arial" w:hAnsi="Arial" w:cs="Arial"/>
        </w:rPr>
        <w:t xml:space="preserve"> and </w:t>
      </w:r>
      <w:r w:rsidRPr="00D629AA">
        <w:rPr>
          <w:rFonts w:ascii="Arial" w:hAnsi="Arial" w:cs="Arial"/>
        </w:rPr>
        <w:t>promot</w:t>
      </w:r>
      <w:r w:rsidR="00E76A03">
        <w:rPr>
          <w:rFonts w:ascii="Arial" w:hAnsi="Arial" w:cs="Arial"/>
        </w:rPr>
        <w:t>es self-</w:t>
      </w:r>
      <w:r w:rsidRPr="00D629AA">
        <w:rPr>
          <w:rFonts w:ascii="Arial" w:hAnsi="Arial" w:cs="Arial"/>
        </w:rPr>
        <w:t xml:space="preserve">employment opportunities for people with disability, </w:t>
      </w:r>
      <w:r w:rsidR="00E76A03">
        <w:rPr>
          <w:rFonts w:ascii="Arial" w:hAnsi="Arial" w:cs="Arial"/>
        </w:rPr>
        <w:t xml:space="preserve">for example </w:t>
      </w:r>
      <w:r w:rsidRPr="00D629AA">
        <w:rPr>
          <w:rFonts w:ascii="Arial" w:hAnsi="Arial" w:cs="Arial"/>
        </w:rPr>
        <w:t>by</w:t>
      </w:r>
      <w:r w:rsidR="00E76A03">
        <w:rPr>
          <w:rFonts w:ascii="Arial" w:hAnsi="Arial" w:cs="Arial"/>
        </w:rPr>
        <w:t>:</w:t>
      </w:r>
    </w:p>
    <w:p w:rsidR="00E76A03" w:rsidRPr="005D3A66" w:rsidRDefault="00E76A03" w:rsidP="005D3A66">
      <w:pPr>
        <w:pStyle w:val="ListParagraph"/>
        <w:numPr>
          <w:ilvl w:val="0"/>
          <w:numId w:val="23"/>
        </w:numPr>
        <w:spacing w:after="0" w:line="240" w:lineRule="auto"/>
        <w:rPr>
          <w:rFonts w:ascii="Arial" w:hAnsi="Arial" w:cs="Arial"/>
        </w:rPr>
      </w:pPr>
      <w:r w:rsidRPr="005D3A66">
        <w:rPr>
          <w:rFonts w:ascii="Arial" w:hAnsi="Arial" w:cs="Arial"/>
        </w:rPr>
        <w:t>P</w:t>
      </w:r>
      <w:r w:rsidR="0050095C" w:rsidRPr="005D3A66">
        <w:rPr>
          <w:rFonts w:ascii="Arial" w:hAnsi="Arial" w:cs="Arial"/>
        </w:rPr>
        <w:t>roactively engaging people with disabilities to undertake consultancy services</w:t>
      </w:r>
      <w:r w:rsidR="001C0461" w:rsidRPr="005D3A66">
        <w:rPr>
          <w:rFonts w:ascii="Arial" w:hAnsi="Arial" w:cs="Arial"/>
        </w:rPr>
        <w:t>, such as through the mechanism of social enterprise</w:t>
      </w:r>
      <w:r w:rsidR="0050095C" w:rsidRPr="005D3A66">
        <w:rPr>
          <w:rFonts w:ascii="Arial" w:hAnsi="Arial" w:cs="Arial"/>
        </w:rPr>
        <w:t xml:space="preserve">.  </w:t>
      </w:r>
    </w:p>
    <w:p w:rsidR="00E76A03" w:rsidRPr="005D3A66" w:rsidRDefault="00E76A03" w:rsidP="005D3A66">
      <w:pPr>
        <w:pStyle w:val="ListParagraph"/>
        <w:numPr>
          <w:ilvl w:val="0"/>
          <w:numId w:val="23"/>
        </w:numPr>
        <w:spacing w:after="0" w:line="240" w:lineRule="auto"/>
        <w:rPr>
          <w:rFonts w:ascii="Arial" w:hAnsi="Arial" w:cs="Arial"/>
        </w:rPr>
      </w:pPr>
      <w:r w:rsidRPr="005D3A66">
        <w:rPr>
          <w:rFonts w:ascii="Arial" w:hAnsi="Arial" w:cs="Arial"/>
        </w:rPr>
        <w:t>Introducing EFT (Effective Full Time) exemption for people with a disability in government agencies.</w:t>
      </w:r>
    </w:p>
    <w:p w:rsidR="00E76A03" w:rsidRPr="005D3A66" w:rsidRDefault="00E76A03" w:rsidP="005D3A66">
      <w:pPr>
        <w:pStyle w:val="ListParagraph"/>
        <w:numPr>
          <w:ilvl w:val="0"/>
          <w:numId w:val="23"/>
        </w:numPr>
        <w:spacing w:after="0" w:line="240" w:lineRule="auto"/>
        <w:rPr>
          <w:rFonts w:ascii="Arial" w:hAnsi="Arial" w:cs="Arial"/>
        </w:rPr>
      </w:pPr>
      <w:r w:rsidRPr="005D3A66">
        <w:rPr>
          <w:rFonts w:ascii="Arial" w:hAnsi="Arial" w:cs="Arial"/>
        </w:rPr>
        <w:t>Stipulating on tender notices that</w:t>
      </w:r>
      <w:r w:rsidR="0050095C" w:rsidRPr="005D3A66">
        <w:rPr>
          <w:rFonts w:ascii="Arial" w:hAnsi="Arial" w:cs="Arial"/>
        </w:rPr>
        <w:t xml:space="preserve">: ‘Submissions from people with disabilities are encouraged’ </w:t>
      </w:r>
    </w:p>
    <w:p w:rsidR="00E76A03" w:rsidRPr="005D3A66" w:rsidRDefault="00E76A03" w:rsidP="005D3A66">
      <w:pPr>
        <w:pStyle w:val="ListParagraph"/>
        <w:numPr>
          <w:ilvl w:val="0"/>
          <w:numId w:val="23"/>
        </w:numPr>
        <w:spacing w:after="0" w:line="240" w:lineRule="auto"/>
        <w:rPr>
          <w:rFonts w:ascii="Arial" w:hAnsi="Arial" w:cs="Arial"/>
        </w:rPr>
      </w:pPr>
      <w:r w:rsidRPr="005D3A66">
        <w:rPr>
          <w:rFonts w:ascii="Arial" w:hAnsi="Arial" w:cs="Arial"/>
        </w:rPr>
        <w:t>Publicly acknowledging</w:t>
      </w:r>
      <w:r w:rsidR="0050095C" w:rsidRPr="005D3A66">
        <w:rPr>
          <w:rFonts w:ascii="Arial" w:hAnsi="Arial" w:cs="Arial"/>
        </w:rPr>
        <w:t xml:space="preserve"> organisations </w:t>
      </w:r>
      <w:r w:rsidR="001C0461" w:rsidRPr="005D3A66">
        <w:rPr>
          <w:rFonts w:ascii="Arial" w:hAnsi="Arial" w:cs="Arial"/>
        </w:rPr>
        <w:t>that</w:t>
      </w:r>
      <w:r w:rsidR="0050095C" w:rsidRPr="005D3A66">
        <w:rPr>
          <w:rFonts w:ascii="Arial" w:hAnsi="Arial" w:cs="Arial"/>
        </w:rPr>
        <w:t xml:space="preserve"> employ people with disabilities as preferred suppliers. </w:t>
      </w:r>
      <w:r w:rsidRPr="005D3A66">
        <w:rPr>
          <w:rFonts w:ascii="Arial" w:hAnsi="Arial" w:cs="Arial"/>
        </w:rPr>
        <w:t>(</w:t>
      </w:r>
      <w:r w:rsidR="0050095C" w:rsidRPr="005D3A66">
        <w:rPr>
          <w:rFonts w:ascii="Arial" w:hAnsi="Arial" w:cs="Arial"/>
        </w:rPr>
        <w:t>These suppliers of goods and services must be audited regularly to ensure that they are doing what they claim.</w:t>
      </w:r>
      <w:r w:rsidRPr="005D3A66">
        <w:rPr>
          <w:rFonts w:ascii="Arial" w:hAnsi="Arial" w:cs="Arial"/>
        </w:rPr>
        <w:t>)</w:t>
      </w:r>
    </w:p>
    <w:p w:rsidR="00F47103" w:rsidRPr="00FF7AD3" w:rsidRDefault="00F47103" w:rsidP="005D3A66">
      <w:pPr>
        <w:spacing w:after="0" w:line="240" w:lineRule="auto"/>
        <w:rPr>
          <w:rFonts w:ascii="Arial" w:hAnsi="Arial" w:cs="Arial"/>
          <w:sz w:val="24"/>
          <w:szCs w:val="24"/>
        </w:rPr>
      </w:pPr>
    </w:p>
    <w:p w:rsidR="004363AF" w:rsidRDefault="004363AF" w:rsidP="005D3A66">
      <w:pPr>
        <w:pStyle w:val="Heading3"/>
        <w:spacing w:before="0" w:line="240" w:lineRule="auto"/>
        <w:rPr>
          <w:rFonts w:ascii="Arial" w:hAnsi="Arial" w:cs="Arial"/>
        </w:rPr>
      </w:pPr>
      <w:bookmarkStart w:id="23" w:name="_Toc348343251"/>
    </w:p>
    <w:p w:rsidR="0050095C" w:rsidRPr="00603D96" w:rsidRDefault="0050095C" w:rsidP="005D3A66">
      <w:pPr>
        <w:pStyle w:val="Heading3"/>
        <w:spacing w:before="0" w:line="240" w:lineRule="auto"/>
        <w:rPr>
          <w:rFonts w:ascii="Arial" w:hAnsi="Arial" w:cs="Arial"/>
          <w:color w:val="BF6400" w:themeColor="background2" w:themeShade="BF"/>
        </w:rPr>
      </w:pPr>
      <w:r w:rsidRPr="00603D96">
        <w:rPr>
          <w:rFonts w:ascii="Arial" w:hAnsi="Arial" w:cs="Arial"/>
          <w:color w:val="BF6400" w:themeColor="background2" w:themeShade="BF"/>
        </w:rPr>
        <w:t>Training on or about disability by people with disabilities</w:t>
      </w:r>
      <w:bookmarkEnd w:id="23"/>
    </w:p>
    <w:p w:rsidR="0050095C" w:rsidRPr="0050095C" w:rsidRDefault="0050095C" w:rsidP="005D3A66">
      <w:pPr>
        <w:spacing w:after="0" w:line="240" w:lineRule="auto"/>
        <w:ind w:left="142"/>
        <w:rPr>
          <w:rFonts w:ascii="Arial" w:hAnsi="Arial" w:cs="Arial"/>
          <w:sz w:val="24"/>
          <w:szCs w:val="24"/>
        </w:rPr>
      </w:pPr>
    </w:p>
    <w:p w:rsidR="00F47103" w:rsidRDefault="00F47103" w:rsidP="005D3A66">
      <w:pPr>
        <w:spacing w:after="0" w:line="240" w:lineRule="auto"/>
        <w:rPr>
          <w:rFonts w:ascii="Arial" w:hAnsi="Arial" w:cs="Arial"/>
        </w:rPr>
      </w:pPr>
      <w:r w:rsidRPr="00D629AA">
        <w:rPr>
          <w:rFonts w:ascii="Arial" w:hAnsi="Arial" w:cs="Arial"/>
        </w:rPr>
        <w:t>Implementing a strategic training program will achieve instant employment-related outcomes for people with disabilities, as well as educating employers and community members.</w:t>
      </w:r>
    </w:p>
    <w:p w:rsidR="00F47103" w:rsidRDefault="00F47103" w:rsidP="005D3A66">
      <w:pPr>
        <w:spacing w:after="0" w:line="240" w:lineRule="auto"/>
        <w:rPr>
          <w:rFonts w:ascii="Arial" w:hAnsi="Arial" w:cs="Arial"/>
        </w:rPr>
      </w:pPr>
    </w:p>
    <w:p w:rsidR="00F47103" w:rsidRDefault="00F47103" w:rsidP="005D3A66">
      <w:pPr>
        <w:spacing w:after="0" w:line="240" w:lineRule="auto"/>
        <w:rPr>
          <w:rFonts w:ascii="Arial" w:hAnsi="Arial" w:cs="Arial"/>
        </w:rPr>
      </w:pPr>
      <w:r>
        <w:rPr>
          <w:rFonts w:ascii="Arial" w:hAnsi="Arial" w:cs="Arial"/>
        </w:rPr>
        <w:t>The most effective way to deliver this training is by using people who have direct experience of disability as trainers.</w:t>
      </w:r>
      <w:r w:rsidR="0050095C" w:rsidRPr="00D629AA">
        <w:rPr>
          <w:rFonts w:ascii="Arial" w:hAnsi="Arial" w:cs="Arial"/>
        </w:rPr>
        <w:t xml:space="preserve"> </w:t>
      </w:r>
      <w:r>
        <w:rPr>
          <w:rFonts w:ascii="Arial" w:hAnsi="Arial" w:cs="Arial"/>
        </w:rPr>
        <w:t>It appears, however,</w:t>
      </w:r>
      <w:r w:rsidRPr="00D629AA">
        <w:rPr>
          <w:rFonts w:ascii="Arial" w:hAnsi="Arial" w:cs="Arial"/>
        </w:rPr>
        <w:t xml:space="preserve"> that most disability training is </w:t>
      </w:r>
      <w:r>
        <w:rPr>
          <w:rFonts w:ascii="Arial" w:hAnsi="Arial" w:cs="Arial"/>
        </w:rPr>
        <w:t xml:space="preserve">in fact </w:t>
      </w:r>
      <w:r w:rsidRPr="00D629AA">
        <w:rPr>
          <w:rFonts w:ascii="Arial" w:hAnsi="Arial" w:cs="Arial"/>
        </w:rPr>
        <w:t>carr</w:t>
      </w:r>
      <w:r>
        <w:rPr>
          <w:rFonts w:ascii="Arial" w:hAnsi="Arial" w:cs="Arial"/>
        </w:rPr>
        <w:t xml:space="preserve">ied out by able bodied trainers, even </w:t>
      </w:r>
      <w:r w:rsidRPr="00D629AA">
        <w:rPr>
          <w:rFonts w:ascii="Arial" w:hAnsi="Arial" w:cs="Arial"/>
        </w:rPr>
        <w:t>when there are many suitably qualified people with disabilities who could provide quality training</w:t>
      </w:r>
      <w:r>
        <w:rPr>
          <w:rFonts w:ascii="Arial" w:hAnsi="Arial" w:cs="Arial"/>
        </w:rPr>
        <w:t>.</w:t>
      </w:r>
      <w:r w:rsidRPr="00F47103">
        <w:rPr>
          <w:rFonts w:ascii="Arial" w:hAnsi="Arial" w:cs="Arial"/>
        </w:rPr>
        <w:t xml:space="preserve"> </w:t>
      </w:r>
      <w:r>
        <w:rPr>
          <w:rFonts w:ascii="Arial" w:hAnsi="Arial" w:cs="Arial"/>
        </w:rPr>
        <w:t>It is recommended that a database of people with disabilities who are qualified and experienced trainers is developed and used for disability training. Where sufficient numbers do not exist, Train-the-Trainer programs should be developed and implemented as a priority.</w:t>
      </w:r>
    </w:p>
    <w:p w:rsidR="0050095C" w:rsidRPr="00D629AA" w:rsidRDefault="0050095C" w:rsidP="005D3A66">
      <w:pPr>
        <w:spacing w:after="0" w:line="240" w:lineRule="auto"/>
        <w:rPr>
          <w:rFonts w:ascii="Arial" w:hAnsi="Arial" w:cs="Arial"/>
        </w:rPr>
      </w:pPr>
    </w:p>
    <w:p w:rsidR="0050095C" w:rsidRPr="00D629AA" w:rsidRDefault="00F47103" w:rsidP="005D3A66">
      <w:pPr>
        <w:spacing w:after="0" w:line="240" w:lineRule="auto"/>
        <w:rPr>
          <w:rFonts w:ascii="Arial" w:hAnsi="Arial" w:cs="Arial"/>
        </w:rPr>
      </w:pPr>
      <w:r>
        <w:rPr>
          <w:rFonts w:ascii="Arial" w:hAnsi="Arial" w:cs="Arial"/>
        </w:rPr>
        <w:t>In addition, a</w:t>
      </w:r>
      <w:r w:rsidR="0050095C" w:rsidRPr="00D629AA">
        <w:rPr>
          <w:rFonts w:ascii="Arial" w:hAnsi="Arial" w:cs="Arial"/>
        </w:rPr>
        <w:t xml:space="preserve">ttitude change needs to start from the top of organisations, so senior management and Board members should be involved as participants in training. The </w:t>
      </w:r>
      <w:r>
        <w:rPr>
          <w:rFonts w:ascii="Arial" w:hAnsi="Arial" w:cs="Arial"/>
        </w:rPr>
        <w:t xml:space="preserve">recommended </w:t>
      </w:r>
      <w:r w:rsidR="0050095C" w:rsidRPr="00D629AA">
        <w:rPr>
          <w:rFonts w:ascii="Arial" w:hAnsi="Arial" w:cs="Arial"/>
        </w:rPr>
        <w:t xml:space="preserve">first step is to have conditions attached to training budgets of Governments and not-for-profits to require compliance to phase in disability training progressively to be delivered by people with a disability over a 2 to 3 year period. </w:t>
      </w:r>
    </w:p>
    <w:p w:rsidR="0050095C" w:rsidRPr="0050095C" w:rsidRDefault="0050095C" w:rsidP="005D3A66">
      <w:pPr>
        <w:spacing w:after="0" w:line="240" w:lineRule="auto"/>
        <w:rPr>
          <w:rFonts w:ascii="Arial" w:hAnsi="Arial" w:cs="Arial"/>
          <w:sz w:val="24"/>
          <w:szCs w:val="24"/>
        </w:rPr>
      </w:pPr>
    </w:p>
    <w:p w:rsidR="004363AF" w:rsidRDefault="004363AF" w:rsidP="005D3A66">
      <w:pPr>
        <w:pStyle w:val="Heading3"/>
        <w:spacing w:before="0" w:line="240" w:lineRule="auto"/>
        <w:rPr>
          <w:rFonts w:ascii="Arial" w:hAnsi="Arial" w:cs="Arial"/>
        </w:rPr>
      </w:pPr>
      <w:bookmarkStart w:id="24" w:name="_Toc348343252"/>
    </w:p>
    <w:p w:rsidR="0050095C" w:rsidRPr="00603D96" w:rsidRDefault="0050095C" w:rsidP="005D3A66">
      <w:pPr>
        <w:pStyle w:val="Heading3"/>
        <w:spacing w:before="0" w:line="240" w:lineRule="auto"/>
        <w:rPr>
          <w:rFonts w:ascii="Arial" w:hAnsi="Arial" w:cs="Arial"/>
          <w:color w:val="BF6400" w:themeColor="background2" w:themeShade="BF"/>
        </w:rPr>
      </w:pPr>
      <w:r w:rsidRPr="00603D96">
        <w:rPr>
          <w:rFonts w:ascii="Arial" w:hAnsi="Arial" w:cs="Arial"/>
          <w:color w:val="BF6400" w:themeColor="background2" w:themeShade="BF"/>
        </w:rPr>
        <w:t>Politicians leading</w:t>
      </w:r>
      <w:bookmarkEnd w:id="24"/>
    </w:p>
    <w:p w:rsidR="005D3A66" w:rsidRDefault="005D3A66" w:rsidP="005D3A66">
      <w:pPr>
        <w:spacing w:after="0" w:line="240" w:lineRule="auto"/>
        <w:rPr>
          <w:rFonts w:ascii="Arial" w:hAnsi="Arial" w:cs="Arial"/>
        </w:rPr>
      </w:pPr>
    </w:p>
    <w:p w:rsidR="00130AE6" w:rsidRPr="005D3A66" w:rsidRDefault="0050095C" w:rsidP="005D3A66">
      <w:pPr>
        <w:spacing w:after="0" w:line="240" w:lineRule="auto"/>
        <w:rPr>
          <w:rFonts w:ascii="Arial" w:hAnsi="Arial" w:cs="Arial"/>
        </w:rPr>
      </w:pPr>
      <w:r w:rsidRPr="005D3A66">
        <w:rPr>
          <w:rFonts w:ascii="Arial" w:hAnsi="Arial" w:cs="Arial"/>
        </w:rPr>
        <w:t xml:space="preserve">Politicians should lead from the front by employing people with disability in their electoral offices and by openly encouraging employers in their local areas (through regular communication) to do likewise: </w:t>
      </w:r>
      <w:r w:rsidR="00130AE6" w:rsidRPr="005D3A66">
        <w:rPr>
          <w:rFonts w:ascii="Arial" w:hAnsi="Arial" w:cs="Arial"/>
        </w:rPr>
        <w:t>ADDE’s ‘Leading from the Front’ research on disability employment in the Victorian not for profit sector showed that this sector, including local, state and federal government is not leading from the front.</w:t>
      </w:r>
      <w:r w:rsidR="00130AE6" w:rsidRPr="005D3A66">
        <w:rPr>
          <w:rStyle w:val="FootnoteReference"/>
          <w:rFonts w:ascii="Arial" w:hAnsi="Arial" w:cs="Arial"/>
        </w:rPr>
        <w:footnoteReference w:id="29"/>
      </w:r>
      <w:r w:rsidR="00130AE6" w:rsidRPr="005D3A66">
        <w:rPr>
          <w:rFonts w:ascii="Arial" w:hAnsi="Arial" w:cs="Arial"/>
        </w:rPr>
        <w:t>:</w:t>
      </w:r>
    </w:p>
    <w:p w:rsidR="0050095C" w:rsidRPr="005D3A66" w:rsidRDefault="0050095C" w:rsidP="005D3A66">
      <w:pPr>
        <w:spacing w:after="0" w:line="240" w:lineRule="auto"/>
        <w:rPr>
          <w:rFonts w:ascii="Arial" w:hAnsi="Arial" w:cs="Arial"/>
        </w:rPr>
      </w:pPr>
      <w:r w:rsidRPr="005D3A66">
        <w:rPr>
          <w:rFonts w:ascii="Arial" w:hAnsi="Arial" w:cs="Arial"/>
        </w:rPr>
        <w:t>Finally, politicians should employ people with disability in their electorate offices. They cannot expect all sectors of the economy to support employment of people with a disability unless they show leadership themselves.</w:t>
      </w:r>
    </w:p>
    <w:p w:rsidR="0050095C" w:rsidRPr="00D629AA" w:rsidRDefault="0050095C" w:rsidP="005D3A66">
      <w:pPr>
        <w:spacing w:after="0" w:line="240" w:lineRule="auto"/>
      </w:pPr>
    </w:p>
    <w:p w:rsidR="00A94064" w:rsidRPr="00D629AA" w:rsidRDefault="00A94064" w:rsidP="005D3A66">
      <w:pPr>
        <w:spacing w:after="0" w:line="240" w:lineRule="auto"/>
      </w:pPr>
    </w:p>
    <w:p w:rsidR="00361CAC" w:rsidRPr="00603D96" w:rsidRDefault="00361CAC" w:rsidP="000412EF">
      <w:pPr>
        <w:pStyle w:val="Heading2"/>
        <w:rPr>
          <w:color w:val="BF6400" w:themeColor="background2" w:themeShade="BF"/>
        </w:rPr>
      </w:pPr>
      <w:bookmarkStart w:id="25" w:name="_Toc348343253"/>
      <w:r w:rsidRPr="00603D96">
        <w:rPr>
          <w:color w:val="BF6400" w:themeColor="background2" w:themeShade="BF"/>
        </w:rPr>
        <w:t>Conclusion</w:t>
      </w:r>
      <w:bookmarkEnd w:id="19"/>
      <w:bookmarkEnd w:id="25"/>
    </w:p>
    <w:p w:rsidR="005F4E23" w:rsidRPr="005D3A66" w:rsidRDefault="005F4E23" w:rsidP="005D3A66">
      <w:pPr>
        <w:rPr>
          <w:rFonts w:ascii="Arial" w:hAnsi="Arial" w:cs="Arial"/>
        </w:rPr>
      </w:pPr>
      <w:r w:rsidRPr="005D3A66">
        <w:rPr>
          <w:rFonts w:ascii="Arial" w:hAnsi="Arial" w:cs="Arial"/>
        </w:rPr>
        <w:t xml:space="preserve">People with disability in Australia are more likely to be unemployed or underemployed than those without disability.  </w:t>
      </w:r>
    </w:p>
    <w:p w:rsidR="00DD7C7C" w:rsidRPr="005D3A66" w:rsidRDefault="005F4E23" w:rsidP="005D3A66">
      <w:pPr>
        <w:rPr>
          <w:rFonts w:ascii="Arial" w:hAnsi="Arial" w:cs="Arial"/>
          <w:i/>
        </w:rPr>
      </w:pPr>
      <w:r w:rsidRPr="005D3A66">
        <w:rPr>
          <w:rFonts w:ascii="Arial" w:hAnsi="Arial" w:cs="Arial"/>
          <w:bCs/>
        </w:rPr>
        <w:t>In delivering</w:t>
      </w:r>
      <w:r w:rsidR="006559F2" w:rsidRPr="005D3A66">
        <w:rPr>
          <w:rFonts w:ascii="Arial" w:hAnsi="Arial" w:cs="Arial"/>
          <w:bCs/>
        </w:rPr>
        <w:t xml:space="preserve"> a case for</w:t>
      </w:r>
      <w:r w:rsidRPr="005D3A66">
        <w:rPr>
          <w:rFonts w:ascii="Arial" w:hAnsi="Arial" w:cs="Arial"/>
          <w:bCs/>
        </w:rPr>
        <w:t xml:space="preserve"> different work that needs to be done to improve </w:t>
      </w:r>
      <w:r w:rsidR="006559F2" w:rsidRPr="005D3A66">
        <w:rPr>
          <w:rFonts w:ascii="Arial" w:hAnsi="Arial" w:cs="Arial"/>
          <w:bCs/>
        </w:rPr>
        <w:t>the employment outcomes for p</w:t>
      </w:r>
      <w:r w:rsidR="001948A1" w:rsidRPr="005D3A66">
        <w:rPr>
          <w:rFonts w:ascii="Arial" w:hAnsi="Arial" w:cs="Arial"/>
          <w:bCs/>
        </w:rPr>
        <w:t>eople with disabilities, this paper has provided</w:t>
      </w:r>
      <w:r w:rsidR="00DD7C7C" w:rsidRPr="005D3A66">
        <w:rPr>
          <w:rFonts w:ascii="Arial" w:hAnsi="Arial" w:cs="Arial"/>
          <w:bCs/>
        </w:rPr>
        <w:t xml:space="preserve"> a </w:t>
      </w:r>
      <w:r w:rsidRPr="005D3A66">
        <w:rPr>
          <w:rFonts w:ascii="Arial" w:hAnsi="Arial" w:cs="Arial"/>
          <w:bCs/>
        </w:rPr>
        <w:t>way forward</w:t>
      </w:r>
      <w:r w:rsidR="00DD7C7C" w:rsidRPr="005D3A66">
        <w:rPr>
          <w:rFonts w:ascii="Arial" w:hAnsi="Arial" w:cs="Arial"/>
          <w:bCs/>
        </w:rPr>
        <w:t xml:space="preserve"> for how to proceed.</w:t>
      </w:r>
      <w:r w:rsidR="001948A1" w:rsidRPr="005D3A66">
        <w:rPr>
          <w:rFonts w:ascii="Arial" w:hAnsi="Arial" w:cs="Arial"/>
          <w:bCs/>
        </w:rPr>
        <w:t xml:space="preserve"> Those involved in its production would welcome the opportunity to provide further assistance to the government and other interested parties in order to facilitate progress</w:t>
      </w:r>
      <w:r w:rsidR="00410399" w:rsidRPr="005D3A66">
        <w:rPr>
          <w:rFonts w:ascii="Arial" w:hAnsi="Arial" w:cs="Arial"/>
          <w:bCs/>
        </w:rPr>
        <w:t xml:space="preserve"> in these key areas.</w:t>
      </w:r>
      <w:r w:rsidR="006559F2" w:rsidRPr="005D3A66">
        <w:rPr>
          <w:rFonts w:ascii="Arial" w:hAnsi="Arial" w:cs="Arial"/>
          <w:bCs/>
        </w:rPr>
        <w:t xml:space="preserve"> </w:t>
      </w:r>
    </w:p>
    <w:p w:rsidR="00DD7C7C" w:rsidRPr="005D3A66" w:rsidRDefault="005F4E23" w:rsidP="005D3A66">
      <w:pPr>
        <w:rPr>
          <w:rStyle w:val="Strong"/>
          <w:rFonts w:ascii="Arial" w:hAnsi="Arial" w:cs="Arial"/>
          <w:b w:val="0"/>
        </w:rPr>
      </w:pPr>
      <w:r w:rsidRPr="005D3A66">
        <w:rPr>
          <w:rStyle w:val="Strong"/>
          <w:rFonts w:ascii="Arial" w:hAnsi="Arial" w:cs="Arial"/>
          <w:b w:val="0"/>
        </w:rPr>
        <w:t>Timing is critical; a</w:t>
      </w:r>
      <w:r w:rsidR="00EB6F35" w:rsidRPr="005D3A66">
        <w:rPr>
          <w:rStyle w:val="Strong"/>
          <w:rFonts w:ascii="Arial" w:hAnsi="Arial" w:cs="Arial"/>
          <w:b w:val="0"/>
        </w:rPr>
        <w:t xml:space="preserve">s the NDIS takes its place on the Australian stage, we can harness </w:t>
      </w:r>
      <w:r w:rsidR="00766A58" w:rsidRPr="005D3A66">
        <w:rPr>
          <w:rStyle w:val="Strong"/>
          <w:rFonts w:ascii="Arial" w:hAnsi="Arial" w:cs="Arial"/>
          <w:b w:val="0"/>
        </w:rPr>
        <w:t>the</w:t>
      </w:r>
      <w:r w:rsidR="00EB6F35" w:rsidRPr="005D3A66">
        <w:rPr>
          <w:rStyle w:val="Strong"/>
          <w:rFonts w:ascii="Arial" w:hAnsi="Arial" w:cs="Arial"/>
          <w:b w:val="0"/>
        </w:rPr>
        <w:t xml:space="preserve"> outputs with parallel </w:t>
      </w:r>
      <w:r w:rsidR="001948A1" w:rsidRPr="005D3A66">
        <w:rPr>
          <w:rStyle w:val="Strong"/>
          <w:rFonts w:ascii="Arial" w:hAnsi="Arial" w:cs="Arial"/>
          <w:b w:val="0"/>
        </w:rPr>
        <w:t xml:space="preserve">programs that will </w:t>
      </w:r>
      <w:r w:rsidR="00EB6F35" w:rsidRPr="005D3A66">
        <w:rPr>
          <w:rStyle w:val="Strong"/>
          <w:rFonts w:ascii="Arial" w:hAnsi="Arial" w:cs="Arial"/>
          <w:b w:val="0"/>
        </w:rPr>
        <w:t xml:space="preserve">make use of the heightened employability of its participants and help to </w:t>
      </w:r>
      <w:r w:rsidR="001948A1" w:rsidRPr="005D3A66">
        <w:rPr>
          <w:rStyle w:val="Strong"/>
          <w:rFonts w:ascii="Arial" w:hAnsi="Arial" w:cs="Arial"/>
          <w:b w:val="0"/>
        </w:rPr>
        <w:t>make lasting change</w:t>
      </w:r>
      <w:r w:rsidR="00EB6F35" w:rsidRPr="005D3A66">
        <w:rPr>
          <w:rStyle w:val="Strong"/>
          <w:rFonts w:ascii="Arial" w:hAnsi="Arial" w:cs="Arial"/>
          <w:b w:val="0"/>
        </w:rPr>
        <w:t xml:space="preserve">. </w:t>
      </w:r>
    </w:p>
    <w:p w:rsidR="00687C2B" w:rsidRPr="005D3A66" w:rsidRDefault="00687C2B" w:rsidP="005D3A66">
      <w:pPr>
        <w:rPr>
          <w:rFonts w:ascii="Arial" w:hAnsi="Arial" w:cs="Arial"/>
        </w:rPr>
      </w:pPr>
      <w:r w:rsidRPr="005D3A66">
        <w:rPr>
          <w:rFonts w:ascii="Arial" w:hAnsi="Arial" w:cs="Arial"/>
        </w:rPr>
        <w:t>Changing employer attitudes were significant in alleviating this problem.</w:t>
      </w:r>
    </w:p>
    <w:p w:rsidR="005E3641" w:rsidRDefault="001948A1" w:rsidP="004541F2">
      <w:pPr>
        <w:rPr>
          <w:rFonts w:cs="Arial"/>
          <w:sz w:val="24"/>
          <w:szCs w:val="24"/>
          <w:u w:val="single"/>
        </w:rPr>
      </w:pPr>
      <w:r w:rsidRPr="005D3A66">
        <w:rPr>
          <w:rStyle w:val="Strong"/>
          <w:rFonts w:ascii="Arial" w:hAnsi="Arial" w:cs="Arial"/>
          <w:b w:val="0"/>
          <w:color w:val="FF0000"/>
        </w:rPr>
        <w:br w:type="page"/>
      </w:r>
      <w:bookmarkStart w:id="26" w:name="_Toc338320881"/>
      <w:r w:rsidR="00242653" w:rsidRPr="002D7ACF">
        <w:rPr>
          <w:rFonts w:cs="Arial"/>
          <w:sz w:val="24"/>
          <w:szCs w:val="24"/>
          <w:u w:val="single"/>
        </w:rPr>
        <w:lastRenderedPageBreak/>
        <w:t xml:space="preserve">APPENDIX </w:t>
      </w:r>
      <w:bookmarkEnd w:id="26"/>
      <w:r w:rsidR="006B135D">
        <w:rPr>
          <w:rFonts w:cs="Arial"/>
          <w:sz w:val="24"/>
          <w:szCs w:val="24"/>
          <w:u w:val="single"/>
        </w:rPr>
        <w:t>A</w:t>
      </w:r>
    </w:p>
    <w:p w:rsidR="00242653" w:rsidRDefault="00242653" w:rsidP="00242653"/>
    <w:p w:rsidR="00764FC9" w:rsidRDefault="00764FC9" w:rsidP="00242653">
      <w:r>
        <w:t>Australian Bureau of Statistics data: Source:</w:t>
      </w:r>
    </w:p>
    <w:p w:rsidR="00242653" w:rsidRPr="00C90473" w:rsidRDefault="00242653" w:rsidP="00242653">
      <w:pPr>
        <w:rPr>
          <w:rFonts w:ascii="Arial" w:hAnsi="Arial" w:cs="Arial"/>
          <w:b/>
          <w:bCs/>
          <w:color w:val="000000"/>
          <w:sz w:val="20"/>
          <w:szCs w:val="20"/>
          <w:shd w:val="clear" w:color="auto" w:fill="FFFFFF"/>
        </w:rPr>
      </w:pPr>
      <w:r w:rsidRPr="00C90473">
        <w:rPr>
          <w:rFonts w:ascii="Arial" w:hAnsi="Arial" w:cs="Arial"/>
          <w:color w:val="000000"/>
          <w:sz w:val="20"/>
          <w:szCs w:val="20"/>
          <w:shd w:val="clear" w:color="auto" w:fill="FFFFFF"/>
        </w:rPr>
        <w:t>In 2009, there were 2.2 million Australians aged 15-64 years with disability, up from 1.7 million in 1993. The disability rate for Australians aged 15-64 years, those of ‘prime working age’, rose from 15% in 1993 to a peak of 17% in 2003, then returned to 15% in 2009. In 2009, just over half (51%) of people with disability were women.</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The likelihood of living with disability increases with age. In 2009, the disability rate among 15-24 year olds was 6.6% and the rate was higher for successively older age groups, with 18% of 45-54 year olds, and 31% of 55-64 year olds living with disability in 2009.</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b/>
          <w:bCs/>
          <w:color w:val="000000"/>
          <w:sz w:val="20"/>
          <w:szCs w:val="20"/>
          <w:shd w:val="clear" w:color="auto" w:fill="FFFFFF"/>
        </w:rPr>
        <w:t xml:space="preserve">LABOUR FORCE PARTICIPATION BY DISABILITY STATUS AND </w:t>
      </w:r>
      <w:proofErr w:type="gramStart"/>
      <w:r w:rsidRPr="00C90473">
        <w:rPr>
          <w:rFonts w:ascii="Arial" w:hAnsi="Arial" w:cs="Arial"/>
          <w:b/>
          <w:bCs/>
          <w:color w:val="000000"/>
          <w:sz w:val="20"/>
          <w:szCs w:val="20"/>
          <w:shd w:val="clear" w:color="auto" w:fill="FFFFFF"/>
        </w:rPr>
        <w:t>AGE(</w:t>
      </w:r>
      <w:proofErr w:type="gramEnd"/>
      <w:r w:rsidRPr="00C90473">
        <w:rPr>
          <w:rFonts w:ascii="Arial" w:hAnsi="Arial" w:cs="Arial"/>
          <w:b/>
          <w:bCs/>
          <w:color w:val="000000"/>
          <w:sz w:val="20"/>
          <w:szCs w:val="20"/>
          <w:shd w:val="clear" w:color="auto" w:fill="FFFFFF"/>
        </w:rPr>
        <w:t>a) – 2009</w:t>
      </w:r>
    </w:p>
    <w:p w:rsidR="00242653" w:rsidRPr="00C90473" w:rsidRDefault="00242653" w:rsidP="00242653">
      <w:pPr>
        <w:shd w:val="clear" w:color="auto" w:fill="FFFFFF"/>
        <w:spacing w:after="0" w:line="240" w:lineRule="auto"/>
        <w:jc w:val="center"/>
        <w:rPr>
          <w:rFonts w:ascii="Arial" w:eastAsia="Times New Roman" w:hAnsi="Arial" w:cs="Arial"/>
          <w:color w:val="000000"/>
          <w:sz w:val="20"/>
          <w:szCs w:val="20"/>
        </w:rPr>
      </w:pPr>
      <w:r w:rsidRPr="00C90473">
        <w:rPr>
          <w:rFonts w:ascii="Arial" w:eastAsia="Times New Roman" w:hAnsi="Arial" w:cs="Arial"/>
          <w:b/>
          <w:bCs/>
          <w:color w:val="000000"/>
          <w:sz w:val="20"/>
          <w:szCs w:val="20"/>
        </w:rPr>
        <w:t>DISABILITY STATUS (A) BY LABOUR FORCE STATUS - 2009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55"/>
        <w:gridCol w:w="1173"/>
        <w:gridCol w:w="1173"/>
        <w:gridCol w:w="271"/>
        <w:gridCol w:w="1173"/>
        <w:gridCol w:w="1173"/>
        <w:gridCol w:w="271"/>
        <w:gridCol w:w="1173"/>
        <w:gridCol w:w="1264"/>
      </w:tblGrid>
      <w:tr w:rsidR="00242653" w:rsidRPr="00C90473" w:rsidTr="00242653">
        <w:trPr>
          <w:tblCellSpacing w:w="0" w:type="dxa"/>
        </w:trPr>
        <w:tc>
          <w:tcPr>
            <w:tcW w:w="5000" w:type="pct"/>
            <w:gridSpan w:val="9"/>
            <w:shd w:val="clear" w:color="auto" w:fill="FFFFFF"/>
            <w:hideMark/>
          </w:tcPr>
          <w:p w:rsidR="00242653" w:rsidRPr="00C90473" w:rsidRDefault="003766E7" w:rsidP="0024265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451.3pt;height:1.5pt" o:hrstd="t" o:hr="t" fillcolor="#a0a0a0" stroked="f"/>
              </w:pic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36" name="Picture 36"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0" w:type="pct"/>
            <w:gridSpan w:val="2"/>
            <w:shd w:val="clear" w:color="auto" w:fill="FFFFFF"/>
            <w:vAlign w:val="bottom"/>
            <w:hideMark/>
          </w:tcPr>
          <w:p w:rsidR="00242653" w:rsidRPr="00C90473" w:rsidRDefault="00242653" w:rsidP="00242653">
            <w:pPr>
              <w:spacing w:after="0" w:line="240" w:lineRule="auto"/>
              <w:jc w:val="center"/>
              <w:rPr>
                <w:rFonts w:ascii="Arial" w:eastAsia="Times New Roman" w:hAnsi="Arial" w:cs="Arial"/>
                <w:color w:val="000000"/>
                <w:sz w:val="20"/>
                <w:szCs w:val="20"/>
              </w:rPr>
            </w:pPr>
            <w:r w:rsidRPr="00C90473">
              <w:rPr>
                <w:rFonts w:ascii="Arial" w:eastAsia="Times New Roman" w:hAnsi="Arial" w:cs="Arial"/>
                <w:color w:val="000000"/>
                <w:sz w:val="20"/>
                <w:szCs w:val="20"/>
              </w:rPr>
              <w:t>Male</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35" name="Picture 35"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0" w:type="pct"/>
            <w:gridSpan w:val="2"/>
            <w:shd w:val="clear" w:color="auto" w:fill="FFFFFF"/>
            <w:vAlign w:val="bottom"/>
            <w:hideMark/>
          </w:tcPr>
          <w:p w:rsidR="00242653" w:rsidRPr="00C90473" w:rsidRDefault="00242653" w:rsidP="00242653">
            <w:pPr>
              <w:spacing w:after="0" w:line="240" w:lineRule="auto"/>
              <w:jc w:val="center"/>
              <w:rPr>
                <w:rFonts w:ascii="Arial" w:eastAsia="Times New Roman" w:hAnsi="Arial" w:cs="Arial"/>
                <w:color w:val="000000"/>
                <w:sz w:val="20"/>
                <w:szCs w:val="20"/>
              </w:rPr>
            </w:pPr>
            <w:r w:rsidRPr="00C90473">
              <w:rPr>
                <w:rFonts w:ascii="Arial" w:eastAsia="Times New Roman" w:hAnsi="Arial" w:cs="Arial"/>
                <w:color w:val="000000"/>
                <w:sz w:val="20"/>
                <w:szCs w:val="20"/>
              </w:rPr>
              <w:t>Females</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34" name="Picture 34"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0" w:type="pct"/>
            <w:gridSpan w:val="2"/>
            <w:shd w:val="clear" w:color="auto" w:fill="FFFFFF"/>
            <w:vAlign w:val="bottom"/>
            <w:hideMark/>
          </w:tcPr>
          <w:p w:rsidR="00242653" w:rsidRPr="00C90473" w:rsidRDefault="00242653" w:rsidP="00242653">
            <w:pPr>
              <w:spacing w:after="0" w:line="240" w:lineRule="auto"/>
              <w:jc w:val="center"/>
              <w:rPr>
                <w:rFonts w:ascii="Arial" w:eastAsia="Times New Roman" w:hAnsi="Arial" w:cs="Arial"/>
                <w:color w:val="000000"/>
                <w:sz w:val="20"/>
                <w:szCs w:val="20"/>
              </w:rPr>
            </w:pPr>
            <w:r w:rsidRPr="00C90473">
              <w:rPr>
                <w:rFonts w:ascii="Arial" w:eastAsia="Times New Roman" w:hAnsi="Arial" w:cs="Arial"/>
                <w:color w:val="000000"/>
                <w:sz w:val="20"/>
                <w:szCs w:val="20"/>
              </w:rPr>
              <w:t>Total</w:t>
            </w:r>
          </w:p>
        </w:tc>
      </w:tr>
      <w:tr w:rsidR="00242653" w:rsidRPr="00C90473" w:rsidTr="00242653">
        <w:trPr>
          <w:tblCellSpacing w:w="0" w:type="dxa"/>
        </w:trPr>
        <w:tc>
          <w:tcPr>
            <w:tcW w:w="750" w:type="pct"/>
            <w:shd w:val="clear" w:color="auto" w:fill="FFFFFF"/>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33" name="Picture 33"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0" w:type="pct"/>
            <w:gridSpan w:val="2"/>
            <w:shd w:val="clear" w:color="auto" w:fill="FFFFFF"/>
            <w:hideMark/>
          </w:tcPr>
          <w:p w:rsidR="00242653" w:rsidRPr="00C90473" w:rsidRDefault="003766E7" w:rsidP="0024265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51.3pt;height:1.5pt" o:hrstd="t" o:hr="t" fillcolor="#a0a0a0" stroked="f"/>
              </w:pict>
            </w:r>
          </w:p>
        </w:tc>
        <w:tc>
          <w:tcPr>
            <w:tcW w:w="150" w:type="pct"/>
            <w:shd w:val="clear" w:color="auto" w:fill="FFFFFF"/>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32" name="Picture 32"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0" w:type="pct"/>
            <w:gridSpan w:val="2"/>
            <w:shd w:val="clear" w:color="auto" w:fill="FFFFFF"/>
            <w:hideMark/>
          </w:tcPr>
          <w:p w:rsidR="00242653" w:rsidRPr="00C90473" w:rsidRDefault="003766E7" w:rsidP="0024265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7" style="width:451.3pt;height:1.5pt" o:hrstd="t" o:hr="t" fillcolor="#a0a0a0" stroked="f"/>
              </w:pict>
            </w:r>
          </w:p>
        </w:tc>
        <w:tc>
          <w:tcPr>
            <w:tcW w:w="150" w:type="pct"/>
            <w:shd w:val="clear" w:color="auto" w:fill="FFFFFF"/>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31" name="Picture 31"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0" w:type="pct"/>
            <w:gridSpan w:val="2"/>
            <w:shd w:val="clear" w:color="auto" w:fill="FFFFFF"/>
            <w:hideMark/>
          </w:tcPr>
          <w:p w:rsidR="00242653" w:rsidRPr="00C90473" w:rsidRDefault="003766E7" w:rsidP="0024265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8" style="width:451.3pt;height:1.5pt" o:hrstd="t" o:hr="t" fillcolor="#a0a0a0" stroked="f"/>
              </w:pic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30" name="Picture 30"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With disability(b)</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No disability</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29" name="Picture 29"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With disability(b)</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No disability</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28" name="Picture 28"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With disability(b)</w:t>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No disability</w: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b/>
                <w:bCs/>
                <w:color w:val="000000"/>
                <w:sz w:val="20"/>
                <w:szCs w:val="20"/>
              </w:rPr>
              <w:t>Labour force status</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27" name="Picture 27"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26" name="Picture 26"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r>
      <w:tr w:rsidR="00242653" w:rsidRPr="00C90473" w:rsidTr="00242653">
        <w:trPr>
          <w:tblCellSpacing w:w="0" w:type="dxa"/>
        </w:trPr>
        <w:tc>
          <w:tcPr>
            <w:tcW w:w="5000" w:type="pct"/>
            <w:gridSpan w:val="9"/>
            <w:shd w:val="clear" w:color="auto" w:fill="FFFFFF"/>
            <w:hideMark/>
          </w:tcPr>
          <w:p w:rsidR="00242653" w:rsidRPr="00C90473" w:rsidRDefault="003766E7" w:rsidP="0024265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9" style="width:451.3pt;height:1.5pt" o:hrstd="t" o:hr="t" fillcolor="#a0a0a0" stroked="f"/>
              </w:pic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color w:val="000000"/>
                <w:sz w:val="20"/>
                <w:szCs w:val="20"/>
              </w:rPr>
              <w:t>Employed full time</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42.5</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70.5</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25" name="Picture 25"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19.9</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38.2</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24" name="Picture 24"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31.0</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54.5</w: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color w:val="000000"/>
                <w:sz w:val="20"/>
                <w:szCs w:val="20"/>
              </w:rPr>
              <w:t>Employed part time</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12.3</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13.9</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23" name="Picture 23"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25.5</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34.5</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22" name="Picture 22"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19.1</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24.1</w: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b/>
                <w:bCs/>
                <w:color w:val="000000"/>
                <w:sz w:val="20"/>
                <w:szCs w:val="20"/>
              </w:rPr>
              <w:t>Total employed</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54.8</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84.4</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21" name="Picture 21"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45.5</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72.7</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20" name="Picture 20"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50.0</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78.6</w: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color w:val="000000"/>
                <w:sz w:val="20"/>
                <w:szCs w:val="20"/>
              </w:rPr>
              <w:t>Unemployed</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4.9</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4.5</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19" name="Picture 19"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3.6</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4.0</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18" name="Picture 18"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4.2</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4.2</w: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color w:val="000000"/>
                <w:sz w:val="20"/>
                <w:szCs w:val="20"/>
              </w:rPr>
              <w:t>Not in the labour force</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40.2</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11.1</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17" name="Picture 17"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51.0</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23.4</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16" name="Picture 16"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45.7</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17.2</w: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b/>
                <w:bCs/>
                <w:color w:val="000000"/>
                <w:sz w:val="20"/>
                <w:szCs w:val="20"/>
              </w:rPr>
              <w:t>Total</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100.0</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100.0</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15" name="Picture 15"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100.0</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100.0</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14" name="Picture 14"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100.0</w:t>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100.0</w: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b/>
                <w:bCs/>
                <w:color w:val="000000"/>
                <w:sz w:val="20"/>
                <w:szCs w:val="20"/>
              </w:rPr>
              <w:t>Total (‘000)</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1,059.4</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6,323.0</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13" name="Picture 13"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1,111.9</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6,224.9</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12" name="Picture 12"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2,171.3</w:t>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b/>
                <w:bCs/>
                <w:color w:val="000000"/>
                <w:sz w:val="20"/>
                <w:szCs w:val="20"/>
              </w:rPr>
              <w:t>12,547.9</w:t>
            </w:r>
          </w:p>
        </w:tc>
      </w:tr>
      <w:tr w:rsidR="00242653" w:rsidRPr="00C90473" w:rsidTr="00242653">
        <w:trPr>
          <w:tblCellSpacing w:w="0" w:type="dxa"/>
        </w:trPr>
        <w:tc>
          <w:tcPr>
            <w:tcW w:w="5000" w:type="pct"/>
            <w:gridSpan w:val="9"/>
            <w:shd w:val="clear" w:color="auto" w:fill="FFFFFF"/>
            <w:hideMark/>
          </w:tcPr>
          <w:p w:rsidR="00242653" w:rsidRPr="00C90473" w:rsidRDefault="003766E7" w:rsidP="00242653">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pict>
                <v:rect id="_x0000_i1030" style="width:451.3pt;height:1.5pt" o:hralign="right" o:hrstd="t" o:hr="t" fillcolor="#a0a0a0" stroked="f"/>
              </w:pict>
            </w:r>
          </w:p>
        </w:tc>
      </w:tr>
      <w:tr w:rsidR="00242653" w:rsidRPr="00C90473" w:rsidTr="00242653">
        <w:trPr>
          <w:tblCellSpacing w:w="0" w:type="dxa"/>
        </w:trPr>
        <w:tc>
          <w:tcPr>
            <w:tcW w:w="750" w:type="pct"/>
            <w:shd w:val="clear" w:color="auto" w:fill="FFFFFF"/>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11" name="Picture 11"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c>
          <w:tcPr>
            <w:tcW w:w="150" w:type="pct"/>
            <w:shd w:val="clear" w:color="auto" w:fill="FFFFFF"/>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10" name="Picture 10"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c>
          <w:tcPr>
            <w:tcW w:w="150" w:type="pct"/>
            <w:shd w:val="clear" w:color="auto" w:fill="FFFFFF"/>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9" name="Picture 9"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c>
          <w:tcPr>
            <w:tcW w:w="650" w:type="pct"/>
            <w:shd w:val="clear" w:color="auto" w:fill="FFFFFF"/>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w: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color w:val="000000"/>
                <w:sz w:val="20"/>
                <w:szCs w:val="20"/>
              </w:rPr>
              <w:t>Participation rate</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59.8</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88.9</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8" name="Picture 8"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49.0</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76.6</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7" name="Picture 7"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54.3</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82.8</w:t>
            </w:r>
          </w:p>
        </w:tc>
      </w:tr>
      <w:tr w:rsidR="00242653" w:rsidRPr="00C90473" w:rsidTr="00242653">
        <w:trPr>
          <w:tblCellSpacing w:w="0" w:type="dxa"/>
        </w:trPr>
        <w:tc>
          <w:tcPr>
            <w:tcW w:w="7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color w:val="000000"/>
                <w:sz w:val="20"/>
                <w:szCs w:val="20"/>
              </w:rPr>
              <w:t>Unemployment rate</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8.2</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5.0</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6" name="Picture 6"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7.3</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5.2</w:t>
            </w:r>
          </w:p>
        </w:tc>
        <w:tc>
          <w:tcPr>
            <w:tcW w:w="150" w:type="pct"/>
            <w:shd w:val="clear" w:color="auto" w:fill="FFFFFF"/>
            <w:vAlign w:val="bottom"/>
            <w:hideMark/>
          </w:tcPr>
          <w:p w:rsidR="00242653" w:rsidRPr="00C90473" w:rsidRDefault="00242653" w:rsidP="00242653">
            <w:pPr>
              <w:spacing w:after="0" w:line="240" w:lineRule="auto"/>
              <w:rPr>
                <w:rFonts w:ascii="Arial" w:eastAsia="Times New Roman" w:hAnsi="Arial" w:cs="Arial"/>
                <w:color w:val="000000"/>
                <w:sz w:val="20"/>
                <w:szCs w:val="20"/>
              </w:rPr>
            </w:pPr>
            <w:r w:rsidRPr="00C90473">
              <w:rPr>
                <w:rFonts w:ascii="Arial" w:eastAsia="Times New Roman" w:hAnsi="Arial" w:cs="Arial"/>
                <w:noProof/>
                <w:color w:val="000000"/>
                <w:sz w:val="20"/>
                <w:szCs w:val="20"/>
              </w:rPr>
              <w:drawing>
                <wp:inline distT="0" distB="0" distL="0" distR="0">
                  <wp:extent cx="9525" cy="9525"/>
                  <wp:effectExtent l="0" t="0" r="0" b="0"/>
                  <wp:docPr id="4" name="Picture 4"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bs.gov.a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7.8</w:t>
            </w:r>
          </w:p>
        </w:tc>
        <w:tc>
          <w:tcPr>
            <w:tcW w:w="650" w:type="pct"/>
            <w:shd w:val="clear" w:color="auto" w:fill="FFFFFF"/>
            <w:vAlign w:val="bottom"/>
            <w:hideMark/>
          </w:tcPr>
          <w:p w:rsidR="00242653" w:rsidRPr="00C90473" w:rsidRDefault="00242653" w:rsidP="00242653">
            <w:pPr>
              <w:spacing w:after="0" w:line="240" w:lineRule="auto"/>
              <w:jc w:val="right"/>
              <w:rPr>
                <w:rFonts w:ascii="Arial" w:eastAsia="Times New Roman" w:hAnsi="Arial" w:cs="Arial"/>
                <w:color w:val="000000"/>
                <w:sz w:val="20"/>
                <w:szCs w:val="20"/>
              </w:rPr>
            </w:pPr>
            <w:r w:rsidRPr="00C90473">
              <w:rPr>
                <w:rFonts w:ascii="Arial" w:eastAsia="Times New Roman" w:hAnsi="Arial" w:cs="Arial"/>
                <w:color w:val="000000"/>
                <w:sz w:val="20"/>
                <w:szCs w:val="20"/>
              </w:rPr>
              <w:t>5.1</w:t>
            </w:r>
          </w:p>
        </w:tc>
      </w:tr>
      <w:tr w:rsidR="00242653" w:rsidRPr="00C90473" w:rsidTr="00242653">
        <w:trPr>
          <w:tblCellSpacing w:w="0" w:type="dxa"/>
        </w:trPr>
        <w:tc>
          <w:tcPr>
            <w:tcW w:w="5000" w:type="pct"/>
            <w:gridSpan w:val="9"/>
            <w:shd w:val="clear" w:color="auto" w:fill="FFFFFF"/>
            <w:hideMark/>
          </w:tcPr>
          <w:p w:rsidR="00242653" w:rsidRPr="00C90473" w:rsidRDefault="003766E7" w:rsidP="0024265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451.3pt;height:1.5pt" o:hrstd="t" o:hr="t" fillcolor="#a0a0a0" stroked="f"/>
              </w:pict>
            </w:r>
          </w:p>
        </w:tc>
      </w:tr>
    </w:tbl>
    <w:p w:rsidR="0055560C" w:rsidRPr="00C90473" w:rsidRDefault="00242653" w:rsidP="0055560C">
      <w:pPr>
        <w:rPr>
          <w:sz w:val="20"/>
          <w:szCs w:val="20"/>
        </w:rPr>
      </w:pPr>
      <w:r w:rsidRPr="00C90473">
        <w:rPr>
          <w:rFonts w:ascii="Arial" w:eastAsia="Times New Roman" w:hAnsi="Arial" w:cs="Arial"/>
          <w:color w:val="000000"/>
          <w:sz w:val="20"/>
          <w:szCs w:val="20"/>
        </w:rPr>
        <w:br/>
      </w:r>
      <w:r w:rsidR="0055560C" w:rsidRPr="00C90473">
        <w:rPr>
          <w:rFonts w:ascii="Arial" w:hAnsi="Arial" w:cs="Arial"/>
          <w:color w:val="000000"/>
          <w:sz w:val="20"/>
          <w:szCs w:val="20"/>
          <w:shd w:val="clear" w:color="auto" w:fill="FFFFFF"/>
        </w:rPr>
        <w:t>(a) People aged 15-64 years and living in households.</w:t>
      </w:r>
      <w:r w:rsidR="0055560C" w:rsidRPr="00C90473">
        <w:rPr>
          <w:rFonts w:ascii="Arial" w:hAnsi="Arial" w:cs="Arial"/>
          <w:color w:val="000000"/>
          <w:sz w:val="20"/>
          <w:szCs w:val="20"/>
        </w:rPr>
        <w:br/>
      </w:r>
      <w:r w:rsidR="0055560C" w:rsidRPr="00C90473">
        <w:rPr>
          <w:rFonts w:ascii="Arial" w:hAnsi="Arial" w:cs="Arial"/>
          <w:color w:val="000000"/>
          <w:sz w:val="20"/>
          <w:szCs w:val="20"/>
          <w:shd w:val="clear" w:color="auto" w:fill="FFFFFF"/>
        </w:rPr>
        <w:t>(b) Includes those who may not have a specific limitation or restriction.</w:t>
      </w:r>
      <w:r w:rsidR="0055560C" w:rsidRPr="00C90473">
        <w:rPr>
          <w:rFonts w:ascii="Arial" w:hAnsi="Arial" w:cs="Arial"/>
          <w:color w:val="000000"/>
          <w:sz w:val="20"/>
          <w:szCs w:val="20"/>
        </w:rPr>
        <w:br/>
      </w:r>
      <w:r w:rsidR="0055560C" w:rsidRPr="00C90473">
        <w:rPr>
          <w:rFonts w:ascii="Arial" w:hAnsi="Arial" w:cs="Arial"/>
          <w:color w:val="000000"/>
          <w:sz w:val="20"/>
          <w:szCs w:val="20"/>
          <w:shd w:val="clear" w:color="auto" w:fill="FFFFFF"/>
        </w:rPr>
        <w:t>Source: ABS Survey of Disability, Ageing and Carers, 2009</w:t>
      </w:r>
      <w:r w:rsidR="0055560C" w:rsidRPr="00C90473">
        <w:rPr>
          <w:rFonts w:ascii="Arial" w:hAnsi="Arial" w:cs="Arial"/>
          <w:color w:val="000000"/>
          <w:sz w:val="20"/>
          <w:szCs w:val="20"/>
        </w:rPr>
        <w:br/>
      </w:r>
      <w:r w:rsidR="0055560C" w:rsidRPr="00C90473">
        <w:rPr>
          <w:rFonts w:ascii="Arial" w:hAnsi="Arial" w:cs="Arial"/>
          <w:color w:val="000000"/>
          <w:sz w:val="20"/>
          <w:szCs w:val="20"/>
        </w:rPr>
        <w:br/>
      </w:r>
      <w:r w:rsidR="0055560C" w:rsidRPr="00C90473">
        <w:rPr>
          <w:rFonts w:ascii="Arial" w:hAnsi="Arial" w:cs="Arial"/>
          <w:b/>
          <w:bCs/>
          <w:color w:val="000000"/>
          <w:sz w:val="20"/>
          <w:szCs w:val="20"/>
          <w:shd w:val="clear" w:color="auto" w:fill="FFFFFF"/>
        </w:rPr>
        <w:t>Age and sex</w:t>
      </w:r>
      <w:r w:rsidR="0055560C" w:rsidRPr="00C90473">
        <w:rPr>
          <w:rStyle w:val="apple-converted-space"/>
          <w:rFonts w:ascii="Arial" w:hAnsi="Arial" w:cs="Arial"/>
          <w:b/>
          <w:bCs/>
          <w:color w:val="000000"/>
          <w:sz w:val="20"/>
          <w:szCs w:val="20"/>
          <w:shd w:val="clear" w:color="auto" w:fill="FFFFFF"/>
        </w:rPr>
        <w:t> </w:t>
      </w:r>
      <w:r w:rsidR="0055560C" w:rsidRPr="00C90473">
        <w:rPr>
          <w:rFonts w:ascii="Arial" w:hAnsi="Arial" w:cs="Arial"/>
          <w:color w:val="000000"/>
          <w:sz w:val="20"/>
          <w:szCs w:val="20"/>
        </w:rPr>
        <w:br/>
      </w:r>
      <w:r w:rsidR="0055560C" w:rsidRPr="00C90473">
        <w:rPr>
          <w:rFonts w:ascii="Arial" w:hAnsi="Arial" w:cs="Arial"/>
          <w:color w:val="000000"/>
          <w:sz w:val="20"/>
          <w:szCs w:val="20"/>
        </w:rPr>
        <w:br/>
      </w:r>
      <w:r w:rsidR="0055560C" w:rsidRPr="00C90473">
        <w:rPr>
          <w:rFonts w:ascii="Arial" w:hAnsi="Arial" w:cs="Arial"/>
          <w:color w:val="000000"/>
          <w:sz w:val="20"/>
          <w:szCs w:val="20"/>
          <w:shd w:val="clear" w:color="auto" w:fill="FFFFFF"/>
        </w:rPr>
        <w:t xml:space="preserve">Labour force participation rates for people with disability varied with age, a similar pattern to people without disability. The difference in labour force participation between people with and without </w:t>
      </w:r>
      <w:r w:rsidR="0055560C" w:rsidRPr="00C90473">
        <w:rPr>
          <w:rFonts w:ascii="Arial" w:hAnsi="Arial" w:cs="Arial"/>
          <w:color w:val="000000"/>
          <w:sz w:val="20"/>
          <w:szCs w:val="20"/>
          <w:shd w:val="clear" w:color="auto" w:fill="FFFFFF"/>
        </w:rPr>
        <w:lastRenderedPageBreak/>
        <w:t>disability increased with age.</w:t>
      </w:r>
      <w:r w:rsidR="0055560C" w:rsidRPr="00C90473">
        <w:rPr>
          <w:rFonts w:ascii="Arial" w:hAnsi="Arial" w:cs="Arial"/>
          <w:color w:val="000000"/>
          <w:sz w:val="20"/>
          <w:szCs w:val="20"/>
        </w:rPr>
        <w:br/>
      </w:r>
      <w:r w:rsidR="0055560C" w:rsidRPr="00C90473">
        <w:rPr>
          <w:rFonts w:ascii="Arial" w:hAnsi="Arial" w:cs="Arial"/>
          <w:color w:val="000000"/>
          <w:sz w:val="20"/>
          <w:szCs w:val="20"/>
        </w:rPr>
        <w:br/>
      </w:r>
      <w:r w:rsidR="0055560C" w:rsidRPr="00C90473">
        <w:rPr>
          <w:rFonts w:ascii="Arial" w:hAnsi="Arial" w:cs="Arial"/>
          <w:color w:val="000000"/>
          <w:sz w:val="20"/>
          <w:szCs w:val="20"/>
          <w:shd w:val="clear" w:color="auto" w:fill="FFFFFF"/>
        </w:rPr>
        <w:t>The peak of participation for people with disability was in the 25-34 years age group while for those without disability, participation peaked at 45-54 years. People aged 55-64 years with disability had the lowest participation rate (40%) of all the age groups. Of people of this age, with disability and not in the labour force, nearly one third (30%) reported long-term illness or injury as a reason for not wanting to work, much higher than people of the same age without disability (2%). For people aged 55-64 years with disability, their low participation rate may partly reflect the desire for retirement or difficulties experienced by mature-age job seekers, which can discourage some from looking for</w:t>
      </w:r>
      <w:r w:rsidR="0055560C" w:rsidRPr="00C90473">
        <w:rPr>
          <w:rStyle w:val="apple-converted-space"/>
          <w:rFonts w:ascii="Arial" w:hAnsi="Arial" w:cs="Arial"/>
          <w:color w:val="000000"/>
          <w:sz w:val="20"/>
          <w:szCs w:val="20"/>
          <w:shd w:val="clear" w:color="auto" w:fill="FFFFFF"/>
        </w:rPr>
        <w:t> </w:t>
      </w:r>
      <w:bookmarkStart w:id="27" w:name="ba9"/>
      <w:bookmarkEnd w:id="27"/>
      <w:r w:rsidR="0055560C" w:rsidRPr="00C90473">
        <w:rPr>
          <w:rFonts w:ascii="Arial" w:hAnsi="Arial" w:cs="Arial"/>
          <w:color w:val="000000"/>
          <w:sz w:val="20"/>
          <w:szCs w:val="20"/>
          <w:shd w:val="clear" w:color="auto" w:fill="FFFFFF"/>
        </w:rPr>
        <w:t>work.(</w:t>
      </w:r>
      <w:hyperlink r:id="rId18" w:anchor="end9" w:history="1">
        <w:r w:rsidR="0055560C" w:rsidRPr="00C90473">
          <w:rPr>
            <w:rStyle w:val="Hyperlink"/>
            <w:rFonts w:ascii="Arial" w:hAnsi="Arial" w:cs="Arial"/>
            <w:sz w:val="20"/>
            <w:szCs w:val="20"/>
            <w:shd w:val="clear" w:color="auto" w:fill="FFFFFF"/>
          </w:rPr>
          <w:t>Endnote 9</w:t>
        </w:r>
      </w:hyperlink>
      <w:r w:rsidR="0055560C" w:rsidRPr="00C90473">
        <w:rPr>
          <w:rFonts w:ascii="Arial" w:hAnsi="Arial" w:cs="Arial"/>
          <w:color w:val="000000"/>
          <w:sz w:val="20"/>
          <w:szCs w:val="20"/>
          <w:shd w:val="clear" w:color="auto" w:fill="FFFFFF"/>
        </w:rPr>
        <w:t>)</w:t>
      </w:r>
      <w:r w:rsidR="0055560C" w:rsidRPr="00C90473">
        <w:rPr>
          <w:rFonts w:ascii="Arial" w:hAnsi="Arial" w:cs="Arial"/>
          <w:color w:val="000000"/>
          <w:sz w:val="20"/>
          <w:szCs w:val="20"/>
        </w:rPr>
        <w:br/>
      </w:r>
      <w:r w:rsidR="0055560C" w:rsidRPr="00C90473">
        <w:rPr>
          <w:rFonts w:ascii="Arial" w:hAnsi="Arial" w:cs="Arial"/>
          <w:color w:val="000000"/>
          <w:sz w:val="20"/>
          <w:szCs w:val="20"/>
        </w:rPr>
        <w:br/>
      </w:r>
      <w:r w:rsidR="0055560C" w:rsidRPr="00C90473">
        <w:rPr>
          <w:rFonts w:ascii="Arial" w:hAnsi="Arial" w:cs="Arial"/>
          <w:color w:val="000000"/>
          <w:sz w:val="20"/>
          <w:szCs w:val="20"/>
          <w:shd w:val="clear" w:color="auto" w:fill="FFFFFF"/>
        </w:rPr>
        <w:t>There were differences in labour force participation between working-age men and women among those with disability, with women (49%) less likely to participate than men (60%). This was also true for people without disability (77% and 89% respectively), partly reflecting women’s roles in family</w:t>
      </w:r>
      <w:bookmarkStart w:id="28" w:name="ba10"/>
      <w:bookmarkEnd w:id="28"/>
      <w:r w:rsidR="00EB3E96">
        <w:rPr>
          <w:rFonts w:ascii="Arial" w:hAnsi="Arial" w:cs="Arial"/>
          <w:color w:val="000000"/>
          <w:sz w:val="20"/>
          <w:szCs w:val="20"/>
          <w:shd w:val="clear" w:color="auto" w:fill="FFFFFF"/>
        </w:rPr>
        <w:t xml:space="preserve"> </w:t>
      </w:r>
      <w:r w:rsidR="0055560C" w:rsidRPr="00C90473">
        <w:rPr>
          <w:rFonts w:ascii="Arial" w:hAnsi="Arial" w:cs="Arial"/>
          <w:color w:val="000000"/>
          <w:sz w:val="20"/>
          <w:szCs w:val="20"/>
          <w:shd w:val="clear" w:color="auto" w:fill="FFFFFF"/>
        </w:rPr>
        <w:t>responsibilities</w:t>
      </w:r>
      <w:proofErr w:type="gramStart"/>
      <w:r w:rsidR="0055560C" w:rsidRPr="00C90473">
        <w:rPr>
          <w:rFonts w:ascii="Arial" w:hAnsi="Arial" w:cs="Arial"/>
          <w:color w:val="000000"/>
          <w:sz w:val="20"/>
          <w:szCs w:val="20"/>
          <w:shd w:val="clear" w:color="auto" w:fill="FFFFFF"/>
        </w:rPr>
        <w:t>.(</w:t>
      </w:r>
      <w:proofErr w:type="gramEnd"/>
      <w:r w:rsidR="008C3688">
        <w:fldChar w:fldCharType="begin"/>
      </w:r>
      <w:r w:rsidR="008C3688">
        <w:instrText xml:space="preserve"> HYPERLINK "http://www.abs.gov.au/AUSSTATS/abs@.nsf/Lookup/4102.0Main+Features40March+Quarter+2012" \l "end10" </w:instrText>
      </w:r>
      <w:r w:rsidR="008C3688">
        <w:fldChar w:fldCharType="separate"/>
      </w:r>
      <w:r w:rsidR="0055560C" w:rsidRPr="00C90473">
        <w:rPr>
          <w:rStyle w:val="Hyperlink"/>
          <w:rFonts w:ascii="Arial" w:hAnsi="Arial" w:cs="Arial"/>
          <w:sz w:val="20"/>
          <w:szCs w:val="20"/>
          <w:shd w:val="clear" w:color="auto" w:fill="FFFFFF"/>
        </w:rPr>
        <w:t>Endnote 10</w:t>
      </w:r>
      <w:r w:rsidR="008C3688">
        <w:rPr>
          <w:rStyle w:val="Hyperlink"/>
          <w:rFonts w:ascii="Arial" w:hAnsi="Arial" w:cs="Arial"/>
          <w:sz w:val="20"/>
          <w:szCs w:val="20"/>
          <w:shd w:val="clear" w:color="auto" w:fill="FFFFFF"/>
        </w:rPr>
        <w:fldChar w:fldCharType="end"/>
      </w:r>
      <w:r w:rsidR="0055560C" w:rsidRPr="00C90473">
        <w:rPr>
          <w:rFonts w:ascii="Arial" w:hAnsi="Arial" w:cs="Arial"/>
          <w:color w:val="000000"/>
          <w:sz w:val="20"/>
          <w:szCs w:val="20"/>
          <w:shd w:val="clear" w:color="auto" w:fill="FFFFFF"/>
        </w:rPr>
        <w:t>)</w:t>
      </w:r>
      <w:r w:rsidR="0055560C" w:rsidRPr="00C90473">
        <w:rPr>
          <w:rFonts w:ascii="Arial" w:hAnsi="Arial" w:cs="Arial"/>
          <w:color w:val="000000"/>
          <w:sz w:val="20"/>
          <w:szCs w:val="20"/>
        </w:rPr>
        <w:br/>
      </w:r>
      <w:r w:rsidR="0055560C" w:rsidRPr="00C90473">
        <w:rPr>
          <w:rFonts w:ascii="Arial" w:hAnsi="Arial" w:cs="Arial"/>
          <w:color w:val="000000"/>
          <w:sz w:val="20"/>
          <w:szCs w:val="20"/>
        </w:rPr>
        <w:br/>
      </w:r>
      <w:r w:rsidR="0055560C" w:rsidRPr="00C90473">
        <w:rPr>
          <w:rFonts w:ascii="Arial" w:hAnsi="Arial" w:cs="Arial"/>
          <w:b/>
          <w:bCs/>
          <w:color w:val="000000"/>
          <w:sz w:val="20"/>
          <w:szCs w:val="20"/>
          <w:shd w:val="clear" w:color="auto" w:fill="FFFFFF"/>
        </w:rPr>
        <w:t>Disability type</w:t>
      </w:r>
      <w:r w:rsidR="0055560C" w:rsidRPr="00C90473">
        <w:rPr>
          <w:rStyle w:val="apple-converted-space"/>
          <w:rFonts w:ascii="Arial" w:hAnsi="Arial" w:cs="Arial"/>
          <w:b/>
          <w:bCs/>
          <w:color w:val="000000"/>
          <w:sz w:val="20"/>
          <w:szCs w:val="20"/>
          <w:shd w:val="clear" w:color="auto" w:fill="FFFFFF"/>
        </w:rPr>
        <w:t> </w:t>
      </w:r>
      <w:r w:rsidR="0055560C" w:rsidRPr="00C90473">
        <w:rPr>
          <w:rFonts w:ascii="Arial" w:hAnsi="Arial" w:cs="Arial"/>
          <w:color w:val="000000"/>
          <w:sz w:val="20"/>
          <w:szCs w:val="20"/>
        </w:rPr>
        <w:br/>
      </w:r>
      <w:r w:rsidR="0055560C" w:rsidRPr="00C90473">
        <w:rPr>
          <w:rFonts w:ascii="Arial" w:hAnsi="Arial" w:cs="Arial"/>
          <w:color w:val="000000"/>
          <w:sz w:val="20"/>
          <w:szCs w:val="20"/>
        </w:rPr>
        <w:br/>
      </w:r>
      <w:r w:rsidR="0055560C" w:rsidRPr="00C90473">
        <w:rPr>
          <w:rFonts w:ascii="Arial" w:hAnsi="Arial" w:cs="Arial"/>
          <w:color w:val="000000"/>
          <w:sz w:val="20"/>
          <w:szCs w:val="20"/>
          <w:shd w:val="clear" w:color="auto" w:fill="FFFFFF"/>
        </w:rPr>
        <w:t>Of the five main disability groups, the most common in 2009 was physical disability, which affected nearly three quarters (71%) of working-age people with disability. This was much higher than the proportion with sensory and speech disability (21%) or psychological disability (17%). People can be affected by more than one type of disability and therefore be classified into one or more disability groups.</w:t>
      </w:r>
      <w:r w:rsidR="0055560C" w:rsidRPr="00C90473">
        <w:rPr>
          <w:rFonts w:ascii="Arial" w:hAnsi="Arial" w:cs="Arial"/>
          <w:color w:val="000000"/>
          <w:sz w:val="20"/>
          <w:szCs w:val="20"/>
        </w:rPr>
        <w:br/>
      </w:r>
      <w:r w:rsidR="0055560C" w:rsidRPr="00C90473">
        <w:rPr>
          <w:rFonts w:ascii="Arial" w:hAnsi="Arial" w:cs="Arial"/>
          <w:color w:val="000000"/>
          <w:sz w:val="20"/>
          <w:szCs w:val="20"/>
        </w:rPr>
        <w:br/>
      </w:r>
      <w:r w:rsidR="0055560C" w:rsidRPr="00C90473">
        <w:rPr>
          <w:rFonts w:ascii="Arial" w:hAnsi="Arial" w:cs="Arial"/>
          <w:color w:val="000000"/>
          <w:sz w:val="20"/>
          <w:szCs w:val="20"/>
          <w:shd w:val="clear" w:color="auto" w:fill="FFFFFF"/>
        </w:rPr>
        <w:t>The type of disability that an individual has can affect their likelihood of participating in the labour market. People with sensory or speech impairment had the best labour market outcomes with a participation rate of 54% and an unemployment rate of 7.0%, while people whose disability was psychological had the lowest participation rate (29%), and the highest unemployment rate (19%). People with sensory or speech impairment may be able to benefit from assistive technologies but this is not the case for people with psychological disability such as mental illness. People with mental illness may experience disruption to their work attendance and career due to the episodic nature of their</w:t>
      </w:r>
      <w:r w:rsidR="0055560C" w:rsidRPr="00C90473">
        <w:rPr>
          <w:rStyle w:val="apple-converted-space"/>
          <w:rFonts w:ascii="Arial" w:hAnsi="Arial" w:cs="Arial"/>
          <w:color w:val="000000"/>
          <w:sz w:val="20"/>
          <w:szCs w:val="20"/>
          <w:shd w:val="clear" w:color="auto" w:fill="FFFFFF"/>
        </w:rPr>
        <w:t> </w:t>
      </w:r>
      <w:bookmarkStart w:id="29" w:name="ba11"/>
      <w:bookmarkEnd w:id="29"/>
      <w:r w:rsidR="00764FC9" w:rsidRPr="00C90473">
        <w:rPr>
          <w:rFonts w:ascii="Arial" w:hAnsi="Arial" w:cs="Arial"/>
          <w:color w:val="000000"/>
          <w:sz w:val="20"/>
          <w:szCs w:val="20"/>
          <w:shd w:val="clear" w:color="auto" w:fill="FFFFFF"/>
        </w:rPr>
        <w:t>disability.</w:t>
      </w:r>
    </w:p>
    <w:p w:rsidR="0055560C" w:rsidRPr="00C90473" w:rsidRDefault="0055560C" w:rsidP="0055560C">
      <w:pPr>
        <w:shd w:val="clear" w:color="auto" w:fill="FFFFFF"/>
        <w:jc w:val="center"/>
        <w:rPr>
          <w:rFonts w:ascii="Arial" w:hAnsi="Arial" w:cs="Arial"/>
          <w:color w:val="000000"/>
          <w:sz w:val="20"/>
          <w:szCs w:val="20"/>
        </w:rPr>
      </w:pPr>
      <w:r w:rsidRPr="00C90473">
        <w:rPr>
          <w:rFonts w:ascii="Arial" w:hAnsi="Arial" w:cs="Arial"/>
          <w:color w:val="000000"/>
          <w:sz w:val="20"/>
          <w:szCs w:val="20"/>
        </w:rPr>
        <w:br/>
      </w:r>
      <w:r w:rsidRPr="00C90473">
        <w:rPr>
          <w:rFonts w:ascii="Arial" w:hAnsi="Arial" w:cs="Arial"/>
          <w:b/>
          <w:bCs/>
          <w:color w:val="000000"/>
          <w:sz w:val="20"/>
          <w:szCs w:val="20"/>
        </w:rPr>
        <w:t>SELECTED LABOUR FORCE CHARACTERISTICS BY DISABILITY GROUP (</w:t>
      </w:r>
      <w:r w:rsidR="00C90473">
        <w:rPr>
          <w:rFonts w:ascii="Arial" w:hAnsi="Arial" w:cs="Arial"/>
          <w:b/>
          <w:bCs/>
          <w:color w:val="000000"/>
          <w:sz w:val="20"/>
          <w:szCs w:val="20"/>
        </w:rPr>
        <w:t>a</w:t>
      </w:r>
      <w:r w:rsidRPr="00C90473">
        <w:rPr>
          <w:rFonts w:ascii="Arial" w:hAnsi="Arial" w:cs="Arial"/>
          <w:b/>
          <w:bCs/>
          <w:color w:val="000000"/>
          <w:sz w:val="20"/>
          <w:szCs w:val="20"/>
        </w:rPr>
        <w:t>) - 2009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56"/>
        <w:gridCol w:w="2256"/>
        <w:gridCol w:w="2257"/>
        <w:gridCol w:w="2257"/>
      </w:tblGrid>
      <w:tr w:rsidR="0055560C" w:rsidRPr="00C90473" w:rsidTr="0055560C">
        <w:trPr>
          <w:tblCellSpacing w:w="0" w:type="dxa"/>
        </w:trPr>
        <w:tc>
          <w:tcPr>
            <w:tcW w:w="5000" w:type="pct"/>
            <w:gridSpan w:val="4"/>
            <w:shd w:val="clear" w:color="auto" w:fill="FFFFFF"/>
            <w:hideMark/>
          </w:tcPr>
          <w:p w:rsidR="0055560C" w:rsidRPr="00C90473" w:rsidRDefault="003766E7">
            <w:pPr>
              <w:rPr>
                <w:rFonts w:ascii="Arial" w:hAnsi="Arial" w:cs="Arial"/>
                <w:color w:val="000000"/>
                <w:sz w:val="20"/>
                <w:szCs w:val="20"/>
              </w:rPr>
            </w:pPr>
            <w:r>
              <w:rPr>
                <w:rFonts w:ascii="Arial" w:hAnsi="Arial" w:cs="Arial"/>
                <w:color w:val="000000"/>
                <w:sz w:val="20"/>
                <w:szCs w:val="20"/>
              </w:rPr>
              <w:pict>
                <v:rect id="_x0000_i1032" style="width:451.3pt;height:1.5pt" o:hrstd="t" o:hr="t" fillcolor="#a0a0a0" stroked="f"/>
              </w:pict>
            </w:r>
          </w:p>
        </w:tc>
      </w:tr>
      <w:tr w:rsidR="0055560C" w:rsidRPr="00C90473" w:rsidTr="0055560C">
        <w:trPr>
          <w:tblCellSpacing w:w="0" w:type="dxa"/>
        </w:trPr>
        <w:tc>
          <w:tcPr>
            <w:tcW w:w="1250" w:type="pct"/>
            <w:shd w:val="clear" w:color="auto" w:fill="FFFFFF"/>
            <w:vAlign w:val="bottom"/>
            <w:hideMark/>
          </w:tcPr>
          <w:p w:rsidR="0055560C" w:rsidRPr="00C90473" w:rsidRDefault="0055560C">
            <w:pPr>
              <w:rPr>
                <w:rFonts w:ascii="Arial" w:hAnsi="Arial" w:cs="Arial"/>
                <w:color w:val="000000"/>
                <w:sz w:val="20"/>
                <w:szCs w:val="20"/>
              </w:rPr>
            </w:pPr>
            <w:r w:rsidRPr="00C90473">
              <w:rPr>
                <w:rFonts w:ascii="Arial" w:hAnsi="Arial" w:cs="Arial"/>
                <w:color w:val="000000"/>
                <w:sz w:val="20"/>
                <w:szCs w:val="20"/>
              </w:rPr>
              <w:t>Disability</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People</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Labour force participation rate</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Unemployment rate</w:t>
            </w:r>
          </w:p>
        </w:tc>
      </w:tr>
      <w:tr w:rsidR="0055560C" w:rsidRPr="00C90473" w:rsidTr="0055560C">
        <w:trPr>
          <w:tblCellSpacing w:w="0" w:type="dxa"/>
        </w:trPr>
        <w:tc>
          <w:tcPr>
            <w:tcW w:w="1250" w:type="pct"/>
            <w:shd w:val="clear" w:color="auto" w:fill="FFFFFF"/>
            <w:vAlign w:val="bottom"/>
            <w:hideMark/>
          </w:tcPr>
          <w:p w:rsidR="0055560C" w:rsidRPr="00C90473" w:rsidRDefault="0055560C">
            <w:pPr>
              <w:rPr>
                <w:rFonts w:ascii="Arial" w:hAnsi="Arial" w:cs="Arial"/>
                <w:color w:val="000000"/>
                <w:sz w:val="20"/>
                <w:szCs w:val="20"/>
              </w:rPr>
            </w:pPr>
            <w:r w:rsidRPr="00C90473">
              <w:rPr>
                <w:rFonts w:ascii="Arial" w:hAnsi="Arial" w:cs="Arial"/>
                <w:color w:val="000000"/>
                <w:sz w:val="20"/>
                <w:szCs w:val="20"/>
              </w:rPr>
              <w:t>group</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‘000</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w:t>
            </w:r>
          </w:p>
        </w:tc>
      </w:tr>
      <w:tr w:rsidR="0055560C" w:rsidRPr="00C90473" w:rsidTr="0055560C">
        <w:trPr>
          <w:tblCellSpacing w:w="0" w:type="dxa"/>
        </w:trPr>
        <w:tc>
          <w:tcPr>
            <w:tcW w:w="5000" w:type="pct"/>
            <w:gridSpan w:val="4"/>
            <w:shd w:val="clear" w:color="auto" w:fill="FFFFFF"/>
            <w:hideMark/>
          </w:tcPr>
          <w:p w:rsidR="0055560C" w:rsidRPr="00C90473" w:rsidRDefault="003766E7">
            <w:pPr>
              <w:rPr>
                <w:rFonts w:ascii="Arial" w:hAnsi="Arial" w:cs="Arial"/>
                <w:color w:val="000000"/>
                <w:sz w:val="20"/>
                <w:szCs w:val="20"/>
              </w:rPr>
            </w:pPr>
            <w:r>
              <w:rPr>
                <w:rFonts w:ascii="Arial" w:hAnsi="Arial" w:cs="Arial"/>
                <w:color w:val="000000"/>
                <w:sz w:val="20"/>
                <w:szCs w:val="20"/>
              </w:rPr>
              <w:pict>
                <v:rect id="_x0000_i1033" style="width:451.3pt;height:1.5pt" o:hrstd="t" o:hr="t" fillcolor="#a0a0a0" stroked="f"/>
              </w:pict>
            </w:r>
          </w:p>
        </w:tc>
      </w:tr>
      <w:tr w:rsidR="0055560C" w:rsidRPr="00C90473" w:rsidTr="0055560C">
        <w:trPr>
          <w:tblCellSpacing w:w="0" w:type="dxa"/>
        </w:trPr>
        <w:tc>
          <w:tcPr>
            <w:tcW w:w="1250" w:type="pct"/>
            <w:shd w:val="clear" w:color="auto" w:fill="FFFFFF"/>
            <w:vAlign w:val="bottom"/>
            <w:hideMark/>
          </w:tcPr>
          <w:p w:rsidR="0055560C" w:rsidRPr="00C90473" w:rsidRDefault="0055560C">
            <w:pPr>
              <w:rPr>
                <w:rFonts w:ascii="Arial" w:hAnsi="Arial" w:cs="Arial"/>
                <w:color w:val="000000"/>
                <w:sz w:val="20"/>
                <w:szCs w:val="20"/>
              </w:rPr>
            </w:pPr>
            <w:r w:rsidRPr="00C90473">
              <w:rPr>
                <w:rFonts w:ascii="Arial" w:hAnsi="Arial" w:cs="Arial"/>
                <w:color w:val="000000"/>
                <w:sz w:val="20"/>
                <w:szCs w:val="20"/>
              </w:rPr>
              <w:t>Sensory and speech</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457.9</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53.7</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7.0</w:t>
            </w:r>
          </w:p>
        </w:tc>
      </w:tr>
      <w:tr w:rsidR="0055560C" w:rsidRPr="00C90473" w:rsidTr="0055560C">
        <w:trPr>
          <w:tblCellSpacing w:w="0" w:type="dxa"/>
        </w:trPr>
        <w:tc>
          <w:tcPr>
            <w:tcW w:w="1250" w:type="pct"/>
            <w:shd w:val="clear" w:color="auto" w:fill="FFFFFF"/>
            <w:vAlign w:val="bottom"/>
            <w:hideMark/>
          </w:tcPr>
          <w:p w:rsidR="0055560C" w:rsidRPr="00C90473" w:rsidRDefault="0055560C">
            <w:pPr>
              <w:rPr>
                <w:rFonts w:ascii="Arial" w:hAnsi="Arial" w:cs="Arial"/>
                <w:color w:val="000000"/>
                <w:sz w:val="20"/>
                <w:szCs w:val="20"/>
              </w:rPr>
            </w:pPr>
            <w:r w:rsidRPr="00C90473">
              <w:rPr>
                <w:rFonts w:ascii="Arial" w:hAnsi="Arial" w:cs="Arial"/>
                <w:color w:val="000000"/>
                <w:sz w:val="20"/>
                <w:szCs w:val="20"/>
              </w:rPr>
              <w:t>Intellectual</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244.8</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40.9</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16.3</w:t>
            </w:r>
          </w:p>
        </w:tc>
      </w:tr>
      <w:tr w:rsidR="0055560C" w:rsidRPr="00C90473" w:rsidTr="0055560C">
        <w:trPr>
          <w:tblCellSpacing w:w="0" w:type="dxa"/>
        </w:trPr>
        <w:tc>
          <w:tcPr>
            <w:tcW w:w="1250" w:type="pct"/>
            <w:shd w:val="clear" w:color="auto" w:fill="FFFFFF"/>
            <w:vAlign w:val="bottom"/>
            <w:hideMark/>
          </w:tcPr>
          <w:p w:rsidR="0055560C" w:rsidRPr="00C90473" w:rsidRDefault="0055560C">
            <w:pPr>
              <w:rPr>
                <w:rFonts w:ascii="Arial" w:hAnsi="Arial" w:cs="Arial"/>
                <w:color w:val="000000"/>
                <w:sz w:val="20"/>
                <w:szCs w:val="20"/>
              </w:rPr>
            </w:pPr>
            <w:r w:rsidRPr="00C90473">
              <w:rPr>
                <w:rFonts w:ascii="Arial" w:hAnsi="Arial" w:cs="Arial"/>
                <w:color w:val="000000"/>
                <w:sz w:val="20"/>
                <w:szCs w:val="20"/>
              </w:rPr>
              <w:t>Physical</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1,546.0</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49.7</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7.5</w:t>
            </w:r>
          </w:p>
        </w:tc>
      </w:tr>
      <w:tr w:rsidR="0055560C" w:rsidRPr="00C90473" w:rsidTr="0055560C">
        <w:trPr>
          <w:tblCellSpacing w:w="0" w:type="dxa"/>
        </w:trPr>
        <w:tc>
          <w:tcPr>
            <w:tcW w:w="1250" w:type="pct"/>
            <w:shd w:val="clear" w:color="auto" w:fill="FFFFFF"/>
            <w:vAlign w:val="bottom"/>
            <w:hideMark/>
          </w:tcPr>
          <w:p w:rsidR="0055560C" w:rsidRPr="00C90473" w:rsidRDefault="0055560C">
            <w:pPr>
              <w:rPr>
                <w:rFonts w:ascii="Arial" w:hAnsi="Arial" w:cs="Arial"/>
                <w:color w:val="000000"/>
                <w:sz w:val="20"/>
                <w:szCs w:val="20"/>
              </w:rPr>
            </w:pPr>
            <w:r w:rsidRPr="00C90473">
              <w:rPr>
                <w:rFonts w:ascii="Arial" w:hAnsi="Arial" w:cs="Arial"/>
                <w:color w:val="000000"/>
                <w:sz w:val="20"/>
                <w:szCs w:val="20"/>
              </w:rPr>
              <w:lastRenderedPageBreak/>
              <w:t>Psychological</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369.6</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29.2</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18.9</w:t>
            </w:r>
          </w:p>
        </w:tc>
      </w:tr>
      <w:tr w:rsidR="0055560C" w:rsidRPr="00C90473" w:rsidTr="0055560C">
        <w:trPr>
          <w:tblCellSpacing w:w="0" w:type="dxa"/>
        </w:trPr>
        <w:tc>
          <w:tcPr>
            <w:tcW w:w="1250" w:type="pct"/>
            <w:shd w:val="clear" w:color="auto" w:fill="FFFFFF"/>
            <w:vAlign w:val="bottom"/>
            <w:hideMark/>
          </w:tcPr>
          <w:p w:rsidR="0055560C" w:rsidRPr="00C90473" w:rsidRDefault="0055560C">
            <w:pPr>
              <w:rPr>
                <w:rFonts w:ascii="Arial" w:hAnsi="Arial" w:cs="Arial"/>
                <w:color w:val="000000"/>
                <w:sz w:val="20"/>
                <w:szCs w:val="20"/>
              </w:rPr>
            </w:pPr>
            <w:r w:rsidRPr="00C90473">
              <w:rPr>
                <w:rFonts w:ascii="Arial" w:hAnsi="Arial" w:cs="Arial"/>
                <w:color w:val="000000"/>
                <w:sz w:val="20"/>
                <w:szCs w:val="20"/>
              </w:rPr>
              <w:t>Head injury, stroke or brain damage</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155.6</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35.6</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15.3</w:t>
            </w:r>
          </w:p>
        </w:tc>
      </w:tr>
      <w:tr w:rsidR="0055560C" w:rsidRPr="00C90473" w:rsidTr="0055560C">
        <w:trPr>
          <w:tblCellSpacing w:w="0" w:type="dxa"/>
        </w:trPr>
        <w:tc>
          <w:tcPr>
            <w:tcW w:w="1250" w:type="pct"/>
            <w:shd w:val="clear" w:color="auto" w:fill="FFFFFF"/>
            <w:vAlign w:val="bottom"/>
            <w:hideMark/>
          </w:tcPr>
          <w:p w:rsidR="0055560C" w:rsidRPr="00C90473" w:rsidRDefault="0055560C">
            <w:pPr>
              <w:rPr>
                <w:rFonts w:ascii="Arial" w:hAnsi="Arial" w:cs="Arial"/>
                <w:color w:val="000000"/>
                <w:sz w:val="20"/>
                <w:szCs w:val="20"/>
              </w:rPr>
            </w:pPr>
            <w:r w:rsidRPr="00C90473">
              <w:rPr>
                <w:rFonts w:ascii="Arial" w:hAnsi="Arial" w:cs="Arial"/>
                <w:color w:val="000000"/>
                <w:sz w:val="20"/>
                <w:szCs w:val="20"/>
              </w:rPr>
              <w:t>All with a disability(b)</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2,171.3</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54.3</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7.8</w:t>
            </w:r>
          </w:p>
        </w:tc>
      </w:tr>
      <w:tr w:rsidR="0055560C" w:rsidRPr="00C90473" w:rsidTr="0055560C">
        <w:trPr>
          <w:tblCellSpacing w:w="0" w:type="dxa"/>
        </w:trPr>
        <w:tc>
          <w:tcPr>
            <w:tcW w:w="1250" w:type="pct"/>
            <w:shd w:val="clear" w:color="auto" w:fill="FFFFFF"/>
            <w:vAlign w:val="bottom"/>
            <w:hideMark/>
          </w:tcPr>
          <w:p w:rsidR="0055560C" w:rsidRPr="00C90473" w:rsidRDefault="0055560C">
            <w:pPr>
              <w:rPr>
                <w:rFonts w:ascii="Arial" w:hAnsi="Arial" w:cs="Arial"/>
                <w:color w:val="000000"/>
                <w:sz w:val="20"/>
                <w:szCs w:val="20"/>
              </w:rPr>
            </w:pPr>
            <w:r w:rsidRPr="00C90473">
              <w:rPr>
                <w:rFonts w:ascii="Arial" w:hAnsi="Arial" w:cs="Arial"/>
                <w:color w:val="000000"/>
                <w:sz w:val="20"/>
                <w:szCs w:val="20"/>
              </w:rPr>
              <w:t>No disability</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12,547.9</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82.8</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color w:val="000000"/>
                <w:sz w:val="20"/>
                <w:szCs w:val="20"/>
              </w:rPr>
              <w:t>5.1</w:t>
            </w:r>
          </w:p>
        </w:tc>
      </w:tr>
      <w:tr w:rsidR="0055560C" w:rsidRPr="00C90473" w:rsidTr="0055560C">
        <w:trPr>
          <w:tblCellSpacing w:w="0" w:type="dxa"/>
        </w:trPr>
        <w:tc>
          <w:tcPr>
            <w:tcW w:w="1250" w:type="pct"/>
            <w:shd w:val="clear" w:color="auto" w:fill="FFFFFF"/>
            <w:vAlign w:val="bottom"/>
            <w:hideMark/>
          </w:tcPr>
          <w:p w:rsidR="0055560C" w:rsidRPr="00C90473" w:rsidRDefault="0055560C">
            <w:pPr>
              <w:rPr>
                <w:rFonts w:ascii="Arial" w:hAnsi="Arial" w:cs="Arial"/>
                <w:color w:val="000000"/>
                <w:sz w:val="20"/>
                <w:szCs w:val="20"/>
              </w:rPr>
            </w:pPr>
            <w:r w:rsidRPr="00C90473">
              <w:rPr>
                <w:rFonts w:ascii="Arial" w:hAnsi="Arial" w:cs="Arial"/>
                <w:b/>
                <w:bCs/>
                <w:color w:val="000000"/>
                <w:sz w:val="20"/>
                <w:szCs w:val="20"/>
              </w:rPr>
              <w:t>All people</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b/>
                <w:bCs/>
                <w:color w:val="000000"/>
                <w:sz w:val="20"/>
                <w:szCs w:val="20"/>
              </w:rPr>
              <w:t>14,719.2</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b/>
                <w:bCs/>
                <w:color w:val="000000"/>
                <w:sz w:val="20"/>
                <w:szCs w:val="20"/>
              </w:rPr>
              <w:t>78.6</w:t>
            </w:r>
          </w:p>
        </w:tc>
        <w:tc>
          <w:tcPr>
            <w:tcW w:w="1250" w:type="pct"/>
            <w:shd w:val="clear" w:color="auto" w:fill="FFFFFF"/>
            <w:vAlign w:val="bottom"/>
            <w:hideMark/>
          </w:tcPr>
          <w:p w:rsidR="0055560C" w:rsidRPr="00C90473" w:rsidRDefault="0055560C">
            <w:pPr>
              <w:jc w:val="right"/>
              <w:rPr>
                <w:rFonts w:ascii="Arial" w:hAnsi="Arial" w:cs="Arial"/>
                <w:color w:val="000000"/>
                <w:sz w:val="20"/>
                <w:szCs w:val="20"/>
              </w:rPr>
            </w:pPr>
            <w:r w:rsidRPr="00C90473">
              <w:rPr>
                <w:rFonts w:ascii="Arial" w:hAnsi="Arial" w:cs="Arial"/>
                <w:b/>
                <w:bCs/>
                <w:color w:val="000000"/>
                <w:sz w:val="20"/>
                <w:szCs w:val="20"/>
              </w:rPr>
              <w:t>5.4</w:t>
            </w:r>
          </w:p>
        </w:tc>
      </w:tr>
      <w:tr w:rsidR="0055560C" w:rsidRPr="00C90473" w:rsidTr="0055560C">
        <w:trPr>
          <w:tblCellSpacing w:w="0" w:type="dxa"/>
        </w:trPr>
        <w:tc>
          <w:tcPr>
            <w:tcW w:w="5000" w:type="pct"/>
            <w:gridSpan w:val="4"/>
            <w:shd w:val="clear" w:color="auto" w:fill="FFFFFF"/>
            <w:hideMark/>
          </w:tcPr>
          <w:p w:rsidR="0055560C" w:rsidRPr="00C90473" w:rsidRDefault="003766E7">
            <w:pPr>
              <w:rPr>
                <w:rFonts w:ascii="Arial" w:hAnsi="Arial" w:cs="Arial"/>
                <w:color w:val="000000"/>
                <w:sz w:val="20"/>
                <w:szCs w:val="20"/>
              </w:rPr>
            </w:pPr>
            <w:r>
              <w:rPr>
                <w:rFonts w:ascii="Arial" w:hAnsi="Arial" w:cs="Arial"/>
                <w:color w:val="000000"/>
                <w:sz w:val="20"/>
                <w:szCs w:val="20"/>
              </w:rPr>
              <w:pict>
                <v:rect id="_x0000_i1034" style="width:451.3pt;height:1.5pt" o:hrstd="t" o:hr="t" fillcolor="#a0a0a0" stroked="f"/>
              </w:pict>
            </w:r>
          </w:p>
        </w:tc>
      </w:tr>
    </w:tbl>
    <w:p w:rsidR="0055560C" w:rsidRPr="00C90473" w:rsidRDefault="0055560C" w:rsidP="0055560C">
      <w:pPr>
        <w:rPr>
          <w:rFonts w:ascii="Times New Roman" w:hAnsi="Times New Roman" w:cs="Times New Roman"/>
          <w:sz w:val="20"/>
          <w:szCs w:val="20"/>
        </w:rPr>
      </w:pPr>
      <w:r w:rsidRPr="00C90473">
        <w:rPr>
          <w:rFonts w:ascii="Arial" w:hAnsi="Arial" w:cs="Arial"/>
          <w:color w:val="000000"/>
          <w:sz w:val="18"/>
          <w:szCs w:val="18"/>
          <w:shd w:val="clear" w:color="auto" w:fill="FFFFFF"/>
        </w:rPr>
        <w:t>(a) People aged 15-64 years and living in households.</w:t>
      </w:r>
      <w:r w:rsidRPr="00C90473">
        <w:rPr>
          <w:rFonts w:ascii="Arial" w:hAnsi="Arial" w:cs="Arial"/>
          <w:color w:val="000000"/>
          <w:sz w:val="18"/>
          <w:szCs w:val="18"/>
        </w:rPr>
        <w:br/>
      </w:r>
      <w:r w:rsidRPr="00C90473">
        <w:rPr>
          <w:rFonts w:ascii="Arial" w:hAnsi="Arial" w:cs="Arial"/>
          <w:color w:val="000000"/>
          <w:sz w:val="18"/>
          <w:szCs w:val="18"/>
          <w:shd w:val="clear" w:color="auto" w:fill="FFFFFF"/>
        </w:rPr>
        <w:t>(b) Includes other disability type(s) and those who may not have a specific limitation or restriction.</w:t>
      </w:r>
      <w:r w:rsidRPr="00C90473">
        <w:rPr>
          <w:rFonts w:ascii="Arial" w:hAnsi="Arial" w:cs="Arial"/>
          <w:color w:val="000000"/>
          <w:sz w:val="18"/>
          <w:szCs w:val="18"/>
        </w:rPr>
        <w:br/>
      </w:r>
      <w:r w:rsidRPr="00C90473">
        <w:rPr>
          <w:rFonts w:ascii="Arial" w:hAnsi="Arial" w:cs="Arial"/>
          <w:color w:val="000000"/>
          <w:sz w:val="18"/>
          <w:szCs w:val="18"/>
          <w:shd w:val="clear" w:color="auto" w:fill="FFFFFF"/>
        </w:rPr>
        <w:t>Source: ABS Survey of Disability, Ageing and Carers 2009</w:t>
      </w:r>
      <w:r w:rsidRPr="00C90473">
        <w:rPr>
          <w:rFonts w:ascii="Arial" w:hAnsi="Arial" w:cs="Arial"/>
          <w:color w:val="000000"/>
          <w:sz w:val="18"/>
          <w:szCs w:val="18"/>
        </w:rPr>
        <w:br/>
      </w:r>
      <w:r w:rsidRPr="00C90473">
        <w:rPr>
          <w:rFonts w:ascii="Arial" w:hAnsi="Arial" w:cs="Arial"/>
          <w:color w:val="000000"/>
          <w:sz w:val="20"/>
          <w:szCs w:val="20"/>
        </w:rPr>
        <w:br/>
      </w:r>
      <w:r w:rsidRPr="00C90473">
        <w:rPr>
          <w:rFonts w:ascii="Arial" w:hAnsi="Arial" w:cs="Arial"/>
          <w:b/>
          <w:bCs/>
          <w:color w:val="000000"/>
          <w:sz w:val="20"/>
          <w:szCs w:val="20"/>
          <w:shd w:val="clear" w:color="auto" w:fill="FFFFFF"/>
        </w:rPr>
        <w:t>Disability severity</w:t>
      </w:r>
      <w:r w:rsidRPr="00C90473">
        <w:rPr>
          <w:rStyle w:val="apple-converted-space"/>
          <w:rFonts w:ascii="Arial" w:hAnsi="Arial" w:cs="Arial"/>
          <w:b/>
          <w:bCs/>
          <w:color w:val="000000"/>
          <w:sz w:val="20"/>
          <w:szCs w:val="20"/>
          <w:shd w:val="clear" w:color="auto" w:fill="FFFFFF"/>
        </w:rPr>
        <w:t> </w:t>
      </w:r>
      <w:r w:rsidRPr="00C90473">
        <w:rPr>
          <w:rFonts w:ascii="Arial" w:hAnsi="Arial" w:cs="Arial"/>
          <w:color w:val="000000"/>
          <w:sz w:val="20"/>
          <w:szCs w:val="20"/>
        </w:rPr>
        <w:br/>
      </w:r>
      <w:r w:rsidRPr="00C90473">
        <w:rPr>
          <w:rFonts w:ascii="Arial" w:hAnsi="Arial" w:cs="Arial"/>
          <w:color w:val="000000"/>
          <w:sz w:val="20"/>
          <w:szCs w:val="20"/>
        </w:rPr>
        <w:br/>
      </w:r>
      <w:proofErr w:type="gramStart"/>
      <w:r w:rsidRPr="00C90473">
        <w:rPr>
          <w:rFonts w:ascii="Arial" w:hAnsi="Arial" w:cs="Arial"/>
          <w:color w:val="000000"/>
          <w:sz w:val="20"/>
          <w:szCs w:val="20"/>
          <w:shd w:val="clear" w:color="auto" w:fill="FFFFFF"/>
        </w:rPr>
        <w:t>The</w:t>
      </w:r>
      <w:proofErr w:type="gramEnd"/>
      <w:r w:rsidRPr="00C90473">
        <w:rPr>
          <w:rFonts w:ascii="Arial" w:hAnsi="Arial" w:cs="Arial"/>
          <w:color w:val="000000"/>
          <w:sz w:val="20"/>
          <w:szCs w:val="20"/>
          <w:shd w:val="clear" w:color="auto" w:fill="FFFFFF"/>
        </w:rPr>
        <w:t xml:space="preserve"> severity of disability is an indication of a person’s limitations in the core activities of communication, mobility and self-care. Of people aged 15-64 years with disability, almost one quarter (23%) had profound or severe disability, while nearly half (47%) had moderate or mild disability. About one third (30%) of people with disability did not have a core activity limitation, yet they may have had a school or work restriction.</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As with disability type, the severity of a person’s disability is reflected in their ability to participate in the labour force. Generally, labour force participation decreases as the severity of disability increases. In 2009, those aged 15-64 years with moderate or mild disability had a participation rate of 53%, while those with profound or severe disability had a labour force participation rate of 31%. This pattern was evident across all types of disability. For example, the participation rate of those with moderate or mild physical restriction was 51%, while those with profound or severe physical restriction had a participation rate of 28%.</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To see a pattern in unemployment rates, severity and type of disability need to be looked at together. For example, the unemployment rate for people with intellectual disability was high in comparison with other disability groups, regardless of severity. Those with moderate or mild intellectual disability (20%) had a higher unemployment rate than those with moderate or mild physical disability (8.8%). This may partly reflect the unique barriers that people with intellectual disability face in accessing education and work.</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b/>
          <w:bCs/>
          <w:color w:val="000000"/>
          <w:sz w:val="20"/>
          <w:szCs w:val="20"/>
          <w:shd w:val="clear" w:color="auto" w:fill="FFFFFF"/>
        </w:rPr>
        <w:t>Employment restrictions</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Some people with disability experience employment restrictions such as being restricted in the type of job they can do or the number of hours they can work, or needing special assistance in the workplace. People with disability who had an employment restriction were far less likely to be participating in the labour force (46%) than those without an employment restriction (71%).</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Of the 69% of people with disability who had an employment restriction, two of the most common restrictions were the type of job or the number of hours they could work (51% and 31% respectively). People with profound or severe disability were the most likely to have some kind of employment restriction (92%).</w:t>
      </w:r>
      <w:r w:rsidRPr="00C90473">
        <w:rPr>
          <w:rFonts w:ascii="Arial" w:hAnsi="Arial" w:cs="Arial"/>
          <w:color w:val="000000"/>
          <w:sz w:val="20"/>
          <w:szCs w:val="20"/>
        </w:rPr>
        <w:br/>
      </w:r>
      <w:r w:rsidRPr="00C90473">
        <w:rPr>
          <w:rFonts w:ascii="Arial" w:hAnsi="Arial" w:cs="Arial"/>
          <w:color w:val="000000"/>
          <w:sz w:val="20"/>
          <w:szCs w:val="20"/>
        </w:rPr>
        <w:lastRenderedPageBreak/>
        <w:br/>
      </w:r>
      <w:bookmarkStart w:id="30" w:name="emp"/>
      <w:bookmarkEnd w:id="30"/>
      <w:r w:rsidRPr="00C90473">
        <w:rPr>
          <w:rFonts w:ascii="Arial" w:hAnsi="Arial" w:cs="Arial"/>
          <w:b/>
          <w:bCs/>
          <w:color w:val="000000"/>
          <w:sz w:val="20"/>
          <w:szCs w:val="20"/>
          <w:shd w:val="clear" w:color="auto" w:fill="FFFFFF"/>
        </w:rPr>
        <w:t>EMPLOYMENT</w:t>
      </w:r>
      <w:r w:rsidRPr="00C90473">
        <w:rPr>
          <w:rStyle w:val="apple-converted-space"/>
          <w:rFonts w:ascii="Arial" w:hAnsi="Arial" w:cs="Arial"/>
          <w:b/>
          <w:bCs/>
          <w:color w:val="000000"/>
          <w:sz w:val="20"/>
          <w:szCs w:val="20"/>
          <w:shd w:val="clear" w:color="auto" w:fill="FFFFFF"/>
        </w:rPr>
        <w:t> </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In Australia in 2009, over one million working-age people with disability (50%) were in paid employment, comprising 10% of the total Australian workforce. Men with disability (55%) were more likely to be employed than women with disability (45%).</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b/>
          <w:bCs/>
          <w:color w:val="000000"/>
          <w:sz w:val="20"/>
          <w:szCs w:val="20"/>
          <w:shd w:val="clear" w:color="auto" w:fill="FFFFFF"/>
        </w:rPr>
        <w:t>Hours worked</w:t>
      </w:r>
      <w:r w:rsidRPr="00C90473">
        <w:rPr>
          <w:rStyle w:val="apple-converted-space"/>
          <w:rFonts w:ascii="Arial" w:hAnsi="Arial" w:cs="Arial"/>
          <w:b/>
          <w:bCs/>
          <w:color w:val="000000"/>
          <w:sz w:val="20"/>
          <w:szCs w:val="20"/>
          <w:shd w:val="clear" w:color="auto" w:fill="FFFFFF"/>
        </w:rPr>
        <w:t> </w:t>
      </w:r>
      <w:r w:rsidRPr="00C90473">
        <w:rPr>
          <w:rFonts w:ascii="Arial" w:hAnsi="Arial" w:cs="Arial"/>
          <w:color w:val="000000"/>
          <w:sz w:val="20"/>
          <w:szCs w:val="20"/>
        </w:rPr>
        <w:br/>
      </w:r>
      <w:r w:rsidRPr="00C90473">
        <w:rPr>
          <w:rFonts w:ascii="Arial" w:hAnsi="Arial" w:cs="Arial"/>
          <w:color w:val="000000"/>
          <w:sz w:val="20"/>
          <w:szCs w:val="20"/>
        </w:rPr>
        <w:br/>
      </w:r>
      <w:proofErr w:type="gramStart"/>
      <w:r w:rsidRPr="00C90473">
        <w:rPr>
          <w:rFonts w:ascii="Arial" w:hAnsi="Arial" w:cs="Arial"/>
          <w:color w:val="000000"/>
          <w:sz w:val="20"/>
          <w:szCs w:val="20"/>
          <w:shd w:val="clear" w:color="auto" w:fill="FFFFFF"/>
        </w:rPr>
        <w:t>Generally</w:t>
      </w:r>
      <w:proofErr w:type="gramEnd"/>
      <w:r w:rsidRPr="00C90473">
        <w:rPr>
          <w:rFonts w:ascii="Arial" w:hAnsi="Arial" w:cs="Arial"/>
          <w:color w:val="000000"/>
          <w:sz w:val="20"/>
          <w:szCs w:val="20"/>
          <w:shd w:val="clear" w:color="auto" w:fill="FFFFFF"/>
        </w:rPr>
        <w:t>, people with disability who were employed were more likely than people without disability to work part time (38% and 31% respectively). The number of hours usually worked by people with disability was associated with the severity and type of disability they had.</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People with profound or severe disability who worked were more likely to work part-time hours than those with less severe disability. Nevertheless, almost half (49%) of those with profound or severe disability who were working, worked full time.</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Among the five disability groups, psychological and intellectual disabilities have greater association with fewer working hours. More than a third (35%) of people with psychological disability who worked, usually worked no more than 15 hours, followed by people with intellectual disability (30%). In contrast, about two thirds of employed people with sensory or speech disability (66%) or physical disability (61%) worked full time.</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b/>
          <w:bCs/>
          <w:color w:val="000000"/>
          <w:sz w:val="20"/>
          <w:szCs w:val="20"/>
          <w:shd w:val="clear" w:color="auto" w:fill="FFFFFF"/>
        </w:rPr>
        <w:t xml:space="preserve">HOURS USUALLY WORKED EACH </w:t>
      </w:r>
      <w:proofErr w:type="gramStart"/>
      <w:r w:rsidRPr="00C90473">
        <w:rPr>
          <w:rFonts w:ascii="Arial" w:hAnsi="Arial" w:cs="Arial"/>
          <w:b/>
          <w:bCs/>
          <w:color w:val="000000"/>
          <w:sz w:val="20"/>
          <w:szCs w:val="20"/>
          <w:shd w:val="clear" w:color="auto" w:fill="FFFFFF"/>
        </w:rPr>
        <w:t>WEEK(</w:t>
      </w:r>
      <w:proofErr w:type="gramEnd"/>
      <w:r w:rsidRPr="00C90473">
        <w:rPr>
          <w:rFonts w:ascii="Arial" w:hAnsi="Arial" w:cs="Arial"/>
          <w:b/>
          <w:bCs/>
          <w:color w:val="000000"/>
          <w:sz w:val="20"/>
          <w:szCs w:val="20"/>
          <w:shd w:val="clear" w:color="auto" w:fill="FFFFFF"/>
        </w:rPr>
        <w:t>a) BY SEVERITY OF DISABILITY</w:t>
      </w:r>
    </w:p>
    <w:p w:rsidR="0055560C" w:rsidRPr="00C90473" w:rsidRDefault="0055560C" w:rsidP="0055560C">
      <w:pPr>
        <w:pStyle w:val="NormalWeb"/>
        <w:shd w:val="clear" w:color="auto" w:fill="FFFFFF"/>
        <w:spacing w:before="75" w:beforeAutospacing="0" w:after="75" w:afterAutospacing="0"/>
        <w:rPr>
          <w:rFonts w:ascii="Arial" w:hAnsi="Arial" w:cs="Arial"/>
          <w:i/>
          <w:iCs/>
          <w:color w:val="000000"/>
          <w:sz w:val="20"/>
          <w:szCs w:val="20"/>
        </w:rPr>
      </w:pPr>
      <w:r w:rsidRPr="00C90473">
        <w:rPr>
          <w:rFonts w:ascii="Arial" w:hAnsi="Arial" w:cs="Arial"/>
          <w:b/>
          <w:bCs/>
          <w:i/>
          <w:iCs/>
          <w:color w:val="000000"/>
          <w:sz w:val="20"/>
          <w:szCs w:val="20"/>
        </w:rPr>
        <w:t>Footnote(s):</w:t>
      </w:r>
      <w:r w:rsidRPr="00C90473">
        <w:rPr>
          <w:rStyle w:val="apple-converted-space"/>
          <w:rFonts w:ascii="Arial" w:hAnsi="Arial" w:cs="Arial"/>
          <w:i/>
          <w:iCs/>
          <w:color w:val="000000"/>
          <w:sz w:val="20"/>
          <w:szCs w:val="20"/>
        </w:rPr>
        <w:t> </w:t>
      </w:r>
      <w:r w:rsidRPr="00C90473">
        <w:rPr>
          <w:rFonts w:ascii="Arial" w:hAnsi="Arial" w:cs="Arial"/>
          <w:i/>
          <w:iCs/>
          <w:color w:val="000000"/>
          <w:sz w:val="20"/>
          <w:szCs w:val="20"/>
        </w:rPr>
        <w:t>(a) People aged 15-64 years and living in households. (b) Includes those who may not have a specific limitation or restriction.</w:t>
      </w:r>
    </w:p>
    <w:p w:rsidR="0055560C" w:rsidRPr="00C90473" w:rsidRDefault="0055560C" w:rsidP="0055560C">
      <w:pPr>
        <w:pStyle w:val="NormalWeb"/>
        <w:shd w:val="clear" w:color="auto" w:fill="FFFFFF"/>
        <w:spacing w:before="75" w:beforeAutospacing="0" w:after="75" w:afterAutospacing="0"/>
        <w:rPr>
          <w:rFonts w:ascii="Arial" w:hAnsi="Arial" w:cs="Arial"/>
          <w:i/>
          <w:iCs/>
          <w:color w:val="000000"/>
          <w:sz w:val="20"/>
          <w:szCs w:val="20"/>
        </w:rPr>
      </w:pPr>
      <w:r w:rsidRPr="00C90473">
        <w:rPr>
          <w:rFonts w:ascii="Arial" w:hAnsi="Arial" w:cs="Arial"/>
          <w:b/>
          <w:bCs/>
          <w:i/>
          <w:iCs/>
          <w:color w:val="000000"/>
          <w:sz w:val="20"/>
          <w:szCs w:val="20"/>
        </w:rPr>
        <w:t>Source(s):</w:t>
      </w:r>
      <w:r w:rsidRPr="00C90473">
        <w:rPr>
          <w:rStyle w:val="apple-converted-space"/>
          <w:rFonts w:ascii="Arial" w:hAnsi="Arial" w:cs="Arial"/>
          <w:i/>
          <w:iCs/>
          <w:color w:val="000000"/>
          <w:sz w:val="20"/>
          <w:szCs w:val="20"/>
        </w:rPr>
        <w:t> </w:t>
      </w:r>
      <w:hyperlink r:id="rId19" w:history="1">
        <w:r w:rsidRPr="00C90473">
          <w:rPr>
            <w:rStyle w:val="Hyperlink"/>
            <w:rFonts w:ascii="Arial" w:hAnsi="Arial" w:cs="Arial"/>
            <w:i/>
            <w:iCs/>
            <w:sz w:val="20"/>
            <w:szCs w:val="20"/>
          </w:rPr>
          <w:t>ABS 2009 Survey of Disability, Ageing and Carers (cat. no. 4430.0)</w:t>
        </w:r>
      </w:hyperlink>
    </w:p>
    <w:p w:rsidR="0055560C" w:rsidRPr="00C90473" w:rsidRDefault="0055560C" w:rsidP="0055560C">
      <w:pPr>
        <w:rPr>
          <w:rFonts w:ascii="Times New Roman" w:hAnsi="Times New Roman" w:cs="Times New Roman"/>
          <w:sz w:val="20"/>
          <w:szCs w:val="20"/>
        </w:rPr>
      </w:pPr>
      <w:r w:rsidRPr="00C90473">
        <w:rPr>
          <w:rFonts w:ascii="Arial" w:hAnsi="Arial" w:cs="Arial"/>
          <w:color w:val="000000"/>
          <w:sz w:val="20"/>
          <w:szCs w:val="20"/>
        </w:rPr>
        <w:br/>
      </w:r>
      <w:r w:rsidRPr="00C90473">
        <w:rPr>
          <w:rFonts w:ascii="Arial" w:hAnsi="Arial" w:cs="Arial"/>
          <w:b/>
          <w:bCs/>
          <w:color w:val="000000"/>
          <w:sz w:val="20"/>
          <w:szCs w:val="20"/>
          <w:shd w:val="clear" w:color="auto" w:fill="FFFFFF"/>
        </w:rPr>
        <w:t>Occupation and industry</w:t>
      </w:r>
      <w:r w:rsidRPr="00C90473">
        <w:rPr>
          <w:rStyle w:val="apple-converted-space"/>
          <w:rFonts w:ascii="Arial" w:hAnsi="Arial" w:cs="Arial"/>
          <w:b/>
          <w:bCs/>
          <w:color w:val="000000"/>
          <w:sz w:val="20"/>
          <w:szCs w:val="20"/>
          <w:shd w:val="clear" w:color="auto" w:fill="FFFFFF"/>
        </w:rPr>
        <w:t> </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Almost one fifth (19%) of working-age people with disability who were employed in 2009 worked as professionals, followed by clerical and administrative workers, and technicians and trade workers (both 15%). The distribution of people across different occupations is similar for people with and without disability. However, there was some variation of occupations according to the type of disability. For example, around one third (34%) of employed people with intellectual disability were working as labourers, such as cleaners, in 2009, while one-fifth (20%) of employed people with sensory or speech disability were in professional occupations, such as secondary school teachers.</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Both people with and without disability had similar distributions across industry groups. Some industries had a higher than average (10%) disability prevalence rate, particularly Agriculture, forestry and fishing (15%) and Transport, postal and warehousing (12%). This may be partly reflective of the older age profile of people in these industries.</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People with disability who were working were more likely to run their own business (13%), and/or work from home (9%), than employed people without disability (10% and 6% respectively). Such situations may enhance the flexibility of working arrangements, making it easier for people with disability to participate in the labour force.</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b/>
          <w:bCs/>
          <w:color w:val="000000"/>
          <w:sz w:val="20"/>
          <w:szCs w:val="20"/>
          <w:shd w:val="clear" w:color="auto" w:fill="FFFFFF"/>
        </w:rPr>
        <w:lastRenderedPageBreak/>
        <w:t>Income sources</w:t>
      </w:r>
      <w:r w:rsidRPr="00C90473">
        <w:rPr>
          <w:rStyle w:val="apple-converted-space"/>
          <w:rFonts w:ascii="Arial" w:hAnsi="Arial" w:cs="Arial"/>
          <w:b/>
          <w:bCs/>
          <w:color w:val="000000"/>
          <w:sz w:val="20"/>
          <w:szCs w:val="20"/>
          <w:shd w:val="clear" w:color="auto" w:fill="FFFFFF"/>
        </w:rPr>
        <w:t> </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Among working-age people with disability who were employed, the most commonly reported main source of cash income was wages or salary (77%), much higher than the next most common income sources, government pensions or allowances, and business income (both 9%).</w:t>
      </w:r>
      <w:r w:rsidRPr="00C90473">
        <w:rPr>
          <w:rStyle w:val="apple-converted-space"/>
          <w:rFonts w:ascii="Arial" w:hAnsi="Arial" w:cs="Arial"/>
          <w:color w:val="000000"/>
          <w:sz w:val="20"/>
          <w:szCs w:val="20"/>
          <w:shd w:val="clear" w:color="auto" w:fill="FFFFFF"/>
        </w:rPr>
        <w:t> </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Of people with disability who were employed, over one fifth (22%) received some form of government pension or allowance. This was nearly double that of people without disability who were employed and in receipt of a government pension or allowance (12%). People with disability who were working part time were more likely to receive a government pension or allowance (41%) than those working full time (10%). The main disability income support, The Disability Support Pension, can provide income to supplement earnings from work (see Income support box).</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b/>
          <w:bCs/>
          <w:color w:val="000000"/>
          <w:sz w:val="20"/>
          <w:szCs w:val="20"/>
          <w:shd w:val="clear" w:color="auto" w:fill="FFFFFF"/>
        </w:rPr>
        <w:t>Assistance needed</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Employers and disability employment service providers may need to make special arrangements to ensure that employees with disability have a suitable environment in which to work. In 2009, 12% of employed people with disability required some type of special work arrangement such as being provided with special equipment or being allocated different duties.</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The type of disability influenced whether assistance was needed in the workplace and the kind of assistance required. Employed people with psychological or intellectual disability were likely to require special working arrangements, with nearly one fifth (18% and 16% respectively) receiving assistance, such as a support person to assist or train them on the job. People with sensory or speech disability who were working were less likely to require special working arrangements, with one tenth (9%) receiving special working arrangements. For this disability group, assistance provided took the form of special equipment (48%).</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The severity of disability also influenced whether a person required any special work arrangements, with 10% of employed people with moderate or mild disability needing special work arrangements compared with one fifth (20%) of those with profound or severe disability.</w:t>
      </w:r>
      <w:r w:rsidRPr="00C90473">
        <w:rPr>
          <w:rFonts w:ascii="Arial" w:hAnsi="Arial" w:cs="Arial"/>
          <w:color w:val="000000"/>
          <w:sz w:val="20"/>
          <w:szCs w:val="20"/>
        </w:rPr>
        <w:br/>
      </w:r>
      <w:r w:rsidRPr="00C90473">
        <w:rPr>
          <w:rFonts w:ascii="Arial" w:hAnsi="Arial" w:cs="Arial"/>
          <w:color w:val="000000"/>
          <w:sz w:val="20"/>
          <w:szCs w:val="20"/>
        </w:rPr>
        <w:br/>
      </w:r>
      <w:bookmarkStart w:id="31" w:name="unemp"/>
      <w:bookmarkEnd w:id="31"/>
      <w:r w:rsidRPr="00C90473">
        <w:rPr>
          <w:rFonts w:ascii="Arial" w:hAnsi="Arial" w:cs="Arial"/>
          <w:b/>
          <w:bCs/>
          <w:color w:val="000000"/>
          <w:sz w:val="20"/>
          <w:szCs w:val="20"/>
          <w:shd w:val="clear" w:color="auto" w:fill="FFFFFF"/>
        </w:rPr>
        <w:t>UNEMPLOYMENT</w:t>
      </w:r>
      <w:r w:rsidRPr="00C90473">
        <w:rPr>
          <w:rStyle w:val="apple-converted-space"/>
          <w:rFonts w:ascii="Arial" w:hAnsi="Arial" w:cs="Arial"/>
          <w:b/>
          <w:bCs/>
          <w:color w:val="000000"/>
          <w:sz w:val="20"/>
          <w:szCs w:val="20"/>
          <w:shd w:val="clear" w:color="auto" w:fill="FFFFFF"/>
        </w:rPr>
        <w:t> </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As well as being less likely to participate in the labour force, people with disability who do participate are more likely to be unemployed. The unemployment rate for 15-64 year olds with disability in 2009 was 7.8%, compared with 5.1% for people without disability. The unemployment rates of men and women with disability were not significantly different (8.2% and 7.3% respectively).</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As with the labour force participation rate, the unemployment rate varied between disability groups. People with sensory or speech disability had the lowest unemployment rate (7.0%). Conversely, people living with psychological or intellectual disability had the highest unemployment rates (19% and 16% respectively).</w:t>
      </w:r>
      <w:r w:rsidRPr="00C90473">
        <w:rPr>
          <w:rFonts w:ascii="Arial" w:hAnsi="Arial" w:cs="Arial"/>
          <w:color w:val="000000"/>
          <w:sz w:val="20"/>
          <w:szCs w:val="20"/>
        </w:rPr>
        <w:br/>
      </w:r>
      <w:r w:rsidRPr="00C90473">
        <w:rPr>
          <w:rFonts w:ascii="Arial" w:hAnsi="Arial" w:cs="Arial"/>
          <w:color w:val="000000"/>
          <w:sz w:val="20"/>
          <w:szCs w:val="20"/>
        </w:rPr>
        <w:br/>
      </w:r>
      <w:bookmarkStart w:id="32" w:name="peo"/>
      <w:bookmarkEnd w:id="32"/>
      <w:r w:rsidRPr="00C90473">
        <w:rPr>
          <w:rFonts w:ascii="Arial" w:hAnsi="Arial" w:cs="Arial"/>
          <w:b/>
          <w:bCs/>
          <w:color w:val="000000"/>
          <w:sz w:val="20"/>
          <w:szCs w:val="20"/>
          <w:shd w:val="clear" w:color="auto" w:fill="FFFFFF"/>
        </w:rPr>
        <w:t>PEOPLE NOT IN THE LABOUR FORCE</w:t>
      </w:r>
      <w:r w:rsidRPr="00C90473">
        <w:rPr>
          <w:rStyle w:val="apple-converted-space"/>
          <w:rFonts w:ascii="Arial" w:hAnsi="Arial" w:cs="Arial"/>
          <w:color w:val="000000"/>
          <w:sz w:val="20"/>
          <w:szCs w:val="20"/>
          <w:shd w:val="clear" w:color="auto" w:fill="FFFFFF"/>
        </w:rPr>
        <w:t> </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 xml:space="preserve">In 2009, of people aged 15-64 years with disability, 46% were not in the labour force, which is significantly higher than people with no disability (17%). Of the nearly one million people with disability who were not in the labour force, more than half were women (57%). In comparison, over two thirds </w:t>
      </w:r>
      <w:r w:rsidRPr="00C90473">
        <w:rPr>
          <w:rFonts w:ascii="Arial" w:hAnsi="Arial" w:cs="Arial"/>
          <w:color w:val="000000"/>
          <w:sz w:val="20"/>
          <w:szCs w:val="20"/>
          <w:shd w:val="clear" w:color="auto" w:fill="FFFFFF"/>
        </w:rPr>
        <w:lastRenderedPageBreak/>
        <w:t>(67%) of people without disability who were not in the labour force were women. Nearly half (46%) of people with disability who were not in the labour force were aged 55-64 years, and of those of this age, 67% were permanently unable to work.</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Having long-term illness or disability was reported by more than half (52%) of those not in the labour force as the main reason for not wanting, or not being able to work. Other main reasons for not being in the labour force were being satisfied with their current situation (no need to work for now) (18%), or being permanently retired (9%). Of people with disability who were not in the labour force, some found it difficult to find a job due to their illness or disability (41%) or because they lacked the necessary skills or experience (8%).</w:t>
      </w:r>
      <w:r w:rsidRPr="00C90473">
        <w:rPr>
          <w:rFonts w:ascii="Arial" w:hAnsi="Arial" w:cs="Arial"/>
          <w:color w:val="000000"/>
          <w:sz w:val="20"/>
          <w:szCs w:val="20"/>
        </w:rPr>
        <w:br/>
      </w:r>
      <w:r w:rsidRPr="00C90473">
        <w:rPr>
          <w:rFonts w:ascii="Arial" w:hAnsi="Arial" w:cs="Arial"/>
          <w:color w:val="000000"/>
          <w:sz w:val="20"/>
          <w:szCs w:val="20"/>
        </w:rPr>
        <w:br/>
      </w:r>
      <w:bookmarkStart w:id="33" w:name="la"/>
      <w:bookmarkEnd w:id="33"/>
      <w:r w:rsidRPr="00C90473">
        <w:rPr>
          <w:rFonts w:ascii="Arial" w:hAnsi="Arial" w:cs="Arial"/>
          <w:b/>
          <w:bCs/>
          <w:color w:val="000000"/>
          <w:sz w:val="20"/>
          <w:szCs w:val="20"/>
          <w:shd w:val="clear" w:color="auto" w:fill="FFFFFF"/>
        </w:rPr>
        <w:t>LOOKING AHEAD</w:t>
      </w:r>
      <w:r w:rsidRPr="00C90473">
        <w:rPr>
          <w:rStyle w:val="apple-converted-space"/>
          <w:rFonts w:ascii="Arial" w:hAnsi="Arial" w:cs="Arial"/>
          <w:b/>
          <w:bCs/>
          <w:color w:val="000000"/>
          <w:sz w:val="20"/>
          <w:szCs w:val="20"/>
          <w:shd w:val="clear" w:color="auto" w:fill="FFFFFF"/>
        </w:rPr>
        <w:t> </w:t>
      </w:r>
      <w:r w:rsidRPr="00C90473">
        <w:rPr>
          <w:rFonts w:ascii="Arial" w:hAnsi="Arial" w:cs="Arial"/>
          <w:color w:val="000000"/>
          <w:sz w:val="20"/>
          <w:szCs w:val="20"/>
        </w:rPr>
        <w:br/>
      </w:r>
      <w:r w:rsidRPr="00C90473">
        <w:rPr>
          <w:rFonts w:ascii="Arial" w:hAnsi="Arial" w:cs="Arial"/>
          <w:color w:val="000000"/>
          <w:sz w:val="20"/>
          <w:szCs w:val="20"/>
        </w:rPr>
        <w:br/>
      </w:r>
      <w:r w:rsidRPr="00C90473">
        <w:rPr>
          <w:rFonts w:ascii="Arial" w:hAnsi="Arial" w:cs="Arial"/>
          <w:color w:val="000000"/>
          <w:sz w:val="20"/>
          <w:szCs w:val="20"/>
          <w:shd w:val="clear" w:color="auto" w:fill="FFFFFF"/>
        </w:rPr>
        <w:t>The Australian Government, through the National Disability Agreement, provides support to people with disability who wish to enter employment (</w:t>
      </w:r>
      <w:hyperlink r:id="rId20" w:anchor="end4" w:history="1">
        <w:r w:rsidRPr="00C90473">
          <w:rPr>
            <w:rStyle w:val="Hyperlink"/>
            <w:rFonts w:ascii="Arial" w:hAnsi="Arial" w:cs="Arial"/>
            <w:sz w:val="20"/>
            <w:szCs w:val="20"/>
            <w:shd w:val="clear" w:color="auto" w:fill="FFFFFF"/>
          </w:rPr>
          <w:t>Endnote 4</w:t>
        </w:r>
      </w:hyperlink>
      <w:r w:rsidRPr="00C90473">
        <w:rPr>
          <w:rFonts w:ascii="Arial" w:hAnsi="Arial" w:cs="Arial"/>
          <w:color w:val="000000"/>
          <w:sz w:val="20"/>
          <w:szCs w:val="20"/>
          <w:shd w:val="clear" w:color="auto" w:fill="FFFFFF"/>
        </w:rPr>
        <w:t>). Under the National Disability Strategy 2010-2020, federal, and state and territory governments are making a concerted effort to improve and increase employment services for people with disability. (</w:t>
      </w:r>
      <w:hyperlink r:id="rId21" w:anchor="end5" w:history="1">
        <w:r w:rsidRPr="00C90473">
          <w:rPr>
            <w:rStyle w:val="Hyperlink"/>
            <w:rFonts w:ascii="Arial" w:hAnsi="Arial" w:cs="Arial"/>
            <w:sz w:val="20"/>
            <w:szCs w:val="20"/>
            <w:shd w:val="clear" w:color="auto" w:fill="FFFFFF"/>
          </w:rPr>
          <w:t>Endnote 5</w:t>
        </w:r>
      </w:hyperlink>
      <w:r w:rsidRPr="00C90473">
        <w:rPr>
          <w:rFonts w:ascii="Arial" w:hAnsi="Arial" w:cs="Arial"/>
          <w:color w:val="000000"/>
          <w:sz w:val="20"/>
          <w:szCs w:val="20"/>
          <w:shd w:val="clear" w:color="auto" w:fill="FFFFFF"/>
        </w:rPr>
        <w:t>) In addition, planned reforms to the Australian welfare support system, including the National Disability Insurance Scheme, aim to create increased opportunities for people with disability to enter and maintain employment. (</w:t>
      </w:r>
      <w:hyperlink r:id="rId22" w:anchor="end14" w:history="1">
        <w:r w:rsidRPr="00C90473">
          <w:rPr>
            <w:rStyle w:val="Hyperlink"/>
            <w:rFonts w:ascii="Arial" w:hAnsi="Arial" w:cs="Arial"/>
            <w:sz w:val="20"/>
            <w:szCs w:val="20"/>
            <w:shd w:val="clear" w:color="auto" w:fill="FFFFFF"/>
          </w:rPr>
          <w:t>Endnote 14</w:t>
        </w:r>
      </w:hyperlink>
      <w:r w:rsidRPr="00C90473">
        <w:rPr>
          <w:rFonts w:ascii="Arial" w:hAnsi="Arial" w:cs="Arial"/>
          <w:color w:val="000000"/>
          <w:sz w:val="20"/>
          <w:szCs w:val="20"/>
          <w:shd w:val="clear" w:color="auto" w:fill="FFFFFF"/>
        </w:rPr>
        <w:t>) Increases in labour force participation may improve both financial security and personal wellbeing for people with disability.</w:t>
      </w:r>
    </w:p>
    <w:p w:rsidR="002C49B0" w:rsidRDefault="002C49B0">
      <w:pPr>
        <w:rPr>
          <w:rFonts w:ascii="Arial" w:eastAsiaTheme="majorEastAsia" w:hAnsi="Arial" w:cs="Arial"/>
          <w:b/>
          <w:bCs/>
          <w:color w:val="5F6976" w:themeColor="accent1" w:themeShade="BF"/>
          <w:sz w:val="24"/>
          <w:szCs w:val="24"/>
          <w:u w:val="single"/>
        </w:rPr>
      </w:pPr>
      <w:bookmarkStart w:id="34" w:name="DIS"/>
      <w:bookmarkStart w:id="35" w:name="_Toc338320882"/>
      <w:bookmarkEnd w:id="34"/>
      <w:r>
        <w:rPr>
          <w:rFonts w:ascii="Arial" w:hAnsi="Arial" w:cs="Arial"/>
          <w:sz w:val="24"/>
          <w:szCs w:val="24"/>
          <w:u w:val="single"/>
        </w:rPr>
        <w:br w:type="page"/>
      </w:r>
    </w:p>
    <w:p w:rsidR="002F748F" w:rsidRPr="00AC45D6" w:rsidRDefault="00C90473" w:rsidP="002D7ACF">
      <w:pPr>
        <w:pStyle w:val="Heading1"/>
        <w:rPr>
          <w:rFonts w:cs="Arial"/>
          <w:color w:val="BF6400" w:themeColor="background2" w:themeShade="BF"/>
          <w:sz w:val="24"/>
          <w:szCs w:val="24"/>
          <w:u w:val="single"/>
        </w:rPr>
      </w:pPr>
      <w:bookmarkStart w:id="36" w:name="_Toc348343254"/>
      <w:r w:rsidRPr="00AC45D6">
        <w:rPr>
          <w:rFonts w:cs="Arial"/>
          <w:color w:val="BF6400" w:themeColor="background2" w:themeShade="BF"/>
          <w:sz w:val="24"/>
          <w:szCs w:val="24"/>
          <w:u w:val="single"/>
        </w:rPr>
        <w:lastRenderedPageBreak/>
        <w:t>APPENDIX</w:t>
      </w:r>
      <w:r w:rsidR="002F748F" w:rsidRPr="00AC45D6">
        <w:rPr>
          <w:rFonts w:cs="Arial"/>
          <w:color w:val="BF6400" w:themeColor="background2" w:themeShade="BF"/>
          <w:sz w:val="24"/>
          <w:szCs w:val="24"/>
          <w:u w:val="single"/>
        </w:rPr>
        <w:t xml:space="preserve"> </w:t>
      </w:r>
      <w:bookmarkEnd w:id="35"/>
      <w:r w:rsidR="00CD1529" w:rsidRPr="00AC45D6">
        <w:rPr>
          <w:rFonts w:cs="Arial"/>
          <w:color w:val="BF6400" w:themeColor="background2" w:themeShade="BF"/>
          <w:sz w:val="24"/>
          <w:szCs w:val="24"/>
          <w:u w:val="single"/>
        </w:rPr>
        <w:t>B</w:t>
      </w:r>
      <w:bookmarkEnd w:id="36"/>
    </w:p>
    <w:p w:rsidR="009B5892" w:rsidRDefault="009B5892" w:rsidP="009B5892"/>
    <w:p w:rsidR="00766A58" w:rsidRPr="00AC45D6" w:rsidRDefault="00766A58" w:rsidP="00724BC2">
      <w:pPr>
        <w:pStyle w:val="Heading2"/>
        <w:rPr>
          <w:color w:val="BF6400" w:themeColor="background2" w:themeShade="BF"/>
        </w:rPr>
      </w:pPr>
      <w:bookmarkStart w:id="37" w:name="_Toc348343255"/>
      <w:r w:rsidRPr="00AC45D6">
        <w:rPr>
          <w:color w:val="BF6400" w:themeColor="background2" w:themeShade="BF"/>
        </w:rPr>
        <w:t>Legal obligation to employ workers with disabilities in Sweden</w:t>
      </w:r>
      <w:bookmarkEnd w:id="37"/>
    </w:p>
    <w:p w:rsidR="00766A58" w:rsidRPr="00AC45D6" w:rsidRDefault="00766A58" w:rsidP="00766A58">
      <w:pPr>
        <w:rPr>
          <w:rFonts w:ascii="Arial" w:hAnsi="Arial" w:cs="Arial"/>
          <w:sz w:val="20"/>
          <w:szCs w:val="20"/>
        </w:rPr>
      </w:pPr>
      <w:r w:rsidRPr="00AC45D6">
        <w:rPr>
          <w:rFonts w:ascii="Arial" w:hAnsi="Arial" w:cs="Arial"/>
          <w:sz w:val="20"/>
          <w:szCs w:val="20"/>
        </w:rPr>
        <w:t xml:space="preserve">Employers who hire workers in Sweden, with reduced working capacity are eligible for the wage subsidy scheme funded by the </w:t>
      </w:r>
      <w:r w:rsidR="00410399" w:rsidRPr="00AC45D6">
        <w:rPr>
          <w:rFonts w:ascii="Arial" w:hAnsi="Arial" w:cs="Arial"/>
          <w:sz w:val="20"/>
          <w:szCs w:val="20"/>
        </w:rPr>
        <w:t>public employment services</w:t>
      </w:r>
      <w:r w:rsidR="00410399" w:rsidRPr="00AC45D6">
        <w:rPr>
          <w:rFonts w:ascii="Arial" w:hAnsi="Arial" w:cs="Arial"/>
          <w:i/>
          <w:sz w:val="20"/>
          <w:szCs w:val="20"/>
        </w:rPr>
        <w:t xml:space="preserve">. </w:t>
      </w:r>
      <w:r w:rsidRPr="00AC45D6">
        <w:rPr>
          <w:rFonts w:ascii="Arial" w:hAnsi="Arial" w:cs="Arial"/>
          <w:sz w:val="20"/>
          <w:szCs w:val="20"/>
        </w:rPr>
        <w:t xml:space="preserve">This also applies to currently employed workers who acquire a disability. The subsidy amounts to a set percentage based on the full salary and are subjected to a time limit of four years. In special cases the duration may be extended to support the employer into retaining the disabled employee. As part of the </w:t>
      </w:r>
      <w:r w:rsidRPr="00AC45D6">
        <w:rPr>
          <w:rFonts w:ascii="Arial" w:hAnsi="Arial" w:cs="Arial"/>
          <w:i/>
          <w:sz w:val="20"/>
          <w:szCs w:val="20"/>
        </w:rPr>
        <w:t>Technical Aid and Adaptation</w:t>
      </w:r>
      <w:r w:rsidRPr="00AC45D6">
        <w:rPr>
          <w:rFonts w:ascii="Arial" w:hAnsi="Arial" w:cs="Arial"/>
          <w:sz w:val="20"/>
          <w:szCs w:val="20"/>
        </w:rPr>
        <w:t xml:space="preserve"> scheme, the employer receives a grant to adjust the workplace while the disabled employee receives funding to acquire personal technical aids. The scheme is made available to newly hired disabled employees as part of the wage subsidy scheme by the Public Employment Services and to existing employees who acquire a disability by the Public Insurance Office. Employers who hire disabled employees who require assistance are supported through one of two </w:t>
      </w:r>
      <w:r w:rsidRPr="00AC45D6">
        <w:rPr>
          <w:rFonts w:ascii="Arial" w:hAnsi="Arial" w:cs="Arial"/>
          <w:i/>
          <w:sz w:val="20"/>
          <w:szCs w:val="20"/>
        </w:rPr>
        <w:t>Personal Assistance</w:t>
      </w:r>
      <w:r w:rsidRPr="00AC45D6">
        <w:rPr>
          <w:rFonts w:ascii="Arial" w:hAnsi="Arial" w:cs="Arial"/>
          <w:sz w:val="20"/>
          <w:szCs w:val="20"/>
        </w:rPr>
        <w:t xml:space="preserve"> schemes. The first scheme offers the funds to cover the appointment of an existing employee to assist the disabled worker. The second option</w:t>
      </w:r>
      <w:r w:rsidRPr="00AC45D6">
        <w:rPr>
          <w:sz w:val="20"/>
          <w:szCs w:val="20"/>
        </w:rPr>
        <w:t xml:space="preserve"> </w:t>
      </w:r>
      <w:r w:rsidRPr="00AC45D6">
        <w:rPr>
          <w:rFonts w:ascii="Arial" w:hAnsi="Arial" w:cs="Arial"/>
          <w:sz w:val="20"/>
          <w:szCs w:val="20"/>
        </w:rPr>
        <w:t>concerns disabled workers who require assistance in both their personal and professional lives: they are eligible for a specific allowance to cover the hire of a personal assistant who will provide them with the necessary support in both their private and job related tasks.</w:t>
      </w:r>
      <w:r w:rsidRPr="00AC45D6">
        <w:rPr>
          <w:rStyle w:val="FootnoteReference"/>
          <w:rFonts w:ascii="Arial" w:hAnsi="Arial" w:cs="Arial"/>
          <w:sz w:val="20"/>
          <w:szCs w:val="20"/>
        </w:rPr>
        <w:footnoteReference w:id="30"/>
      </w:r>
    </w:p>
    <w:p w:rsidR="009B5892" w:rsidRPr="00C90473" w:rsidRDefault="009B5892" w:rsidP="009B5892"/>
    <w:p w:rsidR="00E61F3D" w:rsidRPr="00AC45D6" w:rsidRDefault="00A94721" w:rsidP="00724BC2">
      <w:pPr>
        <w:pStyle w:val="Heading2"/>
        <w:rPr>
          <w:color w:val="BF6400" w:themeColor="background2" w:themeShade="BF"/>
        </w:rPr>
      </w:pPr>
      <w:bookmarkStart w:id="38" w:name="_Toc335916855"/>
      <w:bookmarkStart w:id="39" w:name="_Toc338320883"/>
      <w:bookmarkStart w:id="40" w:name="_Toc348343256"/>
      <w:r w:rsidRPr="00AC45D6">
        <w:rPr>
          <w:color w:val="BF6400" w:themeColor="background2" w:themeShade="BF"/>
        </w:rPr>
        <w:t>Legal obligation to employ workers with disabilities in France</w:t>
      </w:r>
      <w:bookmarkEnd w:id="38"/>
      <w:bookmarkEnd w:id="39"/>
      <w:bookmarkEnd w:id="40"/>
    </w:p>
    <w:p w:rsidR="00A94721" w:rsidRPr="00AC45D6" w:rsidRDefault="00A94721" w:rsidP="00E61F3D">
      <w:pPr>
        <w:rPr>
          <w:rFonts w:ascii="Arial" w:hAnsi="Arial" w:cs="Arial"/>
          <w:sz w:val="20"/>
          <w:szCs w:val="20"/>
        </w:rPr>
      </w:pPr>
      <w:r w:rsidRPr="00AC45D6">
        <w:rPr>
          <w:rFonts w:ascii="Arial" w:hAnsi="Arial" w:cs="Arial"/>
          <w:sz w:val="20"/>
          <w:szCs w:val="20"/>
        </w:rPr>
        <w:t>The 2005 Disability Act (</w:t>
      </w:r>
      <w:r w:rsidR="009C411A" w:rsidRPr="00AC45D6">
        <w:rPr>
          <w:rFonts w:ascii="Arial" w:hAnsi="Arial" w:cs="Arial"/>
          <w:sz w:val="20"/>
          <w:szCs w:val="20"/>
        </w:rPr>
        <w:t>‘</w:t>
      </w:r>
      <w:proofErr w:type="spellStart"/>
      <w:r w:rsidRPr="00AC45D6">
        <w:rPr>
          <w:rFonts w:ascii="Arial" w:hAnsi="Arial" w:cs="Arial"/>
          <w:sz w:val="20"/>
          <w:szCs w:val="20"/>
        </w:rPr>
        <w:t>Loi</w:t>
      </w:r>
      <w:proofErr w:type="spellEnd"/>
      <w:r w:rsidRPr="00AC45D6">
        <w:rPr>
          <w:rFonts w:ascii="Arial" w:hAnsi="Arial" w:cs="Arial"/>
          <w:sz w:val="20"/>
          <w:szCs w:val="20"/>
        </w:rPr>
        <w:t xml:space="preserve"> </w:t>
      </w:r>
      <w:proofErr w:type="spellStart"/>
      <w:r w:rsidRPr="00AC45D6">
        <w:rPr>
          <w:rFonts w:ascii="Arial" w:hAnsi="Arial" w:cs="Arial"/>
          <w:sz w:val="20"/>
          <w:szCs w:val="20"/>
        </w:rPr>
        <w:t>numero</w:t>
      </w:r>
      <w:proofErr w:type="spellEnd"/>
      <w:r w:rsidRPr="00AC45D6">
        <w:rPr>
          <w:rFonts w:ascii="Arial" w:hAnsi="Arial" w:cs="Arial"/>
          <w:sz w:val="20"/>
          <w:szCs w:val="20"/>
        </w:rPr>
        <w:t xml:space="preserve"> 2005-102 du 11 </w:t>
      </w:r>
      <w:proofErr w:type="spellStart"/>
      <w:r w:rsidRPr="00AC45D6">
        <w:rPr>
          <w:rFonts w:ascii="Arial" w:hAnsi="Arial" w:cs="Arial"/>
          <w:sz w:val="20"/>
          <w:szCs w:val="20"/>
        </w:rPr>
        <w:t>février</w:t>
      </w:r>
      <w:proofErr w:type="spellEnd"/>
      <w:r w:rsidRPr="00AC45D6">
        <w:rPr>
          <w:rFonts w:ascii="Arial" w:hAnsi="Arial" w:cs="Arial"/>
          <w:sz w:val="20"/>
          <w:szCs w:val="20"/>
        </w:rPr>
        <w:t xml:space="preserve"> 2005 pour </w:t>
      </w:r>
      <w:proofErr w:type="spellStart"/>
      <w:r w:rsidRPr="00AC45D6">
        <w:rPr>
          <w:rFonts w:ascii="Arial" w:hAnsi="Arial" w:cs="Arial"/>
          <w:sz w:val="20"/>
          <w:szCs w:val="20"/>
        </w:rPr>
        <w:t>l'égalité</w:t>
      </w:r>
      <w:proofErr w:type="spellEnd"/>
      <w:r w:rsidRPr="00AC45D6">
        <w:rPr>
          <w:rFonts w:ascii="Arial" w:hAnsi="Arial" w:cs="Arial"/>
          <w:sz w:val="20"/>
          <w:szCs w:val="20"/>
        </w:rPr>
        <w:t xml:space="preserve"> des droits et des chances, la participation et la </w:t>
      </w:r>
      <w:proofErr w:type="spellStart"/>
      <w:r w:rsidRPr="00AC45D6">
        <w:rPr>
          <w:rFonts w:ascii="Arial" w:hAnsi="Arial" w:cs="Arial"/>
          <w:sz w:val="20"/>
          <w:szCs w:val="20"/>
        </w:rPr>
        <w:t>citoyenneté</w:t>
      </w:r>
      <w:proofErr w:type="spellEnd"/>
      <w:r w:rsidRPr="00AC45D6">
        <w:rPr>
          <w:rFonts w:ascii="Arial" w:hAnsi="Arial" w:cs="Arial"/>
          <w:sz w:val="20"/>
          <w:szCs w:val="20"/>
        </w:rPr>
        <w:t xml:space="preserve"> des </w:t>
      </w:r>
      <w:proofErr w:type="spellStart"/>
      <w:r w:rsidRPr="00AC45D6">
        <w:rPr>
          <w:rFonts w:ascii="Arial" w:hAnsi="Arial" w:cs="Arial"/>
          <w:sz w:val="20"/>
          <w:szCs w:val="20"/>
        </w:rPr>
        <w:t>personnes</w:t>
      </w:r>
      <w:proofErr w:type="spellEnd"/>
      <w:r w:rsidRPr="00AC45D6">
        <w:rPr>
          <w:rFonts w:ascii="Arial" w:hAnsi="Arial" w:cs="Arial"/>
          <w:sz w:val="20"/>
          <w:szCs w:val="20"/>
        </w:rPr>
        <w:t xml:space="preserve"> </w:t>
      </w:r>
      <w:proofErr w:type="spellStart"/>
      <w:r w:rsidRPr="00AC45D6">
        <w:rPr>
          <w:rFonts w:ascii="Arial" w:hAnsi="Arial" w:cs="Arial"/>
          <w:sz w:val="20"/>
          <w:szCs w:val="20"/>
        </w:rPr>
        <w:t>handicapées</w:t>
      </w:r>
      <w:proofErr w:type="spellEnd"/>
      <w:r w:rsidR="009C411A" w:rsidRPr="00AC45D6">
        <w:rPr>
          <w:rFonts w:ascii="Arial" w:hAnsi="Arial" w:cs="Arial"/>
          <w:sz w:val="20"/>
          <w:szCs w:val="20"/>
        </w:rPr>
        <w:t>’</w:t>
      </w:r>
      <w:r w:rsidRPr="00AC45D6">
        <w:rPr>
          <w:rFonts w:ascii="Arial" w:hAnsi="Arial" w:cs="Arial"/>
          <w:sz w:val="20"/>
          <w:szCs w:val="20"/>
        </w:rPr>
        <w:t>) and the 1987 Disability Employment Act (</w:t>
      </w:r>
      <w:r w:rsidR="009C411A" w:rsidRPr="00AC45D6">
        <w:rPr>
          <w:rFonts w:ascii="Arial" w:hAnsi="Arial" w:cs="Arial"/>
          <w:sz w:val="20"/>
          <w:szCs w:val="20"/>
        </w:rPr>
        <w:t>‘</w:t>
      </w:r>
      <w:proofErr w:type="spellStart"/>
      <w:r w:rsidRPr="00AC45D6">
        <w:rPr>
          <w:rFonts w:ascii="Arial" w:hAnsi="Arial" w:cs="Arial"/>
          <w:sz w:val="20"/>
          <w:szCs w:val="20"/>
        </w:rPr>
        <w:t>Loi</w:t>
      </w:r>
      <w:proofErr w:type="spellEnd"/>
      <w:r w:rsidRPr="00AC45D6">
        <w:rPr>
          <w:rFonts w:ascii="Arial" w:hAnsi="Arial" w:cs="Arial"/>
          <w:sz w:val="20"/>
          <w:szCs w:val="20"/>
        </w:rPr>
        <w:t xml:space="preserve"> </w:t>
      </w:r>
      <w:proofErr w:type="spellStart"/>
      <w:r w:rsidRPr="00AC45D6">
        <w:rPr>
          <w:rFonts w:ascii="Arial" w:hAnsi="Arial" w:cs="Arial"/>
          <w:sz w:val="20"/>
          <w:szCs w:val="20"/>
        </w:rPr>
        <w:t>numero</w:t>
      </w:r>
      <w:proofErr w:type="spellEnd"/>
      <w:r w:rsidRPr="00AC45D6">
        <w:rPr>
          <w:rFonts w:ascii="Arial" w:hAnsi="Arial" w:cs="Arial"/>
          <w:sz w:val="20"/>
          <w:szCs w:val="20"/>
        </w:rPr>
        <w:t xml:space="preserve"> 87-517 du 10 </w:t>
      </w:r>
      <w:proofErr w:type="spellStart"/>
      <w:r w:rsidRPr="00AC45D6">
        <w:rPr>
          <w:rFonts w:ascii="Arial" w:hAnsi="Arial" w:cs="Arial"/>
          <w:sz w:val="20"/>
          <w:szCs w:val="20"/>
        </w:rPr>
        <w:t>juillet</w:t>
      </w:r>
      <w:proofErr w:type="spellEnd"/>
      <w:r w:rsidRPr="00AC45D6">
        <w:rPr>
          <w:rFonts w:ascii="Arial" w:hAnsi="Arial" w:cs="Arial"/>
          <w:sz w:val="20"/>
          <w:szCs w:val="20"/>
        </w:rPr>
        <w:t xml:space="preserve"> 1987 </w:t>
      </w:r>
      <w:proofErr w:type="spellStart"/>
      <w:r w:rsidRPr="00AC45D6">
        <w:rPr>
          <w:rFonts w:ascii="Arial" w:hAnsi="Arial" w:cs="Arial"/>
          <w:sz w:val="20"/>
          <w:szCs w:val="20"/>
        </w:rPr>
        <w:t>en</w:t>
      </w:r>
      <w:proofErr w:type="spellEnd"/>
      <w:r w:rsidRPr="00AC45D6">
        <w:rPr>
          <w:rFonts w:ascii="Arial" w:hAnsi="Arial" w:cs="Arial"/>
          <w:sz w:val="20"/>
          <w:szCs w:val="20"/>
        </w:rPr>
        <w:t xml:space="preserve"> </w:t>
      </w:r>
      <w:proofErr w:type="spellStart"/>
      <w:r w:rsidRPr="00AC45D6">
        <w:rPr>
          <w:rFonts w:ascii="Arial" w:hAnsi="Arial" w:cs="Arial"/>
          <w:sz w:val="20"/>
          <w:szCs w:val="20"/>
        </w:rPr>
        <w:t>faveur</w:t>
      </w:r>
      <w:proofErr w:type="spellEnd"/>
      <w:r w:rsidRPr="00AC45D6">
        <w:rPr>
          <w:rFonts w:ascii="Arial" w:hAnsi="Arial" w:cs="Arial"/>
          <w:sz w:val="20"/>
          <w:szCs w:val="20"/>
        </w:rPr>
        <w:t xml:space="preserve"> de </w:t>
      </w:r>
      <w:proofErr w:type="spellStart"/>
      <w:r w:rsidRPr="00AC45D6">
        <w:rPr>
          <w:rFonts w:ascii="Arial" w:hAnsi="Arial" w:cs="Arial"/>
          <w:sz w:val="20"/>
          <w:szCs w:val="20"/>
        </w:rPr>
        <w:t>l'emploi</w:t>
      </w:r>
      <w:proofErr w:type="spellEnd"/>
      <w:r w:rsidRPr="00AC45D6">
        <w:rPr>
          <w:rFonts w:ascii="Arial" w:hAnsi="Arial" w:cs="Arial"/>
          <w:sz w:val="20"/>
          <w:szCs w:val="20"/>
        </w:rPr>
        <w:t xml:space="preserve"> des </w:t>
      </w:r>
      <w:proofErr w:type="spellStart"/>
      <w:r w:rsidRPr="00AC45D6">
        <w:rPr>
          <w:rFonts w:ascii="Arial" w:hAnsi="Arial" w:cs="Arial"/>
          <w:sz w:val="20"/>
          <w:szCs w:val="20"/>
        </w:rPr>
        <w:t>travailleurs</w:t>
      </w:r>
      <w:proofErr w:type="spellEnd"/>
      <w:r w:rsidRPr="00AC45D6">
        <w:rPr>
          <w:rFonts w:ascii="Arial" w:hAnsi="Arial" w:cs="Arial"/>
          <w:sz w:val="20"/>
          <w:szCs w:val="20"/>
        </w:rPr>
        <w:t xml:space="preserve"> handicaps</w:t>
      </w:r>
      <w:r w:rsidR="009C411A" w:rsidRPr="00AC45D6">
        <w:rPr>
          <w:rFonts w:ascii="Arial" w:hAnsi="Arial" w:cs="Arial"/>
          <w:sz w:val="20"/>
          <w:szCs w:val="20"/>
        </w:rPr>
        <w:t>’</w:t>
      </w:r>
      <w:r w:rsidRPr="00AC45D6">
        <w:rPr>
          <w:rFonts w:ascii="Arial" w:hAnsi="Arial" w:cs="Arial"/>
          <w:sz w:val="20"/>
          <w:szCs w:val="20"/>
        </w:rPr>
        <w:t>) are the main legislations</w:t>
      </w:r>
      <w:r w:rsidR="00FA2FD0" w:rsidRPr="00AC45D6">
        <w:rPr>
          <w:rFonts w:ascii="Arial" w:hAnsi="Arial" w:cs="Arial"/>
          <w:sz w:val="20"/>
          <w:szCs w:val="20"/>
        </w:rPr>
        <w:t>’</w:t>
      </w:r>
      <w:r w:rsidRPr="00AC45D6">
        <w:rPr>
          <w:rFonts w:ascii="Arial" w:hAnsi="Arial" w:cs="Arial"/>
          <w:sz w:val="20"/>
          <w:szCs w:val="20"/>
        </w:rPr>
        <w:t xml:space="preserve"> regarding this matter in France.</w:t>
      </w:r>
      <w:r w:rsidRPr="00AC45D6">
        <w:rPr>
          <w:rFonts w:ascii="Arial" w:hAnsi="Arial" w:cs="Arial"/>
          <w:sz w:val="20"/>
          <w:szCs w:val="20"/>
        </w:rPr>
        <w:br/>
      </w:r>
      <w:r w:rsidRPr="00AC45D6">
        <w:rPr>
          <w:rFonts w:ascii="Arial" w:hAnsi="Arial" w:cs="Arial"/>
          <w:sz w:val="20"/>
          <w:szCs w:val="20"/>
        </w:rPr>
        <w:br/>
        <w:t>Both private companies and public offices with a work force of more than 20 employees must hire 6 % of disabled workers. Employers are provided with 3 options to meet this target:</w:t>
      </w:r>
      <w:r w:rsidRPr="00AC45D6">
        <w:rPr>
          <w:rFonts w:ascii="Arial" w:hAnsi="Arial" w:cs="Arial"/>
          <w:sz w:val="20"/>
          <w:szCs w:val="20"/>
        </w:rPr>
        <w:br/>
        <w:t>• hiring disabled workers as employees (direct hire)</w:t>
      </w:r>
      <w:r w:rsidRPr="00AC45D6">
        <w:rPr>
          <w:rFonts w:ascii="Arial" w:hAnsi="Arial" w:cs="Arial"/>
          <w:sz w:val="20"/>
          <w:szCs w:val="20"/>
        </w:rPr>
        <w:br/>
        <w:t>• subcontracting workers from the sheltered sector (indirect hire)</w:t>
      </w:r>
      <w:r w:rsidRPr="00AC45D6">
        <w:rPr>
          <w:rFonts w:ascii="Arial" w:hAnsi="Arial" w:cs="Arial"/>
          <w:sz w:val="20"/>
          <w:szCs w:val="20"/>
        </w:rPr>
        <w:br/>
        <w:t>• paying a contribution fee to a specific organisation which then uses the funds to further professional inclusion in both the private and public sectors</w:t>
      </w:r>
      <w:r w:rsidRPr="00AC45D6">
        <w:rPr>
          <w:rFonts w:ascii="Arial" w:hAnsi="Arial" w:cs="Arial"/>
          <w:sz w:val="20"/>
          <w:szCs w:val="20"/>
        </w:rPr>
        <w:br/>
      </w:r>
      <w:r w:rsidRPr="00AC45D6">
        <w:rPr>
          <w:rFonts w:ascii="Arial" w:hAnsi="Arial" w:cs="Arial"/>
          <w:sz w:val="20"/>
          <w:szCs w:val="20"/>
        </w:rPr>
        <w:br/>
        <w:t xml:space="preserve">Private companies pay their contribution fee to the AGEFIPH (Association de </w:t>
      </w:r>
      <w:proofErr w:type="spellStart"/>
      <w:r w:rsidRPr="00AC45D6">
        <w:rPr>
          <w:rFonts w:ascii="Arial" w:hAnsi="Arial" w:cs="Arial"/>
          <w:sz w:val="20"/>
          <w:szCs w:val="20"/>
        </w:rPr>
        <w:t>gestion</w:t>
      </w:r>
      <w:proofErr w:type="spellEnd"/>
      <w:r w:rsidRPr="00AC45D6">
        <w:rPr>
          <w:rFonts w:ascii="Arial" w:hAnsi="Arial" w:cs="Arial"/>
          <w:sz w:val="20"/>
          <w:szCs w:val="20"/>
        </w:rPr>
        <w:t xml:space="preserve"> du </w:t>
      </w:r>
      <w:proofErr w:type="spellStart"/>
      <w:r w:rsidRPr="00AC45D6">
        <w:rPr>
          <w:rFonts w:ascii="Arial" w:hAnsi="Arial" w:cs="Arial"/>
          <w:sz w:val="20"/>
          <w:szCs w:val="20"/>
        </w:rPr>
        <w:t>fonds</w:t>
      </w:r>
      <w:proofErr w:type="spellEnd"/>
      <w:r w:rsidRPr="00AC45D6">
        <w:rPr>
          <w:rFonts w:ascii="Arial" w:hAnsi="Arial" w:cs="Arial"/>
          <w:sz w:val="20"/>
          <w:szCs w:val="20"/>
        </w:rPr>
        <w:t xml:space="preserve"> pour </w:t>
      </w:r>
      <w:proofErr w:type="spellStart"/>
      <w:r w:rsidRPr="00AC45D6">
        <w:rPr>
          <w:rFonts w:ascii="Arial" w:hAnsi="Arial" w:cs="Arial"/>
          <w:sz w:val="20"/>
          <w:szCs w:val="20"/>
        </w:rPr>
        <w:t>l'insertion</w:t>
      </w:r>
      <w:proofErr w:type="spellEnd"/>
      <w:r w:rsidRPr="00AC45D6">
        <w:rPr>
          <w:rFonts w:ascii="Arial" w:hAnsi="Arial" w:cs="Arial"/>
          <w:sz w:val="20"/>
          <w:szCs w:val="20"/>
        </w:rPr>
        <w:t xml:space="preserve"> </w:t>
      </w:r>
      <w:proofErr w:type="spellStart"/>
      <w:r w:rsidRPr="00AC45D6">
        <w:rPr>
          <w:rFonts w:ascii="Arial" w:hAnsi="Arial" w:cs="Arial"/>
          <w:sz w:val="20"/>
          <w:szCs w:val="20"/>
        </w:rPr>
        <w:t>professionnelle</w:t>
      </w:r>
      <w:proofErr w:type="spellEnd"/>
      <w:r w:rsidRPr="00AC45D6">
        <w:rPr>
          <w:rFonts w:ascii="Arial" w:hAnsi="Arial" w:cs="Arial"/>
          <w:sz w:val="20"/>
          <w:szCs w:val="20"/>
        </w:rPr>
        <w:t xml:space="preserve"> des </w:t>
      </w:r>
      <w:proofErr w:type="spellStart"/>
      <w:r w:rsidRPr="00AC45D6">
        <w:rPr>
          <w:rFonts w:ascii="Arial" w:hAnsi="Arial" w:cs="Arial"/>
          <w:sz w:val="20"/>
          <w:szCs w:val="20"/>
        </w:rPr>
        <w:t>personnes</w:t>
      </w:r>
      <w:proofErr w:type="spellEnd"/>
      <w:r w:rsidRPr="00AC45D6">
        <w:rPr>
          <w:rFonts w:ascii="Arial" w:hAnsi="Arial" w:cs="Arial"/>
          <w:sz w:val="20"/>
          <w:szCs w:val="20"/>
        </w:rPr>
        <w:t xml:space="preserve"> </w:t>
      </w:r>
      <w:proofErr w:type="spellStart"/>
      <w:r w:rsidRPr="00AC45D6">
        <w:rPr>
          <w:rFonts w:ascii="Arial" w:hAnsi="Arial" w:cs="Arial"/>
          <w:sz w:val="20"/>
          <w:szCs w:val="20"/>
        </w:rPr>
        <w:t>handicapées</w:t>
      </w:r>
      <w:proofErr w:type="spellEnd"/>
      <w:r w:rsidRPr="00AC45D6">
        <w:rPr>
          <w:rFonts w:ascii="Arial" w:hAnsi="Arial" w:cs="Arial"/>
          <w:sz w:val="20"/>
          <w:szCs w:val="20"/>
        </w:rPr>
        <w:t xml:space="preserve"> or Fund for the professional inclusion of disabled people). In turn, public offices pay their fee to the FIPHFP (</w:t>
      </w:r>
      <w:proofErr w:type="spellStart"/>
      <w:r w:rsidRPr="00AC45D6">
        <w:rPr>
          <w:rFonts w:ascii="Arial" w:hAnsi="Arial" w:cs="Arial"/>
          <w:sz w:val="20"/>
          <w:szCs w:val="20"/>
        </w:rPr>
        <w:t>Fonds</w:t>
      </w:r>
      <w:proofErr w:type="spellEnd"/>
      <w:r w:rsidRPr="00AC45D6">
        <w:rPr>
          <w:rFonts w:ascii="Arial" w:hAnsi="Arial" w:cs="Arial"/>
          <w:sz w:val="20"/>
          <w:szCs w:val="20"/>
        </w:rPr>
        <w:t xml:space="preserve"> pour </w:t>
      </w:r>
      <w:proofErr w:type="spellStart"/>
      <w:r w:rsidRPr="00AC45D6">
        <w:rPr>
          <w:rFonts w:ascii="Arial" w:hAnsi="Arial" w:cs="Arial"/>
          <w:sz w:val="20"/>
          <w:szCs w:val="20"/>
        </w:rPr>
        <w:t>l'insertion</w:t>
      </w:r>
      <w:proofErr w:type="spellEnd"/>
      <w:r w:rsidRPr="00AC45D6">
        <w:rPr>
          <w:rFonts w:ascii="Arial" w:hAnsi="Arial" w:cs="Arial"/>
          <w:sz w:val="20"/>
          <w:szCs w:val="20"/>
        </w:rPr>
        <w:t xml:space="preserve"> des </w:t>
      </w:r>
      <w:proofErr w:type="spellStart"/>
      <w:r w:rsidRPr="00AC45D6">
        <w:rPr>
          <w:rFonts w:ascii="Arial" w:hAnsi="Arial" w:cs="Arial"/>
          <w:sz w:val="20"/>
          <w:szCs w:val="20"/>
        </w:rPr>
        <w:t>personnes</w:t>
      </w:r>
      <w:proofErr w:type="spellEnd"/>
      <w:r w:rsidRPr="00AC45D6">
        <w:rPr>
          <w:rFonts w:ascii="Arial" w:hAnsi="Arial" w:cs="Arial"/>
          <w:sz w:val="20"/>
          <w:szCs w:val="20"/>
        </w:rPr>
        <w:t xml:space="preserve"> </w:t>
      </w:r>
      <w:proofErr w:type="spellStart"/>
      <w:r w:rsidRPr="00AC45D6">
        <w:rPr>
          <w:rFonts w:ascii="Arial" w:hAnsi="Arial" w:cs="Arial"/>
          <w:sz w:val="20"/>
          <w:szCs w:val="20"/>
        </w:rPr>
        <w:t>handicapées</w:t>
      </w:r>
      <w:proofErr w:type="spellEnd"/>
      <w:r w:rsidRPr="00AC45D6">
        <w:rPr>
          <w:rFonts w:ascii="Arial" w:hAnsi="Arial" w:cs="Arial"/>
          <w:sz w:val="20"/>
          <w:szCs w:val="20"/>
        </w:rPr>
        <w:t xml:space="preserve"> </w:t>
      </w:r>
      <w:proofErr w:type="spellStart"/>
      <w:r w:rsidRPr="00AC45D6">
        <w:rPr>
          <w:rFonts w:ascii="Arial" w:hAnsi="Arial" w:cs="Arial"/>
          <w:sz w:val="20"/>
          <w:szCs w:val="20"/>
        </w:rPr>
        <w:t>dans</w:t>
      </w:r>
      <w:proofErr w:type="spellEnd"/>
      <w:r w:rsidRPr="00AC45D6">
        <w:rPr>
          <w:rFonts w:ascii="Arial" w:hAnsi="Arial" w:cs="Arial"/>
          <w:sz w:val="20"/>
          <w:szCs w:val="20"/>
        </w:rPr>
        <w:t xml:space="preserve"> la </w:t>
      </w:r>
      <w:proofErr w:type="spellStart"/>
      <w:r w:rsidRPr="00AC45D6">
        <w:rPr>
          <w:rFonts w:ascii="Arial" w:hAnsi="Arial" w:cs="Arial"/>
          <w:sz w:val="20"/>
          <w:szCs w:val="20"/>
        </w:rPr>
        <w:t>fonction</w:t>
      </w:r>
      <w:proofErr w:type="spellEnd"/>
      <w:r w:rsidRPr="00AC45D6">
        <w:rPr>
          <w:rFonts w:ascii="Arial" w:hAnsi="Arial" w:cs="Arial"/>
          <w:sz w:val="20"/>
          <w:szCs w:val="20"/>
        </w:rPr>
        <w:t xml:space="preserve"> </w:t>
      </w:r>
      <w:proofErr w:type="spellStart"/>
      <w:r w:rsidRPr="00AC45D6">
        <w:rPr>
          <w:rFonts w:ascii="Arial" w:hAnsi="Arial" w:cs="Arial"/>
          <w:sz w:val="20"/>
          <w:szCs w:val="20"/>
        </w:rPr>
        <w:t>publique</w:t>
      </w:r>
      <w:proofErr w:type="spellEnd"/>
      <w:r w:rsidRPr="00AC45D6">
        <w:rPr>
          <w:rFonts w:ascii="Arial" w:hAnsi="Arial" w:cs="Arial"/>
          <w:sz w:val="20"/>
          <w:szCs w:val="20"/>
        </w:rPr>
        <w:t xml:space="preserve"> or Fund for the professional</w:t>
      </w:r>
      <w:r w:rsidRPr="00AC45D6">
        <w:rPr>
          <w:rFonts w:ascii="Arial" w:hAnsi="Arial" w:cs="Arial"/>
          <w:sz w:val="20"/>
          <w:szCs w:val="20"/>
        </w:rPr>
        <w:br/>
        <w:t>inclusion of disabled people in the public sector).</w:t>
      </w:r>
      <w:r w:rsidRPr="00AC45D6">
        <w:rPr>
          <w:rFonts w:ascii="Arial" w:hAnsi="Arial" w:cs="Arial"/>
          <w:sz w:val="20"/>
          <w:szCs w:val="20"/>
        </w:rPr>
        <w:br/>
      </w:r>
      <w:r w:rsidRPr="00AC45D6">
        <w:rPr>
          <w:rFonts w:ascii="Arial" w:hAnsi="Arial" w:cs="Arial"/>
          <w:sz w:val="20"/>
          <w:szCs w:val="20"/>
        </w:rPr>
        <w:br/>
        <w:t>The contribution amounts to up to 600 times the French hourly minimal wage (8</w:t>
      </w:r>
      <w:proofErr w:type="gramStart"/>
      <w:r w:rsidRPr="00AC45D6">
        <w:rPr>
          <w:rFonts w:ascii="Arial" w:hAnsi="Arial" w:cs="Arial"/>
          <w:sz w:val="20"/>
          <w:szCs w:val="20"/>
        </w:rPr>
        <w:t>,71</w:t>
      </w:r>
      <w:proofErr w:type="gramEnd"/>
      <w:r w:rsidRPr="00AC45D6">
        <w:rPr>
          <w:rFonts w:ascii="Arial" w:hAnsi="Arial" w:cs="Arial"/>
          <w:sz w:val="20"/>
          <w:szCs w:val="20"/>
        </w:rPr>
        <w:t xml:space="preserve">€ in 2008) for each missing disabled employee. After 3 years, if no effort were made, the compensation fee can go up to </w:t>
      </w:r>
      <w:r w:rsidRPr="00AC45D6">
        <w:rPr>
          <w:rFonts w:ascii="Arial" w:hAnsi="Arial" w:cs="Arial"/>
          <w:sz w:val="20"/>
          <w:szCs w:val="20"/>
        </w:rPr>
        <w:lastRenderedPageBreak/>
        <w:t>1500 times the minimal wage. These particular provisions are fairly recent as they entered into force in January 2006.</w:t>
      </w:r>
    </w:p>
    <w:p w:rsidR="00724BC2" w:rsidRPr="00AC45D6" w:rsidRDefault="00724BC2" w:rsidP="00724BC2">
      <w:pPr>
        <w:pStyle w:val="Heading2"/>
        <w:rPr>
          <w:sz w:val="20"/>
          <w:szCs w:val="20"/>
        </w:rPr>
      </w:pPr>
      <w:bookmarkStart w:id="41" w:name="_Toc338320884"/>
    </w:p>
    <w:p w:rsidR="002F748F" w:rsidRPr="00AC45D6" w:rsidRDefault="002F748F" w:rsidP="00724BC2">
      <w:pPr>
        <w:pStyle w:val="Heading2"/>
        <w:rPr>
          <w:color w:val="BF6400" w:themeColor="background2" w:themeShade="BF"/>
        </w:rPr>
      </w:pPr>
      <w:bookmarkStart w:id="42" w:name="_Toc348343257"/>
      <w:r w:rsidRPr="00AC45D6">
        <w:rPr>
          <w:color w:val="BF6400" w:themeColor="background2" w:themeShade="BF"/>
        </w:rPr>
        <w:t>Legal obligation to employ workers with disabilities in Germany</w:t>
      </w:r>
      <w:bookmarkEnd w:id="41"/>
      <w:bookmarkEnd w:id="42"/>
    </w:p>
    <w:p w:rsidR="002F748F" w:rsidRPr="00AC45D6" w:rsidRDefault="002F748F" w:rsidP="002F748F">
      <w:pPr>
        <w:pStyle w:val="NormalWeb"/>
        <w:rPr>
          <w:rFonts w:ascii="Arial" w:hAnsi="Arial" w:cs="Arial"/>
          <w:sz w:val="20"/>
          <w:szCs w:val="20"/>
        </w:rPr>
      </w:pPr>
      <w:r w:rsidRPr="00AC45D6">
        <w:rPr>
          <w:rFonts w:ascii="Arial" w:hAnsi="Arial" w:cs="Arial"/>
          <w:sz w:val="20"/>
          <w:szCs w:val="20"/>
        </w:rPr>
        <w:t>In Germany there is a special Law as part of the social legislation dealing with persons with disabilities. This law d</w:t>
      </w:r>
      <w:r w:rsidR="00FA2FD0" w:rsidRPr="00AC45D6">
        <w:rPr>
          <w:rFonts w:ascii="Arial" w:hAnsi="Arial" w:cs="Arial"/>
          <w:sz w:val="20"/>
          <w:szCs w:val="20"/>
        </w:rPr>
        <w:t>esi</w:t>
      </w:r>
      <w:r w:rsidRPr="00AC45D6">
        <w:rPr>
          <w:rFonts w:ascii="Arial" w:hAnsi="Arial" w:cs="Arial"/>
          <w:sz w:val="20"/>
          <w:szCs w:val="20"/>
        </w:rPr>
        <w:t>gnates that all companies employing more than 20 employees have to assign 5 % of these jobs to disabled persons. Especially persons with severe disabilities, to which blind and partially sighted individuals also belong, are to be considered in particular. Employers are obliged to report vacant positions to the Employment Offices and have to pay at present an amount between 105 and 260 Euros - depending on the number of available jobs in their enterprise - for each job not being filled by a disabled jobseeker, if they do not follow this legal obligation.</w:t>
      </w:r>
    </w:p>
    <w:p w:rsidR="002F748F" w:rsidRPr="00AC45D6" w:rsidRDefault="002F748F" w:rsidP="002F748F">
      <w:pPr>
        <w:pStyle w:val="NormalWeb"/>
        <w:rPr>
          <w:rFonts w:ascii="Arial" w:hAnsi="Arial" w:cs="Arial"/>
          <w:sz w:val="20"/>
          <w:szCs w:val="20"/>
        </w:rPr>
      </w:pPr>
      <w:r w:rsidRPr="00AC45D6">
        <w:rPr>
          <w:rFonts w:ascii="Arial" w:hAnsi="Arial" w:cs="Arial"/>
          <w:sz w:val="20"/>
          <w:szCs w:val="20"/>
        </w:rPr>
        <w:t>A further legal stipulation is the supplementary vacation of normally five days annually in addition to the general holidays; this is intended to be a compensation for the additional expenditure of time and energy that a disabled person has to suffer due to his/her disability.</w:t>
      </w:r>
    </w:p>
    <w:p w:rsidR="002F748F" w:rsidRPr="00AC45D6" w:rsidRDefault="002F748F" w:rsidP="002F748F">
      <w:pPr>
        <w:pStyle w:val="NormalWeb"/>
        <w:rPr>
          <w:rFonts w:ascii="Arial" w:hAnsi="Arial" w:cs="Arial"/>
          <w:sz w:val="20"/>
          <w:szCs w:val="20"/>
        </w:rPr>
      </w:pPr>
      <w:r w:rsidRPr="00AC45D6">
        <w:rPr>
          <w:rFonts w:ascii="Arial" w:hAnsi="Arial" w:cs="Arial"/>
          <w:sz w:val="20"/>
          <w:szCs w:val="20"/>
        </w:rPr>
        <w:t>Companies with more than five impaired employees have a representative of employees with disabilities in order to look after the special interests of these employees. It is the job of these Representatives to safeguard the interests of the employees with disabilities starting with the application for a job up to the notice of its termination. They are elected by the respective employees of an enterprise</w:t>
      </w:r>
    </w:p>
    <w:p w:rsidR="00724BC2" w:rsidRDefault="00724BC2" w:rsidP="00724BC2">
      <w:pPr>
        <w:pStyle w:val="Heading2"/>
      </w:pPr>
      <w:bookmarkStart w:id="43" w:name="_Toc338320885"/>
    </w:p>
    <w:p w:rsidR="00797C14" w:rsidRPr="00AC45D6" w:rsidRDefault="00797C14" w:rsidP="00724BC2">
      <w:pPr>
        <w:pStyle w:val="Heading2"/>
        <w:rPr>
          <w:color w:val="BF6400" w:themeColor="background2" w:themeShade="BF"/>
        </w:rPr>
      </w:pPr>
      <w:bookmarkStart w:id="44" w:name="_Toc348343258"/>
      <w:r w:rsidRPr="00AC45D6">
        <w:rPr>
          <w:color w:val="BF6400" w:themeColor="background2" w:themeShade="BF"/>
        </w:rPr>
        <w:t>Legal obligation to employ workers with disabilities in Italy</w:t>
      </w:r>
      <w:bookmarkEnd w:id="43"/>
      <w:bookmarkEnd w:id="44"/>
    </w:p>
    <w:p w:rsidR="00797C14" w:rsidRPr="00AC45D6" w:rsidRDefault="00797C14" w:rsidP="00797C14">
      <w:pPr>
        <w:rPr>
          <w:rFonts w:ascii="Arial" w:hAnsi="Arial" w:cs="Arial"/>
          <w:sz w:val="20"/>
          <w:szCs w:val="20"/>
        </w:rPr>
      </w:pPr>
      <w:r w:rsidRPr="00AC45D6">
        <w:rPr>
          <w:rFonts w:ascii="Arial" w:hAnsi="Arial" w:cs="Arial"/>
          <w:sz w:val="20"/>
          <w:szCs w:val="20"/>
        </w:rPr>
        <w:t xml:space="preserve">The Law on the employment of disabled people (Law no. 68 of 12 March 1999: </w:t>
      </w:r>
      <w:r w:rsidR="009C411A" w:rsidRPr="00AC45D6">
        <w:rPr>
          <w:rFonts w:ascii="Arial" w:hAnsi="Arial" w:cs="Arial"/>
          <w:sz w:val="20"/>
          <w:szCs w:val="20"/>
        </w:rPr>
        <w:t>‘</w:t>
      </w:r>
      <w:r w:rsidRPr="00AC45D6">
        <w:rPr>
          <w:rFonts w:ascii="Arial" w:hAnsi="Arial" w:cs="Arial"/>
          <w:sz w:val="20"/>
          <w:szCs w:val="20"/>
        </w:rPr>
        <w:t>Regulations on the right to employment for persons with disabilities</w:t>
      </w:r>
      <w:r w:rsidR="009C411A" w:rsidRPr="00AC45D6">
        <w:rPr>
          <w:rFonts w:ascii="Arial" w:hAnsi="Arial" w:cs="Arial"/>
          <w:sz w:val="20"/>
          <w:szCs w:val="20"/>
        </w:rPr>
        <w:t>’</w:t>
      </w:r>
      <w:r w:rsidRPr="00AC45D6">
        <w:rPr>
          <w:rFonts w:ascii="Arial" w:hAnsi="Arial" w:cs="Arial"/>
          <w:sz w:val="20"/>
          <w:szCs w:val="20"/>
        </w:rPr>
        <w:t>) is the main legislation concerning the legal obligation to employ disabled workers in Italy.</w:t>
      </w:r>
      <w:r w:rsidRPr="00AC45D6">
        <w:rPr>
          <w:rFonts w:ascii="Arial" w:hAnsi="Arial" w:cs="Arial"/>
          <w:sz w:val="20"/>
          <w:szCs w:val="20"/>
        </w:rPr>
        <w:br/>
      </w:r>
      <w:r w:rsidRPr="00AC45D6">
        <w:rPr>
          <w:rFonts w:ascii="Arial" w:hAnsi="Arial" w:cs="Arial"/>
          <w:sz w:val="20"/>
          <w:szCs w:val="20"/>
        </w:rPr>
        <w:br/>
        <w:t>Public and private employers are required to hire persons with disabilities belonging to the following categories</w:t>
      </w:r>
      <w:proofErr w:type="gramStart"/>
      <w:r w:rsidRPr="00AC45D6">
        <w:rPr>
          <w:rFonts w:ascii="Arial" w:hAnsi="Arial" w:cs="Arial"/>
          <w:sz w:val="20"/>
          <w:szCs w:val="20"/>
        </w:rPr>
        <w:t>:</w:t>
      </w:r>
      <w:proofErr w:type="gramEnd"/>
      <w:r w:rsidRPr="00AC45D6">
        <w:rPr>
          <w:rFonts w:ascii="Arial" w:hAnsi="Arial" w:cs="Arial"/>
          <w:sz w:val="20"/>
          <w:szCs w:val="20"/>
        </w:rPr>
        <w:br/>
        <w:t xml:space="preserve">• </w:t>
      </w:r>
      <w:r w:rsidR="00AC45D6" w:rsidRPr="00AC45D6">
        <w:rPr>
          <w:rFonts w:ascii="Arial" w:hAnsi="Arial" w:cs="Arial"/>
          <w:sz w:val="20"/>
          <w:szCs w:val="20"/>
        </w:rPr>
        <w:t>p</w:t>
      </w:r>
      <w:r w:rsidRPr="00AC45D6">
        <w:rPr>
          <w:rFonts w:ascii="Arial" w:hAnsi="Arial" w:cs="Arial"/>
          <w:sz w:val="20"/>
          <w:szCs w:val="20"/>
        </w:rPr>
        <w:t>ersons of working age with physical, sensory , mental or cognitive disabilities whose working ability is reduced by more than 45%</w:t>
      </w:r>
      <w:r w:rsidRPr="00AC45D6">
        <w:rPr>
          <w:rFonts w:ascii="Arial" w:hAnsi="Arial" w:cs="Arial"/>
          <w:sz w:val="20"/>
          <w:szCs w:val="20"/>
        </w:rPr>
        <w:br/>
        <w:t>• persons with a visual or hearing disability</w:t>
      </w:r>
      <w:r w:rsidRPr="00AC45D6">
        <w:rPr>
          <w:rFonts w:ascii="Arial" w:hAnsi="Arial" w:cs="Arial"/>
          <w:sz w:val="20"/>
          <w:szCs w:val="20"/>
        </w:rPr>
        <w:br/>
        <w:t>• military and civilian war-disabled persons, work-disabled persons (public sector).</w:t>
      </w:r>
      <w:r w:rsidRPr="00AC45D6">
        <w:rPr>
          <w:rFonts w:ascii="Arial" w:hAnsi="Arial" w:cs="Arial"/>
          <w:sz w:val="20"/>
          <w:szCs w:val="20"/>
        </w:rPr>
        <w:br/>
        <w:t>• work-disabled persons with an invalidity percentage of more than 33% (private sector)</w:t>
      </w:r>
      <w:r w:rsidRPr="00AC45D6">
        <w:rPr>
          <w:rFonts w:ascii="Arial" w:hAnsi="Arial" w:cs="Arial"/>
          <w:sz w:val="20"/>
          <w:szCs w:val="20"/>
        </w:rPr>
        <w:br/>
      </w:r>
      <w:r w:rsidRPr="00AC45D6">
        <w:rPr>
          <w:rFonts w:ascii="Arial" w:hAnsi="Arial" w:cs="Arial"/>
          <w:sz w:val="20"/>
          <w:szCs w:val="20"/>
        </w:rPr>
        <w:br/>
        <w:t xml:space="preserve">Based on the </w:t>
      </w:r>
      <w:proofErr w:type="spellStart"/>
      <w:r w:rsidRPr="00AC45D6">
        <w:rPr>
          <w:rFonts w:ascii="Arial" w:hAnsi="Arial" w:cs="Arial"/>
          <w:sz w:val="20"/>
          <w:szCs w:val="20"/>
        </w:rPr>
        <w:t>s</w:t>
      </w:r>
      <w:r w:rsidR="008B1CF9" w:rsidRPr="00AC45D6">
        <w:rPr>
          <w:rFonts w:ascii="Arial" w:hAnsi="Arial" w:cs="Arial"/>
          <w:sz w:val="20"/>
          <w:szCs w:val="20"/>
        </w:rPr>
        <w:t>is</w:t>
      </w:r>
      <w:r w:rsidRPr="00AC45D6">
        <w:rPr>
          <w:rFonts w:ascii="Arial" w:hAnsi="Arial" w:cs="Arial"/>
          <w:sz w:val="20"/>
          <w:szCs w:val="20"/>
        </w:rPr>
        <w:t>e</w:t>
      </w:r>
      <w:proofErr w:type="spellEnd"/>
      <w:r w:rsidRPr="00AC45D6">
        <w:rPr>
          <w:rFonts w:ascii="Arial" w:hAnsi="Arial" w:cs="Arial"/>
          <w:sz w:val="20"/>
          <w:szCs w:val="20"/>
        </w:rPr>
        <w:t xml:space="preserve"> of their workforce, both private and public sector employers are required to hire a certain percentage of disabled workers:</w:t>
      </w:r>
      <w:r w:rsidRPr="00AC45D6">
        <w:rPr>
          <w:rFonts w:ascii="Arial" w:hAnsi="Arial" w:cs="Arial"/>
          <w:sz w:val="20"/>
          <w:szCs w:val="20"/>
        </w:rPr>
        <w:br/>
        <w:t>• Employers with more than 50 employees must meet a 7% disability employment quota;</w:t>
      </w:r>
      <w:r w:rsidRPr="00AC45D6">
        <w:rPr>
          <w:rFonts w:ascii="Arial" w:hAnsi="Arial" w:cs="Arial"/>
          <w:sz w:val="20"/>
          <w:szCs w:val="20"/>
        </w:rPr>
        <w:br/>
        <w:t>• At least 2 disabled workers must be hired in workplaces of 36 to 50 employees;</w:t>
      </w:r>
      <w:r w:rsidRPr="00AC45D6">
        <w:rPr>
          <w:rFonts w:ascii="Arial" w:hAnsi="Arial" w:cs="Arial"/>
          <w:sz w:val="20"/>
          <w:szCs w:val="20"/>
        </w:rPr>
        <w:br/>
        <w:t>• Workplaces of 15 to 35 employees must hire at least 1 disabled worker if they operate new intake</w:t>
      </w:r>
      <w:r w:rsidRPr="00AC45D6">
        <w:rPr>
          <w:rFonts w:ascii="Arial" w:hAnsi="Arial" w:cs="Arial"/>
          <w:sz w:val="20"/>
          <w:szCs w:val="20"/>
        </w:rPr>
        <w:br/>
        <w:t>Disabled workers hired on temporary contracts for a period of less than 9 months cannot included in the percentage, in other words employers must hire disabled workers for longer periods to meet the</w:t>
      </w:r>
      <w:r w:rsidRPr="00AC45D6">
        <w:rPr>
          <w:sz w:val="20"/>
          <w:szCs w:val="20"/>
        </w:rPr>
        <w:t xml:space="preserve"> </w:t>
      </w:r>
      <w:r w:rsidRPr="00AC45D6">
        <w:rPr>
          <w:rFonts w:ascii="Arial" w:hAnsi="Arial" w:cs="Arial"/>
          <w:sz w:val="20"/>
          <w:szCs w:val="20"/>
        </w:rPr>
        <w:t>legal requirement.</w:t>
      </w:r>
      <w:r w:rsidRPr="00AC45D6">
        <w:rPr>
          <w:rFonts w:ascii="Arial" w:hAnsi="Arial" w:cs="Arial"/>
          <w:sz w:val="20"/>
          <w:szCs w:val="20"/>
        </w:rPr>
        <w:br/>
      </w:r>
      <w:r w:rsidRPr="00AC45D6">
        <w:rPr>
          <w:rFonts w:ascii="Arial" w:hAnsi="Arial" w:cs="Arial"/>
          <w:sz w:val="20"/>
          <w:szCs w:val="20"/>
        </w:rPr>
        <w:br/>
        <w:t xml:space="preserve">Employers in unfavourable economic situations may be exempted from meeting the target or paying </w:t>
      </w:r>
      <w:r w:rsidRPr="00AC45D6">
        <w:rPr>
          <w:rFonts w:ascii="Arial" w:hAnsi="Arial" w:cs="Arial"/>
          <w:sz w:val="20"/>
          <w:szCs w:val="20"/>
        </w:rPr>
        <w:lastRenderedPageBreak/>
        <w:t>the compensation fee until their situation improves. Otherwise, employers who do not meet the disability employment target must pay a compensation fee to a specific fund. This fund is managed at regional level and works on furthering the integration of disabled people in the labour market.</w:t>
      </w:r>
      <w:r w:rsidRPr="00AC45D6">
        <w:rPr>
          <w:rFonts w:ascii="Arial" w:hAnsi="Arial" w:cs="Arial"/>
          <w:sz w:val="20"/>
          <w:szCs w:val="20"/>
        </w:rPr>
        <w:br/>
      </w:r>
      <w:r w:rsidRPr="00AC45D6">
        <w:rPr>
          <w:rFonts w:ascii="Arial" w:hAnsi="Arial" w:cs="Arial"/>
          <w:sz w:val="20"/>
          <w:szCs w:val="20"/>
        </w:rPr>
        <w:br/>
        <w:t>In addition to this general legislation, various legal acts govern target disability employment in specific branches.</w:t>
      </w:r>
      <w:r w:rsidRPr="00AC45D6">
        <w:rPr>
          <w:rFonts w:ascii="Arial" w:hAnsi="Arial" w:cs="Arial"/>
          <w:sz w:val="20"/>
          <w:szCs w:val="20"/>
        </w:rPr>
        <w:br/>
      </w:r>
      <w:r w:rsidRPr="00AC45D6">
        <w:rPr>
          <w:rFonts w:ascii="Arial" w:hAnsi="Arial" w:cs="Arial"/>
          <w:sz w:val="20"/>
          <w:szCs w:val="20"/>
        </w:rPr>
        <w:br/>
        <w:t xml:space="preserve">Law no. 113 of 29 March 1985 regulated the employment of visually impaired switchboard operators and comprehensively addresses vocational training, job placement, </w:t>
      </w:r>
      <w:proofErr w:type="gramStart"/>
      <w:r w:rsidRPr="00AC45D6">
        <w:rPr>
          <w:rFonts w:ascii="Arial" w:hAnsi="Arial" w:cs="Arial"/>
          <w:sz w:val="20"/>
          <w:szCs w:val="20"/>
        </w:rPr>
        <w:t>contracting</w:t>
      </w:r>
      <w:proofErr w:type="gramEnd"/>
      <w:r w:rsidRPr="00AC45D6">
        <w:rPr>
          <w:rFonts w:ascii="Arial" w:hAnsi="Arial" w:cs="Arial"/>
          <w:sz w:val="20"/>
          <w:szCs w:val="20"/>
        </w:rPr>
        <w:t xml:space="preserve"> and retirement schemes. All public offices and private companies with a switchboard of at least 5 telephone lines must hire one visually impaired telephone switchboard operator. Public offices with switchboards comprising more than one operator position must reserve no less than 51% of all positions to visually impaired people.</w:t>
      </w:r>
      <w:r w:rsidRPr="00AC45D6">
        <w:rPr>
          <w:rFonts w:ascii="Arial" w:hAnsi="Arial" w:cs="Arial"/>
          <w:sz w:val="20"/>
          <w:szCs w:val="20"/>
        </w:rPr>
        <w:br/>
      </w:r>
      <w:r w:rsidRPr="00AC45D6">
        <w:rPr>
          <w:rFonts w:ascii="Arial" w:hAnsi="Arial" w:cs="Arial"/>
          <w:sz w:val="20"/>
          <w:szCs w:val="20"/>
        </w:rPr>
        <w:br/>
        <w:t>Law no. 29 of 11 January 1994 governs the employment of visually impaired rehabilitation therapists. Private nursing homes and public hospitals must hire at least one and up to 5% of visually impaired therapists.</w:t>
      </w:r>
      <w:r w:rsidRPr="00AC45D6">
        <w:rPr>
          <w:rFonts w:ascii="Arial" w:hAnsi="Arial" w:cs="Arial"/>
          <w:sz w:val="20"/>
          <w:szCs w:val="20"/>
        </w:rPr>
        <w:br/>
      </w:r>
      <w:r w:rsidRPr="00AC45D6">
        <w:rPr>
          <w:rFonts w:ascii="Arial" w:hAnsi="Arial" w:cs="Arial"/>
          <w:sz w:val="20"/>
          <w:szCs w:val="20"/>
        </w:rPr>
        <w:br/>
        <w:t>In the public sector a certain percentage of posts are reserved for disabled people both in competitive entry examination and direct recruitment procedures. For example, under Law no. 270 of 1982, 2% of the teaching posts are reserved for visually impaired candidates.</w:t>
      </w:r>
    </w:p>
    <w:p w:rsidR="00724BC2" w:rsidRPr="00AC45D6" w:rsidRDefault="00724BC2" w:rsidP="00724BC2">
      <w:pPr>
        <w:pStyle w:val="Heading2"/>
        <w:rPr>
          <w:sz w:val="20"/>
          <w:szCs w:val="20"/>
        </w:rPr>
      </w:pPr>
      <w:bookmarkStart w:id="45" w:name="_Toc338320886"/>
    </w:p>
    <w:p w:rsidR="00797C14" w:rsidRPr="00AC45D6" w:rsidRDefault="00797C14" w:rsidP="00724BC2">
      <w:pPr>
        <w:pStyle w:val="Heading2"/>
        <w:rPr>
          <w:color w:val="BF6400" w:themeColor="background2" w:themeShade="BF"/>
        </w:rPr>
      </w:pPr>
      <w:bookmarkStart w:id="46" w:name="_Toc348343259"/>
      <w:r w:rsidRPr="00AC45D6">
        <w:rPr>
          <w:color w:val="BF6400" w:themeColor="background2" w:themeShade="BF"/>
        </w:rPr>
        <w:t>Legal obligation to employ workers with disabilities in Greece</w:t>
      </w:r>
      <w:bookmarkEnd w:id="45"/>
      <w:bookmarkEnd w:id="46"/>
    </w:p>
    <w:p w:rsidR="00797C14" w:rsidRPr="00AC45D6" w:rsidRDefault="00797C14" w:rsidP="00797C14">
      <w:pPr>
        <w:pStyle w:val="NormalWeb"/>
        <w:rPr>
          <w:rFonts w:ascii="Arial" w:hAnsi="Arial" w:cs="Arial"/>
          <w:sz w:val="20"/>
          <w:szCs w:val="20"/>
        </w:rPr>
      </w:pPr>
      <w:r w:rsidRPr="00AC45D6">
        <w:rPr>
          <w:rFonts w:ascii="Arial" w:hAnsi="Arial" w:cs="Arial"/>
          <w:sz w:val="20"/>
          <w:szCs w:val="20"/>
        </w:rPr>
        <w:t xml:space="preserve">The most important Greek law on the field of Employment is the Law 2643/98 </w:t>
      </w:r>
      <w:r w:rsidR="009C411A" w:rsidRPr="00AC45D6">
        <w:rPr>
          <w:rFonts w:ascii="Arial" w:hAnsi="Arial" w:cs="Arial"/>
          <w:sz w:val="20"/>
          <w:szCs w:val="20"/>
        </w:rPr>
        <w:t>‘</w:t>
      </w:r>
      <w:r w:rsidRPr="00AC45D6">
        <w:rPr>
          <w:rFonts w:ascii="Arial" w:hAnsi="Arial" w:cs="Arial"/>
          <w:sz w:val="20"/>
          <w:szCs w:val="20"/>
        </w:rPr>
        <w:t>Provision for the employment of special social groups and other clauses</w:t>
      </w:r>
      <w:r w:rsidR="009C411A" w:rsidRPr="00AC45D6">
        <w:rPr>
          <w:rFonts w:ascii="Arial" w:hAnsi="Arial" w:cs="Arial"/>
          <w:sz w:val="20"/>
          <w:szCs w:val="20"/>
        </w:rPr>
        <w:t>’</w:t>
      </w:r>
      <w:r w:rsidRPr="00AC45D6">
        <w:rPr>
          <w:rFonts w:ascii="Arial" w:hAnsi="Arial" w:cs="Arial"/>
          <w:sz w:val="20"/>
          <w:szCs w:val="20"/>
        </w:rPr>
        <w:t>(Official Journal of the Hellenic Republic 220/Α), which defines the quota scheme for the private and the public sector.</w:t>
      </w:r>
    </w:p>
    <w:p w:rsidR="00797C14" w:rsidRPr="00AC45D6" w:rsidRDefault="00797C14" w:rsidP="00797C14">
      <w:pPr>
        <w:pStyle w:val="NormalWeb"/>
        <w:rPr>
          <w:rFonts w:ascii="Arial" w:hAnsi="Arial" w:cs="Arial"/>
          <w:sz w:val="20"/>
          <w:szCs w:val="20"/>
        </w:rPr>
      </w:pPr>
      <w:r w:rsidRPr="00AC45D6">
        <w:rPr>
          <w:rFonts w:ascii="Arial" w:hAnsi="Arial" w:cs="Arial"/>
          <w:sz w:val="20"/>
          <w:szCs w:val="20"/>
        </w:rPr>
        <w:t>This law forecasts the obligatory placement of individuals from protected social groups to companies of private sector, public enterprises and organ</w:t>
      </w:r>
      <w:r w:rsidR="008B1CF9" w:rsidRPr="00AC45D6">
        <w:rPr>
          <w:rFonts w:ascii="Arial" w:hAnsi="Arial" w:cs="Arial"/>
          <w:sz w:val="20"/>
          <w:szCs w:val="20"/>
        </w:rPr>
        <w:t>is</w:t>
      </w:r>
      <w:r w:rsidRPr="00AC45D6">
        <w:rPr>
          <w:rFonts w:ascii="Arial" w:hAnsi="Arial" w:cs="Arial"/>
          <w:sz w:val="20"/>
          <w:szCs w:val="20"/>
        </w:rPr>
        <w:t xml:space="preserve">ations, but also in public services and local-government bodies, via objective criteria of placement based on age, familial &amp; economic conditions, formal qualifications and percentage of disability. (Note: The </w:t>
      </w:r>
      <w:r w:rsidR="009C411A" w:rsidRPr="00AC45D6">
        <w:rPr>
          <w:rFonts w:ascii="Arial" w:hAnsi="Arial" w:cs="Arial"/>
          <w:sz w:val="20"/>
          <w:szCs w:val="20"/>
        </w:rPr>
        <w:t>‘</w:t>
      </w:r>
      <w:r w:rsidRPr="00AC45D6">
        <w:rPr>
          <w:rFonts w:ascii="Arial" w:hAnsi="Arial" w:cs="Arial"/>
          <w:sz w:val="20"/>
          <w:szCs w:val="20"/>
        </w:rPr>
        <w:t>disability percentage</w:t>
      </w:r>
      <w:r w:rsidR="009C411A" w:rsidRPr="00AC45D6">
        <w:rPr>
          <w:rFonts w:ascii="Arial" w:hAnsi="Arial" w:cs="Arial"/>
          <w:sz w:val="20"/>
          <w:szCs w:val="20"/>
        </w:rPr>
        <w:t>’</w:t>
      </w:r>
      <w:r w:rsidRPr="00AC45D6">
        <w:rPr>
          <w:rFonts w:ascii="Arial" w:hAnsi="Arial" w:cs="Arial"/>
          <w:sz w:val="20"/>
          <w:szCs w:val="20"/>
        </w:rPr>
        <w:t xml:space="preserve"> is an official tool intended to represent the extent of disability which also corresponds to different disability entitlements. The percentage is decided by statutory commissions within social security bodies on the basis of medical information for each individual case.)</w:t>
      </w:r>
    </w:p>
    <w:p w:rsidR="00797C14" w:rsidRPr="00AC45D6" w:rsidRDefault="00797C14" w:rsidP="00797C14">
      <w:pPr>
        <w:pStyle w:val="NormalWeb"/>
        <w:rPr>
          <w:rFonts w:ascii="Arial" w:hAnsi="Arial" w:cs="Arial"/>
          <w:sz w:val="20"/>
          <w:szCs w:val="20"/>
        </w:rPr>
      </w:pPr>
      <w:r w:rsidRPr="00AC45D6">
        <w:rPr>
          <w:rFonts w:ascii="Arial" w:hAnsi="Arial" w:cs="Arial"/>
          <w:sz w:val="20"/>
          <w:szCs w:val="20"/>
        </w:rPr>
        <w:t>According to this law, in the Greek private sector the enterprises which have more than 50 employees are obliged to cover 8% of their staff with employees with disabilities and other socially sensitive groups. In the public sector, the corresponding percentage is 5%.</w:t>
      </w:r>
    </w:p>
    <w:p w:rsidR="00724BC2" w:rsidRPr="00AC45D6" w:rsidRDefault="00724BC2" w:rsidP="00724BC2">
      <w:pPr>
        <w:pStyle w:val="Heading2"/>
        <w:rPr>
          <w:sz w:val="20"/>
          <w:szCs w:val="20"/>
        </w:rPr>
      </w:pPr>
      <w:bookmarkStart w:id="47" w:name="_Toc338320887"/>
    </w:p>
    <w:p w:rsidR="00E5293B" w:rsidRPr="00AC45D6" w:rsidRDefault="00E5293B" w:rsidP="00724BC2">
      <w:pPr>
        <w:pStyle w:val="Heading2"/>
        <w:rPr>
          <w:color w:val="BF6400" w:themeColor="background2" w:themeShade="BF"/>
        </w:rPr>
      </w:pPr>
      <w:bookmarkStart w:id="48" w:name="_Toc348343260"/>
      <w:r w:rsidRPr="00AC45D6">
        <w:rPr>
          <w:color w:val="BF6400" w:themeColor="background2" w:themeShade="BF"/>
        </w:rPr>
        <w:t>Legal obligation to employ workers with disabilities in Portugal</w:t>
      </w:r>
      <w:bookmarkEnd w:id="47"/>
      <w:bookmarkEnd w:id="48"/>
    </w:p>
    <w:p w:rsidR="00EF3C5A" w:rsidRPr="00AC45D6" w:rsidRDefault="00E5293B" w:rsidP="00EF3C5A">
      <w:pPr>
        <w:spacing w:before="100" w:beforeAutospacing="1" w:after="100" w:afterAutospacing="1" w:line="240" w:lineRule="auto"/>
        <w:rPr>
          <w:rFonts w:ascii="Arial" w:eastAsia="Times New Roman" w:hAnsi="Arial" w:cs="Arial"/>
          <w:sz w:val="20"/>
          <w:szCs w:val="20"/>
        </w:rPr>
      </w:pPr>
      <w:r w:rsidRPr="00AC45D6">
        <w:rPr>
          <w:rFonts w:ascii="Arial" w:eastAsia="Times New Roman" w:hAnsi="Arial" w:cs="Arial"/>
          <w:sz w:val="20"/>
          <w:szCs w:val="20"/>
        </w:rPr>
        <w:t>The Decree Law 29/2001, of February 3 (Employment Quota System) defines positive measures to promote the employment of people with disabilities in central and local public administration. There is a 5% quota for people with disabilities (motor, visual, hearing, mental or cerebral palsy) with a degree of incapacity greater than or equal to 60%.</w:t>
      </w:r>
    </w:p>
    <w:p w:rsidR="00724BC2" w:rsidRPr="00C90473" w:rsidRDefault="00724BC2" w:rsidP="00EF3C5A">
      <w:pPr>
        <w:spacing w:before="100" w:beforeAutospacing="1" w:after="100" w:afterAutospacing="1" w:line="240" w:lineRule="auto"/>
        <w:rPr>
          <w:rFonts w:ascii="Arial" w:eastAsia="Times New Roman" w:hAnsi="Arial" w:cs="Arial"/>
        </w:rPr>
      </w:pPr>
    </w:p>
    <w:p w:rsidR="00E5293B" w:rsidRPr="00AC45D6" w:rsidRDefault="00E5293B" w:rsidP="00724BC2">
      <w:pPr>
        <w:pStyle w:val="Heading2"/>
        <w:rPr>
          <w:color w:val="BF6400" w:themeColor="background2" w:themeShade="BF"/>
        </w:rPr>
      </w:pPr>
      <w:bookmarkStart w:id="49" w:name="_Toc348343261"/>
      <w:r w:rsidRPr="00AC45D6">
        <w:rPr>
          <w:color w:val="BF6400" w:themeColor="background2" w:themeShade="BF"/>
        </w:rPr>
        <w:t>Legal obligation to employ workers with disabilities in Slovakia</w:t>
      </w:r>
      <w:bookmarkEnd w:id="49"/>
    </w:p>
    <w:p w:rsidR="00E5293B" w:rsidRPr="00AC45D6" w:rsidRDefault="00E5293B" w:rsidP="00E5293B">
      <w:pPr>
        <w:spacing w:before="100" w:beforeAutospacing="1" w:after="100" w:afterAutospacing="1" w:line="240" w:lineRule="auto"/>
        <w:rPr>
          <w:rFonts w:ascii="Arial" w:eastAsia="Times New Roman" w:hAnsi="Arial" w:cs="Arial"/>
          <w:sz w:val="20"/>
          <w:szCs w:val="20"/>
        </w:rPr>
      </w:pPr>
      <w:r w:rsidRPr="00C90473">
        <w:rPr>
          <w:rFonts w:ascii="Arial" w:eastAsia="Times New Roman" w:hAnsi="Arial" w:cs="Arial"/>
        </w:rPr>
        <w:t xml:space="preserve">The Employment Service Act (5/2004) and the Labour Law (Codex 311/2001) are the main </w:t>
      </w:r>
      <w:r w:rsidRPr="00AC45D6">
        <w:rPr>
          <w:rFonts w:ascii="Arial" w:eastAsia="Times New Roman" w:hAnsi="Arial" w:cs="Arial"/>
          <w:sz w:val="20"/>
          <w:szCs w:val="20"/>
        </w:rPr>
        <w:t>pieces of legislation governing employment in Slovakia.</w:t>
      </w:r>
      <w:r w:rsidRPr="00AC45D6">
        <w:rPr>
          <w:rFonts w:ascii="Arial" w:eastAsia="Times New Roman" w:hAnsi="Arial" w:cs="Arial"/>
          <w:sz w:val="20"/>
          <w:szCs w:val="20"/>
        </w:rPr>
        <w:br/>
      </w:r>
      <w:r w:rsidRPr="00AC45D6">
        <w:rPr>
          <w:rFonts w:ascii="Arial" w:eastAsia="Times New Roman" w:hAnsi="Arial" w:cs="Arial"/>
          <w:sz w:val="20"/>
          <w:szCs w:val="20"/>
        </w:rPr>
        <w:br/>
        <w:t>Both private companies and public offices with a workforce of more than 20 employees must hire 3.2% of disabled workers. Employers are provided with 3 options to meet this target:</w:t>
      </w:r>
      <w:r w:rsidRPr="00AC45D6">
        <w:rPr>
          <w:rFonts w:ascii="Arial" w:eastAsia="Times New Roman" w:hAnsi="Arial" w:cs="Arial"/>
          <w:sz w:val="20"/>
          <w:szCs w:val="20"/>
        </w:rPr>
        <w:br/>
        <w:t>• Hiring disabled workers as employees (direct hire)</w:t>
      </w:r>
      <w:r w:rsidRPr="00AC45D6">
        <w:rPr>
          <w:rFonts w:ascii="Arial" w:eastAsia="Times New Roman" w:hAnsi="Arial" w:cs="Arial"/>
          <w:sz w:val="20"/>
          <w:szCs w:val="20"/>
        </w:rPr>
        <w:br/>
        <w:t>• Subcontracting workers from the sheltered sector, self-employed disabled workers or outsourcing goods or services from a company that hires disabled employees (indirect hire)</w:t>
      </w:r>
      <w:r w:rsidRPr="00AC45D6">
        <w:rPr>
          <w:rFonts w:ascii="Arial" w:eastAsia="Times New Roman" w:hAnsi="Arial" w:cs="Arial"/>
          <w:sz w:val="20"/>
          <w:szCs w:val="20"/>
        </w:rPr>
        <w:br/>
        <w:t>• Paying a contribution fee. The contribution fee goes to a public fund which finances technical adjustments and renovation in the supported and sheltered work areas.</w:t>
      </w:r>
      <w:r w:rsidRPr="00AC45D6">
        <w:rPr>
          <w:rFonts w:ascii="Arial" w:eastAsia="Times New Roman" w:hAnsi="Arial" w:cs="Arial"/>
          <w:sz w:val="20"/>
          <w:szCs w:val="20"/>
        </w:rPr>
        <w:br/>
      </w:r>
      <w:r w:rsidRPr="00AC45D6">
        <w:rPr>
          <w:rFonts w:ascii="Arial" w:eastAsia="Times New Roman" w:hAnsi="Arial" w:cs="Arial"/>
          <w:sz w:val="20"/>
          <w:szCs w:val="20"/>
        </w:rPr>
        <w:br/>
        <w:t>The contribution fee is set at 0.9% of labour costs based on the Slovak average salary. In 2008, it amounted to 23.300 SKK (approximately 776 Euros) for each missing employee.</w:t>
      </w:r>
    </w:p>
    <w:p w:rsidR="00E5293B" w:rsidRPr="00AC45D6" w:rsidRDefault="00E5293B" w:rsidP="00E5293B">
      <w:pPr>
        <w:spacing w:before="100" w:beforeAutospacing="1" w:after="100" w:afterAutospacing="1" w:line="240" w:lineRule="auto"/>
        <w:rPr>
          <w:rFonts w:ascii="Arial" w:eastAsia="Times New Roman" w:hAnsi="Arial" w:cs="Arial"/>
          <w:sz w:val="20"/>
          <w:szCs w:val="20"/>
        </w:rPr>
      </w:pPr>
      <w:r w:rsidRPr="00AC45D6">
        <w:rPr>
          <w:rFonts w:ascii="Arial" w:eastAsia="Times New Roman" w:hAnsi="Arial" w:cs="Arial"/>
          <w:sz w:val="20"/>
          <w:szCs w:val="20"/>
        </w:rPr>
        <w:t xml:space="preserve">Law no. 38/2004, dated 18 August defines the general bases of the legal system for prevention, </w:t>
      </w:r>
      <w:proofErr w:type="spellStart"/>
      <w:r w:rsidRPr="00AC45D6">
        <w:rPr>
          <w:rFonts w:ascii="Arial" w:eastAsia="Times New Roman" w:hAnsi="Arial" w:cs="Arial"/>
          <w:sz w:val="20"/>
          <w:szCs w:val="20"/>
        </w:rPr>
        <w:t>habilitation</w:t>
      </w:r>
      <w:proofErr w:type="spellEnd"/>
      <w:r w:rsidRPr="00AC45D6">
        <w:rPr>
          <w:rFonts w:ascii="Arial" w:eastAsia="Times New Roman" w:hAnsi="Arial" w:cs="Arial"/>
          <w:sz w:val="20"/>
          <w:szCs w:val="20"/>
        </w:rPr>
        <w:t xml:space="preserve">, rehabilitation and participation. Article 28 states that 'according to their </w:t>
      </w:r>
      <w:proofErr w:type="spellStart"/>
      <w:r w:rsidRPr="00AC45D6">
        <w:rPr>
          <w:rFonts w:ascii="Arial" w:eastAsia="Times New Roman" w:hAnsi="Arial" w:cs="Arial"/>
          <w:sz w:val="20"/>
          <w:szCs w:val="20"/>
        </w:rPr>
        <w:t>s</w:t>
      </w:r>
      <w:r w:rsidR="008B1CF9" w:rsidRPr="00AC45D6">
        <w:rPr>
          <w:rFonts w:ascii="Arial" w:eastAsia="Times New Roman" w:hAnsi="Arial" w:cs="Arial"/>
          <w:sz w:val="20"/>
          <w:szCs w:val="20"/>
        </w:rPr>
        <w:t>is</w:t>
      </w:r>
      <w:r w:rsidRPr="00AC45D6">
        <w:rPr>
          <w:rFonts w:ascii="Arial" w:eastAsia="Times New Roman" w:hAnsi="Arial" w:cs="Arial"/>
          <w:sz w:val="20"/>
          <w:szCs w:val="20"/>
        </w:rPr>
        <w:t>e</w:t>
      </w:r>
      <w:proofErr w:type="spellEnd"/>
      <w:r w:rsidRPr="00AC45D6">
        <w:rPr>
          <w:rFonts w:ascii="Arial" w:eastAsia="Times New Roman" w:hAnsi="Arial" w:cs="Arial"/>
          <w:sz w:val="20"/>
          <w:szCs w:val="20"/>
        </w:rPr>
        <w:t>, companies should contract people with disability by means of a work contract or other forms of employment for a maximum quota of 2% of their workforce.</w:t>
      </w:r>
    </w:p>
    <w:p w:rsidR="00724BC2" w:rsidRPr="00C90473" w:rsidRDefault="00724BC2" w:rsidP="00E5293B">
      <w:pPr>
        <w:spacing w:before="100" w:beforeAutospacing="1" w:after="100" w:afterAutospacing="1" w:line="240" w:lineRule="auto"/>
        <w:rPr>
          <w:rFonts w:ascii="Arial" w:eastAsia="Times New Roman" w:hAnsi="Arial" w:cs="Arial"/>
        </w:rPr>
      </w:pPr>
    </w:p>
    <w:p w:rsidR="00110775" w:rsidRPr="00AC45D6" w:rsidRDefault="00110775" w:rsidP="00724BC2">
      <w:pPr>
        <w:pStyle w:val="Heading2"/>
        <w:rPr>
          <w:color w:val="BF6400" w:themeColor="background2" w:themeShade="BF"/>
        </w:rPr>
      </w:pPr>
      <w:bookmarkStart w:id="50" w:name="_Toc338320888"/>
      <w:bookmarkStart w:id="51" w:name="_Toc348343262"/>
      <w:r w:rsidRPr="00AC45D6">
        <w:rPr>
          <w:color w:val="BF6400" w:themeColor="background2" w:themeShade="BF"/>
        </w:rPr>
        <w:t>Legal obligation to employ workers with disabilities in Spain</w:t>
      </w:r>
      <w:bookmarkEnd w:id="50"/>
      <w:bookmarkEnd w:id="51"/>
    </w:p>
    <w:p w:rsidR="00EF3C5A" w:rsidRPr="00AC45D6" w:rsidRDefault="00110775" w:rsidP="00EF3C5A">
      <w:pPr>
        <w:spacing w:before="100" w:beforeAutospacing="1" w:after="100" w:afterAutospacing="1" w:line="240" w:lineRule="auto"/>
        <w:rPr>
          <w:rFonts w:ascii="Arial" w:eastAsia="Times New Roman" w:hAnsi="Arial" w:cs="Arial"/>
          <w:sz w:val="20"/>
          <w:szCs w:val="20"/>
        </w:rPr>
      </w:pPr>
      <w:r w:rsidRPr="00AC45D6">
        <w:rPr>
          <w:rFonts w:ascii="Arial" w:eastAsia="Times New Roman" w:hAnsi="Arial" w:cs="Arial"/>
          <w:sz w:val="20"/>
          <w:szCs w:val="20"/>
        </w:rPr>
        <w:t>The 1982 Social Integration for Disabled People Act (Law 13/1982), as extended by the 2003 Non Discrimination Act (Law 51/2003), the 2007 Equal Opportunities Act (Law 49/2007) and the Royal Decree on Non Discrimination in State services (Decree 366/2007) are the main legislations regarding disability employment in Spain.</w:t>
      </w:r>
      <w:r w:rsidRPr="00AC45D6">
        <w:rPr>
          <w:rFonts w:ascii="Arial" w:eastAsia="Times New Roman" w:hAnsi="Arial" w:cs="Arial"/>
          <w:sz w:val="20"/>
          <w:szCs w:val="20"/>
        </w:rPr>
        <w:br/>
      </w:r>
      <w:r w:rsidRPr="00AC45D6">
        <w:rPr>
          <w:rFonts w:ascii="Arial" w:eastAsia="Times New Roman" w:hAnsi="Arial" w:cs="Arial"/>
          <w:sz w:val="20"/>
          <w:szCs w:val="20"/>
        </w:rPr>
        <w:br/>
        <w:t>Both private companies and public offices must meet a 2 % disability employment target, irrespective of the volume of their workforce.</w:t>
      </w:r>
      <w:r w:rsidRPr="00AC45D6">
        <w:rPr>
          <w:rFonts w:ascii="Arial" w:eastAsia="Times New Roman" w:hAnsi="Arial" w:cs="Arial"/>
          <w:sz w:val="20"/>
          <w:szCs w:val="20"/>
        </w:rPr>
        <w:br/>
      </w:r>
      <w:r w:rsidRPr="00AC45D6">
        <w:rPr>
          <w:rFonts w:ascii="Arial" w:eastAsia="Times New Roman" w:hAnsi="Arial" w:cs="Arial"/>
          <w:sz w:val="20"/>
          <w:szCs w:val="20"/>
        </w:rPr>
        <w:br/>
        <w:t xml:space="preserve">Employers who do not directly hire 2% of disabled workers are provided with the following </w:t>
      </w:r>
      <w:r w:rsidR="009C411A" w:rsidRPr="00AC45D6">
        <w:rPr>
          <w:rFonts w:ascii="Arial" w:eastAsia="Times New Roman" w:hAnsi="Arial" w:cs="Arial"/>
          <w:sz w:val="20"/>
          <w:szCs w:val="20"/>
        </w:rPr>
        <w:t>‘</w:t>
      </w:r>
      <w:r w:rsidRPr="00AC45D6">
        <w:rPr>
          <w:rFonts w:ascii="Arial" w:eastAsia="Times New Roman" w:hAnsi="Arial" w:cs="Arial"/>
          <w:sz w:val="20"/>
          <w:szCs w:val="20"/>
        </w:rPr>
        <w:t>alternative options</w:t>
      </w:r>
      <w:r w:rsidR="009C411A" w:rsidRPr="00AC45D6">
        <w:rPr>
          <w:rFonts w:ascii="Arial" w:eastAsia="Times New Roman" w:hAnsi="Arial" w:cs="Arial"/>
          <w:sz w:val="20"/>
          <w:szCs w:val="20"/>
        </w:rPr>
        <w:t>’</w:t>
      </w:r>
      <w:r w:rsidRPr="00AC45D6">
        <w:rPr>
          <w:rFonts w:ascii="Arial" w:eastAsia="Times New Roman" w:hAnsi="Arial" w:cs="Arial"/>
          <w:sz w:val="20"/>
          <w:szCs w:val="20"/>
        </w:rPr>
        <w:t xml:space="preserve"> to make up for the employment target</w:t>
      </w:r>
      <w:proofErr w:type="gramStart"/>
      <w:r w:rsidRPr="00AC45D6">
        <w:rPr>
          <w:rFonts w:ascii="Arial" w:eastAsia="Times New Roman" w:hAnsi="Arial" w:cs="Arial"/>
          <w:sz w:val="20"/>
          <w:szCs w:val="20"/>
        </w:rPr>
        <w:t>:</w:t>
      </w:r>
      <w:proofErr w:type="gramEnd"/>
      <w:r w:rsidRPr="00AC45D6">
        <w:rPr>
          <w:rFonts w:ascii="Arial" w:eastAsia="Times New Roman" w:hAnsi="Arial" w:cs="Arial"/>
          <w:sz w:val="20"/>
          <w:szCs w:val="20"/>
        </w:rPr>
        <w:br/>
        <w:t>• subcontracting self-employed disabled workers</w:t>
      </w:r>
      <w:r w:rsidRPr="00AC45D6">
        <w:rPr>
          <w:rFonts w:ascii="Arial" w:eastAsia="Times New Roman" w:hAnsi="Arial" w:cs="Arial"/>
          <w:sz w:val="20"/>
          <w:szCs w:val="20"/>
        </w:rPr>
        <w:br/>
        <w:t>• subcontracting workers from the sheltered sector</w:t>
      </w:r>
      <w:r w:rsidRPr="00AC45D6">
        <w:rPr>
          <w:rFonts w:ascii="Arial" w:eastAsia="Times New Roman" w:hAnsi="Arial" w:cs="Arial"/>
          <w:sz w:val="20"/>
          <w:szCs w:val="20"/>
        </w:rPr>
        <w:br/>
        <w:t>• creating a so-called Work Enclave, where sheltered workers temporarily join the company</w:t>
      </w:r>
      <w:r w:rsidRPr="00AC45D6">
        <w:rPr>
          <w:rFonts w:ascii="Arial" w:eastAsia="Times New Roman" w:hAnsi="Arial" w:cs="Arial"/>
          <w:sz w:val="20"/>
          <w:szCs w:val="20"/>
        </w:rPr>
        <w:br/>
        <w:t>These options must represent at least 3 times the public indicator per worker and per year for each missing directly hired disabled worker.</w:t>
      </w:r>
      <w:r w:rsidRPr="00AC45D6">
        <w:rPr>
          <w:rFonts w:ascii="Arial" w:eastAsia="Times New Roman" w:hAnsi="Arial" w:cs="Arial"/>
          <w:sz w:val="20"/>
          <w:szCs w:val="20"/>
        </w:rPr>
        <w:br/>
      </w:r>
      <w:r w:rsidRPr="00AC45D6">
        <w:rPr>
          <w:rFonts w:ascii="Arial" w:eastAsia="Times New Roman" w:hAnsi="Arial" w:cs="Arial"/>
          <w:sz w:val="20"/>
          <w:szCs w:val="20"/>
        </w:rPr>
        <w:br/>
        <w:t>Another alternative option is the payment of a contribution through donation or sponsoring of organisations, services or foundation bodies that are engaged with disability employment or vocational training. The amount must represent at least 1.5 times the public indicator per worker and per year for each missing directly hired disabled worker.</w:t>
      </w:r>
      <w:r w:rsidRPr="00AC45D6">
        <w:rPr>
          <w:rFonts w:ascii="Arial" w:eastAsia="Times New Roman" w:hAnsi="Arial" w:cs="Arial"/>
          <w:sz w:val="20"/>
          <w:szCs w:val="20"/>
        </w:rPr>
        <w:br/>
      </w:r>
      <w:r w:rsidRPr="00AC45D6">
        <w:rPr>
          <w:rFonts w:ascii="Arial" w:eastAsia="Times New Roman" w:hAnsi="Arial" w:cs="Arial"/>
          <w:sz w:val="20"/>
          <w:szCs w:val="20"/>
        </w:rPr>
        <w:br/>
        <w:t>Employers may apply for an exemption if they can demonstrate</w:t>
      </w:r>
      <w:r w:rsidRPr="00AC45D6">
        <w:rPr>
          <w:rFonts w:ascii="Arial" w:eastAsia="Times New Roman" w:hAnsi="Arial" w:cs="Arial"/>
          <w:sz w:val="20"/>
          <w:szCs w:val="20"/>
        </w:rPr>
        <w:br/>
        <w:t>• that there are no available candidates</w:t>
      </w:r>
      <w:proofErr w:type="gramStart"/>
      <w:r w:rsidRPr="00AC45D6">
        <w:rPr>
          <w:rFonts w:ascii="Arial" w:eastAsia="Times New Roman" w:hAnsi="Arial" w:cs="Arial"/>
          <w:sz w:val="20"/>
          <w:szCs w:val="20"/>
        </w:rPr>
        <w:t>;</w:t>
      </w:r>
      <w:proofErr w:type="gramEnd"/>
      <w:r w:rsidRPr="00AC45D6">
        <w:rPr>
          <w:rFonts w:ascii="Arial" w:eastAsia="Times New Roman" w:hAnsi="Arial" w:cs="Arial"/>
          <w:sz w:val="20"/>
          <w:szCs w:val="20"/>
        </w:rPr>
        <w:br/>
        <w:t>• that the incorporation of available workers would out weight the company's resources.</w:t>
      </w:r>
      <w:r w:rsidRPr="00AC45D6">
        <w:rPr>
          <w:rFonts w:ascii="Arial" w:eastAsia="Times New Roman" w:hAnsi="Arial" w:cs="Arial"/>
          <w:sz w:val="20"/>
          <w:szCs w:val="20"/>
        </w:rPr>
        <w:br/>
      </w:r>
      <w:r w:rsidRPr="00AC45D6">
        <w:rPr>
          <w:rFonts w:ascii="Arial" w:eastAsia="Times New Roman" w:hAnsi="Arial" w:cs="Arial"/>
          <w:sz w:val="20"/>
          <w:szCs w:val="20"/>
        </w:rPr>
        <w:br/>
        <w:t>A sanction system has recently been introduced to strengthen the existing legislation.</w:t>
      </w:r>
    </w:p>
    <w:p w:rsidR="00724BC2" w:rsidRPr="00C90473" w:rsidRDefault="00724BC2" w:rsidP="00EF3C5A">
      <w:pPr>
        <w:spacing w:before="100" w:beforeAutospacing="1" w:after="100" w:afterAutospacing="1" w:line="240" w:lineRule="auto"/>
        <w:rPr>
          <w:rFonts w:ascii="Arial" w:eastAsia="Times New Roman" w:hAnsi="Arial" w:cs="Arial"/>
        </w:rPr>
      </w:pPr>
    </w:p>
    <w:p w:rsidR="002D762B" w:rsidRPr="00AC45D6" w:rsidRDefault="002D762B" w:rsidP="00724BC2">
      <w:pPr>
        <w:pStyle w:val="Heading2"/>
        <w:rPr>
          <w:color w:val="BF6400" w:themeColor="background2" w:themeShade="BF"/>
        </w:rPr>
      </w:pPr>
      <w:bookmarkStart w:id="52" w:name="_Toc338320889"/>
      <w:bookmarkStart w:id="53" w:name="_Toc348343263"/>
      <w:r w:rsidRPr="00AC45D6">
        <w:rPr>
          <w:color w:val="BF6400" w:themeColor="background2" w:themeShade="BF"/>
        </w:rPr>
        <w:t>Legal obligation to employ workers with disabilities in the United Kingdom</w:t>
      </w:r>
      <w:bookmarkEnd w:id="52"/>
      <w:bookmarkEnd w:id="53"/>
    </w:p>
    <w:p w:rsidR="002D762B" w:rsidRPr="00AC45D6" w:rsidRDefault="002D762B" w:rsidP="002D762B">
      <w:pPr>
        <w:spacing w:before="100" w:beforeAutospacing="1" w:after="100" w:afterAutospacing="1" w:line="240" w:lineRule="auto"/>
        <w:rPr>
          <w:rFonts w:ascii="Arial" w:eastAsia="Times New Roman" w:hAnsi="Arial" w:cs="Arial"/>
          <w:sz w:val="20"/>
          <w:szCs w:val="20"/>
        </w:rPr>
      </w:pPr>
      <w:r w:rsidRPr="00AC45D6">
        <w:rPr>
          <w:rFonts w:ascii="Arial" w:eastAsia="Times New Roman" w:hAnsi="Arial" w:cs="Arial"/>
          <w:sz w:val="20"/>
          <w:szCs w:val="20"/>
        </w:rPr>
        <w:t xml:space="preserve">There is </w:t>
      </w:r>
      <w:r w:rsidR="00AC45D6" w:rsidRPr="00AC45D6">
        <w:rPr>
          <w:rFonts w:ascii="Arial" w:eastAsia="Times New Roman" w:hAnsi="Arial" w:cs="Arial"/>
          <w:sz w:val="20"/>
          <w:szCs w:val="20"/>
        </w:rPr>
        <w:t xml:space="preserve">currently </w:t>
      </w:r>
      <w:r w:rsidRPr="00AC45D6">
        <w:rPr>
          <w:rFonts w:ascii="Arial" w:eastAsia="Times New Roman" w:hAnsi="Arial" w:cs="Arial"/>
          <w:sz w:val="20"/>
          <w:szCs w:val="20"/>
        </w:rPr>
        <w:t>no legal obligation to employ disabled people in the UK. </w:t>
      </w:r>
    </w:p>
    <w:p w:rsidR="002D762B" w:rsidRPr="00AC45D6" w:rsidRDefault="002D762B" w:rsidP="002D762B">
      <w:pPr>
        <w:rPr>
          <w:rFonts w:ascii="Arial" w:eastAsia="Arial Unicode MS" w:hAnsi="Arial" w:cs="Arial"/>
          <w:sz w:val="20"/>
          <w:szCs w:val="20"/>
        </w:rPr>
      </w:pPr>
      <w:r w:rsidRPr="00AC45D6">
        <w:rPr>
          <w:rFonts w:ascii="Arial" w:eastAsia="Arial Unicode MS" w:hAnsi="Arial" w:cs="Arial"/>
          <w:sz w:val="20"/>
          <w:szCs w:val="20"/>
        </w:rPr>
        <w:t xml:space="preserve">The Employers’ Forum on Disabilities (EFD) has developed a disability employment benchmark standard for their members, involving an online assessment tool. The Department of Work and Pensions offers a ‘2 tick’ accreditation towards a disability employment standard. </w:t>
      </w:r>
    </w:p>
    <w:p w:rsidR="002D762B" w:rsidRPr="00AC45D6" w:rsidRDefault="002D762B" w:rsidP="002D762B">
      <w:pPr>
        <w:pStyle w:val="NormalWeb"/>
        <w:rPr>
          <w:rFonts w:ascii="Arial" w:eastAsia="Arial Unicode MS" w:hAnsi="Arial" w:cs="Arial"/>
          <w:sz w:val="20"/>
          <w:szCs w:val="20"/>
        </w:rPr>
      </w:pPr>
      <w:r w:rsidRPr="00AC45D6">
        <w:rPr>
          <w:rFonts w:ascii="Arial" w:eastAsia="Arial Unicode MS" w:hAnsi="Arial" w:cs="Arial"/>
          <w:sz w:val="20"/>
          <w:szCs w:val="20"/>
        </w:rPr>
        <w:t xml:space="preserve">Employers who use the ‘2 tick’ disability symbol make five commitments regarding recruitment, training, retention, consultation and disability </w:t>
      </w:r>
      <w:proofErr w:type="spellStart"/>
      <w:r w:rsidRPr="00AC45D6">
        <w:rPr>
          <w:rFonts w:ascii="Arial" w:eastAsia="Arial Unicode MS" w:hAnsi="Arial" w:cs="Arial"/>
          <w:sz w:val="20"/>
          <w:szCs w:val="20"/>
        </w:rPr>
        <w:t>awareness.These</w:t>
      </w:r>
      <w:proofErr w:type="spellEnd"/>
      <w:r w:rsidRPr="00AC45D6">
        <w:rPr>
          <w:rFonts w:ascii="Arial" w:eastAsia="Arial Unicode MS" w:hAnsi="Arial" w:cs="Arial"/>
          <w:sz w:val="20"/>
          <w:szCs w:val="20"/>
        </w:rPr>
        <w:t xml:space="preserve"> commitments are:</w:t>
      </w:r>
    </w:p>
    <w:p w:rsidR="002D762B" w:rsidRPr="00AC45D6" w:rsidRDefault="002D762B" w:rsidP="00650E50">
      <w:pPr>
        <w:numPr>
          <w:ilvl w:val="0"/>
          <w:numId w:val="1"/>
        </w:numPr>
        <w:spacing w:before="100" w:beforeAutospacing="1" w:after="100" w:afterAutospacing="1" w:line="240" w:lineRule="auto"/>
        <w:rPr>
          <w:rFonts w:ascii="Arial" w:eastAsia="Arial Unicode MS" w:hAnsi="Arial" w:cs="Arial"/>
          <w:sz w:val="20"/>
          <w:szCs w:val="20"/>
        </w:rPr>
      </w:pPr>
      <w:r w:rsidRPr="00AC45D6">
        <w:rPr>
          <w:rFonts w:ascii="Arial" w:eastAsia="Arial Unicode MS" w:hAnsi="Arial" w:cs="Arial"/>
          <w:sz w:val="20"/>
          <w:szCs w:val="20"/>
        </w:rPr>
        <w:t>to interview all disabled applicants who meet the minimum criteria for a job vacancy and to consider them on their abilities</w:t>
      </w:r>
    </w:p>
    <w:p w:rsidR="002D762B" w:rsidRPr="00AC45D6" w:rsidRDefault="002D762B" w:rsidP="00650E50">
      <w:pPr>
        <w:numPr>
          <w:ilvl w:val="0"/>
          <w:numId w:val="1"/>
        </w:numPr>
        <w:spacing w:before="100" w:beforeAutospacing="1" w:after="100" w:afterAutospacing="1" w:line="240" w:lineRule="auto"/>
        <w:rPr>
          <w:rFonts w:ascii="Arial" w:eastAsia="Arial Unicode MS" w:hAnsi="Arial" w:cs="Arial"/>
          <w:sz w:val="20"/>
          <w:szCs w:val="20"/>
        </w:rPr>
      </w:pPr>
      <w:r w:rsidRPr="00AC45D6">
        <w:rPr>
          <w:rFonts w:ascii="Arial" w:eastAsia="Arial Unicode MS" w:hAnsi="Arial" w:cs="Arial"/>
          <w:sz w:val="20"/>
          <w:szCs w:val="20"/>
        </w:rPr>
        <w:t>to discuss with disabled employees, at any time but at least once a year, what both parties can do to make sure disabled employees can develop and use their abilities</w:t>
      </w:r>
    </w:p>
    <w:p w:rsidR="002D762B" w:rsidRPr="00AC45D6" w:rsidRDefault="002D762B" w:rsidP="00650E50">
      <w:pPr>
        <w:numPr>
          <w:ilvl w:val="0"/>
          <w:numId w:val="1"/>
        </w:numPr>
        <w:spacing w:before="100" w:beforeAutospacing="1" w:after="100" w:afterAutospacing="1" w:line="240" w:lineRule="auto"/>
        <w:rPr>
          <w:rFonts w:ascii="Arial" w:eastAsia="Arial Unicode MS" w:hAnsi="Arial" w:cs="Arial"/>
          <w:sz w:val="20"/>
          <w:szCs w:val="20"/>
        </w:rPr>
      </w:pPr>
      <w:r w:rsidRPr="00AC45D6">
        <w:rPr>
          <w:rFonts w:ascii="Arial" w:eastAsia="Arial Unicode MS" w:hAnsi="Arial" w:cs="Arial"/>
          <w:sz w:val="20"/>
          <w:szCs w:val="20"/>
        </w:rPr>
        <w:t>to make every effort when employees become disabled to make sure they stay in employment</w:t>
      </w:r>
    </w:p>
    <w:p w:rsidR="002D762B" w:rsidRPr="00AC45D6" w:rsidRDefault="002D762B" w:rsidP="00650E50">
      <w:pPr>
        <w:numPr>
          <w:ilvl w:val="0"/>
          <w:numId w:val="1"/>
        </w:numPr>
        <w:spacing w:before="100" w:beforeAutospacing="1" w:after="100" w:afterAutospacing="1" w:line="240" w:lineRule="auto"/>
        <w:rPr>
          <w:rFonts w:ascii="Arial" w:eastAsia="Arial Unicode MS" w:hAnsi="Arial" w:cs="Arial"/>
          <w:sz w:val="20"/>
          <w:szCs w:val="20"/>
        </w:rPr>
      </w:pPr>
      <w:r w:rsidRPr="00AC45D6">
        <w:rPr>
          <w:rFonts w:ascii="Arial" w:eastAsia="Arial Unicode MS" w:hAnsi="Arial" w:cs="Arial"/>
          <w:sz w:val="20"/>
          <w:szCs w:val="20"/>
        </w:rPr>
        <w:t>to take action to ensure that all employees develop the appropriate level of disability awareness needed to make these commitments work</w:t>
      </w:r>
    </w:p>
    <w:p w:rsidR="002D762B" w:rsidRPr="00AC45D6" w:rsidRDefault="002D762B" w:rsidP="00650E50">
      <w:pPr>
        <w:numPr>
          <w:ilvl w:val="0"/>
          <w:numId w:val="1"/>
        </w:numPr>
        <w:spacing w:before="100" w:beforeAutospacing="1" w:after="100" w:afterAutospacing="1" w:line="240" w:lineRule="auto"/>
        <w:rPr>
          <w:rFonts w:ascii="Arial" w:eastAsia="Arial Unicode MS" w:hAnsi="Arial" w:cs="Arial"/>
          <w:sz w:val="20"/>
          <w:szCs w:val="20"/>
        </w:rPr>
      </w:pPr>
      <w:proofErr w:type="gramStart"/>
      <w:r w:rsidRPr="00AC45D6">
        <w:rPr>
          <w:rFonts w:ascii="Arial" w:eastAsia="Arial Unicode MS" w:hAnsi="Arial" w:cs="Arial"/>
          <w:sz w:val="20"/>
          <w:szCs w:val="20"/>
        </w:rPr>
        <w:t>to</w:t>
      </w:r>
      <w:proofErr w:type="gramEnd"/>
      <w:r w:rsidRPr="00AC45D6">
        <w:rPr>
          <w:rFonts w:ascii="Arial" w:eastAsia="Arial Unicode MS" w:hAnsi="Arial" w:cs="Arial"/>
          <w:sz w:val="20"/>
          <w:szCs w:val="20"/>
        </w:rPr>
        <w:t xml:space="preserve"> review these commitments each year and assess what has been achieved, plan ways to improve on them and let employees and Jobcentre Plus (Disability Employment Services (DESs) are the equivalent in Australia) know about progress and future plans.</w:t>
      </w:r>
    </w:p>
    <w:p w:rsidR="002D762B" w:rsidRPr="00AC45D6" w:rsidRDefault="002D762B" w:rsidP="002D762B">
      <w:pPr>
        <w:pStyle w:val="NormalWeb"/>
        <w:rPr>
          <w:rFonts w:ascii="Arial" w:eastAsia="Arial Unicode MS" w:hAnsi="Arial" w:cs="Arial"/>
          <w:sz w:val="20"/>
          <w:szCs w:val="20"/>
        </w:rPr>
      </w:pPr>
      <w:r w:rsidRPr="00AC45D6">
        <w:rPr>
          <w:rFonts w:ascii="Arial" w:eastAsia="Arial Unicode MS" w:hAnsi="Arial" w:cs="Arial"/>
          <w:sz w:val="20"/>
          <w:szCs w:val="20"/>
        </w:rPr>
        <w:t>The ‘2 tick’ award is important for demonstrating an organisation’s commitment to becoming a disability confident organisation. Shell UK, for example, has been through the accreditation process. Although some are sceptical that the award will reflect genuine commitment to disability employment, it is an important first step in convincing employees and customers of the need for inclusivity. Furthermore, the process of gaining the accreditation provides the organisation with considerable knowledge and this empowers them to move towards more inclusive hiring and more flexible staff management practices.</w:t>
      </w:r>
    </w:p>
    <w:p w:rsidR="002C49B0" w:rsidRDefault="002C49B0">
      <w:pPr>
        <w:rPr>
          <w:rFonts w:ascii="Arial" w:eastAsiaTheme="majorEastAsia" w:hAnsi="Arial" w:cs="Arial"/>
          <w:b/>
          <w:bCs/>
          <w:color w:val="5F6976" w:themeColor="accent1" w:themeShade="BF"/>
          <w:sz w:val="24"/>
          <w:szCs w:val="24"/>
          <w:u w:val="single"/>
        </w:rPr>
      </w:pPr>
      <w:bookmarkStart w:id="54" w:name="_Toc338320890"/>
      <w:r w:rsidRPr="00C90473">
        <w:rPr>
          <w:rFonts w:ascii="Arial" w:hAnsi="Arial" w:cs="Arial"/>
          <w:u w:val="single"/>
        </w:rPr>
        <w:br w:type="page"/>
      </w:r>
    </w:p>
    <w:p w:rsidR="00DB6505" w:rsidRPr="00AC45D6" w:rsidRDefault="00DB6505" w:rsidP="008F2669">
      <w:pPr>
        <w:pStyle w:val="Heading1"/>
        <w:rPr>
          <w:rFonts w:cs="Arial"/>
          <w:color w:val="BF6400" w:themeColor="background2" w:themeShade="BF"/>
          <w:sz w:val="22"/>
          <w:szCs w:val="22"/>
        </w:rPr>
      </w:pPr>
      <w:bookmarkStart w:id="55" w:name="_Toc348343264"/>
      <w:bookmarkStart w:id="56" w:name="_Toc334434379"/>
      <w:bookmarkStart w:id="57" w:name="_Toc335916865"/>
      <w:bookmarkStart w:id="58" w:name="_Toc338320896"/>
      <w:bookmarkEnd w:id="54"/>
      <w:r w:rsidRPr="00AC45D6">
        <w:rPr>
          <w:rFonts w:cs="Arial"/>
          <w:color w:val="BF6400" w:themeColor="background2" w:themeShade="BF"/>
          <w:sz w:val="22"/>
          <w:szCs w:val="22"/>
        </w:rPr>
        <w:lastRenderedPageBreak/>
        <w:t>APPENDIX C</w:t>
      </w:r>
      <w:bookmarkEnd w:id="55"/>
      <w:r w:rsidRPr="00AC45D6">
        <w:rPr>
          <w:rFonts w:cs="Arial"/>
          <w:color w:val="BF6400" w:themeColor="background2" w:themeShade="BF"/>
          <w:sz w:val="22"/>
          <w:szCs w:val="22"/>
        </w:rPr>
        <w:t xml:space="preserve"> </w:t>
      </w:r>
    </w:p>
    <w:p w:rsidR="00C51589" w:rsidRPr="00AC45D6" w:rsidRDefault="00A75C16" w:rsidP="00724BC2">
      <w:pPr>
        <w:pStyle w:val="Heading2"/>
        <w:rPr>
          <w:color w:val="BF6400" w:themeColor="background2" w:themeShade="BF"/>
        </w:rPr>
      </w:pPr>
      <w:bookmarkStart w:id="59" w:name="_Toc348343265"/>
      <w:r w:rsidRPr="00AC45D6">
        <w:rPr>
          <w:color w:val="BF6400" w:themeColor="background2" w:themeShade="BF"/>
        </w:rPr>
        <w:t>The story of disability employment in Australia</w:t>
      </w:r>
      <w:bookmarkEnd w:id="56"/>
      <w:bookmarkEnd w:id="57"/>
      <w:bookmarkEnd w:id="58"/>
      <w:bookmarkEnd w:id="59"/>
    </w:p>
    <w:p w:rsidR="00A75C16" w:rsidRPr="00511FF4" w:rsidRDefault="00A75C16" w:rsidP="00650E50">
      <w:pPr>
        <w:pStyle w:val="ListParagraph"/>
        <w:numPr>
          <w:ilvl w:val="0"/>
          <w:numId w:val="5"/>
        </w:numPr>
        <w:autoSpaceDE w:val="0"/>
        <w:autoSpaceDN w:val="0"/>
        <w:adjustRightInd w:val="0"/>
        <w:spacing w:after="0" w:line="240" w:lineRule="auto"/>
        <w:rPr>
          <w:rFonts w:ascii="Arial" w:hAnsi="Arial" w:cs="Arial"/>
          <w:sz w:val="20"/>
          <w:szCs w:val="20"/>
        </w:rPr>
      </w:pPr>
      <w:r w:rsidRPr="00511FF4">
        <w:rPr>
          <w:rFonts w:ascii="Arial" w:hAnsi="Arial" w:cs="Arial"/>
          <w:sz w:val="20"/>
          <w:szCs w:val="20"/>
        </w:rPr>
        <w:t>Until World War II, a charitable approach to disability dominated. People with</w:t>
      </w:r>
    </w:p>
    <w:p w:rsidR="00A75C16" w:rsidRPr="00511FF4" w:rsidRDefault="00A75C16" w:rsidP="00A75C16">
      <w:pPr>
        <w:autoSpaceDE w:val="0"/>
        <w:autoSpaceDN w:val="0"/>
        <w:adjustRightInd w:val="0"/>
        <w:spacing w:after="0" w:line="240" w:lineRule="auto"/>
        <w:ind w:left="709"/>
        <w:rPr>
          <w:rFonts w:ascii="Arial" w:hAnsi="Arial" w:cs="Arial"/>
          <w:sz w:val="20"/>
          <w:szCs w:val="20"/>
        </w:rPr>
      </w:pPr>
      <w:proofErr w:type="gramStart"/>
      <w:r w:rsidRPr="00511FF4">
        <w:rPr>
          <w:rFonts w:ascii="Arial" w:hAnsi="Arial" w:cs="Arial"/>
          <w:sz w:val="20"/>
          <w:szCs w:val="20"/>
        </w:rPr>
        <w:t>disability</w:t>
      </w:r>
      <w:proofErr w:type="gramEnd"/>
      <w:r w:rsidRPr="00511FF4">
        <w:rPr>
          <w:rFonts w:ascii="Arial" w:hAnsi="Arial" w:cs="Arial"/>
          <w:sz w:val="20"/>
          <w:szCs w:val="20"/>
        </w:rPr>
        <w:t xml:space="preserve"> were portrayed as dependent and deserving of pity.</w:t>
      </w:r>
      <w:r w:rsidRPr="00511FF4">
        <w:rPr>
          <w:rStyle w:val="FootnoteReference"/>
          <w:rFonts w:ascii="Arial" w:hAnsi="Arial" w:cs="Arial"/>
          <w:sz w:val="20"/>
          <w:szCs w:val="20"/>
        </w:rPr>
        <w:footnoteReference w:id="31"/>
      </w:r>
      <w:r w:rsidRPr="00511FF4">
        <w:rPr>
          <w:rFonts w:ascii="Arial" w:hAnsi="Arial" w:cs="Arial"/>
          <w:sz w:val="20"/>
          <w:szCs w:val="20"/>
        </w:rPr>
        <w:t xml:space="preserve"> Education in specialised institutions was the norm and not until World War I disabled veterans returned from war did employment quota schemes develop.</w:t>
      </w:r>
      <w:r w:rsidRPr="00511FF4">
        <w:rPr>
          <w:rStyle w:val="FootnoteReference"/>
          <w:rFonts w:ascii="Arial" w:hAnsi="Arial" w:cs="Arial"/>
          <w:sz w:val="20"/>
          <w:szCs w:val="20"/>
        </w:rPr>
        <w:footnoteReference w:id="32"/>
      </w:r>
      <w:r w:rsidRPr="00511FF4">
        <w:rPr>
          <w:rFonts w:ascii="Arial" w:hAnsi="Arial" w:cs="Arial"/>
          <w:sz w:val="20"/>
          <w:szCs w:val="20"/>
        </w:rPr>
        <w:t xml:space="preserve"> The belief that people with disabilities needed to be hidden from society prevailed.</w:t>
      </w:r>
      <w:r w:rsidRPr="00511FF4">
        <w:rPr>
          <w:rStyle w:val="FootnoteReference"/>
          <w:rFonts w:ascii="Arial" w:hAnsi="Arial" w:cs="Arial"/>
          <w:sz w:val="20"/>
          <w:szCs w:val="20"/>
        </w:rPr>
        <w:footnoteReference w:id="33"/>
      </w:r>
      <w:r w:rsidRPr="00511FF4">
        <w:rPr>
          <w:rFonts w:ascii="Arial" w:hAnsi="Arial" w:cs="Arial"/>
          <w:sz w:val="20"/>
          <w:szCs w:val="20"/>
        </w:rPr>
        <w:t xml:space="preserve"> A prominent example of this attitude was the refusal of the American media and public to admit their President, Franklin D. Roosevelt, had a disability.</w:t>
      </w:r>
      <w:r w:rsidRPr="00511FF4">
        <w:rPr>
          <w:rStyle w:val="FootnoteReference"/>
          <w:rFonts w:ascii="Arial" w:hAnsi="Arial" w:cs="Arial"/>
          <w:sz w:val="20"/>
          <w:szCs w:val="20"/>
        </w:rPr>
        <w:footnoteReference w:id="34"/>
      </w:r>
    </w:p>
    <w:p w:rsidR="00A75C16" w:rsidRPr="00511FF4" w:rsidRDefault="00A75C16" w:rsidP="00A75C16">
      <w:pPr>
        <w:autoSpaceDE w:val="0"/>
        <w:autoSpaceDN w:val="0"/>
        <w:adjustRightInd w:val="0"/>
        <w:spacing w:after="0" w:line="240" w:lineRule="auto"/>
        <w:rPr>
          <w:rFonts w:ascii="Arial" w:hAnsi="Arial" w:cs="Arial"/>
          <w:sz w:val="20"/>
          <w:szCs w:val="20"/>
        </w:rPr>
      </w:pPr>
    </w:p>
    <w:p w:rsidR="00A75C16" w:rsidRPr="00511FF4" w:rsidRDefault="00A75C16" w:rsidP="00650E50">
      <w:pPr>
        <w:pStyle w:val="ListParagraph"/>
        <w:numPr>
          <w:ilvl w:val="0"/>
          <w:numId w:val="5"/>
        </w:numPr>
        <w:autoSpaceDE w:val="0"/>
        <w:autoSpaceDN w:val="0"/>
        <w:adjustRightInd w:val="0"/>
        <w:spacing w:after="0" w:line="240" w:lineRule="auto"/>
        <w:rPr>
          <w:rFonts w:ascii="Arial" w:hAnsi="Arial" w:cs="Arial"/>
          <w:sz w:val="20"/>
          <w:szCs w:val="20"/>
        </w:rPr>
      </w:pPr>
      <w:r w:rsidRPr="00511FF4">
        <w:rPr>
          <w:rFonts w:ascii="Arial" w:hAnsi="Arial" w:cs="Arial"/>
          <w:sz w:val="20"/>
          <w:szCs w:val="20"/>
        </w:rPr>
        <w:t xml:space="preserve">The medical model dominated the 1950s as technological improvements resulted in a greater capacity to prevent disability and rehabilitate those with impairments. The latter were portrayed as </w:t>
      </w:r>
      <w:r w:rsidR="009C411A" w:rsidRPr="00511FF4">
        <w:rPr>
          <w:rFonts w:ascii="Arial" w:hAnsi="Arial" w:cs="Arial"/>
          <w:sz w:val="20"/>
          <w:szCs w:val="20"/>
        </w:rPr>
        <w:t>‘</w:t>
      </w:r>
      <w:r w:rsidRPr="00511FF4">
        <w:rPr>
          <w:rFonts w:ascii="Arial" w:hAnsi="Arial" w:cs="Arial"/>
          <w:sz w:val="20"/>
          <w:szCs w:val="20"/>
        </w:rPr>
        <w:t>sick</w:t>
      </w:r>
      <w:r w:rsidR="009C411A" w:rsidRPr="00511FF4">
        <w:rPr>
          <w:rFonts w:ascii="Arial" w:hAnsi="Arial" w:cs="Arial"/>
          <w:sz w:val="20"/>
          <w:szCs w:val="20"/>
        </w:rPr>
        <w:t>’</w:t>
      </w:r>
      <w:r w:rsidRPr="00511FF4">
        <w:rPr>
          <w:rFonts w:ascii="Arial" w:hAnsi="Arial" w:cs="Arial"/>
          <w:sz w:val="20"/>
          <w:szCs w:val="20"/>
        </w:rPr>
        <w:t>; requiring treatment by trained professionals. Exclusion was seen as unavoidable due to the limitations impairment imposed and solutions were based on attempts to cure or ‘normalise’ those with disabilities.</w:t>
      </w:r>
      <w:r w:rsidRPr="00511FF4">
        <w:rPr>
          <w:rStyle w:val="FootnoteReference"/>
          <w:rFonts w:ascii="Arial" w:hAnsi="Arial" w:cs="Arial"/>
          <w:sz w:val="20"/>
          <w:szCs w:val="20"/>
        </w:rPr>
        <w:footnoteReference w:id="35"/>
      </w:r>
    </w:p>
    <w:p w:rsidR="00AC45D6" w:rsidRPr="00511FF4" w:rsidRDefault="00AC45D6" w:rsidP="00AC45D6">
      <w:pPr>
        <w:pStyle w:val="ListParagraph"/>
        <w:autoSpaceDE w:val="0"/>
        <w:autoSpaceDN w:val="0"/>
        <w:adjustRightInd w:val="0"/>
        <w:spacing w:after="0" w:line="240" w:lineRule="auto"/>
        <w:rPr>
          <w:rFonts w:ascii="Arial" w:hAnsi="Arial" w:cs="Arial"/>
          <w:sz w:val="20"/>
          <w:szCs w:val="20"/>
        </w:rPr>
      </w:pPr>
    </w:p>
    <w:p w:rsidR="00A75C16" w:rsidRPr="00511FF4" w:rsidRDefault="00A75C16" w:rsidP="00650E50">
      <w:pPr>
        <w:pStyle w:val="ListParagraph"/>
        <w:numPr>
          <w:ilvl w:val="0"/>
          <w:numId w:val="5"/>
        </w:numPr>
        <w:autoSpaceDE w:val="0"/>
        <w:autoSpaceDN w:val="0"/>
        <w:adjustRightInd w:val="0"/>
        <w:spacing w:after="0" w:line="240" w:lineRule="auto"/>
        <w:rPr>
          <w:rFonts w:ascii="Arial" w:hAnsi="Arial" w:cs="Arial"/>
          <w:sz w:val="20"/>
          <w:szCs w:val="20"/>
        </w:rPr>
      </w:pPr>
      <w:r w:rsidRPr="00511FF4">
        <w:rPr>
          <w:rFonts w:ascii="Arial" w:hAnsi="Arial" w:cs="Arial"/>
          <w:sz w:val="20"/>
          <w:szCs w:val="20"/>
        </w:rPr>
        <w:t xml:space="preserve">The disability movement, led by people with disabilities including Vietnam veterans and young human rights activists, began in the 1960s and 1970s in North America and Europe. Its core platform was that people with disabilities should have equal rights and opportunities as others. This was exemplified in its slogan: </w:t>
      </w:r>
      <w:r w:rsidR="009C411A" w:rsidRPr="00511FF4">
        <w:rPr>
          <w:rFonts w:ascii="Arial" w:hAnsi="Arial" w:cs="Arial"/>
          <w:sz w:val="20"/>
          <w:szCs w:val="20"/>
        </w:rPr>
        <w:t>‘</w:t>
      </w:r>
      <w:r w:rsidRPr="00511FF4">
        <w:rPr>
          <w:rFonts w:ascii="Arial" w:hAnsi="Arial" w:cs="Arial"/>
          <w:sz w:val="20"/>
          <w:szCs w:val="20"/>
        </w:rPr>
        <w:t>nothing about us without us</w:t>
      </w:r>
      <w:r w:rsidR="009C411A" w:rsidRPr="00511FF4">
        <w:rPr>
          <w:rFonts w:ascii="Arial" w:hAnsi="Arial" w:cs="Arial"/>
          <w:sz w:val="20"/>
          <w:szCs w:val="20"/>
        </w:rPr>
        <w:t>’</w:t>
      </w:r>
      <w:r w:rsidRPr="00511FF4">
        <w:rPr>
          <w:rFonts w:ascii="Arial" w:hAnsi="Arial" w:cs="Arial"/>
          <w:sz w:val="20"/>
          <w:szCs w:val="20"/>
        </w:rPr>
        <w:t>. This led to the social model of disability.</w:t>
      </w:r>
      <w:r w:rsidRPr="00511FF4">
        <w:rPr>
          <w:rStyle w:val="FootnoteReference"/>
          <w:rFonts w:ascii="Arial" w:hAnsi="Arial" w:cs="Arial"/>
          <w:sz w:val="20"/>
          <w:szCs w:val="20"/>
        </w:rPr>
        <w:footnoteReference w:id="36"/>
      </w:r>
    </w:p>
    <w:p w:rsidR="00AC45D6" w:rsidRPr="00511FF4" w:rsidRDefault="00AC45D6" w:rsidP="00AC45D6">
      <w:pPr>
        <w:pStyle w:val="ListParagraph"/>
        <w:autoSpaceDE w:val="0"/>
        <w:autoSpaceDN w:val="0"/>
        <w:adjustRightInd w:val="0"/>
        <w:spacing w:after="0" w:line="240" w:lineRule="auto"/>
        <w:rPr>
          <w:rFonts w:ascii="Arial" w:hAnsi="Arial" w:cs="Arial"/>
          <w:sz w:val="20"/>
          <w:szCs w:val="20"/>
        </w:rPr>
      </w:pPr>
    </w:p>
    <w:p w:rsidR="00A75C16" w:rsidRPr="00511FF4" w:rsidRDefault="00A75C16" w:rsidP="00650E50">
      <w:pPr>
        <w:pStyle w:val="ListParagraph"/>
        <w:numPr>
          <w:ilvl w:val="0"/>
          <w:numId w:val="5"/>
        </w:numPr>
        <w:rPr>
          <w:rFonts w:ascii="Arial" w:hAnsi="Arial" w:cs="Arial"/>
          <w:sz w:val="20"/>
          <w:szCs w:val="20"/>
        </w:rPr>
      </w:pPr>
      <w:r w:rsidRPr="00511FF4">
        <w:rPr>
          <w:rFonts w:ascii="Arial" w:hAnsi="Arial" w:cs="Arial"/>
          <w:sz w:val="20"/>
          <w:szCs w:val="20"/>
        </w:rPr>
        <w:t>Models of inclusion appear to have been selectively 'forgotten' from Western disability history. For example, among the Maori in Aotearoa where it is suggested that disability is accepted as being normal. Disability activists are now facing the task of re-creating a culture which celebrates and embraces difference.</w:t>
      </w:r>
      <w:r w:rsidRPr="00511FF4">
        <w:rPr>
          <w:rStyle w:val="FootnoteReference"/>
          <w:rFonts w:ascii="Arial" w:hAnsi="Arial" w:cs="Arial"/>
          <w:sz w:val="20"/>
          <w:szCs w:val="20"/>
        </w:rPr>
        <w:footnoteReference w:id="37"/>
      </w:r>
      <w:r w:rsidRPr="00511FF4">
        <w:rPr>
          <w:rFonts w:ascii="Arial" w:hAnsi="Arial" w:cs="Arial"/>
          <w:sz w:val="20"/>
          <w:szCs w:val="20"/>
        </w:rPr>
        <w:t xml:space="preserve"> Furthermore, in many Aboriginal and Torres Strait Islander communities, disability is understood in a vastly different way to Western perceptions. The Western Australian government found that:</w:t>
      </w:r>
    </w:p>
    <w:p w:rsidR="00A75C16" w:rsidRPr="00511FF4" w:rsidRDefault="009C411A" w:rsidP="00A75C16">
      <w:pPr>
        <w:pStyle w:val="ListParagraph"/>
        <w:spacing w:after="0" w:line="240" w:lineRule="auto"/>
        <w:rPr>
          <w:rFonts w:ascii="Arial" w:hAnsi="Arial" w:cs="Arial"/>
          <w:i/>
          <w:sz w:val="20"/>
          <w:szCs w:val="20"/>
        </w:rPr>
      </w:pPr>
      <w:r w:rsidRPr="00511FF4">
        <w:rPr>
          <w:rFonts w:ascii="Arial" w:hAnsi="Arial" w:cs="Arial"/>
          <w:i/>
          <w:sz w:val="20"/>
          <w:szCs w:val="20"/>
        </w:rPr>
        <w:t>‘</w:t>
      </w:r>
      <w:r w:rsidR="00A75C16" w:rsidRPr="00511FF4">
        <w:rPr>
          <w:rFonts w:ascii="Arial" w:hAnsi="Arial" w:cs="Arial"/>
          <w:i/>
          <w:sz w:val="20"/>
          <w:szCs w:val="20"/>
        </w:rPr>
        <w:t xml:space="preserve">…Having a disability did not separate people from the </w:t>
      </w:r>
      <w:proofErr w:type="spellStart"/>
      <w:r w:rsidR="00A75C16" w:rsidRPr="00511FF4">
        <w:rPr>
          <w:rFonts w:ascii="Arial" w:hAnsi="Arial" w:cs="Arial"/>
          <w:i/>
          <w:sz w:val="20"/>
          <w:szCs w:val="20"/>
        </w:rPr>
        <w:t>restof</w:t>
      </w:r>
      <w:proofErr w:type="spellEnd"/>
      <w:r w:rsidR="00A75C16" w:rsidRPr="00511FF4">
        <w:rPr>
          <w:rFonts w:ascii="Arial" w:hAnsi="Arial" w:cs="Arial"/>
          <w:i/>
          <w:sz w:val="20"/>
          <w:szCs w:val="20"/>
        </w:rPr>
        <w:t xml:space="preserve"> their community. For example, the </w:t>
      </w:r>
      <w:proofErr w:type="spellStart"/>
      <w:r w:rsidR="00A75C16" w:rsidRPr="00511FF4">
        <w:rPr>
          <w:rFonts w:ascii="Arial" w:hAnsi="Arial" w:cs="Arial"/>
          <w:i/>
          <w:sz w:val="20"/>
          <w:szCs w:val="20"/>
        </w:rPr>
        <w:t>Ngaanyatjarra</w:t>
      </w:r>
      <w:proofErr w:type="gramStart"/>
      <w:r w:rsidR="00A75C16" w:rsidRPr="00511FF4">
        <w:rPr>
          <w:rFonts w:ascii="Arial" w:hAnsi="Arial" w:cs="Arial"/>
          <w:i/>
          <w:sz w:val="20"/>
          <w:szCs w:val="20"/>
        </w:rPr>
        <w:t>,Pitjantjatjara</w:t>
      </w:r>
      <w:proofErr w:type="spellEnd"/>
      <w:proofErr w:type="gramEnd"/>
      <w:r w:rsidR="00A75C16" w:rsidRPr="00511FF4">
        <w:rPr>
          <w:rFonts w:ascii="Arial" w:hAnsi="Arial" w:cs="Arial"/>
          <w:i/>
          <w:sz w:val="20"/>
          <w:szCs w:val="20"/>
        </w:rPr>
        <w:t xml:space="preserve"> and Yankunytjatjara people had no general</w:t>
      </w:r>
    </w:p>
    <w:p w:rsidR="00A75C16" w:rsidRPr="00511FF4" w:rsidRDefault="00A75C16" w:rsidP="00A75C16">
      <w:pPr>
        <w:pStyle w:val="ListParagraph"/>
        <w:spacing w:after="0" w:line="240" w:lineRule="auto"/>
        <w:rPr>
          <w:rFonts w:ascii="Arial" w:hAnsi="Arial" w:cs="Arial"/>
          <w:i/>
          <w:sz w:val="20"/>
          <w:szCs w:val="20"/>
        </w:rPr>
      </w:pPr>
      <w:proofErr w:type="gramStart"/>
      <w:r w:rsidRPr="00511FF4">
        <w:rPr>
          <w:rFonts w:ascii="Arial" w:hAnsi="Arial" w:cs="Arial"/>
          <w:i/>
          <w:sz w:val="20"/>
          <w:szCs w:val="20"/>
        </w:rPr>
        <w:t>word</w:t>
      </w:r>
      <w:proofErr w:type="gramEnd"/>
      <w:r w:rsidRPr="00511FF4">
        <w:rPr>
          <w:rFonts w:ascii="Arial" w:hAnsi="Arial" w:cs="Arial"/>
          <w:i/>
          <w:sz w:val="20"/>
          <w:szCs w:val="20"/>
        </w:rPr>
        <w:t xml:space="preserve"> for disability that separated people with </w:t>
      </w:r>
      <w:proofErr w:type="spellStart"/>
      <w:r w:rsidRPr="00511FF4">
        <w:rPr>
          <w:rFonts w:ascii="Arial" w:hAnsi="Arial" w:cs="Arial"/>
          <w:i/>
          <w:sz w:val="20"/>
          <w:szCs w:val="20"/>
        </w:rPr>
        <w:t>impairmentsfrom</w:t>
      </w:r>
      <w:proofErr w:type="spellEnd"/>
      <w:r w:rsidRPr="00511FF4">
        <w:rPr>
          <w:rFonts w:ascii="Arial" w:hAnsi="Arial" w:cs="Arial"/>
          <w:i/>
          <w:sz w:val="20"/>
          <w:szCs w:val="20"/>
        </w:rPr>
        <w:t xml:space="preserve"> the rest of the community. The consultations found that Aboriginal people are, in general, less familiar with the term ‘disability’ and the way in which it is understood in Western culture.</w:t>
      </w:r>
      <w:r w:rsidR="009C411A" w:rsidRPr="00511FF4">
        <w:rPr>
          <w:rFonts w:ascii="Arial" w:hAnsi="Arial" w:cs="Arial"/>
          <w:i/>
          <w:sz w:val="20"/>
          <w:szCs w:val="20"/>
        </w:rPr>
        <w:t>’</w:t>
      </w:r>
      <w:r w:rsidRPr="00511FF4">
        <w:rPr>
          <w:rStyle w:val="FootnoteReference"/>
          <w:rFonts w:ascii="Arial" w:hAnsi="Arial" w:cs="Arial"/>
          <w:i/>
          <w:sz w:val="20"/>
          <w:szCs w:val="20"/>
        </w:rPr>
        <w:footnoteReference w:id="38"/>
      </w:r>
    </w:p>
    <w:p w:rsidR="00AC45D6" w:rsidRPr="00511FF4" w:rsidRDefault="00AC45D6" w:rsidP="00AC45D6">
      <w:pPr>
        <w:spacing w:after="0" w:line="240" w:lineRule="auto"/>
        <w:rPr>
          <w:rFonts w:ascii="Arial" w:hAnsi="Arial" w:cs="Arial"/>
          <w:i/>
          <w:sz w:val="20"/>
          <w:szCs w:val="20"/>
        </w:rPr>
      </w:pPr>
    </w:p>
    <w:p w:rsidR="00A75C16" w:rsidRPr="00511FF4" w:rsidRDefault="00A75C16" w:rsidP="00650E50">
      <w:pPr>
        <w:pStyle w:val="ListParagraph"/>
        <w:numPr>
          <w:ilvl w:val="0"/>
          <w:numId w:val="5"/>
        </w:numPr>
        <w:autoSpaceDE w:val="0"/>
        <w:autoSpaceDN w:val="0"/>
        <w:adjustRightInd w:val="0"/>
        <w:spacing w:after="0" w:line="240" w:lineRule="auto"/>
        <w:rPr>
          <w:rFonts w:ascii="Arial" w:hAnsi="Arial" w:cs="Arial"/>
          <w:sz w:val="20"/>
          <w:szCs w:val="20"/>
        </w:rPr>
      </w:pPr>
      <w:r w:rsidRPr="00511FF4">
        <w:rPr>
          <w:rFonts w:ascii="Arial" w:hAnsi="Arial" w:cs="Arial"/>
          <w:sz w:val="20"/>
          <w:szCs w:val="20"/>
        </w:rPr>
        <w:t>The UN has implemented many initiatives aimed at promoting the disability agenda. Firstly, 1982 was declared International Year of Disabled Persons. Its outcome was the World Programme of Action concerning Disabled Persons, adopted by the General Assembly in December 1982, followed by the International Decade of Disabled Persons. The UN General Assembly adopted the Standard Rules on the Equal</w:t>
      </w:r>
      <w:r w:rsidR="008B1CF9" w:rsidRPr="00511FF4">
        <w:rPr>
          <w:rFonts w:ascii="Arial" w:hAnsi="Arial" w:cs="Arial"/>
          <w:sz w:val="20"/>
          <w:szCs w:val="20"/>
        </w:rPr>
        <w:t>is</w:t>
      </w:r>
      <w:r w:rsidRPr="00511FF4">
        <w:rPr>
          <w:rFonts w:ascii="Arial" w:hAnsi="Arial" w:cs="Arial"/>
          <w:sz w:val="20"/>
          <w:szCs w:val="20"/>
        </w:rPr>
        <w:t xml:space="preserve">ation of Opportunities for Persons with Disabilities in 1993. In December 2006 the UN adopted the Convention on the Rights of Persons with Disabilities. Disability is therefore part of the international human rights </w:t>
      </w:r>
      <w:r w:rsidRPr="00511FF4">
        <w:rPr>
          <w:rFonts w:ascii="Arial" w:hAnsi="Arial" w:cs="Arial"/>
          <w:sz w:val="20"/>
          <w:szCs w:val="20"/>
        </w:rPr>
        <w:lastRenderedPageBreak/>
        <w:t>agenda.</w:t>
      </w:r>
      <w:r w:rsidRPr="00511FF4">
        <w:rPr>
          <w:rStyle w:val="FootnoteReference"/>
          <w:rFonts w:ascii="Arial" w:hAnsi="Arial" w:cs="Arial"/>
          <w:sz w:val="20"/>
          <w:szCs w:val="20"/>
        </w:rPr>
        <w:footnoteReference w:id="39"/>
      </w:r>
      <w:r w:rsidRPr="00511FF4">
        <w:rPr>
          <w:rFonts w:ascii="Arial" w:hAnsi="Arial" w:cs="Arial"/>
          <w:sz w:val="20"/>
          <w:szCs w:val="20"/>
        </w:rPr>
        <w:t xml:space="preserve"> Australia signed up to the Convention on the Rights of Persons with Disabilities in March 2007.</w:t>
      </w:r>
    </w:p>
    <w:p w:rsidR="00A75C16" w:rsidRPr="00511FF4" w:rsidRDefault="00A75C16" w:rsidP="00650E50">
      <w:pPr>
        <w:pStyle w:val="ListParagraph"/>
        <w:numPr>
          <w:ilvl w:val="0"/>
          <w:numId w:val="6"/>
        </w:numPr>
        <w:autoSpaceDE w:val="0"/>
        <w:autoSpaceDN w:val="0"/>
        <w:adjustRightInd w:val="0"/>
        <w:spacing w:after="0" w:line="240" w:lineRule="auto"/>
        <w:rPr>
          <w:rFonts w:ascii="Arial" w:hAnsi="Arial" w:cs="Arial"/>
          <w:sz w:val="20"/>
          <w:szCs w:val="20"/>
        </w:rPr>
      </w:pPr>
      <w:r w:rsidRPr="00511FF4">
        <w:rPr>
          <w:rFonts w:ascii="Arial" w:hAnsi="Arial" w:cs="Arial"/>
          <w:sz w:val="20"/>
          <w:szCs w:val="20"/>
        </w:rPr>
        <w:t xml:space="preserve">Rights-based discourse, although employed as a political strategy, has also become a way of constructing disability by locking people with disability into an identity which is based upon membership of a minority group. Entitlements thus become contingent upon being able to define oneself as a person with disability. And the conceptual barrier between 'normal' and 'abnormal' goes unchallenged, so that while one may have entitlements legislatively guaranteed, 'community' which cannot be legislated for, remains elusive. The history of disability has been a history of seeking to construct hierarchical difference out of an essential reality of oneness. The challenge is to create the reverse. </w:t>
      </w:r>
      <w:r w:rsidRPr="00511FF4">
        <w:rPr>
          <w:rStyle w:val="FootnoteReference"/>
          <w:rFonts w:ascii="Arial" w:hAnsi="Arial" w:cs="Arial"/>
          <w:sz w:val="20"/>
          <w:szCs w:val="20"/>
        </w:rPr>
        <w:footnoteReference w:id="40"/>
      </w:r>
      <w:bookmarkStart w:id="60" w:name="_Toc325750558"/>
    </w:p>
    <w:p w:rsidR="00AC45D6" w:rsidRPr="00511FF4" w:rsidRDefault="00AC45D6" w:rsidP="00AC45D6">
      <w:pPr>
        <w:pStyle w:val="ListParagraph"/>
        <w:autoSpaceDE w:val="0"/>
        <w:autoSpaceDN w:val="0"/>
        <w:adjustRightInd w:val="0"/>
        <w:spacing w:after="0" w:line="240" w:lineRule="auto"/>
        <w:rPr>
          <w:rFonts w:ascii="Arial" w:hAnsi="Arial" w:cs="Arial"/>
          <w:sz w:val="20"/>
          <w:szCs w:val="20"/>
        </w:rPr>
      </w:pPr>
    </w:p>
    <w:p w:rsidR="00A75C16" w:rsidRPr="00511FF4" w:rsidRDefault="00A75C16" w:rsidP="00650E50">
      <w:pPr>
        <w:pStyle w:val="ListParagraph"/>
        <w:numPr>
          <w:ilvl w:val="0"/>
          <w:numId w:val="6"/>
        </w:numPr>
        <w:autoSpaceDE w:val="0"/>
        <w:autoSpaceDN w:val="0"/>
        <w:adjustRightInd w:val="0"/>
        <w:spacing w:after="0" w:line="240" w:lineRule="auto"/>
        <w:rPr>
          <w:rFonts w:ascii="Arial" w:hAnsi="Arial" w:cs="Arial"/>
          <w:sz w:val="20"/>
          <w:szCs w:val="20"/>
        </w:rPr>
      </w:pPr>
      <w:r w:rsidRPr="00511FF4">
        <w:rPr>
          <w:rStyle w:val="st"/>
          <w:rFonts w:ascii="Arial" w:hAnsi="Arial" w:cs="Arial"/>
          <w:sz w:val="20"/>
          <w:szCs w:val="20"/>
        </w:rPr>
        <w:t xml:space="preserve">While there are collectable statistics that can be used there are also many </w:t>
      </w:r>
      <w:r w:rsidRPr="00511FF4">
        <w:rPr>
          <w:rFonts w:ascii="Arial" w:hAnsi="Arial" w:cs="Arial"/>
          <w:sz w:val="20"/>
          <w:szCs w:val="20"/>
        </w:rPr>
        <w:t>factors which are unseen and hard to measure (or not measured) and by comparison with women’s progress on boards, ‘... people with disability are often left off consultative committees and boards, as in the case of the Social Inclusion Board.</w:t>
      </w:r>
      <w:r w:rsidRPr="00511FF4">
        <w:rPr>
          <w:rStyle w:val="FootnoteReference"/>
          <w:rFonts w:ascii="Arial" w:hAnsi="Arial" w:cs="Arial"/>
          <w:b/>
          <w:sz w:val="20"/>
          <w:szCs w:val="20"/>
        </w:rPr>
        <w:footnoteReference w:id="41"/>
      </w:r>
      <w:bookmarkEnd w:id="60"/>
    </w:p>
    <w:p w:rsidR="00AC45D6" w:rsidRPr="00511FF4" w:rsidRDefault="00AC45D6" w:rsidP="00AC45D6">
      <w:pPr>
        <w:pStyle w:val="ListParagraph"/>
        <w:autoSpaceDE w:val="0"/>
        <w:autoSpaceDN w:val="0"/>
        <w:adjustRightInd w:val="0"/>
        <w:spacing w:after="0" w:line="240" w:lineRule="auto"/>
        <w:rPr>
          <w:rFonts w:ascii="Arial" w:hAnsi="Arial" w:cs="Arial"/>
          <w:sz w:val="20"/>
          <w:szCs w:val="20"/>
        </w:rPr>
      </w:pPr>
    </w:p>
    <w:p w:rsidR="00A75C16" w:rsidRPr="00511FF4" w:rsidRDefault="00A75C16" w:rsidP="00650E50">
      <w:pPr>
        <w:pStyle w:val="ListParagraph"/>
        <w:numPr>
          <w:ilvl w:val="0"/>
          <w:numId w:val="4"/>
        </w:numPr>
        <w:spacing w:before="100" w:beforeAutospacing="1" w:after="100" w:afterAutospacing="1" w:line="240" w:lineRule="auto"/>
        <w:rPr>
          <w:rFonts w:ascii="Arial" w:eastAsia="Times New Roman" w:hAnsi="Arial" w:cs="Arial"/>
          <w:sz w:val="20"/>
          <w:szCs w:val="20"/>
        </w:rPr>
      </w:pPr>
      <w:r w:rsidRPr="00511FF4">
        <w:rPr>
          <w:rFonts w:ascii="Arial" w:hAnsi="Arial" w:cs="Arial"/>
          <w:sz w:val="20"/>
          <w:szCs w:val="20"/>
        </w:rPr>
        <w:t>One example of progress for employment of people with disability is the Payroll tax Rebate Scheme (</w:t>
      </w:r>
      <w:proofErr w:type="gramStart"/>
      <w:r w:rsidRPr="00511FF4">
        <w:rPr>
          <w:rFonts w:ascii="Arial" w:hAnsi="Arial" w:cs="Arial"/>
          <w:sz w:val="20"/>
          <w:szCs w:val="20"/>
        </w:rPr>
        <w:t>Disability )Employment</w:t>
      </w:r>
      <w:proofErr w:type="gramEnd"/>
      <w:r w:rsidRPr="00511FF4">
        <w:rPr>
          <w:rFonts w:ascii="Arial" w:hAnsi="Arial" w:cs="Arial"/>
          <w:sz w:val="20"/>
          <w:szCs w:val="20"/>
        </w:rPr>
        <w:t>) introduced by the NSW government in 2008, which gives</w:t>
      </w:r>
      <w:r w:rsidRPr="00511FF4">
        <w:rPr>
          <w:rFonts w:ascii="Arial" w:eastAsia="Times New Roman" w:hAnsi="Arial" w:cs="Arial"/>
          <w:sz w:val="20"/>
          <w:szCs w:val="20"/>
        </w:rPr>
        <w:t xml:space="preserve"> businesses a payroll tax rebate for hiring a person with a disability. It is an initiative as part of Stronger Together 2.</w:t>
      </w:r>
      <w:r w:rsidRPr="00511FF4">
        <w:rPr>
          <w:rStyle w:val="FootnoteReference"/>
          <w:rFonts w:ascii="Arial" w:eastAsia="Times New Roman" w:hAnsi="Arial" w:cs="Arial"/>
          <w:sz w:val="20"/>
          <w:szCs w:val="20"/>
        </w:rPr>
        <w:footnoteReference w:id="42"/>
      </w:r>
    </w:p>
    <w:p w:rsidR="00AC45D6" w:rsidRPr="00511FF4" w:rsidRDefault="00AC45D6" w:rsidP="00AC45D6">
      <w:pPr>
        <w:pStyle w:val="ListParagraph"/>
        <w:spacing w:before="100" w:beforeAutospacing="1" w:after="100" w:afterAutospacing="1" w:line="240" w:lineRule="auto"/>
        <w:rPr>
          <w:rFonts w:ascii="Arial" w:eastAsia="Times New Roman" w:hAnsi="Arial" w:cs="Arial"/>
          <w:sz w:val="20"/>
          <w:szCs w:val="20"/>
        </w:rPr>
      </w:pPr>
    </w:p>
    <w:p w:rsidR="00A75C16" w:rsidRPr="00511FF4" w:rsidRDefault="00A75C16" w:rsidP="00650E50">
      <w:pPr>
        <w:pStyle w:val="ListParagraph"/>
        <w:numPr>
          <w:ilvl w:val="0"/>
          <w:numId w:val="6"/>
        </w:numPr>
        <w:autoSpaceDE w:val="0"/>
        <w:autoSpaceDN w:val="0"/>
        <w:adjustRightInd w:val="0"/>
        <w:spacing w:after="0" w:line="240" w:lineRule="auto"/>
        <w:rPr>
          <w:rFonts w:ascii="Arial" w:hAnsi="Arial" w:cs="Arial"/>
          <w:sz w:val="20"/>
          <w:szCs w:val="20"/>
        </w:rPr>
      </w:pPr>
      <w:r w:rsidRPr="00511FF4">
        <w:rPr>
          <w:rFonts w:ascii="Arial" w:hAnsi="Arial" w:cs="Arial"/>
          <w:sz w:val="20"/>
          <w:szCs w:val="20"/>
        </w:rPr>
        <w:t>Looking ahead, the Australian Government, through the National Disability Agreement, provides support to people with disability who wish to enter employment. Under the National Disability Strategy 2010-2020, federal, and state and territory governments are making a concerted effort to improve and increase employment services for people with disability. In addition, planned reforms to the Australian welfare support system, including the National Disability Insurance Scheme, aim to create increased opportunities for people with disability to enter and maintain employment.</w:t>
      </w:r>
    </w:p>
    <w:p w:rsidR="00A75C16" w:rsidRPr="00511FF4" w:rsidRDefault="00A75C16" w:rsidP="00650E50">
      <w:pPr>
        <w:pStyle w:val="ListParagraph"/>
        <w:numPr>
          <w:ilvl w:val="0"/>
          <w:numId w:val="6"/>
        </w:numPr>
        <w:autoSpaceDE w:val="0"/>
        <w:autoSpaceDN w:val="0"/>
        <w:adjustRightInd w:val="0"/>
        <w:spacing w:after="0" w:line="240" w:lineRule="auto"/>
        <w:rPr>
          <w:rFonts w:ascii="Arial" w:hAnsi="Arial" w:cs="Arial"/>
          <w:sz w:val="20"/>
          <w:szCs w:val="20"/>
        </w:rPr>
      </w:pPr>
      <w:r w:rsidRPr="00511FF4">
        <w:rPr>
          <w:rFonts w:ascii="Arial" w:hAnsi="Arial" w:cs="Arial"/>
          <w:bCs/>
          <w:sz w:val="20"/>
          <w:szCs w:val="20"/>
        </w:rPr>
        <w:t xml:space="preserve">Education and success (or otherwise) in gaining employment, seem to go hand in hand.  Recent statistics show that </w:t>
      </w:r>
      <w:r w:rsidRPr="00511FF4">
        <w:rPr>
          <w:rFonts w:ascii="Arial" w:eastAsia="Times New Roman" w:hAnsi="Arial" w:cs="Arial"/>
          <w:sz w:val="20"/>
          <w:szCs w:val="20"/>
        </w:rPr>
        <w:t>Year 12 attainment was around 25% for people with disabilities, compared to just over 50% for people without disabilities.</w:t>
      </w:r>
      <w:r w:rsidRPr="00511FF4">
        <w:rPr>
          <w:rStyle w:val="FootnoteReference"/>
          <w:rFonts w:ascii="Arial" w:eastAsia="Times New Roman" w:hAnsi="Arial" w:cs="Arial"/>
          <w:sz w:val="20"/>
          <w:szCs w:val="20"/>
        </w:rPr>
        <w:footnoteReference w:id="43"/>
      </w:r>
      <w:r w:rsidRPr="00511FF4">
        <w:rPr>
          <w:rFonts w:ascii="Arial" w:hAnsi="Arial" w:cs="Arial"/>
          <w:sz w:val="20"/>
          <w:szCs w:val="20"/>
        </w:rPr>
        <w:t xml:space="preserve">It is interesting to note that the Council of Australian Governments' </w:t>
      </w:r>
      <w:hyperlink r:id="rId23" w:history="1">
        <w:r w:rsidRPr="00511FF4">
          <w:rPr>
            <w:rStyle w:val="Hyperlink"/>
            <w:rFonts w:ascii="Arial" w:hAnsi="Arial" w:cs="Arial"/>
            <w:sz w:val="20"/>
            <w:szCs w:val="20"/>
          </w:rPr>
          <w:t>National Education Agreement (2009)</w:t>
        </w:r>
      </w:hyperlink>
      <w:r w:rsidRPr="00511FF4">
        <w:rPr>
          <w:rFonts w:ascii="Arial" w:hAnsi="Arial" w:cs="Arial"/>
          <w:i/>
          <w:iCs/>
          <w:sz w:val="20"/>
          <w:szCs w:val="20"/>
        </w:rPr>
        <w:t xml:space="preserve"> </w:t>
      </w:r>
      <w:r w:rsidRPr="00511FF4">
        <w:rPr>
          <w:rFonts w:ascii="Arial" w:hAnsi="Arial" w:cs="Arial"/>
          <w:sz w:val="20"/>
          <w:szCs w:val="20"/>
        </w:rPr>
        <w:t>aims to lift the Year 12 or equivalent attainment rate for 20-24 year olds to 90% by 2015.</w:t>
      </w:r>
      <w:r w:rsidRPr="00511FF4">
        <w:rPr>
          <w:rStyle w:val="FootnoteReference"/>
          <w:rFonts w:ascii="Arial" w:hAnsi="Arial" w:cs="Arial"/>
          <w:sz w:val="20"/>
          <w:szCs w:val="20"/>
        </w:rPr>
        <w:footnoteReference w:id="44"/>
      </w:r>
      <w:r w:rsidRPr="00511FF4">
        <w:rPr>
          <w:rFonts w:ascii="Arial" w:hAnsi="Arial" w:cs="Arial"/>
          <w:sz w:val="20"/>
          <w:szCs w:val="20"/>
        </w:rPr>
        <w:t xml:space="preserve"> </w:t>
      </w:r>
    </w:p>
    <w:p w:rsidR="00AC45D6" w:rsidRPr="00511FF4" w:rsidRDefault="00AC45D6" w:rsidP="00AC45D6">
      <w:pPr>
        <w:pStyle w:val="ListParagraph"/>
        <w:autoSpaceDE w:val="0"/>
        <w:autoSpaceDN w:val="0"/>
        <w:adjustRightInd w:val="0"/>
        <w:spacing w:after="0" w:line="240" w:lineRule="auto"/>
        <w:rPr>
          <w:rFonts w:ascii="Arial" w:hAnsi="Arial" w:cs="Arial"/>
          <w:sz w:val="20"/>
          <w:szCs w:val="20"/>
        </w:rPr>
      </w:pPr>
    </w:p>
    <w:p w:rsidR="00A75C16" w:rsidRPr="00511FF4" w:rsidRDefault="00A75C16" w:rsidP="00AC45D6">
      <w:pPr>
        <w:pStyle w:val="ListParagraph"/>
        <w:numPr>
          <w:ilvl w:val="0"/>
          <w:numId w:val="6"/>
        </w:numPr>
        <w:spacing w:before="100" w:beforeAutospacing="1" w:after="100" w:afterAutospacing="1" w:line="240" w:lineRule="auto"/>
        <w:rPr>
          <w:rFonts w:ascii="Arial" w:hAnsi="Arial" w:cs="Arial"/>
          <w:i/>
          <w:sz w:val="20"/>
          <w:szCs w:val="20"/>
        </w:rPr>
      </w:pPr>
      <w:r w:rsidRPr="00511FF4">
        <w:rPr>
          <w:rFonts w:ascii="Arial" w:hAnsi="Arial" w:cs="Arial"/>
          <w:i/>
          <w:sz w:val="20"/>
          <w:szCs w:val="20"/>
        </w:rPr>
        <w:t>By comparison, over the past decade young women (aged 20-24 years) have been consistently more likely than young men to have attained Year 12, although both have experienced increases at much the same rate. In 2001, around two-thirds of young men (67%) and three-quarters of young women (74%) had attained Year 12. By 2010, this had increased to 73% of young men and 83% of young women.</w:t>
      </w:r>
      <w:r w:rsidRPr="00511FF4">
        <w:rPr>
          <w:rStyle w:val="FootnoteReference"/>
          <w:rFonts w:ascii="Arial" w:hAnsi="Arial" w:cs="Arial"/>
          <w:i/>
          <w:sz w:val="20"/>
          <w:szCs w:val="20"/>
        </w:rPr>
        <w:footnoteReference w:id="45"/>
      </w:r>
    </w:p>
    <w:p w:rsidR="00511FF4" w:rsidRDefault="00A75C16" w:rsidP="00511FF4">
      <w:pPr>
        <w:numPr>
          <w:ilvl w:val="0"/>
          <w:numId w:val="7"/>
        </w:numPr>
        <w:spacing w:after="0" w:line="240" w:lineRule="auto"/>
        <w:rPr>
          <w:rFonts w:ascii="Arial" w:hAnsi="Arial" w:cs="Arial"/>
          <w:sz w:val="20"/>
          <w:szCs w:val="20"/>
        </w:rPr>
      </w:pPr>
      <w:r w:rsidRPr="00511FF4">
        <w:rPr>
          <w:rFonts w:ascii="Arial" w:hAnsi="Arial" w:cs="Arial"/>
          <w:sz w:val="20"/>
          <w:szCs w:val="20"/>
        </w:rPr>
        <w:t xml:space="preserve">The Transition to work program in NSW, started in 2008 as a precursor to the introduction of the payroll rebate for employers who employ people with disability from Jan 2012. The idea being that by completing the 2yr course after finishing </w:t>
      </w:r>
      <w:proofErr w:type="spellStart"/>
      <w:r w:rsidRPr="00511FF4">
        <w:rPr>
          <w:rFonts w:ascii="Arial" w:hAnsi="Arial" w:cs="Arial"/>
          <w:sz w:val="20"/>
          <w:szCs w:val="20"/>
        </w:rPr>
        <w:t>yr</w:t>
      </w:r>
      <w:proofErr w:type="spellEnd"/>
      <w:r w:rsidRPr="00511FF4">
        <w:rPr>
          <w:rFonts w:ascii="Arial" w:hAnsi="Arial" w:cs="Arial"/>
          <w:sz w:val="20"/>
          <w:szCs w:val="20"/>
        </w:rPr>
        <w:t xml:space="preserve"> 12, people with disability (moderate to high needs) would be trained and ready to move to open or supported employment at the completion of their program. It aims to provide satisfying and meaningful work, consistent with employment goals, develop skills and qualifications necessary for the transition to sustainable employment, sustain work and training commitments and have fair access to support.</w:t>
      </w:r>
    </w:p>
    <w:p w:rsidR="00511FF4" w:rsidRPr="00511FF4" w:rsidRDefault="00511FF4" w:rsidP="00511FF4">
      <w:pPr>
        <w:spacing w:after="0" w:line="240" w:lineRule="auto"/>
        <w:ind w:left="360"/>
        <w:rPr>
          <w:rFonts w:ascii="Arial" w:hAnsi="Arial" w:cs="Arial"/>
          <w:sz w:val="20"/>
          <w:szCs w:val="20"/>
        </w:rPr>
      </w:pPr>
    </w:p>
    <w:p w:rsidR="00A75C16" w:rsidRPr="00511FF4" w:rsidRDefault="00A75C16" w:rsidP="00511FF4">
      <w:pPr>
        <w:numPr>
          <w:ilvl w:val="0"/>
          <w:numId w:val="7"/>
        </w:numPr>
        <w:spacing w:after="0" w:line="240" w:lineRule="auto"/>
        <w:rPr>
          <w:rFonts w:ascii="Arial" w:hAnsi="Arial" w:cs="Arial"/>
          <w:b/>
          <w:bCs/>
          <w:sz w:val="20"/>
          <w:szCs w:val="20"/>
        </w:rPr>
      </w:pPr>
      <w:r w:rsidRPr="00511FF4">
        <w:rPr>
          <w:rFonts w:ascii="Arial" w:hAnsi="Arial" w:cs="Arial"/>
          <w:bCs/>
          <w:sz w:val="20"/>
          <w:szCs w:val="20"/>
        </w:rPr>
        <w:lastRenderedPageBreak/>
        <w:t>In 1987 Female students outnumbered male students in University.</w:t>
      </w:r>
      <w:r w:rsidRPr="00511FF4">
        <w:rPr>
          <w:rStyle w:val="FootnoteReference"/>
          <w:rFonts w:ascii="Arial" w:hAnsi="Arial" w:cs="Arial"/>
          <w:bCs/>
          <w:sz w:val="20"/>
          <w:szCs w:val="20"/>
        </w:rPr>
        <w:footnoteReference w:id="46"/>
      </w:r>
      <w:r w:rsidRPr="00511FF4">
        <w:rPr>
          <w:rFonts w:ascii="Arial" w:hAnsi="Arial" w:cs="Arial"/>
          <w:bCs/>
          <w:sz w:val="20"/>
          <w:szCs w:val="20"/>
        </w:rPr>
        <w:t xml:space="preserve">In 2010 there were 845,002 students in Higher Education. In 2010 </w:t>
      </w:r>
      <w:r w:rsidRPr="00511FF4">
        <w:rPr>
          <w:rFonts w:ascii="Arial" w:hAnsi="Arial" w:cs="Arial"/>
          <w:sz w:val="20"/>
          <w:szCs w:val="20"/>
        </w:rPr>
        <w:t>more than half of all students enrolled were female (55.6 per cent).</w:t>
      </w:r>
      <w:r w:rsidRPr="00511FF4">
        <w:rPr>
          <w:rStyle w:val="FootnoteReference"/>
          <w:rFonts w:ascii="Arial" w:hAnsi="Arial" w:cs="Arial"/>
          <w:sz w:val="20"/>
          <w:szCs w:val="20"/>
        </w:rPr>
        <w:footnoteReference w:id="47"/>
      </w:r>
      <w:r w:rsidRPr="00511FF4">
        <w:rPr>
          <w:rFonts w:ascii="Arial" w:hAnsi="Arial" w:cs="Arial"/>
          <w:sz w:val="20"/>
          <w:szCs w:val="20"/>
        </w:rPr>
        <w:t xml:space="preserve"> By comparison less than 5% of all students enrolled in 2010 had disability.</w:t>
      </w:r>
      <w:r w:rsidRPr="00511FF4">
        <w:rPr>
          <w:rStyle w:val="FootnoteReference"/>
          <w:rFonts w:ascii="Arial" w:hAnsi="Arial" w:cs="Arial"/>
          <w:sz w:val="20"/>
          <w:szCs w:val="20"/>
        </w:rPr>
        <w:footnoteReference w:id="48"/>
      </w:r>
    </w:p>
    <w:p w:rsidR="00A75C16" w:rsidRPr="00C90473" w:rsidRDefault="00A75C16" w:rsidP="00A75C16">
      <w:pPr>
        <w:pStyle w:val="Heading2"/>
        <w:ind w:left="720"/>
        <w:rPr>
          <w:rFonts w:cs="Arial"/>
          <w:sz w:val="22"/>
          <w:szCs w:val="22"/>
        </w:rPr>
      </w:pPr>
    </w:p>
    <w:sectPr w:rsidR="00A75C16" w:rsidRPr="00C90473" w:rsidSect="009C1935">
      <w:headerReference w:type="default" r:id="rId24"/>
      <w:pgSz w:w="11906" w:h="16838"/>
      <w:pgMar w:top="284"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2F" w:rsidRDefault="007F472F" w:rsidP="00211EE6">
      <w:pPr>
        <w:spacing w:after="0" w:line="240" w:lineRule="auto"/>
      </w:pPr>
      <w:r>
        <w:separator/>
      </w:r>
    </w:p>
  </w:endnote>
  <w:endnote w:type="continuationSeparator" w:id="0">
    <w:p w:rsidR="007F472F" w:rsidRDefault="007F472F" w:rsidP="0021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2F" w:rsidRDefault="007F472F" w:rsidP="00211EE6">
      <w:pPr>
        <w:spacing w:after="0" w:line="240" w:lineRule="auto"/>
      </w:pPr>
      <w:r>
        <w:separator/>
      </w:r>
    </w:p>
  </w:footnote>
  <w:footnote w:type="continuationSeparator" w:id="0">
    <w:p w:rsidR="007F472F" w:rsidRDefault="007F472F" w:rsidP="00211EE6">
      <w:pPr>
        <w:spacing w:after="0" w:line="240" w:lineRule="auto"/>
      </w:pPr>
      <w:r>
        <w:continuationSeparator/>
      </w:r>
    </w:p>
  </w:footnote>
  <w:footnote w:id="1">
    <w:p w:rsidR="00D171E7" w:rsidRPr="003C73E2" w:rsidRDefault="00D171E7" w:rsidP="00441F99">
      <w:pPr>
        <w:pStyle w:val="FootnoteText"/>
        <w:rPr>
          <w:rFonts w:asciiTheme="minorHAnsi" w:hAnsiTheme="minorHAnsi"/>
          <w:sz w:val="18"/>
          <w:szCs w:val="18"/>
          <w:lang w:val="en-AU"/>
        </w:rPr>
      </w:pPr>
      <w:r w:rsidRPr="003C73E2">
        <w:rPr>
          <w:rStyle w:val="FootnoteReference"/>
          <w:rFonts w:asciiTheme="minorHAnsi" w:hAnsiTheme="minorHAnsi"/>
          <w:sz w:val="18"/>
          <w:szCs w:val="18"/>
        </w:rPr>
        <w:footnoteRef/>
      </w:r>
      <w:r w:rsidRPr="003C73E2">
        <w:rPr>
          <w:rFonts w:asciiTheme="minorHAnsi" w:hAnsiTheme="minorHAnsi"/>
          <w:sz w:val="18"/>
          <w:szCs w:val="18"/>
        </w:rPr>
        <w:t xml:space="preserve"> </w:t>
      </w:r>
      <w:hyperlink r:id="rId1" w:history="1">
        <w:r w:rsidRPr="003C73E2">
          <w:rPr>
            <w:rStyle w:val="Hyperlink"/>
            <w:rFonts w:asciiTheme="minorHAnsi" w:hAnsiTheme="minorHAnsi"/>
            <w:sz w:val="18"/>
            <w:szCs w:val="18"/>
          </w:rPr>
          <w:t>http://www.ndcovictoria.net.au/</w:t>
        </w:r>
      </w:hyperlink>
    </w:p>
  </w:footnote>
  <w:footnote w:id="2">
    <w:p w:rsidR="00D171E7" w:rsidRPr="00C87101" w:rsidRDefault="00D171E7">
      <w:pPr>
        <w:pStyle w:val="FootnoteText"/>
        <w:rPr>
          <w:lang w:val="en-AU"/>
        </w:rPr>
      </w:pPr>
      <w:r>
        <w:rPr>
          <w:rStyle w:val="FootnoteReference"/>
        </w:rPr>
        <w:footnoteRef/>
      </w:r>
      <w:r>
        <w:t xml:space="preserve"> </w:t>
      </w:r>
      <w:hyperlink r:id="rId2" w:history="1">
        <w:r w:rsidRPr="00C87101">
          <w:rPr>
            <w:rStyle w:val="Hyperlink"/>
            <w:rFonts w:asciiTheme="minorHAnsi" w:hAnsiTheme="minorHAnsi"/>
            <w:sz w:val="18"/>
            <w:szCs w:val="18"/>
          </w:rPr>
          <w:t>http://deewr.gov.au/disability-employment-services</w:t>
        </w:r>
      </w:hyperlink>
      <w:r>
        <w:t xml:space="preserve"> </w:t>
      </w:r>
    </w:p>
  </w:footnote>
  <w:footnote w:id="3">
    <w:p w:rsidR="00D171E7" w:rsidRPr="003C73E2" w:rsidRDefault="00D171E7" w:rsidP="003A2B97">
      <w:pPr>
        <w:pStyle w:val="FootnoteText"/>
        <w:rPr>
          <w:rFonts w:asciiTheme="minorHAnsi" w:hAnsiTheme="minorHAnsi"/>
          <w:sz w:val="18"/>
          <w:szCs w:val="18"/>
          <w:lang w:val="en-AU"/>
        </w:rPr>
      </w:pPr>
      <w:r w:rsidRPr="003C73E2">
        <w:rPr>
          <w:rStyle w:val="FootnoteReference"/>
          <w:rFonts w:asciiTheme="minorHAnsi" w:hAnsiTheme="minorHAnsi"/>
          <w:sz w:val="18"/>
          <w:szCs w:val="18"/>
        </w:rPr>
        <w:footnoteRef/>
      </w:r>
      <w:r w:rsidRPr="003C73E2">
        <w:rPr>
          <w:rFonts w:asciiTheme="minorHAnsi" w:hAnsiTheme="minorHAnsi"/>
          <w:sz w:val="18"/>
          <w:szCs w:val="18"/>
        </w:rPr>
        <w:t xml:space="preserve"> </w:t>
      </w:r>
      <w:hyperlink r:id="rId3" w:history="1">
        <w:r w:rsidRPr="003C73E2">
          <w:rPr>
            <w:rStyle w:val="Hyperlink"/>
            <w:rFonts w:asciiTheme="minorHAnsi" w:hAnsiTheme="minorHAnsi"/>
            <w:sz w:val="18"/>
            <w:szCs w:val="18"/>
          </w:rPr>
          <w:t>http://jobaccess.gov.au/News/Pages/NationalDisabilityRecruitmentCoordinator.aspx</w:t>
        </w:r>
      </w:hyperlink>
    </w:p>
  </w:footnote>
  <w:footnote w:id="4">
    <w:p w:rsidR="00D171E7" w:rsidRPr="003C73E2" w:rsidRDefault="00D171E7" w:rsidP="003A2B97">
      <w:pPr>
        <w:pStyle w:val="FootnoteText"/>
        <w:rPr>
          <w:rFonts w:asciiTheme="minorHAnsi" w:hAnsiTheme="minorHAnsi"/>
          <w:sz w:val="18"/>
          <w:szCs w:val="18"/>
          <w:lang w:val="en-AU"/>
        </w:rPr>
      </w:pPr>
      <w:r w:rsidRPr="003C73E2">
        <w:rPr>
          <w:rStyle w:val="FootnoteReference"/>
          <w:rFonts w:asciiTheme="minorHAnsi" w:hAnsiTheme="minorHAnsi"/>
          <w:sz w:val="18"/>
          <w:szCs w:val="18"/>
        </w:rPr>
        <w:footnoteRef/>
      </w:r>
      <w:r w:rsidRPr="003C73E2">
        <w:rPr>
          <w:rFonts w:asciiTheme="minorHAnsi" w:hAnsiTheme="minorHAnsi"/>
          <w:sz w:val="18"/>
          <w:szCs w:val="18"/>
        </w:rPr>
        <w:t xml:space="preserve"> </w:t>
      </w:r>
      <w:hyperlink r:id="rId4" w:history="1">
        <w:r w:rsidRPr="003C73E2">
          <w:rPr>
            <w:rStyle w:val="Hyperlink"/>
            <w:rFonts w:asciiTheme="minorHAnsi" w:hAnsiTheme="minorHAnsi"/>
            <w:sz w:val="18"/>
            <w:szCs w:val="18"/>
          </w:rPr>
          <w:t>http://www.ndis.gov.au/</w:t>
        </w:r>
      </w:hyperlink>
    </w:p>
  </w:footnote>
  <w:footnote w:id="5">
    <w:p w:rsidR="00D171E7" w:rsidRPr="003C73E2" w:rsidRDefault="00D171E7">
      <w:pPr>
        <w:pStyle w:val="FootnoteText"/>
        <w:rPr>
          <w:rFonts w:asciiTheme="minorHAnsi" w:hAnsiTheme="minorHAnsi"/>
          <w:sz w:val="18"/>
          <w:szCs w:val="18"/>
          <w:lang w:val="en-AU"/>
        </w:rPr>
      </w:pPr>
      <w:r w:rsidRPr="003C73E2">
        <w:rPr>
          <w:rStyle w:val="FootnoteReference"/>
          <w:rFonts w:asciiTheme="minorHAnsi" w:hAnsiTheme="minorHAnsi"/>
          <w:sz w:val="18"/>
          <w:szCs w:val="18"/>
        </w:rPr>
        <w:footnoteRef/>
      </w:r>
      <w:r w:rsidRPr="003C73E2">
        <w:rPr>
          <w:rFonts w:asciiTheme="minorHAnsi" w:hAnsiTheme="minorHAnsi"/>
          <w:sz w:val="18"/>
          <w:szCs w:val="18"/>
        </w:rPr>
        <w:t xml:space="preserve"> </w:t>
      </w:r>
      <w:hyperlink r:id="rId5" w:history="1">
        <w:r w:rsidRPr="003C73E2">
          <w:rPr>
            <w:rStyle w:val="Hyperlink"/>
            <w:rFonts w:asciiTheme="minorHAnsi" w:hAnsiTheme="minorHAnsi" w:cs="Arial"/>
            <w:sz w:val="18"/>
            <w:szCs w:val="18"/>
          </w:rPr>
          <w:t>http://www.ilo.org/skills/areas/inclusion-of-persons-with-disabilities/lang--en/index.htm</w:t>
        </w:r>
      </w:hyperlink>
    </w:p>
  </w:footnote>
  <w:footnote w:id="6">
    <w:p w:rsidR="00D171E7" w:rsidRPr="003C73E2" w:rsidRDefault="00D171E7">
      <w:pPr>
        <w:pStyle w:val="FootnoteText"/>
        <w:rPr>
          <w:rFonts w:asciiTheme="minorHAnsi" w:hAnsiTheme="minorHAnsi"/>
          <w:sz w:val="18"/>
          <w:szCs w:val="18"/>
          <w:lang w:val="en-AU"/>
        </w:rPr>
      </w:pPr>
      <w:r w:rsidRPr="003C73E2">
        <w:rPr>
          <w:rStyle w:val="FootnoteReference"/>
          <w:rFonts w:asciiTheme="minorHAnsi" w:hAnsiTheme="minorHAnsi"/>
          <w:sz w:val="18"/>
          <w:szCs w:val="18"/>
        </w:rPr>
        <w:footnoteRef/>
      </w:r>
      <w:r w:rsidRPr="003C73E2">
        <w:rPr>
          <w:rFonts w:asciiTheme="minorHAnsi" w:hAnsiTheme="minorHAnsi"/>
          <w:sz w:val="18"/>
          <w:szCs w:val="18"/>
        </w:rPr>
        <w:t xml:space="preserve"> </w:t>
      </w:r>
      <w:hyperlink r:id="rId6" w:history="1">
        <w:r w:rsidRPr="003C73E2">
          <w:rPr>
            <w:rStyle w:val="Hyperlink"/>
            <w:rFonts w:asciiTheme="minorHAnsi" w:hAnsiTheme="minorHAnsi"/>
            <w:sz w:val="18"/>
            <w:szCs w:val="18"/>
            <w:lang w:val="en-AU"/>
          </w:rPr>
          <w:t>http://www.and.org.au/pages/products-services.html</w:t>
        </w:r>
      </w:hyperlink>
      <w:r w:rsidRPr="003C73E2">
        <w:rPr>
          <w:rFonts w:asciiTheme="minorHAnsi" w:hAnsiTheme="minorHAnsi"/>
          <w:sz w:val="18"/>
          <w:szCs w:val="18"/>
          <w:lang w:val="en-AU"/>
        </w:rPr>
        <w:t xml:space="preserve"> </w:t>
      </w:r>
    </w:p>
  </w:footnote>
  <w:footnote w:id="7">
    <w:p w:rsidR="00D171E7" w:rsidRPr="003C73E2" w:rsidRDefault="00D171E7" w:rsidP="00BF084B">
      <w:pPr>
        <w:pStyle w:val="FootnoteText"/>
        <w:rPr>
          <w:rFonts w:asciiTheme="minorHAnsi" w:hAnsiTheme="minorHAnsi" w:cs="Arial"/>
          <w:sz w:val="18"/>
          <w:szCs w:val="18"/>
          <w:lang w:val="en-AU"/>
        </w:rPr>
      </w:pPr>
      <w:r w:rsidRPr="003C73E2">
        <w:rPr>
          <w:rStyle w:val="FootnoteReference"/>
          <w:rFonts w:asciiTheme="minorHAnsi" w:hAnsiTheme="minorHAnsi" w:cs="Arial"/>
          <w:sz w:val="18"/>
          <w:szCs w:val="18"/>
        </w:rPr>
        <w:footnoteRef/>
      </w:r>
      <w:r w:rsidRPr="003C73E2">
        <w:rPr>
          <w:rFonts w:asciiTheme="minorHAnsi" w:hAnsiTheme="minorHAnsi" w:cs="Arial"/>
          <w:sz w:val="18"/>
          <w:szCs w:val="18"/>
        </w:rPr>
        <w:t xml:space="preserve"> </w:t>
      </w:r>
      <w:hyperlink r:id="rId7" w:history="1">
        <w:r w:rsidRPr="003C73E2">
          <w:rPr>
            <w:rStyle w:val="Hyperlink"/>
            <w:rFonts w:asciiTheme="minorHAnsi" w:hAnsiTheme="minorHAnsi" w:cs="Arial"/>
            <w:sz w:val="18"/>
            <w:szCs w:val="18"/>
          </w:rPr>
          <w:t>http://www.abs.gov.au/AUSSTATS/abs@.nsf/Lookup/4102.0Main+Features40March+Quarter+2012</w:t>
        </w:r>
      </w:hyperlink>
      <w:r w:rsidRPr="003C73E2">
        <w:rPr>
          <w:rFonts w:asciiTheme="minorHAnsi" w:hAnsiTheme="minorHAnsi" w:cs="Arial"/>
          <w:sz w:val="18"/>
          <w:szCs w:val="18"/>
        </w:rPr>
        <w:t xml:space="preserve"> </w:t>
      </w:r>
    </w:p>
  </w:footnote>
  <w:footnote w:id="8">
    <w:p w:rsidR="00D171E7" w:rsidRPr="003C73E2" w:rsidRDefault="00D171E7" w:rsidP="00365B40">
      <w:pPr>
        <w:spacing w:after="0" w:line="240" w:lineRule="auto"/>
        <w:rPr>
          <w:rFonts w:cs="Arial"/>
          <w:b/>
          <w:sz w:val="18"/>
          <w:szCs w:val="18"/>
        </w:rPr>
      </w:pPr>
      <w:r w:rsidRPr="003C73E2">
        <w:rPr>
          <w:rStyle w:val="FootnoteReference"/>
          <w:rFonts w:cs="Arial"/>
          <w:sz w:val="18"/>
          <w:szCs w:val="18"/>
        </w:rPr>
        <w:footnoteRef/>
      </w:r>
      <w:r w:rsidRPr="003C73E2">
        <w:rPr>
          <w:rFonts w:cs="Arial"/>
          <w:sz w:val="18"/>
          <w:szCs w:val="18"/>
        </w:rPr>
        <w:t xml:space="preserve"> </w:t>
      </w:r>
      <w:r w:rsidRPr="003C73E2">
        <w:rPr>
          <w:rStyle w:val="Emphasis"/>
          <w:rFonts w:cs="Arial"/>
          <w:i w:val="0"/>
          <w:sz w:val="18"/>
          <w:szCs w:val="18"/>
        </w:rPr>
        <w:t xml:space="preserve">Disability Expectations, Investing in a better life a stronger Australia, Price Waterhouse Coopers, Nov. 2011 – accessed </w:t>
      </w:r>
      <w:r>
        <w:rPr>
          <w:rStyle w:val="Emphasis"/>
          <w:rFonts w:cs="Arial"/>
          <w:i w:val="0"/>
          <w:sz w:val="18"/>
          <w:szCs w:val="18"/>
        </w:rPr>
        <w:t xml:space="preserve">Nov 2012 </w:t>
      </w:r>
      <w:r w:rsidRPr="003C73E2">
        <w:rPr>
          <w:rStyle w:val="Emphasis"/>
          <w:rFonts w:cs="Arial"/>
          <w:i w:val="0"/>
          <w:sz w:val="18"/>
          <w:szCs w:val="18"/>
        </w:rPr>
        <w:t xml:space="preserve">at </w:t>
      </w:r>
      <w:hyperlink r:id="rId8" w:history="1">
        <w:r w:rsidRPr="003C73E2">
          <w:rPr>
            <w:rStyle w:val="Hyperlink"/>
            <w:rFonts w:cs="Arial"/>
            <w:sz w:val="18"/>
            <w:szCs w:val="18"/>
          </w:rPr>
          <w:t>http://www.pwc.com.au/industry/government/assets/disability-in-australia.pdf</w:t>
        </w:r>
      </w:hyperlink>
    </w:p>
  </w:footnote>
  <w:footnote w:id="9">
    <w:p w:rsidR="00D171E7" w:rsidRPr="003C73E2" w:rsidRDefault="00D171E7" w:rsidP="00BF084B">
      <w:pPr>
        <w:pStyle w:val="FootnoteText"/>
        <w:rPr>
          <w:rFonts w:asciiTheme="minorHAnsi" w:hAnsiTheme="minorHAnsi"/>
          <w:sz w:val="18"/>
          <w:szCs w:val="18"/>
          <w:lang w:val="en-AU"/>
        </w:rPr>
      </w:pPr>
      <w:r w:rsidRPr="003C73E2">
        <w:rPr>
          <w:rStyle w:val="FootnoteReference"/>
          <w:rFonts w:asciiTheme="minorHAnsi" w:hAnsiTheme="minorHAnsi" w:cs="Arial"/>
          <w:sz w:val="18"/>
          <w:szCs w:val="18"/>
        </w:rPr>
        <w:footnoteRef/>
      </w:r>
      <w:r w:rsidRPr="003C73E2">
        <w:rPr>
          <w:rFonts w:asciiTheme="minorHAnsi" w:hAnsiTheme="minorHAnsi" w:cs="Arial"/>
          <w:sz w:val="18"/>
          <w:szCs w:val="18"/>
        </w:rPr>
        <w:t xml:space="preserve"> </w:t>
      </w:r>
      <w:r>
        <w:rPr>
          <w:rFonts w:asciiTheme="minorHAnsi" w:hAnsiTheme="minorHAnsi" w:cs="Arial"/>
          <w:sz w:val="18"/>
          <w:szCs w:val="18"/>
        </w:rPr>
        <w:t xml:space="preserve">Workability2: Solutions. Final Report of the National Inquiry into Employment and Disability , accessed Nov 2012 at </w:t>
      </w:r>
      <w:hyperlink r:id="rId9" w:anchor="recs" w:history="1">
        <w:r w:rsidRPr="003C73E2">
          <w:rPr>
            <w:rStyle w:val="Hyperlink"/>
            <w:rFonts w:asciiTheme="minorHAnsi" w:hAnsiTheme="minorHAnsi" w:cs="Arial"/>
            <w:sz w:val="18"/>
            <w:szCs w:val="18"/>
          </w:rPr>
          <w:t>http://www.hreoc.gov.au/disability_rights/employment_inquiry/final/exec.htm#recs</w:t>
        </w:r>
      </w:hyperlink>
      <w:r w:rsidRPr="003C73E2">
        <w:rPr>
          <w:rFonts w:asciiTheme="minorHAnsi" w:hAnsiTheme="minorHAnsi"/>
          <w:sz w:val="18"/>
          <w:szCs w:val="18"/>
        </w:rPr>
        <w:t xml:space="preserve"> </w:t>
      </w:r>
    </w:p>
  </w:footnote>
  <w:footnote w:id="10">
    <w:p w:rsidR="00D171E7" w:rsidRPr="004541F2" w:rsidRDefault="00D171E7" w:rsidP="00462D77">
      <w:pPr>
        <w:pStyle w:val="FootnoteText"/>
        <w:rPr>
          <w:rStyle w:val="Hyperlink"/>
          <w:rFonts w:asciiTheme="minorHAnsi" w:hAnsiTheme="minorHAnsi"/>
          <w:sz w:val="18"/>
          <w:szCs w:val="18"/>
        </w:rPr>
      </w:pPr>
      <w:r>
        <w:rPr>
          <w:rStyle w:val="FootnoteReference"/>
        </w:rPr>
        <w:footnoteRef/>
      </w:r>
      <w:r>
        <w:t xml:space="preserve"> </w:t>
      </w:r>
      <w:r>
        <w:rPr>
          <w:rFonts w:ascii="Arial" w:hAnsi="Arial" w:cs="Arial"/>
          <w:sz w:val="24"/>
          <w:szCs w:val="24"/>
        </w:rPr>
        <w:t>.</w:t>
      </w:r>
      <w:hyperlink r:id="rId10" w:history="1">
        <w:r w:rsidRPr="004541F2">
          <w:rPr>
            <w:rStyle w:val="Hyperlink"/>
            <w:rFonts w:asciiTheme="minorHAnsi" w:hAnsiTheme="minorHAnsi"/>
            <w:sz w:val="18"/>
            <w:szCs w:val="18"/>
          </w:rPr>
          <w:t>http://www.ilo.org/skills/areas/inclusion-of-persons-with-disabilities/lang--en/index.htm</w:t>
        </w:r>
      </w:hyperlink>
      <w:r w:rsidRPr="004541F2">
        <w:rPr>
          <w:rStyle w:val="Hyperlink"/>
          <w:rFonts w:asciiTheme="minorHAnsi" w:hAnsiTheme="minorHAnsi"/>
        </w:rPr>
        <w:t xml:space="preserve"> </w:t>
      </w:r>
    </w:p>
  </w:footnote>
  <w:footnote w:id="11">
    <w:p w:rsidR="00D171E7" w:rsidRPr="001E3948" w:rsidRDefault="00D171E7">
      <w:pPr>
        <w:pStyle w:val="FootnoteText"/>
        <w:rPr>
          <w:rFonts w:asciiTheme="minorHAnsi" w:hAnsiTheme="minorHAnsi"/>
          <w:sz w:val="18"/>
          <w:szCs w:val="18"/>
          <w:lang w:val="en-AU"/>
        </w:rPr>
      </w:pPr>
      <w:r>
        <w:rPr>
          <w:rStyle w:val="FootnoteReference"/>
        </w:rPr>
        <w:footnoteRef/>
      </w:r>
      <w:r w:rsidRPr="008F3570">
        <w:rPr>
          <w:color w:val="FF0000"/>
        </w:rPr>
        <w:t xml:space="preserve"> </w:t>
      </w:r>
      <w:r w:rsidR="00511FF4" w:rsidRPr="00511FF4">
        <w:rPr>
          <w:rFonts w:asciiTheme="minorHAnsi" w:hAnsiTheme="minorHAnsi" w:cs="Arial"/>
          <w:sz w:val="18"/>
          <w:szCs w:val="18"/>
        </w:rPr>
        <w:t xml:space="preserve">Productivity Commission, 2011, </w:t>
      </w:r>
      <w:r w:rsidR="001E3948" w:rsidRPr="00511FF4">
        <w:rPr>
          <w:rFonts w:asciiTheme="minorHAnsi" w:hAnsiTheme="minorHAnsi" w:cs="Arial"/>
          <w:sz w:val="18"/>
          <w:szCs w:val="18"/>
        </w:rPr>
        <w:t>Sickness, Disability and Work: Breaking the Barriers, A synthesis of Findings across OECD countries, OECD 2010</w:t>
      </w:r>
      <w:r w:rsidR="00511FF4" w:rsidRPr="00511FF4">
        <w:rPr>
          <w:rFonts w:asciiTheme="minorHAnsi" w:hAnsiTheme="minorHAnsi" w:cs="Arial"/>
          <w:sz w:val="18"/>
          <w:szCs w:val="18"/>
        </w:rPr>
        <w:t xml:space="preserve">  Appendix K</w:t>
      </w:r>
      <w:r w:rsidR="00511FF4">
        <w:t xml:space="preserve">, accessed Feb 2012 at </w:t>
      </w:r>
      <w:hyperlink r:id="rId11" w:history="1">
        <w:r w:rsidR="00511FF4" w:rsidRPr="00511FF4">
          <w:rPr>
            <w:rStyle w:val="Hyperlink"/>
            <w:rFonts w:asciiTheme="minorHAnsi" w:hAnsiTheme="minorHAnsi"/>
            <w:sz w:val="18"/>
            <w:szCs w:val="18"/>
          </w:rPr>
          <w:t>http://www.pc.gov.au/__data/assets/pdf_file/0007/111310/35-disability-support-appendixk.pdf</w:t>
        </w:r>
      </w:hyperlink>
      <w:r w:rsidR="00511FF4">
        <w:br/>
      </w:r>
      <w:r w:rsidR="00511FF4">
        <w:br/>
      </w:r>
    </w:p>
  </w:footnote>
  <w:footnote w:id="12">
    <w:p w:rsidR="00D171E7" w:rsidRPr="00476123" w:rsidRDefault="00D171E7" w:rsidP="00433AD6">
      <w:pPr>
        <w:pStyle w:val="FootnoteText"/>
        <w:rPr>
          <w:rStyle w:val="Hyperlink"/>
          <w:rFonts w:asciiTheme="minorHAnsi" w:hAnsiTheme="minorHAnsi"/>
          <w:sz w:val="18"/>
          <w:szCs w:val="18"/>
        </w:rPr>
      </w:pPr>
      <w:r>
        <w:rPr>
          <w:rStyle w:val="FootnoteReference"/>
        </w:rPr>
        <w:footnoteRef/>
      </w:r>
      <w:r w:rsidRPr="00476123">
        <w:rPr>
          <w:rFonts w:asciiTheme="minorHAnsi" w:hAnsiTheme="minorHAnsi"/>
          <w:sz w:val="18"/>
          <w:szCs w:val="18"/>
        </w:rPr>
        <w:t xml:space="preserve">van </w:t>
      </w:r>
      <w:proofErr w:type="spellStart"/>
      <w:r w:rsidRPr="00476123">
        <w:rPr>
          <w:rFonts w:asciiTheme="minorHAnsi" w:hAnsiTheme="minorHAnsi"/>
          <w:sz w:val="18"/>
          <w:szCs w:val="18"/>
        </w:rPr>
        <w:t>Oorschot</w:t>
      </w:r>
      <w:proofErr w:type="spellEnd"/>
      <w:r w:rsidRPr="00476123">
        <w:rPr>
          <w:rFonts w:asciiTheme="minorHAnsi" w:hAnsiTheme="minorHAnsi"/>
          <w:sz w:val="18"/>
          <w:szCs w:val="18"/>
        </w:rPr>
        <w:t xml:space="preserve">, </w:t>
      </w:r>
      <w:proofErr w:type="spellStart"/>
      <w:r w:rsidRPr="00476123">
        <w:rPr>
          <w:rFonts w:asciiTheme="minorHAnsi" w:hAnsiTheme="minorHAnsi"/>
          <w:sz w:val="18"/>
          <w:szCs w:val="18"/>
        </w:rPr>
        <w:t>Wim</w:t>
      </w:r>
      <w:proofErr w:type="spellEnd"/>
      <w:r w:rsidRPr="00476123">
        <w:rPr>
          <w:rFonts w:asciiTheme="minorHAnsi" w:hAnsiTheme="minorHAnsi"/>
          <w:sz w:val="18"/>
          <w:szCs w:val="18"/>
        </w:rPr>
        <w:t xml:space="preserve"> and </w:t>
      </w:r>
      <w:proofErr w:type="spellStart"/>
      <w:r w:rsidRPr="00476123">
        <w:rPr>
          <w:rFonts w:asciiTheme="minorHAnsi" w:hAnsiTheme="minorHAnsi"/>
          <w:sz w:val="18"/>
          <w:szCs w:val="18"/>
        </w:rPr>
        <w:t>Balvers</w:t>
      </w:r>
      <w:proofErr w:type="spellEnd"/>
      <w:r w:rsidRPr="00476123">
        <w:rPr>
          <w:rFonts w:asciiTheme="minorHAnsi" w:hAnsiTheme="minorHAnsi"/>
          <w:sz w:val="18"/>
          <w:szCs w:val="18"/>
        </w:rPr>
        <w:t xml:space="preserve">, M, 2009: European Comparative Data on the Situation of Disabled People: an annotated review, Report prepared for the Academic Network of European Disability Experts,(ANED), University of Leeds, downloaded  January 2013 at </w:t>
      </w:r>
      <w:r w:rsidRPr="00476123">
        <w:rPr>
          <w:rStyle w:val="Hyperlink"/>
          <w:rFonts w:asciiTheme="minorHAnsi" w:hAnsiTheme="minorHAnsi"/>
          <w:sz w:val="18"/>
          <w:szCs w:val="18"/>
        </w:rPr>
        <w:t>http://www.disability-europe.net/content/aned/media/ANEDreportEuropeanComparativeDataontheSituationofDisabledPeopl(corrected).pdf</w:t>
      </w:r>
    </w:p>
  </w:footnote>
  <w:footnote w:id="13">
    <w:p w:rsidR="00D171E7" w:rsidRPr="00476123" w:rsidRDefault="00D171E7" w:rsidP="005A4C63">
      <w:pPr>
        <w:pStyle w:val="FootnoteText"/>
        <w:rPr>
          <w:rFonts w:asciiTheme="minorHAnsi" w:hAnsiTheme="minorHAnsi"/>
          <w:sz w:val="18"/>
          <w:szCs w:val="18"/>
          <w:lang w:val="en-AU"/>
        </w:rPr>
      </w:pPr>
      <w:r w:rsidRPr="00476123">
        <w:rPr>
          <w:rStyle w:val="FootnoteReference"/>
          <w:rFonts w:asciiTheme="minorHAnsi" w:hAnsiTheme="minorHAnsi" w:cs="Arial"/>
          <w:sz w:val="18"/>
          <w:szCs w:val="18"/>
        </w:rPr>
        <w:footnoteRef/>
      </w:r>
      <w:r w:rsidRPr="00476123">
        <w:rPr>
          <w:rFonts w:asciiTheme="minorHAnsi" w:hAnsiTheme="minorHAnsi" w:cs="Arial"/>
          <w:sz w:val="18"/>
          <w:szCs w:val="18"/>
        </w:rPr>
        <w:t xml:space="preserve"> </w:t>
      </w:r>
      <w:r w:rsidRPr="00476123">
        <w:rPr>
          <w:rStyle w:val="Hyperlink"/>
          <w:rFonts w:asciiTheme="minorHAnsi" w:hAnsiTheme="minorHAnsi"/>
          <w:sz w:val="18"/>
          <w:szCs w:val="18"/>
        </w:rPr>
        <w:t>http://www.direct.gov.uk/en/DisabledPeople/Employmentsupport/LookingForWork/DG_4000314</w:t>
      </w:r>
    </w:p>
  </w:footnote>
  <w:footnote w:id="14">
    <w:p w:rsidR="00D171E7" w:rsidRPr="008C500B" w:rsidRDefault="00D171E7">
      <w:pPr>
        <w:pStyle w:val="FootnoteText"/>
        <w:rPr>
          <w:color w:val="000000" w:themeColor="text1"/>
          <w:lang w:val="en-AU"/>
        </w:rPr>
      </w:pPr>
      <w:r w:rsidRPr="004541F2">
        <w:rPr>
          <w:rStyle w:val="Hyperlink"/>
          <w:rFonts w:asciiTheme="minorHAnsi" w:hAnsiTheme="minorHAnsi"/>
        </w:rPr>
        <w:footnoteRef/>
      </w:r>
      <w:r w:rsidRPr="004541F2">
        <w:rPr>
          <w:rStyle w:val="Hyperlink"/>
          <w:rFonts w:asciiTheme="minorHAnsi" w:hAnsiTheme="minorHAnsi"/>
        </w:rPr>
        <w:t xml:space="preserve"> </w:t>
      </w:r>
      <w:hyperlink r:id="rId12" w:history="1">
        <w:r w:rsidRPr="004541F2">
          <w:rPr>
            <w:rStyle w:val="Hyperlink"/>
            <w:rFonts w:asciiTheme="minorHAnsi" w:hAnsiTheme="minorHAnsi"/>
          </w:rPr>
          <w:t>http://www.abs.gov.au/ausstats/abs@.nsf/Lookup/by%20Subject/4429.0~2009~Media%20Release~Four%20million%20Australians%20have%20a%20disability%20(Media%20Release)~10024</w:t>
        </w:r>
      </w:hyperlink>
      <w:r>
        <w:rPr>
          <w:color w:val="FF0000"/>
        </w:rPr>
        <w:t xml:space="preserve"> </w:t>
      </w:r>
      <w:r w:rsidRPr="008C500B">
        <w:rPr>
          <w:color w:val="000000" w:themeColor="text1"/>
        </w:rPr>
        <w:t>– downloaded November 2012</w:t>
      </w:r>
    </w:p>
  </w:footnote>
  <w:footnote w:id="15">
    <w:p w:rsidR="00D171E7" w:rsidRPr="00FC1CC1" w:rsidRDefault="00D171E7" w:rsidP="00113B21">
      <w:pPr>
        <w:pStyle w:val="FootnoteText"/>
        <w:rPr>
          <w:rFonts w:ascii="Arial" w:hAnsi="Arial" w:cs="Arial"/>
          <w:color w:val="000000" w:themeColor="text1"/>
          <w:lang w:val="en-AU"/>
        </w:rPr>
      </w:pPr>
      <w:r w:rsidRPr="002B63A6">
        <w:rPr>
          <w:rStyle w:val="FootnoteReference"/>
          <w:rFonts w:ascii="Arial" w:hAnsi="Arial" w:cs="Arial"/>
        </w:rPr>
        <w:footnoteRef/>
      </w:r>
      <w:r w:rsidRPr="002B63A6">
        <w:rPr>
          <w:rFonts w:ascii="Arial" w:hAnsi="Arial" w:cs="Arial"/>
        </w:rPr>
        <w:t xml:space="preserve"> </w:t>
      </w:r>
      <w:hyperlink r:id="rId13" w:history="1">
        <w:r w:rsidRPr="001476CA">
          <w:rPr>
            <w:rStyle w:val="Hyperlink"/>
            <w:rFonts w:ascii="Arial" w:hAnsi="Arial" w:cs="Arial"/>
            <w:lang w:val="en-AU"/>
          </w:rPr>
          <w:t>http://acoss.org.au/images/uploads/ACOSS_Poverty_October_2011.pdf</w:t>
        </w:r>
      </w:hyperlink>
      <w:r>
        <w:rPr>
          <w:rFonts w:ascii="Arial" w:hAnsi="Arial" w:cs="Arial"/>
          <w:color w:val="FF0000"/>
          <w:lang w:val="en-AU"/>
        </w:rPr>
        <w:t xml:space="preserve"> </w:t>
      </w:r>
      <w:r w:rsidRPr="00FC1CC1">
        <w:rPr>
          <w:rFonts w:ascii="Arial" w:hAnsi="Arial" w:cs="Arial"/>
          <w:color w:val="000000" w:themeColor="text1"/>
          <w:lang w:val="en-AU"/>
        </w:rPr>
        <w:t>- downloaded January 2013</w:t>
      </w:r>
    </w:p>
  </w:footnote>
  <w:footnote w:id="16">
    <w:p w:rsidR="00D171E7" w:rsidRPr="002B2E8F" w:rsidRDefault="00D171E7">
      <w:pPr>
        <w:pStyle w:val="FootnoteText"/>
        <w:rPr>
          <w:lang w:val="en-AU"/>
        </w:rPr>
      </w:pPr>
      <w:r>
        <w:rPr>
          <w:rStyle w:val="FootnoteReference"/>
        </w:rPr>
        <w:footnoteRef/>
      </w:r>
      <w:r>
        <w:t xml:space="preserve"> </w:t>
      </w:r>
      <w:r w:rsidRPr="002B2E8F">
        <w:rPr>
          <w:rFonts w:ascii="Arial" w:hAnsi="Arial" w:cs="Arial"/>
          <w:color w:val="000000"/>
          <w:shd w:val="clear" w:color="auto" w:fill="FFFFFF"/>
        </w:rPr>
        <w:t>Australian Bureau of Statistics, 2009,</w:t>
      </w:r>
      <w:r w:rsidRPr="002B2E8F">
        <w:rPr>
          <w:rStyle w:val="apple-converted-space"/>
          <w:rFonts w:ascii="Arial" w:hAnsi="Arial" w:cs="Arial"/>
          <w:color w:val="000000"/>
          <w:shd w:val="clear" w:color="auto" w:fill="FFFFFF"/>
        </w:rPr>
        <w:t> </w:t>
      </w:r>
      <w:hyperlink r:id="rId14" w:history="1">
        <w:r w:rsidRPr="002B2E8F">
          <w:rPr>
            <w:rStyle w:val="Hyperlink"/>
            <w:rFonts w:ascii="Arial" w:hAnsi="Arial" w:cs="Arial"/>
            <w:shd w:val="clear" w:color="auto" w:fill="FFFFFF"/>
          </w:rPr>
          <w:t xml:space="preserve">Disability, Ageing and </w:t>
        </w:r>
        <w:proofErr w:type="spellStart"/>
        <w:r w:rsidRPr="002B2E8F">
          <w:rPr>
            <w:rStyle w:val="Hyperlink"/>
            <w:rFonts w:ascii="Arial" w:hAnsi="Arial" w:cs="Arial"/>
            <w:shd w:val="clear" w:color="auto" w:fill="FFFFFF"/>
          </w:rPr>
          <w:t>Carers</w:t>
        </w:r>
        <w:proofErr w:type="spellEnd"/>
        <w:r w:rsidRPr="002B2E8F">
          <w:rPr>
            <w:rStyle w:val="Hyperlink"/>
            <w:rFonts w:ascii="Arial" w:hAnsi="Arial" w:cs="Arial"/>
            <w:shd w:val="clear" w:color="auto" w:fill="FFFFFF"/>
          </w:rPr>
          <w:t>, Australia: Summary of Findings, 2009,</w:t>
        </w:r>
      </w:hyperlink>
      <w:r w:rsidRPr="002B2E8F">
        <w:rPr>
          <w:rStyle w:val="apple-converted-space"/>
          <w:rFonts w:ascii="Arial" w:hAnsi="Arial" w:cs="Arial"/>
          <w:color w:val="000000"/>
          <w:shd w:val="clear" w:color="auto" w:fill="FFFFFF"/>
        </w:rPr>
        <w:t> </w:t>
      </w:r>
      <w:r w:rsidRPr="002B2E8F">
        <w:rPr>
          <w:rFonts w:ascii="Arial" w:hAnsi="Arial" w:cs="Arial"/>
          <w:color w:val="000000"/>
          <w:shd w:val="clear" w:color="auto" w:fill="FFFFFF"/>
        </w:rPr>
        <w:t>cat.no. 4430.0, Australia</w:t>
      </w:r>
    </w:p>
  </w:footnote>
  <w:footnote w:id="17">
    <w:p w:rsidR="00D171E7" w:rsidRPr="00B67C43" w:rsidRDefault="00D171E7" w:rsidP="00113B21">
      <w:pPr>
        <w:pStyle w:val="FootnoteText"/>
        <w:rPr>
          <w:rFonts w:ascii="Arial" w:hAnsi="Arial" w:cs="Arial"/>
          <w:sz w:val="18"/>
          <w:szCs w:val="18"/>
          <w:lang w:val="en-AU"/>
        </w:rPr>
      </w:pPr>
      <w:r w:rsidRPr="00B67C43">
        <w:rPr>
          <w:rStyle w:val="FootnoteReference"/>
          <w:rFonts w:ascii="Arial" w:hAnsi="Arial" w:cs="Arial"/>
          <w:sz w:val="18"/>
          <w:szCs w:val="18"/>
        </w:rPr>
        <w:footnoteRef/>
      </w:r>
      <w:r w:rsidRPr="00B67C43">
        <w:rPr>
          <w:rFonts w:ascii="Arial" w:hAnsi="Arial" w:cs="Arial"/>
          <w:sz w:val="18"/>
          <w:szCs w:val="18"/>
        </w:rPr>
        <w:t xml:space="preserve"> Work and Employment, Article 27 Australian Federation of Disability </w:t>
      </w:r>
      <w:proofErr w:type="spellStart"/>
      <w:r w:rsidRPr="00B67C43">
        <w:rPr>
          <w:rFonts w:ascii="Arial" w:hAnsi="Arial" w:cs="Arial"/>
          <w:sz w:val="18"/>
          <w:szCs w:val="18"/>
        </w:rPr>
        <w:t>Organisations</w:t>
      </w:r>
      <w:proofErr w:type="spellEnd"/>
      <w:r w:rsidRPr="00B67C43">
        <w:rPr>
          <w:rFonts w:ascii="Arial" w:hAnsi="Arial" w:cs="Arial"/>
          <w:sz w:val="18"/>
          <w:szCs w:val="18"/>
        </w:rPr>
        <w:t>, AFDO</w:t>
      </w:r>
    </w:p>
  </w:footnote>
  <w:footnote w:id="18">
    <w:p w:rsidR="00D171E7" w:rsidRPr="00540EEB" w:rsidRDefault="00D171E7">
      <w:pPr>
        <w:pStyle w:val="FootnoteText"/>
        <w:rPr>
          <w:lang w:val="en-AU"/>
        </w:rPr>
      </w:pPr>
      <w:r>
        <w:rPr>
          <w:rStyle w:val="FootnoteReference"/>
        </w:rPr>
        <w:footnoteRef/>
      </w:r>
      <w:r>
        <w:t xml:space="preserve"> </w:t>
      </w:r>
      <w:r w:rsidRPr="002B63A6">
        <w:rPr>
          <w:rFonts w:ascii="Arial" w:hAnsi="Arial" w:cs="Arial"/>
          <w:i/>
        </w:rPr>
        <w:t xml:space="preserve">Exploring the Bottom Line: A Study of the Costs and Benefits of Workers with </w:t>
      </w:r>
      <w:proofErr w:type="spellStart"/>
      <w:r w:rsidRPr="002B63A6">
        <w:rPr>
          <w:rFonts w:ascii="Arial" w:hAnsi="Arial" w:cs="Arial"/>
          <w:i/>
        </w:rPr>
        <w:t>Disabilities</w:t>
      </w:r>
      <w:r>
        <w:rPr>
          <w:rFonts w:ascii="Arial" w:hAnsi="Arial" w:cs="Arial"/>
        </w:rPr>
        <w:t>,</w:t>
      </w:r>
      <w:r w:rsidRPr="002B63A6">
        <w:rPr>
          <w:rFonts w:ascii="Arial" w:hAnsi="Arial" w:cs="Arial"/>
        </w:rPr>
        <w:t>October</w:t>
      </w:r>
      <w:proofErr w:type="spellEnd"/>
      <w:r w:rsidRPr="002B63A6">
        <w:rPr>
          <w:rFonts w:ascii="Arial" w:hAnsi="Arial" w:cs="Arial"/>
        </w:rPr>
        <w:t xml:space="preserve"> 2007, Illinois Department of Commerce and Economic Opportunity and DePaul University</w:t>
      </w:r>
      <w:r>
        <w:rPr>
          <w:rFonts w:ascii="Arial" w:hAnsi="Arial" w:cs="Arial"/>
        </w:rPr>
        <w:t xml:space="preserve"> </w:t>
      </w:r>
    </w:p>
  </w:footnote>
  <w:footnote w:id="19">
    <w:p w:rsidR="00D171E7" w:rsidRPr="001C3738" w:rsidRDefault="00D171E7">
      <w:pPr>
        <w:pStyle w:val="FootnoteText"/>
        <w:rPr>
          <w:lang w:val="en-AU"/>
        </w:rPr>
      </w:pPr>
      <w:r>
        <w:rPr>
          <w:rStyle w:val="FootnoteReference"/>
        </w:rPr>
        <w:footnoteRef/>
      </w:r>
      <w:r>
        <w:t xml:space="preserve"> </w:t>
      </w:r>
      <w:hyperlink r:id="rId15" w:history="1">
        <w:r w:rsidRPr="001476CA">
          <w:rPr>
            <w:rStyle w:val="Hyperlink"/>
            <w:rFonts w:asciiTheme="minorHAnsi" w:hAnsiTheme="minorHAnsi"/>
          </w:rPr>
          <w:t>http://www.ilo.org/wcmsp5/groups/public/---</w:t>
        </w:r>
        <w:proofErr w:type="spellStart"/>
        <w:r w:rsidRPr="001476CA">
          <w:rPr>
            <w:rStyle w:val="Hyperlink"/>
            <w:rFonts w:asciiTheme="minorHAnsi" w:hAnsiTheme="minorHAnsi"/>
          </w:rPr>
          <w:t>ed_emp</w:t>
        </w:r>
        <w:proofErr w:type="spellEnd"/>
        <w:r w:rsidRPr="001476CA">
          <w:rPr>
            <w:rStyle w:val="Hyperlink"/>
            <w:rFonts w:asciiTheme="minorHAnsi" w:hAnsiTheme="minorHAnsi"/>
          </w:rPr>
          <w:t>/---</w:t>
        </w:r>
        <w:proofErr w:type="spellStart"/>
        <w:r w:rsidRPr="001476CA">
          <w:rPr>
            <w:rStyle w:val="Hyperlink"/>
            <w:rFonts w:asciiTheme="minorHAnsi" w:hAnsiTheme="minorHAnsi"/>
          </w:rPr>
          <w:t>ifp_skills</w:t>
        </w:r>
        <w:proofErr w:type="spellEnd"/>
        <w:r w:rsidRPr="001476CA">
          <w:rPr>
            <w:rStyle w:val="Hyperlink"/>
            <w:rFonts w:asciiTheme="minorHAnsi" w:hAnsiTheme="minorHAnsi"/>
          </w:rPr>
          <w:t>/documents/publication/wcms_119305.pdf</w:t>
        </w:r>
      </w:hyperlink>
      <w:r>
        <w:t xml:space="preserve"> Accessed October 2012</w:t>
      </w:r>
    </w:p>
  </w:footnote>
  <w:footnote w:id="20">
    <w:p w:rsidR="00D171E7" w:rsidRPr="00B67C43" w:rsidRDefault="00D171E7" w:rsidP="004541F2">
      <w:pPr>
        <w:autoSpaceDE w:val="0"/>
        <w:autoSpaceDN w:val="0"/>
        <w:adjustRightInd w:val="0"/>
        <w:spacing w:after="0" w:line="240" w:lineRule="auto"/>
        <w:rPr>
          <w:rFonts w:ascii="Arial" w:hAnsi="Arial" w:cs="Arial"/>
          <w:iCs/>
          <w:sz w:val="18"/>
          <w:szCs w:val="18"/>
        </w:rPr>
      </w:pPr>
      <w:r w:rsidRPr="00B67C43">
        <w:rPr>
          <w:rStyle w:val="FootnoteReference"/>
          <w:rFonts w:ascii="Arial" w:hAnsi="Arial" w:cs="Arial"/>
          <w:sz w:val="18"/>
          <w:szCs w:val="18"/>
        </w:rPr>
        <w:footnoteRef/>
      </w:r>
      <w:r w:rsidRPr="00B67C43">
        <w:rPr>
          <w:rFonts w:ascii="Arial" w:hAnsi="Arial" w:cs="Arial"/>
          <w:sz w:val="18"/>
          <w:szCs w:val="18"/>
        </w:rPr>
        <w:t xml:space="preserve"> </w:t>
      </w:r>
      <w:r w:rsidRPr="00B67C43">
        <w:rPr>
          <w:rFonts w:ascii="Arial" w:hAnsi="Arial" w:cs="Arial"/>
          <w:iCs/>
          <w:sz w:val="18"/>
          <w:szCs w:val="18"/>
        </w:rPr>
        <w:t>WHO. (2008). Closing the Gap in a Generation: Health Equity through Action on the Social Determinants of Health. Final Report of the Commission on Social Determinants of Health, Geneva.</w:t>
      </w:r>
    </w:p>
  </w:footnote>
  <w:footnote w:id="21">
    <w:p w:rsidR="00D171E7" w:rsidRPr="000852AC" w:rsidRDefault="00D171E7" w:rsidP="004541F2">
      <w:pPr>
        <w:pStyle w:val="FootnoteText"/>
        <w:rPr>
          <w:color w:val="FF0000"/>
          <w:lang w:val="en-AU"/>
        </w:rPr>
      </w:pPr>
      <w:r w:rsidRPr="00B67C43">
        <w:rPr>
          <w:rStyle w:val="FootnoteReference"/>
          <w:rFonts w:ascii="Arial" w:hAnsi="Arial" w:cs="Arial"/>
          <w:sz w:val="18"/>
          <w:szCs w:val="18"/>
        </w:rPr>
        <w:footnoteRef/>
      </w:r>
      <w:r w:rsidRPr="00B67C43">
        <w:rPr>
          <w:rFonts w:ascii="Arial" w:hAnsi="Arial" w:cs="Arial"/>
          <w:sz w:val="18"/>
          <w:szCs w:val="18"/>
        </w:rPr>
        <w:t xml:space="preserve"> </w:t>
      </w:r>
      <w:hyperlink r:id="rId16" w:history="1">
        <w:r w:rsidRPr="003C70A1">
          <w:rPr>
            <w:rStyle w:val="Hyperlink"/>
            <w:rFonts w:ascii="Arial" w:hAnsi="Arial" w:cs="Arial"/>
            <w:sz w:val="18"/>
            <w:szCs w:val="18"/>
          </w:rPr>
          <w:t>www.ndis.gov.au</w:t>
        </w:r>
      </w:hyperlink>
      <w:r>
        <w:rPr>
          <w:rFonts w:ascii="Arial" w:hAnsi="Arial" w:cs="Arial"/>
          <w:sz w:val="18"/>
          <w:szCs w:val="18"/>
        </w:rPr>
        <w:t xml:space="preserve"> </w:t>
      </w:r>
      <w:r w:rsidRPr="004541F2">
        <w:rPr>
          <w:rFonts w:ascii="Arial" w:hAnsi="Arial" w:cs="Arial"/>
          <w:color w:val="000000" w:themeColor="text1"/>
          <w:sz w:val="18"/>
          <w:szCs w:val="18"/>
        </w:rPr>
        <w:t>– downloaded January 2013</w:t>
      </w:r>
    </w:p>
  </w:footnote>
  <w:footnote w:id="22">
    <w:p w:rsidR="00D171E7" w:rsidRDefault="00D171E7" w:rsidP="004541F2">
      <w:pPr>
        <w:pStyle w:val="FootnoteText"/>
      </w:pPr>
      <w:r w:rsidRPr="00B67C43">
        <w:rPr>
          <w:rStyle w:val="FootnoteReference"/>
          <w:rFonts w:ascii="Arial" w:hAnsi="Arial" w:cs="Arial"/>
          <w:sz w:val="18"/>
          <w:szCs w:val="18"/>
        </w:rPr>
        <w:footnoteRef/>
      </w:r>
      <w:r w:rsidRPr="00B67C43">
        <w:rPr>
          <w:rFonts w:ascii="Arial" w:hAnsi="Arial" w:cs="Arial"/>
          <w:sz w:val="18"/>
          <w:szCs w:val="18"/>
        </w:rPr>
        <w:t xml:space="preserve"> </w:t>
      </w:r>
      <w:r w:rsidRPr="00B67C43">
        <w:rPr>
          <w:rFonts w:ascii="Arial" w:hAnsi="Arial" w:cs="Arial"/>
          <w:iCs/>
          <w:sz w:val="18"/>
          <w:szCs w:val="18"/>
        </w:rPr>
        <w:t>PC. (2011). Disability Care and Support. Productivity Commission Inquiry Report. No. 54, 31 July 2011.</w:t>
      </w:r>
    </w:p>
  </w:footnote>
  <w:footnote w:id="23">
    <w:p w:rsidR="00D171E7" w:rsidRPr="00B67C43" w:rsidRDefault="00D171E7" w:rsidP="004541F2">
      <w:pPr>
        <w:pStyle w:val="FootnoteText"/>
        <w:rPr>
          <w:rFonts w:ascii="Arial" w:hAnsi="Arial" w:cs="Arial"/>
          <w:sz w:val="18"/>
          <w:szCs w:val="18"/>
          <w:lang w:val="en-AU"/>
        </w:rPr>
      </w:pPr>
      <w:r w:rsidRPr="00B67C43">
        <w:rPr>
          <w:rStyle w:val="FootnoteReference"/>
          <w:rFonts w:ascii="Arial" w:hAnsi="Arial" w:cs="Arial"/>
          <w:sz w:val="18"/>
          <w:szCs w:val="18"/>
        </w:rPr>
        <w:footnoteRef/>
      </w:r>
      <w:r w:rsidRPr="00B67C43">
        <w:rPr>
          <w:rFonts w:ascii="Arial" w:hAnsi="Arial" w:cs="Arial"/>
          <w:sz w:val="18"/>
          <w:szCs w:val="18"/>
        </w:rPr>
        <w:t xml:space="preserve"> </w:t>
      </w:r>
      <w:r w:rsidRPr="00B67C43">
        <w:rPr>
          <w:rFonts w:ascii="Arial" w:hAnsi="Arial" w:cs="Arial"/>
          <w:iCs/>
          <w:color w:val="1D2326"/>
          <w:sz w:val="18"/>
          <w:szCs w:val="18"/>
        </w:rPr>
        <w:t xml:space="preserve">Disability Expectations: Investing in a better life, a stronger Australia, </w:t>
      </w:r>
      <w:proofErr w:type="spellStart"/>
      <w:r w:rsidRPr="00B67C43">
        <w:rPr>
          <w:rFonts w:ascii="Arial" w:hAnsi="Arial" w:cs="Arial"/>
          <w:iCs/>
          <w:color w:val="1D2326"/>
          <w:sz w:val="18"/>
          <w:szCs w:val="18"/>
        </w:rPr>
        <w:t>PriceWaterhouseCooper</w:t>
      </w:r>
      <w:proofErr w:type="spellEnd"/>
      <w:r w:rsidRPr="00B67C43">
        <w:rPr>
          <w:rFonts w:ascii="Arial" w:hAnsi="Arial" w:cs="Arial"/>
          <w:iCs/>
          <w:color w:val="1D2326"/>
          <w:sz w:val="18"/>
          <w:szCs w:val="18"/>
        </w:rPr>
        <w:t xml:space="preserve">, November, 2011. </w:t>
      </w:r>
      <w:proofErr w:type="spellStart"/>
      <w:r w:rsidRPr="00B67C43">
        <w:rPr>
          <w:rFonts w:ascii="Arial" w:hAnsi="Arial" w:cs="Arial"/>
          <w:iCs/>
          <w:color w:val="1D2326"/>
          <w:sz w:val="18"/>
          <w:szCs w:val="18"/>
        </w:rPr>
        <w:t>Pg</w:t>
      </w:r>
      <w:proofErr w:type="spellEnd"/>
      <w:r w:rsidRPr="00B67C43">
        <w:rPr>
          <w:rFonts w:ascii="Arial" w:hAnsi="Arial" w:cs="Arial"/>
          <w:iCs/>
          <w:color w:val="1D2326"/>
          <w:sz w:val="18"/>
          <w:szCs w:val="18"/>
        </w:rPr>
        <w:t xml:space="preserve"> 10</w:t>
      </w:r>
    </w:p>
  </w:footnote>
  <w:footnote w:id="24">
    <w:p w:rsidR="00D171E7" w:rsidRPr="00EB3E96" w:rsidRDefault="00D171E7" w:rsidP="00EB3E96">
      <w:pPr>
        <w:spacing w:after="0" w:line="240" w:lineRule="auto"/>
        <w:rPr>
          <w:smallCaps/>
          <w:sz w:val="24"/>
          <w:szCs w:val="24"/>
        </w:rPr>
      </w:pPr>
      <w:r>
        <w:rPr>
          <w:rStyle w:val="FootnoteReference"/>
        </w:rPr>
        <w:footnoteRef/>
      </w:r>
      <w:r>
        <w:t xml:space="preserve"> </w:t>
      </w:r>
      <w:proofErr w:type="spellStart"/>
      <w:r w:rsidRPr="00B67C43">
        <w:rPr>
          <w:rFonts w:ascii="Arial" w:hAnsi="Arial" w:cs="Arial"/>
          <w:sz w:val="18"/>
          <w:szCs w:val="18"/>
        </w:rPr>
        <w:t>Murfitt</w:t>
      </w:r>
      <w:proofErr w:type="spellEnd"/>
      <w:r w:rsidRPr="00B67C43">
        <w:rPr>
          <w:rFonts w:ascii="Arial" w:hAnsi="Arial" w:cs="Arial"/>
          <w:sz w:val="18"/>
          <w:szCs w:val="18"/>
        </w:rPr>
        <w:t>,</w:t>
      </w:r>
      <w:r w:rsidRPr="00B67C43">
        <w:rPr>
          <w:rFonts w:ascii="Arial" w:hAnsi="Arial" w:cs="Arial"/>
          <w:b/>
          <w:sz w:val="18"/>
          <w:szCs w:val="18"/>
        </w:rPr>
        <w:t xml:space="preserve"> </w:t>
      </w:r>
      <w:r w:rsidRPr="00B67C43">
        <w:rPr>
          <w:rFonts w:ascii="Arial" w:hAnsi="Arial" w:cs="Arial"/>
          <w:sz w:val="18"/>
          <w:szCs w:val="18"/>
        </w:rPr>
        <w:t xml:space="preserve">Kevin Francis </w:t>
      </w:r>
      <w:proofErr w:type="spellStart"/>
      <w:r>
        <w:rPr>
          <w:rFonts w:ascii="Arial" w:hAnsi="Arial" w:cs="Arial"/>
          <w:sz w:val="18"/>
          <w:szCs w:val="18"/>
        </w:rPr>
        <w:t>Ph.D</w:t>
      </w:r>
      <w:proofErr w:type="spellEnd"/>
      <w:r w:rsidRPr="00B67C43">
        <w:rPr>
          <w:rFonts w:ascii="Arial" w:hAnsi="Arial" w:cs="Arial"/>
          <w:sz w:val="18"/>
          <w:szCs w:val="18"/>
        </w:rPr>
        <w:t xml:space="preserve"> Attitude change in Employment of People who have a Disability, </w:t>
      </w:r>
      <w:r w:rsidRPr="00B67C43">
        <w:rPr>
          <w:rFonts w:ascii="Arial" w:hAnsi="Arial" w:cs="Arial"/>
          <w:b/>
          <w:sz w:val="18"/>
          <w:szCs w:val="18"/>
        </w:rPr>
        <w:t xml:space="preserve">, </w:t>
      </w:r>
      <w:r w:rsidRPr="00B67C43">
        <w:rPr>
          <w:rFonts w:ascii="Arial" w:hAnsi="Arial" w:cs="Arial"/>
          <w:sz w:val="18"/>
          <w:szCs w:val="18"/>
        </w:rPr>
        <w:t>Deakin University</w:t>
      </w:r>
      <w:r w:rsidRPr="00B67C43">
        <w:rPr>
          <w:rFonts w:ascii="Arial" w:hAnsi="Arial" w:cs="Arial"/>
          <w:b/>
          <w:sz w:val="18"/>
          <w:szCs w:val="18"/>
        </w:rPr>
        <w:t xml:space="preserve">, </w:t>
      </w:r>
      <w:r w:rsidRPr="00B67C43">
        <w:rPr>
          <w:rFonts w:ascii="Arial" w:hAnsi="Arial" w:cs="Arial"/>
          <w:sz w:val="18"/>
          <w:szCs w:val="18"/>
        </w:rPr>
        <w:t>Australia 2006</w:t>
      </w:r>
    </w:p>
  </w:footnote>
  <w:footnote w:id="25">
    <w:p w:rsidR="00D171E7" w:rsidRPr="00742F68" w:rsidRDefault="00D171E7" w:rsidP="00EB3E96">
      <w:pPr>
        <w:pStyle w:val="FootnoteText"/>
      </w:pPr>
      <w:r>
        <w:rPr>
          <w:rStyle w:val="FootnoteReference"/>
        </w:rPr>
        <w:footnoteRef/>
      </w:r>
      <w:r>
        <w:t xml:space="preserve"> </w:t>
      </w:r>
      <w:hyperlink r:id="rId17" w:history="1">
        <w:r w:rsidRPr="00C64338">
          <w:rPr>
            <w:rStyle w:val="Hyperlink"/>
            <w:rFonts w:ascii="Arial" w:hAnsi="Arial" w:cs="Arial"/>
            <w:sz w:val="18"/>
            <w:szCs w:val="18"/>
          </w:rPr>
          <w:t>http://www.anz.com/about-us/corporate-responsibility/employees/valuing-diversity-respect/diversity/</w:t>
        </w:r>
      </w:hyperlink>
      <w:r>
        <w:rPr>
          <w:rFonts w:ascii="Arial" w:hAnsi="Arial" w:cs="Arial"/>
          <w:sz w:val="18"/>
          <w:szCs w:val="18"/>
        </w:rPr>
        <w:t xml:space="preserve"> - accessed October 2012</w:t>
      </w:r>
    </w:p>
  </w:footnote>
  <w:footnote w:id="26">
    <w:p w:rsidR="00D171E7" w:rsidRDefault="00D171E7" w:rsidP="00EB3E96">
      <w:pPr>
        <w:pStyle w:val="FootnoteText"/>
      </w:pPr>
      <w:r w:rsidRPr="00EF3C5A">
        <w:rPr>
          <w:rStyle w:val="FootnoteReference"/>
          <w:rFonts w:ascii="Arial" w:hAnsi="Arial" w:cs="Arial"/>
          <w:sz w:val="18"/>
          <w:szCs w:val="18"/>
        </w:rPr>
        <w:footnoteRef/>
      </w:r>
      <w:r w:rsidRPr="00EF3C5A">
        <w:rPr>
          <w:rFonts w:ascii="Arial" w:hAnsi="Arial" w:cs="Arial"/>
          <w:sz w:val="18"/>
          <w:szCs w:val="18"/>
        </w:rPr>
        <w:t xml:space="preserve"> </w:t>
      </w:r>
      <w:hyperlink r:id="rId18" w:history="1">
        <w:r w:rsidRPr="00C64338">
          <w:rPr>
            <w:rStyle w:val="Hyperlink"/>
            <w:rFonts w:ascii="Arial" w:hAnsi="Arial" w:cs="Arial"/>
            <w:sz w:val="18"/>
            <w:szCs w:val="18"/>
          </w:rPr>
          <w:t>http://www.anz.com/about-us/corporate-responsibility/employees/valuing-diversity-respect/diversity/</w:t>
        </w:r>
      </w:hyperlink>
      <w:r>
        <w:rPr>
          <w:rFonts w:ascii="Arial" w:hAnsi="Arial" w:cs="Arial"/>
          <w:sz w:val="18"/>
          <w:szCs w:val="18"/>
        </w:rPr>
        <w:t xml:space="preserve"> - accessed October 2012</w:t>
      </w:r>
    </w:p>
  </w:footnote>
  <w:footnote w:id="27">
    <w:p w:rsidR="00D171E7" w:rsidRPr="00CB73F4" w:rsidRDefault="00D171E7" w:rsidP="00EB3E96">
      <w:pPr>
        <w:pStyle w:val="FootnoteText"/>
        <w:rPr>
          <w:lang w:val="en-AU"/>
        </w:rPr>
      </w:pPr>
      <w:r>
        <w:rPr>
          <w:rStyle w:val="FootnoteReference"/>
        </w:rPr>
        <w:footnoteRef/>
      </w:r>
      <w:r>
        <w:t xml:space="preserve"> </w:t>
      </w:r>
      <w:r w:rsidRPr="00CB73F4">
        <w:rPr>
          <w:rFonts w:ascii="Arial" w:hAnsi="Arial" w:cs="Arial"/>
        </w:rPr>
        <w:t>An Employers Guide to Employing Someone with Disability</w:t>
      </w:r>
      <w:r>
        <w:rPr>
          <w:rFonts w:ascii="Arial" w:hAnsi="Arial" w:cs="Arial"/>
        </w:rPr>
        <w:t xml:space="preserve">: </w:t>
      </w:r>
      <w:hyperlink r:id="rId19" w:history="1">
        <w:r w:rsidRPr="004541F2">
          <w:rPr>
            <w:rStyle w:val="Hyperlink"/>
            <w:rFonts w:ascii="Arial" w:hAnsi="Arial" w:cs="Arial"/>
            <w:sz w:val="18"/>
            <w:szCs w:val="18"/>
          </w:rPr>
          <w:t>http://jobaccess.gov.au/Publications/Documents/Employer's%20Guide%20to%20employing%20someone%20with%20disability%20(PDF).pdf</w:t>
        </w:r>
      </w:hyperlink>
      <w:r w:rsidRPr="004541F2">
        <w:rPr>
          <w:rStyle w:val="Hyperlink"/>
        </w:rPr>
        <w:t>-</w:t>
      </w:r>
      <w:r>
        <w:rPr>
          <w:rFonts w:ascii="Arial" w:hAnsi="Arial" w:cs="Arial"/>
          <w:sz w:val="18"/>
          <w:szCs w:val="18"/>
        </w:rPr>
        <w:t xml:space="preserve"> accessed October 2012</w:t>
      </w:r>
    </w:p>
  </w:footnote>
  <w:footnote w:id="28">
    <w:p w:rsidR="00D171E7" w:rsidRPr="00DF203A" w:rsidRDefault="00D171E7" w:rsidP="00EB3E96">
      <w:pPr>
        <w:pStyle w:val="FootnoteText"/>
        <w:rPr>
          <w:lang w:val="en-AU"/>
        </w:rPr>
      </w:pPr>
      <w:r w:rsidRPr="00B67C43">
        <w:rPr>
          <w:rStyle w:val="FootnoteReference"/>
          <w:rFonts w:ascii="Arial" w:hAnsi="Arial" w:cs="Arial"/>
          <w:sz w:val="18"/>
          <w:szCs w:val="18"/>
        </w:rPr>
        <w:footnoteRef/>
      </w:r>
      <w:r w:rsidRPr="00B67C43">
        <w:rPr>
          <w:rFonts w:ascii="Arial" w:hAnsi="Arial" w:cs="Arial"/>
          <w:sz w:val="18"/>
          <w:szCs w:val="18"/>
        </w:rPr>
        <w:t xml:space="preserve"> Noble, J. (1999)</w:t>
      </w:r>
      <w:r w:rsidRPr="00B67C43">
        <w:rPr>
          <w:rFonts w:ascii="Arial" w:hAnsi="Arial" w:cs="Arial"/>
          <w:iCs/>
          <w:sz w:val="18"/>
          <w:szCs w:val="18"/>
        </w:rPr>
        <w:t xml:space="preserve"> Entrepreneurial Research Project, Telstra Australia.</w:t>
      </w:r>
    </w:p>
  </w:footnote>
  <w:footnote w:id="29">
    <w:p w:rsidR="00D171E7" w:rsidRPr="00EF3C5A" w:rsidRDefault="00D171E7" w:rsidP="00130AE6">
      <w:pPr>
        <w:pStyle w:val="FootnoteText"/>
        <w:rPr>
          <w:rFonts w:ascii="Arial" w:hAnsi="Arial" w:cs="Arial"/>
          <w:sz w:val="18"/>
          <w:szCs w:val="18"/>
          <w:lang w:val="en-AU"/>
        </w:rPr>
      </w:pPr>
      <w:r w:rsidRPr="00EF3C5A">
        <w:rPr>
          <w:rStyle w:val="FootnoteReference"/>
          <w:rFonts w:ascii="Arial" w:hAnsi="Arial" w:cs="Arial"/>
          <w:sz w:val="18"/>
          <w:szCs w:val="18"/>
        </w:rPr>
        <w:footnoteRef/>
      </w:r>
      <w:r w:rsidRPr="00EB3E96">
        <w:rPr>
          <w:rFonts w:asciiTheme="minorHAnsi" w:hAnsiTheme="minorHAnsi" w:cs="Arial"/>
          <w:sz w:val="18"/>
          <w:szCs w:val="18"/>
        </w:rPr>
        <w:t xml:space="preserve"> </w:t>
      </w:r>
      <w:r w:rsidRPr="00EB3E96">
        <w:rPr>
          <w:rStyle w:val="Hyperlink"/>
          <w:rFonts w:asciiTheme="minorHAnsi" w:hAnsiTheme="minorHAnsi"/>
          <w:sz w:val="18"/>
          <w:szCs w:val="18"/>
        </w:rPr>
        <w:t>http://www.adde.org.au/publications.html</w:t>
      </w:r>
    </w:p>
  </w:footnote>
  <w:footnote w:id="30">
    <w:p w:rsidR="00D171E7" w:rsidRPr="00B67C43" w:rsidRDefault="00D171E7" w:rsidP="00766A58">
      <w:pPr>
        <w:pStyle w:val="FootnoteText"/>
        <w:rPr>
          <w:rFonts w:ascii="Arial" w:hAnsi="Arial" w:cs="Arial"/>
          <w:sz w:val="18"/>
          <w:szCs w:val="18"/>
          <w:lang w:val="en-AU"/>
        </w:rPr>
      </w:pPr>
      <w:r w:rsidRPr="00B67C43">
        <w:rPr>
          <w:rStyle w:val="FootnoteReference"/>
          <w:rFonts w:ascii="Arial" w:hAnsi="Arial" w:cs="Arial"/>
          <w:sz w:val="18"/>
          <w:szCs w:val="18"/>
        </w:rPr>
        <w:footnoteRef/>
      </w:r>
      <w:r w:rsidRPr="00B67C43">
        <w:rPr>
          <w:rFonts w:ascii="Arial" w:hAnsi="Arial" w:cs="Arial"/>
          <w:sz w:val="18"/>
          <w:szCs w:val="18"/>
        </w:rPr>
        <w:t xml:space="preserve"> Work and Employment, Article 27, Sweden 2011</w:t>
      </w:r>
    </w:p>
  </w:footnote>
  <w:footnote w:id="31">
    <w:p w:rsidR="00D171E7" w:rsidRPr="00EB3E96" w:rsidRDefault="00D171E7" w:rsidP="00A75C16">
      <w:pPr>
        <w:pStyle w:val="FootnoteText"/>
        <w:rPr>
          <w:rFonts w:asciiTheme="minorHAnsi" w:hAnsiTheme="minorHAnsi"/>
          <w:sz w:val="18"/>
          <w:szCs w:val="18"/>
        </w:rPr>
      </w:pPr>
      <w:r w:rsidRPr="00EB3E96">
        <w:rPr>
          <w:rStyle w:val="FootnoteReference"/>
          <w:rFonts w:asciiTheme="minorHAnsi" w:hAnsiTheme="minorHAnsi"/>
          <w:sz w:val="18"/>
          <w:szCs w:val="18"/>
        </w:rPr>
        <w:footnoteRef/>
      </w:r>
      <w:r w:rsidRPr="00EB3E96">
        <w:rPr>
          <w:rFonts w:asciiTheme="minorHAnsi" w:hAnsiTheme="minorHAnsi"/>
          <w:sz w:val="18"/>
          <w:szCs w:val="18"/>
        </w:rPr>
        <w:t xml:space="preserve"> Disabled People and Development, report by Lorna Jean Edmonds, Poverty Reduction and Social Development Division, Regional and Sustainable Development Department, </w:t>
      </w:r>
      <w:proofErr w:type="gramStart"/>
      <w:r w:rsidRPr="00EB3E96">
        <w:rPr>
          <w:rFonts w:asciiTheme="minorHAnsi" w:hAnsiTheme="minorHAnsi"/>
          <w:sz w:val="18"/>
          <w:szCs w:val="18"/>
        </w:rPr>
        <w:t>Asian  Development</w:t>
      </w:r>
      <w:proofErr w:type="gramEnd"/>
      <w:r w:rsidRPr="00EB3E96">
        <w:rPr>
          <w:rFonts w:asciiTheme="minorHAnsi" w:hAnsiTheme="minorHAnsi"/>
          <w:sz w:val="18"/>
          <w:szCs w:val="18"/>
        </w:rPr>
        <w:t xml:space="preserve"> Bank, June 2005. </w:t>
      </w:r>
      <w:proofErr w:type="spellStart"/>
      <w:r w:rsidRPr="00EB3E96">
        <w:rPr>
          <w:rFonts w:asciiTheme="minorHAnsi" w:hAnsiTheme="minorHAnsi"/>
          <w:sz w:val="18"/>
          <w:szCs w:val="18"/>
        </w:rPr>
        <w:t>Pg</w:t>
      </w:r>
      <w:proofErr w:type="spellEnd"/>
      <w:r w:rsidRPr="00EB3E96">
        <w:rPr>
          <w:rFonts w:asciiTheme="minorHAnsi" w:hAnsiTheme="minorHAnsi"/>
          <w:sz w:val="18"/>
          <w:szCs w:val="18"/>
        </w:rPr>
        <w:t xml:space="preserve"> 11</w:t>
      </w:r>
    </w:p>
  </w:footnote>
  <w:footnote w:id="32">
    <w:p w:rsidR="00D171E7" w:rsidRPr="00EB3E96" w:rsidRDefault="00D171E7" w:rsidP="00A75C16">
      <w:pPr>
        <w:pStyle w:val="FootnoteText"/>
        <w:rPr>
          <w:rFonts w:asciiTheme="minorHAnsi" w:hAnsiTheme="minorHAnsi"/>
          <w:sz w:val="18"/>
          <w:szCs w:val="18"/>
        </w:rPr>
      </w:pPr>
      <w:r w:rsidRPr="00EB3E96">
        <w:rPr>
          <w:rStyle w:val="FootnoteReference"/>
          <w:rFonts w:asciiTheme="minorHAnsi" w:hAnsiTheme="minorHAnsi"/>
          <w:sz w:val="18"/>
          <w:szCs w:val="18"/>
        </w:rPr>
        <w:footnoteRef/>
      </w:r>
      <w:r w:rsidRPr="00EB3E96">
        <w:rPr>
          <w:rFonts w:asciiTheme="minorHAnsi" w:hAnsiTheme="minorHAnsi"/>
          <w:sz w:val="18"/>
          <w:szCs w:val="18"/>
        </w:rPr>
        <w:t xml:space="preserve"> Disability Issues, Trends and Recommendations for the World Bank, </w:t>
      </w:r>
      <w:proofErr w:type="spellStart"/>
      <w:r w:rsidRPr="00EB3E96">
        <w:rPr>
          <w:rFonts w:asciiTheme="minorHAnsi" w:hAnsiTheme="minorHAnsi"/>
          <w:sz w:val="18"/>
          <w:szCs w:val="18"/>
        </w:rPr>
        <w:t>Metts</w:t>
      </w:r>
      <w:proofErr w:type="spellEnd"/>
      <w:r w:rsidRPr="00EB3E96">
        <w:rPr>
          <w:rFonts w:asciiTheme="minorHAnsi" w:hAnsiTheme="minorHAnsi"/>
          <w:sz w:val="18"/>
          <w:szCs w:val="18"/>
        </w:rPr>
        <w:t xml:space="preserve">, </w:t>
      </w:r>
      <w:proofErr w:type="spellStart"/>
      <w:r w:rsidRPr="00EB3E96">
        <w:rPr>
          <w:rFonts w:asciiTheme="minorHAnsi" w:hAnsiTheme="minorHAnsi"/>
          <w:sz w:val="18"/>
          <w:szCs w:val="18"/>
        </w:rPr>
        <w:t>pg</w:t>
      </w:r>
      <w:proofErr w:type="spellEnd"/>
      <w:r w:rsidRPr="00EB3E96">
        <w:rPr>
          <w:rFonts w:asciiTheme="minorHAnsi" w:hAnsiTheme="minorHAnsi"/>
          <w:sz w:val="18"/>
          <w:szCs w:val="18"/>
        </w:rPr>
        <w:t xml:space="preserve"> 12.</w:t>
      </w:r>
    </w:p>
  </w:footnote>
  <w:footnote w:id="33">
    <w:p w:rsidR="00D171E7" w:rsidRPr="00EB3E96" w:rsidRDefault="00D171E7" w:rsidP="00A75C16">
      <w:pPr>
        <w:pStyle w:val="FootnoteText"/>
        <w:rPr>
          <w:rFonts w:asciiTheme="minorHAnsi" w:hAnsiTheme="minorHAnsi"/>
          <w:sz w:val="18"/>
          <w:szCs w:val="18"/>
        </w:rPr>
      </w:pPr>
      <w:r w:rsidRPr="00EB3E96">
        <w:rPr>
          <w:rStyle w:val="FootnoteReference"/>
          <w:rFonts w:asciiTheme="minorHAnsi" w:hAnsiTheme="minorHAnsi"/>
          <w:sz w:val="18"/>
          <w:szCs w:val="18"/>
        </w:rPr>
        <w:footnoteRef/>
      </w:r>
      <w:r w:rsidRPr="00EB3E96">
        <w:rPr>
          <w:rFonts w:asciiTheme="minorHAnsi" w:hAnsiTheme="minorHAnsi"/>
          <w:sz w:val="18"/>
          <w:szCs w:val="18"/>
        </w:rPr>
        <w:t xml:space="preserve"> Disabled People and Development, </w:t>
      </w:r>
      <w:proofErr w:type="spellStart"/>
      <w:r w:rsidRPr="00EB3E96">
        <w:rPr>
          <w:rFonts w:asciiTheme="minorHAnsi" w:hAnsiTheme="minorHAnsi"/>
          <w:sz w:val="18"/>
          <w:szCs w:val="18"/>
        </w:rPr>
        <w:t>pg</w:t>
      </w:r>
      <w:proofErr w:type="spellEnd"/>
      <w:r w:rsidRPr="00EB3E96">
        <w:rPr>
          <w:rFonts w:asciiTheme="minorHAnsi" w:hAnsiTheme="minorHAnsi"/>
          <w:sz w:val="18"/>
          <w:szCs w:val="18"/>
        </w:rPr>
        <w:t xml:space="preserve"> 11</w:t>
      </w:r>
    </w:p>
  </w:footnote>
  <w:footnote w:id="34">
    <w:p w:rsidR="00D171E7" w:rsidRPr="00EB3E96" w:rsidRDefault="00D171E7" w:rsidP="00A75C16">
      <w:pPr>
        <w:pStyle w:val="FootnoteText"/>
        <w:rPr>
          <w:rFonts w:asciiTheme="minorHAnsi" w:hAnsiTheme="minorHAnsi" w:cs="Arial"/>
          <w:sz w:val="18"/>
          <w:szCs w:val="18"/>
        </w:rPr>
      </w:pPr>
      <w:r w:rsidRPr="00EB3E96">
        <w:rPr>
          <w:rStyle w:val="FootnoteReference"/>
          <w:rFonts w:asciiTheme="minorHAnsi" w:hAnsiTheme="minorHAnsi" w:cs="Arial"/>
          <w:sz w:val="18"/>
          <w:szCs w:val="18"/>
        </w:rPr>
        <w:footnoteRef/>
      </w:r>
      <w:r w:rsidRPr="00EB3E96">
        <w:rPr>
          <w:rFonts w:asciiTheme="minorHAnsi" w:hAnsiTheme="minorHAnsi" w:cs="Arial"/>
          <w:sz w:val="18"/>
          <w:szCs w:val="18"/>
        </w:rPr>
        <w:t xml:space="preserve"> Doris </w:t>
      </w:r>
      <w:proofErr w:type="spellStart"/>
      <w:r w:rsidRPr="00EB3E96">
        <w:rPr>
          <w:rFonts w:asciiTheme="minorHAnsi" w:hAnsiTheme="minorHAnsi" w:cs="Arial"/>
          <w:sz w:val="18"/>
          <w:szCs w:val="18"/>
        </w:rPr>
        <w:t>Zames</w:t>
      </w:r>
      <w:proofErr w:type="spellEnd"/>
      <w:r w:rsidRPr="00EB3E96">
        <w:rPr>
          <w:rFonts w:asciiTheme="minorHAnsi" w:hAnsiTheme="minorHAnsi" w:cs="Arial"/>
          <w:sz w:val="18"/>
          <w:szCs w:val="18"/>
        </w:rPr>
        <w:t xml:space="preserve"> Fleischer and Frieda </w:t>
      </w:r>
      <w:proofErr w:type="spellStart"/>
      <w:r w:rsidRPr="00EB3E96">
        <w:rPr>
          <w:rFonts w:asciiTheme="minorHAnsi" w:hAnsiTheme="minorHAnsi" w:cs="Arial"/>
          <w:sz w:val="18"/>
          <w:szCs w:val="18"/>
        </w:rPr>
        <w:t>Zames</w:t>
      </w:r>
      <w:proofErr w:type="spellEnd"/>
      <w:r w:rsidRPr="00EB3E96">
        <w:rPr>
          <w:rFonts w:asciiTheme="minorHAnsi" w:hAnsiTheme="minorHAnsi" w:cs="Arial"/>
          <w:sz w:val="18"/>
          <w:szCs w:val="18"/>
        </w:rPr>
        <w:t>, The Disability Rights Movement: From Charity to Confrontation (Philadelphia: Temple University Press, 2001),</w:t>
      </w:r>
      <w:proofErr w:type="spellStart"/>
      <w:r w:rsidRPr="00EB3E96">
        <w:rPr>
          <w:rFonts w:asciiTheme="minorHAnsi" w:hAnsiTheme="minorHAnsi" w:cs="Arial"/>
          <w:sz w:val="18"/>
          <w:szCs w:val="18"/>
        </w:rPr>
        <w:t>pg</w:t>
      </w:r>
      <w:proofErr w:type="spellEnd"/>
      <w:r w:rsidRPr="00EB3E96">
        <w:rPr>
          <w:rFonts w:asciiTheme="minorHAnsi" w:hAnsiTheme="minorHAnsi" w:cs="Arial"/>
          <w:sz w:val="18"/>
          <w:szCs w:val="18"/>
        </w:rPr>
        <w:t xml:space="preserve"> 2</w:t>
      </w:r>
    </w:p>
  </w:footnote>
  <w:footnote w:id="35">
    <w:p w:rsidR="00D171E7" w:rsidRPr="00EB3E96" w:rsidRDefault="00D171E7" w:rsidP="00A75C16">
      <w:pPr>
        <w:pStyle w:val="FootnoteText"/>
        <w:rPr>
          <w:rFonts w:asciiTheme="minorHAnsi" w:hAnsiTheme="minorHAnsi" w:cs="Arial"/>
          <w:sz w:val="18"/>
          <w:szCs w:val="18"/>
        </w:rPr>
      </w:pPr>
      <w:r w:rsidRPr="00EB3E96">
        <w:rPr>
          <w:rStyle w:val="FootnoteReference"/>
          <w:rFonts w:asciiTheme="minorHAnsi" w:hAnsiTheme="minorHAnsi" w:cs="Arial"/>
          <w:sz w:val="18"/>
          <w:szCs w:val="18"/>
        </w:rPr>
        <w:footnoteRef/>
      </w:r>
      <w:r w:rsidRPr="00EB3E96">
        <w:rPr>
          <w:rFonts w:asciiTheme="minorHAnsi" w:hAnsiTheme="minorHAnsi" w:cs="Arial"/>
          <w:sz w:val="18"/>
          <w:szCs w:val="18"/>
        </w:rPr>
        <w:t xml:space="preserve"> Disability in Development: the Case for Inclusion, Sharon Tanner, Oct. 2007, </w:t>
      </w:r>
      <w:proofErr w:type="spellStart"/>
      <w:r w:rsidRPr="00EB3E96">
        <w:rPr>
          <w:rFonts w:asciiTheme="minorHAnsi" w:hAnsiTheme="minorHAnsi" w:cs="Arial"/>
          <w:sz w:val="18"/>
          <w:szCs w:val="18"/>
        </w:rPr>
        <w:t>pg</w:t>
      </w:r>
      <w:proofErr w:type="spellEnd"/>
      <w:r w:rsidRPr="00EB3E96">
        <w:rPr>
          <w:rFonts w:asciiTheme="minorHAnsi" w:hAnsiTheme="minorHAnsi" w:cs="Arial"/>
          <w:sz w:val="18"/>
          <w:szCs w:val="18"/>
        </w:rPr>
        <w:t xml:space="preserve"> 12</w:t>
      </w:r>
    </w:p>
  </w:footnote>
  <w:footnote w:id="36">
    <w:p w:rsidR="00D171E7" w:rsidRPr="00EB3E96" w:rsidRDefault="00D171E7" w:rsidP="00A75C16">
      <w:pPr>
        <w:pStyle w:val="FootnoteText"/>
        <w:rPr>
          <w:rFonts w:asciiTheme="minorHAnsi" w:hAnsiTheme="minorHAnsi" w:cs="Arial"/>
          <w:sz w:val="18"/>
          <w:szCs w:val="18"/>
        </w:rPr>
      </w:pPr>
      <w:r w:rsidRPr="00EB3E96">
        <w:rPr>
          <w:rStyle w:val="FootnoteReference"/>
          <w:rFonts w:asciiTheme="minorHAnsi" w:hAnsiTheme="minorHAnsi" w:cs="Arial"/>
          <w:sz w:val="18"/>
          <w:szCs w:val="18"/>
        </w:rPr>
        <w:footnoteRef/>
      </w:r>
      <w:r w:rsidRPr="00EB3E96">
        <w:rPr>
          <w:rFonts w:asciiTheme="minorHAnsi" w:hAnsiTheme="minorHAnsi" w:cs="Arial"/>
          <w:sz w:val="18"/>
          <w:szCs w:val="18"/>
        </w:rPr>
        <w:t xml:space="preserve">Ibid., </w:t>
      </w:r>
      <w:proofErr w:type="spellStart"/>
      <w:r w:rsidRPr="00EB3E96">
        <w:rPr>
          <w:rFonts w:asciiTheme="minorHAnsi" w:hAnsiTheme="minorHAnsi" w:cs="Arial"/>
          <w:sz w:val="18"/>
          <w:szCs w:val="18"/>
        </w:rPr>
        <w:t>pg</w:t>
      </w:r>
      <w:proofErr w:type="spellEnd"/>
      <w:r w:rsidRPr="00EB3E96">
        <w:rPr>
          <w:rFonts w:asciiTheme="minorHAnsi" w:hAnsiTheme="minorHAnsi" w:cs="Arial"/>
          <w:sz w:val="18"/>
          <w:szCs w:val="18"/>
        </w:rPr>
        <w:t xml:space="preserve"> 12</w:t>
      </w:r>
    </w:p>
  </w:footnote>
  <w:footnote w:id="37">
    <w:p w:rsidR="00D171E7" w:rsidRPr="00EB3E96" w:rsidRDefault="00D171E7" w:rsidP="00A75C16">
      <w:pPr>
        <w:pStyle w:val="FootnoteText"/>
        <w:rPr>
          <w:rStyle w:val="Hyperlink"/>
          <w:rFonts w:asciiTheme="minorHAnsi" w:hAnsiTheme="minorHAnsi"/>
          <w:sz w:val="18"/>
          <w:szCs w:val="18"/>
        </w:rPr>
      </w:pPr>
      <w:r w:rsidRPr="004541F2">
        <w:rPr>
          <w:rStyle w:val="FootnoteReference"/>
          <w:rFonts w:asciiTheme="minorHAnsi" w:hAnsiTheme="minorHAnsi" w:cs="Arial"/>
        </w:rPr>
        <w:footnoteRef/>
      </w:r>
      <w:r w:rsidRPr="004541F2">
        <w:rPr>
          <w:rFonts w:asciiTheme="minorHAnsi" w:hAnsiTheme="minorHAnsi" w:cs="Arial"/>
        </w:rPr>
        <w:t xml:space="preserve"> </w:t>
      </w:r>
      <w:r w:rsidRPr="00EB3E96">
        <w:rPr>
          <w:rStyle w:val="Hyperlink"/>
          <w:rFonts w:asciiTheme="minorHAnsi" w:hAnsiTheme="minorHAnsi"/>
          <w:sz w:val="18"/>
          <w:szCs w:val="18"/>
        </w:rPr>
        <w:t>http://www.ru.org/human-rights/the-history-of-disability-a-history-of-otherness.html</w:t>
      </w:r>
    </w:p>
  </w:footnote>
  <w:footnote w:id="38">
    <w:p w:rsidR="00D171E7" w:rsidRPr="00EB3E96" w:rsidRDefault="00D171E7" w:rsidP="00A75C16">
      <w:pPr>
        <w:pStyle w:val="FootnoteText"/>
        <w:rPr>
          <w:rFonts w:asciiTheme="minorHAnsi" w:hAnsiTheme="minorHAnsi"/>
          <w:sz w:val="18"/>
          <w:szCs w:val="18"/>
          <w:lang w:val="en-AU"/>
        </w:rPr>
      </w:pPr>
      <w:r w:rsidRPr="00EB3E96">
        <w:rPr>
          <w:rStyle w:val="FootnoteReference"/>
          <w:rFonts w:asciiTheme="minorHAnsi" w:hAnsiTheme="minorHAnsi" w:cs="Arial"/>
          <w:sz w:val="18"/>
          <w:szCs w:val="18"/>
        </w:rPr>
        <w:footnoteRef/>
      </w:r>
      <w:r w:rsidRPr="00EB3E96">
        <w:rPr>
          <w:rFonts w:asciiTheme="minorHAnsi" w:hAnsiTheme="minorHAnsi" w:cs="Arial"/>
          <w:sz w:val="18"/>
          <w:szCs w:val="18"/>
        </w:rPr>
        <w:t xml:space="preserve"> “How Is Australia Fairing”: Social Inclusion and People with Disability. AFDO, Aug. 2010, </w:t>
      </w:r>
      <w:proofErr w:type="spellStart"/>
      <w:r w:rsidRPr="00EB3E96">
        <w:rPr>
          <w:rFonts w:asciiTheme="minorHAnsi" w:hAnsiTheme="minorHAnsi" w:cs="Arial"/>
          <w:sz w:val="18"/>
          <w:szCs w:val="18"/>
        </w:rPr>
        <w:t>Pg</w:t>
      </w:r>
      <w:proofErr w:type="spellEnd"/>
      <w:r w:rsidRPr="00EB3E96">
        <w:rPr>
          <w:rFonts w:asciiTheme="minorHAnsi" w:hAnsiTheme="minorHAnsi" w:cs="Arial"/>
          <w:sz w:val="18"/>
          <w:szCs w:val="18"/>
        </w:rPr>
        <w:t xml:space="preserve"> 36</w:t>
      </w:r>
    </w:p>
  </w:footnote>
  <w:footnote w:id="39">
    <w:p w:rsidR="00D171E7" w:rsidRPr="00EB3E96" w:rsidRDefault="00D171E7" w:rsidP="00A75C16">
      <w:pPr>
        <w:pStyle w:val="FootnoteText"/>
        <w:rPr>
          <w:rFonts w:asciiTheme="minorHAnsi" w:hAnsiTheme="minorHAnsi" w:cs="Arial"/>
          <w:sz w:val="18"/>
          <w:szCs w:val="18"/>
        </w:rPr>
      </w:pPr>
      <w:r w:rsidRPr="00EB3E96">
        <w:rPr>
          <w:rStyle w:val="FootnoteReference"/>
          <w:rFonts w:asciiTheme="minorHAnsi" w:hAnsiTheme="minorHAnsi" w:cs="Arial"/>
          <w:sz w:val="18"/>
          <w:szCs w:val="18"/>
        </w:rPr>
        <w:footnoteRef/>
      </w:r>
      <w:r w:rsidRPr="00EB3E96">
        <w:rPr>
          <w:rFonts w:asciiTheme="minorHAnsi" w:hAnsiTheme="minorHAnsi" w:cs="Arial"/>
          <w:sz w:val="18"/>
          <w:szCs w:val="18"/>
        </w:rPr>
        <w:t xml:space="preserve"> Ibid. </w:t>
      </w:r>
      <w:proofErr w:type="spellStart"/>
      <w:r w:rsidRPr="00EB3E96">
        <w:rPr>
          <w:rFonts w:asciiTheme="minorHAnsi" w:hAnsiTheme="minorHAnsi" w:cs="Arial"/>
          <w:sz w:val="18"/>
          <w:szCs w:val="18"/>
        </w:rPr>
        <w:t>Pg</w:t>
      </w:r>
      <w:proofErr w:type="spellEnd"/>
      <w:r w:rsidRPr="00EB3E96">
        <w:rPr>
          <w:rFonts w:asciiTheme="minorHAnsi" w:hAnsiTheme="minorHAnsi" w:cs="Arial"/>
          <w:sz w:val="18"/>
          <w:szCs w:val="18"/>
        </w:rPr>
        <w:t xml:space="preserve"> 13</w:t>
      </w:r>
    </w:p>
  </w:footnote>
  <w:footnote w:id="40">
    <w:p w:rsidR="00D171E7" w:rsidRPr="00EB3E96" w:rsidRDefault="00D171E7" w:rsidP="00A75C16">
      <w:pPr>
        <w:pStyle w:val="FootnoteText"/>
        <w:rPr>
          <w:rFonts w:asciiTheme="minorHAnsi" w:hAnsiTheme="minorHAnsi" w:cs="Arial"/>
          <w:sz w:val="18"/>
          <w:szCs w:val="18"/>
        </w:rPr>
      </w:pPr>
      <w:r w:rsidRPr="00EB3E96">
        <w:rPr>
          <w:rStyle w:val="FootnoteReference"/>
          <w:rFonts w:asciiTheme="minorHAnsi" w:hAnsiTheme="minorHAnsi" w:cs="Arial"/>
          <w:sz w:val="18"/>
          <w:szCs w:val="18"/>
        </w:rPr>
        <w:footnoteRef/>
      </w:r>
      <w:r w:rsidRPr="00EB3E96">
        <w:rPr>
          <w:rFonts w:asciiTheme="minorHAnsi" w:hAnsiTheme="minorHAnsi" w:cs="Arial"/>
          <w:sz w:val="18"/>
          <w:szCs w:val="18"/>
        </w:rPr>
        <w:t xml:space="preserve"> </w:t>
      </w:r>
      <w:r w:rsidRPr="00EB3E96">
        <w:rPr>
          <w:rStyle w:val="Hyperlink"/>
          <w:rFonts w:asciiTheme="minorHAnsi" w:hAnsiTheme="minorHAnsi"/>
          <w:sz w:val="18"/>
          <w:szCs w:val="18"/>
        </w:rPr>
        <w:t>http://www.ru.org/human-rights/the-history-of-disability-a-history-of-otherness.html</w:t>
      </w:r>
    </w:p>
  </w:footnote>
  <w:footnote w:id="41">
    <w:p w:rsidR="00D171E7" w:rsidRPr="00EB3E96" w:rsidRDefault="00D171E7" w:rsidP="00A75C16">
      <w:pPr>
        <w:pStyle w:val="FootnoteText"/>
        <w:rPr>
          <w:rFonts w:asciiTheme="minorHAnsi" w:hAnsiTheme="minorHAnsi"/>
          <w:sz w:val="18"/>
          <w:szCs w:val="18"/>
          <w:lang w:val="en-AU"/>
        </w:rPr>
      </w:pPr>
      <w:r w:rsidRPr="00EB3E96">
        <w:rPr>
          <w:rStyle w:val="FootnoteReference"/>
          <w:rFonts w:asciiTheme="minorHAnsi" w:hAnsiTheme="minorHAnsi"/>
          <w:sz w:val="18"/>
          <w:szCs w:val="18"/>
        </w:rPr>
        <w:footnoteRef/>
      </w:r>
      <w:r w:rsidRPr="00EB3E96">
        <w:rPr>
          <w:rFonts w:asciiTheme="minorHAnsi" w:hAnsiTheme="minorHAnsi" w:cs="Arial"/>
          <w:sz w:val="18"/>
          <w:szCs w:val="18"/>
        </w:rPr>
        <w:t>“How is Australia</w:t>
      </w:r>
      <w:r w:rsidRPr="00EB3E96">
        <w:rPr>
          <w:rFonts w:asciiTheme="minorHAnsi" w:hAnsiTheme="minorHAnsi"/>
          <w:sz w:val="18"/>
          <w:szCs w:val="18"/>
        </w:rPr>
        <w:t xml:space="preserve"> </w:t>
      </w:r>
      <w:r w:rsidRPr="00EB3E96">
        <w:rPr>
          <w:rFonts w:asciiTheme="minorHAnsi" w:hAnsiTheme="minorHAnsi" w:cs="Arial"/>
          <w:sz w:val="18"/>
          <w:szCs w:val="18"/>
        </w:rPr>
        <w:t xml:space="preserve">Faring”: Social Inclusion and People with Disability, AFDO, Aug. 2010 </w:t>
      </w:r>
      <w:proofErr w:type="spellStart"/>
      <w:r w:rsidRPr="00EB3E96">
        <w:rPr>
          <w:rFonts w:asciiTheme="minorHAnsi" w:hAnsiTheme="minorHAnsi" w:cs="Arial"/>
          <w:sz w:val="18"/>
          <w:szCs w:val="18"/>
        </w:rPr>
        <w:t>pg</w:t>
      </w:r>
      <w:proofErr w:type="spellEnd"/>
      <w:r w:rsidRPr="00EB3E96">
        <w:rPr>
          <w:rFonts w:asciiTheme="minorHAnsi" w:hAnsiTheme="minorHAnsi" w:cs="Arial"/>
          <w:sz w:val="18"/>
          <w:szCs w:val="18"/>
        </w:rPr>
        <w:t xml:space="preserve"> 36</w:t>
      </w:r>
    </w:p>
  </w:footnote>
  <w:footnote w:id="42">
    <w:p w:rsidR="00D171E7" w:rsidRPr="00EB3E96" w:rsidRDefault="00D171E7" w:rsidP="00A75C16">
      <w:pPr>
        <w:pStyle w:val="FootnoteText"/>
        <w:rPr>
          <w:rFonts w:asciiTheme="minorHAnsi" w:hAnsiTheme="minorHAnsi"/>
          <w:sz w:val="18"/>
          <w:szCs w:val="18"/>
          <w:lang w:val="en-AU"/>
        </w:rPr>
      </w:pPr>
      <w:r w:rsidRPr="00EB3E96">
        <w:rPr>
          <w:rStyle w:val="FootnoteReference"/>
          <w:rFonts w:asciiTheme="minorHAnsi" w:hAnsiTheme="minorHAnsi"/>
          <w:sz w:val="18"/>
          <w:szCs w:val="18"/>
        </w:rPr>
        <w:footnoteRef/>
      </w:r>
      <w:r w:rsidRPr="00EB3E96">
        <w:rPr>
          <w:rFonts w:asciiTheme="minorHAnsi" w:hAnsiTheme="minorHAnsi"/>
          <w:sz w:val="18"/>
          <w:szCs w:val="18"/>
        </w:rPr>
        <w:t xml:space="preserve"> </w:t>
      </w:r>
      <w:r w:rsidRPr="00EB3E96">
        <w:rPr>
          <w:rStyle w:val="Hyperlink"/>
          <w:rFonts w:asciiTheme="minorHAnsi" w:hAnsiTheme="minorHAnsi"/>
          <w:sz w:val="18"/>
          <w:szCs w:val="18"/>
        </w:rPr>
        <w:t>http://www.osr.nsw.gov.au/taxes/payroll/faqs/disability/</w:t>
      </w:r>
    </w:p>
  </w:footnote>
  <w:footnote w:id="43">
    <w:p w:rsidR="00D171E7" w:rsidRPr="00EB3E96" w:rsidRDefault="00D171E7" w:rsidP="00A75C16">
      <w:pPr>
        <w:pStyle w:val="FootnoteText"/>
        <w:rPr>
          <w:rFonts w:asciiTheme="minorHAnsi" w:hAnsiTheme="minorHAnsi" w:cs="Arial"/>
          <w:sz w:val="18"/>
          <w:szCs w:val="18"/>
        </w:rPr>
      </w:pPr>
      <w:r w:rsidRPr="00EB3E96">
        <w:rPr>
          <w:rStyle w:val="FootnoteReference"/>
          <w:rFonts w:asciiTheme="minorHAnsi" w:hAnsiTheme="minorHAnsi" w:cs="Arial"/>
          <w:sz w:val="18"/>
          <w:szCs w:val="18"/>
        </w:rPr>
        <w:footnoteRef/>
      </w:r>
      <w:r w:rsidRPr="00EB3E96">
        <w:rPr>
          <w:rFonts w:asciiTheme="minorHAnsi" w:hAnsiTheme="minorHAnsi" w:cs="Arial"/>
          <w:sz w:val="18"/>
          <w:szCs w:val="18"/>
        </w:rPr>
        <w:t xml:space="preserve"> ABS Media Release , Sept. 2011</w:t>
      </w:r>
    </w:p>
  </w:footnote>
  <w:footnote w:id="44">
    <w:p w:rsidR="00D171E7" w:rsidRPr="00EB3E96" w:rsidRDefault="00D171E7" w:rsidP="00A75C16">
      <w:pPr>
        <w:pStyle w:val="FootnoteText"/>
        <w:rPr>
          <w:rStyle w:val="Hyperlink"/>
          <w:rFonts w:asciiTheme="minorHAnsi" w:hAnsiTheme="minorHAnsi"/>
          <w:sz w:val="18"/>
          <w:szCs w:val="18"/>
        </w:rPr>
      </w:pPr>
      <w:r w:rsidRPr="00EB3E96">
        <w:rPr>
          <w:rStyle w:val="FootnoteReference"/>
          <w:rFonts w:asciiTheme="minorHAnsi" w:hAnsiTheme="minorHAnsi" w:cs="Arial"/>
          <w:sz w:val="18"/>
          <w:szCs w:val="18"/>
        </w:rPr>
        <w:footnoteRef/>
      </w:r>
      <w:r w:rsidRPr="00EB3E96">
        <w:rPr>
          <w:rFonts w:asciiTheme="minorHAnsi" w:hAnsiTheme="minorHAnsi" w:cs="Arial"/>
          <w:sz w:val="18"/>
          <w:szCs w:val="18"/>
        </w:rPr>
        <w:t xml:space="preserve"> </w:t>
      </w:r>
      <w:r w:rsidRPr="00EB3E96">
        <w:rPr>
          <w:rStyle w:val="Hyperlink"/>
          <w:rFonts w:asciiTheme="minorHAnsi" w:hAnsiTheme="minorHAnsi"/>
          <w:sz w:val="18"/>
          <w:szCs w:val="18"/>
        </w:rPr>
        <w:t>http://www.abs.gov.au/AUSSTATS/abs@.nsf/Lookup/4102.0Main+Features40Mar+2011</w:t>
      </w:r>
    </w:p>
  </w:footnote>
  <w:footnote w:id="45">
    <w:p w:rsidR="00D171E7" w:rsidRPr="004541F2" w:rsidRDefault="00D171E7" w:rsidP="00A75C16">
      <w:pPr>
        <w:pStyle w:val="FootnoteText"/>
        <w:rPr>
          <w:rFonts w:asciiTheme="minorHAnsi" w:hAnsiTheme="minorHAnsi" w:cs="Arial"/>
          <w:sz w:val="18"/>
          <w:szCs w:val="18"/>
        </w:rPr>
      </w:pPr>
      <w:r w:rsidRPr="00EB3E96">
        <w:rPr>
          <w:rStyle w:val="FootnoteReference"/>
          <w:rFonts w:asciiTheme="minorHAnsi" w:hAnsiTheme="minorHAnsi" w:cs="Arial"/>
          <w:sz w:val="18"/>
          <w:szCs w:val="18"/>
        </w:rPr>
        <w:footnoteRef/>
      </w:r>
      <w:r w:rsidRPr="00EB3E96">
        <w:rPr>
          <w:rFonts w:asciiTheme="minorHAnsi" w:hAnsiTheme="minorHAnsi" w:cs="Arial"/>
          <w:sz w:val="18"/>
          <w:szCs w:val="18"/>
        </w:rPr>
        <w:t xml:space="preserve"> </w:t>
      </w:r>
      <w:r w:rsidRPr="00EB3E96">
        <w:rPr>
          <w:rStyle w:val="Hyperlink"/>
          <w:rFonts w:asciiTheme="minorHAnsi" w:hAnsiTheme="minorHAnsi"/>
          <w:sz w:val="18"/>
          <w:szCs w:val="18"/>
        </w:rPr>
        <w:t>http://www.abs.gov.au/AUSSTATS/abs@.nsf/Lookup/4102.0Main+Features40Mar+2011</w:t>
      </w:r>
    </w:p>
  </w:footnote>
  <w:footnote w:id="46">
    <w:p w:rsidR="00D171E7" w:rsidRPr="00EB3E96" w:rsidRDefault="00D171E7" w:rsidP="004541F2">
      <w:pPr>
        <w:pStyle w:val="FootnoteText"/>
        <w:rPr>
          <w:rStyle w:val="Hyperlink"/>
          <w:rFonts w:asciiTheme="minorHAnsi" w:hAnsiTheme="minorHAnsi"/>
          <w:sz w:val="18"/>
          <w:szCs w:val="18"/>
        </w:rPr>
      </w:pPr>
      <w:r w:rsidRPr="004541F2">
        <w:rPr>
          <w:rStyle w:val="FootnoteReference"/>
          <w:rFonts w:asciiTheme="minorHAnsi" w:hAnsiTheme="minorHAnsi" w:cs="Arial"/>
          <w:sz w:val="18"/>
          <w:szCs w:val="18"/>
        </w:rPr>
        <w:footnoteRef/>
      </w:r>
      <w:r w:rsidRPr="004541F2">
        <w:rPr>
          <w:rFonts w:asciiTheme="minorHAnsi" w:hAnsiTheme="minorHAnsi" w:cs="Arial"/>
          <w:sz w:val="18"/>
          <w:szCs w:val="18"/>
        </w:rPr>
        <w:t xml:space="preserve"> </w:t>
      </w:r>
      <w:r w:rsidRPr="00EB3E96">
        <w:rPr>
          <w:rStyle w:val="Hyperlink"/>
          <w:rFonts w:asciiTheme="minorHAnsi" w:hAnsiTheme="minorHAnsi"/>
          <w:sz w:val="18"/>
          <w:szCs w:val="18"/>
        </w:rPr>
        <w:t>http://www.abs.gov.au/AUSSTATS/abs@.nsf/Lookup/4102.0Main+Features40Mar+2011</w:t>
      </w:r>
    </w:p>
  </w:footnote>
  <w:footnote w:id="47">
    <w:p w:rsidR="00D171E7" w:rsidRPr="004541F2" w:rsidRDefault="00D171E7" w:rsidP="004541F2">
      <w:pPr>
        <w:pStyle w:val="FootnoteText"/>
        <w:rPr>
          <w:rFonts w:asciiTheme="minorHAnsi" w:hAnsiTheme="minorHAnsi" w:cs="Arial"/>
          <w:sz w:val="18"/>
          <w:szCs w:val="18"/>
        </w:rPr>
      </w:pPr>
      <w:r w:rsidRPr="004541F2">
        <w:rPr>
          <w:rStyle w:val="FootnoteReference"/>
          <w:rFonts w:asciiTheme="minorHAnsi" w:hAnsiTheme="minorHAnsi" w:cs="Arial"/>
          <w:sz w:val="18"/>
          <w:szCs w:val="18"/>
        </w:rPr>
        <w:footnoteRef/>
      </w:r>
      <w:r w:rsidRPr="004541F2">
        <w:rPr>
          <w:rFonts w:asciiTheme="minorHAnsi" w:hAnsiTheme="minorHAnsi" w:cs="Arial"/>
          <w:sz w:val="18"/>
          <w:szCs w:val="18"/>
        </w:rPr>
        <w:t xml:space="preserve"> DEEWR, </w:t>
      </w:r>
      <w:r w:rsidRPr="004541F2">
        <w:rPr>
          <w:rStyle w:val="Emphasis"/>
          <w:rFonts w:asciiTheme="minorHAnsi" w:hAnsiTheme="minorHAnsi" w:cs="Arial"/>
          <w:bCs/>
          <w:i w:val="0"/>
          <w:sz w:val="18"/>
          <w:szCs w:val="18"/>
        </w:rPr>
        <w:t>'Students: Selected Higher Education Statistics', 2011</w:t>
      </w:r>
    </w:p>
  </w:footnote>
  <w:footnote w:id="48">
    <w:p w:rsidR="00D171E7" w:rsidRPr="004541F2" w:rsidRDefault="00D171E7" w:rsidP="004541F2">
      <w:pPr>
        <w:pStyle w:val="FootnoteText"/>
        <w:rPr>
          <w:rFonts w:asciiTheme="minorHAnsi" w:hAnsiTheme="minorHAnsi" w:cs="Arial"/>
          <w:sz w:val="18"/>
          <w:szCs w:val="18"/>
        </w:rPr>
      </w:pPr>
      <w:r w:rsidRPr="004541F2">
        <w:rPr>
          <w:rStyle w:val="FootnoteReference"/>
          <w:rFonts w:asciiTheme="minorHAnsi" w:hAnsiTheme="minorHAnsi" w:cs="Arial"/>
          <w:sz w:val="18"/>
          <w:szCs w:val="18"/>
        </w:rPr>
        <w:footnoteRef/>
      </w:r>
      <w:r w:rsidRPr="004541F2">
        <w:rPr>
          <w:rFonts w:asciiTheme="minorHAnsi" w:hAnsiTheme="minorHAnsi" w:cs="Arial"/>
          <w:sz w:val="18"/>
          <w:szCs w:val="18"/>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36" w:rsidRDefault="00B44436">
    <w:pPr>
      <w:pStyle w:val="Header"/>
    </w:pPr>
  </w:p>
  <w:p w:rsidR="00B44436" w:rsidRDefault="00B44436" w:rsidP="008B1CF9">
    <w:pPr>
      <w:pStyle w:val="Header"/>
      <w:tabs>
        <w:tab w:val="clear" w:pos="4513"/>
        <w:tab w:val="clear" w:pos="9026"/>
        <w:tab w:val="left" w:pos="831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E7" w:rsidRDefault="00D171E7">
    <w:pPr>
      <w:pStyle w:val="Header"/>
    </w:pPr>
  </w:p>
  <w:p w:rsidR="00D171E7" w:rsidRDefault="00D171E7" w:rsidP="008B1CF9">
    <w:pPr>
      <w:pStyle w:val="Header"/>
      <w:tabs>
        <w:tab w:val="clear" w:pos="4513"/>
        <w:tab w:val="clear" w:pos="9026"/>
        <w:tab w:val="left" w:pos="831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271483"/>
      <w:docPartObj>
        <w:docPartGallery w:val="Page Numbers (Top of Page)"/>
        <w:docPartUnique/>
      </w:docPartObj>
    </w:sdtPr>
    <w:sdtEndPr>
      <w:rPr>
        <w:noProof/>
        <w:color w:val="BF6400" w:themeColor="background2" w:themeShade="BF"/>
      </w:rPr>
    </w:sdtEndPr>
    <w:sdtContent>
      <w:p w:rsidR="00D171E7" w:rsidRPr="001E3948" w:rsidRDefault="00322A2A">
        <w:pPr>
          <w:pStyle w:val="Header"/>
          <w:rPr>
            <w:color w:val="BF6400" w:themeColor="background2" w:themeShade="BF"/>
          </w:rPr>
        </w:pPr>
        <w:r w:rsidRPr="001E3948">
          <w:rPr>
            <w:color w:val="BF6400" w:themeColor="background2" w:themeShade="BF"/>
          </w:rPr>
          <w:fldChar w:fldCharType="begin"/>
        </w:r>
        <w:r w:rsidR="00D171E7" w:rsidRPr="001E3948">
          <w:rPr>
            <w:color w:val="BF6400" w:themeColor="background2" w:themeShade="BF"/>
          </w:rPr>
          <w:instrText xml:space="preserve"> PAGE   \* MERGEFORMAT </w:instrText>
        </w:r>
        <w:r w:rsidRPr="001E3948">
          <w:rPr>
            <w:color w:val="BF6400" w:themeColor="background2" w:themeShade="BF"/>
          </w:rPr>
          <w:fldChar w:fldCharType="separate"/>
        </w:r>
        <w:r w:rsidR="003766E7">
          <w:rPr>
            <w:noProof/>
            <w:color w:val="BF6400" w:themeColor="background2" w:themeShade="BF"/>
          </w:rPr>
          <w:t>4</w:t>
        </w:r>
        <w:r w:rsidRPr="001E3948">
          <w:rPr>
            <w:noProof/>
            <w:color w:val="BF6400" w:themeColor="background2" w:themeShade="BF"/>
          </w:rPr>
          <w:fldChar w:fldCharType="end"/>
        </w:r>
        <w:r w:rsidR="00D171E7" w:rsidRPr="001E3948">
          <w:rPr>
            <w:noProof/>
            <w:color w:val="BF6400" w:themeColor="background2" w:themeShade="BF"/>
            <w:sz w:val="20"/>
            <w:szCs w:val="20"/>
          </w:rPr>
          <w:t xml:space="preserve"> </w:t>
        </w:r>
        <w:r w:rsidR="00D171E7" w:rsidRPr="001E3948">
          <w:rPr>
            <w:noProof/>
            <w:color w:val="BF6400" w:themeColor="background2" w:themeShade="BF"/>
            <w:sz w:val="20"/>
            <w:szCs w:val="20"/>
          </w:rPr>
          <w:tab/>
        </w:r>
        <w:r w:rsidR="00D171E7" w:rsidRPr="001E3948">
          <w:rPr>
            <w:noProof/>
            <w:color w:val="BF6400" w:themeColor="background2" w:themeShade="BF"/>
            <w:sz w:val="20"/>
            <w:szCs w:val="20"/>
          </w:rPr>
          <w:tab/>
          <w:t>Disability Employment in Australia-The Way Up</w:t>
        </w:r>
      </w:p>
    </w:sdtContent>
  </w:sdt>
  <w:p w:rsidR="00D171E7" w:rsidRDefault="00D171E7" w:rsidP="008B1CF9">
    <w:pPr>
      <w:pStyle w:val="Header"/>
      <w:tabs>
        <w:tab w:val="clear" w:pos="4513"/>
        <w:tab w:val="clear" w:pos="9026"/>
        <w:tab w:val="left" w:pos="831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40800"/>
      <w:docPartObj>
        <w:docPartGallery w:val="Page Numbers (Top of Page)"/>
        <w:docPartUnique/>
      </w:docPartObj>
    </w:sdtPr>
    <w:sdtEndPr>
      <w:rPr>
        <w:noProof/>
      </w:rPr>
    </w:sdtEndPr>
    <w:sdtContent>
      <w:p w:rsidR="001E3948" w:rsidRDefault="00322A2A" w:rsidP="00AC45D6">
        <w:pPr>
          <w:pStyle w:val="Header"/>
          <w:tabs>
            <w:tab w:val="clear" w:pos="4513"/>
            <w:tab w:val="center" w:pos="4536"/>
          </w:tabs>
          <w:ind w:left="720"/>
          <w:jc w:val="right"/>
          <w:rPr>
            <w:noProof/>
            <w:color w:val="804300" w:themeColor="background2" w:themeShade="80"/>
            <w:sz w:val="20"/>
            <w:szCs w:val="20"/>
          </w:rPr>
        </w:pPr>
        <w:r w:rsidRPr="001E3948">
          <w:rPr>
            <w:color w:val="804300" w:themeColor="background2" w:themeShade="80"/>
          </w:rPr>
          <w:fldChar w:fldCharType="begin"/>
        </w:r>
        <w:r w:rsidR="00D171E7" w:rsidRPr="001E3948">
          <w:rPr>
            <w:color w:val="804300" w:themeColor="background2" w:themeShade="80"/>
          </w:rPr>
          <w:instrText xml:space="preserve"> PAGE   \* MERGEFORMAT </w:instrText>
        </w:r>
        <w:r w:rsidRPr="001E3948">
          <w:rPr>
            <w:color w:val="804300" w:themeColor="background2" w:themeShade="80"/>
          </w:rPr>
          <w:fldChar w:fldCharType="separate"/>
        </w:r>
        <w:r w:rsidR="003766E7">
          <w:rPr>
            <w:noProof/>
            <w:color w:val="804300" w:themeColor="background2" w:themeShade="80"/>
          </w:rPr>
          <w:t>7</w:t>
        </w:r>
        <w:r w:rsidRPr="001E3948">
          <w:rPr>
            <w:noProof/>
            <w:color w:val="804300" w:themeColor="background2" w:themeShade="80"/>
          </w:rPr>
          <w:fldChar w:fldCharType="end"/>
        </w:r>
        <w:r w:rsidR="00D171E7" w:rsidRPr="00AD0E7D">
          <w:rPr>
            <w:noProof/>
            <w:sz w:val="20"/>
            <w:szCs w:val="20"/>
          </w:rPr>
          <w:t xml:space="preserve"> </w:t>
        </w:r>
        <w:r w:rsidR="001E3948">
          <w:rPr>
            <w:noProof/>
            <w:sz w:val="20"/>
            <w:szCs w:val="20"/>
          </w:rPr>
          <w:tab/>
        </w:r>
        <w:r w:rsidR="001E3948">
          <w:rPr>
            <w:noProof/>
            <w:sz w:val="20"/>
            <w:szCs w:val="20"/>
          </w:rPr>
          <w:tab/>
        </w:r>
        <w:r w:rsidR="00AC45D6">
          <w:rPr>
            <w:noProof/>
            <w:sz w:val="20"/>
            <w:szCs w:val="20"/>
          </w:rPr>
          <w:tab/>
        </w:r>
        <w:r w:rsidR="00AC45D6">
          <w:rPr>
            <w:noProof/>
            <w:sz w:val="20"/>
            <w:szCs w:val="20"/>
          </w:rPr>
          <w:tab/>
        </w:r>
        <w:r w:rsidR="00AC45D6">
          <w:rPr>
            <w:noProof/>
            <w:sz w:val="20"/>
            <w:szCs w:val="20"/>
          </w:rPr>
          <w:tab/>
        </w:r>
        <w:r w:rsidR="00AC45D6" w:rsidRPr="001E3948">
          <w:rPr>
            <w:noProof/>
            <w:color w:val="BF6400" w:themeColor="background2" w:themeShade="BF"/>
            <w:sz w:val="20"/>
            <w:szCs w:val="20"/>
          </w:rPr>
          <w:t>Disability Employment in Australia-The Way Up</w:t>
        </w:r>
        <w:r w:rsidR="00D171E7">
          <w:rPr>
            <w:noProof/>
            <w:sz w:val="20"/>
            <w:szCs w:val="20"/>
          </w:rPr>
          <w:tab/>
        </w:r>
      </w:p>
      <w:p w:rsidR="00D171E7" w:rsidRDefault="00D171E7" w:rsidP="00603D96">
        <w:pPr>
          <w:pStyle w:val="Header"/>
          <w:tabs>
            <w:tab w:val="clear" w:pos="4513"/>
            <w:tab w:val="center" w:pos="4536"/>
          </w:tabs>
          <w:ind w:left="720"/>
        </w:pPr>
        <w:r w:rsidRPr="001E3948">
          <w:rPr>
            <w:noProof/>
            <w:color w:val="804300" w:themeColor="background2" w:themeShade="80"/>
            <w:sz w:val="20"/>
            <w:szCs w:val="20"/>
          </w:rPr>
          <w:tab/>
        </w:r>
        <w:r>
          <w:rPr>
            <w:noProof/>
            <w:sz w:val="20"/>
            <w:szCs w:val="20"/>
          </w:rPr>
          <w:tab/>
        </w:r>
        <w:r>
          <w:rPr>
            <w:noProof/>
            <w:sz w:val="20"/>
            <w:szCs w:val="20"/>
          </w:rPr>
          <w:tab/>
        </w:r>
        <w:r>
          <w:rPr>
            <w:noProof/>
            <w:sz w:val="20"/>
            <w:szCs w:val="20"/>
          </w:rPr>
          <w:tab/>
        </w:r>
      </w:p>
    </w:sdtContent>
  </w:sdt>
  <w:p w:rsidR="00D171E7" w:rsidRDefault="00D171E7" w:rsidP="008B1CF9">
    <w:pPr>
      <w:pStyle w:val="Header"/>
      <w:tabs>
        <w:tab w:val="clear" w:pos="4513"/>
        <w:tab w:val="clear" w:pos="9026"/>
        <w:tab w:val="left" w:pos="831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822157"/>
      <w:docPartObj>
        <w:docPartGallery w:val="Page Numbers (Top of Page)"/>
        <w:docPartUnique/>
      </w:docPartObj>
    </w:sdtPr>
    <w:sdtEndPr>
      <w:rPr>
        <w:noProof/>
      </w:rPr>
    </w:sdtEndPr>
    <w:sdtContent>
      <w:p w:rsidR="00AC45D6" w:rsidRDefault="00322A2A" w:rsidP="00AC45D6">
        <w:pPr>
          <w:pStyle w:val="Header"/>
          <w:tabs>
            <w:tab w:val="clear" w:pos="4513"/>
            <w:tab w:val="center" w:pos="4536"/>
          </w:tabs>
          <w:ind w:left="720"/>
          <w:jc w:val="right"/>
          <w:rPr>
            <w:noProof/>
            <w:color w:val="804300" w:themeColor="background2" w:themeShade="80"/>
            <w:sz w:val="20"/>
            <w:szCs w:val="20"/>
          </w:rPr>
        </w:pPr>
        <w:r w:rsidRPr="001E3948">
          <w:rPr>
            <w:color w:val="804300" w:themeColor="background2" w:themeShade="80"/>
          </w:rPr>
          <w:fldChar w:fldCharType="begin"/>
        </w:r>
        <w:r w:rsidR="00AC45D6" w:rsidRPr="001E3948">
          <w:rPr>
            <w:color w:val="804300" w:themeColor="background2" w:themeShade="80"/>
          </w:rPr>
          <w:instrText xml:space="preserve"> PAGE   \* MERGEFORMAT </w:instrText>
        </w:r>
        <w:r w:rsidRPr="001E3948">
          <w:rPr>
            <w:color w:val="804300" w:themeColor="background2" w:themeShade="80"/>
          </w:rPr>
          <w:fldChar w:fldCharType="separate"/>
        </w:r>
        <w:r w:rsidR="003766E7">
          <w:rPr>
            <w:noProof/>
            <w:color w:val="804300" w:themeColor="background2" w:themeShade="80"/>
          </w:rPr>
          <w:t>17</w:t>
        </w:r>
        <w:r w:rsidRPr="001E3948">
          <w:rPr>
            <w:noProof/>
            <w:color w:val="804300" w:themeColor="background2" w:themeShade="80"/>
          </w:rPr>
          <w:fldChar w:fldCharType="end"/>
        </w:r>
        <w:r w:rsidR="00AC45D6" w:rsidRPr="00AD0E7D">
          <w:rPr>
            <w:noProof/>
            <w:sz w:val="20"/>
            <w:szCs w:val="20"/>
          </w:rPr>
          <w:t xml:space="preserve"> </w:t>
        </w:r>
        <w:r w:rsidR="00AC45D6">
          <w:rPr>
            <w:noProof/>
            <w:sz w:val="20"/>
            <w:szCs w:val="20"/>
          </w:rPr>
          <w:tab/>
        </w:r>
        <w:r w:rsidR="00AC45D6">
          <w:rPr>
            <w:noProof/>
            <w:sz w:val="20"/>
            <w:szCs w:val="20"/>
          </w:rPr>
          <w:tab/>
        </w:r>
        <w:r w:rsidR="00AC45D6" w:rsidRPr="001E3948">
          <w:rPr>
            <w:noProof/>
            <w:color w:val="BF6400" w:themeColor="background2" w:themeShade="BF"/>
            <w:sz w:val="20"/>
            <w:szCs w:val="20"/>
          </w:rPr>
          <w:t>Disability Employment in Australia-The Way Up</w:t>
        </w:r>
        <w:r w:rsidR="00AC45D6">
          <w:rPr>
            <w:noProof/>
            <w:sz w:val="20"/>
            <w:szCs w:val="20"/>
          </w:rPr>
          <w:tab/>
        </w:r>
        <w:r w:rsidR="00AC45D6">
          <w:rPr>
            <w:noProof/>
            <w:sz w:val="20"/>
            <w:szCs w:val="20"/>
          </w:rPr>
          <w:tab/>
        </w:r>
        <w:r w:rsidR="00AC45D6">
          <w:rPr>
            <w:noProof/>
            <w:sz w:val="20"/>
            <w:szCs w:val="20"/>
          </w:rPr>
          <w:tab/>
        </w:r>
        <w:r w:rsidR="00AC45D6">
          <w:rPr>
            <w:noProof/>
            <w:sz w:val="20"/>
            <w:szCs w:val="20"/>
          </w:rPr>
          <w:tab/>
        </w:r>
        <w:r w:rsidR="00AC45D6" w:rsidRPr="001E3948">
          <w:rPr>
            <w:noProof/>
            <w:color w:val="BF6400" w:themeColor="background2" w:themeShade="BF"/>
            <w:sz w:val="20"/>
            <w:szCs w:val="20"/>
          </w:rPr>
          <w:t>Disability Employment in Australia-The Way Up</w:t>
        </w:r>
        <w:r w:rsidR="00AC45D6">
          <w:rPr>
            <w:noProof/>
            <w:sz w:val="20"/>
            <w:szCs w:val="20"/>
          </w:rPr>
          <w:tab/>
        </w:r>
      </w:p>
      <w:p w:rsidR="00AC45D6" w:rsidRDefault="00AC45D6" w:rsidP="00603D96">
        <w:pPr>
          <w:pStyle w:val="Header"/>
          <w:tabs>
            <w:tab w:val="clear" w:pos="4513"/>
            <w:tab w:val="center" w:pos="4536"/>
          </w:tabs>
          <w:ind w:left="720"/>
        </w:pPr>
        <w:r w:rsidRPr="001E3948">
          <w:rPr>
            <w:noProof/>
            <w:color w:val="804300" w:themeColor="background2" w:themeShade="80"/>
            <w:sz w:val="20"/>
            <w:szCs w:val="20"/>
          </w:rPr>
          <w:tab/>
        </w:r>
        <w:r>
          <w:rPr>
            <w:noProof/>
            <w:sz w:val="20"/>
            <w:szCs w:val="20"/>
          </w:rPr>
          <w:tab/>
        </w:r>
        <w:r>
          <w:rPr>
            <w:noProof/>
            <w:sz w:val="20"/>
            <w:szCs w:val="20"/>
          </w:rPr>
          <w:tab/>
        </w:r>
        <w:r>
          <w:rPr>
            <w:noProof/>
            <w:sz w:val="20"/>
            <w:szCs w:val="20"/>
          </w:rPr>
          <w:tab/>
        </w:r>
      </w:p>
    </w:sdtContent>
  </w:sdt>
  <w:p w:rsidR="00AC45D6" w:rsidRDefault="00AC45D6" w:rsidP="008B1CF9">
    <w:pPr>
      <w:pStyle w:val="Header"/>
      <w:tabs>
        <w:tab w:val="clear" w:pos="4513"/>
        <w:tab w:val="clear" w:pos="9026"/>
        <w:tab w:val="left" w:pos="83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4C6"/>
    <w:multiLevelType w:val="hybridMultilevel"/>
    <w:tmpl w:val="D568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142E3"/>
    <w:multiLevelType w:val="hybridMultilevel"/>
    <w:tmpl w:val="80025A0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D42AB"/>
    <w:multiLevelType w:val="hybridMultilevel"/>
    <w:tmpl w:val="CBF4F5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A44F1F"/>
    <w:multiLevelType w:val="hybridMultilevel"/>
    <w:tmpl w:val="5B46F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F02A8"/>
    <w:multiLevelType w:val="hybridMultilevel"/>
    <w:tmpl w:val="2A00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34BD9"/>
    <w:multiLevelType w:val="multilevel"/>
    <w:tmpl w:val="99EC8A6A"/>
    <w:lvl w:ilvl="0">
      <w:start w:val="1"/>
      <w:numFmt w:val="decimal"/>
      <w:lvlText w:val="%1."/>
      <w:lvlJc w:val="left"/>
      <w:pPr>
        <w:tabs>
          <w:tab w:val="num" w:pos="360"/>
        </w:tabs>
        <w:ind w:left="360" w:hanging="360"/>
      </w:pPr>
      <w:rPr>
        <w:rFont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D992152"/>
    <w:multiLevelType w:val="hybridMultilevel"/>
    <w:tmpl w:val="AB0C9EEA"/>
    <w:lvl w:ilvl="0" w:tplc="3F18EB7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4E2D1A"/>
    <w:multiLevelType w:val="hybridMultilevel"/>
    <w:tmpl w:val="2E804974"/>
    <w:lvl w:ilvl="0" w:tplc="790C5506">
      <w:start w:val="1"/>
      <w:numFmt w:val="decimal"/>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4524E7"/>
    <w:multiLevelType w:val="hybridMultilevel"/>
    <w:tmpl w:val="F0C8C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F667B"/>
    <w:multiLevelType w:val="multilevel"/>
    <w:tmpl w:val="A278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F369B"/>
    <w:multiLevelType w:val="hybridMultilevel"/>
    <w:tmpl w:val="603A2B64"/>
    <w:lvl w:ilvl="0" w:tplc="19BA379A">
      <w:start w:val="1"/>
      <w:numFmt w:val="decimal"/>
      <w:lvlText w:val="%1."/>
      <w:lvlJc w:val="left"/>
      <w:pPr>
        <w:ind w:left="1495" w:hanging="360"/>
      </w:pPr>
      <w:rPr>
        <w:b/>
        <w:color w:val="6D8597"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EF6937"/>
    <w:multiLevelType w:val="hybridMultilevel"/>
    <w:tmpl w:val="3BC43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C5537D"/>
    <w:multiLevelType w:val="hybridMultilevel"/>
    <w:tmpl w:val="542CA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F15985"/>
    <w:multiLevelType w:val="hybridMultilevel"/>
    <w:tmpl w:val="FA6818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ED6B87"/>
    <w:multiLevelType w:val="hybridMultilevel"/>
    <w:tmpl w:val="DB4C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2261A"/>
    <w:multiLevelType w:val="hybridMultilevel"/>
    <w:tmpl w:val="DE96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E63B2"/>
    <w:multiLevelType w:val="hybridMultilevel"/>
    <w:tmpl w:val="BAA2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306D7"/>
    <w:multiLevelType w:val="multilevel"/>
    <w:tmpl w:val="12B63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A2FE9"/>
    <w:multiLevelType w:val="multilevel"/>
    <w:tmpl w:val="5458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43B28"/>
    <w:multiLevelType w:val="hybridMultilevel"/>
    <w:tmpl w:val="523E6D9A"/>
    <w:lvl w:ilvl="0" w:tplc="3F18EB7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DF0A3B"/>
    <w:multiLevelType w:val="hybridMultilevel"/>
    <w:tmpl w:val="789E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5C1E64"/>
    <w:multiLevelType w:val="hybridMultilevel"/>
    <w:tmpl w:val="16A63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7B08FD"/>
    <w:multiLevelType w:val="multilevel"/>
    <w:tmpl w:val="C35EA1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1B65D5"/>
    <w:multiLevelType w:val="hybridMultilevel"/>
    <w:tmpl w:val="603A2B64"/>
    <w:lvl w:ilvl="0" w:tplc="19BA379A">
      <w:start w:val="1"/>
      <w:numFmt w:val="decimal"/>
      <w:lvlText w:val="%1."/>
      <w:lvlJc w:val="left"/>
      <w:pPr>
        <w:ind w:left="3195" w:hanging="360"/>
      </w:pPr>
      <w:rPr>
        <w:b/>
        <w:color w:val="6D8597" w:themeColor="text2" w:themeTint="99"/>
      </w:rPr>
    </w:lvl>
    <w:lvl w:ilvl="1" w:tplc="0C090019" w:tentative="1">
      <w:start w:val="1"/>
      <w:numFmt w:val="lowerLetter"/>
      <w:lvlText w:val="%2."/>
      <w:lvlJc w:val="left"/>
      <w:pPr>
        <w:ind w:left="3140" w:hanging="360"/>
      </w:pPr>
    </w:lvl>
    <w:lvl w:ilvl="2" w:tplc="0C09001B" w:tentative="1">
      <w:start w:val="1"/>
      <w:numFmt w:val="lowerRoman"/>
      <w:lvlText w:val="%3."/>
      <w:lvlJc w:val="right"/>
      <w:pPr>
        <w:ind w:left="3860" w:hanging="180"/>
      </w:pPr>
    </w:lvl>
    <w:lvl w:ilvl="3" w:tplc="0C09000F" w:tentative="1">
      <w:start w:val="1"/>
      <w:numFmt w:val="decimal"/>
      <w:lvlText w:val="%4."/>
      <w:lvlJc w:val="left"/>
      <w:pPr>
        <w:ind w:left="4580" w:hanging="360"/>
      </w:pPr>
    </w:lvl>
    <w:lvl w:ilvl="4" w:tplc="0C090019" w:tentative="1">
      <w:start w:val="1"/>
      <w:numFmt w:val="lowerLetter"/>
      <w:lvlText w:val="%5."/>
      <w:lvlJc w:val="left"/>
      <w:pPr>
        <w:ind w:left="5300" w:hanging="360"/>
      </w:pPr>
    </w:lvl>
    <w:lvl w:ilvl="5" w:tplc="0C09001B" w:tentative="1">
      <w:start w:val="1"/>
      <w:numFmt w:val="lowerRoman"/>
      <w:lvlText w:val="%6."/>
      <w:lvlJc w:val="right"/>
      <w:pPr>
        <w:ind w:left="6020" w:hanging="180"/>
      </w:pPr>
    </w:lvl>
    <w:lvl w:ilvl="6" w:tplc="0C09000F" w:tentative="1">
      <w:start w:val="1"/>
      <w:numFmt w:val="decimal"/>
      <w:lvlText w:val="%7."/>
      <w:lvlJc w:val="left"/>
      <w:pPr>
        <w:ind w:left="6740" w:hanging="360"/>
      </w:pPr>
    </w:lvl>
    <w:lvl w:ilvl="7" w:tplc="0C090019" w:tentative="1">
      <w:start w:val="1"/>
      <w:numFmt w:val="lowerLetter"/>
      <w:lvlText w:val="%8."/>
      <w:lvlJc w:val="left"/>
      <w:pPr>
        <w:ind w:left="7460" w:hanging="360"/>
      </w:pPr>
    </w:lvl>
    <w:lvl w:ilvl="8" w:tplc="0C09001B" w:tentative="1">
      <w:start w:val="1"/>
      <w:numFmt w:val="lowerRoman"/>
      <w:lvlText w:val="%9."/>
      <w:lvlJc w:val="right"/>
      <w:pPr>
        <w:ind w:left="8180" w:hanging="180"/>
      </w:pPr>
    </w:lvl>
  </w:abstractNum>
  <w:abstractNum w:abstractNumId="24" w15:restartNumberingAfterBreak="0">
    <w:nsid w:val="46E761C6"/>
    <w:multiLevelType w:val="hybridMultilevel"/>
    <w:tmpl w:val="A8963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5545CC"/>
    <w:multiLevelType w:val="hybridMultilevel"/>
    <w:tmpl w:val="D1A65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94116C"/>
    <w:multiLevelType w:val="hybridMultilevel"/>
    <w:tmpl w:val="F9E8E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0A0D6F"/>
    <w:multiLevelType w:val="hybridMultilevel"/>
    <w:tmpl w:val="DFCAD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0F6FF2"/>
    <w:multiLevelType w:val="hybridMultilevel"/>
    <w:tmpl w:val="A4E20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523132"/>
    <w:multiLevelType w:val="hybridMultilevel"/>
    <w:tmpl w:val="B1B60CD0"/>
    <w:lvl w:ilvl="0" w:tplc="F0302A6E">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11"/>
  </w:num>
  <w:num w:numId="3">
    <w:abstractNumId w:val="27"/>
  </w:num>
  <w:num w:numId="4">
    <w:abstractNumId w:val="3"/>
  </w:num>
  <w:num w:numId="5">
    <w:abstractNumId w:val="15"/>
  </w:num>
  <w:num w:numId="6">
    <w:abstractNumId w:val="24"/>
  </w:num>
  <w:num w:numId="7">
    <w:abstractNumId w:val="9"/>
  </w:num>
  <w:num w:numId="8">
    <w:abstractNumId w:val="10"/>
  </w:num>
  <w:num w:numId="9">
    <w:abstractNumId w:val="18"/>
  </w:num>
  <w:num w:numId="10">
    <w:abstractNumId w:val="12"/>
  </w:num>
  <w:num w:numId="11">
    <w:abstractNumId w:val="0"/>
  </w:num>
  <w:num w:numId="12">
    <w:abstractNumId w:val="16"/>
  </w:num>
  <w:num w:numId="13">
    <w:abstractNumId w:val="28"/>
  </w:num>
  <w:num w:numId="14">
    <w:abstractNumId w:val="25"/>
  </w:num>
  <w:num w:numId="15">
    <w:abstractNumId w:val="23"/>
  </w:num>
  <w:num w:numId="16">
    <w:abstractNumId w:val="7"/>
  </w:num>
  <w:num w:numId="17">
    <w:abstractNumId w:val="20"/>
  </w:num>
  <w:num w:numId="18">
    <w:abstractNumId w:val="5"/>
  </w:num>
  <w:num w:numId="19">
    <w:abstractNumId w:val="1"/>
  </w:num>
  <w:num w:numId="20">
    <w:abstractNumId w:val="17"/>
  </w:num>
  <w:num w:numId="21">
    <w:abstractNumId w:val="8"/>
  </w:num>
  <w:num w:numId="22">
    <w:abstractNumId w:val="21"/>
  </w:num>
  <w:num w:numId="23">
    <w:abstractNumId w:val="6"/>
  </w:num>
  <w:num w:numId="24">
    <w:abstractNumId w:val="4"/>
  </w:num>
  <w:num w:numId="25">
    <w:abstractNumId w:val="26"/>
  </w:num>
  <w:num w:numId="26">
    <w:abstractNumId w:val="2"/>
  </w:num>
  <w:num w:numId="27">
    <w:abstractNumId w:val="13"/>
  </w:num>
  <w:num w:numId="28">
    <w:abstractNumId w:val="19"/>
  </w:num>
  <w:num w:numId="29">
    <w:abstractNumId w:val="14"/>
  </w:num>
  <w:num w:numId="3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54"/>
    <w:rsid w:val="000116BA"/>
    <w:rsid w:val="000175B3"/>
    <w:rsid w:val="00020256"/>
    <w:rsid w:val="00022A18"/>
    <w:rsid w:val="00023722"/>
    <w:rsid w:val="000239A5"/>
    <w:rsid w:val="00023C75"/>
    <w:rsid w:val="00023D7C"/>
    <w:rsid w:val="000263A0"/>
    <w:rsid w:val="00030FDC"/>
    <w:rsid w:val="00033217"/>
    <w:rsid w:val="000412EF"/>
    <w:rsid w:val="0004157D"/>
    <w:rsid w:val="000425D0"/>
    <w:rsid w:val="00045180"/>
    <w:rsid w:val="0005166C"/>
    <w:rsid w:val="000527E8"/>
    <w:rsid w:val="00071C7D"/>
    <w:rsid w:val="000826F5"/>
    <w:rsid w:val="00082706"/>
    <w:rsid w:val="0008464C"/>
    <w:rsid w:val="000848D3"/>
    <w:rsid w:val="000852AC"/>
    <w:rsid w:val="00085CCF"/>
    <w:rsid w:val="000861FB"/>
    <w:rsid w:val="00091460"/>
    <w:rsid w:val="00093C5C"/>
    <w:rsid w:val="00095B0C"/>
    <w:rsid w:val="000B0ACF"/>
    <w:rsid w:val="000C29AD"/>
    <w:rsid w:val="000D046A"/>
    <w:rsid w:val="000D5663"/>
    <w:rsid w:val="000D7183"/>
    <w:rsid w:val="000D768B"/>
    <w:rsid w:val="000E27CF"/>
    <w:rsid w:val="000F1E16"/>
    <w:rsid w:val="000F592D"/>
    <w:rsid w:val="000F701B"/>
    <w:rsid w:val="00105393"/>
    <w:rsid w:val="00106497"/>
    <w:rsid w:val="00110775"/>
    <w:rsid w:val="00113B21"/>
    <w:rsid w:val="00117354"/>
    <w:rsid w:val="00121AEE"/>
    <w:rsid w:val="00121C7B"/>
    <w:rsid w:val="00125081"/>
    <w:rsid w:val="00130AE6"/>
    <w:rsid w:val="001451C9"/>
    <w:rsid w:val="00170D65"/>
    <w:rsid w:val="00181D78"/>
    <w:rsid w:val="00185432"/>
    <w:rsid w:val="0018656C"/>
    <w:rsid w:val="0018691B"/>
    <w:rsid w:val="001948A1"/>
    <w:rsid w:val="001A31D2"/>
    <w:rsid w:val="001A44EC"/>
    <w:rsid w:val="001B0DF0"/>
    <w:rsid w:val="001B2677"/>
    <w:rsid w:val="001B32CC"/>
    <w:rsid w:val="001B67AE"/>
    <w:rsid w:val="001C0461"/>
    <w:rsid w:val="001C3158"/>
    <w:rsid w:val="001C3738"/>
    <w:rsid w:val="001C4C99"/>
    <w:rsid w:val="001C59FB"/>
    <w:rsid w:val="001C6B94"/>
    <w:rsid w:val="001D79DC"/>
    <w:rsid w:val="001E3948"/>
    <w:rsid w:val="001E40A8"/>
    <w:rsid w:val="001E79BA"/>
    <w:rsid w:val="001F1E04"/>
    <w:rsid w:val="001F3B29"/>
    <w:rsid w:val="001F69EA"/>
    <w:rsid w:val="001F7E67"/>
    <w:rsid w:val="00211EE6"/>
    <w:rsid w:val="00214A5D"/>
    <w:rsid w:val="002162AE"/>
    <w:rsid w:val="002164E5"/>
    <w:rsid w:val="00217CC2"/>
    <w:rsid w:val="002245C1"/>
    <w:rsid w:val="002324FC"/>
    <w:rsid w:val="00233DAA"/>
    <w:rsid w:val="0024092F"/>
    <w:rsid w:val="00242653"/>
    <w:rsid w:val="002464E9"/>
    <w:rsid w:val="00247BAC"/>
    <w:rsid w:val="00257106"/>
    <w:rsid w:val="002612BE"/>
    <w:rsid w:val="002624DE"/>
    <w:rsid w:val="00264B3E"/>
    <w:rsid w:val="0026709A"/>
    <w:rsid w:val="00270729"/>
    <w:rsid w:val="002810E7"/>
    <w:rsid w:val="00284306"/>
    <w:rsid w:val="0028690D"/>
    <w:rsid w:val="00286DAE"/>
    <w:rsid w:val="00290A37"/>
    <w:rsid w:val="00297B9C"/>
    <w:rsid w:val="002A1348"/>
    <w:rsid w:val="002A441F"/>
    <w:rsid w:val="002A462D"/>
    <w:rsid w:val="002A5DC6"/>
    <w:rsid w:val="002A65DD"/>
    <w:rsid w:val="002A6AC8"/>
    <w:rsid w:val="002B1AA8"/>
    <w:rsid w:val="002B2E8F"/>
    <w:rsid w:val="002B61BC"/>
    <w:rsid w:val="002B63A6"/>
    <w:rsid w:val="002B6CE2"/>
    <w:rsid w:val="002C0F79"/>
    <w:rsid w:val="002C49B0"/>
    <w:rsid w:val="002C5163"/>
    <w:rsid w:val="002C5ABD"/>
    <w:rsid w:val="002D762B"/>
    <w:rsid w:val="002D7ACF"/>
    <w:rsid w:val="002E018C"/>
    <w:rsid w:val="002E6974"/>
    <w:rsid w:val="002F03B2"/>
    <w:rsid w:val="002F5265"/>
    <w:rsid w:val="002F748F"/>
    <w:rsid w:val="002F7659"/>
    <w:rsid w:val="00303B11"/>
    <w:rsid w:val="0030443D"/>
    <w:rsid w:val="00306280"/>
    <w:rsid w:val="00307006"/>
    <w:rsid w:val="003133E8"/>
    <w:rsid w:val="00316B41"/>
    <w:rsid w:val="00317A68"/>
    <w:rsid w:val="00322A2A"/>
    <w:rsid w:val="00330755"/>
    <w:rsid w:val="00332FA4"/>
    <w:rsid w:val="00336261"/>
    <w:rsid w:val="00343DCA"/>
    <w:rsid w:val="00347C7E"/>
    <w:rsid w:val="00347C8F"/>
    <w:rsid w:val="003573B4"/>
    <w:rsid w:val="003573EE"/>
    <w:rsid w:val="00361CAC"/>
    <w:rsid w:val="0036265D"/>
    <w:rsid w:val="0036335D"/>
    <w:rsid w:val="00364725"/>
    <w:rsid w:val="00365B40"/>
    <w:rsid w:val="00365DFC"/>
    <w:rsid w:val="00371B76"/>
    <w:rsid w:val="00372183"/>
    <w:rsid w:val="00373B20"/>
    <w:rsid w:val="003743BC"/>
    <w:rsid w:val="003766D5"/>
    <w:rsid w:val="003766E7"/>
    <w:rsid w:val="00381B1C"/>
    <w:rsid w:val="00384330"/>
    <w:rsid w:val="003956A2"/>
    <w:rsid w:val="003A0DAE"/>
    <w:rsid w:val="003A2B97"/>
    <w:rsid w:val="003A7212"/>
    <w:rsid w:val="003B0017"/>
    <w:rsid w:val="003B1232"/>
    <w:rsid w:val="003B6475"/>
    <w:rsid w:val="003B7624"/>
    <w:rsid w:val="003C2557"/>
    <w:rsid w:val="003C4564"/>
    <w:rsid w:val="003C5938"/>
    <w:rsid w:val="003C7014"/>
    <w:rsid w:val="003C73E2"/>
    <w:rsid w:val="003D4FBC"/>
    <w:rsid w:val="003D767F"/>
    <w:rsid w:val="003D7A16"/>
    <w:rsid w:val="003D7B29"/>
    <w:rsid w:val="003E0E33"/>
    <w:rsid w:val="003E331B"/>
    <w:rsid w:val="003F2D77"/>
    <w:rsid w:val="003F6138"/>
    <w:rsid w:val="00403230"/>
    <w:rsid w:val="00404CC7"/>
    <w:rsid w:val="0040636A"/>
    <w:rsid w:val="00410399"/>
    <w:rsid w:val="0041572A"/>
    <w:rsid w:val="00416AFB"/>
    <w:rsid w:val="00425ABC"/>
    <w:rsid w:val="00433AD6"/>
    <w:rsid w:val="004363AF"/>
    <w:rsid w:val="00441F99"/>
    <w:rsid w:val="00452747"/>
    <w:rsid w:val="004541F2"/>
    <w:rsid w:val="00455041"/>
    <w:rsid w:val="004550D5"/>
    <w:rsid w:val="00456EF8"/>
    <w:rsid w:val="00462D77"/>
    <w:rsid w:val="00465BFC"/>
    <w:rsid w:val="00475BD0"/>
    <w:rsid w:val="00476123"/>
    <w:rsid w:val="00477653"/>
    <w:rsid w:val="004807AB"/>
    <w:rsid w:val="00493172"/>
    <w:rsid w:val="00495D50"/>
    <w:rsid w:val="00497149"/>
    <w:rsid w:val="004A0CF9"/>
    <w:rsid w:val="004A22F5"/>
    <w:rsid w:val="004A4687"/>
    <w:rsid w:val="004A534D"/>
    <w:rsid w:val="004A6B0C"/>
    <w:rsid w:val="004C26FB"/>
    <w:rsid w:val="004C6EC9"/>
    <w:rsid w:val="004D30DB"/>
    <w:rsid w:val="004D357F"/>
    <w:rsid w:val="004D45C7"/>
    <w:rsid w:val="004D4891"/>
    <w:rsid w:val="004D512E"/>
    <w:rsid w:val="004E1E7D"/>
    <w:rsid w:val="004F4EDC"/>
    <w:rsid w:val="004F7A3B"/>
    <w:rsid w:val="0050095C"/>
    <w:rsid w:val="00500A28"/>
    <w:rsid w:val="00511FF4"/>
    <w:rsid w:val="005122E7"/>
    <w:rsid w:val="00513E88"/>
    <w:rsid w:val="005208CF"/>
    <w:rsid w:val="00523C90"/>
    <w:rsid w:val="0052788C"/>
    <w:rsid w:val="00530C8F"/>
    <w:rsid w:val="00537981"/>
    <w:rsid w:val="00537D35"/>
    <w:rsid w:val="00540801"/>
    <w:rsid w:val="00540EEB"/>
    <w:rsid w:val="00547008"/>
    <w:rsid w:val="0055560C"/>
    <w:rsid w:val="00570063"/>
    <w:rsid w:val="0057564E"/>
    <w:rsid w:val="00580AB7"/>
    <w:rsid w:val="00593333"/>
    <w:rsid w:val="00596398"/>
    <w:rsid w:val="00596E62"/>
    <w:rsid w:val="005972D0"/>
    <w:rsid w:val="005A1E02"/>
    <w:rsid w:val="005A4C63"/>
    <w:rsid w:val="005B6831"/>
    <w:rsid w:val="005B73D2"/>
    <w:rsid w:val="005C51E0"/>
    <w:rsid w:val="005C74E1"/>
    <w:rsid w:val="005D10AD"/>
    <w:rsid w:val="005D3A66"/>
    <w:rsid w:val="005D4CBB"/>
    <w:rsid w:val="005E3641"/>
    <w:rsid w:val="005E5D25"/>
    <w:rsid w:val="005F4E23"/>
    <w:rsid w:val="00603D96"/>
    <w:rsid w:val="00616894"/>
    <w:rsid w:val="00620DFF"/>
    <w:rsid w:val="006252CD"/>
    <w:rsid w:val="00625A9D"/>
    <w:rsid w:val="006314ED"/>
    <w:rsid w:val="00631A28"/>
    <w:rsid w:val="00632E98"/>
    <w:rsid w:val="006330A5"/>
    <w:rsid w:val="00647FCD"/>
    <w:rsid w:val="00650E50"/>
    <w:rsid w:val="006559F2"/>
    <w:rsid w:val="00667C13"/>
    <w:rsid w:val="006752D0"/>
    <w:rsid w:val="00677E68"/>
    <w:rsid w:val="00682DF7"/>
    <w:rsid w:val="00684D35"/>
    <w:rsid w:val="00687C2B"/>
    <w:rsid w:val="006A2812"/>
    <w:rsid w:val="006B135D"/>
    <w:rsid w:val="006B7442"/>
    <w:rsid w:val="006C2852"/>
    <w:rsid w:val="006C7916"/>
    <w:rsid w:val="006D1011"/>
    <w:rsid w:val="006E0BAF"/>
    <w:rsid w:val="006E124C"/>
    <w:rsid w:val="006E744B"/>
    <w:rsid w:val="006F20FB"/>
    <w:rsid w:val="006F2715"/>
    <w:rsid w:val="006F4CC7"/>
    <w:rsid w:val="006F590D"/>
    <w:rsid w:val="006F7AA2"/>
    <w:rsid w:val="00707A86"/>
    <w:rsid w:val="00712440"/>
    <w:rsid w:val="00713095"/>
    <w:rsid w:val="00715441"/>
    <w:rsid w:val="00716CE2"/>
    <w:rsid w:val="00717CEA"/>
    <w:rsid w:val="00724BC2"/>
    <w:rsid w:val="00725066"/>
    <w:rsid w:val="00730C7F"/>
    <w:rsid w:val="007347CD"/>
    <w:rsid w:val="00742F68"/>
    <w:rsid w:val="00746336"/>
    <w:rsid w:val="00747631"/>
    <w:rsid w:val="00747D74"/>
    <w:rsid w:val="00753F59"/>
    <w:rsid w:val="007571CC"/>
    <w:rsid w:val="00757AC4"/>
    <w:rsid w:val="00762D4E"/>
    <w:rsid w:val="0076494E"/>
    <w:rsid w:val="00764FC9"/>
    <w:rsid w:val="0076566C"/>
    <w:rsid w:val="00766A58"/>
    <w:rsid w:val="007673A0"/>
    <w:rsid w:val="007740DF"/>
    <w:rsid w:val="007756ED"/>
    <w:rsid w:val="0078523F"/>
    <w:rsid w:val="00795C8C"/>
    <w:rsid w:val="007978E7"/>
    <w:rsid w:val="00797C14"/>
    <w:rsid w:val="007B1BD9"/>
    <w:rsid w:val="007C34FA"/>
    <w:rsid w:val="007D3441"/>
    <w:rsid w:val="007E39B0"/>
    <w:rsid w:val="007E7C6E"/>
    <w:rsid w:val="007F1B9F"/>
    <w:rsid w:val="007F472F"/>
    <w:rsid w:val="007F5524"/>
    <w:rsid w:val="007F5730"/>
    <w:rsid w:val="007F6154"/>
    <w:rsid w:val="008048F3"/>
    <w:rsid w:val="00815F8E"/>
    <w:rsid w:val="00831036"/>
    <w:rsid w:val="00837E79"/>
    <w:rsid w:val="00851D03"/>
    <w:rsid w:val="00863C00"/>
    <w:rsid w:val="008649C9"/>
    <w:rsid w:val="00866EDD"/>
    <w:rsid w:val="00870178"/>
    <w:rsid w:val="0088012F"/>
    <w:rsid w:val="008916B6"/>
    <w:rsid w:val="00891A73"/>
    <w:rsid w:val="00895D4B"/>
    <w:rsid w:val="008A13A1"/>
    <w:rsid w:val="008A45F5"/>
    <w:rsid w:val="008B177A"/>
    <w:rsid w:val="008B1CF9"/>
    <w:rsid w:val="008C2E0D"/>
    <w:rsid w:val="008C3688"/>
    <w:rsid w:val="008C500B"/>
    <w:rsid w:val="008C5473"/>
    <w:rsid w:val="008F2669"/>
    <w:rsid w:val="008F3570"/>
    <w:rsid w:val="008F5737"/>
    <w:rsid w:val="008F5BEB"/>
    <w:rsid w:val="00900BCA"/>
    <w:rsid w:val="0090558F"/>
    <w:rsid w:val="009172EA"/>
    <w:rsid w:val="00917804"/>
    <w:rsid w:val="009213C9"/>
    <w:rsid w:val="00925646"/>
    <w:rsid w:val="00926366"/>
    <w:rsid w:val="00942274"/>
    <w:rsid w:val="00944BAF"/>
    <w:rsid w:val="009532D0"/>
    <w:rsid w:val="00962F73"/>
    <w:rsid w:val="00966CCB"/>
    <w:rsid w:val="00974461"/>
    <w:rsid w:val="00976FCB"/>
    <w:rsid w:val="00980239"/>
    <w:rsid w:val="00981803"/>
    <w:rsid w:val="00985BBF"/>
    <w:rsid w:val="00987925"/>
    <w:rsid w:val="009922E4"/>
    <w:rsid w:val="0099375E"/>
    <w:rsid w:val="00993DE7"/>
    <w:rsid w:val="009963E9"/>
    <w:rsid w:val="009A06AA"/>
    <w:rsid w:val="009A1399"/>
    <w:rsid w:val="009A7482"/>
    <w:rsid w:val="009A77DA"/>
    <w:rsid w:val="009B284D"/>
    <w:rsid w:val="009B54E2"/>
    <w:rsid w:val="009B5892"/>
    <w:rsid w:val="009C1935"/>
    <w:rsid w:val="009C411A"/>
    <w:rsid w:val="009C56B6"/>
    <w:rsid w:val="009D185A"/>
    <w:rsid w:val="009D21F3"/>
    <w:rsid w:val="009D2DA8"/>
    <w:rsid w:val="009D3179"/>
    <w:rsid w:val="009D6C38"/>
    <w:rsid w:val="009E2780"/>
    <w:rsid w:val="009F2F64"/>
    <w:rsid w:val="009F3AC2"/>
    <w:rsid w:val="009F4EBC"/>
    <w:rsid w:val="009F74A2"/>
    <w:rsid w:val="00A126E6"/>
    <w:rsid w:val="00A2636E"/>
    <w:rsid w:val="00A27A02"/>
    <w:rsid w:val="00A3164D"/>
    <w:rsid w:val="00A3485E"/>
    <w:rsid w:val="00A5478B"/>
    <w:rsid w:val="00A5704F"/>
    <w:rsid w:val="00A611E2"/>
    <w:rsid w:val="00A716A1"/>
    <w:rsid w:val="00A75C16"/>
    <w:rsid w:val="00A75C48"/>
    <w:rsid w:val="00A819BA"/>
    <w:rsid w:val="00A82B24"/>
    <w:rsid w:val="00A94064"/>
    <w:rsid w:val="00A94721"/>
    <w:rsid w:val="00AA1EDB"/>
    <w:rsid w:val="00AA7688"/>
    <w:rsid w:val="00AA7779"/>
    <w:rsid w:val="00AC068E"/>
    <w:rsid w:val="00AC45D6"/>
    <w:rsid w:val="00AC4DDF"/>
    <w:rsid w:val="00AC523A"/>
    <w:rsid w:val="00AD0CC4"/>
    <w:rsid w:val="00AD0E7D"/>
    <w:rsid w:val="00AD2B58"/>
    <w:rsid w:val="00AD73D6"/>
    <w:rsid w:val="00AE5D26"/>
    <w:rsid w:val="00B019E9"/>
    <w:rsid w:val="00B01CE8"/>
    <w:rsid w:val="00B049C3"/>
    <w:rsid w:val="00B07B05"/>
    <w:rsid w:val="00B139EF"/>
    <w:rsid w:val="00B200DA"/>
    <w:rsid w:val="00B357D6"/>
    <w:rsid w:val="00B43F65"/>
    <w:rsid w:val="00B44436"/>
    <w:rsid w:val="00B50400"/>
    <w:rsid w:val="00B51D5D"/>
    <w:rsid w:val="00B66A23"/>
    <w:rsid w:val="00B66DB9"/>
    <w:rsid w:val="00B67C43"/>
    <w:rsid w:val="00B727C4"/>
    <w:rsid w:val="00B72BD8"/>
    <w:rsid w:val="00B73990"/>
    <w:rsid w:val="00B77DAA"/>
    <w:rsid w:val="00B81D73"/>
    <w:rsid w:val="00B83DCD"/>
    <w:rsid w:val="00B84920"/>
    <w:rsid w:val="00B86649"/>
    <w:rsid w:val="00B97E46"/>
    <w:rsid w:val="00BB000E"/>
    <w:rsid w:val="00BC1CC6"/>
    <w:rsid w:val="00BC35D4"/>
    <w:rsid w:val="00BC42B4"/>
    <w:rsid w:val="00BF0692"/>
    <w:rsid w:val="00BF084B"/>
    <w:rsid w:val="00C022F9"/>
    <w:rsid w:val="00C07D81"/>
    <w:rsid w:val="00C13637"/>
    <w:rsid w:val="00C13ADA"/>
    <w:rsid w:val="00C15524"/>
    <w:rsid w:val="00C168D6"/>
    <w:rsid w:val="00C17244"/>
    <w:rsid w:val="00C20B87"/>
    <w:rsid w:val="00C23D8C"/>
    <w:rsid w:val="00C306FD"/>
    <w:rsid w:val="00C323C5"/>
    <w:rsid w:val="00C33DED"/>
    <w:rsid w:val="00C34127"/>
    <w:rsid w:val="00C35160"/>
    <w:rsid w:val="00C42586"/>
    <w:rsid w:val="00C47AB5"/>
    <w:rsid w:val="00C51589"/>
    <w:rsid w:val="00C56C58"/>
    <w:rsid w:val="00C61D9E"/>
    <w:rsid w:val="00C663C1"/>
    <w:rsid w:val="00C7107B"/>
    <w:rsid w:val="00C77682"/>
    <w:rsid w:val="00C8220A"/>
    <w:rsid w:val="00C866E2"/>
    <w:rsid w:val="00C87101"/>
    <w:rsid w:val="00C90473"/>
    <w:rsid w:val="00CA124A"/>
    <w:rsid w:val="00CA7B6F"/>
    <w:rsid w:val="00CB0DCC"/>
    <w:rsid w:val="00CB5EFD"/>
    <w:rsid w:val="00CB73F4"/>
    <w:rsid w:val="00CD1529"/>
    <w:rsid w:val="00CD2149"/>
    <w:rsid w:val="00CD4421"/>
    <w:rsid w:val="00CD6EC1"/>
    <w:rsid w:val="00CE5098"/>
    <w:rsid w:val="00CF080A"/>
    <w:rsid w:val="00CF198D"/>
    <w:rsid w:val="00CF475C"/>
    <w:rsid w:val="00D05AF2"/>
    <w:rsid w:val="00D104DE"/>
    <w:rsid w:val="00D1056F"/>
    <w:rsid w:val="00D13F32"/>
    <w:rsid w:val="00D159D7"/>
    <w:rsid w:val="00D15FCD"/>
    <w:rsid w:val="00D16EA3"/>
    <w:rsid w:val="00D171E7"/>
    <w:rsid w:val="00D2315C"/>
    <w:rsid w:val="00D26EEC"/>
    <w:rsid w:val="00D3257D"/>
    <w:rsid w:val="00D33BB3"/>
    <w:rsid w:val="00D34EA7"/>
    <w:rsid w:val="00D5428C"/>
    <w:rsid w:val="00D600BD"/>
    <w:rsid w:val="00D629AA"/>
    <w:rsid w:val="00D639E9"/>
    <w:rsid w:val="00D65E2F"/>
    <w:rsid w:val="00D7200A"/>
    <w:rsid w:val="00D7292D"/>
    <w:rsid w:val="00D7788D"/>
    <w:rsid w:val="00D808A1"/>
    <w:rsid w:val="00D865D0"/>
    <w:rsid w:val="00D86E20"/>
    <w:rsid w:val="00D91EA1"/>
    <w:rsid w:val="00D93A70"/>
    <w:rsid w:val="00D94C53"/>
    <w:rsid w:val="00D95AFC"/>
    <w:rsid w:val="00DA5921"/>
    <w:rsid w:val="00DB08C3"/>
    <w:rsid w:val="00DB6505"/>
    <w:rsid w:val="00DD1E2A"/>
    <w:rsid w:val="00DD357F"/>
    <w:rsid w:val="00DD3BD5"/>
    <w:rsid w:val="00DD7C5C"/>
    <w:rsid w:val="00DD7C7C"/>
    <w:rsid w:val="00DE5429"/>
    <w:rsid w:val="00DF203A"/>
    <w:rsid w:val="00DF3475"/>
    <w:rsid w:val="00E02332"/>
    <w:rsid w:val="00E053EA"/>
    <w:rsid w:val="00E06CBD"/>
    <w:rsid w:val="00E20706"/>
    <w:rsid w:val="00E21615"/>
    <w:rsid w:val="00E25E9D"/>
    <w:rsid w:val="00E26020"/>
    <w:rsid w:val="00E26E78"/>
    <w:rsid w:val="00E42128"/>
    <w:rsid w:val="00E5293B"/>
    <w:rsid w:val="00E55927"/>
    <w:rsid w:val="00E61F3D"/>
    <w:rsid w:val="00E64B5E"/>
    <w:rsid w:val="00E71354"/>
    <w:rsid w:val="00E76A03"/>
    <w:rsid w:val="00E80DD6"/>
    <w:rsid w:val="00E8212C"/>
    <w:rsid w:val="00E82287"/>
    <w:rsid w:val="00E85B5D"/>
    <w:rsid w:val="00E94BE6"/>
    <w:rsid w:val="00E96D0E"/>
    <w:rsid w:val="00EA0DAA"/>
    <w:rsid w:val="00EA3205"/>
    <w:rsid w:val="00EA4E34"/>
    <w:rsid w:val="00EA734A"/>
    <w:rsid w:val="00EA7866"/>
    <w:rsid w:val="00EB07BF"/>
    <w:rsid w:val="00EB3E96"/>
    <w:rsid w:val="00EB6C6C"/>
    <w:rsid w:val="00EB6F35"/>
    <w:rsid w:val="00EE0AED"/>
    <w:rsid w:val="00EE1F77"/>
    <w:rsid w:val="00EF3C5A"/>
    <w:rsid w:val="00EF4CBD"/>
    <w:rsid w:val="00EF6914"/>
    <w:rsid w:val="00F00828"/>
    <w:rsid w:val="00F018BD"/>
    <w:rsid w:val="00F0373D"/>
    <w:rsid w:val="00F06361"/>
    <w:rsid w:val="00F10507"/>
    <w:rsid w:val="00F11076"/>
    <w:rsid w:val="00F17110"/>
    <w:rsid w:val="00F209BC"/>
    <w:rsid w:val="00F21BBA"/>
    <w:rsid w:val="00F3162E"/>
    <w:rsid w:val="00F3301D"/>
    <w:rsid w:val="00F361AD"/>
    <w:rsid w:val="00F4079E"/>
    <w:rsid w:val="00F4613D"/>
    <w:rsid w:val="00F47103"/>
    <w:rsid w:val="00F521F1"/>
    <w:rsid w:val="00F52602"/>
    <w:rsid w:val="00F5275A"/>
    <w:rsid w:val="00F5672B"/>
    <w:rsid w:val="00F56837"/>
    <w:rsid w:val="00F63088"/>
    <w:rsid w:val="00F63777"/>
    <w:rsid w:val="00F64CA0"/>
    <w:rsid w:val="00F66D05"/>
    <w:rsid w:val="00F67C17"/>
    <w:rsid w:val="00F71800"/>
    <w:rsid w:val="00F774CD"/>
    <w:rsid w:val="00F85B71"/>
    <w:rsid w:val="00F866CB"/>
    <w:rsid w:val="00F96438"/>
    <w:rsid w:val="00FA0502"/>
    <w:rsid w:val="00FA2FD0"/>
    <w:rsid w:val="00FA378B"/>
    <w:rsid w:val="00FA7A56"/>
    <w:rsid w:val="00FC1CC1"/>
    <w:rsid w:val="00FC3A0A"/>
    <w:rsid w:val="00FD02AD"/>
    <w:rsid w:val="00FD0761"/>
    <w:rsid w:val="00FD12CE"/>
    <w:rsid w:val="00FD7DEA"/>
    <w:rsid w:val="00FF11CD"/>
    <w:rsid w:val="00FF2AFA"/>
    <w:rsid w:val="00FF5F73"/>
    <w:rsid w:val="00FF7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C7EFFB2-CBF8-4B0C-8B2F-43979E59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1CF9"/>
    <w:pPr>
      <w:keepNext/>
      <w:keepLines/>
      <w:spacing w:before="480" w:after="0"/>
      <w:outlineLvl w:val="0"/>
    </w:pPr>
    <w:rPr>
      <w:rFonts w:ascii="Arial" w:eastAsiaTheme="majorEastAsia" w:hAnsi="Arial" w:cstheme="majorBidi"/>
      <w:b/>
      <w:bCs/>
      <w:color w:val="5F6976" w:themeColor="accent1" w:themeShade="BF"/>
      <w:sz w:val="28"/>
      <w:szCs w:val="28"/>
    </w:rPr>
  </w:style>
  <w:style w:type="paragraph" w:styleId="Heading2">
    <w:name w:val="heading 2"/>
    <w:basedOn w:val="Normal"/>
    <w:link w:val="Heading2Char"/>
    <w:uiPriority w:val="9"/>
    <w:qFormat/>
    <w:rsid w:val="002C49B0"/>
    <w:pPr>
      <w:spacing w:before="100" w:beforeAutospacing="1" w:after="100" w:afterAutospacing="1" w:line="240" w:lineRule="auto"/>
      <w:outlineLvl w:val="1"/>
    </w:pPr>
    <w:rPr>
      <w:rFonts w:ascii="Arial" w:eastAsia="Times New Roman" w:hAnsi="Arial" w:cs="Times New Roman"/>
      <w:b/>
      <w:bCs/>
      <w:color w:val="0070C0"/>
      <w:sz w:val="24"/>
      <w:szCs w:val="36"/>
    </w:rPr>
  </w:style>
  <w:style w:type="paragraph" w:styleId="Heading3">
    <w:name w:val="heading 3"/>
    <w:basedOn w:val="Normal"/>
    <w:next w:val="Normal"/>
    <w:link w:val="Heading3Char"/>
    <w:uiPriority w:val="9"/>
    <w:unhideWhenUsed/>
    <w:qFormat/>
    <w:rsid w:val="00BC42B4"/>
    <w:pPr>
      <w:keepNext/>
      <w:keepLines/>
      <w:spacing w:before="200" w:after="0"/>
      <w:outlineLvl w:val="2"/>
    </w:pPr>
    <w:rPr>
      <w:rFonts w:asciiTheme="majorHAnsi" w:eastAsiaTheme="majorEastAsia" w:hAnsiTheme="majorHAnsi" w:cstheme="majorBidi"/>
      <w:b/>
      <w:bCs/>
      <w:color w:val="838D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985BBF"/>
    <w:pPr>
      <w:spacing w:after="0" w:line="240" w:lineRule="auto"/>
      <w:ind w:left="1134"/>
    </w:pPr>
    <w:rPr>
      <w:rFonts w:ascii="Arial" w:eastAsia="Times New Roman" w:hAnsi="Arial" w:cs="Arial"/>
      <w:b/>
      <w:color w:val="5F6976" w:themeColor="accent1" w:themeShade="BF"/>
      <w:sz w:val="20"/>
      <w:szCs w:val="20"/>
      <w:u w:val="single"/>
      <w:lang w:val="en-US"/>
    </w:rPr>
  </w:style>
  <w:style w:type="paragraph" w:styleId="NormalWeb">
    <w:name w:val="Normal (Web)"/>
    <w:basedOn w:val="Normal"/>
    <w:uiPriority w:val="99"/>
    <w:unhideWhenUsed/>
    <w:rsid w:val="00F66D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29"/>
    <w:rPr>
      <w:rFonts w:ascii="Tahoma" w:hAnsi="Tahoma" w:cs="Tahoma"/>
      <w:sz w:val="16"/>
      <w:szCs w:val="16"/>
    </w:rPr>
  </w:style>
  <w:style w:type="character" w:styleId="Hyperlink">
    <w:name w:val="Hyperlink"/>
    <w:basedOn w:val="DefaultParagraphFont"/>
    <w:uiPriority w:val="99"/>
    <w:unhideWhenUsed/>
    <w:rsid w:val="003D7B29"/>
    <w:rPr>
      <w:color w:val="6187E3" w:themeColor="hyperlink"/>
      <w:u w:val="single"/>
    </w:rPr>
  </w:style>
  <w:style w:type="character" w:customStyle="1" w:styleId="Heading2Char">
    <w:name w:val="Heading 2 Char"/>
    <w:basedOn w:val="DefaultParagraphFont"/>
    <w:link w:val="Heading2"/>
    <w:uiPriority w:val="9"/>
    <w:rsid w:val="002C49B0"/>
    <w:rPr>
      <w:rFonts w:ascii="Arial" w:eastAsia="Times New Roman" w:hAnsi="Arial" w:cs="Times New Roman"/>
      <w:b/>
      <w:bCs/>
      <w:color w:val="0070C0"/>
      <w:sz w:val="24"/>
      <w:szCs w:val="36"/>
    </w:rPr>
  </w:style>
  <w:style w:type="character" w:styleId="HTMLCite">
    <w:name w:val="HTML Cite"/>
    <w:basedOn w:val="DefaultParagraphFont"/>
    <w:uiPriority w:val="99"/>
    <w:semiHidden/>
    <w:unhideWhenUsed/>
    <w:rsid w:val="002F748F"/>
    <w:rPr>
      <w:i/>
      <w:iCs/>
    </w:rPr>
  </w:style>
  <w:style w:type="character" w:styleId="FollowedHyperlink">
    <w:name w:val="FollowedHyperlink"/>
    <w:basedOn w:val="DefaultParagraphFont"/>
    <w:uiPriority w:val="99"/>
    <w:semiHidden/>
    <w:unhideWhenUsed/>
    <w:rsid w:val="002F748F"/>
    <w:rPr>
      <w:color w:val="7B8EB8" w:themeColor="followedHyperlink"/>
      <w:u w:val="single"/>
    </w:rPr>
  </w:style>
  <w:style w:type="paragraph" w:styleId="Header">
    <w:name w:val="header"/>
    <w:basedOn w:val="Normal"/>
    <w:link w:val="HeaderChar"/>
    <w:uiPriority w:val="99"/>
    <w:unhideWhenUsed/>
    <w:rsid w:val="0021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EE6"/>
  </w:style>
  <w:style w:type="paragraph" w:styleId="Footer">
    <w:name w:val="footer"/>
    <w:basedOn w:val="Normal"/>
    <w:link w:val="FooterChar"/>
    <w:uiPriority w:val="99"/>
    <w:unhideWhenUsed/>
    <w:rsid w:val="0021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E6"/>
  </w:style>
  <w:style w:type="character" w:customStyle="1" w:styleId="st">
    <w:name w:val="st"/>
    <w:basedOn w:val="DefaultParagraphFont"/>
    <w:rsid w:val="00980239"/>
  </w:style>
  <w:style w:type="character" w:styleId="Emphasis">
    <w:name w:val="Emphasis"/>
    <w:basedOn w:val="DefaultParagraphFont"/>
    <w:uiPriority w:val="20"/>
    <w:qFormat/>
    <w:rsid w:val="00980239"/>
    <w:rPr>
      <w:i/>
      <w:iCs/>
    </w:rPr>
  </w:style>
  <w:style w:type="character" w:customStyle="1" w:styleId="newstext">
    <w:name w:val="newstext"/>
    <w:basedOn w:val="DefaultParagraphFont"/>
    <w:rsid w:val="00596398"/>
  </w:style>
  <w:style w:type="paragraph" w:styleId="ListParagraph">
    <w:name w:val="List Paragraph"/>
    <w:basedOn w:val="Normal"/>
    <w:uiPriority w:val="34"/>
    <w:qFormat/>
    <w:rsid w:val="00870178"/>
    <w:pPr>
      <w:ind w:left="720"/>
      <w:contextualSpacing/>
    </w:pPr>
  </w:style>
  <w:style w:type="character" w:customStyle="1" w:styleId="Heading1Char">
    <w:name w:val="Heading 1 Char"/>
    <w:basedOn w:val="DefaultParagraphFont"/>
    <w:link w:val="Heading1"/>
    <w:uiPriority w:val="9"/>
    <w:rsid w:val="008B1CF9"/>
    <w:rPr>
      <w:rFonts w:ascii="Arial" w:eastAsiaTheme="majorEastAsia" w:hAnsi="Arial" w:cstheme="majorBidi"/>
      <w:b/>
      <w:bCs/>
      <w:color w:val="5F6976" w:themeColor="accent1" w:themeShade="BF"/>
      <w:sz w:val="28"/>
      <w:szCs w:val="28"/>
    </w:rPr>
  </w:style>
  <w:style w:type="character" w:customStyle="1" w:styleId="Heading3Char">
    <w:name w:val="Heading 3 Char"/>
    <w:basedOn w:val="DefaultParagraphFont"/>
    <w:link w:val="Heading3"/>
    <w:uiPriority w:val="9"/>
    <w:rsid w:val="00BC42B4"/>
    <w:rPr>
      <w:rFonts w:asciiTheme="majorHAnsi" w:eastAsiaTheme="majorEastAsia" w:hAnsiTheme="majorHAnsi" w:cstheme="majorBidi"/>
      <w:b/>
      <w:bCs/>
      <w:color w:val="838D9B" w:themeColor="accent1"/>
    </w:rPr>
  </w:style>
  <w:style w:type="paragraph" w:styleId="BodyText">
    <w:name w:val="Body Text"/>
    <w:basedOn w:val="Normal"/>
    <w:link w:val="BodyTextChar"/>
    <w:semiHidden/>
    <w:rsid w:val="00BC42B4"/>
    <w:pPr>
      <w:spacing w:after="0" w:line="240" w:lineRule="auto"/>
    </w:pPr>
    <w:rPr>
      <w:rFonts w:ascii="Times New Roman" w:eastAsia="Times New Roman" w:hAnsi="Times New Roman" w:cs="Times New Roman"/>
      <w:color w:val="1D2326"/>
      <w:sz w:val="24"/>
      <w:szCs w:val="24"/>
    </w:rPr>
  </w:style>
  <w:style w:type="character" w:customStyle="1" w:styleId="BodyTextChar">
    <w:name w:val="Body Text Char"/>
    <w:basedOn w:val="DefaultParagraphFont"/>
    <w:link w:val="BodyText"/>
    <w:semiHidden/>
    <w:rsid w:val="00BC42B4"/>
    <w:rPr>
      <w:rFonts w:ascii="Times New Roman" w:eastAsia="Times New Roman" w:hAnsi="Times New Roman" w:cs="Times New Roman"/>
      <w:color w:val="1D2326"/>
      <w:sz w:val="24"/>
      <w:szCs w:val="24"/>
    </w:rPr>
  </w:style>
  <w:style w:type="paragraph" w:styleId="BodyTextIndent">
    <w:name w:val="Body Text Indent"/>
    <w:basedOn w:val="Normal"/>
    <w:link w:val="BodyTextIndentChar"/>
    <w:semiHidden/>
    <w:rsid w:val="00BC42B4"/>
    <w:pPr>
      <w:spacing w:after="0" w:line="240" w:lineRule="auto"/>
      <w:ind w:left="360"/>
    </w:pPr>
    <w:rPr>
      <w:rFonts w:ascii="Bodoni MT" w:eastAsia="Times New Roman" w:hAnsi="Bodoni MT" w:cs="Times New Roman"/>
      <w:sz w:val="24"/>
      <w:lang w:val="en-US"/>
    </w:rPr>
  </w:style>
  <w:style w:type="character" w:customStyle="1" w:styleId="BodyTextIndentChar">
    <w:name w:val="Body Text Indent Char"/>
    <w:basedOn w:val="DefaultParagraphFont"/>
    <w:link w:val="BodyTextIndent"/>
    <w:semiHidden/>
    <w:rsid w:val="00BC42B4"/>
    <w:rPr>
      <w:rFonts w:ascii="Bodoni MT" w:eastAsia="Times New Roman" w:hAnsi="Bodoni MT" w:cs="Times New Roman"/>
      <w:sz w:val="24"/>
      <w:lang w:val="en-US"/>
    </w:rPr>
  </w:style>
  <w:style w:type="paragraph" w:styleId="FootnoteText">
    <w:name w:val="footnote text"/>
    <w:basedOn w:val="Normal"/>
    <w:link w:val="FootnoteTextChar"/>
    <w:uiPriority w:val="99"/>
    <w:rsid w:val="00BC42B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C42B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BC42B4"/>
    <w:rPr>
      <w:vertAlign w:val="superscript"/>
    </w:rPr>
  </w:style>
  <w:style w:type="paragraph" w:styleId="EndnoteText">
    <w:name w:val="endnote text"/>
    <w:basedOn w:val="Normal"/>
    <w:link w:val="EndnoteTextChar"/>
    <w:uiPriority w:val="99"/>
    <w:semiHidden/>
    <w:unhideWhenUsed/>
    <w:rsid w:val="00BC42B4"/>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BC42B4"/>
    <w:rPr>
      <w:rFonts w:ascii="Arial" w:hAnsi="Arial"/>
      <w:sz w:val="20"/>
      <w:szCs w:val="20"/>
    </w:rPr>
  </w:style>
  <w:style w:type="character" w:styleId="EndnoteReference">
    <w:name w:val="endnote reference"/>
    <w:basedOn w:val="DefaultParagraphFont"/>
    <w:uiPriority w:val="99"/>
    <w:semiHidden/>
    <w:unhideWhenUsed/>
    <w:rsid w:val="00BC42B4"/>
    <w:rPr>
      <w:vertAlign w:val="superscript"/>
    </w:rPr>
  </w:style>
  <w:style w:type="character" w:styleId="Strong">
    <w:name w:val="Strong"/>
    <w:basedOn w:val="DefaultParagraphFont"/>
    <w:uiPriority w:val="22"/>
    <w:qFormat/>
    <w:rsid w:val="00BC42B4"/>
    <w:rPr>
      <w:b/>
      <w:bCs/>
    </w:rPr>
  </w:style>
  <w:style w:type="paragraph" w:styleId="TOCHeading">
    <w:name w:val="TOC Heading"/>
    <w:basedOn w:val="Heading1"/>
    <w:next w:val="Normal"/>
    <w:uiPriority w:val="39"/>
    <w:semiHidden/>
    <w:unhideWhenUsed/>
    <w:qFormat/>
    <w:rsid w:val="006F590D"/>
    <w:pPr>
      <w:outlineLvl w:val="9"/>
    </w:pPr>
    <w:rPr>
      <w:lang w:val="en-US"/>
    </w:rPr>
  </w:style>
  <w:style w:type="paragraph" w:styleId="TOC1">
    <w:name w:val="toc 1"/>
    <w:basedOn w:val="Normal"/>
    <w:next w:val="Normal"/>
    <w:autoRedefine/>
    <w:uiPriority w:val="39"/>
    <w:unhideWhenUsed/>
    <w:rsid w:val="00C56C58"/>
    <w:pPr>
      <w:tabs>
        <w:tab w:val="right" w:leader="dot" w:pos="9016"/>
      </w:tabs>
      <w:spacing w:after="100"/>
    </w:pPr>
    <w:rPr>
      <w:rFonts w:ascii="Arial" w:eastAsia="Arial Unicode MS" w:hAnsi="Arial" w:cs="Arial"/>
      <w:noProof/>
      <w:sz w:val="24"/>
      <w:szCs w:val="24"/>
    </w:rPr>
  </w:style>
  <w:style w:type="paragraph" w:styleId="TOC3">
    <w:name w:val="toc 3"/>
    <w:basedOn w:val="Normal"/>
    <w:next w:val="Normal"/>
    <w:autoRedefine/>
    <w:uiPriority w:val="39"/>
    <w:unhideWhenUsed/>
    <w:rsid w:val="006F590D"/>
    <w:pPr>
      <w:spacing w:after="100"/>
      <w:ind w:left="440"/>
    </w:pPr>
  </w:style>
  <w:style w:type="paragraph" w:styleId="TOC2">
    <w:name w:val="toc 2"/>
    <w:basedOn w:val="Normal"/>
    <w:next w:val="Normal"/>
    <w:autoRedefine/>
    <w:uiPriority w:val="39"/>
    <w:unhideWhenUsed/>
    <w:rsid w:val="006F590D"/>
    <w:pPr>
      <w:spacing w:after="100"/>
      <w:ind w:left="220"/>
    </w:pPr>
  </w:style>
  <w:style w:type="paragraph" w:styleId="NoSpacing">
    <w:name w:val="No Spacing"/>
    <w:uiPriority w:val="1"/>
    <w:qFormat/>
    <w:rsid w:val="005E3641"/>
    <w:pPr>
      <w:spacing w:after="0" w:line="240" w:lineRule="auto"/>
    </w:pPr>
  </w:style>
  <w:style w:type="character" w:customStyle="1" w:styleId="para">
    <w:name w:val="para"/>
    <w:basedOn w:val="DefaultParagraphFont"/>
    <w:rsid w:val="006F20FB"/>
  </w:style>
  <w:style w:type="paragraph" w:customStyle="1" w:styleId="DecimalAligned">
    <w:name w:val="Decimal Aligned"/>
    <w:basedOn w:val="Normal"/>
    <w:uiPriority w:val="40"/>
    <w:qFormat/>
    <w:rsid w:val="009A06AA"/>
    <w:pPr>
      <w:tabs>
        <w:tab w:val="decimal" w:pos="360"/>
      </w:tabs>
    </w:pPr>
    <w:rPr>
      <w:lang w:val="en-US"/>
    </w:rPr>
  </w:style>
  <w:style w:type="character" w:styleId="SubtleEmphasis">
    <w:name w:val="Subtle Emphasis"/>
    <w:basedOn w:val="DefaultParagraphFont"/>
    <w:uiPriority w:val="19"/>
    <w:qFormat/>
    <w:rsid w:val="009A06AA"/>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9A06AA"/>
    <w:pPr>
      <w:spacing w:after="0" w:line="240" w:lineRule="auto"/>
    </w:pPr>
    <w:rPr>
      <w:color w:val="5F6976" w:themeColor="accent1" w:themeShade="BF"/>
      <w:lang w:val="en-US" w:bidi="en-US"/>
    </w:rPr>
    <w:tblPr>
      <w:tblStyleRowBandSize w:val="1"/>
      <w:tblStyleColBandSize w:val="1"/>
      <w:tblBorders>
        <w:top w:val="single" w:sz="8" w:space="0" w:color="838D9B" w:themeColor="accent1"/>
        <w:bottom w:val="single" w:sz="8" w:space="0" w:color="838D9B" w:themeColor="accent1"/>
      </w:tblBorders>
    </w:tblPr>
    <w:tblStylePr w:type="firstRow">
      <w:pPr>
        <w:spacing w:before="0" w:after="0" w:line="240" w:lineRule="auto"/>
      </w:pPr>
      <w:rPr>
        <w:b/>
        <w:bCs/>
      </w:rPr>
      <w:tblPr/>
      <w:tcPr>
        <w:tcBorders>
          <w:top w:val="single" w:sz="8" w:space="0" w:color="838D9B" w:themeColor="accent1"/>
          <w:left w:val="nil"/>
          <w:bottom w:val="single" w:sz="8" w:space="0" w:color="838D9B" w:themeColor="accent1"/>
          <w:right w:val="nil"/>
          <w:insideH w:val="nil"/>
          <w:insideV w:val="nil"/>
        </w:tcBorders>
      </w:tcPr>
    </w:tblStylePr>
    <w:tblStylePr w:type="lastRow">
      <w:pPr>
        <w:spacing w:before="0" w:after="0" w:line="240" w:lineRule="auto"/>
      </w:pPr>
      <w:rPr>
        <w:b/>
        <w:bCs/>
      </w:rPr>
      <w:tblPr/>
      <w:tcPr>
        <w:tcBorders>
          <w:top w:val="single" w:sz="8" w:space="0" w:color="838D9B" w:themeColor="accent1"/>
          <w:left w:val="nil"/>
          <w:bottom w:val="single" w:sz="8" w:space="0" w:color="838D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2E6" w:themeFill="accent1" w:themeFillTint="3F"/>
      </w:tcPr>
    </w:tblStylePr>
    <w:tblStylePr w:type="band1Horz">
      <w:tblPr/>
      <w:tcPr>
        <w:tcBorders>
          <w:left w:val="nil"/>
          <w:right w:val="nil"/>
          <w:insideH w:val="nil"/>
          <w:insideV w:val="nil"/>
        </w:tcBorders>
        <w:shd w:val="clear" w:color="auto" w:fill="E0E2E6" w:themeFill="accent1" w:themeFillTint="3F"/>
      </w:tcPr>
    </w:tblStylePr>
  </w:style>
  <w:style w:type="character" w:customStyle="1" w:styleId="a">
    <w:name w:val="a"/>
    <w:basedOn w:val="DefaultParagraphFont"/>
    <w:rsid w:val="00A716A1"/>
  </w:style>
  <w:style w:type="character" w:customStyle="1" w:styleId="l6">
    <w:name w:val="l6"/>
    <w:basedOn w:val="DefaultParagraphFont"/>
    <w:rsid w:val="00A716A1"/>
  </w:style>
  <w:style w:type="character" w:customStyle="1" w:styleId="l7">
    <w:name w:val="l7"/>
    <w:basedOn w:val="DefaultParagraphFont"/>
    <w:rsid w:val="00A716A1"/>
  </w:style>
  <w:style w:type="character" w:customStyle="1" w:styleId="l8">
    <w:name w:val="l8"/>
    <w:basedOn w:val="DefaultParagraphFont"/>
    <w:rsid w:val="00A716A1"/>
  </w:style>
  <w:style w:type="character" w:customStyle="1" w:styleId="l10">
    <w:name w:val="l10"/>
    <w:basedOn w:val="DefaultParagraphFont"/>
    <w:rsid w:val="00A716A1"/>
  </w:style>
  <w:style w:type="character" w:customStyle="1" w:styleId="apple-converted-space">
    <w:name w:val="apple-converted-space"/>
    <w:basedOn w:val="DefaultParagraphFont"/>
    <w:rsid w:val="00CF475C"/>
  </w:style>
  <w:style w:type="table" w:styleId="TableGrid">
    <w:name w:val="Table Grid"/>
    <w:basedOn w:val="TableNormal"/>
    <w:uiPriority w:val="59"/>
    <w:rsid w:val="00A7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E0E33"/>
    <w:pPr>
      <w:pBdr>
        <w:bottom w:val="single" w:sz="8" w:space="4" w:color="838D9B" w:themeColor="accent1"/>
      </w:pBdr>
      <w:spacing w:after="300" w:line="240" w:lineRule="auto"/>
      <w:contextualSpacing/>
      <w:jc w:val="center"/>
    </w:pPr>
    <w:rPr>
      <w:rFonts w:ascii="Book Antiqua" w:eastAsiaTheme="majorEastAsia" w:hAnsi="Book Antiqua" w:cstheme="majorBidi"/>
      <w:b/>
      <w:color w:val="283138" w:themeColor="text2"/>
      <w:spacing w:val="5"/>
      <w:kern w:val="28"/>
      <w:sz w:val="52"/>
      <w:szCs w:val="52"/>
    </w:rPr>
  </w:style>
  <w:style w:type="character" w:customStyle="1" w:styleId="TitleChar">
    <w:name w:val="Title Char"/>
    <w:basedOn w:val="DefaultParagraphFont"/>
    <w:link w:val="Title"/>
    <w:uiPriority w:val="10"/>
    <w:rsid w:val="003E0E33"/>
    <w:rPr>
      <w:rFonts w:ascii="Book Antiqua" w:eastAsiaTheme="majorEastAsia" w:hAnsi="Book Antiqua" w:cstheme="majorBidi"/>
      <w:b/>
      <w:color w:val="283138" w:themeColor="text2"/>
      <w:spacing w:val="5"/>
      <w:kern w:val="28"/>
      <w:sz w:val="52"/>
      <w:szCs w:val="52"/>
    </w:rPr>
  </w:style>
  <w:style w:type="character" w:customStyle="1" w:styleId="arrow-hide-and-seek-down">
    <w:name w:val="arrow-hide-and-seek-down"/>
    <w:basedOn w:val="DefaultParagraphFont"/>
    <w:rsid w:val="00500A28"/>
  </w:style>
  <w:style w:type="character" w:customStyle="1" w:styleId="hsheadertext">
    <w:name w:val="hsheadertext"/>
    <w:basedOn w:val="DefaultParagraphFont"/>
    <w:rsid w:val="0050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5514">
      <w:bodyDiv w:val="1"/>
      <w:marLeft w:val="0"/>
      <w:marRight w:val="0"/>
      <w:marTop w:val="0"/>
      <w:marBottom w:val="0"/>
      <w:divBdr>
        <w:top w:val="none" w:sz="0" w:space="0" w:color="auto"/>
        <w:left w:val="none" w:sz="0" w:space="0" w:color="auto"/>
        <w:bottom w:val="none" w:sz="0" w:space="0" w:color="auto"/>
        <w:right w:val="none" w:sz="0" w:space="0" w:color="auto"/>
      </w:divBdr>
      <w:divsChild>
        <w:div w:id="1419063816">
          <w:marLeft w:val="0"/>
          <w:marRight w:val="0"/>
          <w:marTop w:val="0"/>
          <w:marBottom w:val="0"/>
          <w:divBdr>
            <w:top w:val="none" w:sz="0" w:space="0" w:color="auto"/>
            <w:left w:val="none" w:sz="0" w:space="0" w:color="auto"/>
            <w:bottom w:val="none" w:sz="0" w:space="0" w:color="auto"/>
            <w:right w:val="none" w:sz="0" w:space="0" w:color="auto"/>
          </w:divBdr>
        </w:div>
      </w:divsChild>
    </w:div>
    <w:div w:id="158931966">
      <w:bodyDiv w:val="1"/>
      <w:marLeft w:val="0"/>
      <w:marRight w:val="0"/>
      <w:marTop w:val="0"/>
      <w:marBottom w:val="0"/>
      <w:divBdr>
        <w:top w:val="none" w:sz="0" w:space="0" w:color="auto"/>
        <w:left w:val="none" w:sz="0" w:space="0" w:color="auto"/>
        <w:bottom w:val="none" w:sz="0" w:space="0" w:color="auto"/>
        <w:right w:val="none" w:sz="0" w:space="0" w:color="auto"/>
      </w:divBdr>
      <w:divsChild>
        <w:div w:id="1029643760">
          <w:marLeft w:val="0"/>
          <w:marRight w:val="0"/>
          <w:marTop w:val="0"/>
          <w:marBottom w:val="0"/>
          <w:divBdr>
            <w:top w:val="none" w:sz="0" w:space="0" w:color="auto"/>
            <w:left w:val="none" w:sz="0" w:space="0" w:color="auto"/>
            <w:bottom w:val="none" w:sz="0" w:space="0" w:color="auto"/>
            <w:right w:val="none" w:sz="0" w:space="0" w:color="auto"/>
          </w:divBdr>
        </w:div>
      </w:divsChild>
    </w:div>
    <w:div w:id="211039806">
      <w:bodyDiv w:val="1"/>
      <w:marLeft w:val="0"/>
      <w:marRight w:val="0"/>
      <w:marTop w:val="0"/>
      <w:marBottom w:val="0"/>
      <w:divBdr>
        <w:top w:val="none" w:sz="0" w:space="0" w:color="auto"/>
        <w:left w:val="none" w:sz="0" w:space="0" w:color="auto"/>
        <w:bottom w:val="none" w:sz="0" w:space="0" w:color="auto"/>
        <w:right w:val="none" w:sz="0" w:space="0" w:color="auto"/>
      </w:divBdr>
    </w:div>
    <w:div w:id="307248266">
      <w:bodyDiv w:val="1"/>
      <w:marLeft w:val="0"/>
      <w:marRight w:val="0"/>
      <w:marTop w:val="0"/>
      <w:marBottom w:val="0"/>
      <w:divBdr>
        <w:top w:val="none" w:sz="0" w:space="0" w:color="auto"/>
        <w:left w:val="none" w:sz="0" w:space="0" w:color="auto"/>
        <w:bottom w:val="none" w:sz="0" w:space="0" w:color="auto"/>
        <w:right w:val="none" w:sz="0" w:space="0" w:color="auto"/>
      </w:divBdr>
    </w:div>
    <w:div w:id="402412371">
      <w:bodyDiv w:val="1"/>
      <w:marLeft w:val="0"/>
      <w:marRight w:val="0"/>
      <w:marTop w:val="0"/>
      <w:marBottom w:val="0"/>
      <w:divBdr>
        <w:top w:val="none" w:sz="0" w:space="0" w:color="auto"/>
        <w:left w:val="none" w:sz="0" w:space="0" w:color="auto"/>
        <w:bottom w:val="none" w:sz="0" w:space="0" w:color="auto"/>
        <w:right w:val="none" w:sz="0" w:space="0" w:color="auto"/>
      </w:divBdr>
    </w:div>
    <w:div w:id="477694425">
      <w:bodyDiv w:val="1"/>
      <w:marLeft w:val="0"/>
      <w:marRight w:val="0"/>
      <w:marTop w:val="0"/>
      <w:marBottom w:val="0"/>
      <w:divBdr>
        <w:top w:val="none" w:sz="0" w:space="0" w:color="auto"/>
        <w:left w:val="none" w:sz="0" w:space="0" w:color="auto"/>
        <w:bottom w:val="none" w:sz="0" w:space="0" w:color="auto"/>
        <w:right w:val="none" w:sz="0" w:space="0" w:color="auto"/>
      </w:divBdr>
      <w:divsChild>
        <w:div w:id="1973056583">
          <w:marLeft w:val="0"/>
          <w:marRight w:val="0"/>
          <w:marTop w:val="0"/>
          <w:marBottom w:val="0"/>
          <w:divBdr>
            <w:top w:val="none" w:sz="0" w:space="0" w:color="auto"/>
            <w:left w:val="none" w:sz="0" w:space="0" w:color="auto"/>
            <w:bottom w:val="none" w:sz="0" w:space="0" w:color="auto"/>
            <w:right w:val="none" w:sz="0" w:space="0" w:color="auto"/>
          </w:divBdr>
          <w:divsChild>
            <w:div w:id="469831310">
              <w:marLeft w:val="0"/>
              <w:marRight w:val="0"/>
              <w:marTop w:val="0"/>
              <w:marBottom w:val="0"/>
              <w:divBdr>
                <w:top w:val="none" w:sz="0" w:space="0" w:color="auto"/>
                <w:left w:val="none" w:sz="0" w:space="0" w:color="auto"/>
                <w:bottom w:val="none" w:sz="0" w:space="0" w:color="auto"/>
                <w:right w:val="none" w:sz="0" w:space="0" w:color="auto"/>
              </w:divBdr>
              <w:divsChild>
                <w:div w:id="922181186">
                  <w:marLeft w:val="0"/>
                  <w:marRight w:val="0"/>
                  <w:marTop w:val="0"/>
                  <w:marBottom w:val="0"/>
                  <w:divBdr>
                    <w:top w:val="none" w:sz="0" w:space="0" w:color="auto"/>
                    <w:left w:val="none" w:sz="0" w:space="0" w:color="auto"/>
                    <w:bottom w:val="none" w:sz="0" w:space="0" w:color="auto"/>
                    <w:right w:val="none" w:sz="0" w:space="0" w:color="auto"/>
                  </w:divBdr>
                  <w:divsChild>
                    <w:div w:id="345835215">
                      <w:marLeft w:val="0"/>
                      <w:marRight w:val="0"/>
                      <w:marTop w:val="0"/>
                      <w:marBottom w:val="0"/>
                      <w:divBdr>
                        <w:top w:val="none" w:sz="0" w:space="0" w:color="auto"/>
                        <w:left w:val="none" w:sz="0" w:space="0" w:color="auto"/>
                        <w:bottom w:val="none" w:sz="0" w:space="0" w:color="auto"/>
                        <w:right w:val="none" w:sz="0" w:space="0" w:color="auto"/>
                      </w:divBdr>
                      <w:divsChild>
                        <w:div w:id="1177577589">
                          <w:marLeft w:val="0"/>
                          <w:marRight w:val="0"/>
                          <w:marTop w:val="0"/>
                          <w:marBottom w:val="0"/>
                          <w:divBdr>
                            <w:top w:val="none" w:sz="0" w:space="0" w:color="auto"/>
                            <w:left w:val="none" w:sz="0" w:space="0" w:color="auto"/>
                            <w:bottom w:val="none" w:sz="0" w:space="0" w:color="auto"/>
                            <w:right w:val="none" w:sz="0" w:space="0" w:color="auto"/>
                          </w:divBdr>
                        </w:div>
                        <w:div w:id="1924754039">
                          <w:marLeft w:val="0"/>
                          <w:marRight w:val="0"/>
                          <w:marTop w:val="0"/>
                          <w:marBottom w:val="0"/>
                          <w:divBdr>
                            <w:top w:val="none" w:sz="0" w:space="0" w:color="auto"/>
                            <w:left w:val="none" w:sz="0" w:space="0" w:color="auto"/>
                            <w:bottom w:val="none" w:sz="0" w:space="0" w:color="auto"/>
                            <w:right w:val="none" w:sz="0" w:space="0" w:color="auto"/>
                          </w:divBdr>
                        </w:div>
                        <w:div w:id="1867408074">
                          <w:marLeft w:val="0"/>
                          <w:marRight w:val="0"/>
                          <w:marTop w:val="0"/>
                          <w:marBottom w:val="0"/>
                          <w:divBdr>
                            <w:top w:val="none" w:sz="0" w:space="0" w:color="auto"/>
                            <w:left w:val="none" w:sz="0" w:space="0" w:color="auto"/>
                            <w:bottom w:val="none" w:sz="0" w:space="0" w:color="auto"/>
                            <w:right w:val="none" w:sz="0" w:space="0" w:color="auto"/>
                          </w:divBdr>
                        </w:div>
                        <w:div w:id="385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78109">
          <w:marLeft w:val="0"/>
          <w:marRight w:val="0"/>
          <w:marTop w:val="0"/>
          <w:marBottom w:val="0"/>
          <w:divBdr>
            <w:top w:val="none" w:sz="0" w:space="0" w:color="auto"/>
            <w:left w:val="none" w:sz="0" w:space="0" w:color="auto"/>
            <w:bottom w:val="none" w:sz="0" w:space="0" w:color="auto"/>
            <w:right w:val="none" w:sz="0" w:space="0" w:color="auto"/>
          </w:divBdr>
          <w:divsChild>
            <w:div w:id="180358781">
              <w:marLeft w:val="0"/>
              <w:marRight w:val="0"/>
              <w:marTop w:val="0"/>
              <w:marBottom w:val="0"/>
              <w:divBdr>
                <w:top w:val="none" w:sz="0" w:space="0" w:color="auto"/>
                <w:left w:val="none" w:sz="0" w:space="0" w:color="auto"/>
                <w:bottom w:val="none" w:sz="0" w:space="0" w:color="auto"/>
                <w:right w:val="none" w:sz="0" w:space="0" w:color="auto"/>
              </w:divBdr>
              <w:divsChild>
                <w:div w:id="647050537">
                  <w:marLeft w:val="0"/>
                  <w:marRight w:val="0"/>
                  <w:marTop w:val="0"/>
                  <w:marBottom w:val="0"/>
                  <w:divBdr>
                    <w:top w:val="none" w:sz="0" w:space="0" w:color="auto"/>
                    <w:left w:val="none" w:sz="0" w:space="0" w:color="auto"/>
                    <w:bottom w:val="none" w:sz="0" w:space="0" w:color="auto"/>
                    <w:right w:val="none" w:sz="0" w:space="0" w:color="auto"/>
                  </w:divBdr>
                  <w:divsChild>
                    <w:div w:id="1392776051">
                      <w:marLeft w:val="0"/>
                      <w:marRight w:val="0"/>
                      <w:marTop w:val="0"/>
                      <w:marBottom w:val="0"/>
                      <w:divBdr>
                        <w:top w:val="none" w:sz="0" w:space="0" w:color="auto"/>
                        <w:left w:val="none" w:sz="0" w:space="0" w:color="auto"/>
                        <w:bottom w:val="none" w:sz="0" w:space="0" w:color="auto"/>
                        <w:right w:val="none" w:sz="0" w:space="0" w:color="auto"/>
                      </w:divBdr>
                      <w:divsChild>
                        <w:div w:id="1747874295">
                          <w:marLeft w:val="0"/>
                          <w:marRight w:val="0"/>
                          <w:marTop w:val="0"/>
                          <w:marBottom w:val="0"/>
                          <w:divBdr>
                            <w:top w:val="none" w:sz="0" w:space="0" w:color="auto"/>
                            <w:left w:val="none" w:sz="0" w:space="0" w:color="auto"/>
                            <w:bottom w:val="none" w:sz="0" w:space="0" w:color="auto"/>
                            <w:right w:val="none" w:sz="0" w:space="0" w:color="auto"/>
                          </w:divBdr>
                        </w:div>
                        <w:div w:id="737627927">
                          <w:marLeft w:val="0"/>
                          <w:marRight w:val="0"/>
                          <w:marTop w:val="0"/>
                          <w:marBottom w:val="0"/>
                          <w:divBdr>
                            <w:top w:val="none" w:sz="0" w:space="0" w:color="auto"/>
                            <w:left w:val="none" w:sz="0" w:space="0" w:color="auto"/>
                            <w:bottom w:val="none" w:sz="0" w:space="0" w:color="auto"/>
                            <w:right w:val="none" w:sz="0" w:space="0" w:color="auto"/>
                          </w:divBdr>
                        </w:div>
                        <w:div w:id="976225570">
                          <w:marLeft w:val="0"/>
                          <w:marRight w:val="0"/>
                          <w:marTop w:val="0"/>
                          <w:marBottom w:val="0"/>
                          <w:divBdr>
                            <w:top w:val="none" w:sz="0" w:space="0" w:color="auto"/>
                            <w:left w:val="none" w:sz="0" w:space="0" w:color="auto"/>
                            <w:bottom w:val="none" w:sz="0" w:space="0" w:color="auto"/>
                            <w:right w:val="none" w:sz="0" w:space="0" w:color="auto"/>
                          </w:divBdr>
                        </w:div>
                        <w:div w:id="1760369169">
                          <w:marLeft w:val="0"/>
                          <w:marRight w:val="0"/>
                          <w:marTop w:val="0"/>
                          <w:marBottom w:val="0"/>
                          <w:divBdr>
                            <w:top w:val="none" w:sz="0" w:space="0" w:color="auto"/>
                            <w:left w:val="none" w:sz="0" w:space="0" w:color="auto"/>
                            <w:bottom w:val="none" w:sz="0" w:space="0" w:color="auto"/>
                            <w:right w:val="none" w:sz="0" w:space="0" w:color="auto"/>
                          </w:divBdr>
                        </w:div>
                        <w:div w:id="3678591">
                          <w:marLeft w:val="0"/>
                          <w:marRight w:val="0"/>
                          <w:marTop w:val="0"/>
                          <w:marBottom w:val="0"/>
                          <w:divBdr>
                            <w:top w:val="none" w:sz="0" w:space="0" w:color="auto"/>
                            <w:left w:val="none" w:sz="0" w:space="0" w:color="auto"/>
                            <w:bottom w:val="none" w:sz="0" w:space="0" w:color="auto"/>
                            <w:right w:val="none" w:sz="0" w:space="0" w:color="auto"/>
                          </w:divBdr>
                        </w:div>
                        <w:div w:id="556477290">
                          <w:marLeft w:val="0"/>
                          <w:marRight w:val="0"/>
                          <w:marTop w:val="0"/>
                          <w:marBottom w:val="0"/>
                          <w:divBdr>
                            <w:top w:val="none" w:sz="0" w:space="0" w:color="auto"/>
                            <w:left w:val="none" w:sz="0" w:space="0" w:color="auto"/>
                            <w:bottom w:val="none" w:sz="0" w:space="0" w:color="auto"/>
                            <w:right w:val="none" w:sz="0" w:space="0" w:color="auto"/>
                          </w:divBdr>
                        </w:div>
                        <w:div w:id="3511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0848">
      <w:bodyDiv w:val="1"/>
      <w:marLeft w:val="0"/>
      <w:marRight w:val="0"/>
      <w:marTop w:val="0"/>
      <w:marBottom w:val="0"/>
      <w:divBdr>
        <w:top w:val="none" w:sz="0" w:space="0" w:color="auto"/>
        <w:left w:val="none" w:sz="0" w:space="0" w:color="auto"/>
        <w:bottom w:val="none" w:sz="0" w:space="0" w:color="auto"/>
        <w:right w:val="none" w:sz="0" w:space="0" w:color="auto"/>
      </w:divBdr>
    </w:div>
    <w:div w:id="677776129">
      <w:bodyDiv w:val="1"/>
      <w:marLeft w:val="0"/>
      <w:marRight w:val="0"/>
      <w:marTop w:val="0"/>
      <w:marBottom w:val="0"/>
      <w:divBdr>
        <w:top w:val="none" w:sz="0" w:space="0" w:color="auto"/>
        <w:left w:val="none" w:sz="0" w:space="0" w:color="auto"/>
        <w:bottom w:val="none" w:sz="0" w:space="0" w:color="auto"/>
        <w:right w:val="none" w:sz="0" w:space="0" w:color="auto"/>
      </w:divBdr>
    </w:div>
    <w:div w:id="856309594">
      <w:bodyDiv w:val="1"/>
      <w:marLeft w:val="0"/>
      <w:marRight w:val="0"/>
      <w:marTop w:val="0"/>
      <w:marBottom w:val="0"/>
      <w:divBdr>
        <w:top w:val="none" w:sz="0" w:space="0" w:color="auto"/>
        <w:left w:val="none" w:sz="0" w:space="0" w:color="auto"/>
        <w:bottom w:val="none" w:sz="0" w:space="0" w:color="auto"/>
        <w:right w:val="none" w:sz="0" w:space="0" w:color="auto"/>
      </w:divBdr>
    </w:div>
    <w:div w:id="858860495">
      <w:bodyDiv w:val="1"/>
      <w:marLeft w:val="0"/>
      <w:marRight w:val="0"/>
      <w:marTop w:val="0"/>
      <w:marBottom w:val="0"/>
      <w:divBdr>
        <w:top w:val="none" w:sz="0" w:space="0" w:color="auto"/>
        <w:left w:val="none" w:sz="0" w:space="0" w:color="auto"/>
        <w:bottom w:val="none" w:sz="0" w:space="0" w:color="auto"/>
        <w:right w:val="none" w:sz="0" w:space="0" w:color="auto"/>
      </w:divBdr>
    </w:div>
    <w:div w:id="1022517280">
      <w:bodyDiv w:val="1"/>
      <w:marLeft w:val="0"/>
      <w:marRight w:val="0"/>
      <w:marTop w:val="0"/>
      <w:marBottom w:val="0"/>
      <w:divBdr>
        <w:top w:val="none" w:sz="0" w:space="0" w:color="auto"/>
        <w:left w:val="none" w:sz="0" w:space="0" w:color="auto"/>
        <w:bottom w:val="none" w:sz="0" w:space="0" w:color="auto"/>
        <w:right w:val="none" w:sz="0" w:space="0" w:color="auto"/>
      </w:divBdr>
    </w:div>
    <w:div w:id="1146507867">
      <w:bodyDiv w:val="1"/>
      <w:marLeft w:val="0"/>
      <w:marRight w:val="0"/>
      <w:marTop w:val="0"/>
      <w:marBottom w:val="0"/>
      <w:divBdr>
        <w:top w:val="none" w:sz="0" w:space="0" w:color="auto"/>
        <w:left w:val="none" w:sz="0" w:space="0" w:color="auto"/>
        <w:bottom w:val="none" w:sz="0" w:space="0" w:color="auto"/>
        <w:right w:val="none" w:sz="0" w:space="0" w:color="auto"/>
      </w:divBdr>
    </w:div>
    <w:div w:id="1236471774">
      <w:bodyDiv w:val="1"/>
      <w:marLeft w:val="0"/>
      <w:marRight w:val="0"/>
      <w:marTop w:val="0"/>
      <w:marBottom w:val="0"/>
      <w:divBdr>
        <w:top w:val="none" w:sz="0" w:space="0" w:color="auto"/>
        <w:left w:val="none" w:sz="0" w:space="0" w:color="auto"/>
        <w:bottom w:val="none" w:sz="0" w:space="0" w:color="auto"/>
        <w:right w:val="none" w:sz="0" w:space="0" w:color="auto"/>
      </w:divBdr>
      <w:divsChild>
        <w:div w:id="1969431630">
          <w:marLeft w:val="0"/>
          <w:marRight w:val="0"/>
          <w:marTop w:val="0"/>
          <w:marBottom w:val="0"/>
          <w:divBdr>
            <w:top w:val="none" w:sz="0" w:space="0" w:color="auto"/>
            <w:left w:val="none" w:sz="0" w:space="0" w:color="auto"/>
            <w:bottom w:val="none" w:sz="0" w:space="0" w:color="auto"/>
            <w:right w:val="none" w:sz="0" w:space="0" w:color="auto"/>
          </w:divBdr>
        </w:div>
      </w:divsChild>
    </w:div>
    <w:div w:id="1305509003">
      <w:bodyDiv w:val="1"/>
      <w:marLeft w:val="0"/>
      <w:marRight w:val="0"/>
      <w:marTop w:val="0"/>
      <w:marBottom w:val="0"/>
      <w:divBdr>
        <w:top w:val="none" w:sz="0" w:space="0" w:color="auto"/>
        <w:left w:val="none" w:sz="0" w:space="0" w:color="auto"/>
        <w:bottom w:val="none" w:sz="0" w:space="0" w:color="auto"/>
        <w:right w:val="none" w:sz="0" w:space="0" w:color="auto"/>
      </w:divBdr>
    </w:div>
    <w:div w:id="1390691087">
      <w:bodyDiv w:val="1"/>
      <w:marLeft w:val="0"/>
      <w:marRight w:val="0"/>
      <w:marTop w:val="0"/>
      <w:marBottom w:val="0"/>
      <w:divBdr>
        <w:top w:val="none" w:sz="0" w:space="0" w:color="auto"/>
        <w:left w:val="none" w:sz="0" w:space="0" w:color="auto"/>
        <w:bottom w:val="none" w:sz="0" w:space="0" w:color="auto"/>
        <w:right w:val="none" w:sz="0" w:space="0" w:color="auto"/>
      </w:divBdr>
    </w:div>
    <w:div w:id="1457719413">
      <w:bodyDiv w:val="1"/>
      <w:marLeft w:val="0"/>
      <w:marRight w:val="0"/>
      <w:marTop w:val="0"/>
      <w:marBottom w:val="0"/>
      <w:divBdr>
        <w:top w:val="none" w:sz="0" w:space="0" w:color="auto"/>
        <w:left w:val="none" w:sz="0" w:space="0" w:color="auto"/>
        <w:bottom w:val="none" w:sz="0" w:space="0" w:color="auto"/>
        <w:right w:val="none" w:sz="0" w:space="0" w:color="auto"/>
      </w:divBdr>
      <w:divsChild>
        <w:div w:id="1592739060">
          <w:marLeft w:val="0"/>
          <w:marRight w:val="0"/>
          <w:marTop w:val="0"/>
          <w:marBottom w:val="0"/>
          <w:divBdr>
            <w:top w:val="none" w:sz="0" w:space="0" w:color="auto"/>
            <w:left w:val="none" w:sz="0" w:space="0" w:color="auto"/>
            <w:bottom w:val="none" w:sz="0" w:space="0" w:color="auto"/>
            <w:right w:val="none" w:sz="0" w:space="0" w:color="auto"/>
          </w:divBdr>
        </w:div>
      </w:divsChild>
    </w:div>
    <w:div w:id="1466774400">
      <w:bodyDiv w:val="1"/>
      <w:marLeft w:val="0"/>
      <w:marRight w:val="0"/>
      <w:marTop w:val="0"/>
      <w:marBottom w:val="0"/>
      <w:divBdr>
        <w:top w:val="none" w:sz="0" w:space="0" w:color="auto"/>
        <w:left w:val="none" w:sz="0" w:space="0" w:color="auto"/>
        <w:bottom w:val="none" w:sz="0" w:space="0" w:color="auto"/>
        <w:right w:val="none" w:sz="0" w:space="0" w:color="auto"/>
      </w:divBdr>
    </w:div>
    <w:div w:id="1631206642">
      <w:bodyDiv w:val="1"/>
      <w:marLeft w:val="0"/>
      <w:marRight w:val="0"/>
      <w:marTop w:val="0"/>
      <w:marBottom w:val="0"/>
      <w:divBdr>
        <w:top w:val="none" w:sz="0" w:space="0" w:color="auto"/>
        <w:left w:val="none" w:sz="0" w:space="0" w:color="auto"/>
        <w:bottom w:val="none" w:sz="0" w:space="0" w:color="auto"/>
        <w:right w:val="none" w:sz="0" w:space="0" w:color="auto"/>
      </w:divBdr>
    </w:div>
    <w:div w:id="1653754817">
      <w:bodyDiv w:val="1"/>
      <w:marLeft w:val="0"/>
      <w:marRight w:val="0"/>
      <w:marTop w:val="0"/>
      <w:marBottom w:val="0"/>
      <w:divBdr>
        <w:top w:val="none" w:sz="0" w:space="0" w:color="auto"/>
        <w:left w:val="none" w:sz="0" w:space="0" w:color="auto"/>
        <w:bottom w:val="none" w:sz="0" w:space="0" w:color="auto"/>
        <w:right w:val="none" w:sz="0" w:space="0" w:color="auto"/>
      </w:divBdr>
    </w:div>
    <w:div w:id="1684933140">
      <w:bodyDiv w:val="1"/>
      <w:marLeft w:val="0"/>
      <w:marRight w:val="0"/>
      <w:marTop w:val="0"/>
      <w:marBottom w:val="0"/>
      <w:divBdr>
        <w:top w:val="none" w:sz="0" w:space="0" w:color="auto"/>
        <w:left w:val="none" w:sz="0" w:space="0" w:color="auto"/>
        <w:bottom w:val="none" w:sz="0" w:space="0" w:color="auto"/>
        <w:right w:val="none" w:sz="0" w:space="0" w:color="auto"/>
      </w:divBdr>
    </w:div>
    <w:div w:id="1792555529">
      <w:bodyDiv w:val="1"/>
      <w:marLeft w:val="0"/>
      <w:marRight w:val="0"/>
      <w:marTop w:val="0"/>
      <w:marBottom w:val="0"/>
      <w:divBdr>
        <w:top w:val="none" w:sz="0" w:space="0" w:color="auto"/>
        <w:left w:val="none" w:sz="0" w:space="0" w:color="auto"/>
        <w:bottom w:val="none" w:sz="0" w:space="0" w:color="auto"/>
        <w:right w:val="none" w:sz="0" w:space="0" w:color="auto"/>
      </w:divBdr>
      <w:divsChild>
        <w:div w:id="1282567950">
          <w:marLeft w:val="0"/>
          <w:marRight w:val="0"/>
          <w:marTop w:val="0"/>
          <w:marBottom w:val="0"/>
          <w:divBdr>
            <w:top w:val="none" w:sz="0" w:space="0" w:color="auto"/>
            <w:left w:val="none" w:sz="0" w:space="0" w:color="auto"/>
            <w:bottom w:val="none" w:sz="0" w:space="0" w:color="auto"/>
            <w:right w:val="none" w:sz="0" w:space="0" w:color="auto"/>
          </w:divBdr>
          <w:divsChild>
            <w:div w:id="1727948018">
              <w:marLeft w:val="0"/>
              <w:marRight w:val="0"/>
              <w:marTop w:val="0"/>
              <w:marBottom w:val="0"/>
              <w:divBdr>
                <w:top w:val="none" w:sz="0" w:space="0" w:color="auto"/>
                <w:left w:val="none" w:sz="0" w:space="0" w:color="auto"/>
                <w:bottom w:val="none" w:sz="0" w:space="0" w:color="auto"/>
                <w:right w:val="none" w:sz="0" w:space="0" w:color="auto"/>
              </w:divBdr>
              <w:divsChild>
                <w:div w:id="1350522899">
                  <w:marLeft w:val="0"/>
                  <w:marRight w:val="0"/>
                  <w:marTop w:val="0"/>
                  <w:marBottom w:val="0"/>
                  <w:divBdr>
                    <w:top w:val="none" w:sz="0" w:space="0" w:color="auto"/>
                    <w:left w:val="none" w:sz="0" w:space="0" w:color="auto"/>
                    <w:bottom w:val="none" w:sz="0" w:space="0" w:color="auto"/>
                    <w:right w:val="none" w:sz="0" w:space="0" w:color="auto"/>
                  </w:divBdr>
                  <w:divsChild>
                    <w:div w:id="1071077751">
                      <w:marLeft w:val="0"/>
                      <w:marRight w:val="0"/>
                      <w:marTop w:val="0"/>
                      <w:marBottom w:val="0"/>
                      <w:divBdr>
                        <w:top w:val="none" w:sz="0" w:space="0" w:color="auto"/>
                        <w:left w:val="none" w:sz="0" w:space="0" w:color="auto"/>
                        <w:bottom w:val="none" w:sz="0" w:space="0" w:color="auto"/>
                        <w:right w:val="none" w:sz="0" w:space="0" w:color="auto"/>
                      </w:divBdr>
                      <w:divsChild>
                        <w:div w:id="970281842">
                          <w:marLeft w:val="0"/>
                          <w:marRight w:val="0"/>
                          <w:marTop w:val="0"/>
                          <w:marBottom w:val="0"/>
                          <w:divBdr>
                            <w:top w:val="none" w:sz="0" w:space="0" w:color="auto"/>
                            <w:left w:val="none" w:sz="0" w:space="0" w:color="auto"/>
                            <w:bottom w:val="none" w:sz="0" w:space="0" w:color="auto"/>
                            <w:right w:val="none" w:sz="0" w:space="0" w:color="auto"/>
                          </w:divBdr>
                        </w:div>
                        <w:div w:id="1410998301">
                          <w:marLeft w:val="0"/>
                          <w:marRight w:val="0"/>
                          <w:marTop w:val="0"/>
                          <w:marBottom w:val="0"/>
                          <w:divBdr>
                            <w:top w:val="none" w:sz="0" w:space="0" w:color="auto"/>
                            <w:left w:val="none" w:sz="0" w:space="0" w:color="auto"/>
                            <w:bottom w:val="none" w:sz="0" w:space="0" w:color="auto"/>
                            <w:right w:val="none" w:sz="0" w:space="0" w:color="auto"/>
                          </w:divBdr>
                        </w:div>
                        <w:div w:id="297884621">
                          <w:marLeft w:val="0"/>
                          <w:marRight w:val="0"/>
                          <w:marTop w:val="0"/>
                          <w:marBottom w:val="0"/>
                          <w:divBdr>
                            <w:top w:val="none" w:sz="0" w:space="0" w:color="auto"/>
                            <w:left w:val="none" w:sz="0" w:space="0" w:color="auto"/>
                            <w:bottom w:val="none" w:sz="0" w:space="0" w:color="auto"/>
                            <w:right w:val="none" w:sz="0" w:space="0" w:color="auto"/>
                          </w:divBdr>
                        </w:div>
                        <w:div w:id="2020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748">
          <w:marLeft w:val="0"/>
          <w:marRight w:val="0"/>
          <w:marTop w:val="0"/>
          <w:marBottom w:val="0"/>
          <w:divBdr>
            <w:top w:val="none" w:sz="0" w:space="0" w:color="auto"/>
            <w:left w:val="none" w:sz="0" w:space="0" w:color="auto"/>
            <w:bottom w:val="none" w:sz="0" w:space="0" w:color="auto"/>
            <w:right w:val="none" w:sz="0" w:space="0" w:color="auto"/>
          </w:divBdr>
          <w:divsChild>
            <w:div w:id="881791311">
              <w:marLeft w:val="0"/>
              <w:marRight w:val="0"/>
              <w:marTop w:val="0"/>
              <w:marBottom w:val="0"/>
              <w:divBdr>
                <w:top w:val="none" w:sz="0" w:space="0" w:color="auto"/>
                <w:left w:val="none" w:sz="0" w:space="0" w:color="auto"/>
                <w:bottom w:val="none" w:sz="0" w:space="0" w:color="auto"/>
                <w:right w:val="none" w:sz="0" w:space="0" w:color="auto"/>
              </w:divBdr>
              <w:divsChild>
                <w:div w:id="1665550926">
                  <w:marLeft w:val="0"/>
                  <w:marRight w:val="0"/>
                  <w:marTop w:val="0"/>
                  <w:marBottom w:val="0"/>
                  <w:divBdr>
                    <w:top w:val="none" w:sz="0" w:space="0" w:color="auto"/>
                    <w:left w:val="none" w:sz="0" w:space="0" w:color="auto"/>
                    <w:bottom w:val="none" w:sz="0" w:space="0" w:color="auto"/>
                    <w:right w:val="none" w:sz="0" w:space="0" w:color="auto"/>
                  </w:divBdr>
                  <w:divsChild>
                    <w:div w:id="1970209001">
                      <w:marLeft w:val="0"/>
                      <w:marRight w:val="0"/>
                      <w:marTop w:val="0"/>
                      <w:marBottom w:val="0"/>
                      <w:divBdr>
                        <w:top w:val="none" w:sz="0" w:space="0" w:color="auto"/>
                        <w:left w:val="none" w:sz="0" w:space="0" w:color="auto"/>
                        <w:bottom w:val="none" w:sz="0" w:space="0" w:color="auto"/>
                        <w:right w:val="none" w:sz="0" w:space="0" w:color="auto"/>
                      </w:divBdr>
                      <w:divsChild>
                        <w:div w:id="209273252">
                          <w:marLeft w:val="0"/>
                          <w:marRight w:val="0"/>
                          <w:marTop w:val="0"/>
                          <w:marBottom w:val="0"/>
                          <w:divBdr>
                            <w:top w:val="none" w:sz="0" w:space="0" w:color="auto"/>
                            <w:left w:val="none" w:sz="0" w:space="0" w:color="auto"/>
                            <w:bottom w:val="none" w:sz="0" w:space="0" w:color="auto"/>
                            <w:right w:val="none" w:sz="0" w:space="0" w:color="auto"/>
                          </w:divBdr>
                        </w:div>
                        <w:div w:id="995643090">
                          <w:marLeft w:val="0"/>
                          <w:marRight w:val="0"/>
                          <w:marTop w:val="0"/>
                          <w:marBottom w:val="0"/>
                          <w:divBdr>
                            <w:top w:val="none" w:sz="0" w:space="0" w:color="auto"/>
                            <w:left w:val="none" w:sz="0" w:space="0" w:color="auto"/>
                            <w:bottom w:val="none" w:sz="0" w:space="0" w:color="auto"/>
                            <w:right w:val="none" w:sz="0" w:space="0" w:color="auto"/>
                          </w:divBdr>
                        </w:div>
                        <w:div w:id="1752120855">
                          <w:marLeft w:val="0"/>
                          <w:marRight w:val="0"/>
                          <w:marTop w:val="0"/>
                          <w:marBottom w:val="0"/>
                          <w:divBdr>
                            <w:top w:val="none" w:sz="0" w:space="0" w:color="auto"/>
                            <w:left w:val="none" w:sz="0" w:space="0" w:color="auto"/>
                            <w:bottom w:val="none" w:sz="0" w:space="0" w:color="auto"/>
                            <w:right w:val="none" w:sz="0" w:space="0" w:color="auto"/>
                          </w:divBdr>
                        </w:div>
                        <w:div w:id="240066403">
                          <w:marLeft w:val="0"/>
                          <w:marRight w:val="0"/>
                          <w:marTop w:val="0"/>
                          <w:marBottom w:val="0"/>
                          <w:divBdr>
                            <w:top w:val="none" w:sz="0" w:space="0" w:color="auto"/>
                            <w:left w:val="none" w:sz="0" w:space="0" w:color="auto"/>
                            <w:bottom w:val="none" w:sz="0" w:space="0" w:color="auto"/>
                            <w:right w:val="none" w:sz="0" w:space="0" w:color="auto"/>
                          </w:divBdr>
                        </w:div>
                        <w:div w:id="935940033">
                          <w:marLeft w:val="0"/>
                          <w:marRight w:val="0"/>
                          <w:marTop w:val="0"/>
                          <w:marBottom w:val="0"/>
                          <w:divBdr>
                            <w:top w:val="none" w:sz="0" w:space="0" w:color="auto"/>
                            <w:left w:val="none" w:sz="0" w:space="0" w:color="auto"/>
                            <w:bottom w:val="none" w:sz="0" w:space="0" w:color="auto"/>
                            <w:right w:val="none" w:sz="0" w:space="0" w:color="auto"/>
                          </w:divBdr>
                        </w:div>
                        <w:div w:id="783962459">
                          <w:marLeft w:val="0"/>
                          <w:marRight w:val="0"/>
                          <w:marTop w:val="0"/>
                          <w:marBottom w:val="0"/>
                          <w:divBdr>
                            <w:top w:val="none" w:sz="0" w:space="0" w:color="auto"/>
                            <w:left w:val="none" w:sz="0" w:space="0" w:color="auto"/>
                            <w:bottom w:val="none" w:sz="0" w:space="0" w:color="auto"/>
                            <w:right w:val="none" w:sz="0" w:space="0" w:color="auto"/>
                          </w:divBdr>
                        </w:div>
                        <w:div w:id="10317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343036">
      <w:bodyDiv w:val="1"/>
      <w:marLeft w:val="0"/>
      <w:marRight w:val="0"/>
      <w:marTop w:val="0"/>
      <w:marBottom w:val="0"/>
      <w:divBdr>
        <w:top w:val="none" w:sz="0" w:space="0" w:color="auto"/>
        <w:left w:val="none" w:sz="0" w:space="0" w:color="auto"/>
        <w:bottom w:val="none" w:sz="0" w:space="0" w:color="auto"/>
        <w:right w:val="none" w:sz="0" w:space="0" w:color="auto"/>
      </w:divBdr>
    </w:div>
    <w:div w:id="1931543782">
      <w:bodyDiv w:val="1"/>
      <w:marLeft w:val="0"/>
      <w:marRight w:val="0"/>
      <w:marTop w:val="0"/>
      <w:marBottom w:val="0"/>
      <w:divBdr>
        <w:top w:val="none" w:sz="0" w:space="0" w:color="auto"/>
        <w:left w:val="none" w:sz="0" w:space="0" w:color="auto"/>
        <w:bottom w:val="none" w:sz="0" w:space="0" w:color="auto"/>
        <w:right w:val="none" w:sz="0" w:space="0" w:color="auto"/>
      </w:divBdr>
    </w:div>
    <w:div w:id="19555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baccess.gov.au" TargetMode="External"/><Relationship Id="rId18" Type="http://schemas.openxmlformats.org/officeDocument/2006/relationships/hyperlink" Target="http://www.abs.gov.au/AUSSTATS/abs@.nsf/Lookup/4102.0Main+Features40March+Quarter+20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bs.gov.au/AUSSTATS/abs@.nsf/Lookup/4102.0Main+Features40March+Quarter+201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www.abs.gov.au/AUSSTATS/abs@.nsf/Lookup/4102.0Main+Features40March+Quarter+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de.org.a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coagreformcouncil.gov.au/reports/docs/education_agreement_report_2008.pdf" TargetMode="External"/><Relationship Id="rId10" Type="http://schemas.openxmlformats.org/officeDocument/2006/relationships/image" Target="media/image10.jpeg"/><Relationship Id="rId19" Type="http://schemas.openxmlformats.org/officeDocument/2006/relationships/hyperlink" Target="http://www.abs.gov.au/ausstats/abs@.nsf/mf/443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abs.gov.au/AUSSTATS/abs@.nsf/Lookup/4102.0Main+Features40March+Quarter+2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wc.com.au/industry/government/assets/disability-in-australia.pdf" TargetMode="External"/><Relationship Id="rId13" Type="http://schemas.openxmlformats.org/officeDocument/2006/relationships/hyperlink" Target="http://acoss.org.au/images/uploads/ACOSS_Poverty_October_2011.pdf" TargetMode="External"/><Relationship Id="rId18" Type="http://schemas.openxmlformats.org/officeDocument/2006/relationships/hyperlink" Target="http://www.anz.com/about-us/corporate-responsibility/employees/valuing-diversity-respect/diversity/" TargetMode="External"/><Relationship Id="rId3" Type="http://schemas.openxmlformats.org/officeDocument/2006/relationships/hyperlink" Target="http://jobaccess.gov.au/News/Pages/NationalDisabilityRecruitmentCoordinator.aspx" TargetMode="External"/><Relationship Id="rId7" Type="http://schemas.openxmlformats.org/officeDocument/2006/relationships/hyperlink" Target="http://www.abs.gov.au/AUSSTATS/abs@.nsf/Lookup/4102.0Main+Features40March+Quarter+2012" TargetMode="External"/><Relationship Id="rId12" Type="http://schemas.openxmlformats.org/officeDocument/2006/relationships/hyperlink" Target="http://www.abs.gov.au/ausstats/abs@.nsf/Lookup/by%20Subject/4429.0~2009~Media%20Release~Four%20million%20Australians%20have%20a%20disability%20(Media%20Release)~10024" TargetMode="External"/><Relationship Id="rId17" Type="http://schemas.openxmlformats.org/officeDocument/2006/relationships/hyperlink" Target="http://www.anz.com/about-us/corporate-responsibility/employees/valuing-diversity-respect/diversity/" TargetMode="External"/><Relationship Id="rId2" Type="http://schemas.openxmlformats.org/officeDocument/2006/relationships/hyperlink" Target="http://deewr.gov.au/disability-employment-services" TargetMode="External"/><Relationship Id="rId16" Type="http://schemas.openxmlformats.org/officeDocument/2006/relationships/hyperlink" Target="http://www.ndis.gov.au" TargetMode="External"/><Relationship Id="rId1" Type="http://schemas.openxmlformats.org/officeDocument/2006/relationships/hyperlink" Target="http://www.ndcovictoria.net.au/" TargetMode="External"/><Relationship Id="rId6" Type="http://schemas.openxmlformats.org/officeDocument/2006/relationships/hyperlink" Target="http://www.and.org.au/pages/products-services.html" TargetMode="External"/><Relationship Id="rId11" Type="http://schemas.openxmlformats.org/officeDocument/2006/relationships/hyperlink" Target="http://www.pc.gov.au/__data/assets/pdf_file/0007/111310/35-disability-support-appendixk.pdf" TargetMode="External"/><Relationship Id="rId5" Type="http://schemas.openxmlformats.org/officeDocument/2006/relationships/hyperlink" Target="http://www.ilo.org/skills/areas/inclusion-of-persons-with-disabilities/lang--en/index.htm" TargetMode="External"/><Relationship Id="rId15" Type="http://schemas.openxmlformats.org/officeDocument/2006/relationships/hyperlink" Target="http://www.ilo.org/wcmsp5/groups/public/---ed_emp/---ifp_skills/documents/publication/wcms_119305.pdf" TargetMode="External"/><Relationship Id="rId10" Type="http://schemas.openxmlformats.org/officeDocument/2006/relationships/hyperlink" Target="http://www.ilo.org/skills/areas/inclusion-of-persons-with-disabilities/lang--en/index.htm" TargetMode="External"/><Relationship Id="rId19" Type="http://schemas.openxmlformats.org/officeDocument/2006/relationships/hyperlink" Target="http://jobaccess.gov.au/Publications/Documents/Employer's%20Guide%20to%20employing%20someone%20with%20disability%20(PDF).pdf" TargetMode="External"/><Relationship Id="rId4" Type="http://schemas.openxmlformats.org/officeDocument/2006/relationships/hyperlink" Target="http://www.ndis.gov.au/" TargetMode="External"/><Relationship Id="rId9" Type="http://schemas.openxmlformats.org/officeDocument/2006/relationships/hyperlink" Target="http://www.hreoc.gov.au/disability_rights/employment_inquiry/final/exec.htm" TargetMode="External"/><Relationship Id="rId14" Type="http://schemas.openxmlformats.org/officeDocument/2006/relationships/hyperlink" Target="http://www.abs.gov.au/ausstats/abs@.nsf/mf/4430.0" TargetMode="External"/></Relationships>
</file>

<file path=word/theme/theme1.xml><?xml version="1.0" encoding="utf-8"?>
<a:theme xmlns:a="http://schemas.openxmlformats.org/drawingml/2006/main" name="Office Them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96D5-C249-4D32-BEF1-D1E2671B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13355</Words>
  <Characters>76130</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Career Dimensions</Company>
  <LinksUpToDate>false</LinksUpToDate>
  <CharactersWithSpaces>89307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Drakopolous</cp:lastModifiedBy>
  <cp:revision>3</cp:revision>
  <cp:lastPrinted>2013-02-13T07:48:00Z</cp:lastPrinted>
  <dcterms:created xsi:type="dcterms:W3CDTF">2016-01-10T23:17:00Z</dcterms:created>
  <dcterms:modified xsi:type="dcterms:W3CDTF">2016-01-11T04:04:00Z</dcterms:modified>
</cp:coreProperties>
</file>