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ABE" w:rsidRDefault="00302ABE" w:rsidP="00BF2B38">
      <w:pPr>
        <w:rPr>
          <w:b/>
        </w:rPr>
      </w:pPr>
      <w:bookmarkStart w:id="0" w:name="_GoBack"/>
      <w:bookmarkEnd w:id="0"/>
    </w:p>
    <w:p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rsidR="0077408D" w:rsidRDefault="0077408D" w:rsidP="0077408D">
      <w:pPr>
        <w:pStyle w:val="Heading1"/>
        <w:numPr>
          <w:ilvl w:val="0"/>
          <w:numId w:val="0"/>
        </w:numPr>
        <w:ind w:left="851" w:hanging="851"/>
      </w:pPr>
      <w:r>
        <w:t>Submission No 28</w:t>
      </w:r>
    </w:p>
    <w:p w:rsidR="00A56D39" w:rsidRDefault="0077408D" w:rsidP="0077408D">
      <w:r w:rsidRPr="00B84FD4">
        <w:rPr>
          <w:b/>
        </w:rPr>
        <w:t xml:space="preserve">Name </w:t>
      </w:r>
      <w:r>
        <w:t xml:space="preserve">Anthony </w:t>
      </w:r>
      <w:proofErr w:type="spellStart"/>
      <w:r>
        <w:t>Ablong</w:t>
      </w:r>
      <w:proofErr w:type="spellEnd"/>
    </w:p>
    <w:p w:rsidR="000F0743" w:rsidRDefault="0077408D" w:rsidP="000F0743">
      <w:pPr>
        <w:spacing w:before="0" w:after="0"/>
        <w:rPr>
          <w:rFonts w:cs="Arial"/>
          <w:b/>
          <w:color w:val="000000"/>
        </w:rPr>
      </w:pPr>
      <w:r>
        <w:rPr>
          <w:rFonts w:cs="Arial"/>
          <w:b/>
          <w:color w:val="000000"/>
        </w:rPr>
        <w:t>Submission made by</w:t>
      </w:r>
    </w:p>
    <w:p w:rsidR="001816CE" w:rsidRPr="000F0743" w:rsidRDefault="0077408D" w:rsidP="000F0743">
      <w:pPr>
        <w:spacing w:before="0" w:after="0"/>
        <w:rPr>
          <w:rFonts w:cs="Arial"/>
          <w:color w:val="000000"/>
        </w:rPr>
      </w:pPr>
      <w:sdt>
        <w:sdtPr>
          <w:id w:val="-1222978340"/>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looking for work</w:t>
      </w:r>
    </w:p>
    <w:p w:rsidR="001816CE" w:rsidRPr="00DC6AF3" w:rsidRDefault="0077408D" w:rsidP="00DC6AF3">
      <w:pPr>
        <w:spacing w:before="0" w:after="0"/>
        <w:rPr>
          <w:rFonts w:cs="Arial"/>
          <w:color w:val="000000"/>
        </w:rPr>
      </w:pPr>
      <w:sdt>
        <w:sdtPr>
          <w:id w:val="-1325812492"/>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Older Australian who would like to work</w:t>
      </w:r>
    </w:p>
    <w:p w:rsidR="00302ABE" w:rsidRPr="00DC6AF3" w:rsidRDefault="0077408D" w:rsidP="00DC6AF3">
      <w:pPr>
        <w:spacing w:before="0" w:after="225"/>
        <w:rPr>
          <w:rFonts w:cs="Arial"/>
          <w:color w:val="000000"/>
        </w:rPr>
      </w:pPr>
      <w:sdt>
        <w:sdtPr>
          <w:id w:val="-1391187033"/>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0F0743" w:rsidRPr="00DC6AF3">
        <w:rPr>
          <w:rFonts w:cs="Arial"/>
          <w:color w:val="000000"/>
        </w:rPr>
        <w:t xml:space="preserve"> </w:t>
      </w:r>
      <w:r w:rsidR="001816CE" w:rsidRPr="00DC6AF3">
        <w:rPr>
          <w:rFonts w:cs="Arial"/>
          <w:color w:val="000000"/>
        </w:rPr>
        <w:t>Other</w:t>
      </w:r>
      <w:r w:rsidR="005041AD" w:rsidRPr="00DC6AF3">
        <w:rPr>
          <w:rFonts w:cs="Arial"/>
          <w:color w:val="000000"/>
        </w:rPr>
        <w:br/>
      </w:r>
      <w:r w:rsidR="000F0743">
        <w:rPr>
          <w:rFonts w:cs="Arial"/>
          <w:color w:val="000000"/>
        </w:rPr>
        <w:t xml:space="preserve">     </w:t>
      </w:r>
      <w:r w:rsidR="00302ABE" w:rsidRPr="00DC6AF3">
        <w:rPr>
          <w:rFonts w:cs="Arial"/>
          <w:color w:val="000000"/>
        </w:rPr>
        <w:t>Please describe</w:t>
      </w:r>
      <w:r w:rsidR="005041AD" w:rsidRPr="00DC6AF3">
        <w:rPr>
          <w:rFonts w:cs="Arial"/>
          <w:color w:val="000000"/>
        </w:rPr>
        <w:t>:</w:t>
      </w:r>
      <w:r w:rsidR="00731BCB">
        <w:rPr>
          <w:rFonts w:cs="Arial"/>
          <w:color w:val="000000"/>
        </w:rPr>
        <w:t xml:space="preserve"> </w:t>
      </w:r>
      <w:r w:rsidR="00731BCB" w:rsidRPr="00731BCB">
        <w:rPr>
          <w:rFonts w:cs="Arial"/>
          <w:color w:val="000000"/>
        </w:rPr>
        <w:t xml:space="preserve"> Pensioner</w:t>
      </w:r>
    </w:p>
    <w:p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1816CE" w:rsidRPr="009756E2">
        <w:t>Submission regarding Older Australians</w:t>
      </w:r>
      <w:r w:rsidR="0077408D" w:rsidRPr="009756E2">
        <w:t xml:space="preserve"> </w:t>
      </w:r>
      <w:r w:rsidRPr="009756E2">
        <w:br/>
      </w:r>
    </w:p>
    <w:p w:rsidR="001816CE" w:rsidRPr="00F96AD9" w:rsidRDefault="00AC371A" w:rsidP="00211892">
      <w:pPr>
        <w:pStyle w:val="Heading3"/>
        <w:rPr>
          <w:b/>
        </w:rPr>
      </w:pPr>
      <w:r w:rsidRPr="00F96AD9">
        <w:rPr>
          <w:b/>
        </w:rPr>
        <w:t xml:space="preserve">Your </w:t>
      </w:r>
      <w:r w:rsidR="0047300B" w:rsidRPr="00F96AD9">
        <w:rPr>
          <w:b/>
        </w:rPr>
        <w:t>experience</w:t>
      </w:r>
    </w:p>
    <w:p w:rsidR="001816CE" w:rsidRPr="00F96AD9" w:rsidRDefault="001816CE" w:rsidP="00BF2B38">
      <w:pPr>
        <w:spacing w:before="0" w:after="0"/>
        <w:rPr>
          <w:rFonts w:cs="Arial"/>
          <w:b/>
          <w:color w:val="000000"/>
        </w:rPr>
      </w:pPr>
      <w:r w:rsidRPr="00F96AD9">
        <w:rPr>
          <w:rFonts w:cs="Arial"/>
          <w:b/>
          <w:color w:val="000000"/>
        </w:rPr>
        <w:t>Gender</w:t>
      </w:r>
    </w:p>
    <w:p w:rsidR="00A05F93" w:rsidRPr="00D14E1E" w:rsidRDefault="0077408D" w:rsidP="00A05F93">
      <w:sdt>
        <w:sdtPr>
          <w:id w:val="-1203696242"/>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t xml:space="preserve"> Female</w:t>
      </w:r>
    </w:p>
    <w:p w:rsidR="00A05F93" w:rsidRPr="00D14E1E" w:rsidRDefault="0077408D" w:rsidP="00A05F93">
      <w:sdt>
        <w:sdtPr>
          <w:id w:val="976726327"/>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A05F93" w:rsidRPr="00D14E1E">
        <w:t xml:space="preserve"> </w:t>
      </w:r>
      <w:r w:rsidR="00A05F93">
        <w:t>Male</w:t>
      </w:r>
    </w:p>
    <w:p w:rsidR="00A05F93" w:rsidRPr="00A05F93" w:rsidRDefault="0077408D" w:rsidP="00A05F93">
      <w:sdt>
        <w:sdtPr>
          <w:id w:val="-124399485"/>
          <w14:checkbox>
            <w14:checked w14:val="0"/>
            <w14:checkedState w14:val="2612" w14:font="MS Gothic"/>
            <w14:uncheckedState w14:val="2610" w14:font="MS Gothic"/>
          </w14:checkbox>
        </w:sdtPr>
        <w:sdtEndPr/>
        <w:sdtContent>
          <w:r w:rsidR="00A05F93" w:rsidRPr="00D14E1E">
            <w:rPr>
              <w:rFonts w:ascii="MS Gothic" w:eastAsia="MS Gothic" w:hAnsi="MS Gothic" w:hint="eastAsia"/>
            </w:rPr>
            <w:t>☐</w:t>
          </w:r>
        </w:sdtContent>
      </w:sdt>
      <w:r w:rsidR="00A05F93" w:rsidRPr="00D14E1E">
        <w:t xml:space="preserve"> </w:t>
      </w:r>
      <w:r w:rsidR="00A05F93">
        <w:t>X (Indeterminate/Intersex/Unspecified)</w:t>
      </w:r>
    </w:p>
    <w:p w:rsidR="001816CE" w:rsidRPr="00F96AD9" w:rsidRDefault="001816CE" w:rsidP="00BF2B38">
      <w:pPr>
        <w:spacing w:before="0" w:after="0"/>
        <w:rPr>
          <w:rFonts w:cs="Arial"/>
          <w:b/>
          <w:color w:val="000000"/>
        </w:rPr>
      </w:pPr>
      <w:r w:rsidRPr="00F96AD9">
        <w:rPr>
          <w:rFonts w:cs="Arial"/>
          <w:b/>
          <w:color w:val="000000"/>
        </w:rPr>
        <w:t>Are you of Aboriginal or Torres Strait Islander descent?</w:t>
      </w:r>
    </w:p>
    <w:p w:rsidR="00D14E1E" w:rsidRPr="00D14E1E" w:rsidRDefault="0077408D" w:rsidP="00D14E1E">
      <w:sdt>
        <w:sdtPr>
          <w:id w:val="-1754736510"/>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Aboriginal</w:t>
      </w:r>
    </w:p>
    <w:p w:rsidR="00247492" w:rsidRDefault="0077408D" w:rsidP="00D14E1E">
      <w:sdt>
        <w:sdtPr>
          <w:id w:val="1331328984"/>
          <w14:checkbox>
            <w14:checked w14:val="0"/>
            <w14:checkedState w14:val="2612" w14:font="MS Gothic"/>
            <w14:uncheckedState w14:val="2610" w14:font="MS Gothic"/>
          </w14:checkbox>
        </w:sdtPr>
        <w:sdtEndPr/>
        <w:sdtContent>
          <w:r w:rsidR="00D14E1E" w:rsidRPr="00D14E1E">
            <w:rPr>
              <w:rFonts w:ascii="MS Gothic" w:eastAsia="MS Gothic" w:hAnsi="MS Gothic" w:hint="eastAsia"/>
            </w:rPr>
            <w:t>☐</w:t>
          </w:r>
        </w:sdtContent>
      </w:sdt>
      <w:r w:rsidR="00D14E1E" w:rsidRPr="00D14E1E">
        <w:t xml:space="preserve"> Torres Strait Islander</w:t>
      </w:r>
    </w:p>
    <w:p w:rsidR="0047300B" w:rsidRDefault="0077408D" w:rsidP="00D14E1E">
      <w:sdt>
        <w:sdtPr>
          <w:id w:val="-1856651616"/>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rsidRPr="00D14E1E">
        <w:t xml:space="preserve"> </w:t>
      </w:r>
      <w:r w:rsidR="0047300B">
        <w:t>Both</w:t>
      </w:r>
    </w:p>
    <w:p w:rsidR="00D14E1E" w:rsidRPr="00D14E1E" w:rsidRDefault="0077408D" w:rsidP="00D14E1E">
      <w:sdt>
        <w:sdtPr>
          <w:id w:val="-1586764364"/>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D14E1E" w:rsidRPr="00D14E1E">
        <w:t xml:space="preserve"> No</w:t>
      </w:r>
    </w:p>
    <w:p w:rsidR="001816CE" w:rsidRPr="00F96AD9" w:rsidRDefault="001816CE" w:rsidP="00BF2B38">
      <w:pPr>
        <w:spacing w:before="0" w:after="0"/>
        <w:rPr>
          <w:rFonts w:cs="Arial"/>
          <w:b/>
          <w:color w:val="000000"/>
        </w:rPr>
      </w:pPr>
      <w:r w:rsidRPr="00F96AD9">
        <w:rPr>
          <w:rFonts w:cs="Arial"/>
          <w:b/>
          <w:color w:val="000000"/>
        </w:rPr>
        <w:t>Are you from a culturally and linguistically diverse background?</w:t>
      </w:r>
    </w:p>
    <w:p w:rsidR="00247492" w:rsidRPr="00D14E1E" w:rsidRDefault="0077408D" w:rsidP="00247492">
      <w:sdt>
        <w:sdtPr>
          <w:id w:val="-29418081"/>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EE0F90" w:rsidRPr="00106D7A" w:rsidRDefault="0077408D" w:rsidP="00106D7A">
      <w:sdt>
        <w:sdtPr>
          <w:id w:val="-1524231455"/>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247492" w:rsidRPr="00D14E1E">
        <w:t xml:space="preserve">No </w:t>
      </w:r>
    </w:p>
    <w:p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rsidR="00EE0F90" w:rsidRPr="00D14E1E" w:rsidRDefault="00EE0F90" w:rsidP="00BF2B38">
      <w:pPr>
        <w:spacing w:before="0" w:after="0"/>
        <w:rPr>
          <w:rFonts w:cs="Arial"/>
          <w:i/>
          <w:color w:val="000000"/>
        </w:rPr>
      </w:pPr>
    </w:p>
    <w:p w:rsidR="001816CE" w:rsidRPr="00D14E1E" w:rsidRDefault="001816CE" w:rsidP="00BF2B38">
      <w:pPr>
        <w:spacing w:before="0" w:after="0"/>
        <w:rPr>
          <w:rFonts w:cs="Arial"/>
          <w:i/>
          <w:color w:val="000000"/>
        </w:rPr>
      </w:pPr>
      <w:r w:rsidRPr="00D14E1E">
        <w:rPr>
          <w:rFonts w:cs="Arial"/>
          <w:i/>
          <w:color w:val="000000"/>
        </w:rPr>
        <w:t>Discrimination is when a person is treated less favourably than another person in a similar situation because of a characteristic they have, such as their age, or disability.</w:t>
      </w:r>
    </w:p>
    <w:p w:rsidR="001816CE" w:rsidRPr="00D14E1E" w:rsidRDefault="001816CE" w:rsidP="00BF2B38">
      <w:pPr>
        <w:spacing w:before="0" w:after="0"/>
        <w:rPr>
          <w:rFonts w:cs="Arial"/>
          <w:i/>
          <w:color w:val="000000"/>
        </w:rPr>
      </w:pPr>
      <w:r w:rsidRPr="00D14E1E">
        <w:rPr>
          <w:rFonts w:cs="Arial"/>
          <w:i/>
          <w:color w:val="000000"/>
        </w:rPr>
        <w:t>It is also discrimination when there is a rule or policy that is the same for everyone but has an unfair effect on people who are older or people with a particular disability.</w:t>
      </w:r>
    </w:p>
    <w:p w:rsidR="0047300B" w:rsidRPr="00D14E1E" w:rsidRDefault="0077408D" w:rsidP="0047300B">
      <w:sdt>
        <w:sdtPr>
          <w:id w:val="-556237385"/>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47300B">
        <w:t xml:space="preserve"> </w:t>
      </w:r>
      <w:r w:rsidR="0047300B" w:rsidRPr="00D14E1E">
        <w:t>Yes</w:t>
      </w:r>
    </w:p>
    <w:p w:rsidR="0047300B" w:rsidRDefault="0077408D"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1816CE" w:rsidRPr="00106D7A" w:rsidRDefault="0077408D"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rsidR="0047300B" w:rsidRPr="00D14E1E" w:rsidRDefault="0077408D" w:rsidP="0047300B">
      <w:sdt>
        <w:sdtPr>
          <w:id w:val="-557321330"/>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47300B">
        <w:t xml:space="preserve"> </w:t>
      </w:r>
      <w:r w:rsidR="0047300B" w:rsidRPr="00D14E1E">
        <w:t>Yes</w:t>
      </w:r>
    </w:p>
    <w:p w:rsidR="00A05F93" w:rsidRPr="0047300B" w:rsidRDefault="0077408D" w:rsidP="0047300B">
      <w:sdt>
        <w:sdtPr>
          <w:id w:val="-13687768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rsidR="00EE0F90" w:rsidRPr="00D14E1E" w:rsidRDefault="00EE0F90"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rsidR="001816CE" w:rsidRDefault="001816CE" w:rsidP="00BF2B38">
      <w:pPr>
        <w:spacing w:before="0" w:after="225"/>
        <w:rPr>
          <w:rFonts w:cs="Arial"/>
          <w:color w:val="000000"/>
        </w:rPr>
      </w:pPr>
    </w:p>
    <w:p w:rsidR="008352AF" w:rsidRDefault="008A61C6" w:rsidP="00BF2B38">
      <w:pPr>
        <w:spacing w:before="0" w:after="225"/>
        <w:rPr>
          <w:rFonts w:cs="Arial"/>
          <w:color w:val="000000"/>
        </w:rPr>
      </w:pPr>
      <w:r>
        <w:rPr>
          <w:rFonts w:cs="Arial"/>
          <w:color w:val="000000"/>
        </w:rPr>
        <w:t xml:space="preserve">The </w:t>
      </w:r>
      <w:r w:rsidR="00CD08A4">
        <w:rPr>
          <w:rFonts w:cs="Arial"/>
          <w:color w:val="000000"/>
        </w:rPr>
        <w:t>matter arose from the Federal Government’s directive to agencies to reduce cost by staff cut-backs.</w:t>
      </w:r>
      <w:r>
        <w:rPr>
          <w:rFonts w:cs="Arial"/>
          <w:color w:val="000000"/>
        </w:rPr>
        <w:t xml:space="preserve"> </w:t>
      </w:r>
      <w:r w:rsidR="00CD08A4">
        <w:rPr>
          <w:rFonts w:cs="Arial"/>
          <w:color w:val="000000"/>
        </w:rPr>
        <w:t xml:space="preserve"> The agency secretary, division and branch heads decided that older workers should be ‘intimidated’ so that they would decide to retire or resign.  My division and branch head</w:t>
      </w:r>
      <w:r w:rsidR="00607C05">
        <w:rPr>
          <w:rFonts w:cs="Arial"/>
          <w:color w:val="000000"/>
        </w:rPr>
        <w:t>s</w:t>
      </w:r>
      <w:r w:rsidR="00CD08A4">
        <w:rPr>
          <w:rFonts w:cs="Arial"/>
          <w:color w:val="000000"/>
        </w:rPr>
        <w:t xml:space="preserve"> implemented the policy and targeted me because of </w:t>
      </w:r>
      <w:r>
        <w:rPr>
          <w:rFonts w:cs="Arial"/>
          <w:color w:val="000000"/>
        </w:rPr>
        <w:t>my age</w:t>
      </w:r>
      <w:r w:rsidR="00CD08A4">
        <w:rPr>
          <w:rFonts w:cs="Arial"/>
          <w:color w:val="000000"/>
        </w:rPr>
        <w:t>.</w:t>
      </w:r>
    </w:p>
    <w:p w:rsidR="008352AF" w:rsidRDefault="008A61C6" w:rsidP="00BF2B38">
      <w:pPr>
        <w:spacing w:before="0" w:after="225"/>
        <w:rPr>
          <w:rFonts w:cs="Arial"/>
          <w:color w:val="000000"/>
        </w:rPr>
      </w:pPr>
      <w:r>
        <w:rPr>
          <w:rFonts w:cs="Arial"/>
          <w:color w:val="000000"/>
        </w:rPr>
        <w:t>In pursuing this matter, t</w:t>
      </w:r>
      <w:r w:rsidR="008352AF">
        <w:rPr>
          <w:rFonts w:cs="Arial"/>
          <w:color w:val="000000"/>
        </w:rPr>
        <w:t xml:space="preserve">he officers </w:t>
      </w:r>
      <w:r w:rsidR="00CD08A4">
        <w:rPr>
          <w:rFonts w:cs="Arial"/>
          <w:color w:val="000000"/>
        </w:rPr>
        <w:t xml:space="preserve">abused the </w:t>
      </w:r>
      <w:r>
        <w:rPr>
          <w:rFonts w:cs="Arial"/>
          <w:color w:val="000000"/>
        </w:rPr>
        <w:t>use</w:t>
      </w:r>
      <w:r w:rsidR="00CD08A4">
        <w:rPr>
          <w:rFonts w:cs="Arial"/>
          <w:color w:val="000000"/>
        </w:rPr>
        <w:t xml:space="preserve"> of </w:t>
      </w:r>
      <w:r>
        <w:rPr>
          <w:rFonts w:cs="Arial"/>
          <w:color w:val="000000"/>
        </w:rPr>
        <w:t xml:space="preserve">the annual </w:t>
      </w:r>
      <w:r w:rsidR="00BE4FEA">
        <w:rPr>
          <w:rFonts w:cs="Arial"/>
          <w:color w:val="000000"/>
        </w:rPr>
        <w:t xml:space="preserve">performance appraisal system to </w:t>
      </w:r>
      <w:r>
        <w:rPr>
          <w:rFonts w:cs="Arial"/>
          <w:color w:val="000000"/>
        </w:rPr>
        <w:t xml:space="preserve">allege that my work performance was ‘below standard’.  When the appraisal was discussed, they </w:t>
      </w:r>
      <w:r w:rsidR="00CD08A4">
        <w:rPr>
          <w:rFonts w:cs="Arial"/>
          <w:color w:val="000000"/>
        </w:rPr>
        <w:t xml:space="preserve">were unable to </w:t>
      </w:r>
      <w:r>
        <w:rPr>
          <w:rFonts w:cs="Arial"/>
          <w:color w:val="000000"/>
        </w:rPr>
        <w:t xml:space="preserve">identify incident </w:t>
      </w:r>
      <w:r w:rsidR="00CD08A4">
        <w:rPr>
          <w:rFonts w:cs="Arial"/>
          <w:color w:val="000000"/>
        </w:rPr>
        <w:t xml:space="preserve">or provide any evidence </w:t>
      </w:r>
      <w:r>
        <w:rPr>
          <w:rFonts w:cs="Arial"/>
          <w:color w:val="000000"/>
        </w:rPr>
        <w:t>that supported their allegations</w:t>
      </w:r>
      <w:r w:rsidR="00CD08A4">
        <w:rPr>
          <w:rFonts w:cs="Arial"/>
          <w:color w:val="000000"/>
        </w:rPr>
        <w:t xml:space="preserve">.  </w:t>
      </w:r>
      <w:r w:rsidR="00525037">
        <w:rPr>
          <w:rFonts w:cs="Arial"/>
          <w:color w:val="000000"/>
        </w:rPr>
        <w:t>During the discussions, t</w:t>
      </w:r>
      <w:r w:rsidR="00CD08A4">
        <w:rPr>
          <w:rFonts w:cs="Arial"/>
          <w:color w:val="000000"/>
        </w:rPr>
        <w:t>he</w:t>
      </w:r>
      <w:r w:rsidR="00525037">
        <w:rPr>
          <w:rFonts w:cs="Arial"/>
          <w:color w:val="000000"/>
        </w:rPr>
        <w:t>ir</w:t>
      </w:r>
      <w:r w:rsidR="00BE4FEA">
        <w:rPr>
          <w:rFonts w:cs="Arial"/>
          <w:color w:val="000000"/>
        </w:rPr>
        <w:t xml:space="preserve"> claim</w:t>
      </w:r>
      <w:r w:rsidR="00CD08A4">
        <w:rPr>
          <w:rFonts w:cs="Arial"/>
          <w:color w:val="000000"/>
        </w:rPr>
        <w:t xml:space="preserve"> </w:t>
      </w:r>
      <w:r w:rsidR="00525037">
        <w:rPr>
          <w:rFonts w:cs="Arial"/>
          <w:color w:val="000000"/>
        </w:rPr>
        <w:t xml:space="preserve">of under-performance were </w:t>
      </w:r>
      <w:r w:rsidR="008352AF">
        <w:rPr>
          <w:rFonts w:cs="Arial"/>
          <w:color w:val="000000"/>
        </w:rPr>
        <w:t xml:space="preserve">discovered to be </w:t>
      </w:r>
      <w:r w:rsidR="00BE4FEA">
        <w:rPr>
          <w:rFonts w:cs="Arial"/>
          <w:color w:val="000000"/>
        </w:rPr>
        <w:t xml:space="preserve">contrived and </w:t>
      </w:r>
      <w:r w:rsidR="008352AF">
        <w:rPr>
          <w:rFonts w:cs="Arial"/>
          <w:color w:val="000000"/>
        </w:rPr>
        <w:t>based on third-party opinions, innuendoes and hearsay.</w:t>
      </w:r>
      <w:r w:rsidR="00525037">
        <w:rPr>
          <w:rFonts w:cs="Arial"/>
          <w:color w:val="000000"/>
        </w:rPr>
        <w:t xml:space="preserve"> </w:t>
      </w:r>
      <w:r w:rsidR="00BE4FEA">
        <w:rPr>
          <w:rFonts w:cs="Arial"/>
          <w:color w:val="000000"/>
        </w:rPr>
        <w:t>I refuted the mischief of these two officers and</w:t>
      </w:r>
      <w:r w:rsidR="00525037">
        <w:rPr>
          <w:rFonts w:cs="Arial"/>
          <w:color w:val="000000"/>
        </w:rPr>
        <w:t xml:space="preserve"> rejected</w:t>
      </w:r>
      <w:r w:rsidR="00BE4FEA">
        <w:rPr>
          <w:rFonts w:cs="Arial"/>
          <w:color w:val="000000"/>
        </w:rPr>
        <w:t xml:space="preserve"> outright the claim</w:t>
      </w:r>
      <w:r w:rsidR="00525037">
        <w:rPr>
          <w:rFonts w:cs="Arial"/>
          <w:color w:val="000000"/>
        </w:rPr>
        <w:t>.</w:t>
      </w:r>
    </w:p>
    <w:p w:rsidR="00731BCB" w:rsidRDefault="00525037" w:rsidP="00BF2B38">
      <w:pPr>
        <w:spacing w:before="0" w:after="225"/>
        <w:rPr>
          <w:rFonts w:cs="Arial"/>
          <w:color w:val="000000"/>
        </w:rPr>
      </w:pPr>
      <w:r>
        <w:rPr>
          <w:rFonts w:cs="Arial"/>
          <w:color w:val="000000"/>
        </w:rPr>
        <w:t>A</w:t>
      </w:r>
      <w:r w:rsidR="008A61C6">
        <w:rPr>
          <w:rFonts w:cs="Arial"/>
          <w:color w:val="000000"/>
        </w:rPr>
        <w:t xml:space="preserve"> </w:t>
      </w:r>
      <w:r w:rsidR="00731BCB">
        <w:rPr>
          <w:rFonts w:cs="Arial"/>
          <w:color w:val="000000"/>
        </w:rPr>
        <w:t>formal comp</w:t>
      </w:r>
      <w:r w:rsidR="0080572D">
        <w:rPr>
          <w:rFonts w:cs="Arial"/>
          <w:color w:val="000000"/>
        </w:rPr>
        <w:t xml:space="preserve">laint </w:t>
      </w:r>
      <w:r>
        <w:rPr>
          <w:rFonts w:cs="Arial"/>
          <w:color w:val="000000"/>
        </w:rPr>
        <w:t xml:space="preserve">was subsequently lodged </w:t>
      </w:r>
      <w:r w:rsidR="0080572D">
        <w:rPr>
          <w:rFonts w:cs="Arial"/>
          <w:color w:val="000000"/>
        </w:rPr>
        <w:t>against</w:t>
      </w:r>
      <w:r w:rsidR="008A61C6">
        <w:rPr>
          <w:rFonts w:cs="Arial"/>
          <w:color w:val="000000"/>
        </w:rPr>
        <w:t xml:space="preserve"> the</w:t>
      </w:r>
      <w:r w:rsidR="0080572D">
        <w:rPr>
          <w:rFonts w:cs="Arial"/>
          <w:color w:val="000000"/>
        </w:rPr>
        <w:t xml:space="preserve"> two</w:t>
      </w:r>
      <w:r w:rsidR="00731BCB">
        <w:rPr>
          <w:rFonts w:cs="Arial"/>
          <w:color w:val="000000"/>
        </w:rPr>
        <w:t xml:space="preserve"> </w:t>
      </w:r>
      <w:r w:rsidR="008A61C6">
        <w:rPr>
          <w:rFonts w:cs="Arial"/>
          <w:color w:val="000000"/>
        </w:rPr>
        <w:t xml:space="preserve">officers.  </w:t>
      </w:r>
      <w:r w:rsidR="00731BCB">
        <w:rPr>
          <w:rFonts w:cs="Arial"/>
          <w:color w:val="000000"/>
        </w:rPr>
        <w:t xml:space="preserve">No action </w:t>
      </w:r>
      <w:r w:rsidR="008352AF">
        <w:rPr>
          <w:rFonts w:cs="Arial"/>
          <w:color w:val="000000"/>
        </w:rPr>
        <w:t xml:space="preserve">was </w:t>
      </w:r>
      <w:r w:rsidR="00731BCB">
        <w:rPr>
          <w:rFonts w:cs="Arial"/>
          <w:color w:val="000000"/>
        </w:rPr>
        <w:t xml:space="preserve">taken by the agency </w:t>
      </w:r>
      <w:r w:rsidR="008352AF">
        <w:rPr>
          <w:rFonts w:cs="Arial"/>
          <w:color w:val="000000"/>
        </w:rPr>
        <w:t xml:space="preserve">and the matter was </w:t>
      </w:r>
      <w:r>
        <w:rPr>
          <w:rFonts w:cs="Arial"/>
          <w:color w:val="000000"/>
        </w:rPr>
        <w:t xml:space="preserve">left </w:t>
      </w:r>
      <w:r w:rsidR="008352AF">
        <w:rPr>
          <w:rFonts w:cs="Arial"/>
          <w:color w:val="000000"/>
        </w:rPr>
        <w:t>unre</w:t>
      </w:r>
      <w:r w:rsidR="00731BCB">
        <w:rPr>
          <w:rFonts w:cs="Arial"/>
          <w:color w:val="000000"/>
        </w:rPr>
        <w:t>solve</w:t>
      </w:r>
      <w:r w:rsidR="008352AF">
        <w:rPr>
          <w:rFonts w:cs="Arial"/>
          <w:color w:val="000000"/>
        </w:rPr>
        <w:t>d</w:t>
      </w:r>
      <w:r>
        <w:rPr>
          <w:rFonts w:cs="Arial"/>
          <w:color w:val="000000"/>
        </w:rPr>
        <w:t xml:space="preserve">, and </w:t>
      </w:r>
      <w:r w:rsidR="008352AF">
        <w:rPr>
          <w:rFonts w:cs="Arial"/>
          <w:color w:val="000000"/>
        </w:rPr>
        <w:t xml:space="preserve">continued </w:t>
      </w:r>
      <w:r>
        <w:rPr>
          <w:rFonts w:cs="Arial"/>
          <w:color w:val="000000"/>
        </w:rPr>
        <w:t xml:space="preserve">for some time </w:t>
      </w:r>
      <w:r w:rsidR="008352AF">
        <w:rPr>
          <w:rFonts w:cs="Arial"/>
          <w:color w:val="000000"/>
        </w:rPr>
        <w:t>during which a</w:t>
      </w:r>
      <w:r w:rsidR="0080572D">
        <w:rPr>
          <w:rFonts w:cs="Arial"/>
          <w:color w:val="000000"/>
        </w:rPr>
        <w:t>dditional ‘pressure’ was ex</w:t>
      </w:r>
      <w:r w:rsidR="008352AF">
        <w:rPr>
          <w:rFonts w:cs="Arial"/>
          <w:color w:val="000000"/>
        </w:rPr>
        <w:t xml:space="preserve">erted by the officers. </w:t>
      </w:r>
      <w:r>
        <w:rPr>
          <w:rFonts w:cs="Arial"/>
          <w:color w:val="000000"/>
        </w:rPr>
        <w:t>As a direct consequence, m</w:t>
      </w:r>
      <w:r w:rsidR="008352AF">
        <w:rPr>
          <w:rFonts w:cs="Arial"/>
          <w:color w:val="000000"/>
        </w:rPr>
        <w:t>y health, spirit and family life began to be affected and a</w:t>
      </w:r>
      <w:r w:rsidR="00731BCB">
        <w:rPr>
          <w:rFonts w:cs="Arial"/>
          <w:color w:val="000000"/>
        </w:rPr>
        <w:t>fter due consideration, I resign</w:t>
      </w:r>
      <w:r w:rsidR="0080572D">
        <w:rPr>
          <w:rFonts w:cs="Arial"/>
          <w:color w:val="000000"/>
        </w:rPr>
        <w:t>ed</w:t>
      </w:r>
      <w:r w:rsidR="00731BCB">
        <w:rPr>
          <w:rFonts w:cs="Arial"/>
          <w:color w:val="000000"/>
        </w:rPr>
        <w:t xml:space="preserve"> </w:t>
      </w:r>
      <w:r w:rsidR="0080572D">
        <w:rPr>
          <w:rFonts w:cs="Arial"/>
          <w:color w:val="000000"/>
        </w:rPr>
        <w:t>from the agency.</w:t>
      </w:r>
    </w:p>
    <w:p w:rsidR="001816CE" w:rsidRPr="00F96AD9" w:rsidRDefault="001816CE" w:rsidP="00BF2B38">
      <w:pPr>
        <w:spacing w:before="0" w:after="0"/>
        <w:rPr>
          <w:rFonts w:cs="Arial"/>
          <w:b/>
          <w:color w:val="000000"/>
        </w:rPr>
      </w:pPr>
      <w:r w:rsidRPr="00F96AD9">
        <w:rPr>
          <w:rFonts w:cs="Arial"/>
          <w:b/>
          <w:color w:val="000000"/>
        </w:rPr>
        <w:t>Did your experience of employment discrimination impact on your participation in the workforce? (For example, did you have to stop work, change jobs or take sick leave?)</w:t>
      </w:r>
    </w:p>
    <w:p w:rsidR="00247492" w:rsidRPr="00D14E1E" w:rsidRDefault="0077408D" w:rsidP="00247492">
      <w:sdt>
        <w:sdtPr>
          <w:id w:val="888081540"/>
          <w14:checkbox>
            <w14:checked w14:val="1"/>
            <w14:checkedState w14:val="2612" w14:font="MS Gothic"/>
            <w14:uncheckedState w14:val="2610" w14:font="MS Gothic"/>
          </w14:checkbox>
        </w:sdtPr>
        <w:sdtEndPr/>
        <w:sdtContent>
          <w:r w:rsidR="00731BCB">
            <w:rPr>
              <w:rFonts w:ascii="MS Gothic" w:eastAsia="MS Gothic" w:hAnsi="MS Gothic" w:hint="eastAsia"/>
            </w:rPr>
            <w:t>☒</w:t>
          </w:r>
        </w:sdtContent>
      </w:sdt>
      <w:r w:rsidR="00247492" w:rsidRPr="00D14E1E">
        <w:t>Yes</w:t>
      </w:r>
    </w:p>
    <w:p w:rsidR="00247492" w:rsidRPr="00D14E1E" w:rsidRDefault="0077408D"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1816CE" w:rsidRPr="00F96AD9" w:rsidRDefault="00302ABE" w:rsidP="00BF2B38">
      <w:pPr>
        <w:spacing w:before="0" w:after="0"/>
        <w:rPr>
          <w:rFonts w:cs="Arial"/>
          <w:b/>
          <w:color w:val="000000"/>
        </w:rPr>
      </w:pPr>
      <w:r w:rsidRPr="00F96AD9">
        <w:rPr>
          <w:rFonts w:cs="Arial"/>
          <w:b/>
          <w:color w:val="000000"/>
        </w:rPr>
        <w:t>P</w:t>
      </w:r>
      <w:r w:rsidR="001816CE" w:rsidRPr="00F96AD9">
        <w:rPr>
          <w:rFonts w:cs="Arial"/>
          <w:b/>
          <w:color w:val="000000"/>
        </w:rPr>
        <w:t>lease tell us more</w:t>
      </w:r>
    </w:p>
    <w:p w:rsidR="001816CE" w:rsidRDefault="001816CE" w:rsidP="00BF2B38">
      <w:pPr>
        <w:spacing w:before="0" w:after="225"/>
        <w:rPr>
          <w:rFonts w:cs="Arial"/>
          <w:color w:val="000000"/>
        </w:rPr>
      </w:pPr>
    </w:p>
    <w:p w:rsidR="00731BCB" w:rsidRDefault="00731BCB" w:rsidP="00BF2B38">
      <w:pPr>
        <w:spacing w:before="0" w:after="225"/>
        <w:rPr>
          <w:rFonts w:cs="Arial"/>
          <w:color w:val="000000"/>
        </w:rPr>
      </w:pPr>
      <w:r>
        <w:rPr>
          <w:rFonts w:cs="Arial"/>
          <w:color w:val="000000"/>
        </w:rPr>
        <w:t>I was unable to find future employment although over 50</w:t>
      </w:r>
      <w:r w:rsidR="002329AE">
        <w:rPr>
          <w:rFonts w:cs="Arial"/>
          <w:color w:val="000000"/>
        </w:rPr>
        <w:t xml:space="preserve"> applications were submitted for advertised positions </w:t>
      </w:r>
      <w:r w:rsidR="00FF2C53">
        <w:rPr>
          <w:rFonts w:cs="Arial"/>
          <w:color w:val="000000"/>
        </w:rPr>
        <w:t xml:space="preserve">relative </w:t>
      </w:r>
      <w:r w:rsidR="00FF76DC">
        <w:rPr>
          <w:rFonts w:cs="Arial"/>
          <w:color w:val="000000"/>
        </w:rPr>
        <w:t xml:space="preserve">to my experience, skills and qualifications </w:t>
      </w:r>
      <w:r w:rsidR="002329AE">
        <w:rPr>
          <w:rFonts w:cs="Arial"/>
          <w:color w:val="000000"/>
        </w:rPr>
        <w:t>in the tertiary, private and public sectors.</w:t>
      </w:r>
      <w:r w:rsidR="00FF76DC">
        <w:rPr>
          <w:rFonts w:cs="Arial"/>
          <w:color w:val="000000"/>
        </w:rPr>
        <w:t xml:space="preserve">  Subsequently, decided to accept the inevitable situation</w:t>
      </w:r>
      <w:r w:rsidR="0080572D">
        <w:rPr>
          <w:rFonts w:cs="Arial"/>
          <w:color w:val="000000"/>
        </w:rPr>
        <w:t xml:space="preserve"> that Australian employers </w:t>
      </w:r>
      <w:r w:rsidR="00BE4FEA">
        <w:rPr>
          <w:rFonts w:cs="Arial"/>
          <w:color w:val="000000"/>
        </w:rPr>
        <w:t xml:space="preserve">and managers </w:t>
      </w:r>
      <w:r w:rsidR="0080572D">
        <w:rPr>
          <w:rFonts w:cs="Arial"/>
          <w:color w:val="000000"/>
        </w:rPr>
        <w:t xml:space="preserve">were not </w:t>
      </w:r>
      <w:r w:rsidR="00BE4FEA">
        <w:rPr>
          <w:rFonts w:cs="Arial"/>
          <w:color w:val="000000"/>
        </w:rPr>
        <w:t xml:space="preserve">mature enough nor </w:t>
      </w:r>
      <w:r w:rsidR="0080572D">
        <w:rPr>
          <w:rFonts w:cs="Arial"/>
          <w:color w:val="000000"/>
        </w:rPr>
        <w:t xml:space="preserve">ready to </w:t>
      </w:r>
      <w:r w:rsidR="00BE4FEA">
        <w:rPr>
          <w:rFonts w:cs="Arial"/>
          <w:color w:val="000000"/>
        </w:rPr>
        <w:t xml:space="preserve">engage in policies to </w:t>
      </w:r>
      <w:r w:rsidR="0080572D">
        <w:rPr>
          <w:rFonts w:cs="Arial"/>
          <w:color w:val="000000"/>
        </w:rPr>
        <w:t>employ older citizens</w:t>
      </w:r>
      <w:r w:rsidR="00FF76DC">
        <w:rPr>
          <w:rFonts w:cs="Arial"/>
          <w:color w:val="000000"/>
        </w:rPr>
        <w:t>.</w:t>
      </w:r>
    </w:p>
    <w:p w:rsidR="001816CE" w:rsidRPr="00F96AD9" w:rsidRDefault="001816CE" w:rsidP="00A05F93">
      <w:pPr>
        <w:pStyle w:val="Heading3"/>
        <w:rPr>
          <w:b/>
        </w:rPr>
      </w:pPr>
      <w:r w:rsidRPr="00F96AD9">
        <w:rPr>
          <w:b/>
        </w:rPr>
        <w:t>Barriers</w:t>
      </w:r>
    </w:p>
    <w:p w:rsidR="001816CE" w:rsidRP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rsidR="00247492" w:rsidRPr="00D14E1E" w:rsidRDefault="0077408D" w:rsidP="00247492">
      <w:sdt>
        <w:sdtPr>
          <w:id w:val="-2079576436"/>
          <w14:checkbox>
            <w14:checked w14:val="1"/>
            <w14:checkedState w14:val="2612" w14:font="MS Gothic"/>
            <w14:uncheckedState w14:val="2610" w14:font="MS Gothic"/>
          </w14:checkbox>
        </w:sdtPr>
        <w:sdtEndPr/>
        <w:sdtContent>
          <w:r w:rsidR="00FF76DC">
            <w:rPr>
              <w:rFonts w:ascii="MS Gothic" w:eastAsia="MS Gothic" w:hAnsi="MS Gothic" w:hint="eastAsia"/>
            </w:rPr>
            <w:t>☒</w:t>
          </w:r>
        </w:sdtContent>
      </w:sdt>
      <w:r w:rsidR="00247492" w:rsidRPr="00D14E1E">
        <w:t>Yes</w:t>
      </w:r>
    </w:p>
    <w:p w:rsidR="00247492" w:rsidRPr="00D14E1E" w:rsidRDefault="0077408D" w:rsidP="00247492">
      <w:sdt>
        <w:sdtPr>
          <w:id w:val="-26647409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77408D" w:rsidP="00247492">
      <w:sdt>
        <w:sdtPr>
          <w:id w:val="-1375694247"/>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F96AD9" w:rsidRDefault="00F96AD9" w:rsidP="00BF2B38">
      <w:pPr>
        <w:spacing w:before="0" w:after="0"/>
        <w:rPr>
          <w:rFonts w:cs="Arial"/>
          <w:b/>
          <w:color w:val="000000"/>
        </w:rPr>
      </w:pPr>
    </w:p>
    <w:p w:rsidR="00F96AD9" w:rsidRDefault="00F96AD9" w:rsidP="00BF2B38">
      <w:pPr>
        <w:spacing w:before="0" w:after="0"/>
        <w:rPr>
          <w:rFonts w:cs="Arial"/>
          <w:b/>
          <w:color w:val="000000"/>
        </w:rPr>
      </w:pPr>
    </w:p>
    <w:p w:rsidR="001816CE" w:rsidRPr="00F96AD9" w:rsidRDefault="001816CE" w:rsidP="00BF2B38">
      <w:pPr>
        <w:spacing w:before="0" w:after="0"/>
        <w:rPr>
          <w:rFonts w:cs="Arial"/>
          <w:b/>
          <w:color w:val="000000"/>
        </w:rPr>
      </w:pPr>
      <w:r w:rsidRPr="00F96AD9">
        <w:rPr>
          <w:rFonts w:cs="Arial"/>
          <w:b/>
          <w:color w:val="000000"/>
        </w:rPr>
        <w:t>If yes, or not sure, what do you think these barriers might be?</w:t>
      </w:r>
    </w:p>
    <w:p w:rsidR="001816CE" w:rsidRDefault="001816CE" w:rsidP="00BF2B38">
      <w:pPr>
        <w:spacing w:before="0" w:after="225"/>
        <w:rPr>
          <w:rFonts w:cs="Arial"/>
          <w:color w:val="000000"/>
        </w:rPr>
      </w:pPr>
    </w:p>
    <w:p w:rsidR="001D38AA" w:rsidRDefault="001D38AA" w:rsidP="001D38AA">
      <w:pPr>
        <w:spacing w:before="0" w:after="225"/>
        <w:rPr>
          <w:rFonts w:cs="Arial"/>
          <w:color w:val="000000"/>
        </w:rPr>
      </w:pPr>
      <w:r>
        <w:rPr>
          <w:rFonts w:cs="Arial"/>
          <w:color w:val="000000"/>
        </w:rPr>
        <w:t xml:space="preserve">While there is anecdotal stories of a few older Australians wanting to extend their working life, there is inadequate research to support the premise that that ‘all’ older Australians seek opportunities to extend their working life.  Nevertheless, the following identifies the </w:t>
      </w:r>
      <w:r w:rsidR="0080572D">
        <w:rPr>
          <w:rFonts w:cs="Arial"/>
          <w:color w:val="000000"/>
        </w:rPr>
        <w:t xml:space="preserve">barriers </w:t>
      </w:r>
      <w:r>
        <w:rPr>
          <w:rFonts w:cs="Arial"/>
          <w:color w:val="000000"/>
        </w:rPr>
        <w:t>to engage older Australians:</w:t>
      </w:r>
    </w:p>
    <w:p w:rsidR="0080572D" w:rsidRPr="001D38AA" w:rsidRDefault="001D38AA" w:rsidP="001D38AA">
      <w:pPr>
        <w:pStyle w:val="ListParagraph"/>
        <w:numPr>
          <w:ilvl w:val="0"/>
          <w:numId w:val="41"/>
        </w:numPr>
        <w:spacing w:before="0" w:after="225"/>
        <w:rPr>
          <w:rFonts w:cs="Arial"/>
          <w:color w:val="000000"/>
        </w:rPr>
      </w:pPr>
      <w:r>
        <w:rPr>
          <w:rFonts w:cs="Arial"/>
          <w:color w:val="000000"/>
        </w:rPr>
        <w:t xml:space="preserve">The absence of employment opportunities.  This dilemma is not only a challenge for older Australian but applies to </w:t>
      </w:r>
      <w:r w:rsidR="00586FCA" w:rsidRPr="001D38AA">
        <w:rPr>
          <w:rFonts w:cs="Arial"/>
          <w:color w:val="000000"/>
        </w:rPr>
        <w:t xml:space="preserve">all </w:t>
      </w:r>
      <w:r>
        <w:rPr>
          <w:rFonts w:cs="Arial"/>
          <w:color w:val="000000"/>
        </w:rPr>
        <w:t xml:space="preserve">levels of </w:t>
      </w:r>
      <w:r w:rsidR="00586FCA" w:rsidRPr="001D38AA">
        <w:rPr>
          <w:rFonts w:cs="Arial"/>
          <w:color w:val="000000"/>
        </w:rPr>
        <w:t xml:space="preserve">Australian </w:t>
      </w:r>
      <w:r>
        <w:rPr>
          <w:rFonts w:cs="Arial"/>
          <w:color w:val="000000"/>
        </w:rPr>
        <w:t>society</w:t>
      </w:r>
      <w:r w:rsidR="0080572D" w:rsidRPr="001D38AA">
        <w:rPr>
          <w:rFonts w:cs="Arial"/>
          <w:color w:val="000000"/>
        </w:rPr>
        <w:t>;</w:t>
      </w:r>
    </w:p>
    <w:p w:rsidR="0080572D" w:rsidRPr="0080572D" w:rsidRDefault="0080572D" w:rsidP="0080572D">
      <w:pPr>
        <w:pStyle w:val="ListParagraph"/>
        <w:numPr>
          <w:ilvl w:val="0"/>
          <w:numId w:val="41"/>
        </w:numPr>
        <w:spacing w:before="0" w:after="225"/>
        <w:rPr>
          <w:rFonts w:cs="Arial"/>
          <w:color w:val="000000"/>
        </w:rPr>
      </w:pPr>
      <w:r w:rsidRPr="0080572D">
        <w:rPr>
          <w:rFonts w:cs="Arial"/>
          <w:color w:val="000000"/>
        </w:rPr>
        <w:t xml:space="preserve">The </w:t>
      </w:r>
      <w:r>
        <w:rPr>
          <w:rFonts w:cs="Arial"/>
          <w:color w:val="000000"/>
        </w:rPr>
        <w:t xml:space="preserve">attitude of </w:t>
      </w:r>
      <w:r w:rsidR="001D38AA">
        <w:rPr>
          <w:rFonts w:cs="Arial"/>
          <w:color w:val="000000"/>
        </w:rPr>
        <w:t>Australian</w:t>
      </w:r>
      <w:r w:rsidRPr="0080572D">
        <w:rPr>
          <w:rFonts w:cs="Arial"/>
          <w:color w:val="000000"/>
        </w:rPr>
        <w:t xml:space="preserve"> citizens.  </w:t>
      </w:r>
      <w:r w:rsidR="001D38AA">
        <w:rPr>
          <w:rFonts w:cs="Arial"/>
          <w:color w:val="000000"/>
        </w:rPr>
        <w:t>Sparse a</w:t>
      </w:r>
      <w:r w:rsidRPr="0080572D">
        <w:rPr>
          <w:rFonts w:cs="Arial"/>
          <w:color w:val="000000"/>
        </w:rPr>
        <w:t xml:space="preserve">necdotal evidence </w:t>
      </w:r>
      <w:r w:rsidR="001D38AA">
        <w:rPr>
          <w:rFonts w:cs="Arial"/>
          <w:color w:val="000000"/>
        </w:rPr>
        <w:t xml:space="preserve">available </w:t>
      </w:r>
      <w:r w:rsidRPr="0080572D">
        <w:rPr>
          <w:rFonts w:cs="Arial"/>
          <w:color w:val="000000"/>
        </w:rPr>
        <w:t>indicates a large percentage of older Australians have no desire to continue to work; and</w:t>
      </w:r>
    </w:p>
    <w:p w:rsidR="0080572D" w:rsidRPr="0080572D" w:rsidRDefault="0080572D" w:rsidP="0080572D">
      <w:pPr>
        <w:pStyle w:val="ListParagraph"/>
        <w:numPr>
          <w:ilvl w:val="0"/>
          <w:numId w:val="41"/>
        </w:numPr>
        <w:spacing w:before="0" w:after="225"/>
        <w:rPr>
          <w:rFonts w:cs="Arial"/>
          <w:color w:val="000000"/>
        </w:rPr>
      </w:pPr>
      <w:r w:rsidRPr="0080572D">
        <w:rPr>
          <w:rFonts w:cs="Arial"/>
          <w:color w:val="000000"/>
        </w:rPr>
        <w:t>The work culture.</w:t>
      </w:r>
      <w:r>
        <w:rPr>
          <w:rFonts w:cs="Arial"/>
          <w:color w:val="000000"/>
        </w:rPr>
        <w:t xml:space="preserve">  </w:t>
      </w:r>
      <w:r w:rsidR="001D38AA">
        <w:rPr>
          <w:rFonts w:cs="Arial"/>
          <w:color w:val="000000"/>
        </w:rPr>
        <w:t>Sparse a</w:t>
      </w:r>
      <w:r>
        <w:rPr>
          <w:rFonts w:cs="Arial"/>
          <w:color w:val="000000"/>
        </w:rPr>
        <w:t xml:space="preserve">necdotal evidence indicates that a large percentage of </w:t>
      </w:r>
      <w:r w:rsidR="00586FCA">
        <w:rPr>
          <w:rFonts w:cs="Arial"/>
          <w:color w:val="000000"/>
        </w:rPr>
        <w:t xml:space="preserve">organisations </w:t>
      </w:r>
      <w:r>
        <w:rPr>
          <w:rFonts w:cs="Arial"/>
          <w:color w:val="000000"/>
        </w:rPr>
        <w:t xml:space="preserve">in all sectors of </w:t>
      </w:r>
      <w:r w:rsidR="00586FCA">
        <w:rPr>
          <w:rFonts w:cs="Arial"/>
          <w:color w:val="000000"/>
        </w:rPr>
        <w:t xml:space="preserve">industry do not </w:t>
      </w:r>
      <w:r w:rsidR="008352AF">
        <w:rPr>
          <w:rFonts w:cs="Arial"/>
          <w:color w:val="000000"/>
        </w:rPr>
        <w:t xml:space="preserve">encourage or </w:t>
      </w:r>
      <w:r w:rsidR="00586FCA">
        <w:rPr>
          <w:rFonts w:cs="Arial"/>
          <w:color w:val="000000"/>
        </w:rPr>
        <w:t xml:space="preserve">engage in employment policies that </w:t>
      </w:r>
      <w:r w:rsidR="008352AF">
        <w:rPr>
          <w:rFonts w:cs="Arial"/>
          <w:color w:val="000000"/>
        </w:rPr>
        <w:t xml:space="preserve">support policies to </w:t>
      </w:r>
      <w:r w:rsidR="00586FCA">
        <w:rPr>
          <w:rFonts w:cs="Arial"/>
          <w:color w:val="000000"/>
        </w:rPr>
        <w:t xml:space="preserve">engage older workers.  </w:t>
      </w:r>
    </w:p>
    <w:p w:rsidR="00247492" w:rsidRDefault="001D38AA" w:rsidP="00BF2B38">
      <w:pPr>
        <w:spacing w:before="0" w:after="225"/>
        <w:rPr>
          <w:rFonts w:cs="Arial"/>
          <w:color w:val="000000"/>
        </w:rPr>
      </w:pPr>
      <w:r>
        <w:rPr>
          <w:rFonts w:cs="Arial"/>
          <w:color w:val="000000"/>
        </w:rPr>
        <w:t xml:space="preserve">Many </w:t>
      </w:r>
      <w:r w:rsidR="00525037">
        <w:rPr>
          <w:rFonts w:cs="Arial"/>
          <w:color w:val="000000"/>
        </w:rPr>
        <w:t>underhanded measures</w:t>
      </w:r>
      <w:r>
        <w:rPr>
          <w:rFonts w:cs="Arial"/>
          <w:color w:val="000000"/>
        </w:rPr>
        <w:t xml:space="preserve"> </w:t>
      </w:r>
      <w:r w:rsidR="00525037">
        <w:rPr>
          <w:rFonts w:cs="Arial"/>
          <w:color w:val="000000"/>
        </w:rPr>
        <w:t xml:space="preserve">are known to have </w:t>
      </w:r>
      <w:r>
        <w:rPr>
          <w:rFonts w:cs="Arial"/>
          <w:color w:val="000000"/>
        </w:rPr>
        <w:t xml:space="preserve">been used </w:t>
      </w:r>
      <w:r w:rsidR="00525037">
        <w:rPr>
          <w:rFonts w:cs="Arial"/>
          <w:color w:val="000000"/>
        </w:rPr>
        <w:t xml:space="preserve">by organisation </w:t>
      </w:r>
      <w:r>
        <w:rPr>
          <w:rFonts w:cs="Arial"/>
          <w:color w:val="000000"/>
        </w:rPr>
        <w:t xml:space="preserve">to </w:t>
      </w:r>
      <w:r w:rsidR="00176038">
        <w:rPr>
          <w:rFonts w:cs="Arial"/>
          <w:color w:val="000000"/>
        </w:rPr>
        <w:t>impos</w:t>
      </w:r>
      <w:r w:rsidR="00525037">
        <w:rPr>
          <w:rFonts w:cs="Arial"/>
          <w:color w:val="000000"/>
        </w:rPr>
        <w:t>e barriers and to justify the termination and/or non-employment of older employees.</w:t>
      </w:r>
    </w:p>
    <w:p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rsidR="00247492" w:rsidRPr="00D14E1E" w:rsidRDefault="0077408D" w:rsidP="00247492">
      <w:sdt>
        <w:sdtPr>
          <w:id w:val="1929538599"/>
          <w14:checkbox>
            <w14:checked w14:val="1"/>
            <w14:checkedState w14:val="2612" w14:font="MS Gothic"/>
            <w14:uncheckedState w14:val="2610" w14:font="MS Gothic"/>
          </w14:checkbox>
        </w:sdtPr>
        <w:sdtEndPr/>
        <w:sdtContent>
          <w:r w:rsidR="00FF76DC">
            <w:rPr>
              <w:rFonts w:ascii="MS Gothic" w:eastAsia="MS Gothic" w:hAnsi="MS Gothic" w:hint="eastAsia"/>
            </w:rPr>
            <w:t>☒</w:t>
          </w:r>
        </w:sdtContent>
      </w:sdt>
      <w:r w:rsidR="00247492" w:rsidRPr="00D14E1E">
        <w:t>Yes</w:t>
      </w:r>
    </w:p>
    <w:p w:rsidR="00247492" w:rsidRPr="00D14E1E" w:rsidRDefault="0077408D"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77408D" w:rsidP="00247492">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47300B" w:rsidRDefault="0047300B" w:rsidP="00BF2B38">
      <w:pPr>
        <w:spacing w:before="0" w:after="0"/>
        <w:rPr>
          <w:rFonts w:cs="Arial"/>
          <w:color w:val="000000"/>
        </w:rPr>
      </w:pPr>
    </w:p>
    <w:p w:rsidR="001816CE" w:rsidRPr="00F96AD9" w:rsidRDefault="001816CE" w:rsidP="00BF2B38">
      <w:pPr>
        <w:spacing w:before="0" w:after="0"/>
        <w:rPr>
          <w:rFonts w:cs="Arial"/>
          <w:b/>
          <w:color w:val="000000"/>
        </w:rPr>
      </w:pPr>
      <w:r w:rsidRPr="00F96AD9">
        <w:rPr>
          <w:rFonts w:cs="Arial"/>
          <w:b/>
          <w:color w:val="000000"/>
        </w:rPr>
        <w:lastRenderedPageBreak/>
        <w:t>Are there any practices, attitudes or laws which discourage or prevent equal participation in employment of older Australians/Australians with disability?</w:t>
      </w:r>
    </w:p>
    <w:p w:rsidR="00247492" w:rsidRPr="00D14E1E" w:rsidRDefault="0077408D" w:rsidP="00247492">
      <w:sdt>
        <w:sdtPr>
          <w:id w:val="479264349"/>
          <w14:checkbox>
            <w14:checked w14:val="1"/>
            <w14:checkedState w14:val="2612" w14:font="MS Gothic"/>
            <w14:uncheckedState w14:val="2610" w14:font="MS Gothic"/>
          </w14:checkbox>
        </w:sdtPr>
        <w:sdtEndPr/>
        <w:sdtContent>
          <w:r w:rsidR="00FF76DC">
            <w:rPr>
              <w:rFonts w:ascii="MS Gothic" w:eastAsia="MS Gothic" w:hAnsi="MS Gothic" w:hint="eastAsia"/>
            </w:rPr>
            <w:t>☒</w:t>
          </w:r>
        </w:sdtContent>
      </w:sdt>
      <w:r w:rsidR="00247492" w:rsidRPr="00D14E1E">
        <w:t>Yes</w:t>
      </w:r>
    </w:p>
    <w:p w:rsidR="00247492" w:rsidRPr="00D14E1E" w:rsidRDefault="0077408D"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77408D"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more</w:t>
      </w:r>
    </w:p>
    <w:p w:rsidR="00525037" w:rsidRDefault="00BE4FEA" w:rsidP="00A20FEC">
      <w:pPr>
        <w:shd w:val="clear" w:color="auto" w:fill="FFFFFF"/>
        <w:spacing w:before="100" w:beforeAutospacing="1" w:after="100" w:afterAutospacing="1" w:line="288" w:lineRule="atLeast"/>
        <w:rPr>
          <w:rFonts w:cs="Arial"/>
          <w:color w:val="000000"/>
        </w:rPr>
      </w:pPr>
      <w:r w:rsidRPr="00A20FEC">
        <w:rPr>
          <w:rFonts w:cs="Arial"/>
          <w:lang w:val="en" w:eastAsia="en-GB"/>
        </w:rPr>
        <w:t xml:space="preserve">The Australian Bureau of Statistics reported </w:t>
      </w:r>
      <w:r w:rsidR="00653FE8">
        <w:rPr>
          <w:rFonts w:cs="Arial"/>
          <w:lang w:val="en" w:eastAsia="en-GB"/>
        </w:rPr>
        <w:t>(</w:t>
      </w:r>
      <w:r w:rsidRPr="00A20FEC">
        <w:rPr>
          <w:rFonts w:cs="Arial"/>
          <w:lang w:val="en" w:eastAsia="en-GB"/>
        </w:rPr>
        <w:t>2000</w:t>
      </w:r>
      <w:r w:rsidR="00653FE8">
        <w:rPr>
          <w:rFonts w:cs="Arial"/>
          <w:lang w:val="en" w:eastAsia="en-GB"/>
        </w:rPr>
        <w:t xml:space="preserve">) </w:t>
      </w:r>
      <w:r w:rsidRPr="00A20FEC">
        <w:rPr>
          <w:rFonts w:cs="Arial"/>
          <w:lang w:val="en" w:eastAsia="en-GB"/>
        </w:rPr>
        <w:t>that the nation’s fastest-growing age group is now 65 and over,</w:t>
      </w:r>
      <w:r w:rsidR="00A20FEC" w:rsidRPr="00A20FEC">
        <w:rPr>
          <w:rFonts w:cs="Arial"/>
          <w:lang w:val="en" w:eastAsia="en-GB"/>
        </w:rPr>
        <w:t xml:space="preserve"> and </w:t>
      </w:r>
      <w:r w:rsidRPr="00A20FEC">
        <w:rPr>
          <w:rFonts w:cs="Arial"/>
          <w:lang w:val="en" w:eastAsia="en-GB"/>
        </w:rPr>
        <w:t xml:space="preserve">that the supply of older people seeking work will increase as the population ages, and as retirement savings run out. </w:t>
      </w:r>
      <w:r w:rsidR="00653FE8">
        <w:rPr>
          <w:rFonts w:cs="Arial"/>
          <w:lang w:val="en" w:eastAsia="en-GB"/>
        </w:rPr>
        <w:t>M</w:t>
      </w:r>
      <w:proofErr w:type="spellStart"/>
      <w:r w:rsidR="00A20FEC">
        <w:rPr>
          <w:rFonts w:cs="Arial"/>
          <w:color w:val="000000"/>
        </w:rPr>
        <w:t>anagement</w:t>
      </w:r>
      <w:proofErr w:type="spellEnd"/>
      <w:r w:rsidR="00A20FEC">
        <w:rPr>
          <w:rFonts w:cs="Arial"/>
          <w:color w:val="000000"/>
        </w:rPr>
        <w:t xml:space="preserve"> journals over the past decade claim that s</w:t>
      </w:r>
      <w:r w:rsidR="00525037">
        <w:rPr>
          <w:rFonts w:cs="Arial"/>
          <w:color w:val="000000"/>
        </w:rPr>
        <w:t xml:space="preserve">enior management of organisations engage in a range of under-hand measures to discourage and prevent equal participation in employment of older workers and workers with disability.  There is </w:t>
      </w:r>
      <w:r w:rsidR="00A20FEC">
        <w:rPr>
          <w:rFonts w:cs="Arial"/>
          <w:color w:val="000000"/>
        </w:rPr>
        <w:t xml:space="preserve">also </w:t>
      </w:r>
      <w:r w:rsidR="00653FE8">
        <w:rPr>
          <w:rFonts w:cs="Arial"/>
          <w:color w:val="000000"/>
        </w:rPr>
        <w:t xml:space="preserve">an abundance of anecdotal commentary </w:t>
      </w:r>
      <w:r w:rsidR="00525037">
        <w:rPr>
          <w:rFonts w:cs="Arial"/>
          <w:color w:val="000000"/>
        </w:rPr>
        <w:t>that the annual performance appraisal scheme has and continues to be used to ‘get rid’ of staff.</w:t>
      </w:r>
    </w:p>
    <w:p w:rsidR="00FF76DC" w:rsidRDefault="00175F54" w:rsidP="00BF2B38">
      <w:pPr>
        <w:spacing w:before="0" w:after="225"/>
        <w:rPr>
          <w:rFonts w:cs="Arial"/>
          <w:color w:val="000000"/>
        </w:rPr>
      </w:pPr>
      <w:r>
        <w:rPr>
          <w:rFonts w:cs="Arial"/>
          <w:color w:val="000000"/>
        </w:rPr>
        <w:t>Sadly, e</w:t>
      </w:r>
      <w:r w:rsidR="00FF76DC">
        <w:rPr>
          <w:rFonts w:cs="Arial"/>
          <w:color w:val="000000"/>
        </w:rPr>
        <w:t xml:space="preserve">xisting Australian laws </w:t>
      </w:r>
      <w:r w:rsidR="00176038">
        <w:rPr>
          <w:rFonts w:cs="Arial"/>
          <w:color w:val="000000"/>
        </w:rPr>
        <w:t xml:space="preserve">on this matter </w:t>
      </w:r>
      <w:r w:rsidR="00A20FEC">
        <w:rPr>
          <w:rFonts w:cs="Arial"/>
          <w:color w:val="000000"/>
        </w:rPr>
        <w:t xml:space="preserve">have been slow to react to the challenge, </w:t>
      </w:r>
      <w:r w:rsidR="00176038">
        <w:rPr>
          <w:rFonts w:cs="Arial"/>
          <w:color w:val="000000"/>
        </w:rPr>
        <w:t xml:space="preserve">are ‘politically neutral’ and </w:t>
      </w:r>
      <w:r w:rsidR="00FF76DC">
        <w:rPr>
          <w:rFonts w:cs="Arial"/>
          <w:color w:val="000000"/>
        </w:rPr>
        <w:t xml:space="preserve">do not prevent </w:t>
      </w:r>
      <w:r w:rsidR="00586FCA">
        <w:rPr>
          <w:rFonts w:cs="Arial"/>
          <w:color w:val="000000"/>
        </w:rPr>
        <w:t xml:space="preserve">or encourage </w:t>
      </w:r>
      <w:r w:rsidR="00FF76DC">
        <w:rPr>
          <w:rFonts w:cs="Arial"/>
          <w:color w:val="000000"/>
        </w:rPr>
        <w:t xml:space="preserve">equal participation in employment of its citizens.  While legislation on discrimination </w:t>
      </w:r>
      <w:r w:rsidR="00176038">
        <w:rPr>
          <w:rFonts w:cs="Arial"/>
          <w:color w:val="000000"/>
        </w:rPr>
        <w:t xml:space="preserve">based </w:t>
      </w:r>
      <w:r w:rsidR="00FF76DC">
        <w:rPr>
          <w:rFonts w:cs="Arial"/>
          <w:color w:val="000000"/>
        </w:rPr>
        <w:t xml:space="preserve">on gender and race are publicly bandied as </w:t>
      </w:r>
      <w:r w:rsidR="00FF2C53">
        <w:rPr>
          <w:rFonts w:cs="Arial"/>
          <w:color w:val="000000"/>
        </w:rPr>
        <w:t xml:space="preserve">government initiated </w:t>
      </w:r>
      <w:r w:rsidR="00FF76DC">
        <w:rPr>
          <w:rFonts w:cs="Arial"/>
          <w:color w:val="000000"/>
        </w:rPr>
        <w:t xml:space="preserve">poster boys, </w:t>
      </w:r>
      <w:r w:rsidR="00FF2C53">
        <w:rPr>
          <w:rFonts w:cs="Arial"/>
          <w:color w:val="000000"/>
        </w:rPr>
        <w:t>the</w:t>
      </w:r>
      <w:r w:rsidR="00586FCA">
        <w:rPr>
          <w:rFonts w:cs="Arial"/>
          <w:color w:val="000000"/>
        </w:rPr>
        <w:t xml:space="preserve"> legislation is rarely enforced, and victims are provided no assistance to resolve their concerns.  </w:t>
      </w:r>
    </w:p>
    <w:p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rsidR="001816CE" w:rsidRPr="00F96AD9" w:rsidRDefault="001816CE" w:rsidP="00BF2B38">
      <w:pPr>
        <w:spacing w:before="0" w:after="0"/>
        <w:rPr>
          <w:rFonts w:cs="Arial"/>
          <w:b/>
          <w:color w:val="000000"/>
        </w:rPr>
      </w:pPr>
      <w:r w:rsidRPr="00F96AD9">
        <w:rPr>
          <w:rFonts w:cs="Arial"/>
          <w:b/>
          <w:color w:val="000000"/>
        </w:rPr>
        <w:t>Incentives</w:t>
      </w:r>
      <w:r w:rsidR="00A05F93" w:rsidRPr="00F96AD9">
        <w:rPr>
          <w:rFonts w:cs="Arial"/>
          <w:b/>
          <w:color w:val="000000"/>
        </w:rPr>
        <w:t>:</w:t>
      </w:r>
    </w:p>
    <w:p w:rsidR="001816CE" w:rsidRDefault="001816CE" w:rsidP="00BF2B38">
      <w:pPr>
        <w:spacing w:before="0" w:after="225"/>
        <w:rPr>
          <w:rFonts w:cs="Arial"/>
          <w:color w:val="000000"/>
        </w:rPr>
      </w:pPr>
    </w:p>
    <w:p w:rsidR="00176038" w:rsidRDefault="00A26558" w:rsidP="00BF2B38">
      <w:pPr>
        <w:spacing w:before="0" w:after="225"/>
        <w:rPr>
          <w:rFonts w:cs="Arial"/>
          <w:color w:val="000000"/>
        </w:rPr>
      </w:pPr>
      <w:r>
        <w:rPr>
          <w:rFonts w:cs="Arial"/>
          <w:color w:val="000000"/>
        </w:rPr>
        <w:t>Based on personal observations gained over a 50 year working career</w:t>
      </w:r>
      <w:r w:rsidR="00176038">
        <w:rPr>
          <w:rFonts w:cs="Arial"/>
          <w:color w:val="000000"/>
        </w:rPr>
        <w:t xml:space="preserve">, it can be alleged that older </w:t>
      </w:r>
      <w:r w:rsidR="00175F54">
        <w:rPr>
          <w:rFonts w:cs="Arial"/>
          <w:color w:val="000000"/>
        </w:rPr>
        <w:t>workers</w:t>
      </w:r>
      <w:r w:rsidR="00176038">
        <w:rPr>
          <w:rFonts w:cs="Arial"/>
          <w:color w:val="000000"/>
        </w:rPr>
        <w:t xml:space="preserve"> possess significant ‘corporate and social wealth’ gained after many years of </w:t>
      </w:r>
      <w:r w:rsidR="00175F54">
        <w:rPr>
          <w:rFonts w:cs="Arial"/>
          <w:color w:val="000000"/>
        </w:rPr>
        <w:t>service with an organisation as well as</w:t>
      </w:r>
      <w:r w:rsidR="00176038">
        <w:rPr>
          <w:rFonts w:cs="Arial"/>
          <w:color w:val="000000"/>
        </w:rPr>
        <w:t xml:space="preserve"> contributing to family and community</w:t>
      </w:r>
      <w:r w:rsidR="00175F54">
        <w:rPr>
          <w:rFonts w:cs="Arial"/>
          <w:color w:val="000000"/>
        </w:rPr>
        <w:t xml:space="preserve"> activities</w:t>
      </w:r>
      <w:r w:rsidR="00176038">
        <w:rPr>
          <w:rFonts w:cs="Arial"/>
          <w:color w:val="000000"/>
        </w:rPr>
        <w:t xml:space="preserve">.  While difficult to quantify the value of this wealth, </w:t>
      </w:r>
      <w:r w:rsidR="00175F54">
        <w:rPr>
          <w:rFonts w:cs="Arial"/>
          <w:color w:val="000000"/>
        </w:rPr>
        <w:t xml:space="preserve">a quantum of cost can be </w:t>
      </w:r>
      <w:r w:rsidR="00176038">
        <w:rPr>
          <w:rFonts w:cs="Arial"/>
          <w:color w:val="000000"/>
        </w:rPr>
        <w:t>equated to the amount the Federal government allocates on pensions, re/training</w:t>
      </w:r>
      <w:r w:rsidR="00175F54">
        <w:rPr>
          <w:rFonts w:cs="Arial"/>
          <w:color w:val="000000"/>
        </w:rPr>
        <w:t xml:space="preserve">, </w:t>
      </w:r>
      <w:r w:rsidR="00176038">
        <w:rPr>
          <w:rFonts w:cs="Arial"/>
          <w:color w:val="000000"/>
        </w:rPr>
        <w:t>re/employment benefits</w:t>
      </w:r>
      <w:r w:rsidR="00175F54">
        <w:rPr>
          <w:rFonts w:cs="Arial"/>
          <w:color w:val="000000"/>
        </w:rPr>
        <w:t xml:space="preserve"> and the cost for the provision of health and mental services.</w:t>
      </w:r>
    </w:p>
    <w:p w:rsidR="00692896" w:rsidRDefault="00176038" w:rsidP="00BF2B38">
      <w:pPr>
        <w:spacing w:before="0" w:after="225"/>
        <w:rPr>
          <w:rFonts w:cs="Arial"/>
          <w:color w:val="000000"/>
        </w:rPr>
      </w:pPr>
      <w:r>
        <w:rPr>
          <w:rFonts w:cs="Arial"/>
          <w:color w:val="000000"/>
        </w:rPr>
        <w:t>Incentives c</w:t>
      </w:r>
      <w:r w:rsidR="00586FCA">
        <w:rPr>
          <w:rFonts w:cs="Arial"/>
          <w:color w:val="000000"/>
        </w:rPr>
        <w:t>urrently</w:t>
      </w:r>
      <w:r>
        <w:rPr>
          <w:rFonts w:cs="Arial"/>
          <w:color w:val="000000"/>
        </w:rPr>
        <w:t xml:space="preserve"> exist with Centrelink providing</w:t>
      </w:r>
      <w:r w:rsidR="00D7021B">
        <w:rPr>
          <w:rFonts w:cs="Arial"/>
          <w:color w:val="000000"/>
        </w:rPr>
        <w:t xml:space="preserve"> </w:t>
      </w:r>
      <w:r w:rsidR="00175F54">
        <w:rPr>
          <w:rFonts w:cs="Arial"/>
          <w:color w:val="000000"/>
        </w:rPr>
        <w:t xml:space="preserve">the ‘retirement </w:t>
      </w:r>
      <w:r w:rsidR="00D7021B">
        <w:rPr>
          <w:rFonts w:cs="Arial"/>
          <w:color w:val="000000"/>
        </w:rPr>
        <w:t>bonus scheme</w:t>
      </w:r>
      <w:r w:rsidR="00175F54">
        <w:rPr>
          <w:rFonts w:cs="Arial"/>
          <w:color w:val="000000"/>
        </w:rPr>
        <w:t>’</w:t>
      </w:r>
      <w:r w:rsidR="00D7021B">
        <w:rPr>
          <w:rFonts w:cs="Arial"/>
          <w:color w:val="000000"/>
        </w:rPr>
        <w:t xml:space="preserve"> to </w:t>
      </w:r>
      <w:r w:rsidR="00175F54">
        <w:rPr>
          <w:rFonts w:cs="Arial"/>
          <w:color w:val="000000"/>
        </w:rPr>
        <w:t>encourag</w:t>
      </w:r>
      <w:r w:rsidR="00692896">
        <w:rPr>
          <w:rFonts w:cs="Arial"/>
          <w:color w:val="000000"/>
        </w:rPr>
        <w:t xml:space="preserve">e older Australians </w:t>
      </w:r>
      <w:r w:rsidR="00D7021B">
        <w:rPr>
          <w:rFonts w:cs="Arial"/>
          <w:color w:val="000000"/>
        </w:rPr>
        <w:t>t</w:t>
      </w:r>
      <w:r w:rsidR="00692896">
        <w:rPr>
          <w:rFonts w:cs="Arial"/>
          <w:color w:val="000000"/>
        </w:rPr>
        <w:t xml:space="preserve">o continue to work.  </w:t>
      </w:r>
      <w:r w:rsidR="00175F54">
        <w:rPr>
          <w:rFonts w:cs="Arial"/>
          <w:color w:val="000000"/>
        </w:rPr>
        <w:t xml:space="preserve">A </w:t>
      </w:r>
      <w:r w:rsidR="00FF2C53">
        <w:rPr>
          <w:rFonts w:cs="Arial"/>
          <w:color w:val="000000"/>
        </w:rPr>
        <w:t xml:space="preserve">financial incentive of $10,000 </w:t>
      </w:r>
      <w:r w:rsidR="00D7021B">
        <w:rPr>
          <w:rFonts w:cs="Arial"/>
          <w:color w:val="000000"/>
        </w:rPr>
        <w:t xml:space="preserve">is offered </w:t>
      </w:r>
      <w:r w:rsidR="00FF2C53">
        <w:rPr>
          <w:rFonts w:cs="Arial"/>
          <w:color w:val="000000"/>
        </w:rPr>
        <w:t xml:space="preserve">by Federal government to </w:t>
      </w:r>
      <w:r w:rsidR="00D7021B">
        <w:rPr>
          <w:rFonts w:cs="Arial"/>
          <w:color w:val="000000"/>
        </w:rPr>
        <w:t>employer</w:t>
      </w:r>
      <w:r w:rsidR="00692896">
        <w:rPr>
          <w:rFonts w:cs="Arial"/>
          <w:color w:val="000000"/>
        </w:rPr>
        <w:t>s for employing older workers.</w:t>
      </w:r>
    </w:p>
    <w:p w:rsidR="00FF2C53" w:rsidRPr="00543981" w:rsidRDefault="00175F54" w:rsidP="00BF2B38">
      <w:pPr>
        <w:spacing w:before="0" w:after="225"/>
        <w:rPr>
          <w:rFonts w:cs="Arial"/>
        </w:rPr>
      </w:pPr>
      <w:r>
        <w:rPr>
          <w:rFonts w:cs="Arial"/>
          <w:color w:val="000000"/>
        </w:rPr>
        <w:t>T</w:t>
      </w:r>
      <w:r w:rsidR="00692896">
        <w:rPr>
          <w:rFonts w:cs="Arial"/>
          <w:color w:val="000000"/>
        </w:rPr>
        <w:t xml:space="preserve">he latter </w:t>
      </w:r>
      <w:r w:rsidR="00D7021B">
        <w:rPr>
          <w:rFonts w:cs="Arial"/>
          <w:color w:val="000000"/>
        </w:rPr>
        <w:t xml:space="preserve">was ‘enacted’ </w:t>
      </w:r>
      <w:r w:rsidR="00692896">
        <w:rPr>
          <w:rFonts w:cs="Arial"/>
          <w:color w:val="000000"/>
        </w:rPr>
        <w:t xml:space="preserve">to </w:t>
      </w:r>
      <w:r w:rsidR="00FF2C53">
        <w:rPr>
          <w:rFonts w:cs="Arial"/>
          <w:color w:val="000000"/>
        </w:rPr>
        <w:t>satisfy populist politics</w:t>
      </w:r>
      <w:r w:rsidR="00D7021B">
        <w:rPr>
          <w:rFonts w:cs="Arial"/>
          <w:color w:val="000000"/>
        </w:rPr>
        <w:t xml:space="preserve"> as the </w:t>
      </w:r>
      <w:r w:rsidR="00FF2C53">
        <w:rPr>
          <w:rFonts w:cs="Arial"/>
          <w:color w:val="000000"/>
        </w:rPr>
        <w:t>tak</w:t>
      </w:r>
      <w:r w:rsidR="00586FCA">
        <w:rPr>
          <w:rFonts w:cs="Arial"/>
          <w:color w:val="000000"/>
        </w:rPr>
        <w:t xml:space="preserve">e-up </w:t>
      </w:r>
      <w:r w:rsidR="00692896">
        <w:rPr>
          <w:rFonts w:cs="Arial"/>
          <w:color w:val="000000"/>
        </w:rPr>
        <w:t xml:space="preserve">is </w:t>
      </w:r>
      <w:r w:rsidR="00586FCA">
        <w:rPr>
          <w:rFonts w:cs="Arial"/>
          <w:color w:val="000000"/>
        </w:rPr>
        <w:t xml:space="preserve">by employers </w:t>
      </w:r>
      <w:r w:rsidR="00692896">
        <w:rPr>
          <w:rFonts w:cs="Arial"/>
          <w:color w:val="000000"/>
        </w:rPr>
        <w:t xml:space="preserve">is not known but anecdotal evidence is that it ‘… </w:t>
      </w:r>
      <w:r w:rsidR="00586FCA">
        <w:rPr>
          <w:rFonts w:cs="Arial"/>
          <w:color w:val="000000"/>
        </w:rPr>
        <w:t>has been rare</w:t>
      </w:r>
      <w:r w:rsidR="00692896">
        <w:rPr>
          <w:rFonts w:cs="Arial"/>
          <w:color w:val="000000"/>
        </w:rPr>
        <w:t>.’  A</w:t>
      </w:r>
      <w:r w:rsidR="00586FCA">
        <w:rPr>
          <w:rFonts w:cs="Arial"/>
          <w:color w:val="000000"/>
        </w:rPr>
        <w:t xml:space="preserve"> number of reaso</w:t>
      </w:r>
      <w:r w:rsidR="00D7021B">
        <w:rPr>
          <w:rFonts w:cs="Arial"/>
          <w:color w:val="000000"/>
        </w:rPr>
        <w:t>ns</w:t>
      </w:r>
      <w:r w:rsidR="00692896">
        <w:rPr>
          <w:rFonts w:cs="Arial"/>
          <w:color w:val="000000"/>
        </w:rPr>
        <w:t xml:space="preserve"> obstruct this initiative</w:t>
      </w:r>
      <w:r w:rsidR="00D7021B">
        <w:rPr>
          <w:rFonts w:cs="Arial"/>
          <w:color w:val="000000"/>
        </w:rPr>
        <w:t xml:space="preserve">, one of which is the complicated and ‘intimidating’ </w:t>
      </w:r>
      <w:r w:rsidR="00692896">
        <w:rPr>
          <w:rFonts w:cs="Arial"/>
          <w:color w:val="000000"/>
        </w:rPr>
        <w:t xml:space="preserve">bureaucratic </w:t>
      </w:r>
      <w:r w:rsidR="00D7021B" w:rsidRPr="00543981">
        <w:rPr>
          <w:rFonts w:cs="Arial"/>
        </w:rPr>
        <w:t xml:space="preserve">processes that employers have to </w:t>
      </w:r>
      <w:r w:rsidR="00692896" w:rsidRPr="00543981">
        <w:rPr>
          <w:rFonts w:cs="Arial"/>
        </w:rPr>
        <w:t xml:space="preserve">follow </w:t>
      </w:r>
      <w:r w:rsidR="00D7021B" w:rsidRPr="00543981">
        <w:rPr>
          <w:rFonts w:cs="Arial"/>
        </w:rPr>
        <w:t xml:space="preserve">to </w:t>
      </w:r>
      <w:r w:rsidR="00692896" w:rsidRPr="00543981">
        <w:rPr>
          <w:rFonts w:cs="Arial"/>
        </w:rPr>
        <w:t xml:space="preserve">apply to </w:t>
      </w:r>
      <w:r w:rsidR="00543981" w:rsidRPr="00543981">
        <w:rPr>
          <w:rFonts w:cs="Arial"/>
        </w:rPr>
        <w:t>engage the older worker.</w:t>
      </w:r>
    </w:p>
    <w:p w:rsidR="00543981" w:rsidRPr="00543981" w:rsidRDefault="00543981" w:rsidP="00543981">
      <w:pPr>
        <w:shd w:val="clear" w:color="auto" w:fill="FFFFFF"/>
        <w:spacing w:before="100" w:beforeAutospacing="1" w:after="100" w:afterAutospacing="1" w:line="288" w:lineRule="atLeast"/>
        <w:rPr>
          <w:rFonts w:cs="Arial"/>
          <w:lang w:val="en" w:eastAsia="en-GB"/>
        </w:rPr>
      </w:pPr>
      <w:r w:rsidRPr="00543981">
        <w:rPr>
          <w:rFonts w:cs="Arial"/>
          <w:lang w:val="en" w:eastAsia="en-GB"/>
        </w:rPr>
        <w:t>Finally, the New Enterprise Incentive Scheme (NEIS) and its course for socially disadvantaged older people has been seen by some as useful.</w:t>
      </w:r>
    </w:p>
    <w:p w:rsidR="001816CE" w:rsidRPr="00F96AD9" w:rsidRDefault="001816CE" w:rsidP="00BF2B38">
      <w:pPr>
        <w:spacing w:before="0" w:after="0"/>
        <w:rPr>
          <w:rFonts w:cs="Arial"/>
          <w:b/>
          <w:color w:val="000000"/>
        </w:rPr>
      </w:pPr>
      <w:r w:rsidRPr="00F96AD9">
        <w:rPr>
          <w:rFonts w:cs="Arial"/>
          <w:b/>
          <w:color w:val="000000"/>
        </w:rPr>
        <w:t>Disincentives</w:t>
      </w:r>
      <w:r w:rsidR="00A05F93" w:rsidRPr="00F96AD9">
        <w:rPr>
          <w:rFonts w:cs="Arial"/>
          <w:b/>
          <w:color w:val="000000"/>
        </w:rPr>
        <w:t>:</w:t>
      </w:r>
    </w:p>
    <w:p w:rsidR="00A05F93" w:rsidRPr="00D14E1E" w:rsidRDefault="00A05F93" w:rsidP="00BF2B38">
      <w:pPr>
        <w:spacing w:before="0" w:after="0"/>
        <w:rPr>
          <w:rFonts w:cs="Arial"/>
          <w:color w:val="000000"/>
        </w:rPr>
      </w:pPr>
    </w:p>
    <w:p w:rsidR="001816CE" w:rsidRDefault="00FF2C53" w:rsidP="00BF2B38">
      <w:pPr>
        <w:spacing w:before="0" w:after="225"/>
        <w:rPr>
          <w:rFonts w:cs="Arial"/>
          <w:color w:val="000000"/>
        </w:rPr>
      </w:pPr>
      <w:r>
        <w:rPr>
          <w:rFonts w:cs="Arial"/>
          <w:color w:val="000000"/>
        </w:rPr>
        <w:t xml:space="preserve">The lack of jobs </w:t>
      </w:r>
      <w:r w:rsidR="00586FCA">
        <w:rPr>
          <w:rFonts w:cs="Arial"/>
          <w:color w:val="000000"/>
        </w:rPr>
        <w:t xml:space="preserve">in </w:t>
      </w:r>
      <w:r w:rsidR="00175F54">
        <w:rPr>
          <w:rFonts w:cs="Arial"/>
          <w:color w:val="000000"/>
        </w:rPr>
        <w:t xml:space="preserve">all </w:t>
      </w:r>
      <w:r w:rsidR="00586FCA">
        <w:rPr>
          <w:rFonts w:cs="Arial"/>
          <w:color w:val="000000"/>
        </w:rPr>
        <w:t>industry sectors, the organisation culture</w:t>
      </w:r>
      <w:r w:rsidR="00175F54">
        <w:rPr>
          <w:rFonts w:cs="Arial"/>
          <w:color w:val="000000"/>
        </w:rPr>
        <w:t xml:space="preserve">, the </w:t>
      </w:r>
      <w:r w:rsidR="00586FCA">
        <w:rPr>
          <w:rFonts w:cs="Arial"/>
          <w:color w:val="000000"/>
        </w:rPr>
        <w:t xml:space="preserve">work practices, </w:t>
      </w:r>
      <w:r>
        <w:rPr>
          <w:rFonts w:cs="Arial"/>
          <w:color w:val="000000"/>
        </w:rPr>
        <w:t xml:space="preserve">and the glaring absence of ‘take-up’ by employers to employ </w:t>
      </w:r>
      <w:r w:rsidR="00D7021B">
        <w:rPr>
          <w:rFonts w:cs="Arial"/>
          <w:color w:val="000000"/>
        </w:rPr>
        <w:t xml:space="preserve">older </w:t>
      </w:r>
      <w:r>
        <w:rPr>
          <w:rFonts w:cs="Arial"/>
          <w:color w:val="000000"/>
        </w:rPr>
        <w:t>applicants with the appropriate experience, skills and qualifications.</w:t>
      </w:r>
    </w:p>
    <w:p w:rsidR="00692896" w:rsidRDefault="00175F54" w:rsidP="00BF2B38">
      <w:pPr>
        <w:spacing w:before="0" w:after="225"/>
        <w:rPr>
          <w:rFonts w:cs="Arial"/>
          <w:color w:val="000000"/>
        </w:rPr>
      </w:pPr>
      <w:r>
        <w:rPr>
          <w:rFonts w:cs="Arial"/>
          <w:color w:val="000000"/>
        </w:rPr>
        <w:t xml:space="preserve">Regrettably, there is an </w:t>
      </w:r>
      <w:r w:rsidR="00692896">
        <w:rPr>
          <w:rFonts w:cs="Arial"/>
          <w:color w:val="000000"/>
        </w:rPr>
        <w:t>absence of reliabl</w:t>
      </w:r>
      <w:r>
        <w:rPr>
          <w:rFonts w:cs="Arial"/>
          <w:color w:val="000000"/>
        </w:rPr>
        <w:t>e research on this matter and this</w:t>
      </w:r>
      <w:r w:rsidR="00543981">
        <w:rPr>
          <w:rFonts w:cs="Arial"/>
          <w:color w:val="000000"/>
        </w:rPr>
        <w:t xml:space="preserve"> </w:t>
      </w:r>
      <w:r w:rsidR="00692896">
        <w:rPr>
          <w:rFonts w:cs="Arial"/>
          <w:color w:val="000000"/>
        </w:rPr>
        <w:t xml:space="preserve">makes it difficult to identify the </w:t>
      </w:r>
      <w:r>
        <w:rPr>
          <w:rFonts w:cs="Arial"/>
          <w:color w:val="000000"/>
        </w:rPr>
        <w:t xml:space="preserve">causes, </w:t>
      </w:r>
      <w:r w:rsidR="00692896">
        <w:rPr>
          <w:rFonts w:cs="Arial"/>
          <w:color w:val="000000"/>
        </w:rPr>
        <w:t xml:space="preserve">issues and </w:t>
      </w:r>
      <w:r>
        <w:rPr>
          <w:rFonts w:cs="Arial"/>
          <w:color w:val="000000"/>
        </w:rPr>
        <w:t xml:space="preserve">to </w:t>
      </w:r>
      <w:r w:rsidR="00692896">
        <w:rPr>
          <w:rFonts w:cs="Arial"/>
          <w:color w:val="000000"/>
        </w:rPr>
        <w:t>offer balanced and practical solutions.</w:t>
      </w:r>
    </w:p>
    <w:p w:rsidR="001816CE" w:rsidRPr="00F96AD9" w:rsidRDefault="001816CE" w:rsidP="00A05F93">
      <w:pPr>
        <w:pStyle w:val="Heading3"/>
        <w:rPr>
          <w:b/>
        </w:rPr>
      </w:pPr>
      <w:r w:rsidRPr="00F96AD9">
        <w:rPr>
          <w:b/>
        </w:rPr>
        <w:t>Good practice</w:t>
      </w:r>
    </w:p>
    <w:p w:rsidR="001816CE" w:rsidRPr="00F96AD9"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rsidR="00247492" w:rsidRPr="00D14E1E" w:rsidRDefault="0077408D" w:rsidP="00247492">
      <w:sdt>
        <w:sdtPr>
          <w:id w:val="-23978802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Yes</w:t>
      </w:r>
    </w:p>
    <w:p w:rsidR="00247492" w:rsidRPr="00D14E1E" w:rsidRDefault="0077408D" w:rsidP="00247492">
      <w:sdt>
        <w:sdtPr>
          <w:id w:val="1338351238"/>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rsidR="00247492" w:rsidRPr="00D14E1E" w:rsidRDefault="0077408D" w:rsidP="00247492">
      <w:sdt>
        <w:sdtPr>
          <w:id w:val="-687759060"/>
          <w14:checkbox>
            <w14:checked w14:val="1"/>
            <w14:checkedState w14:val="2612" w14:font="MS Gothic"/>
            <w14:uncheckedState w14:val="2610" w14:font="MS Gothic"/>
          </w14:checkbox>
        </w:sdtPr>
        <w:sdtEndPr/>
        <w:sdtContent>
          <w:r w:rsidR="00FE3A62">
            <w:rPr>
              <w:rFonts w:ascii="MS Gothic" w:eastAsia="MS Gothic" w:hAnsi="MS Gothic" w:hint="eastAsia"/>
            </w:rPr>
            <w:t>☒</w:t>
          </w:r>
        </w:sdtContent>
      </w:sdt>
      <w:r w:rsidR="00247492" w:rsidRPr="00D14E1E">
        <w:t>Not sure</w:t>
      </w:r>
    </w:p>
    <w:p w:rsidR="001816CE" w:rsidRPr="00F96AD9"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rsidR="001816CE" w:rsidRDefault="001816CE" w:rsidP="00BF2B38">
      <w:pPr>
        <w:spacing w:before="0" w:after="225"/>
        <w:rPr>
          <w:rFonts w:cs="Arial"/>
          <w:color w:val="000000"/>
        </w:rPr>
      </w:pPr>
    </w:p>
    <w:p w:rsidR="00692896" w:rsidRDefault="00692896" w:rsidP="00BF2B38">
      <w:pPr>
        <w:spacing w:before="0" w:after="225"/>
        <w:rPr>
          <w:rFonts w:cs="Arial"/>
          <w:color w:val="000000"/>
        </w:rPr>
      </w:pPr>
      <w:r>
        <w:rPr>
          <w:rFonts w:cs="Arial"/>
          <w:color w:val="000000"/>
        </w:rPr>
        <w:t>The</w:t>
      </w:r>
      <w:r w:rsidR="00175F54">
        <w:rPr>
          <w:rFonts w:cs="Arial"/>
          <w:color w:val="000000"/>
        </w:rPr>
        <w:t>re</w:t>
      </w:r>
      <w:r>
        <w:rPr>
          <w:rFonts w:cs="Arial"/>
          <w:color w:val="000000"/>
        </w:rPr>
        <w:t xml:space="preserve"> is no reliable re</w:t>
      </w:r>
      <w:r w:rsidR="00175F54">
        <w:rPr>
          <w:rFonts w:cs="Arial"/>
          <w:color w:val="000000"/>
        </w:rPr>
        <w:t xml:space="preserve">search available to support or reject the </w:t>
      </w:r>
      <w:r>
        <w:rPr>
          <w:rFonts w:cs="Arial"/>
          <w:color w:val="000000"/>
        </w:rPr>
        <w:t>matter.</w:t>
      </w:r>
    </w:p>
    <w:p w:rsidR="001816CE" w:rsidRPr="00F96AD9" w:rsidRDefault="001816CE" w:rsidP="00AC48DF">
      <w:pPr>
        <w:pStyle w:val="Heading3"/>
        <w:rPr>
          <w:b/>
        </w:rPr>
      </w:pPr>
      <w:r w:rsidRPr="00F96AD9">
        <w:rPr>
          <w:b/>
        </w:rPr>
        <w:t>Solutions</w:t>
      </w:r>
    </w:p>
    <w:p w:rsidR="001816CE" w:rsidRDefault="001816CE" w:rsidP="00BF2B38">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rsidR="00D7021B" w:rsidRDefault="00D7021B" w:rsidP="00BF2B38">
      <w:pPr>
        <w:spacing w:before="0" w:after="0"/>
        <w:rPr>
          <w:rFonts w:cs="Arial"/>
          <w:b/>
          <w:color w:val="000000"/>
        </w:rPr>
      </w:pPr>
    </w:p>
    <w:p w:rsidR="00382CAC" w:rsidRPr="00175F54" w:rsidRDefault="00D7021B" w:rsidP="00BF2B38">
      <w:pPr>
        <w:spacing w:before="0" w:after="0"/>
        <w:rPr>
          <w:rFonts w:cs="Arial"/>
          <w:color w:val="000000"/>
        </w:rPr>
      </w:pPr>
      <w:r w:rsidRPr="00175F54">
        <w:rPr>
          <w:rFonts w:cs="Arial"/>
          <w:color w:val="000000"/>
        </w:rPr>
        <w:t xml:space="preserve">There is not </w:t>
      </w:r>
      <w:r w:rsidR="00692896" w:rsidRPr="00175F54">
        <w:rPr>
          <w:rFonts w:cs="Arial"/>
          <w:color w:val="000000"/>
        </w:rPr>
        <w:t>a</w:t>
      </w:r>
      <w:r w:rsidR="00382CAC" w:rsidRPr="00175F54">
        <w:rPr>
          <w:rFonts w:cs="Arial"/>
          <w:color w:val="000000"/>
        </w:rPr>
        <w:t xml:space="preserve"> </w:t>
      </w:r>
      <w:r w:rsidRPr="00175F54">
        <w:rPr>
          <w:rFonts w:cs="Arial"/>
          <w:color w:val="000000"/>
        </w:rPr>
        <w:t xml:space="preserve">‘silver bullet’ solution to the employment of older Australians </w:t>
      </w:r>
      <w:r w:rsidR="00382CAC" w:rsidRPr="00175F54">
        <w:rPr>
          <w:rFonts w:cs="Arial"/>
          <w:color w:val="000000"/>
        </w:rPr>
        <w:t>until such time as the ingrained social attitudes and culture held by Australians are changed on this matter.</w:t>
      </w:r>
    </w:p>
    <w:p w:rsidR="00382CAC" w:rsidRPr="00175F54" w:rsidRDefault="00382CAC" w:rsidP="00BF2B38">
      <w:pPr>
        <w:spacing w:before="0" w:after="0"/>
        <w:rPr>
          <w:rFonts w:cs="Arial"/>
          <w:color w:val="000000"/>
        </w:rPr>
      </w:pPr>
    </w:p>
    <w:p w:rsidR="0009044C" w:rsidRPr="00175F54" w:rsidRDefault="00382CAC" w:rsidP="00BF2B38">
      <w:pPr>
        <w:spacing w:before="0" w:after="0"/>
        <w:rPr>
          <w:rFonts w:cs="Arial"/>
          <w:color w:val="000000"/>
        </w:rPr>
      </w:pPr>
      <w:r w:rsidRPr="00175F54">
        <w:rPr>
          <w:rFonts w:cs="Arial"/>
          <w:color w:val="000000"/>
        </w:rPr>
        <w:t xml:space="preserve">Effecting these changes require extensive </w:t>
      </w:r>
      <w:r w:rsidR="00692896" w:rsidRPr="00175F54">
        <w:rPr>
          <w:rFonts w:cs="Arial"/>
          <w:color w:val="000000"/>
        </w:rPr>
        <w:t xml:space="preserve">research and </w:t>
      </w:r>
      <w:r w:rsidRPr="00175F54">
        <w:rPr>
          <w:rFonts w:cs="Arial"/>
          <w:color w:val="000000"/>
        </w:rPr>
        <w:t xml:space="preserve">programs of education on social and health costs to communities and the nation.  In the implementation of the education programs, it is mandatory that the benefits achieved be emphasised in all sectors of Australian industry and the </w:t>
      </w:r>
      <w:r w:rsidR="0009044C" w:rsidRPr="00175F54">
        <w:rPr>
          <w:rFonts w:cs="Arial"/>
          <w:color w:val="000000"/>
        </w:rPr>
        <w:t>wider communities</w:t>
      </w:r>
      <w:r w:rsidRPr="00175F54">
        <w:rPr>
          <w:rFonts w:cs="Arial"/>
          <w:color w:val="000000"/>
        </w:rPr>
        <w:t xml:space="preserve"> </w:t>
      </w:r>
      <w:r w:rsidR="0009044C" w:rsidRPr="00175F54">
        <w:rPr>
          <w:rFonts w:cs="Arial"/>
          <w:color w:val="000000"/>
        </w:rPr>
        <w:t xml:space="preserve">in the </w:t>
      </w:r>
      <w:r w:rsidRPr="00175F54">
        <w:rPr>
          <w:rFonts w:cs="Arial"/>
          <w:color w:val="000000"/>
        </w:rPr>
        <w:t>employ</w:t>
      </w:r>
      <w:r w:rsidR="0009044C" w:rsidRPr="00175F54">
        <w:rPr>
          <w:rFonts w:cs="Arial"/>
          <w:color w:val="000000"/>
        </w:rPr>
        <w:t xml:space="preserve">ment of its </w:t>
      </w:r>
      <w:r w:rsidRPr="00175F54">
        <w:rPr>
          <w:rFonts w:cs="Arial"/>
          <w:color w:val="000000"/>
        </w:rPr>
        <w:t>o</w:t>
      </w:r>
      <w:r w:rsidR="0009044C" w:rsidRPr="00175F54">
        <w:rPr>
          <w:rFonts w:cs="Arial"/>
          <w:color w:val="000000"/>
        </w:rPr>
        <w:t>lder citizens.</w:t>
      </w:r>
    </w:p>
    <w:p w:rsidR="0009044C" w:rsidRPr="00175F54" w:rsidRDefault="0009044C" w:rsidP="00BF2B38">
      <w:pPr>
        <w:spacing w:before="0" w:after="0"/>
        <w:rPr>
          <w:rFonts w:cs="Arial"/>
          <w:color w:val="000000"/>
        </w:rPr>
      </w:pPr>
    </w:p>
    <w:p w:rsidR="00692896" w:rsidRPr="00175F54" w:rsidRDefault="00382CAC" w:rsidP="00692896">
      <w:pPr>
        <w:shd w:val="clear" w:color="auto" w:fill="FFFFFF"/>
        <w:spacing w:before="100" w:beforeAutospacing="1" w:after="100" w:afterAutospacing="1" w:line="288" w:lineRule="atLeast"/>
        <w:rPr>
          <w:rFonts w:cs="Arial"/>
          <w:color w:val="666666"/>
          <w:sz w:val="18"/>
          <w:szCs w:val="18"/>
          <w:lang w:val="en" w:eastAsia="en-GB"/>
        </w:rPr>
      </w:pPr>
      <w:r w:rsidRPr="00175F54">
        <w:rPr>
          <w:rFonts w:cs="Arial"/>
          <w:color w:val="000000"/>
        </w:rPr>
        <w:t>The programs should be directed at two major groups, namely, Australia’s youth and business organisations in all sectors of industry.</w:t>
      </w:r>
      <w:r w:rsidR="00692896" w:rsidRPr="00175F54">
        <w:rPr>
          <w:rFonts w:cs="Arial"/>
          <w:color w:val="666666"/>
          <w:sz w:val="18"/>
          <w:szCs w:val="18"/>
          <w:lang w:val="en" w:eastAsia="en-GB"/>
        </w:rPr>
        <w:t xml:space="preserve"> </w:t>
      </w:r>
    </w:p>
    <w:p w:rsidR="00692896" w:rsidRPr="00543981" w:rsidRDefault="00692896" w:rsidP="00692896">
      <w:pPr>
        <w:shd w:val="clear" w:color="auto" w:fill="FFFFFF"/>
        <w:spacing w:before="100" w:beforeAutospacing="1" w:after="100" w:afterAutospacing="1" w:line="288" w:lineRule="atLeast"/>
        <w:rPr>
          <w:rFonts w:cs="Arial"/>
          <w:lang w:val="en" w:eastAsia="en-GB"/>
        </w:rPr>
      </w:pPr>
      <w:r w:rsidRPr="00543981">
        <w:rPr>
          <w:rFonts w:cs="Arial"/>
          <w:lang w:val="en" w:eastAsia="en-GB"/>
        </w:rPr>
        <w:t>Federal and State governments could develop policy to encourage a sharp increase in “</w:t>
      </w:r>
      <w:proofErr w:type="spellStart"/>
      <w:r w:rsidRPr="00543981">
        <w:rPr>
          <w:rFonts w:cs="Arial"/>
          <w:lang w:val="en" w:eastAsia="en-GB"/>
        </w:rPr>
        <w:t>seniorpreneurship</w:t>
      </w:r>
      <w:proofErr w:type="spellEnd"/>
      <w:r w:rsidRPr="00543981">
        <w:rPr>
          <w:rFonts w:cs="Arial"/>
          <w:lang w:val="en" w:eastAsia="en-GB"/>
        </w:rPr>
        <w:t>”. A term t</w:t>
      </w:r>
      <w:r w:rsidR="00175F54" w:rsidRPr="00543981">
        <w:rPr>
          <w:rFonts w:cs="Arial"/>
          <w:lang w:val="en" w:eastAsia="en-GB"/>
        </w:rPr>
        <w:t xml:space="preserve">hat </w:t>
      </w:r>
      <w:r w:rsidRPr="00543981">
        <w:rPr>
          <w:rFonts w:cs="Arial"/>
          <w:lang w:val="en" w:eastAsia="en-GB"/>
        </w:rPr>
        <w:t>describe</w:t>
      </w:r>
      <w:r w:rsidR="00175F54" w:rsidRPr="00543981">
        <w:rPr>
          <w:rFonts w:cs="Arial"/>
          <w:lang w:val="en" w:eastAsia="en-GB"/>
        </w:rPr>
        <w:t>s</w:t>
      </w:r>
      <w:r w:rsidRPr="00543981">
        <w:rPr>
          <w:rFonts w:cs="Arial"/>
          <w:lang w:val="en" w:eastAsia="en-GB"/>
        </w:rPr>
        <w:t xml:space="preserve"> those aged over 50 starting a business that aspires for growth, not just a lifestyle for its owner.  Done well, this initiative could help not only some older workers create their next job</w:t>
      </w:r>
      <w:r w:rsidR="00175F54" w:rsidRPr="00543981">
        <w:rPr>
          <w:rFonts w:cs="Arial"/>
          <w:lang w:val="en" w:eastAsia="en-GB"/>
        </w:rPr>
        <w:t xml:space="preserve">, but </w:t>
      </w:r>
      <w:r w:rsidRPr="00543981">
        <w:rPr>
          <w:rFonts w:cs="Arial"/>
          <w:lang w:val="en" w:eastAsia="en-GB"/>
        </w:rPr>
        <w:t>more jobs</w:t>
      </w:r>
      <w:r w:rsidR="00175F54" w:rsidRPr="00543981">
        <w:rPr>
          <w:rFonts w:cs="Arial"/>
          <w:lang w:val="en" w:eastAsia="en-GB"/>
        </w:rPr>
        <w:t xml:space="preserve"> for </w:t>
      </w:r>
      <w:r w:rsidRPr="00543981">
        <w:rPr>
          <w:rFonts w:cs="Arial"/>
          <w:lang w:val="en" w:eastAsia="en-GB"/>
        </w:rPr>
        <w:t>other Australians</w:t>
      </w:r>
      <w:r w:rsidR="00175F54" w:rsidRPr="00543981">
        <w:rPr>
          <w:rFonts w:cs="Arial"/>
          <w:lang w:val="en" w:eastAsia="en-GB"/>
        </w:rPr>
        <w:t>.</w:t>
      </w:r>
    </w:p>
    <w:p w:rsidR="00431F22" w:rsidRPr="00175F54" w:rsidRDefault="00782D1D" w:rsidP="00543981">
      <w:pPr>
        <w:shd w:val="clear" w:color="auto" w:fill="FFFFFF"/>
        <w:spacing w:before="100" w:beforeAutospacing="1" w:after="100" w:afterAutospacing="1" w:line="288" w:lineRule="atLeast"/>
        <w:rPr>
          <w:rFonts w:cs="Arial"/>
          <w:color w:val="000000"/>
        </w:rPr>
      </w:pPr>
      <w:r w:rsidRPr="00543981">
        <w:rPr>
          <w:rFonts w:cs="Arial"/>
          <w:lang w:val="en" w:eastAsia="en-GB"/>
        </w:rPr>
        <w:lastRenderedPageBreak/>
        <w:t xml:space="preserve">Overseas research has found </w:t>
      </w:r>
      <w:proofErr w:type="spellStart"/>
      <w:r w:rsidRPr="00543981">
        <w:rPr>
          <w:rFonts w:cs="Arial"/>
          <w:lang w:val="en" w:eastAsia="en-GB"/>
        </w:rPr>
        <w:t>seniorpreneurs</w:t>
      </w:r>
      <w:proofErr w:type="spellEnd"/>
      <w:r w:rsidRPr="00543981">
        <w:rPr>
          <w:rFonts w:cs="Arial"/>
          <w:lang w:val="en" w:eastAsia="en-GB"/>
        </w:rPr>
        <w:t xml:space="preserve"> are more capable of starting and managing a venture than their younger peers. Their experience, networks and greater resources are huge advantages.</w:t>
      </w:r>
    </w:p>
    <w:p w:rsidR="001816CE" w:rsidRPr="00F96AD9" w:rsidRDefault="001816CE" w:rsidP="00BF2B38">
      <w:pPr>
        <w:spacing w:before="0" w:after="0"/>
        <w:rPr>
          <w:rFonts w:cs="Arial"/>
          <w:b/>
          <w:color w:val="000000"/>
        </w:rPr>
      </w:pPr>
      <w:r w:rsidRPr="00F96AD9">
        <w:rPr>
          <w:rFonts w:cs="Arial"/>
          <w:b/>
          <w:color w:val="000000"/>
        </w:rPr>
        <w:t>What should be done to enhance workforce participation of older Australians/Australians with disability?</w:t>
      </w:r>
    </w:p>
    <w:p w:rsidR="001816CE" w:rsidRDefault="001816CE" w:rsidP="00BF2B38">
      <w:pPr>
        <w:spacing w:before="0" w:after="225"/>
        <w:rPr>
          <w:rFonts w:cs="Arial"/>
          <w:color w:val="000000"/>
        </w:rPr>
      </w:pPr>
    </w:p>
    <w:p w:rsidR="00F96AD9" w:rsidRDefault="0009044C" w:rsidP="00BF2B38">
      <w:pPr>
        <w:spacing w:before="0" w:after="225"/>
        <w:rPr>
          <w:rFonts w:cs="Arial"/>
          <w:color w:val="000000"/>
        </w:rPr>
      </w:pPr>
      <w:r>
        <w:rPr>
          <w:rFonts w:cs="Arial"/>
          <w:color w:val="000000"/>
        </w:rPr>
        <w:t>Encouraging workforce participation for older, mature and young workers in Australia has always been a challenge to organisations in all sectors of industry.  The attitudes and culture of the organisation dictates the behaviour and manner in which work practices take place.  An abundance of empirical and anecdotal research exist on workforce participation and many ‘training modules’ are available to assist organisations on this matter.</w:t>
      </w:r>
    </w:p>
    <w:p w:rsidR="00175F54" w:rsidRPr="00782D1D" w:rsidRDefault="0009044C" w:rsidP="00175F54">
      <w:pPr>
        <w:shd w:val="clear" w:color="auto" w:fill="FFFFFF"/>
        <w:spacing w:before="100" w:beforeAutospacing="1" w:after="100" w:afterAutospacing="1" w:line="288" w:lineRule="atLeast"/>
        <w:rPr>
          <w:rFonts w:cs="Arial"/>
          <w:lang w:val="en" w:eastAsia="en-GB"/>
        </w:rPr>
      </w:pPr>
      <w:r w:rsidRPr="001C0F16">
        <w:rPr>
          <w:rFonts w:cs="Arial"/>
        </w:rPr>
        <w:t xml:space="preserve">In any organisation, older Australians should </w:t>
      </w:r>
      <w:r w:rsidR="00940BB1" w:rsidRPr="001C0F16">
        <w:rPr>
          <w:rFonts w:cs="Arial"/>
        </w:rPr>
        <w:t xml:space="preserve">not </w:t>
      </w:r>
      <w:r w:rsidRPr="001C0F16">
        <w:rPr>
          <w:rFonts w:cs="Arial"/>
        </w:rPr>
        <w:t xml:space="preserve">be treated </w:t>
      </w:r>
      <w:r w:rsidR="00940BB1" w:rsidRPr="001C0F16">
        <w:rPr>
          <w:rFonts w:cs="Arial"/>
        </w:rPr>
        <w:t>any differently from any o</w:t>
      </w:r>
      <w:r w:rsidR="00175F54" w:rsidRPr="001C0F16">
        <w:rPr>
          <w:rFonts w:cs="Arial"/>
        </w:rPr>
        <w:t xml:space="preserve">ther worker in the organisation, and </w:t>
      </w:r>
      <w:r w:rsidR="003736F2">
        <w:rPr>
          <w:rFonts w:cs="Arial"/>
        </w:rPr>
        <w:t xml:space="preserve">government </w:t>
      </w:r>
      <w:r w:rsidR="00175F54" w:rsidRPr="001C0F16">
        <w:rPr>
          <w:rFonts w:cs="Arial"/>
          <w:lang w:val="en" w:eastAsia="en-GB"/>
        </w:rPr>
        <w:t xml:space="preserve">is </w:t>
      </w:r>
      <w:r w:rsidR="001C0F16" w:rsidRPr="001C0F16">
        <w:rPr>
          <w:rFonts w:cs="Arial"/>
          <w:lang w:val="en" w:eastAsia="en-GB"/>
        </w:rPr>
        <w:t xml:space="preserve">under a </w:t>
      </w:r>
      <w:r w:rsidR="003736F2">
        <w:rPr>
          <w:rFonts w:cs="Arial"/>
          <w:lang w:val="en" w:eastAsia="en-GB"/>
        </w:rPr>
        <w:t>misconception</w:t>
      </w:r>
      <w:r w:rsidR="001C0F16" w:rsidRPr="001C0F16">
        <w:rPr>
          <w:rFonts w:cs="Arial"/>
          <w:lang w:val="en" w:eastAsia="en-GB"/>
        </w:rPr>
        <w:t xml:space="preserve"> that </w:t>
      </w:r>
      <w:r w:rsidR="00175F54" w:rsidRPr="001C0F16">
        <w:rPr>
          <w:rFonts w:cs="Arial"/>
          <w:lang w:val="en" w:eastAsia="en-GB"/>
        </w:rPr>
        <w:t xml:space="preserve">if it pursues policies that try to help all displaced older workers through traditional thinking. Although important, </w:t>
      </w:r>
      <w:r w:rsidR="001C0F16" w:rsidRPr="001C0F16">
        <w:rPr>
          <w:rFonts w:cs="Arial"/>
          <w:lang w:val="en" w:eastAsia="en-GB"/>
        </w:rPr>
        <w:t xml:space="preserve">it is now widely accepted that </w:t>
      </w:r>
      <w:r w:rsidR="00175F54" w:rsidRPr="001C0F16">
        <w:rPr>
          <w:rFonts w:cs="Arial"/>
          <w:lang w:val="en" w:eastAsia="en-GB"/>
        </w:rPr>
        <w:t xml:space="preserve">re-training programs </w:t>
      </w:r>
      <w:r w:rsidR="00405F2A" w:rsidRPr="001C0F16">
        <w:rPr>
          <w:rFonts w:cs="Arial"/>
          <w:lang w:val="en" w:eastAsia="en-GB"/>
        </w:rPr>
        <w:t xml:space="preserve">do </w:t>
      </w:r>
      <w:r w:rsidR="00175F54" w:rsidRPr="001C0F16">
        <w:rPr>
          <w:rFonts w:cs="Arial"/>
          <w:lang w:val="en" w:eastAsia="en-GB"/>
        </w:rPr>
        <w:t xml:space="preserve">not </w:t>
      </w:r>
      <w:r w:rsidR="00405F2A" w:rsidRPr="001C0F16">
        <w:rPr>
          <w:rFonts w:cs="Arial"/>
          <w:lang w:val="en" w:eastAsia="en-GB"/>
        </w:rPr>
        <w:t xml:space="preserve">by themselves </w:t>
      </w:r>
      <w:r w:rsidR="00175F54" w:rsidRPr="001C0F16">
        <w:rPr>
          <w:rFonts w:cs="Arial"/>
          <w:lang w:val="en" w:eastAsia="en-GB"/>
        </w:rPr>
        <w:t xml:space="preserve">stem the tide of </w:t>
      </w:r>
      <w:r w:rsidR="001C0F16" w:rsidRPr="001C0F16">
        <w:rPr>
          <w:rFonts w:cs="Arial"/>
          <w:lang w:val="en" w:eastAsia="en-GB"/>
        </w:rPr>
        <w:t xml:space="preserve">discarded or </w:t>
      </w:r>
      <w:r w:rsidR="00175F54" w:rsidRPr="001C0F16">
        <w:rPr>
          <w:rFonts w:cs="Arial"/>
          <w:lang w:val="en" w:eastAsia="en-GB"/>
        </w:rPr>
        <w:t>unemplo</w:t>
      </w:r>
      <w:r w:rsidR="00405F2A" w:rsidRPr="001C0F16">
        <w:rPr>
          <w:rFonts w:cs="Arial"/>
          <w:lang w:val="en" w:eastAsia="en-GB"/>
        </w:rPr>
        <w:t xml:space="preserve">yed </w:t>
      </w:r>
      <w:r w:rsidR="001C0F16" w:rsidRPr="001C0F16">
        <w:rPr>
          <w:rFonts w:cs="Arial"/>
          <w:lang w:val="en" w:eastAsia="en-GB"/>
        </w:rPr>
        <w:t xml:space="preserve">older </w:t>
      </w:r>
      <w:r w:rsidR="00405F2A" w:rsidRPr="001C0F16">
        <w:rPr>
          <w:rFonts w:cs="Arial"/>
          <w:lang w:val="en" w:eastAsia="en-GB"/>
        </w:rPr>
        <w:t xml:space="preserve">workers seeking </w:t>
      </w:r>
      <w:r w:rsidR="00405F2A" w:rsidRPr="00782D1D">
        <w:rPr>
          <w:rFonts w:cs="Arial"/>
          <w:lang w:val="en" w:eastAsia="en-GB"/>
        </w:rPr>
        <w:t xml:space="preserve">full </w:t>
      </w:r>
      <w:r w:rsidR="00175F54" w:rsidRPr="00782D1D">
        <w:rPr>
          <w:rFonts w:cs="Arial"/>
          <w:lang w:val="en" w:eastAsia="en-GB"/>
        </w:rPr>
        <w:t>or part-time jobs.</w:t>
      </w:r>
    </w:p>
    <w:p w:rsidR="00B13CC5" w:rsidRPr="00782D1D" w:rsidRDefault="00782D1D" w:rsidP="00B13CC5">
      <w:pPr>
        <w:shd w:val="clear" w:color="auto" w:fill="FFFFFF"/>
        <w:spacing w:before="100" w:beforeAutospacing="1" w:after="100" w:afterAutospacing="1" w:line="288" w:lineRule="atLeast"/>
        <w:rPr>
          <w:rFonts w:cs="Arial"/>
          <w:lang w:val="en" w:eastAsia="en-GB"/>
        </w:rPr>
      </w:pPr>
      <w:r w:rsidRPr="00782D1D">
        <w:rPr>
          <w:rFonts w:cs="Arial"/>
          <w:lang w:val="en" w:eastAsia="en-GB"/>
        </w:rPr>
        <w:t xml:space="preserve">According to the OECD 2013 report on senior </w:t>
      </w:r>
      <w:proofErr w:type="gramStart"/>
      <w:r w:rsidRPr="00782D1D">
        <w:rPr>
          <w:rFonts w:cs="Arial"/>
          <w:lang w:val="en" w:eastAsia="en-GB"/>
        </w:rPr>
        <w:t>entrepreneurship  ‘</w:t>
      </w:r>
      <w:proofErr w:type="gramEnd"/>
      <w:r w:rsidRPr="00782D1D">
        <w:rPr>
          <w:rFonts w:cs="Arial"/>
          <w:lang w:val="en" w:eastAsia="en-GB"/>
        </w:rPr>
        <w:t>..</w:t>
      </w:r>
      <w:r w:rsidR="003736F2" w:rsidRPr="00782D1D">
        <w:rPr>
          <w:rFonts w:cs="Arial"/>
          <w:lang w:val="en" w:eastAsia="en-GB"/>
        </w:rPr>
        <w:t>W</w:t>
      </w:r>
      <w:r w:rsidR="00B13CC5" w:rsidRPr="00782D1D">
        <w:rPr>
          <w:rFonts w:cs="Arial"/>
          <w:lang w:val="en" w:eastAsia="en-GB"/>
        </w:rPr>
        <w:t xml:space="preserve">e </w:t>
      </w:r>
      <w:r w:rsidR="003736F2" w:rsidRPr="00782D1D">
        <w:rPr>
          <w:rFonts w:cs="Arial"/>
          <w:lang w:val="en" w:eastAsia="en-GB"/>
        </w:rPr>
        <w:t>should not</w:t>
      </w:r>
      <w:r w:rsidR="00B13CC5" w:rsidRPr="00782D1D">
        <w:rPr>
          <w:rFonts w:cs="Arial"/>
          <w:lang w:val="en" w:eastAsia="en-GB"/>
        </w:rPr>
        <w:t xml:space="preserve"> rely only on displaced older workers applying for a new job. Some must be capable of creating their next job. The foundation is there if governments </w:t>
      </w:r>
      <w:proofErr w:type="spellStart"/>
      <w:r w:rsidR="00B13CC5" w:rsidRPr="00782D1D">
        <w:rPr>
          <w:rFonts w:cs="Arial"/>
          <w:lang w:val="en" w:eastAsia="en-GB"/>
        </w:rPr>
        <w:t>realise</w:t>
      </w:r>
      <w:proofErr w:type="spellEnd"/>
      <w:r w:rsidR="00B13CC5" w:rsidRPr="00782D1D">
        <w:rPr>
          <w:rFonts w:cs="Arial"/>
          <w:lang w:val="en" w:eastAsia="en-GB"/>
        </w:rPr>
        <w:t xml:space="preserve"> the potential of </w:t>
      </w:r>
      <w:proofErr w:type="spellStart"/>
      <w:r w:rsidR="00B13CC5" w:rsidRPr="00782D1D">
        <w:rPr>
          <w:rFonts w:cs="Arial"/>
          <w:lang w:val="en" w:eastAsia="en-GB"/>
        </w:rPr>
        <w:t>seniorpreneurship</w:t>
      </w:r>
      <w:proofErr w:type="spellEnd"/>
      <w:r w:rsidR="00B13CC5" w:rsidRPr="00782D1D">
        <w:rPr>
          <w:rFonts w:cs="Arial"/>
          <w:lang w:val="en" w:eastAsia="en-GB"/>
        </w:rPr>
        <w:t xml:space="preserve"> to address a small piece of the jobs puzzle for older workers</w:t>
      </w:r>
      <w:r w:rsidRPr="00782D1D">
        <w:rPr>
          <w:rFonts w:cs="Arial"/>
          <w:lang w:val="en" w:eastAsia="en-GB"/>
        </w:rPr>
        <w:t>…’</w:t>
      </w:r>
    </w:p>
    <w:p w:rsidR="00B13CC5" w:rsidRPr="00543981" w:rsidRDefault="00782D1D" w:rsidP="00B13CC5">
      <w:pPr>
        <w:shd w:val="clear" w:color="auto" w:fill="FFFFFF"/>
        <w:spacing w:before="100" w:beforeAutospacing="1" w:after="100" w:afterAutospacing="1" w:line="288" w:lineRule="atLeast"/>
        <w:rPr>
          <w:rFonts w:cs="Arial"/>
          <w:lang w:val="en" w:eastAsia="en-GB"/>
        </w:rPr>
      </w:pPr>
      <w:r w:rsidRPr="00543981">
        <w:rPr>
          <w:rFonts w:cs="Arial"/>
          <w:lang w:val="en" w:eastAsia="en-GB"/>
        </w:rPr>
        <w:t xml:space="preserve">Given the OECD observation, there are some who </w:t>
      </w:r>
      <w:r w:rsidR="005825FD" w:rsidRPr="00543981">
        <w:rPr>
          <w:rFonts w:cs="Arial"/>
          <w:lang w:val="en" w:eastAsia="en-GB"/>
        </w:rPr>
        <w:t xml:space="preserve">would </w:t>
      </w:r>
      <w:r w:rsidRPr="00543981">
        <w:rPr>
          <w:rFonts w:cs="Arial"/>
          <w:lang w:val="en" w:eastAsia="en-GB"/>
        </w:rPr>
        <w:t>argue that m</w:t>
      </w:r>
      <w:r w:rsidR="00B13CC5" w:rsidRPr="00543981">
        <w:rPr>
          <w:rFonts w:cs="Arial"/>
          <w:lang w:val="en" w:eastAsia="en-GB"/>
        </w:rPr>
        <w:t xml:space="preserve">ost redundant older workers have no interest in starting a venture. </w:t>
      </w:r>
      <w:r w:rsidR="005825FD" w:rsidRPr="00543981">
        <w:rPr>
          <w:rFonts w:cs="Arial"/>
          <w:lang w:val="en" w:eastAsia="en-GB"/>
        </w:rPr>
        <w:t xml:space="preserve">‘… </w:t>
      </w:r>
      <w:r w:rsidR="00B13CC5" w:rsidRPr="00543981">
        <w:rPr>
          <w:rFonts w:cs="Arial"/>
          <w:lang w:val="en" w:eastAsia="en-GB"/>
        </w:rPr>
        <w:t>They just want a job to pay the bills</w:t>
      </w:r>
      <w:r w:rsidR="005825FD" w:rsidRPr="00543981">
        <w:rPr>
          <w:rFonts w:cs="Arial"/>
          <w:lang w:val="en" w:eastAsia="en-GB"/>
        </w:rPr>
        <w:t>’</w:t>
      </w:r>
      <w:r w:rsidR="00B13CC5" w:rsidRPr="00543981">
        <w:rPr>
          <w:rFonts w:cs="Arial"/>
          <w:lang w:val="en" w:eastAsia="en-GB"/>
        </w:rPr>
        <w:t xml:space="preserve">. Some will </w:t>
      </w:r>
      <w:r w:rsidRPr="00543981">
        <w:rPr>
          <w:rFonts w:cs="Arial"/>
          <w:lang w:val="en" w:eastAsia="en-GB"/>
        </w:rPr>
        <w:t xml:space="preserve">certainly </w:t>
      </w:r>
      <w:r w:rsidR="00B13CC5" w:rsidRPr="00543981">
        <w:rPr>
          <w:rFonts w:cs="Arial"/>
          <w:lang w:val="en" w:eastAsia="en-GB"/>
        </w:rPr>
        <w:t xml:space="preserve">argue </w:t>
      </w:r>
      <w:r w:rsidRPr="00543981">
        <w:rPr>
          <w:rFonts w:cs="Arial"/>
          <w:lang w:val="en" w:eastAsia="en-GB"/>
        </w:rPr>
        <w:t xml:space="preserve">the </w:t>
      </w:r>
      <w:r w:rsidR="00B13CC5" w:rsidRPr="00543981">
        <w:rPr>
          <w:rFonts w:cs="Arial"/>
          <w:lang w:val="en" w:eastAsia="en-GB"/>
        </w:rPr>
        <w:t>“seniors” and “entrepreneurship” do not mix – that start-up entrepreneurship is a young person’s game: smart, creative, innovative, technology savvy twenty-and thirtysomethings who take big risks and have time to recover from failure.</w:t>
      </w:r>
      <w:r w:rsidRPr="00543981">
        <w:rPr>
          <w:rFonts w:cs="Arial"/>
          <w:lang w:val="en" w:eastAsia="en-GB"/>
        </w:rPr>
        <w:t xml:space="preserve">  </w:t>
      </w:r>
      <w:r w:rsidR="005825FD" w:rsidRPr="00543981">
        <w:rPr>
          <w:rFonts w:cs="Arial"/>
          <w:lang w:val="en" w:eastAsia="en-GB"/>
        </w:rPr>
        <w:t>Also</w:t>
      </w:r>
      <w:r w:rsidRPr="00543981">
        <w:rPr>
          <w:rFonts w:cs="Arial"/>
          <w:lang w:val="en" w:eastAsia="en-GB"/>
        </w:rPr>
        <w:t xml:space="preserve">, that </w:t>
      </w:r>
      <w:r w:rsidR="00B13CC5" w:rsidRPr="00543981">
        <w:rPr>
          <w:rFonts w:cs="Arial"/>
          <w:lang w:val="en" w:eastAsia="en-GB"/>
        </w:rPr>
        <w:t>senior entrepreneurs have less capacity for risk. Their savings must finance retirement, not a new venture. Declining health, weaker motivation and less understanding of technology are potential obstacles.</w:t>
      </w:r>
    </w:p>
    <w:p w:rsidR="005825FD" w:rsidRPr="00543981" w:rsidRDefault="00782D1D" w:rsidP="00B13CC5">
      <w:pPr>
        <w:shd w:val="clear" w:color="auto" w:fill="FFFFFF"/>
        <w:spacing w:before="100" w:beforeAutospacing="1" w:after="100" w:afterAutospacing="1" w:line="288" w:lineRule="atLeast"/>
        <w:rPr>
          <w:rFonts w:cs="Arial"/>
          <w:lang w:val="en" w:eastAsia="en-GB"/>
        </w:rPr>
      </w:pPr>
      <w:r w:rsidRPr="00543981">
        <w:rPr>
          <w:rFonts w:cs="Arial"/>
          <w:lang w:val="en" w:eastAsia="en-GB"/>
        </w:rPr>
        <w:t xml:space="preserve">My view is that these views </w:t>
      </w:r>
      <w:r w:rsidR="005825FD" w:rsidRPr="00543981">
        <w:rPr>
          <w:rFonts w:cs="Arial"/>
          <w:lang w:val="en" w:eastAsia="en-GB"/>
        </w:rPr>
        <w:t>should</w:t>
      </w:r>
      <w:r w:rsidRPr="00543981">
        <w:rPr>
          <w:rFonts w:cs="Arial"/>
          <w:lang w:val="en" w:eastAsia="en-GB"/>
        </w:rPr>
        <w:t xml:space="preserve"> be challenged</w:t>
      </w:r>
      <w:r w:rsidR="005825FD" w:rsidRPr="00543981">
        <w:rPr>
          <w:rFonts w:cs="Arial"/>
          <w:lang w:val="en" w:eastAsia="en-GB"/>
        </w:rPr>
        <w:t xml:space="preserve">.  Furthermore, </w:t>
      </w:r>
      <w:r w:rsidRPr="00543981">
        <w:rPr>
          <w:rFonts w:cs="Arial"/>
          <w:lang w:val="en" w:eastAsia="en-GB"/>
        </w:rPr>
        <w:t xml:space="preserve">that there is no reliable evidence </w:t>
      </w:r>
      <w:r w:rsidR="00B13CC5" w:rsidRPr="00543981">
        <w:rPr>
          <w:rFonts w:cs="Arial"/>
          <w:lang w:val="en" w:eastAsia="en-GB"/>
        </w:rPr>
        <w:t xml:space="preserve">to suggest </w:t>
      </w:r>
      <w:r w:rsidRPr="00543981">
        <w:rPr>
          <w:rFonts w:cs="Arial"/>
          <w:lang w:val="en" w:eastAsia="en-GB"/>
        </w:rPr>
        <w:t xml:space="preserve">that </w:t>
      </w:r>
      <w:r w:rsidR="00B13CC5" w:rsidRPr="00543981">
        <w:rPr>
          <w:rFonts w:cs="Arial"/>
          <w:lang w:val="en" w:eastAsia="en-GB"/>
        </w:rPr>
        <w:t xml:space="preserve">over-50s cannot or should not engage in start-up entrepreneurship. I know </w:t>
      </w:r>
      <w:r w:rsidR="005825FD" w:rsidRPr="00543981">
        <w:rPr>
          <w:rFonts w:cs="Arial"/>
          <w:lang w:val="en" w:eastAsia="en-GB"/>
        </w:rPr>
        <w:t xml:space="preserve">of </w:t>
      </w:r>
      <w:r w:rsidR="00B13CC5" w:rsidRPr="00543981">
        <w:rPr>
          <w:rFonts w:cs="Arial"/>
          <w:lang w:val="en" w:eastAsia="en-GB"/>
        </w:rPr>
        <w:t xml:space="preserve">some seventy-year-olds </w:t>
      </w:r>
      <w:r w:rsidR="005825FD" w:rsidRPr="00543981">
        <w:rPr>
          <w:rFonts w:cs="Arial"/>
          <w:lang w:val="en" w:eastAsia="en-GB"/>
        </w:rPr>
        <w:t xml:space="preserve">and older who are on both international and national corporate boards, industry panels and in business </w:t>
      </w:r>
      <w:r w:rsidR="00B13CC5" w:rsidRPr="00543981">
        <w:rPr>
          <w:rFonts w:cs="Arial"/>
          <w:lang w:val="en" w:eastAsia="en-GB"/>
        </w:rPr>
        <w:t>who are healthier and more motivated than people half their age. Its particularly suits old</w:t>
      </w:r>
      <w:r w:rsidR="005825FD" w:rsidRPr="00543981">
        <w:rPr>
          <w:rFonts w:cs="Arial"/>
          <w:lang w:val="en" w:eastAsia="en-GB"/>
        </w:rPr>
        <w:t xml:space="preserve">er people leaving the workforce, and a few years out of it.  Certainly </w:t>
      </w:r>
      <w:r w:rsidR="00B13CC5" w:rsidRPr="00543981">
        <w:rPr>
          <w:rFonts w:cs="Arial"/>
          <w:lang w:val="en" w:eastAsia="en-GB"/>
        </w:rPr>
        <w:t xml:space="preserve">before </w:t>
      </w:r>
      <w:r w:rsidR="005825FD" w:rsidRPr="00543981">
        <w:rPr>
          <w:rFonts w:cs="Arial"/>
          <w:lang w:val="en" w:eastAsia="en-GB"/>
        </w:rPr>
        <w:t xml:space="preserve">their </w:t>
      </w:r>
      <w:r w:rsidR="00B13CC5" w:rsidRPr="00543981">
        <w:rPr>
          <w:rFonts w:cs="Arial"/>
          <w:lang w:val="en" w:eastAsia="en-GB"/>
        </w:rPr>
        <w:t>work skil</w:t>
      </w:r>
      <w:r w:rsidR="005825FD" w:rsidRPr="00543981">
        <w:rPr>
          <w:rFonts w:cs="Arial"/>
          <w:lang w:val="en" w:eastAsia="en-GB"/>
        </w:rPr>
        <w:t>ls and personal networks fade.</w:t>
      </w:r>
    </w:p>
    <w:p w:rsidR="005825FD" w:rsidRPr="00543981" w:rsidRDefault="005825FD" w:rsidP="005825FD">
      <w:pPr>
        <w:shd w:val="clear" w:color="auto" w:fill="FFFFFF"/>
        <w:spacing w:before="100" w:beforeAutospacing="1" w:after="100" w:afterAutospacing="1" w:line="288" w:lineRule="atLeast"/>
        <w:rPr>
          <w:rFonts w:cs="Arial"/>
          <w:lang w:val="en" w:eastAsia="en-GB"/>
        </w:rPr>
      </w:pPr>
      <w:r w:rsidRPr="00543981">
        <w:rPr>
          <w:rFonts w:cs="Arial"/>
          <w:lang w:val="en" w:eastAsia="en-GB"/>
        </w:rPr>
        <w:t xml:space="preserve">Swinburne University entrepreneurship researcher </w:t>
      </w:r>
      <w:hyperlink r:id="rId8" w:history="1">
        <w:proofErr w:type="spellStart"/>
        <w:r w:rsidRPr="00543981">
          <w:rPr>
            <w:rFonts w:cs="Arial"/>
            <w:lang w:val="en" w:eastAsia="en-GB"/>
          </w:rPr>
          <w:t>Dr</w:t>
        </w:r>
        <w:proofErr w:type="spellEnd"/>
        <w:r w:rsidRPr="00543981">
          <w:rPr>
            <w:rFonts w:cs="Arial"/>
            <w:lang w:val="en" w:eastAsia="en-GB"/>
          </w:rPr>
          <w:t xml:space="preserve"> Alex Maritz</w:t>
        </w:r>
      </w:hyperlink>
      <w:r w:rsidRPr="00543981">
        <w:rPr>
          <w:rFonts w:cs="Arial"/>
          <w:lang w:val="en" w:eastAsia="en-GB"/>
        </w:rPr>
        <w:t xml:space="preserve"> is among the few to have researched the benefits of </w:t>
      </w:r>
      <w:proofErr w:type="spellStart"/>
      <w:r w:rsidRPr="00543981">
        <w:rPr>
          <w:rFonts w:cs="Arial"/>
          <w:lang w:val="en" w:eastAsia="en-GB"/>
        </w:rPr>
        <w:t>seniorpreneurship</w:t>
      </w:r>
      <w:proofErr w:type="spellEnd"/>
      <w:r w:rsidRPr="00543981">
        <w:rPr>
          <w:rFonts w:cs="Arial"/>
          <w:lang w:val="en" w:eastAsia="en-GB"/>
        </w:rPr>
        <w:t xml:space="preserve"> in Australia.  He has written an important whitepaper on the topic: Senior Entrepreneurship in Australia: Active Ageing and Extending Workforce Lives and has called on governments to foster a culture of </w:t>
      </w:r>
      <w:proofErr w:type="spellStart"/>
      <w:r w:rsidRPr="00543981">
        <w:rPr>
          <w:rFonts w:cs="Arial"/>
          <w:lang w:val="en" w:eastAsia="en-GB"/>
        </w:rPr>
        <w:t>seniorpreneurship</w:t>
      </w:r>
      <w:proofErr w:type="spellEnd"/>
      <w:r w:rsidRPr="00543981">
        <w:rPr>
          <w:rFonts w:cs="Arial"/>
          <w:lang w:val="en" w:eastAsia="en-GB"/>
        </w:rPr>
        <w:t>.</w:t>
      </w:r>
    </w:p>
    <w:p w:rsidR="001816CE" w:rsidRPr="001C0F16" w:rsidRDefault="001816CE" w:rsidP="00BF2B38">
      <w:pPr>
        <w:spacing w:before="0" w:after="0"/>
        <w:rPr>
          <w:rFonts w:cs="Arial"/>
          <w:color w:val="000000"/>
        </w:rPr>
      </w:pPr>
      <w:r w:rsidRPr="00F96AD9">
        <w:rPr>
          <w:rFonts w:cs="Arial"/>
          <w:b/>
          <w:color w:val="000000"/>
        </w:rPr>
        <w:lastRenderedPageBreak/>
        <w:t>What outcomes or recommendations would you like to see from this National Inquiry?</w:t>
      </w:r>
    </w:p>
    <w:p w:rsidR="00607C05" w:rsidRPr="00653FE8" w:rsidRDefault="00607C05" w:rsidP="00653FE8">
      <w:pPr>
        <w:spacing w:before="0" w:after="0" w:line="360" w:lineRule="auto"/>
      </w:pPr>
    </w:p>
    <w:p w:rsidR="00607C05" w:rsidRPr="00653FE8" w:rsidRDefault="00543981" w:rsidP="00653FE8">
      <w:pPr>
        <w:spacing w:before="0" w:after="0" w:line="360" w:lineRule="auto"/>
        <w:rPr>
          <w:rFonts w:cs="Arial"/>
          <w:lang w:val="en" w:eastAsia="en-GB"/>
        </w:rPr>
      </w:pPr>
      <w:r w:rsidRPr="00653FE8">
        <w:rPr>
          <w:rFonts w:cs="Arial"/>
        </w:rPr>
        <w:t>T</w:t>
      </w:r>
      <w:r w:rsidR="001C0F16" w:rsidRPr="00653FE8">
        <w:rPr>
          <w:rFonts w:cs="Arial"/>
        </w:rPr>
        <w:t>he most general lesson for policy makers is that more attention should be paid not only to the number of job opportunities available for older workers but all workers, to the quality of these jobs and who requires targ</w:t>
      </w:r>
      <w:r w:rsidR="00607C05" w:rsidRPr="00653FE8">
        <w:rPr>
          <w:rFonts w:cs="Arial"/>
        </w:rPr>
        <w:t>eted assistance to access them.</w:t>
      </w:r>
      <w:r w:rsidR="00607C05" w:rsidRPr="00653FE8">
        <w:rPr>
          <w:rFonts w:cs="Arial"/>
          <w:lang w:val="en" w:eastAsia="en-GB"/>
        </w:rPr>
        <w:t xml:space="preserve"> It is mandatory that policy encourages skilled and experienced older individuals to participate in mentorship and coaching activities. They often have the human and social capital, business experience, empathy and skills to add significant value to the organisation, to industry and to the community. </w:t>
      </w:r>
    </w:p>
    <w:p w:rsidR="00653FE8" w:rsidRDefault="00653FE8" w:rsidP="00653FE8">
      <w:pPr>
        <w:pStyle w:val="NormalWeb"/>
        <w:spacing w:before="0" w:after="0" w:line="360" w:lineRule="auto"/>
        <w:rPr>
          <w:rFonts w:ascii="Arial" w:hAnsi="Arial" w:cs="Arial"/>
        </w:rPr>
      </w:pPr>
    </w:p>
    <w:p w:rsidR="001C0F16" w:rsidRPr="00653FE8" w:rsidRDefault="001C0F16" w:rsidP="00653FE8">
      <w:pPr>
        <w:pStyle w:val="NormalWeb"/>
        <w:spacing w:before="0" w:after="0" w:line="360" w:lineRule="auto"/>
        <w:rPr>
          <w:rFonts w:ascii="Arial" w:hAnsi="Arial" w:cs="Arial"/>
        </w:rPr>
      </w:pPr>
      <w:r w:rsidRPr="00653FE8">
        <w:rPr>
          <w:rFonts w:ascii="Arial" w:hAnsi="Arial" w:cs="Arial"/>
        </w:rPr>
        <w:t>In order to promote attention on the matter and to help workers of all ages to thrive in an ever-changing economy, policy makers must take action to foster stronger employment growth and improve workers’ access to productive and rewarding jobs. Doing so will help to repair the broken promises, the rungs of the jobs ladder and reverse the long-run increase in inequality that appears to be widening in this country. All of these actions, will strengthen the sustainability of economic growth, another key requirement for promoting ‘inclusive’ growth.</w:t>
      </w:r>
    </w:p>
    <w:p w:rsidR="00653FE8" w:rsidRDefault="00653FE8" w:rsidP="00653FE8">
      <w:pPr>
        <w:pStyle w:val="NormalWeb"/>
        <w:spacing w:before="0" w:after="0" w:line="360" w:lineRule="auto"/>
        <w:rPr>
          <w:rFonts w:ascii="Arial" w:hAnsi="Arial" w:cs="Arial"/>
        </w:rPr>
      </w:pPr>
    </w:p>
    <w:p w:rsidR="004F5585" w:rsidRPr="00653FE8" w:rsidRDefault="004F5585" w:rsidP="00653FE8">
      <w:pPr>
        <w:pStyle w:val="NormalWeb"/>
        <w:spacing w:before="0" w:after="0" w:line="360" w:lineRule="auto"/>
        <w:rPr>
          <w:rFonts w:ascii="Arial" w:hAnsi="Arial" w:cs="Arial"/>
        </w:rPr>
      </w:pPr>
      <w:r w:rsidRPr="00653FE8">
        <w:rPr>
          <w:rFonts w:ascii="Arial" w:hAnsi="Arial" w:cs="Arial"/>
        </w:rPr>
        <w:t>Policy measures that are of particular importance for improving the labour market prospects of older workers stuck at the bottom of the economic ladder could be:</w:t>
      </w:r>
    </w:p>
    <w:p w:rsidR="004F5585" w:rsidRPr="00607C05" w:rsidRDefault="004F5585" w:rsidP="00AC7661">
      <w:pPr>
        <w:pStyle w:val="NormalWeb"/>
        <w:numPr>
          <w:ilvl w:val="0"/>
          <w:numId w:val="42"/>
        </w:numPr>
        <w:spacing w:before="0" w:line="336" w:lineRule="atLeast"/>
        <w:rPr>
          <w:rFonts w:ascii="Arial" w:hAnsi="Arial" w:cs="Arial"/>
        </w:rPr>
      </w:pPr>
      <w:r w:rsidRPr="00607C05">
        <w:rPr>
          <w:rFonts w:ascii="Arial" w:hAnsi="Arial" w:cs="Arial"/>
        </w:rPr>
        <w:t>The introduction of effective activation measures that connect jobseekers with suitable jobs;</w:t>
      </w:r>
    </w:p>
    <w:p w:rsidR="004F5585" w:rsidRPr="00607C05" w:rsidRDefault="004F5585" w:rsidP="00AC7661">
      <w:pPr>
        <w:pStyle w:val="NormalWeb"/>
        <w:numPr>
          <w:ilvl w:val="0"/>
          <w:numId w:val="42"/>
        </w:numPr>
        <w:spacing w:before="0" w:line="336" w:lineRule="atLeast"/>
        <w:rPr>
          <w:rFonts w:ascii="Arial" w:hAnsi="Arial" w:cs="Arial"/>
        </w:rPr>
      </w:pPr>
      <w:r w:rsidRPr="00607C05">
        <w:rPr>
          <w:rFonts w:ascii="Arial" w:hAnsi="Arial" w:cs="Arial"/>
        </w:rPr>
        <w:t>The skill deficits in the aging workforce must be addressed since one of the strongest predictors of poor engagement outcomes is a low level of skills of the aged worker; and</w:t>
      </w:r>
    </w:p>
    <w:p w:rsidR="00543981" w:rsidRPr="00607C05" w:rsidRDefault="004F5585" w:rsidP="00543981">
      <w:pPr>
        <w:pStyle w:val="ListParagraph"/>
        <w:numPr>
          <w:ilvl w:val="0"/>
          <w:numId w:val="42"/>
        </w:numPr>
        <w:shd w:val="clear" w:color="auto" w:fill="FFFFFF"/>
        <w:spacing w:before="100" w:beforeAutospacing="1" w:after="100" w:afterAutospacing="1" w:line="288" w:lineRule="atLeast"/>
        <w:rPr>
          <w:rFonts w:cs="Arial"/>
          <w:lang w:val="en" w:eastAsia="en-GB"/>
        </w:rPr>
      </w:pPr>
      <w:r w:rsidRPr="00607C05">
        <w:rPr>
          <w:rFonts w:cs="Arial"/>
        </w:rPr>
        <w:t xml:space="preserve">Introduce direct measures to raise </w:t>
      </w:r>
      <w:r w:rsidR="00AC7661" w:rsidRPr="00607C05">
        <w:rPr>
          <w:rFonts w:cs="Arial"/>
        </w:rPr>
        <w:t xml:space="preserve">work opportunities such as </w:t>
      </w:r>
      <w:proofErr w:type="spellStart"/>
      <w:r w:rsidR="00AC7661" w:rsidRPr="00607C05">
        <w:rPr>
          <w:rFonts w:cs="Arial"/>
        </w:rPr>
        <w:t>seniorpreneurship</w:t>
      </w:r>
      <w:proofErr w:type="spellEnd"/>
      <w:r w:rsidR="00AC7661" w:rsidRPr="00607C05">
        <w:rPr>
          <w:rFonts w:cs="Arial"/>
        </w:rPr>
        <w:t xml:space="preserve">, and </w:t>
      </w:r>
      <w:r w:rsidR="00543981" w:rsidRPr="00607C05">
        <w:rPr>
          <w:rFonts w:cs="Arial"/>
        </w:rPr>
        <w:t xml:space="preserve">expanding the </w:t>
      </w:r>
      <w:r w:rsidRPr="00607C05">
        <w:rPr>
          <w:rFonts w:cs="Arial"/>
        </w:rPr>
        <w:t>job quality</w:t>
      </w:r>
      <w:r w:rsidR="00AC7661" w:rsidRPr="00607C05">
        <w:rPr>
          <w:rFonts w:cs="Arial"/>
        </w:rPr>
        <w:t xml:space="preserve"> in </w:t>
      </w:r>
      <w:r w:rsidR="00543981" w:rsidRPr="00607C05">
        <w:rPr>
          <w:rFonts w:cs="Arial"/>
        </w:rPr>
        <w:t xml:space="preserve">the </w:t>
      </w:r>
      <w:r w:rsidR="00AC7661" w:rsidRPr="00607C05">
        <w:rPr>
          <w:rFonts w:cs="Arial"/>
        </w:rPr>
        <w:t>existing work environment</w:t>
      </w:r>
      <w:r w:rsidRPr="00607C05">
        <w:rPr>
          <w:rFonts w:cs="Arial"/>
        </w:rPr>
        <w:t xml:space="preserve">, especially in shoring up the earnings of the </w:t>
      </w:r>
      <w:r w:rsidR="00AC7661" w:rsidRPr="00607C05">
        <w:rPr>
          <w:rFonts w:cs="Arial"/>
        </w:rPr>
        <w:t xml:space="preserve">generally </w:t>
      </w:r>
      <w:r w:rsidRPr="00607C05">
        <w:rPr>
          <w:rFonts w:cs="Arial"/>
        </w:rPr>
        <w:t xml:space="preserve">low-paid older worker. </w:t>
      </w:r>
      <w:r w:rsidR="00543981" w:rsidRPr="00607C05">
        <w:rPr>
          <w:rFonts w:cs="Arial"/>
          <w:lang w:val="en" w:eastAsia="en-GB"/>
        </w:rPr>
        <w:t>Creating positive awareness of entrepreneurship as a late-career option with the aim of educating and training senior entrepreneurs, as well as different stakeholder groups, to remove negative age or gender bias as a potential barrier to senior entrepreneurship.</w:t>
      </w:r>
    </w:p>
    <w:p w:rsidR="001816CE" w:rsidRPr="00607C05" w:rsidRDefault="001C0F16" w:rsidP="00607C05">
      <w:pPr>
        <w:shd w:val="clear" w:color="auto" w:fill="FFFFFF"/>
        <w:spacing w:before="100" w:beforeAutospacing="1" w:after="100" w:afterAutospacing="1" w:line="288" w:lineRule="atLeast"/>
        <w:rPr>
          <w:rFonts w:cs="Arial"/>
        </w:rPr>
      </w:pPr>
      <w:r w:rsidRPr="00607C05">
        <w:rPr>
          <w:rFonts w:cs="Arial"/>
        </w:rPr>
        <w:t xml:space="preserve">Summary: </w:t>
      </w:r>
      <w:r w:rsidR="00940BB1" w:rsidRPr="00607C05">
        <w:rPr>
          <w:rFonts w:cs="Arial"/>
        </w:rPr>
        <w:t>A wider public exposure of the challenges faced by older Australians</w:t>
      </w:r>
      <w:r w:rsidRPr="00607C05">
        <w:rPr>
          <w:rFonts w:cs="Arial"/>
        </w:rPr>
        <w:t xml:space="preserve"> is mandatory</w:t>
      </w:r>
      <w:r w:rsidR="00940BB1" w:rsidRPr="00607C05">
        <w:rPr>
          <w:rFonts w:cs="Arial"/>
        </w:rPr>
        <w:t xml:space="preserve">.  The </w:t>
      </w:r>
      <w:r w:rsidRPr="00607C05">
        <w:rPr>
          <w:rFonts w:cs="Arial"/>
        </w:rPr>
        <w:t xml:space="preserve">level of </w:t>
      </w:r>
      <w:r w:rsidR="00940BB1" w:rsidRPr="00607C05">
        <w:rPr>
          <w:rFonts w:cs="Arial"/>
        </w:rPr>
        <w:t xml:space="preserve">exposure should </w:t>
      </w:r>
      <w:r w:rsidRPr="00607C05">
        <w:rPr>
          <w:rFonts w:cs="Arial"/>
        </w:rPr>
        <w:t xml:space="preserve">engage </w:t>
      </w:r>
      <w:r w:rsidR="00AC7661" w:rsidRPr="00607C05">
        <w:rPr>
          <w:rFonts w:cs="Arial"/>
        </w:rPr>
        <w:t xml:space="preserve">community and organisation-based </w:t>
      </w:r>
      <w:r w:rsidR="00940BB1" w:rsidRPr="00607C05">
        <w:rPr>
          <w:rFonts w:cs="Arial"/>
        </w:rPr>
        <w:t xml:space="preserve">education workshops, seminars and conferences </w:t>
      </w:r>
      <w:r w:rsidR="00607C05" w:rsidRPr="00607C05">
        <w:rPr>
          <w:rFonts w:cs="Arial"/>
        </w:rPr>
        <w:t xml:space="preserve">to </w:t>
      </w:r>
      <w:r w:rsidR="00653FE8">
        <w:rPr>
          <w:rFonts w:cs="Arial"/>
        </w:rPr>
        <w:t xml:space="preserve">publicise </w:t>
      </w:r>
      <w:r w:rsidR="00607C05" w:rsidRPr="00607C05">
        <w:rPr>
          <w:rFonts w:cs="Arial"/>
          <w:lang w:val="en" w:eastAsia="en-GB"/>
        </w:rPr>
        <w:t xml:space="preserve">entrepreneurial intentions and self-belief in the 50-plus age-group.  These tasks should </w:t>
      </w:r>
      <w:r w:rsidR="00940BB1" w:rsidRPr="00607C05">
        <w:rPr>
          <w:rFonts w:cs="Arial"/>
        </w:rPr>
        <w:t xml:space="preserve">be run on a long term basis directed to change the views of </w:t>
      </w:r>
      <w:r w:rsidRPr="00607C05">
        <w:rPr>
          <w:rFonts w:cs="Arial"/>
        </w:rPr>
        <w:t xml:space="preserve">all </w:t>
      </w:r>
      <w:r w:rsidR="00940BB1" w:rsidRPr="00607C05">
        <w:rPr>
          <w:rFonts w:cs="Arial"/>
        </w:rPr>
        <w:t>the citizens of this country.</w:t>
      </w:r>
      <w:r w:rsidR="00543981" w:rsidRPr="00607C05">
        <w:rPr>
          <w:rFonts w:cs="Arial"/>
        </w:rPr>
        <w:t xml:space="preserve">  </w:t>
      </w:r>
    </w:p>
    <w:p w:rsidR="00543981" w:rsidRPr="00607C05" w:rsidRDefault="00543981" w:rsidP="00607C05">
      <w:pPr>
        <w:shd w:val="clear" w:color="auto" w:fill="FFFFFF"/>
        <w:spacing w:before="100" w:beforeAutospacing="1" w:after="100" w:afterAutospacing="1" w:line="288" w:lineRule="atLeast"/>
        <w:rPr>
          <w:rFonts w:cs="Arial"/>
          <w:lang w:val="en" w:eastAsia="en-GB"/>
        </w:rPr>
      </w:pPr>
      <w:r w:rsidRPr="00607C05">
        <w:rPr>
          <w:rFonts w:cs="Arial"/>
        </w:rPr>
        <w:lastRenderedPageBreak/>
        <w:t xml:space="preserve">The importance of these types of measures has long been apparent, but their importance has been magnified by the crisis and by the increase prevalence of temporary and other atypical jobs in a number of countries. </w:t>
      </w:r>
      <w:r w:rsidR="00607C05">
        <w:rPr>
          <w:rFonts w:cs="Arial"/>
        </w:rPr>
        <w:t xml:space="preserve">These are not huge steps but they would </w:t>
      </w:r>
      <w:r w:rsidRPr="00607C05">
        <w:rPr>
          <w:rFonts w:cs="Arial"/>
          <w:lang w:val="en" w:eastAsia="en-GB"/>
        </w:rPr>
        <w:t xml:space="preserve">get more people thinking about </w:t>
      </w:r>
      <w:r w:rsidR="00607C05">
        <w:rPr>
          <w:rFonts w:cs="Arial"/>
          <w:lang w:val="en" w:eastAsia="en-GB"/>
        </w:rPr>
        <w:t xml:space="preserve">the older worker and </w:t>
      </w:r>
      <w:proofErr w:type="spellStart"/>
      <w:r w:rsidR="00607C05">
        <w:rPr>
          <w:rFonts w:cs="Arial"/>
          <w:lang w:val="en" w:eastAsia="en-GB"/>
        </w:rPr>
        <w:t>seniorpreneurship</w:t>
      </w:r>
      <w:proofErr w:type="spellEnd"/>
      <w:r w:rsidR="00607C05">
        <w:rPr>
          <w:rFonts w:cs="Arial"/>
          <w:lang w:val="en" w:eastAsia="en-GB"/>
        </w:rPr>
        <w:t xml:space="preserve"> to drive </w:t>
      </w:r>
      <w:r w:rsidRPr="00607C05">
        <w:rPr>
          <w:rFonts w:cs="Arial"/>
          <w:lang w:val="en" w:eastAsia="en-GB"/>
        </w:rPr>
        <w:t xml:space="preserve">politicians </w:t>
      </w:r>
      <w:r w:rsidR="00607C05">
        <w:rPr>
          <w:rFonts w:cs="Arial"/>
          <w:lang w:val="en" w:eastAsia="en-GB"/>
        </w:rPr>
        <w:t xml:space="preserve">to </w:t>
      </w:r>
      <w:r w:rsidRPr="00607C05">
        <w:rPr>
          <w:rFonts w:cs="Arial"/>
          <w:lang w:val="en" w:eastAsia="en-GB"/>
        </w:rPr>
        <w:t>act through policy</w:t>
      </w:r>
      <w:r w:rsidR="00607C05">
        <w:rPr>
          <w:rFonts w:cs="Arial"/>
          <w:lang w:val="en" w:eastAsia="en-GB"/>
        </w:rPr>
        <w:t xml:space="preserve">.  </w:t>
      </w:r>
      <w:r w:rsidRPr="00607C05">
        <w:rPr>
          <w:rFonts w:cs="Arial"/>
          <w:lang w:val="en" w:eastAsia="en-GB"/>
        </w:rPr>
        <w:t xml:space="preserve">Australia </w:t>
      </w:r>
      <w:r w:rsidR="00607C05">
        <w:rPr>
          <w:rFonts w:cs="Arial"/>
          <w:lang w:val="en" w:eastAsia="en-GB"/>
        </w:rPr>
        <w:t xml:space="preserve">has to </w:t>
      </w:r>
      <w:r w:rsidRPr="00607C05">
        <w:rPr>
          <w:rFonts w:cs="Arial"/>
          <w:lang w:val="en" w:eastAsia="en-GB"/>
        </w:rPr>
        <w:t>start to unlock a vast asset: the potential of older workers to create, innovate and build wealth f</w:t>
      </w:r>
      <w:r w:rsidR="00607C05">
        <w:rPr>
          <w:rFonts w:cs="Arial"/>
          <w:lang w:val="en" w:eastAsia="en-GB"/>
        </w:rPr>
        <w:t>or themselves and the community</w:t>
      </w:r>
      <w:r w:rsidRPr="00607C05">
        <w:rPr>
          <w:rFonts w:cs="Arial"/>
          <w:lang w:val="en" w:eastAsia="en-GB"/>
        </w:rPr>
        <w:t>.  </w:t>
      </w:r>
    </w:p>
    <w:p w:rsidR="008A2AF7" w:rsidRPr="00A02F56" w:rsidRDefault="008A2AF7" w:rsidP="00BF2B38">
      <w:pPr>
        <w:spacing w:before="0" w:after="0"/>
      </w:pPr>
      <w:bookmarkStart w:id="1" w:name="_Business_or_Employer"/>
      <w:bookmarkStart w:id="2" w:name="_FORM_3:_Business"/>
      <w:bookmarkEnd w:id="1"/>
      <w:bookmarkEnd w:id="2"/>
    </w:p>
    <w:sectPr w:rsidR="008A2AF7" w:rsidRPr="00A02F56" w:rsidSect="001816CE">
      <w:headerReference w:type="default" r:id="rId9"/>
      <w:footerReference w:type="default" r:id="rId10"/>
      <w:headerReference w:type="first" r:id="rId11"/>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78E" w:rsidRDefault="0003578E" w:rsidP="00F14C6D">
      <w:r>
        <w:separator/>
      </w:r>
    </w:p>
  </w:endnote>
  <w:endnote w:type="continuationSeparator" w:id="0">
    <w:p w:rsidR="0003578E" w:rsidRDefault="0003578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77408D">
      <w:rPr>
        <w:noProof/>
      </w:rPr>
      <w:t>8</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78E" w:rsidRDefault="0003578E" w:rsidP="00F14C6D">
      <w:r>
        <w:separator/>
      </w:r>
    </w:p>
  </w:footnote>
  <w:footnote w:type="continuationSeparator" w:id="0">
    <w:p w:rsidR="0003578E" w:rsidRDefault="0003578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7C3ABA7A" wp14:editId="7410C850">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036FEDB8" wp14:editId="77FF6A68">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5D560C5E"/>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30A320F"/>
    <w:multiLevelType w:val="hybridMultilevel"/>
    <w:tmpl w:val="0B18E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A916DA5"/>
    <w:multiLevelType w:val="hybridMultilevel"/>
    <w:tmpl w:val="AFDAD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5"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6"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3"/>
  </w:num>
  <w:num w:numId="12">
    <w:abstractNumId w:val="27"/>
  </w:num>
  <w:num w:numId="13">
    <w:abstractNumId w:val="16"/>
  </w:num>
  <w:num w:numId="14">
    <w:abstractNumId w:val="31"/>
  </w:num>
  <w:num w:numId="15">
    <w:abstractNumId w:val="19"/>
  </w:num>
  <w:num w:numId="16">
    <w:abstractNumId w:val="10"/>
  </w:num>
  <w:num w:numId="17">
    <w:abstractNumId w:val="37"/>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9"/>
  </w:num>
  <w:num w:numId="21">
    <w:abstractNumId w:val="28"/>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5"/>
  </w:num>
  <w:num w:numId="28">
    <w:abstractNumId w:val="32"/>
  </w:num>
  <w:num w:numId="29">
    <w:abstractNumId w:val="18"/>
  </w:num>
  <w:num w:numId="30">
    <w:abstractNumId w:val="25"/>
  </w:num>
  <w:num w:numId="31">
    <w:abstractNumId w:val="13"/>
  </w:num>
  <w:num w:numId="32">
    <w:abstractNumId w:val="23"/>
  </w:num>
  <w:num w:numId="33">
    <w:abstractNumId w:val="24"/>
  </w:num>
  <w:num w:numId="34">
    <w:abstractNumId w:val="36"/>
  </w:num>
  <w:num w:numId="35">
    <w:abstractNumId w:val="26"/>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21"/>
  </w:num>
  <w:num w:numId="42">
    <w:abstractNumId w:val="3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578E"/>
    <w:rsid w:val="000540A0"/>
    <w:rsid w:val="000579B1"/>
    <w:rsid w:val="00061380"/>
    <w:rsid w:val="00074750"/>
    <w:rsid w:val="00074CD6"/>
    <w:rsid w:val="0009044C"/>
    <w:rsid w:val="000B0A5D"/>
    <w:rsid w:val="000E2B03"/>
    <w:rsid w:val="000F0743"/>
    <w:rsid w:val="001011C8"/>
    <w:rsid w:val="00106D7A"/>
    <w:rsid w:val="00132462"/>
    <w:rsid w:val="00140077"/>
    <w:rsid w:val="001523D8"/>
    <w:rsid w:val="001566D4"/>
    <w:rsid w:val="00162A8D"/>
    <w:rsid w:val="00175F54"/>
    <w:rsid w:val="00176038"/>
    <w:rsid w:val="001816CE"/>
    <w:rsid w:val="00184098"/>
    <w:rsid w:val="001867A2"/>
    <w:rsid w:val="001A5D46"/>
    <w:rsid w:val="001B0353"/>
    <w:rsid w:val="001B3F3A"/>
    <w:rsid w:val="001C0F16"/>
    <w:rsid w:val="001C139C"/>
    <w:rsid w:val="001C3A34"/>
    <w:rsid w:val="001C40D4"/>
    <w:rsid w:val="001C451B"/>
    <w:rsid w:val="001D38AA"/>
    <w:rsid w:val="001F2BBB"/>
    <w:rsid w:val="0020759E"/>
    <w:rsid w:val="00211892"/>
    <w:rsid w:val="00220895"/>
    <w:rsid w:val="00227BE3"/>
    <w:rsid w:val="00230668"/>
    <w:rsid w:val="00231ED1"/>
    <w:rsid w:val="002329AE"/>
    <w:rsid w:val="0023303F"/>
    <w:rsid w:val="0024300C"/>
    <w:rsid w:val="0024557E"/>
    <w:rsid w:val="00247492"/>
    <w:rsid w:val="00247E89"/>
    <w:rsid w:val="002702D9"/>
    <w:rsid w:val="002D1A7F"/>
    <w:rsid w:val="002F251C"/>
    <w:rsid w:val="00302ABE"/>
    <w:rsid w:val="003040CA"/>
    <w:rsid w:val="00310ED4"/>
    <w:rsid w:val="0031492A"/>
    <w:rsid w:val="00316504"/>
    <w:rsid w:val="00316C1A"/>
    <w:rsid w:val="00321AF0"/>
    <w:rsid w:val="00355212"/>
    <w:rsid w:val="003626A4"/>
    <w:rsid w:val="003736F2"/>
    <w:rsid w:val="00377C8F"/>
    <w:rsid w:val="00382CAC"/>
    <w:rsid w:val="003836B5"/>
    <w:rsid w:val="003931C7"/>
    <w:rsid w:val="003955AE"/>
    <w:rsid w:val="00395B21"/>
    <w:rsid w:val="00395B25"/>
    <w:rsid w:val="00397859"/>
    <w:rsid w:val="003A533F"/>
    <w:rsid w:val="003B18A7"/>
    <w:rsid w:val="003F0CEE"/>
    <w:rsid w:val="003F5880"/>
    <w:rsid w:val="003F72E8"/>
    <w:rsid w:val="00405F2A"/>
    <w:rsid w:val="004215B3"/>
    <w:rsid w:val="00431F22"/>
    <w:rsid w:val="00444303"/>
    <w:rsid w:val="004561BE"/>
    <w:rsid w:val="00462D4C"/>
    <w:rsid w:val="0047300B"/>
    <w:rsid w:val="00473DB9"/>
    <w:rsid w:val="00474063"/>
    <w:rsid w:val="00476EEA"/>
    <w:rsid w:val="00494D4B"/>
    <w:rsid w:val="004A722D"/>
    <w:rsid w:val="004F3A80"/>
    <w:rsid w:val="004F53EF"/>
    <w:rsid w:val="004F5585"/>
    <w:rsid w:val="00503E04"/>
    <w:rsid w:val="005041AD"/>
    <w:rsid w:val="00504B28"/>
    <w:rsid w:val="00513540"/>
    <w:rsid w:val="00522CED"/>
    <w:rsid w:val="00525037"/>
    <w:rsid w:val="00543981"/>
    <w:rsid w:val="00554C04"/>
    <w:rsid w:val="005825FD"/>
    <w:rsid w:val="00586FCA"/>
    <w:rsid w:val="005B7515"/>
    <w:rsid w:val="005C1654"/>
    <w:rsid w:val="005D04F4"/>
    <w:rsid w:val="005D1F34"/>
    <w:rsid w:val="005F5F45"/>
    <w:rsid w:val="00607C05"/>
    <w:rsid w:val="00653FE8"/>
    <w:rsid w:val="00656322"/>
    <w:rsid w:val="00690313"/>
    <w:rsid w:val="00692896"/>
    <w:rsid w:val="00696390"/>
    <w:rsid w:val="006A6BB3"/>
    <w:rsid w:val="006B3680"/>
    <w:rsid w:val="006D5EE5"/>
    <w:rsid w:val="006E06ED"/>
    <w:rsid w:val="006E06F5"/>
    <w:rsid w:val="006E2B81"/>
    <w:rsid w:val="007039FC"/>
    <w:rsid w:val="00706FAB"/>
    <w:rsid w:val="00707793"/>
    <w:rsid w:val="00710D62"/>
    <w:rsid w:val="007169BB"/>
    <w:rsid w:val="00725D5E"/>
    <w:rsid w:val="00731BCB"/>
    <w:rsid w:val="0074360F"/>
    <w:rsid w:val="007548CA"/>
    <w:rsid w:val="00770DCB"/>
    <w:rsid w:val="0077408D"/>
    <w:rsid w:val="00775485"/>
    <w:rsid w:val="00782D1D"/>
    <w:rsid w:val="007841E1"/>
    <w:rsid w:val="007A1DB6"/>
    <w:rsid w:val="007C708B"/>
    <w:rsid w:val="007D40BD"/>
    <w:rsid w:val="007E1866"/>
    <w:rsid w:val="007E6434"/>
    <w:rsid w:val="00804EDA"/>
    <w:rsid w:val="0080572D"/>
    <w:rsid w:val="00810ABF"/>
    <w:rsid w:val="008125EE"/>
    <w:rsid w:val="0082183C"/>
    <w:rsid w:val="0082579E"/>
    <w:rsid w:val="0083209A"/>
    <w:rsid w:val="008352AF"/>
    <w:rsid w:val="00851FE4"/>
    <w:rsid w:val="008724DE"/>
    <w:rsid w:val="008A2AF7"/>
    <w:rsid w:val="008A3D57"/>
    <w:rsid w:val="008A61C6"/>
    <w:rsid w:val="008B1EC5"/>
    <w:rsid w:val="008D4192"/>
    <w:rsid w:val="008E3D60"/>
    <w:rsid w:val="0090165F"/>
    <w:rsid w:val="009101C8"/>
    <w:rsid w:val="00921CB7"/>
    <w:rsid w:val="00923C4F"/>
    <w:rsid w:val="00940BB1"/>
    <w:rsid w:val="00940C61"/>
    <w:rsid w:val="009450B5"/>
    <w:rsid w:val="009472C4"/>
    <w:rsid w:val="00950E88"/>
    <w:rsid w:val="00966C2F"/>
    <w:rsid w:val="009756E2"/>
    <w:rsid w:val="009802F3"/>
    <w:rsid w:val="00985B19"/>
    <w:rsid w:val="009A5753"/>
    <w:rsid w:val="009B2E53"/>
    <w:rsid w:val="009C5FB8"/>
    <w:rsid w:val="009E7FC4"/>
    <w:rsid w:val="009F51D9"/>
    <w:rsid w:val="009F7AAC"/>
    <w:rsid w:val="00A02F56"/>
    <w:rsid w:val="00A0406E"/>
    <w:rsid w:val="00A05F93"/>
    <w:rsid w:val="00A20FEC"/>
    <w:rsid w:val="00A26558"/>
    <w:rsid w:val="00A41355"/>
    <w:rsid w:val="00A43B92"/>
    <w:rsid w:val="00A44720"/>
    <w:rsid w:val="00A541D0"/>
    <w:rsid w:val="00A56D39"/>
    <w:rsid w:val="00A6179E"/>
    <w:rsid w:val="00A66F67"/>
    <w:rsid w:val="00A73B43"/>
    <w:rsid w:val="00AC27AB"/>
    <w:rsid w:val="00AC371A"/>
    <w:rsid w:val="00AC48DF"/>
    <w:rsid w:val="00AC56B8"/>
    <w:rsid w:val="00AC6A34"/>
    <w:rsid w:val="00AC7661"/>
    <w:rsid w:val="00AE76EB"/>
    <w:rsid w:val="00B13CC5"/>
    <w:rsid w:val="00B22697"/>
    <w:rsid w:val="00B277E0"/>
    <w:rsid w:val="00B52E2D"/>
    <w:rsid w:val="00B76653"/>
    <w:rsid w:val="00B857E6"/>
    <w:rsid w:val="00B97ACD"/>
    <w:rsid w:val="00BA262D"/>
    <w:rsid w:val="00BC79EB"/>
    <w:rsid w:val="00BE4FEA"/>
    <w:rsid w:val="00BF2B38"/>
    <w:rsid w:val="00BF3491"/>
    <w:rsid w:val="00C02ADE"/>
    <w:rsid w:val="00C06F52"/>
    <w:rsid w:val="00C076F2"/>
    <w:rsid w:val="00C13A4C"/>
    <w:rsid w:val="00C14EBF"/>
    <w:rsid w:val="00C247EB"/>
    <w:rsid w:val="00C25BDA"/>
    <w:rsid w:val="00C321A9"/>
    <w:rsid w:val="00C53971"/>
    <w:rsid w:val="00C54FB1"/>
    <w:rsid w:val="00C80F9F"/>
    <w:rsid w:val="00CA0D78"/>
    <w:rsid w:val="00CB27A8"/>
    <w:rsid w:val="00CD08A4"/>
    <w:rsid w:val="00CE7182"/>
    <w:rsid w:val="00D14E1E"/>
    <w:rsid w:val="00D31627"/>
    <w:rsid w:val="00D36D90"/>
    <w:rsid w:val="00D44DC3"/>
    <w:rsid w:val="00D65C76"/>
    <w:rsid w:val="00D7021B"/>
    <w:rsid w:val="00DA2D67"/>
    <w:rsid w:val="00DA2F73"/>
    <w:rsid w:val="00DA42E8"/>
    <w:rsid w:val="00DC193F"/>
    <w:rsid w:val="00DC3C4F"/>
    <w:rsid w:val="00DC462F"/>
    <w:rsid w:val="00DC6341"/>
    <w:rsid w:val="00DC6AF3"/>
    <w:rsid w:val="00DD0AE8"/>
    <w:rsid w:val="00DD3317"/>
    <w:rsid w:val="00DD5D2F"/>
    <w:rsid w:val="00E06D64"/>
    <w:rsid w:val="00E24FA3"/>
    <w:rsid w:val="00E328CD"/>
    <w:rsid w:val="00E45954"/>
    <w:rsid w:val="00E57B7E"/>
    <w:rsid w:val="00E75D90"/>
    <w:rsid w:val="00E835AF"/>
    <w:rsid w:val="00E97EF8"/>
    <w:rsid w:val="00EA128D"/>
    <w:rsid w:val="00EC7208"/>
    <w:rsid w:val="00EE0F90"/>
    <w:rsid w:val="00EE44D7"/>
    <w:rsid w:val="00F0359B"/>
    <w:rsid w:val="00F14C6D"/>
    <w:rsid w:val="00F3100E"/>
    <w:rsid w:val="00F36E47"/>
    <w:rsid w:val="00F71A6E"/>
    <w:rsid w:val="00F9078E"/>
    <w:rsid w:val="00F95982"/>
    <w:rsid w:val="00F96AD9"/>
    <w:rsid w:val="00FC582E"/>
    <w:rsid w:val="00FD754C"/>
    <w:rsid w:val="00FE3A62"/>
    <w:rsid w:val="00FF2C53"/>
    <w:rsid w:val="00FF76D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40036">
      <w:bodyDiv w:val="1"/>
      <w:marLeft w:val="0"/>
      <w:marRight w:val="0"/>
      <w:marTop w:val="0"/>
      <w:marBottom w:val="0"/>
      <w:divBdr>
        <w:top w:val="none" w:sz="0" w:space="0" w:color="auto"/>
        <w:left w:val="none" w:sz="0" w:space="0" w:color="auto"/>
        <w:bottom w:val="none" w:sz="0" w:space="0" w:color="auto"/>
        <w:right w:val="none" w:sz="0" w:space="0" w:color="auto"/>
      </w:divBdr>
      <w:divsChild>
        <w:div w:id="1713119071">
          <w:marLeft w:val="0"/>
          <w:marRight w:val="0"/>
          <w:marTop w:val="0"/>
          <w:marBottom w:val="0"/>
          <w:divBdr>
            <w:top w:val="none" w:sz="0" w:space="0" w:color="auto"/>
            <w:left w:val="none" w:sz="0" w:space="0" w:color="auto"/>
            <w:bottom w:val="none" w:sz="0" w:space="0" w:color="auto"/>
            <w:right w:val="none" w:sz="0" w:space="0" w:color="auto"/>
          </w:divBdr>
          <w:divsChild>
            <w:div w:id="1996374804">
              <w:marLeft w:val="0"/>
              <w:marRight w:val="0"/>
              <w:marTop w:val="0"/>
              <w:marBottom w:val="0"/>
              <w:divBdr>
                <w:top w:val="none" w:sz="0" w:space="0" w:color="auto"/>
                <w:left w:val="none" w:sz="0" w:space="0" w:color="auto"/>
                <w:bottom w:val="none" w:sz="0" w:space="0" w:color="auto"/>
                <w:right w:val="none" w:sz="0" w:space="0" w:color="auto"/>
              </w:divBdr>
              <w:divsChild>
                <w:div w:id="659113278">
                  <w:marLeft w:val="0"/>
                  <w:marRight w:val="0"/>
                  <w:marTop w:val="0"/>
                  <w:marBottom w:val="0"/>
                  <w:divBdr>
                    <w:top w:val="none" w:sz="0" w:space="0" w:color="auto"/>
                    <w:left w:val="none" w:sz="0" w:space="0" w:color="auto"/>
                    <w:bottom w:val="none" w:sz="0" w:space="0" w:color="auto"/>
                    <w:right w:val="none" w:sz="0" w:space="0" w:color="auto"/>
                  </w:divBdr>
                  <w:divsChild>
                    <w:div w:id="1372346118">
                      <w:marLeft w:val="0"/>
                      <w:marRight w:val="0"/>
                      <w:marTop w:val="0"/>
                      <w:marBottom w:val="0"/>
                      <w:divBdr>
                        <w:top w:val="none" w:sz="0" w:space="0" w:color="auto"/>
                        <w:left w:val="single" w:sz="6" w:space="0" w:color="FFFFFF"/>
                        <w:bottom w:val="single" w:sz="6" w:space="0" w:color="FFFFFF"/>
                        <w:right w:val="single" w:sz="6" w:space="0" w:color="FFFFFF"/>
                      </w:divBdr>
                      <w:divsChild>
                        <w:div w:id="1501852812">
                          <w:marLeft w:val="0"/>
                          <w:marRight w:val="0"/>
                          <w:marTop w:val="0"/>
                          <w:marBottom w:val="0"/>
                          <w:divBdr>
                            <w:top w:val="none" w:sz="0" w:space="0" w:color="auto"/>
                            <w:left w:val="none" w:sz="0" w:space="0" w:color="auto"/>
                            <w:bottom w:val="none" w:sz="0" w:space="0" w:color="auto"/>
                            <w:right w:val="none" w:sz="0" w:space="0" w:color="auto"/>
                          </w:divBdr>
                          <w:divsChild>
                            <w:div w:id="1471750502">
                              <w:marLeft w:val="225"/>
                              <w:marRight w:val="0"/>
                              <w:marTop w:val="0"/>
                              <w:marBottom w:val="0"/>
                              <w:divBdr>
                                <w:top w:val="none" w:sz="0" w:space="0" w:color="auto"/>
                                <w:left w:val="none" w:sz="0" w:space="0" w:color="auto"/>
                                <w:bottom w:val="none" w:sz="0" w:space="0" w:color="auto"/>
                                <w:right w:val="none" w:sz="0" w:space="0" w:color="auto"/>
                              </w:divBdr>
                              <w:divsChild>
                                <w:div w:id="478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669718">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324310206">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nburne.edu.au/business-enterprise/staff-profiles/view.php?who=amarit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315D8-F6F7-4110-9FB5-0DBA1224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2345</Words>
  <Characters>12957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Mala Wadhera</cp:lastModifiedBy>
  <cp:revision>3</cp:revision>
  <dcterms:created xsi:type="dcterms:W3CDTF">2015-08-12T02:22:00Z</dcterms:created>
  <dcterms:modified xsi:type="dcterms:W3CDTF">2015-08-12T02:24:00Z</dcterms:modified>
</cp:coreProperties>
</file>