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F6121" w14:textId="77777777" w:rsidR="000E0FD6" w:rsidRDefault="000E0FD6" w:rsidP="000E0FD6">
      <w:pPr>
        <w:rPr>
          <w:rFonts w:ascii="Arial" w:hAnsi="Arial" w:cs="Arial"/>
          <w:b/>
        </w:rPr>
      </w:pPr>
      <w:r w:rsidRPr="00396685">
        <w:rPr>
          <w:rFonts w:ascii="Arial" w:hAnsi="Arial" w:cs="Arial"/>
          <w:b/>
          <w:noProof/>
          <w:lang w:eastAsia="en-AU"/>
        </w:rPr>
        <w:drawing>
          <wp:inline distT="0" distB="0" distL="0" distR="0" wp14:anchorId="3E99E945" wp14:editId="3196BF21">
            <wp:extent cx="5734050" cy="3124200"/>
            <wp:effectExtent l="0" t="0" r="0" b="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p>
    <w:p w14:paraId="357E09E1" w14:textId="77777777" w:rsidR="000E0FD6" w:rsidRDefault="000E0FD6" w:rsidP="000E0FD6">
      <w:pPr>
        <w:rPr>
          <w:rFonts w:ascii="Arial" w:hAnsi="Arial" w:cs="Arial"/>
          <w:b/>
        </w:rPr>
      </w:pPr>
    </w:p>
    <w:p w14:paraId="3F4DBCE1" w14:textId="77777777" w:rsidR="000E0FD6" w:rsidRDefault="000E0FD6" w:rsidP="000E0FD6">
      <w:pPr>
        <w:rPr>
          <w:rFonts w:ascii="Arial" w:hAnsi="Arial" w:cs="Arial"/>
          <w:b/>
        </w:rPr>
      </w:pPr>
    </w:p>
    <w:p w14:paraId="2453C9CC" w14:textId="77777777" w:rsidR="000E0FD6" w:rsidRDefault="000E0FD6" w:rsidP="000E0FD6">
      <w:pPr>
        <w:rPr>
          <w:rFonts w:ascii="Arial" w:hAnsi="Arial" w:cs="Arial"/>
          <w:b/>
        </w:rPr>
      </w:pPr>
    </w:p>
    <w:p w14:paraId="3D716A94" w14:textId="77777777" w:rsidR="000E0FD6" w:rsidRDefault="000E0FD6" w:rsidP="000E0FD6">
      <w:pPr>
        <w:rPr>
          <w:rFonts w:ascii="Arial" w:hAnsi="Arial" w:cs="Arial"/>
          <w:b/>
        </w:rPr>
      </w:pPr>
      <w:r>
        <w:rPr>
          <w:rFonts w:ascii="Arial" w:hAnsi="Arial" w:cs="Arial"/>
          <w:b/>
          <w:noProof/>
          <w:lang w:eastAsia="en-AU"/>
        </w:rPr>
        <mc:AlternateContent>
          <mc:Choice Requires="wps">
            <w:drawing>
              <wp:anchor distT="0" distB="0" distL="114300" distR="114300" simplePos="0" relativeHeight="251659264" behindDoc="0" locked="0" layoutInCell="1" allowOverlap="1" wp14:anchorId="7F2F1E44" wp14:editId="4DA90945">
                <wp:simplePos x="0" y="0"/>
                <wp:positionH relativeFrom="column">
                  <wp:posOffset>361950</wp:posOffset>
                </wp:positionH>
                <wp:positionV relativeFrom="paragraph">
                  <wp:posOffset>247650</wp:posOffset>
                </wp:positionV>
                <wp:extent cx="5077460" cy="1979930"/>
                <wp:effectExtent l="9525" t="10795" r="889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1979930"/>
                        </a:xfrm>
                        <a:prstGeom prst="rect">
                          <a:avLst/>
                        </a:prstGeom>
                        <a:solidFill>
                          <a:srgbClr val="FFFFFF"/>
                        </a:solidFill>
                        <a:ln w="9525">
                          <a:solidFill>
                            <a:srgbClr val="000000"/>
                          </a:solidFill>
                          <a:miter lim="800000"/>
                          <a:headEnd/>
                          <a:tailEnd/>
                        </a:ln>
                      </wps:spPr>
                      <wps:txbx>
                        <w:txbxContent>
                          <w:p w14:paraId="16F47013" w14:textId="77777777" w:rsidR="000E0FD6" w:rsidRDefault="000E0FD6" w:rsidP="000E0FD6">
                            <w:pPr>
                              <w:shd w:val="clear" w:color="auto" w:fill="DBE5F1"/>
                              <w:autoSpaceDE w:val="0"/>
                              <w:autoSpaceDN w:val="0"/>
                              <w:adjustRightInd w:val="0"/>
                              <w:spacing w:after="0" w:line="240" w:lineRule="auto"/>
                              <w:rPr>
                                <w:rFonts w:ascii="Arial" w:hAnsi="Arial" w:cs="Arial"/>
                                <w:b/>
                                <w:sz w:val="28"/>
                                <w:szCs w:val="28"/>
                              </w:rPr>
                            </w:pPr>
                          </w:p>
                          <w:p w14:paraId="3A7C5900"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r w:rsidRPr="003C3C50">
                              <w:rPr>
                                <w:rFonts w:ascii="Arial" w:hAnsi="Arial" w:cs="Arial"/>
                                <w:b/>
                                <w:sz w:val="24"/>
                                <w:szCs w:val="24"/>
                              </w:rPr>
                              <w:t>S</w:t>
                            </w:r>
                            <w:r>
                              <w:rPr>
                                <w:rFonts w:ascii="Arial" w:hAnsi="Arial" w:cs="Arial"/>
                                <w:b/>
                                <w:sz w:val="24"/>
                                <w:szCs w:val="24"/>
                              </w:rPr>
                              <w:t>ubmission for the Australian Human Rights Commission</w:t>
                            </w:r>
                          </w:p>
                          <w:p w14:paraId="4F6F3582"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p>
                          <w:p w14:paraId="78649444"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Willing to Work, National Enquiry into Discrimination against </w:t>
                            </w:r>
                          </w:p>
                          <w:p w14:paraId="4598DEF4"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Older Australians and Australians with disability</w:t>
                            </w:r>
                          </w:p>
                          <w:p w14:paraId="14AE0000" w14:textId="77777777" w:rsidR="000E0FD6" w:rsidRDefault="000E0FD6" w:rsidP="000E0FD6">
                            <w:pPr>
                              <w:shd w:val="clear" w:color="auto" w:fill="DBE5F1"/>
                              <w:jc w:val="center"/>
                              <w:rPr>
                                <w:rFonts w:ascii="Arial" w:hAnsi="Arial" w:cs="Arial"/>
                                <w:b/>
                                <w:sz w:val="28"/>
                                <w:szCs w:val="28"/>
                              </w:rPr>
                            </w:pPr>
                          </w:p>
                          <w:p w14:paraId="7242ACCE" w14:textId="77777777" w:rsidR="000E0FD6" w:rsidRDefault="000E0FD6" w:rsidP="000E0FD6">
                            <w:pPr>
                              <w:shd w:val="clear" w:color="auto" w:fill="DBE5F1"/>
                              <w:jc w:val="center"/>
                              <w:rPr>
                                <w:rFonts w:ascii="Arial" w:hAnsi="Arial" w:cs="Arial"/>
                                <w:b/>
                                <w:sz w:val="28"/>
                                <w:szCs w:val="28"/>
                              </w:rPr>
                            </w:pPr>
                            <w:r>
                              <w:rPr>
                                <w:rFonts w:ascii="Arial" w:hAnsi="Arial" w:cs="Arial"/>
                                <w:b/>
                                <w:sz w:val="28"/>
                                <w:szCs w:val="28"/>
                              </w:rPr>
                              <w:t>4 December 2015</w:t>
                            </w:r>
                          </w:p>
                          <w:p w14:paraId="02EC4C82" w14:textId="77777777" w:rsidR="000E0FD6" w:rsidRPr="003C3C50" w:rsidRDefault="000E0FD6" w:rsidP="000E0FD6">
                            <w:pPr>
                              <w:shd w:val="clear" w:color="auto" w:fill="DBE5F1"/>
                              <w:rPr>
                                <w:rFonts w:ascii="Arial" w:hAnsi="Arial" w:cs="Arial"/>
                                <w:b/>
                                <w:sz w:val="28"/>
                                <w:szCs w:val="28"/>
                              </w:rPr>
                            </w:pPr>
                          </w:p>
                          <w:p w14:paraId="3E3FB978" w14:textId="77777777" w:rsidR="000E0FD6" w:rsidRDefault="000E0FD6" w:rsidP="000E0F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F1E44" id="_x0000_t202" coordsize="21600,21600" o:spt="202" path="m,l,21600r21600,l21600,xe">
                <v:stroke joinstyle="miter"/>
                <v:path gradientshapeok="t" o:connecttype="rect"/>
              </v:shapetype>
              <v:shape id="Text Box 2" o:spid="_x0000_s1026" type="#_x0000_t202" style="position:absolute;margin-left:28.5pt;margin-top:19.5pt;width:399.8pt;height:1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">
                <v:textbox>
                  <w:txbxContent>
                    <w:p w14:paraId="16F47013" w14:textId="77777777" w:rsidR="000E0FD6" w:rsidRDefault="000E0FD6" w:rsidP="000E0FD6">
                      <w:pPr>
                        <w:shd w:val="clear" w:color="auto" w:fill="DBE5F1"/>
                        <w:autoSpaceDE w:val="0"/>
                        <w:autoSpaceDN w:val="0"/>
                        <w:adjustRightInd w:val="0"/>
                        <w:spacing w:after="0" w:line="240" w:lineRule="auto"/>
                        <w:rPr>
                          <w:rFonts w:ascii="Arial" w:hAnsi="Arial" w:cs="Arial"/>
                          <w:b/>
                          <w:sz w:val="28"/>
                          <w:szCs w:val="28"/>
                        </w:rPr>
                      </w:pPr>
                    </w:p>
                    <w:p w14:paraId="3A7C5900"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r w:rsidRPr="003C3C50">
                        <w:rPr>
                          <w:rFonts w:ascii="Arial" w:hAnsi="Arial" w:cs="Arial"/>
                          <w:b/>
                          <w:sz w:val="24"/>
                          <w:szCs w:val="24"/>
                        </w:rPr>
                        <w:t>S</w:t>
                      </w:r>
                      <w:r>
                        <w:rPr>
                          <w:rFonts w:ascii="Arial" w:hAnsi="Arial" w:cs="Arial"/>
                          <w:b/>
                          <w:sz w:val="24"/>
                          <w:szCs w:val="24"/>
                        </w:rPr>
                        <w:t>ubmission for the Australian Human Rights Commission</w:t>
                      </w:r>
                    </w:p>
                    <w:p w14:paraId="4F6F3582"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p>
                    <w:p w14:paraId="78649444"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Willing to Work, National Enquiry into Discrimination against </w:t>
                      </w:r>
                    </w:p>
                    <w:p w14:paraId="4598DEF4" w14:textId="77777777" w:rsidR="000E0FD6" w:rsidRDefault="000E0FD6" w:rsidP="000E0FD6">
                      <w:pPr>
                        <w:shd w:val="clear" w:color="auto" w:fill="DBE5F1"/>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Older Australians and Australians with disability</w:t>
                      </w:r>
                    </w:p>
                    <w:p w14:paraId="14AE0000" w14:textId="77777777" w:rsidR="000E0FD6" w:rsidRDefault="000E0FD6" w:rsidP="000E0FD6">
                      <w:pPr>
                        <w:shd w:val="clear" w:color="auto" w:fill="DBE5F1"/>
                        <w:jc w:val="center"/>
                        <w:rPr>
                          <w:rFonts w:ascii="Arial" w:hAnsi="Arial" w:cs="Arial"/>
                          <w:b/>
                          <w:sz w:val="28"/>
                          <w:szCs w:val="28"/>
                        </w:rPr>
                      </w:pPr>
                    </w:p>
                    <w:p w14:paraId="7242ACCE" w14:textId="77777777" w:rsidR="000E0FD6" w:rsidRDefault="000E0FD6" w:rsidP="000E0FD6">
                      <w:pPr>
                        <w:shd w:val="clear" w:color="auto" w:fill="DBE5F1"/>
                        <w:jc w:val="center"/>
                        <w:rPr>
                          <w:rFonts w:ascii="Arial" w:hAnsi="Arial" w:cs="Arial"/>
                          <w:b/>
                          <w:sz w:val="28"/>
                          <w:szCs w:val="28"/>
                        </w:rPr>
                      </w:pPr>
                      <w:r>
                        <w:rPr>
                          <w:rFonts w:ascii="Arial" w:hAnsi="Arial" w:cs="Arial"/>
                          <w:b/>
                          <w:sz w:val="28"/>
                          <w:szCs w:val="28"/>
                        </w:rPr>
                        <w:t>4 December 2015</w:t>
                      </w:r>
                    </w:p>
                    <w:p w14:paraId="02EC4C82" w14:textId="77777777" w:rsidR="000E0FD6" w:rsidRPr="003C3C50" w:rsidRDefault="000E0FD6" w:rsidP="000E0FD6">
                      <w:pPr>
                        <w:shd w:val="clear" w:color="auto" w:fill="DBE5F1"/>
                        <w:rPr>
                          <w:rFonts w:ascii="Arial" w:hAnsi="Arial" w:cs="Arial"/>
                          <w:b/>
                          <w:sz w:val="28"/>
                          <w:szCs w:val="28"/>
                        </w:rPr>
                      </w:pPr>
                    </w:p>
                    <w:p w14:paraId="3E3FB978" w14:textId="77777777" w:rsidR="000E0FD6" w:rsidRDefault="000E0FD6" w:rsidP="000E0FD6"/>
                  </w:txbxContent>
                </v:textbox>
              </v:shape>
            </w:pict>
          </mc:Fallback>
        </mc:AlternateContent>
      </w:r>
    </w:p>
    <w:p w14:paraId="431296F1" w14:textId="77777777" w:rsidR="000E0FD6" w:rsidRDefault="000E0FD6" w:rsidP="000E0FD6">
      <w:pPr>
        <w:rPr>
          <w:rFonts w:ascii="Arial" w:hAnsi="Arial" w:cs="Arial"/>
          <w:b/>
        </w:rPr>
      </w:pPr>
    </w:p>
    <w:p w14:paraId="3B3579F6" w14:textId="77777777" w:rsidR="000E0FD6" w:rsidRDefault="000E0FD6" w:rsidP="000E0FD6">
      <w:pPr>
        <w:rPr>
          <w:rFonts w:ascii="Arial" w:hAnsi="Arial" w:cs="Arial"/>
          <w:b/>
        </w:rPr>
      </w:pPr>
    </w:p>
    <w:p w14:paraId="0D94A71D" w14:textId="77777777" w:rsidR="000E0FD6" w:rsidRDefault="000E0FD6" w:rsidP="000E0FD6">
      <w:pPr>
        <w:rPr>
          <w:rFonts w:ascii="Arial" w:hAnsi="Arial" w:cs="Arial"/>
          <w:b/>
        </w:rPr>
      </w:pPr>
    </w:p>
    <w:p w14:paraId="1ADBC7B9" w14:textId="77777777" w:rsidR="000E0FD6" w:rsidRDefault="000E0FD6" w:rsidP="000E0FD6">
      <w:pPr>
        <w:rPr>
          <w:rFonts w:ascii="Arial" w:hAnsi="Arial" w:cs="Arial"/>
          <w:b/>
        </w:rPr>
      </w:pPr>
    </w:p>
    <w:p w14:paraId="7C89C2EB" w14:textId="77777777" w:rsidR="000E0FD6" w:rsidRDefault="000E0FD6" w:rsidP="000E0FD6">
      <w:pPr>
        <w:rPr>
          <w:rFonts w:ascii="Arial" w:hAnsi="Arial" w:cs="Arial"/>
          <w:b/>
        </w:rPr>
      </w:pPr>
    </w:p>
    <w:p w14:paraId="4C07B2D9" w14:textId="77777777" w:rsidR="000E0FD6" w:rsidRDefault="000E0FD6" w:rsidP="000E0FD6">
      <w:pPr>
        <w:rPr>
          <w:rFonts w:ascii="Arial" w:hAnsi="Arial" w:cs="Arial"/>
          <w:b/>
        </w:rPr>
      </w:pPr>
    </w:p>
    <w:p w14:paraId="5E6503E0" w14:textId="77777777" w:rsidR="000E0FD6" w:rsidRDefault="000E0FD6" w:rsidP="000E0FD6">
      <w:pPr>
        <w:rPr>
          <w:rFonts w:ascii="Arial" w:hAnsi="Arial" w:cs="Arial"/>
          <w:b/>
        </w:rPr>
      </w:pPr>
    </w:p>
    <w:p w14:paraId="6452886E" w14:textId="77777777" w:rsidR="000E0FD6" w:rsidRDefault="000E0FD6" w:rsidP="000E0FD6">
      <w:pPr>
        <w:rPr>
          <w:rFonts w:ascii="Arial" w:hAnsi="Arial" w:cs="Arial"/>
          <w:b/>
        </w:rPr>
      </w:pPr>
    </w:p>
    <w:p w14:paraId="4D48DEEB" w14:textId="77777777" w:rsidR="000E0FD6" w:rsidRPr="003C3C50" w:rsidRDefault="000E0FD6" w:rsidP="000E0FD6">
      <w:pPr>
        <w:spacing w:after="0"/>
        <w:rPr>
          <w:rFonts w:ascii="Arial" w:hAnsi="Arial" w:cs="Arial"/>
        </w:rPr>
      </w:pPr>
    </w:p>
    <w:p w14:paraId="7F9CB9FB" w14:textId="77777777" w:rsidR="000E0FD6" w:rsidRPr="003C3C50" w:rsidRDefault="000E0FD6" w:rsidP="000E0FD6">
      <w:pPr>
        <w:spacing w:after="0"/>
        <w:rPr>
          <w:rFonts w:ascii="Arial" w:hAnsi="Arial" w:cs="Arial"/>
        </w:rPr>
      </w:pPr>
      <w:r w:rsidRPr="003C3C50">
        <w:rPr>
          <w:rFonts w:ascii="Arial" w:hAnsi="Arial" w:cs="Arial"/>
        </w:rPr>
        <w:t>Physical Disability Council of NSW</w:t>
      </w:r>
    </w:p>
    <w:p w14:paraId="3A97BF81" w14:textId="77777777" w:rsidR="000E0FD6" w:rsidRPr="003C3C50" w:rsidRDefault="000E0FD6" w:rsidP="000E0FD6">
      <w:pPr>
        <w:spacing w:after="0"/>
        <w:rPr>
          <w:rFonts w:ascii="Arial" w:hAnsi="Arial" w:cs="Arial"/>
        </w:rPr>
      </w:pPr>
      <w:r w:rsidRPr="003C3C50">
        <w:rPr>
          <w:rFonts w:ascii="Arial" w:hAnsi="Arial" w:cs="Arial"/>
        </w:rPr>
        <w:t>3/184 Glebe Point Road</w:t>
      </w:r>
    </w:p>
    <w:p w14:paraId="6A9A924D" w14:textId="77777777" w:rsidR="000E0FD6" w:rsidRPr="003C3C50" w:rsidRDefault="000E0FD6" w:rsidP="000E0FD6">
      <w:pPr>
        <w:spacing w:after="0"/>
        <w:rPr>
          <w:rFonts w:ascii="Arial" w:hAnsi="Arial" w:cs="Arial"/>
        </w:rPr>
      </w:pPr>
      <w:r w:rsidRPr="003C3C50">
        <w:rPr>
          <w:rFonts w:ascii="Arial" w:hAnsi="Arial" w:cs="Arial"/>
        </w:rPr>
        <w:t>Glebe 2037</w:t>
      </w:r>
    </w:p>
    <w:p w14:paraId="46EB7707" w14:textId="77777777" w:rsidR="000E0FD6" w:rsidRDefault="000E0FD6" w:rsidP="000E0FD6">
      <w:pPr>
        <w:spacing w:after="0"/>
        <w:rPr>
          <w:rFonts w:ascii="Arial" w:hAnsi="Arial" w:cs="Arial"/>
        </w:rPr>
      </w:pPr>
    </w:p>
    <w:p w14:paraId="52422654" w14:textId="77777777" w:rsidR="000E0FD6" w:rsidRDefault="000E0FD6" w:rsidP="000E0FD6">
      <w:pPr>
        <w:spacing w:after="0"/>
        <w:rPr>
          <w:rFonts w:ascii="Arial" w:hAnsi="Arial" w:cs="Arial"/>
        </w:rPr>
      </w:pPr>
      <w:proofErr w:type="spellStart"/>
      <w:r>
        <w:rPr>
          <w:rFonts w:ascii="Arial" w:hAnsi="Arial" w:cs="Arial"/>
        </w:rPr>
        <w:t>Jordana</w:t>
      </w:r>
      <w:proofErr w:type="spellEnd"/>
      <w:r>
        <w:rPr>
          <w:rFonts w:ascii="Arial" w:hAnsi="Arial" w:cs="Arial"/>
        </w:rPr>
        <w:t xml:space="preserve"> Goodman</w:t>
      </w:r>
    </w:p>
    <w:p w14:paraId="4EC535BD" w14:textId="77777777" w:rsidR="000E0FD6" w:rsidRPr="003C3C50" w:rsidRDefault="000E0FD6" w:rsidP="000E0FD6">
      <w:pPr>
        <w:spacing w:after="0"/>
        <w:rPr>
          <w:rFonts w:ascii="Arial" w:hAnsi="Arial" w:cs="Arial"/>
        </w:rPr>
      </w:pPr>
      <w:r w:rsidRPr="003C3C50">
        <w:rPr>
          <w:rFonts w:ascii="Arial" w:hAnsi="Arial" w:cs="Arial"/>
        </w:rPr>
        <w:t>02 9552 1606</w:t>
      </w:r>
    </w:p>
    <w:p w14:paraId="7EAB6999" w14:textId="77777777" w:rsidR="000E0FD6" w:rsidRPr="003C3C50" w:rsidRDefault="004C7FA8" w:rsidP="000E0FD6">
      <w:pPr>
        <w:spacing w:after="0"/>
        <w:rPr>
          <w:rFonts w:ascii="Arial" w:hAnsi="Arial" w:cs="Arial"/>
        </w:rPr>
      </w:pPr>
      <w:hyperlink r:id="rId9" w:history="1">
        <w:r w:rsidR="000E0FD6" w:rsidRPr="003C3C50">
          <w:rPr>
            <w:rStyle w:val="Hyperlink"/>
            <w:rFonts w:ascii="Arial" w:hAnsi="Arial" w:cs="Arial"/>
          </w:rPr>
          <w:t>www.pdcnsw.org.au</w:t>
        </w:r>
      </w:hyperlink>
    </w:p>
    <w:p w14:paraId="10FF1FE6" w14:textId="77777777" w:rsidR="000E0FD6" w:rsidRPr="003C3C50" w:rsidRDefault="000E0FD6" w:rsidP="000E0FD6">
      <w:pPr>
        <w:spacing w:after="0"/>
        <w:rPr>
          <w:rFonts w:ascii="Arial" w:hAnsi="Arial" w:cs="Arial"/>
        </w:rPr>
      </w:pPr>
      <w:r>
        <w:rPr>
          <w:rFonts w:ascii="Arial" w:hAnsi="Arial" w:cs="Arial"/>
        </w:rPr>
        <w:t>a</w:t>
      </w:r>
      <w:r w:rsidRPr="003C3C50">
        <w:rPr>
          <w:rFonts w:ascii="Arial" w:hAnsi="Arial" w:cs="Arial"/>
        </w:rPr>
        <w:t>dmin@pdcnsw.org.au</w:t>
      </w:r>
    </w:p>
    <w:p w14:paraId="26778436" w14:textId="77777777" w:rsidR="000E0FD6" w:rsidRDefault="000E0FD6" w:rsidP="000E0FD6">
      <w:pPr>
        <w:rPr>
          <w:rFonts w:ascii="Arial" w:hAnsi="Arial" w:cs="Arial"/>
          <w:b/>
        </w:rPr>
      </w:pPr>
    </w:p>
    <w:p w14:paraId="5217D44C" w14:textId="77777777" w:rsidR="000E0FD6" w:rsidRPr="0021122D" w:rsidRDefault="000E0FD6" w:rsidP="000E0FD6">
      <w:pPr>
        <w:pageBreakBefore/>
        <w:autoSpaceDE w:val="0"/>
        <w:autoSpaceDN w:val="0"/>
        <w:adjustRightInd w:val="0"/>
        <w:spacing w:after="0"/>
        <w:jc w:val="both"/>
        <w:rPr>
          <w:rFonts w:ascii="Arial" w:hAnsi="Arial" w:cs="Arial"/>
          <w:sz w:val="24"/>
          <w:szCs w:val="24"/>
        </w:rPr>
      </w:pPr>
      <w:r w:rsidRPr="0021122D">
        <w:rPr>
          <w:rFonts w:ascii="Arial" w:hAnsi="Arial" w:cs="Arial"/>
          <w:b/>
          <w:bCs/>
          <w:sz w:val="24"/>
          <w:szCs w:val="24"/>
        </w:rPr>
        <w:lastRenderedPageBreak/>
        <w:t xml:space="preserve">Who is the Physical Disability Council of NSW? </w:t>
      </w:r>
    </w:p>
    <w:p w14:paraId="773848CA" w14:textId="77777777" w:rsidR="000E0FD6" w:rsidRDefault="000E0FD6" w:rsidP="000E0FD6">
      <w:pPr>
        <w:autoSpaceDE w:val="0"/>
        <w:autoSpaceDN w:val="0"/>
        <w:adjustRightInd w:val="0"/>
        <w:spacing w:after="0"/>
        <w:jc w:val="both"/>
        <w:rPr>
          <w:rFonts w:ascii="Arial" w:hAnsi="Arial" w:cs="Arial"/>
        </w:rPr>
      </w:pPr>
    </w:p>
    <w:p w14:paraId="454D5DC6" w14:textId="77777777" w:rsidR="000E0FD6" w:rsidRPr="0021122D" w:rsidRDefault="000E0FD6" w:rsidP="000E0FD6">
      <w:pPr>
        <w:autoSpaceDE w:val="0"/>
        <w:autoSpaceDN w:val="0"/>
        <w:adjustRightInd w:val="0"/>
        <w:spacing w:after="0"/>
        <w:jc w:val="both"/>
        <w:rPr>
          <w:rFonts w:ascii="Arial" w:hAnsi="Arial" w:cs="Arial"/>
        </w:rPr>
      </w:pPr>
      <w:r w:rsidRPr="0021122D">
        <w:rPr>
          <w:rFonts w:ascii="Arial" w:hAnsi="Arial" w:cs="Arial"/>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44136074" w14:textId="77777777" w:rsidR="000E0FD6" w:rsidRPr="0021122D" w:rsidRDefault="000E0FD6" w:rsidP="000E0FD6">
      <w:pPr>
        <w:autoSpaceDE w:val="0"/>
        <w:autoSpaceDN w:val="0"/>
        <w:adjustRightInd w:val="0"/>
        <w:spacing w:after="0"/>
        <w:jc w:val="both"/>
        <w:rPr>
          <w:rFonts w:ascii="Arial" w:hAnsi="Arial" w:cs="Arial"/>
        </w:rPr>
      </w:pPr>
      <w:r w:rsidRPr="0021122D">
        <w:rPr>
          <w:rFonts w:ascii="Arial" w:hAnsi="Arial" w:cs="Arial"/>
        </w:rPr>
        <w:t xml:space="preserve">The objectives of PDCN are: </w:t>
      </w:r>
    </w:p>
    <w:p w14:paraId="36680EB8" w14:textId="77777777" w:rsidR="000E0FD6" w:rsidRPr="0021122D" w:rsidRDefault="000E0FD6" w:rsidP="000E0FD6">
      <w:pPr>
        <w:autoSpaceDE w:val="0"/>
        <w:autoSpaceDN w:val="0"/>
        <w:adjustRightInd w:val="0"/>
        <w:spacing w:after="0"/>
        <w:ind w:left="720" w:hanging="360"/>
        <w:jc w:val="both"/>
        <w:rPr>
          <w:rFonts w:ascii="Arial" w:hAnsi="Arial" w:cs="Arial"/>
        </w:rPr>
      </w:pPr>
      <w:r w:rsidRPr="0021122D">
        <w:rPr>
          <w:rFonts w:ascii="Arial" w:hAnsi="Arial" w:cs="Arial"/>
        </w:rPr>
        <w:t xml:space="preserve">• To educate, inform and assist people with physical disabilities in NSW about the range of services, structure and programs available that enable their full participation, equality of opportunity and equality of citizenship </w:t>
      </w:r>
    </w:p>
    <w:p w14:paraId="510974BF" w14:textId="77777777" w:rsidR="000E0FD6" w:rsidRPr="0021122D" w:rsidRDefault="000E0FD6" w:rsidP="000E0FD6">
      <w:pPr>
        <w:autoSpaceDE w:val="0"/>
        <w:autoSpaceDN w:val="0"/>
        <w:adjustRightInd w:val="0"/>
        <w:spacing w:after="0"/>
        <w:ind w:left="720" w:hanging="360"/>
        <w:jc w:val="both"/>
        <w:rPr>
          <w:rFonts w:ascii="Arial" w:hAnsi="Arial" w:cs="Arial"/>
        </w:rPr>
      </w:pPr>
      <w:r w:rsidRPr="0021122D">
        <w:rPr>
          <w:rFonts w:ascii="Arial" w:hAnsi="Arial" w:cs="Arial"/>
        </w:rPr>
        <w:t>• To develop the capacity of people with physical disability in NSW to identify their own goals, and the confidence to develop a pathway to achieving their goals (</w:t>
      </w:r>
      <w:proofErr w:type="spellStart"/>
      <w:r w:rsidRPr="0021122D">
        <w:rPr>
          <w:rFonts w:ascii="Arial" w:hAnsi="Arial" w:cs="Arial"/>
        </w:rPr>
        <w:t>ie</w:t>
      </w:r>
      <w:proofErr w:type="spellEnd"/>
      <w:r>
        <w:rPr>
          <w:rFonts w:ascii="Arial" w:hAnsi="Arial" w:cs="Arial"/>
        </w:rPr>
        <w:t>: self-</w:t>
      </w:r>
      <w:r w:rsidRPr="0021122D">
        <w:rPr>
          <w:rFonts w:ascii="Arial" w:hAnsi="Arial" w:cs="Arial"/>
        </w:rPr>
        <w:t xml:space="preserve">advocate). </w:t>
      </w:r>
    </w:p>
    <w:p w14:paraId="72D09D4C" w14:textId="77777777" w:rsidR="000E0FD6" w:rsidRPr="0021122D" w:rsidRDefault="000E0FD6" w:rsidP="000E0FD6">
      <w:pPr>
        <w:autoSpaceDE w:val="0"/>
        <w:autoSpaceDN w:val="0"/>
        <w:adjustRightInd w:val="0"/>
        <w:spacing w:after="0"/>
        <w:ind w:left="720" w:hanging="360"/>
        <w:jc w:val="both"/>
        <w:rPr>
          <w:rFonts w:ascii="Arial" w:hAnsi="Arial" w:cs="Arial"/>
        </w:rPr>
      </w:pPr>
      <w:r w:rsidRPr="0021122D">
        <w:rPr>
          <w:rFonts w:ascii="Arial" w:hAnsi="Arial" w:cs="Arial"/>
        </w:rPr>
        <w:t>• To educate and inform stakeholders (</w:t>
      </w:r>
      <w:proofErr w:type="spellStart"/>
      <w:r w:rsidRPr="0021122D">
        <w:rPr>
          <w:rFonts w:ascii="Arial" w:hAnsi="Arial" w:cs="Arial"/>
        </w:rPr>
        <w:t>ie</w:t>
      </w:r>
      <w:proofErr w:type="spellEnd"/>
      <w:r>
        <w:rPr>
          <w:rFonts w:ascii="Arial" w:hAnsi="Arial" w:cs="Arial"/>
        </w:rPr>
        <w:t>:</w:t>
      </w:r>
      <w:r w:rsidRPr="0021122D">
        <w:rPr>
          <w:rFonts w:ascii="Arial" w:hAnsi="Arial" w:cs="Arial"/>
        </w:rPr>
        <w:t xml:space="preserve"> about the needs of people with a physical disability) so they are able to achieve and maintain full participation, equality of opportunity and equality of citizenship. </w:t>
      </w:r>
    </w:p>
    <w:p w14:paraId="482F6B9D" w14:textId="77777777" w:rsidR="000E0FD6" w:rsidRDefault="000E0FD6" w:rsidP="000E0FD6">
      <w:pPr>
        <w:spacing w:line="264" w:lineRule="auto"/>
        <w:jc w:val="both"/>
        <w:rPr>
          <w:rFonts w:ascii="Arial" w:hAnsi="Arial" w:cs="Arial"/>
        </w:rPr>
      </w:pPr>
    </w:p>
    <w:p w14:paraId="5E403B61" w14:textId="77777777" w:rsidR="000E0FD6" w:rsidRDefault="000E0FD6" w:rsidP="000E0FD6">
      <w:pPr>
        <w:spacing w:line="264" w:lineRule="auto"/>
        <w:jc w:val="both"/>
        <w:rPr>
          <w:rFonts w:ascii="Arial" w:hAnsi="Arial" w:cs="Arial"/>
          <w:b/>
          <w:sz w:val="24"/>
          <w:szCs w:val="24"/>
        </w:rPr>
      </w:pPr>
      <w:r>
        <w:rPr>
          <w:rFonts w:ascii="Arial" w:hAnsi="Arial" w:cs="Arial"/>
          <w:b/>
          <w:sz w:val="24"/>
          <w:szCs w:val="24"/>
        </w:rPr>
        <w:t>Background</w:t>
      </w:r>
    </w:p>
    <w:p w14:paraId="6132CDCE" w14:textId="77777777" w:rsidR="000E0FD6" w:rsidRPr="00EF3064" w:rsidRDefault="000E0FD6" w:rsidP="000E0FD6">
      <w:pPr>
        <w:pStyle w:val="Default"/>
        <w:spacing w:line="276" w:lineRule="auto"/>
        <w:jc w:val="both"/>
        <w:rPr>
          <w:rFonts w:ascii="Arial" w:hAnsi="Arial" w:cs="Arial"/>
          <w:color w:val="auto"/>
          <w:sz w:val="22"/>
          <w:szCs w:val="22"/>
        </w:rPr>
      </w:pPr>
      <w:r w:rsidRPr="00EF3064">
        <w:rPr>
          <w:rFonts w:ascii="Arial" w:hAnsi="Arial" w:cs="Arial"/>
          <w:color w:val="auto"/>
          <w:sz w:val="22"/>
          <w:szCs w:val="22"/>
        </w:rPr>
        <w:t xml:space="preserve">The Physical Disability Council of NSW (PDCN) </w:t>
      </w:r>
      <w:r>
        <w:rPr>
          <w:rFonts w:ascii="Arial" w:hAnsi="Arial" w:cs="Arial"/>
          <w:color w:val="auto"/>
          <w:sz w:val="22"/>
          <w:szCs w:val="22"/>
        </w:rPr>
        <w:t xml:space="preserve">appreciates the opportunity to respond to the Willing to Work enquiry into discrimination against older people and people with a disability, and have endeavoured to provide feedback on the questions of relevance to PDCN and its constituency. </w:t>
      </w:r>
    </w:p>
    <w:p w14:paraId="750E424E" w14:textId="77777777" w:rsidR="000E0FD6" w:rsidRPr="00EF3064" w:rsidRDefault="000E0FD6" w:rsidP="000E0FD6">
      <w:pPr>
        <w:pStyle w:val="Default"/>
        <w:spacing w:line="276" w:lineRule="auto"/>
        <w:jc w:val="both"/>
        <w:rPr>
          <w:rFonts w:ascii="Arial" w:hAnsi="Arial" w:cs="Arial"/>
          <w:color w:val="auto"/>
          <w:sz w:val="22"/>
          <w:szCs w:val="22"/>
        </w:rPr>
      </w:pPr>
      <w:r w:rsidRPr="00EF3064">
        <w:rPr>
          <w:rFonts w:ascii="Arial" w:hAnsi="Arial" w:cs="Arial"/>
          <w:color w:val="auto"/>
          <w:sz w:val="22"/>
          <w:szCs w:val="22"/>
        </w:rPr>
        <w:t xml:space="preserve"> </w:t>
      </w:r>
    </w:p>
    <w:p w14:paraId="3F12AECF" w14:textId="77777777" w:rsidR="000E0FD6" w:rsidRPr="0092767F" w:rsidRDefault="000E0FD6" w:rsidP="000E0FD6">
      <w:pPr>
        <w:autoSpaceDE w:val="0"/>
        <w:autoSpaceDN w:val="0"/>
        <w:adjustRightInd w:val="0"/>
        <w:spacing w:after="0"/>
        <w:jc w:val="both"/>
        <w:rPr>
          <w:rFonts w:ascii="Arial" w:hAnsi="Arial" w:cs="Arial"/>
          <w:u w:val="single"/>
        </w:rPr>
      </w:pPr>
      <w:r w:rsidRPr="0092767F">
        <w:rPr>
          <w:rFonts w:ascii="Arial" w:hAnsi="Arial" w:cs="Arial"/>
          <w:u w:val="single"/>
        </w:rPr>
        <w:t>Socio- economic circumstances of people with disability in Australia</w:t>
      </w:r>
    </w:p>
    <w:p w14:paraId="4AC91A6F" w14:textId="77777777" w:rsidR="000E0FD6" w:rsidRPr="0092767F" w:rsidRDefault="000E0FD6" w:rsidP="000E0FD6">
      <w:pPr>
        <w:autoSpaceDE w:val="0"/>
        <w:autoSpaceDN w:val="0"/>
        <w:adjustRightInd w:val="0"/>
        <w:spacing w:after="0"/>
        <w:jc w:val="both"/>
        <w:rPr>
          <w:rFonts w:ascii="Arial" w:hAnsi="Arial" w:cs="Arial"/>
          <w:u w:val="single"/>
        </w:rPr>
      </w:pPr>
    </w:p>
    <w:p w14:paraId="2007E8FF"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 xml:space="preserve">Despite national and state human rights legislation, draft employment standards, numerous inquiries, strategies and programs over the past 20 years these interventions have done little at increasing the rate of employment for people with disability. Data from the Australian Bureau of Statistics (ABS) and the Australian Public Service Commission highlight these concerns. Data from the ABS illustrate the additional challenges for people with disability with additional needs (e.g. women, Aboriginal and Torres Strait Islander (ATSI) peoples, people from culturally and linguistically diverse backgrounds (CALD) and </w:t>
      </w:r>
      <w:r>
        <w:rPr>
          <w:rFonts w:ascii="Arial" w:hAnsi="Arial" w:cs="Arial"/>
        </w:rPr>
        <w:t>Lesbian, Gay, Bisexual, Transgender and Intersex (</w:t>
      </w:r>
      <w:r w:rsidRPr="0092767F">
        <w:rPr>
          <w:rFonts w:ascii="Arial" w:hAnsi="Arial" w:cs="Arial"/>
        </w:rPr>
        <w:t>LGBTI</w:t>
      </w:r>
      <w:r>
        <w:rPr>
          <w:rFonts w:ascii="Arial" w:hAnsi="Arial" w:cs="Arial"/>
        </w:rPr>
        <w:t>)</w:t>
      </w:r>
      <w:r w:rsidRPr="0092767F">
        <w:rPr>
          <w:rFonts w:ascii="Arial" w:hAnsi="Arial" w:cs="Arial"/>
        </w:rPr>
        <w:t xml:space="preserve"> people).</w:t>
      </w:r>
    </w:p>
    <w:p w14:paraId="6A823BDA" w14:textId="77777777" w:rsidR="000E0FD6" w:rsidRPr="0092767F" w:rsidRDefault="000E0FD6" w:rsidP="000E0FD6">
      <w:pPr>
        <w:autoSpaceDE w:val="0"/>
        <w:autoSpaceDN w:val="0"/>
        <w:adjustRightInd w:val="0"/>
        <w:spacing w:after="0"/>
        <w:jc w:val="both"/>
        <w:rPr>
          <w:rFonts w:ascii="Arial" w:hAnsi="Arial" w:cs="Arial"/>
        </w:rPr>
      </w:pPr>
    </w:p>
    <w:p w14:paraId="213F0366"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 xml:space="preserve">Approximately 14.4% of the Australian population are of a working age (between the ages of 15- 65 years) with a disability. Labour force participation rates provide a measure of the proportion of the population who are either employed or actively looking for work. Over the past 20 years this measure has decreased slightly for people with disability from approximately 55% to 53% with less people with disability seeking employment, but has increased by 6% from 77% to 83% for people without a disability. Interestingly labour force participation for people with disability varies from state to state with the highest amount employment in the Australian Capital Territory measuring approximately 63% and the least in Tasmania measuring approximately 45%. </w:t>
      </w:r>
      <w:r w:rsidRPr="0092767F">
        <w:rPr>
          <w:rStyle w:val="FootnoteReference"/>
          <w:rFonts w:ascii="Arial" w:hAnsi="Arial" w:cs="Arial"/>
        </w:rPr>
        <w:footnoteReference w:id="1"/>
      </w:r>
    </w:p>
    <w:p w14:paraId="0972146F" w14:textId="77777777" w:rsidR="000E0FD6" w:rsidRPr="0092767F" w:rsidRDefault="000E0FD6" w:rsidP="000E0FD6">
      <w:pPr>
        <w:autoSpaceDE w:val="0"/>
        <w:autoSpaceDN w:val="0"/>
        <w:adjustRightInd w:val="0"/>
        <w:spacing w:after="0"/>
        <w:jc w:val="both"/>
        <w:rPr>
          <w:rFonts w:ascii="Arial" w:hAnsi="Arial" w:cs="Arial"/>
        </w:rPr>
      </w:pPr>
    </w:p>
    <w:p w14:paraId="78869886"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 xml:space="preserve">Additionally the unemployment rate for people with disability has decreased from 17.8% to 9.4%, over the past 20 years, similarly to the decline in unemployment for those without </w:t>
      </w:r>
      <w:r w:rsidRPr="0092767F">
        <w:rPr>
          <w:rFonts w:ascii="Arial" w:hAnsi="Arial" w:cs="Arial"/>
        </w:rPr>
        <w:lastRenderedPageBreak/>
        <w:t xml:space="preserve">disability from 12.0% to 4.9%. </w:t>
      </w:r>
      <w:r>
        <w:rPr>
          <w:rFonts w:ascii="Arial" w:hAnsi="Arial" w:cs="Arial"/>
        </w:rPr>
        <w:t>I</w:t>
      </w:r>
      <w:r w:rsidRPr="0092767F">
        <w:rPr>
          <w:rFonts w:ascii="Arial" w:hAnsi="Arial" w:cs="Arial"/>
        </w:rPr>
        <w:t xml:space="preserve">t needs to be stressed that the unemployment rate for people with disability has continued to get worse. </w:t>
      </w:r>
      <w:r w:rsidRPr="0092767F">
        <w:rPr>
          <w:rStyle w:val="FootnoteReference"/>
          <w:rFonts w:ascii="Arial" w:hAnsi="Arial" w:cs="Arial"/>
        </w:rPr>
        <w:footnoteReference w:id="2"/>
      </w:r>
    </w:p>
    <w:p w14:paraId="5E964157" w14:textId="77777777" w:rsidR="000E0FD6" w:rsidRPr="0092767F" w:rsidRDefault="000E0FD6" w:rsidP="000E0FD6">
      <w:pPr>
        <w:autoSpaceDE w:val="0"/>
        <w:autoSpaceDN w:val="0"/>
        <w:adjustRightInd w:val="0"/>
        <w:spacing w:after="0"/>
        <w:jc w:val="both"/>
        <w:rPr>
          <w:rFonts w:ascii="Arial" w:hAnsi="Arial" w:cs="Arial"/>
        </w:rPr>
      </w:pPr>
    </w:p>
    <w:p w14:paraId="45559FC4"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 xml:space="preserve">People with disability are frequently unemployed for longer periods than people without disability. 65.5% of people with disability were significantly more likely to still be looking for employment 13 weeks or longer after they first started, compared to only 56.1% of people without disability. </w:t>
      </w:r>
      <w:r w:rsidRPr="0092767F">
        <w:rPr>
          <w:rStyle w:val="FootnoteReference"/>
          <w:rFonts w:ascii="Arial" w:hAnsi="Arial" w:cs="Arial"/>
        </w:rPr>
        <w:footnoteReference w:id="3"/>
      </w:r>
    </w:p>
    <w:p w14:paraId="00DEF108" w14:textId="77777777" w:rsidR="000E0FD6" w:rsidRPr="0092767F" w:rsidRDefault="000E0FD6" w:rsidP="000E0FD6">
      <w:pPr>
        <w:autoSpaceDE w:val="0"/>
        <w:autoSpaceDN w:val="0"/>
        <w:adjustRightInd w:val="0"/>
        <w:spacing w:after="0"/>
        <w:jc w:val="both"/>
        <w:rPr>
          <w:rFonts w:ascii="Arial" w:hAnsi="Arial" w:cs="Arial"/>
        </w:rPr>
      </w:pPr>
    </w:p>
    <w:p w14:paraId="03D176AF"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People with disability are 45% more likely to be on or below the poverty line and as a result:</w:t>
      </w:r>
    </w:p>
    <w:p w14:paraId="15C2C296" w14:textId="77777777" w:rsidR="000E0FD6" w:rsidRPr="0092767F" w:rsidRDefault="000E0FD6" w:rsidP="00DF2880">
      <w:pPr>
        <w:pStyle w:val="ListParagraph"/>
        <w:numPr>
          <w:ilvl w:val="0"/>
          <w:numId w:val="3"/>
        </w:numPr>
        <w:autoSpaceDE w:val="0"/>
        <w:autoSpaceDN w:val="0"/>
        <w:adjustRightInd w:val="0"/>
        <w:spacing w:after="0"/>
        <w:ind w:left="284" w:hanging="284"/>
        <w:jc w:val="both"/>
        <w:rPr>
          <w:rFonts w:ascii="Arial" w:hAnsi="Arial" w:cs="Arial"/>
        </w:rPr>
      </w:pPr>
      <w:r w:rsidRPr="0092767F">
        <w:rPr>
          <w:rFonts w:ascii="Arial" w:hAnsi="Arial" w:cs="Arial"/>
        </w:rPr>
        <w:t>Disability can reduce a person’s ability to earn income and accumulate wealth, so disability can be a direct cause of economic disadvantage at the individual level. Family members of people with disability may also reduce or cease employment in order to care for them.</w:t>
      </w:r>
    </w:p>
    <w:p w14:paraId="6BAFBD81" w14:textId="77777777" w:rsidR="000E0FD6" w:rsidRPr="0092767F" w:rsidRDefault="000E0FD6" w:rsidP="000E0FD6">
      <w:pPr>
        <w:pStyle w:val="ListParagraph"/>
        <w:autoSpaceDE w:val="0"/>
        <w:autoSpaceDN w:val="0"/>
        <w:adjustRightInd w:val="0"/>
        <w:spacing w:after="0"/>
        <w:ind w:left="284"/>
        <w:jc w:val="both"/>
        <w:rPr>
          <w:rFonts w:ascii="Arial" w:hAnsi="Arial" w:cs="Arial"/>
        </w:rPr>
      </w:pPr>
    </w:p>
    <w:p w14:paraId="5005E399" w14:textId="77777777" w:rsidR="000E0FD6" w:rsidRPr="0092767F" w:rsidRDefault="000E0FD6" w:rsidP="00DF2880">
      <w:pPr>
        <w:pStyle w:val="ListParagraph"/>
        <w:numPr>
          <w:ilvl w:val="0"/>
          <w:numId w:val="3"/>
        </w:numPr>
        <w:autoSpaceDE w:val="0"/>
        <w:autoSpaceDN w:val="0"/>
        <w:adjustRightInd w:val="0"/>
        <w:spacing w:after="0"/>
        <w:ind w:left="284" w:hanging="284"/>
        <w:jc w:val="both"/>
        <w:rPr>
          <w:rFonts w:ascii="Arial" w:hAnsi="Arial" w:cs="Arial"/>
        </w:rPr>
      </w:pPr>
      <w:r w:rsidRPr="0092767F">
        <w:rPr>
          <w:rFonts w:ascii="Arial" w:hAnsi="Arial" w:cs="Arial"/>
        </w:rPr>
        <w:t>People or households whose income is reduced by disability may move to relatively more disadvantaged areas in order to access low-cost housing.</w:t>
      </w:r>
    </w:p>
    <w:p w14:paraId="0CF939A1" w14:textId="77777777" w:rsidR="000E0FD6" w:rsidRPr="0092767F" w:rsidRDefault="000E0FD6" w:rsidP="000E0FD6">
      <w:pPr>
        <w:pStyle w:val="ListParagraph"/>
        <w:jc w:val="both"/>
        <w:rPr>
          <w:rFonts w:ascii="Arial" w:hAnsi="Arial" w:cs="Arial"/>
        </w:rPr>
      </w:pPr>
    </w:p>
    <w:p w14:paraId="50248F2F" w14:textId="77777777" w:rsidR="000E0FD6" w:rsidRPr="0092767F" w:rsidRDefault="000E0FD6" w:rsidP="00DF2880">
      <w:pPr>
        <w:pStyle w:val="ListParagraph"/>
        <w:numPr>
          <w:ilvl w:val="0"/>
          <w:numId w:val="3"/>
        </w:numPr>
        <w:autoSpaceDE w:val="0"/>
        <w:autoSpaceDN w:val="0"/>
        <w:adjustRightInd w:val="0"/>
        <w:spacing w:after="0"/>
        <w:ind w:left="284" w:hanging="284"/>
        <w:jc w:val="both"/>
        <w:rPr>
          <w:rFonts w:ascii="Arial" w:hAnsi="Arial" w:cs="Arial"/>
        </w:rPr>
      </w:pPr>
      <w:r w:rsidRPr="0092767F">
        <w:rPr>
          <w:rFonts w:ascii="Arial" w:hAnsi="Arial" w:cs="Arial"/>
        </w:rPr>
        <w:t xml:space="preserve">People with severe disability may cluster in more disadvantaged areas if disability-related services or accessible transport are located nearby, even though they may not necessarily experience high socioeconomic disadvantage at a personal level. </w:t>
      </w:r>
      <w:r w:rsidRPr="0092767F">
        <w:rPr>
          <w:rStyle w:val="FootnoteReference"/>
          <w:rFonts w:ascii="Arial" w:hAnsi="Arial" w:cs="Arial"/>
        </w:rPr>
        <w:footnoteReference w:id="4"/>
      </w:r>
    </w:p>
    <w:p w14:paraId="2595D2AC" w14:textId="77777777" w:rsidR="000E0FD6" w:rsidRPr="0092767F" w:rsidRDefault="000E0FD6" w:rsidP="000E0FD6">
      <w:pPr>
        <w:autoSpaceDE w:val="0"/>
        <w:autoSpaceDN w:val="0"/>
        <w:adjustRightInd w:val="0"/>
        <w:spacing w:after="0"/>
        <w:jc w:val="both"/>
        <w:rPr>
          <w:rFonts w:ascii="Arial" w:hAnsi="Arial" w:cs="Arial"/>
        </w:rPr>
      </w:pPr>
    </w:p>
    <w:p w14:paraId="7FBFC6BB"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Australia</w:t>
      </w:r>
      <w:r>
        <w:rPr>
          <w:rFonts w:ascii="Arial" w:hAnsi="Arial" w:cs="Arial"/>
        </w:rPr>
        <w:t>,</w:t>
      </w:r>
      <w:r w:rsidRPr="0092767F">
        <w:rPr>
          <w:rFonts w:ascii="Arial" w:hAnsi="Arial" w:cs="Arial"/>
        </w:rPr>
        <w:t xml:space="preserve"> when compared with other OECD countries</w:t>
      </w:r>
      <w:r>
        <w:rPr>
          <w:rFonts w:ascii="Arial" w:hAnsi="Arial" w:cs="Arial"/>
        </w:rPr>
        <w:t>,</w:t>
      </w:r>
      <w:r w:rsidRPr="0092767F">
        <w:rPr>
          <w:rFonts w:ascii="Arial" w:hAnsi="Arial" w:cs="Arial"/>
        </w:rPr>
        <w:t xml:space="preserve"> ranks 10</w:t>
      </w:r>
      <w:r w:rsidRPr="0092767F">
        <w:rPr>
          <w:rFonts w:ascii="Arial" w:hAnsi="Arial" w:cs="Arial"/>
          <w:vertAlign w:val="superscript"/>
        </w:rPr>
        <w:t>th</w:t>
      </w:r>
      <w:r w:rsidRPr="0092767F">
        <w:rPr>
          <w:rFonts w:ascii="Arial" w:hAnsi="Arial" w:cs="Arial"/>
        </w:rPr>
        <w:t xml:space="preserve"> out of 29</w:t>
      </w:r>
      <w:r>
        <w:rPr>
          <w:rFonts w:ascii="Arial" w:hAnsi="Arial" w:cs="Arial"/>
        </w:rPr>
        <w:t>,</w:t>
      </w:r>
      <w:r w:rsidRPr="0092767F">
        <w:rPr>
          <w:rFonts w:ascii="Arial" w:hAnsi="Arial" w:cs="Arial"/>
        </w:rPr>
        <w:t xml:space="preserve"> with 74.9% employment for people without disability, and 21</w:t>
      </w:r>
      <w:r w:rsidRPr="0092767F">
        <w:rPr>
          <w:rFonts w:ascii="Arial" w:hAnsi="Arial" w:cs="Arial"/>
          <w:vertAlign w:val="superscript"/>
        </w:rPr>
        <w:t>st</w:t>
      </w:r>
      <w:r w:rsidRPr="0092767F">
        <w:rPr>
          <w:rFonts w:ascii="Arial" w:hAnsi="Arial" w:cs="Arial"/>
        </w:rPr>
        <w:t xml:space="preserve"> out of 29 with 39.8% employment for people with disability, even with some other nations underestimating the quantity of people with disability. Among the other 29 nations employment for people without disability ranges from 62.1%- 86.4%, and for people with disability employment measures from 17.8%- 62.3%. </w:t>
      </w:r>
      <w:r w:rsidRPr="0092767F">
        <w:rPr>
          <w:rStyle w:val="FootnoteReference"/>
          <w:rFonts w:ascii="Arial" w:hAnsi="Arial" w:cs="Arial"/>
        </w:rPr>
        <w:footnoteReference w:id="5"/>
      </w:r>
    </w:p>
    <w:p w14:paraId="7B37E140" w14:textId="77777777" w:rsidR="000E0FD6" w:rsidRPr="0092767F" w:rsidRDefault="000E0FD6" w:rsidP="000E0FD6">
      <w:pPr>
        <w:autoSpaceDE w:val="0"/>
        <w:autoSpaceDN w:val="0"/>
        <w:adjustRightInd w:val="0"/>
        <w:spacing w:after="0"/>
        <w:jc w:val="both"/>
        <w:rPr>
          <w:rFonts w:ascii="Arial" w:hAnsi="Arial" w:cs="Arial"/>
        </w:rPr>
      </w:pPr>
    </w:p>
    <w:p w14:paraId="29C9550E" w14:textId="77777777" w:rsidR="000E0FD6" w:rsidRPr="0092767F" w:rsidRDefault="000E0FD6" w:rsidP="000E0FD6">
      <w:pPr>
        <w:pStyle w:val="Default"/>
        <w:spacing w:line="276" w:lineRule="auto"/>
        <w:jc w:val="both"/>
        <w:rPr>
          <w:rFonts w:ascii="Arial" w:hAnsi="Arial" w:cs="Arial"/>
          <w:b/>
          <w:bCs/>
          <w:color w:val="auto"/>
          <w:sz w:val="22"/>
          <w:szCs w:val="22"/>
          <w:u w:val="single"/>
        </w:rPr>
      </w:pPr>
      <w:r w:rsidRPr="0092767F">
        <w:rPr>
          <w:rFonts w:ascii="Arial" w:hAnsi="Arial" w:cs="Arial"/>
          <w:b/>
          <w:bCs/>
          <w:color w:val="auto"/>
          <w:sz w:val="22"/>
          <w:szCs w:val="22"/>
          <w:u w:val="single"/>
        </w:rPr>
        <w:t xml:space="preserve">Discussion questions </w:t>
      </w:r>
    </w:p>
    <w:p w14:paraId="2BD0B6DB" w14:textId="77777777" w:rsidR="000E0FD6" w:rsidRPr="0092767F" w:rsidRDefault="000E0FD6" w:rsidP="000E0FD6">
      <w:pPr>
        <w:pStyle w:val="Default"/>
        <w:spacing w:line="276" w:lineRule="auto"/>
        <w:jc w:val="both"/>
        <w:rPr>
          <w:rFonts w:ascii="Arial" w:hAnsi="Arial" w:cs="Arial"/>
          <w:color w:val="auto"/>
          <w:sz w:val="22"/>
          <w:szCs w:val="22"/>
          <w:u w:val="single"/>
        </w:rPr>
      </w:pPr>
    </w:p>
    <w:p w14:paraId="0103AEF4" w14:textId="77777777" w:rsidR="000E0FD6" w:rsidRPr="0092767F" w:rsidRDefault="000E0FD6" w:rsidP="000E0FD6">
      <w:pPr>
        <w:pStyle w:val="Default"/>
        <w:spacing w:line="276" w:lineRule="auto"/>
        <w:jc w:val="both"/>
        <w:rPr>
          <w:rFonts w:ascii="Arial" w:hAnsi="Arial" w:cs="Arial"/>
          <w:b/>
          <w:color w:val="auto"/>
          <w:sz w:val="22"/>
          <w:szCs w:val="22"/>
        </w:rPr>
      </w:pPr>
      <w:r w:rsidRPr="0092767F">
        <w:rPr>
          <w:rFonts w:ascii="Arial" w:hAnsi="Arial" w:cs="Arial"/>
          <w:b/>
          <w:color w:val="auto"/>
          <w:sz w:val="22"/>
          <w:szCs w:val="22"/>
        </w:rPr>
        <w:t xml:space="preserve">1. What policies, workplace practices, programs or incentives assist with increasing participation of people with disability? How adequate are these policies, practices and incentives? What is the role of Government, peak business and employee groups, and individual employers? </w:t>
      </w:r>
    </w:p>
    <w:p w14:paraId="055B6D62" w14:textId="77777777" w:rsidR="000E0FD6" w:rsidRPr="0092767F" w:rsidRDefault="000E0FD6" w:rsidP="000E0FD6">
      <w:pPr>
        <w:autoSpaceDE w:val="0"/>
        <w:autoSpaceDN w:val="0"/>
        <w:adjustRightInd w:val="0"/>
        <w:spacing w:after="0"/>
        <w:jc w:val="both"/>
        <w:rPr>
          <w:rFonts w:ascii="Arial" w:hAnsi="Arial" w:cs="Arial"/>
        </w:rPr>
      </w:pPr>
    </w:p>
    <w:p w14:paraId="1F7FF88F" w14:textId="77777777" w:rsidR="000E0FD6" w:rsidRPr="0092767F" w:rsidRDefault="000E0FD6" w:rsidP="000E0FD6">
      <w:pPr>
        <w:autoSpaceDE w:val="0"/>
        <w:autoSpaceDN w:val="0"/>
        <w:adjustRightInd w:val="0"/>
        <w:spacing w:after="0"/>
        <w:jc w:val="both"/>
        <w:rPr>
          <w:rFonts w:ascii="Arial" w:hAnsi="Arial" w:cs="Arial"/>
          <w:u w:val="single"/>
        </w:rPr>
      </w:pPr>
      <w:r w:rsidRPr="0092767F">
        <w:rPr>
          <w:rFonts w:ascii="Arial" w:hAnsi="Arial" w:cs="Arial"/>
          <w:u w:val="single"/>
        </w:rPr>
        <w:t>National Disability Strategy (NDS)</w:t>
      </w:r>
    </w:p>
    <w:p w14:paraId="0B6F4E84" w14:textId="77777777" w:rsidR="000E0FD6" w:rsidRPr="0092767F" w:rsidRDefault="000E0FD6" w:rsidP="000E0FD6">
      <w:pPr>
        <w:autoSpaceDE w:val="0"/>
        <w:autoSpaceDN w:val="0"/>
        <w:adjustRightInd w:val="0"/>
        <w:spacing w:after="0"/>
        <w:jc w:val="both"/>
        <w:rPr>
          <w:rFonts w:ascii="Arial" w:hAnsi="Arial" w:cs="Arial"/>
        </w:rPr>
      </w:pPr>
    </w:p>
    <w:p w14:paraId="4823D9DC"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To determine the success of reforms outlined in the NDS and improve the economic sustainability of people with disability, government needs to articulate long and short term goals indicating improved employment for people with disability. Without this information it is not possible to determine the success of reforms identified in the NDS.</w:t>
      </w:r>
    </w:p>
    <w:p w14:paraId="22699C16" w14:textId="77777777" w:rsidR="000E0FD6" w:rsidRPr="0092767F" w:rsidRDefault="000E0FD6" w:rsidP="000E0FD6">
      <w:pPr>
        <w:autoSpaceDE w:val="0"/>
        <w:autoSpaceDN w:val="0"/>
        <w:adjustRightInd w:val="0"/>
        <w:spacing w:after="0"/>
        <w:jc w:val="both"/>
        <w:rPr>
          <w:rFonts w:ascii="Arial" w:hAnsi="Arial" w:cs="Arial"/>
        </w:rPr>
      </w:pPr>
    </w:p>
    <w:p w14:paraId="4895BAFA" w14:textId="77777777" w:rsidR="00192972" w:rsidRPr="0092767F" w:rsidRDefault="00874505" w:rsidP="00192972">
      <w:pPr>
        <w:autoSpaceDE w:val="0"/>
        <w:autoSpaceDN w:val="0"/>
        <w:adjustRightInd w:val="0"/>
        <w:spacing w:after="0"/>
        <w:jc w:val="both"/>
        <w:rPr>
          <w:rFonts w:ascii="Arial" w:hAnsi="Arial" w:cs="Arial"/>
        </w:rPr>
      </w:pPr>
      <w:r w:rsidRPr="00192972">
        <w:rPr>
          <w:rFonts w:ascii="Arial" w:hAnsi="Arial" w:cs="Arial"/>
        </w:rPr>
        <w:t>I</w:t>
      </w:r>
      <w:r w:rsidR="000E0FD6" w:rsidRPr="00192972">
        <w:rPr>
          <w:rFonts w:ascii="Arial" w:hAnsi="Arial" w:cs="Arial"/>
        </w:rPr>
        <w:t xml:space="preserve">n 2012 there were 2.2 million (14.4%) Australians aged 15-64 years, of 'prime working age', with disability, and 880,000 people </w:t>
      </w:r>
      <w:r w:rsidRPr="00192972">
        <w:rPr>
          <w:rFonts w:ascii="Arial" w:hAnsi="Arial" w:cs="Arial"/>
        </w:rPr>
        <w:t>with disability</w:t>
      </w:r>
      <w:r w:rsidR="000E0FD6" w:rsidRPr="00192972">
        <w:rPr>
          <w:rFonts w:ascii="Arial" w:hAnsi="Arial" w:cs="Arial"/>
        </w:rPr>
        <w:t xml:space="preserve"> employed</w:t>
      </w:r>
      <w:r w:rsidRPr="00192972">
        <w:rPr>
          <w:rFonts w:ascii="Arial" w:hAnsi="Arial" w:cs="Arial"/>
        </w:rPr>
        <w:t>.</w:t>
      </w:r>
      <w:r w:rsidR="000E0FD6" w:rsidRPr="0092767F">
        <w:rPr>
          <w:rFonts w:ascii="Arial" w:hAnsi="Arial" w:cs="Arial"/>
        </w:rPr>
        <w:t xml:space="preserve"> If the government was aiming for a similar level of employment for both people with disability as people without a disability</w:t>
      </w:r>
      <w:r w:rsidR="000E0FD6">
        <w:rPr>
          <w:rFonts w:ascii="Arial" w:hAnsi="Arial" w:cs="Arial"/>
        </w:rPr>
        <w:t xml:space="preserve"> - </w:t>
      </w:r>
      <w:r w:rsidR="000E0FD6" w:rsidRPr="0092767F">
        <w:rPr>
          <w:rFonts w:ascii="Arial" w:hAnsi="Arial" w:cs="Arial"/>
        </w:rPr>
        <w:t xml:space="preserve">that is 86.4%, it is estimated that an additional 880,000 people with disability need to be employed. </w:t>
      </w:r>
      <w:r w:rsidR="00192972" w:rsidRPr="0092767F">
        <w:rPr>
          <w:rFonts w:ascii="Arial" w:hAnsi="Arial" w:cs="Arial"/>
        </w:rPr>
        <w:t>Using this as a benchmark</w:t>
      </w:r>
      <w:r w:rsidR="00192972">
        <w:rPr>
          <w:rFonts w:ascii="Arial" w:hAnsi="Arial" w:cs="Arial"/>
        </w:rPr>
        <w:t>,</w:t>
      </w:r>
      <w:r w:rsidR="00192972" w:rsidRPr="0092767F">
        <w:rPr>
          <w:rFonts w:ascii="Arial" w:hAnsi="Arial" w:cs="Arial"/>
        </w:rPr>
        <w:t xml:space="preserve"> if the Australian government was to implement programs aimed at </w:t>
      </w:r>
      <w:r w:rsidR="00192972" w:rsidRPr="0092767F">
        <w:rPr>
          <w:rFonts w:ascii="Arial" w:hAnsi="Arial" w:cs="Arial"/>
        </w:rPr>
        <w:lastRenderedPageBreak/>
        <w:t>increasing the number of people with disability by 100, 000 per annum, 1,760,000 or 80% of people with disability between the ages of 15-64 years would be employed by 2025. This needs to be documented in the NDS with estimated targets assigned to different programs and plans.</w:t>
      </w:r>
    </w:p>
    <w:p w14:paraId="3332F17F" w14:textId="77777777" w:rsidR="00874505" w:rsidRDefault="00874505" w:rsidP="000E0FD6">
      <w:pPr>
        <w:autoSpaceDE w:val="0"/>
        <w:autoSpaceDN w:val="0"/>
        <w:adjustRightInd w:val="0"/>
        <w:spacing w:after="0"/>
        <w:jc w:val="both"/>
        <w:rPr>
          <w:rFonts w:ascii="Arial" w:hAnsi="Arial" w:cs="Arial"/>
        </w:rPr>
      </w:pPr>
    </w:p>
    <w:tbl>
      <w:tblPr>
        <w:tblStyle w:val="TableGrid"/>
        <w:tblW w:w="0" w:type="auto"/>
        <w:tblLook w:val="04A0" w:firstRow="1" w:lastRow="0" w:firstColumn="1" w:lastColumn="0" w:noHBand="0" w:noVBand="1"/>
      </w:tblPr>
      <w:tblGrid>
        <w:gridCol w:w="9429"/>
      </w:tblGrid>
      <w:tr w:rsidR="00874505" w14:paraId="4DAC2EEB" w14:textId="77777777" w:rsidTr="00874505">
        <w:tc>
          <w:tcPr>
            <w:tcW w:w="9429" w:type="dxa"/>
          </w:tcPr>
          <w:p w14:paraId="44676576" w14:textId="77777777" w:rsidR="00874505" w:rsidRPr="00874505" w:rsidRDefault="00874505" w:rsidP="009B17AD">
            <w:pPr>
              <w:autoSpaceDE w:val="0"/>
              <w:autoSpaceDN w:val="0"/>
              <w:adjustRightInd w:val="0"/>
              <w:spacing w:before="80" w:after="80"/>
              <w:jc w:val="both"/>
              <w:rPr>
                <w:rFonts w:ascii="Arial" w:hAnsi="Arial" w:cs="Arial"/>
                <w:b/>
              </w:rPr>
            </w:pPr>
            <w:r>
              <w:rPr>
                <w:rFonts w:ascii="Arial" w:hAnsi="Arial" w:cs="Arial"/>
                <w:b/>
              </w:rPr>
              <w:t xml:space="preserve">Recommendation 1: </w:t>
            </w:r>
            <w:r w:rsidRPr="009B17AD">
              <w:rPr>
                <w:rFonts w:ascii="Arial" w:hAnsi="Arial" w:cs="Arial"/>
              </w:rPr>
              <w:t xml:space="preserve">PDCN </w:t>
            </w:r>
            <w:r w:rsidR="009B17AD" w:rsidRPr="009B17AD">
              <w:rPr>
                <w:rFonts w:ascii="Arial" w:hAnsi="Arial" w:cs="Arial"/>
              </w:rPr>
              <w:t xml:space="preserve">would recommend that the Australian government provide annual targets identifying </w:t>
            </w:r>
            <w:r w:rsidR="00192972">
              <w:rPr>
                <w:rFonts w:ascii="Arial" w:hAnsi="Arial" w:cs="Arial"/>
              </w:rPr>
              <w:t xml:space="preserve">the </w:t>
            </w:r>
            <w:r w:rsidR="009B17AD" w:rsidRPr="009B17AD">
              <w:rPr>
                <w:rFonts w:ascii="Arial" w:hAnsi="Arial" w:cs="Arial"/>
              </w:rPr>
              <w:t>number</w:t>
            </w:r>
            <w:r w:rsidR="00192972">
              <w:rPr>
                <w:rFonts w:ascii="Arial" w:hAnsi="Arial" w:cs="Arial"/>
              </w:rPr>
              <w:t>/rates</w:t>
            </w:r>
            <w:r w:rsidR="009B17AD" w:rsidRPr="009B17AD">
              <w:rPr>
                <w:rFonts w:ascii="Arial" w:hAnsi="Arial" w:cs="Arial"/>
              </w:rPr>
              <w:t xml:space="preserve"> of people with disability employe</w:t>
            </w:r>
            <w:r w:rsidR="009B17AD">
              <w:rPr>
                <w:rFonts w:ascii="Arial" w:hAnsi="Arial" w:cs="Arial"/>
              </w:rPr>
              <w:t xml:space="preserve">d, and that these estimates </w:t>
            </w:r>
            <w:r w:rsidR="00192972">
              <w:rPr>
                <w:rFonts w:ascii="Arial" w:hAnsi="Arial" w:cs="Arial"/>
              </w:rPr>
              <w:t xml:space="preserve">are </w:t>
            </w:r>
            <w:r w:rsidR="009B17AD">
              <w:rPr>
                <w:rFonts w:ascii="Arial" w:hAnsi="Arial" w:cs="Arial"/>
              </w:rPr>
              <w:t>inserted into the National Disability Strategy</w:t>
            </w:r>
            <w:r w:rsidR="009B17AD" w:rsidRPr="009B17AD">
              <w:rPr>
                <w:rFonts w:ascii="Arial" w:hAnsi="Arial" w:cs="Arial"/>
              </w:rPr>
              <w:t>.</w:t>
            </w:r>
          </w:p>
        </w:tc>
      </w:tr>
    </w:tbl>
    <w:p w14:paraId="6190B90C" w14:textId="77777777" w:rsidR="009B17AD" w:rsidRDefault="009B17AD" w:rsidP="009B17AD">
      <w:pPr>
        <w:autoSpaceDE w:val="0"/>
        <w:autoSpaceDN w:val="0"/>
        <w:adjustRightInd w:val="0"/>
        <w:spacing w:after="0"/>
        <w:jc w:val="both"/>
        <w:rPr>
          <w:rFonts w:ascii="Arial" w:hAnsi="Arial" w:cs="Arial"/>
        </w:rPr>
      </w:pPr>
    </w:p>
    <w:tbl>
      <w:tblPr>
        <w:tblStyle w:val="TableGrid"/>
        <w:tblW w:w="0" w:type="auto"/>
        <w:tblLook w:val="04A0" w:firstRow="1" w:lastRow="0" w:firstColumn="1" w:lastColumn="0" w:noHBand="0" w:noVBand="1"/>
      </w:tblPr>
      <w:tblGrid>
        <w:gridCol w:w="9429"/>
      </w:tblGrid>
      <w:tr w:rsidR="009B17AD" w14:paraId="18E1A6F1" w14:textId="77777777" w:rsidTr="005F07C0">
        <w:tc>
          <w:tcPr>
            <w:tcW w:w="9429" w:type="dxa"/>
          </w:tcPr>
          <w:p w14:paraId="0817ECBC" w14:textId="77777777" w:rsidR="009B17AD" w:rsidRPr="00874505" w:rsidRDefault="009B17AD" w:rsidP="009B17AD">
            <w:pPr>
              <w:autoSpaceDE w:val="0"/>
              <w:autoSpaceDN w:val="0"/>
              <w:adjustRightInd w:val="0"/>
              <w:spacing w:before="80" w:after="80"/>
              <w:jc w:val="both"/>
              <w:rPr>
                <w:rFonts w:ascii="Arial" w:hAnsi="Arial" w:cs="Arial"/>
                <w:b/>
              </w:rPr>
            </w:pPr>
            <w:r>
              <w:rPr>
                <w:rFonts w:ascii="Arial" w:hAnsi="Arial" w:cs="Arial"/>
                <w:b/>
              </w:rPr>
              <w:t xml:space="preserve">Recommendation 2: </w:t>
            </w:r>
            <w:r w:rsidRPr="009B17AD">
              <w:rPr>
                <w:rFonts w:ascii="Arial" w:hAnsi="Arial" w:cs="Arial"/>
              </w:rPr>
              <w:t>PDCN would recommend that th</w:t>
            </w:r>
            <w:r>
              <w:rPr>
                <w:rFonts w:ascii="Arial" w:hAnsi="Arial" w:cs="Arial"/>
              </w:rPr>
              <w:t xml:space="preserve">e Australian government </w:t>
            </w:r>
            <w:r w:rsidR="00CD5A02">
              <w:rPr>
                <w:rFonts w:ascii="Arial" w:hAnsi="Arial" w:cs="Arial"/>
              </w:rPr>
              <w:t>work towards achieving a similar unemployment rate for both people without disability, as people with disability.</w:t>
            </w:r>
          </w:p>
        </w:tc>
      </w:tr>
    </w:tbl>
    <w:p w14:paraId="23CE1956" w14:textId="77777777" w:rsidR="009B17AD" w:rsidRPr="0092767F" w:rsidRDefault="009B17AD" w:rsidP="009B17AD">
      <w:pPr>
        <w:autoSpaceDE w:val="0"/>
        <w:autoSpaceDN w:val="0"/>
        <w:adjustRightInd w:val="0"/>
        <w:spacing w:after="0"/>
        <w:jc w:val="both"/>
        <w:rPr>
          <w:rFonts w:ascii="Arial" w:hAnsi="Arial" w:cs="Arial"/>
        </w:rPr>
      </w:pPr>
    </w:p>
    <w:p w14:paraId="34AEAB0B" w14:textId="77777777" w:rsidR="000E0FD6" w:rsidRPr="0092767F" w:rsidRDefault="000E0FD6" w:rsidP="000E0FD6">
      <w:pPr>
        <w:autoSpaceDE w:val="0"/>
        <w:autoSpaceDN w:val="0"/>
        <w:adjustRightInd w:val="0"/>
        <w:spacing w:after="0"/>
        <w:jc w:val="both"/>
        <w:rPr>
          <w:rFonts w:ascii="Arial" w:hAnsi="Arial" w:cs="Arial"/>
        </w:rPr>
      </w:pPr>
    </w:p>
    <w:p w14:paraId="2BE4A4AE" w14:textId="77777777" w:rsidR="000E0FD6" w:rsidRPr="0092767F" w:rsidRDefault="000E0FD6" w:rsidP="000E0FD6">
      <w:pPr>
        <w:autoSpaceDE w:val="0"/>
        <w:autoSpaceDN w:val="0"/>
        <w:adjustRightInd w:val="0"/>
        <w:spacing w:after="0"/>
        <w:jc w:val="both"/>
        <w:rPr>
          <w:rFonts w:ascii="Arial" w:hAnsi="Arial" w:cs="Arial"/>
          <w:u w:val="single"/>
        </w:rPr>
      </w:pPr>
      <w:proofErr w:type="spellStart"/>
      <w:r w:rsidRPr="0092767F">
        <w:rPr>
          <w:rFonts w:ascii="Arial" w:hAnsi="Arial" w:cs="Arial"/>
          <w:u w:val="single"/>
        </w:rPr>
        <w:t>Recruitability</w:t>
      </w:r>
      <w:proofErr w:type="spellEnd"/>
    </w:p>
    <w:p w14:paraId="7D8E7F53" w14:textId="77777777" w:rsidR="000E0FD6" w:rsidRPr="0092767F" w:rsidRDefault="000E0FD6" w:rsidP="000E0FD6">
      <w:pPr>
        <w:autoSpaceDE w:val="0"/>
        <w:autoSpaceDN w:val="0"/>
        <w:adjustRightInd w:val="0"/>
        <w:spacing w:after="0"/>
        <w:jc w:val="both"/>
        <w:rPr>
          <w:rFonts w:ascii="Arial" w:hAnsi="Arial" w:cs="Arial"/>
          <w:u w:val="single"/>
        </w:rPr>
      </w:pPr>
    </w:p>
    <w:p w14:paraId="5EB7845E" w14:textId="77777777" w:rsidR="000E0FD6" w:rsidRPr="0092767F" w:rsidRDefault="000E0FD6" w:rsidP="000E0FD6">
      <w:pPr>
        <w:autoSpaceDE w:val="0"/>
        <w:autoSpaceDN w:val="0"/>
        <w:adjustRightInd w:val="0"/>
        <w:spacing w:after="0"/>
        <w:jc w:val="both"/>
        <w:rPr>
          <w:rFonts w:ascii="Arial" w:hAnsi="Arial" w:cs="Arial"/>
          <w:lang w:val="en"/>
        </w:rPr>
      </w:pPr>
      <w:r w:rsidRPr="00192972">
        <w:rPr>
          <w:rFonts w:ascii="Arial" w:hAnsi="Arial" w:cs="Arial"/>
          <w:lang w:val="en"/>
        </w:rPr>
        <w:t xml:space="preserve">Recruitment of people with disability in both the Australian and NSW Public Service has declined over the past 25 years from 5.3% </w:t>
      </w:r>
      <w:r w:rsidR="00E27AA7" w:rsidRPr="00192972">
        <w:rPr>
          <w:rFonts w:ascii="Arial" w:hAnsi="Arial" w:cs="Arial"/>
          <w:lang w:val="en"/>
        </w:rPr>
        <w:t xml:space="preserve">to 3.0% </w:t>
      </w:r>
      <w:r w:rsidRPr="00192972">
        <w:rPr>
          <w:rFonts w:ascii="Arial" w:hAnsi="Arial" w:cs="Arial"/>
          <w:lang w:val="en"/>
        </w:rPr>
        <w:t xml:space="preserve">in the Australian Public Service </w:t>
      </w:r>
      <w:r w:rsidRPr="00192972">
        <w:rPr>
          <w:rStyle w:val="FootnoteReference"/>
          <w:rFonts w:ascii="Arial" w:hAnsi="Arial" w:cs="Arial"/>
          <w:lang w:val="en"/>
        </w:rPr>
        <w:footnoteReference w:id="6"/>
      </w:r>
      <w:r w:rsidR="00E27AA7" w:rsidRPr="00192972">
        <w:rPr>
          <w:rFonts w:ascii="Arial" w:hAnsi="Arial" w:cs="Arial"/>
          <w:lang w:val="en"/>
        </w:rPr>
        <w:t xml:space="preserve"> and from 7.0%</w:t>
      </w:r>
      <w:r w:rsidRPr="00192972">
        <w:rPr>
          <w:rFonts w:ascii="Arial" w:hAnsi="Arial" w:cs="Arial"/>
          <w:lang w:val="en"/>
        </w:rPr>
        <w:t xml:space="preserve"> to</w:t>
      </w:r>
      <w:r w:rsidR="00E27AA7" w:rsidRPr="00192972">
        <w:rPr>
          <w:rFonts w:ascii="Arial" w:hAnsi="Arial" w:cs="Arial"/>
          <w:lang w:val="en"/>
        </w:rPr>
        <w:t xml:space="preserve"> 3.5% in </w:t>
      </w:r>
      <w:r w:rsidRPr="00192972">
        <w:rPr>
          <w:rFonts w:ascii="Arial" w:hAnsi="Arial" w:cs="Arial"/>
          <w:lang w:val="en"/>
        </w:rPr>
        <w:t xml:space="preserve">the NSW Public Service. </w:t>
      </w:r>
      <w:r w:rsidRPr="00192972">
        <w:rPr>
          <w:rStyle w:val="FootnoteReference"/>
          <w:rFonts w:ascii="Arial" w:hAnsi="Arial" w:cs="Arial"/>
          <w:lang w:val="en"/>
        </w:rPr>
        <w:footnoteReference w:id="7"/>
      </w:r>
      <w:r w:rsidRPr="0092767F">
        <w:rPr>
          <w:rFonts w:ascii="Arial" w:hAnsi="Arial" w:cs="Arial"/>
          <w:lang w:val="en"/>
        </w:rPr>
        <w:t xml:space="preserve"> To improve the employment of people with disability the Australian Public Service Commission (APSC) has introduced a new program called </w:t>
      </w:r>
      <w:proofErr w:type="spellStart"/>
      <w:r w:rsidRPr="0092767F">
        <w:rPr>
          <w:rFonts w:ascii="Arial" w:hAnsi="Arial" w:cs="Arial"/>
          <w:lang w:val="en"/>
        </w:rPr>
        <w:t>Recruitability</w:t>
      </w:r>
      <w:proofErr w:type="spellEnd"/>
      <w:r w:rsidRPr="0092767F">
        <w:rPr>
          <w:rFonts w:ascii="Arial" w:hAnsi="Arial" w:cs="Arial"/>
          <w:lang w:val="en"/>
        </w:rPr>
        <w:t xml:space="preserve"> with the aim of attracting and developing applicants with disability with cultural change in selection panels and agency recruitment practices.</w:t>
      </w:r>
    </w:p>
    <w:p w14:paraId="415DF5AC" w14:textId="77777777" w:rsidR="000E0FD6" w:rsidRPr="0092767F" w:rsidRDefault="000E0FD6" w:rsidP="000E0FD6">
      <w:pPr>
        <w:autoSpaceDE w:val="0"/>
        <w:autoSpaceDN w:val="0"/>
        <w:adjustRightInd w:val="0"/>
        <w:spacing w:after="0"/>
        <w:jc w:val="both"/>
        <w:rPr>
          <w:rFonts w:ascii="Arial" w:hAnsi="Arial" w:cs="Arial"/>
          <w:lang w:val="en"/>
        </w:rPr>
      </w:pPr>
    </w:p>
    <w:p w14:paraId="4CA69410" w14:textId="77777777" w:rsidR="000E0FD6" w:rsidRPr="0092767F" w:rsidRDefault="000E0FD6" w:rsidP="000E0FD6">
      <w:pPr>
        <w:autoSpaceDE w:val="0"/>
        <w:autoSpaceDN w:val="0"/>
        <w:adjustRightInd w:val="0"/>
        <w:spacing w:after="0"/>
        <w:jc w:val="both"/>
        <w:rPr>
          <w:rFonts w:ascii="Arial" w:hAnsi="Arial" w:cs="Arial"/>
          <w:lang w:val="en"/>
        </w:rPr>
      </w:pPr>
      <w:r w:rsidRPr="0092767F">
        <w:rPr>
          <w:rFonts w:ascii="Arial" w:hAnsi="Arial" w:cs="Arial"/>
          <w:lang w:val="en"/>
        </w:rPr>
        <w:t>The APSC Disability Employment Strategy contains many resources useful for applicants with a disability such as the Disability Champions Network and a set of principles to better inform people with disability about reasonable adjustment</w:t>
      </w:r>
      <w:r>
        <w:rPr>
          <w:rFonts w:ascii="Arial" w:hAnsi="Arial" w:cs="Arial"/>
          <w:lang w:val="en"/>
        </w:rPr>
        <w:t>.</w:t>
      </w:r>
      <w:r w:rsidRPr="0092767F">
        <w:rPr>
          <w:rFonts w:ascii="Arial" w:hAnsi="Arial" w:cs="Arial"/>
          <w:lang w:val="en"/>
        </w:rPr>
        <w:t xml:space="preserve"> </w:t>
      </w:r>
      <w:proofErr w:type="spellStart"/>
      <w:r w:rsidRPr="0092767F">
        <w:rPr>
          <w:rFonts w:ascii="Arial" w:hAnsi="Arial" w:cs="Arial"/>
          <w:lang w:val="en"/>
        </w:rPr>
        <w:t>Recruitability</w:t>
      </w:r>
      <w:proofErr w:type="spellEnd"/>
      <w:r w:rsidRPr="0092767F">
        <w:rPr>
          <w:rFonts w:ascii="Arial" w:hAnsi="Arial" w:cs="Arial"/>
          <w:lang w:val="en"/>
        </w:rPr>
        <w:t xml:space="preserve"> was piloted from 2012-14, providing opportunities for applicants with minimum selection skills to automatically be selected for an interview regardless of the scope of other applicants. Although recruitment of people with disability is still low in the APS</w:t>
      </w:r>
      <w:r>
        <w:rPr>
          <w:rFonts w:ascii="Arial" w:hAnsi="Arial" w:cs="Arial"/>
          <w:lang w:val="en"/>
        </w:rPr>
        <w:t>C</w:t>
      </w:r>
      <w:r w:rsidRPr="0092767F">
        <w:rPr>
          <w:rFonts w:ascii="Arial" w:hAnsi="Arial" w:cs="Arial"/>
          <w:lang w:val="en"/>
        </w:rPr>
        <w:t>, PDCN believes that this program will continue to expand and provide more opportunities for people with disability.</w:t>
      </w:r>
    </w:p>
    <w:p w14:paraId="2D8AF5B7" w14:textId="77777777" w:rsidR="000E0FD6" w:rsidRPr="0092767F" w:rsidRDefault="000E0FD6" w:rsidP="000E0FD6">
      <w:pPr>
        <w:pStyle w:val="Default"/>
        <w:spacing w:line="276" w:lineRule="auto"/>
        <w:jc w:val="both"/>
        <w:rPr>
          <w:rFonts w:ascii="Arial" w:hAnsi="Arial" w:cs="Arial"/>
          <w:color w:val="auto"/>
          <w:sz w:val="22"/>
          <w:szCs w:val="22"/>
        </w:rPr>
      </w:pPr>
    </w:p>
    <w:p w14:paraId="47014765" w14:textId="77777777" w:rsidR="000E0FD6" w:rsidRPr="0092767F" w:rsidRDefault="000E0FD6" w:rsidP="000E0FD6">
      <w:pPr>
        <w:autoSpaceDE w:val="0"/>
        <w:autoSpaceDN w:val="0"/>
        <w:adjustRightInd w:val="0"/>
        <w:spacing w:after="0"/>
        <w:jc w:val="both"/>
        <w:rPr>
          <w:rFonts w:ascii="Arial" w:hAnsi="Arial" w:cs="Arial"/>
          <w:u w:val="single"/>
        </w:rPr>
      </w:pPr>
      <w:r w:rsidRPr="0092767F">
        <w:rPr>
          <w:rFonts w:ascii="Arial" w:hAnsi="Arial" w:cs="Arial"/>
          <w:u w:val="single"/>
        </w:rPr>
        <w:t>Graduate Talent Research</w:t>
      </w:r>
    </w:p>
    <w:p w14:paraId="171CC656"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 xml:space="preserve">  </w:t>
      </w:r>
    </w:p>
    <w:p w14:paraId="45F18026"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Australia needs a skilled workforce where it can rely on all TAFE and university trained graduates. The value of all graduates regardless of disability or not needs to be recognised. In the past</w:t>
      </w:r>
      <w:r>
        <w:rPr>
          <w:rFonts w:ascii="Arial" w:hAnsi="Arial" w:cs="Arial"/>
        </w:rPr>
        <w:t>,</w:t>
      </w:r>
      <w:r w:rsidRPr="0092767F">
        <w:rPr>
          <w:rFonts w:ascii="Arial" w:hAnsi="Arial" w:cs="Arial"/>
        </w:rPr>
        <w:t xml:space="preserve"> due to a relatively small number of people with disabili</w:t>
      </w:r>
      <w:r>
        <w:rPr>
          <w:rFonts w:ascii="Arial" w:hAnsi="Arial" w:cs="Arial"/>
        </w:rPr>
        <w:t>ty completing Year 12 schooling</w:t>
      </w:r>
      <w:r w:rsidRPr="0092767F">
        <w:rPr>
          <w:rFonts w:ascii="Arial" w:hAnsi="Arial" w:cs="Arial"/>
        </w:rPr>
        <w:t xml:space="preserve"> and then obtaining a tertiary education, the number of TAFE and university graduates seeking employment has been minimal. Subsequently further research needs to be completed to determine why graduates with disability are not seeking employment. PDCN believes that this research is needed and would support the Australian Disability and Diversity Employment; a disability employment peak, with their Graduate Talent Research. This need has also been recognised in the NDS in the following quote:</w:t>
      </w:r>
    </w:p>
    <w:p w14:paraId="5CCE0067" w14:textId="77777777" w:rsidR="000E0FD6" w:rsidRPr="0092767F" w:rsidRDefault="000E0FD6" w:rsidP="000E0FD6">
      <w:pPr>
        <w:autoSpaceDE w:val="0"/>
        <w:autoSpaceDN w:val="0"/>
        <w:adjustRightInd w:val="0"/>
        <w:spacing w:after="0"/>
        <w:jc w:val="both"/>
        <w:rPr>
          <w:rFonts w:ascii="Arial" w:hAnsi="Arial" w:cs="Arial"/>
        </w:rPr>
      </w:pPr>
    </w:p>
    <w:p w14:paraId="65F25E03" w14:textId="77777777" w:rsidR="000E0FD6" w:rsidRPr="0092767F" w:rsidRDefault="000E0FD6" w:rsidP="000E0FD6">
      <w:pPr>
        <w:autoSpaceDE w:val="0"/>
        <w:autoSpaceDN w:val="0"/>
        <w:adjustRightInd w:val="0"/>
        <w:spacing w:after="0"/>
        <w:ind w:left="567" w:right="514"/>
        <w:jc w:val="both"/>
        <w:rPr>
          <w:rFonts w:ascii="Arial" w:hAnsi="Arial" w:cs="Arial"/>
        </w:rPr>
      </w:pPr>
      <w:r w:rsidRPr="0092767F">
        <w:rPr>
          <w:rFonts w:ascii="Arial" w:hAnsi="Arial" w:cs="Arial"/>
        </w:rPr>
        <w:t xml:space="preserve">‘It has been estimated that the Australian community is contributing to an annual recurrent cost of $18.8 billion dollars per annum by not addressing the vocational training needs of people with a disability. Failure to address this issue nationally is keeping productive people out of the workforce. Research shows that people with </w:t>
      </w:r>
      <w:r w:rsidRPr="0092767F">
        <w:rPr>
          <w:rFonts w:ascii="Arial" w:hAnsi="Arial" w:cs="Arial"/>
        </w:rPr>
        <w:lastRenderedPageBreak/>
        <w:t xml:space="preserve">vocational education and training qualifications are more likely to be employed than those who have no post-school qualifications. People with a disability, however, are not reflected in participation rates compared to their presence in the community.’ </w:t>
      </w:r>
      <w:r w:rsidRPr="0092767F">
        <w:rPr>
          <w:rStyle w:val="FootnoteReference"/>
          <w:rFonts w:ascii="Arial" w:hAnsi="Arial" w:cs="Arial"/>
        </w:rPr>
        <w:footnoteReference w:id="8"/>
      </w:r>
    </w:p>
    <w:p w14:paraId="1E0D76D4" w14:textId="77777777" w:rsidR="00E27AA7" w:rsidRDefault="00E27AA7" w:rsidP="00E27AA7">
      <w:pPr>
        <w:autoSpaceDE w:val="0"/>
        <w:autoSpaceDN w:val="0"/>
        <w:adjustRightInd w:val="0"/>
        <w:spacing w:after="0"/>
        <w:jc w:val="both"/>
        <w:rPr>
          <w:rFonts w:ascii="Arial" w:hAnsi="Arial" w:cs="Arial"/>
        </w:rPr>
      </w:pPr>
    </w:p>
    <w:tbl>
      <w:tblPr>
        <w:tblStyle w:val="TableGrid"/>
        <w:tblW w:w="0" w:type="auto"/>
        <w:tblLook w:val="04A0" w:firstRow="1" w:lastRow="0" w:firstColumn="1" w:lastColumn="0" w:noHBand="0" w:noVBand="1"/>
      </w:tblPr>
      <w:tblGrid>
        <w:gridCol w:w="9429"/>
      </w:tblGrid>
      <w:tr w:rsidR="00E27AA7" w14:paraId="50BFBA8D" w14:textId="77777777" w:rsidTr="005F07C0">
        <w:tc>
          <w:tcPr>
            <w:tcW w:w="9429" w:type="dxa"/>
          </w:tcPr>
          <w:p w14:paraId="05945F69" w14:textId="77777777" w:rsidR="00E27AA7" w:rsidRDefault="00E27AA7" w:rsidP="00E27AA7">
            <w:pPr>
              <w:autoSpaceDE w:val="0"/>
              <w:autoSpaceDN w:val="0"/>
              <w:adjustRightInd w:val="0"/>
              <w:spacing w:before="80" w:after="80"/>
              <w:jc w:val="both"/>
              <w:rPr>
                <w:rFonts w:ascii="Arial" w:hAnsi="Arial" w:cs="Arial"/>
              </w:rPr>
            </w:pPr>
            <w:r>
              <w:rPr>
                <w:rFonts w:ascii="Arial" w:hAnsi="Arial" w:cs="Arial"/>
                <w:b/>
              </w:rPr>
              <w:t xml:space="preserve">Recommendation 3: </w:t>
            </w:r>
            <w:r w:rsidRPr="009B17AD">
              <w:rPr>
                <w:rFonts w:ascii="Arial" w:hAnsi="Arial" w:cs="Arial"/>
              </w:rPr>
              <w:t xml:space="preserve">PDCN would recommend that the Australian government </w:t>
            </w:r>
            <w:r>
              <w:rPr>
                <w:rFonts w:ascii="Arial" w:hAnsi="Arial" w:cs="Arial"/>
              </w:rPr>
              <w:t>continue to support the following 3 programs:</w:t>
            </w:r>
          </w:p>
          <w:p w14:paraId="281D020F" w14:textId="77777777" w:rsidR="00E27AA7" w:rsidRDefault="00E27AA7" w:rsidP="00DF2880">
            <w:pPr>
              <w:pStyle w:val="ListParagraph"/>
              <w:numPr>
                <w:ilvl w:val="0"/>
                <w:numId w:val="7"/>
              </w:numPr>
              <w:autoSpaceDE w:val="0"/>
              <w:autoSpaceDN w:val="0"/>
              <w:adjustRightInd w:val="0"/>
              <w:spacing w:before="80" w:after="80"/>
              <w:jc w:val="both"/>
              <w:rPr>
                <w:rFonts w:ascii="Arial" w:hAnsi="Arial" w:cs="Arial"/>
              </w:rPr>
            </w:pPr>
            <w:r w:rsidRPr="00E27AA7">
              <w:rPr>
                <w:rFonts w:ascii="Arial" w:hAnsi="Arial" w:cs="Arial"/>
              </w:rPr>
              <w:t>Identification of benchmark targets</w:t>
            </w:r>
          </w:p>
          <w:p w14:paraId="7BE4B4CA" w14:textId="77777777" w:rsidR="00E27AA7" w:rsidRDefault="00E27AA7" w:rsidP="00DF2880">
            <w:pPr>
              <w:pStyle w:val="ListParagraph"/>
              <w:numPr>
                <w:ilvl w:val="0"/>
                <w:numId w:val="7"/>
              </w:numPr>
              <w:autoSpaceDE w:val="0"/>
              <w:autoSpaceDN w:val="0"/>
              <w:adjustRightInd w:val="0"/>
              <w:spacing w:before="80" w:after="80"/>
              <w:jc w:val="both"/>
              <w:rPr>
                <w:rFonts w:ascii="Arial" w:hAnsi="Arial" w:cs="Arial"/>
              </w:rPr>
            </w:pPr>
            <w:proofErr w:type="spellStart"/>
            <w:r>
              <w:rPr>
                <w:rFonts w:ascii="Arial" w:hAnsi="Arial" w:cs="Arial"/>
              </w:rPr>
              <w:t>Recruitability</w:t>
            </w:r>
            <w:proofErr w:type="spellEnd"/>
          </w:p>
          <w:p w14:paraId="0FF8A432" w14:textId="77777777" w:rsidR="00E27AA7" w:rsidRPr="00874505" w:rsidRDefault="00E27AA7" w:rsidP="00DF2880">
            <w:pPr>
              <w:pStyle w:val="ListParagraph"/>
              <w:numPr>
                <w:ilvl w:val="0"/>
                <w:numId w:val="7"/>
              </w:numPr>
              <w:autoSpaceDE w:val="0"/>
              <w:autoSpaceDN w:val="0"/>
              <w:adjustRightInd w:val="0"/>
              <w:spacing w:before="80" w:after="80"/>
              <w:jc w:val="both"/>
              <w:rPr>
                <w:rFonts w:ascii="Arial" w:hAnsi="Arial" w:cs="Arial"/>
                <w:b/>
              </w:rPr>
            </w:pPr>
            <w:r>
              <w:rPr>
                <w:rFonts w:ascii="Arial" w:hAnsi="Arial" w:cs="Arial"/>
              </w:rPr>
              <w:t>Graduate Talent Research</w:t>
            </w:r>
          </w:p>
        </w:tc>
      </w:tr>
    </w:tbl>
    <w:p w14:paraId="66648963" w14:textId="77777777" w:rsidR="000E0FD6" w:rsidRPr="0092767F" w:rsidRDefault="000E0FD6" w:rsidP="000E0FD6">
      <w:pPr>
        <w:autoSpaceDE w:val="0"/>
        <w:autoSpaceDN w:val="0"/>
        <w:adjustRightInd w:val="0"/>
        <w:spacing w:after="0"/>
        <w:jc w:val="both"/>
        <w:rPr>
          <w:rFonts w:ascii="Arial" w:hAnsi="Arial" w:cs="Arial"/>
        </w:rPr>
      </w:pPr>
    </w:p>
    <w:p w14:paraId="39F796D2" w14:textId="77777777" w:rsidR="000E0FD6" w:rsidRPr="0092767F" w:rsidRDefault="000E0FD6" w:rsidP="000E0FD6">
      <w:pPr>
        <w:pStyle w:val="Default"/>
        <w:spacing w:line="276" w:lineRule="auto"/>
        <w:jc w:val="both"/>
        <w:rPr>
          <w:rFonts w:ascii="Arial" w:hAnsi="Arial" w:cs="Arial"/>
          <w:b/>
          <w:sz w:val="22"/>
          <w:szCs w:val="22"/>
        </w:rPr>
      </w:pPr>
      <w:r w:rsidRPr="0092767F">
        <w:rPr>
          <w:rFonts w:ascii="Arial" w:hAnsi="Arial" w:cs="Arial"/>
          <w:b/>
          <w:sz w:val="22"/>
          <w:szCs w:val="22"/>
        </w:rPr>
        <w:t xml:space="preserve">3. What other data or information is available on employment discrimination against Australians with disability? </w:t>
      </w:r>
    </w:p>
    <w:p w14:paraId="6A61D9CB" w14:textId="77777777" w:rsidR="000E0FD6" w:rsidRPr="0092767F" w:rsidRDefault="000E0FD6" w:rsidP="000E0FD6">
      <w:pPr>
        <w:autoSpaceDE w:val="0"/>
        <w:autoSpaceDN w:val="0"/>
        <w:adjustRightInd w:val="0"/>
        <w:spacing w:after="0"/>
        <w:jc w:val="both"/>
        <w:rPr>
          <w:rFonts w:ascii="Arial" w:hAnsi="Arial" w:cs="Arial"/>
        </w:rPr>
      </w:pPr>
    </w:p>
    <w:p w14:paraId="46ED22FA" w14:textId="77777777" w:rsidR="000E0FD6" w:rsidRPr="0092767F" w:rsidRDefault="000E0FD6" w:rsidP="00DF2880">
      <w:pPr>
        <w:pStyle w:val="ListParagraph"/>
        <w:numPr>
          <w:ilvl w:val="0"/>
          <w:numId w:val="4"/>
        </w:numPr>
        <w:rPr>
          <w:rFonts w:ascii="Arial" w:hAnsi="Arial" w:cs="Arial"/>
        </w:rPr>
      </w:pPr>
      <w:r w:rsidRPr="0092767F">
        <w:rPr>
          <w:rFonts w:ascii="Arial" w:hAnsi="Arial" w:cs="Arial"/>
        </w:rPr>
        <w:t xml:space="preserve">The legal needs of people with different types of chronic illness or disability- Law Foundation of NSW 2009 </w:t>
      </w:r>
      <w:hyperlink r:id="rId10" w:history="1">
        <w:r w:rsidRPr="0092767F">
          <w:rPr>
            <w:rStyle w:val="Hyperlink"/>
          </w:rPr>
          <w:t>http://www.lawfoundation.net.au/ljf/site/articleIDs/8F7E30A44DA0D60ECA2575BB00083A10/$file/JI11_Chronic_illness_web.pdf</w:t>
        </w:r>
      </w:hyperlink>
    </w:p>
    <w:p w14:paraId="1263AFAF" w14:textId="77777777" w:rsidR="000E0FD6" w:rsidRPr="0092767F" w:rsidRDefault="000E0FD6" w:rsidP="00DF2880">
      <w:pPr>
        <w:pStyle w:val="ListParagraph"/>
        <w:numPr>
          <w:ilvl w:val="0"/>
          <w:numId w:val="4"/>
        </w:numPr>
        <w:rPr>
          <w:rFonts w:ascii="Arial" w:hAnsi="Arial" w:cs="Arial"/>
        </w:rPr>
      </w:pPr>
      <w:r w:rsidRPr="0092767F">
        <w:rPr>
          <w:rFonts w:ascii="Arial" w:hAnsi="Arial" w:cs="Arial"/>
        </w:rPr>
        <w:t xml:space="preserve">Australia’s Second UN Periodic Review- AHRC 2015 </w:t>
      </w:r>
      <w:hyperlink r:id="rId11" w:history="1">
        <w:r w:rsidRPr="0092767F">
          <w:rPr>
            <w:rStyle w:val="Hyperlink"/>
          </w:rPr>
          <w:t>https://www.humanrights.gov.au/our-work/rights-and-freedoms/publications/australia-s-second-universal-periodic-review</w:t>
        </w:r>
      </w:hyperlink>
    </w:p>
    <w:p w14:paraId="15577E68" w14:textId="77777777" w:rsidR="000E0FD6" w:rsidRPr="0092767F" w:rsidRDefault="000E0FD6" w:rsidP="00DF2880">
      <w:pPr>
        <w:pStyle w:val="ListParagraph"/>
        <w:numPr>
          <w:ilvl w:val="0"/>
          <w:numId w:val="4"/>
        </w:numPr>
        <w:rPr>
          <w:rFonts w:ascii="Arial" w:hAnsi="Arial" w:cs="Arial"/>
        </w:rPr>
      </w:pPr>
      <w:r w:rsidRPr="0092767F">
        <w:rPr>
          <w:rFonts w:ascii="Arial" w:hAnsi="Arial" w:cs="Arial"/>
        </w:rPr>
        <w:t xml:space="preserve">People with Disability in the Open Workplace – National Inquiry into Employment and Disability AHRC 2006 </w:t>
      </w:r>
      <w:hyperlink r:id="rId12" w:history="1">
        <w:r w:rsidRPr="0092767F">
          <w:rPr>
            <w:rStyle w:val="Hyperlink"/>
          </w:rPr>
          <w:t>https://www.humanrights.gov.au/sites/default/files/Workability%20II%20-%20Solutions%202005_0.pdf</w:t>
        </w:r>
      </w:hyperlink>
    </w:p>
    <w:p w14:paraId="5899073D" w14:textId="77777777" w:rsidR="000E0FD6" w:rsidRPr="0092767F" w:rsidRDefault="000E0FD6" w:rsidP="00DF2880">
      <w:pPr>
        <w:pStyle w:val="ListParagraph"/>
        <w:numPr>
          <w:ilvl w:val="0"/>
          <w:numId w:val="4"/>
        </w:numPr>
        <w:rPr>
          <w:rFonts w:ascii="Arial" w:hAnsi="Arial" w:cs="Arial"/>
        </w:rPr>
      </w:pPr>
      <w:r w:rsidRPr="0092767F">
        <w:rPr>
          <w:rFonts w:ascii="Arial" w:hAnsi="Arial" w:cs="Arial"/>
        </w:rPr>
        <w:t xml:space="preserve">Review of the Disability Discrimination Act 2004 – Productivity Commission 1992 </w:t>
      </w:r>
      <w:hyperlink r:id="rId13" w:history="1">
        <w:r w:rsidRPr="0092767F">
          <w:rPr>
            <w:rStyle w:val="Hyperlink"/>
          </w:rPr>
          <w:t>https://www.humanrights.gov.au/sites/default/files/Workability%20II%20-%20Solutions%202005_0.pdf</w:t>
        </w:r>
      </w:hyperlink>
    </w:p>
    <w:p w14:paraId="01B7967E" w14:textId="77777777" w:rsidR="000E0FD6" w:rsidRPr="0092767F" w:rsidRDefault="000E0FD6" w:rsidP="00DF2880">
      <w:pPr>
        <w:pStyle w:val="ListParagraph"/>
        <w:numPr>
          <w:ilvl w:val="0"/>
          <w:numId w:val="4"/>
        </w:numPr>
        <w:rPr>
          <w:rFonts w:ascii="Arial" w:hAnsi="Arial" w:cs="Arial"/>
        </w:rPr>
      </w:pPr>
      <w:r w:rsidRPr="0092767F">
        <w:rPr>
          <w:rFonts w:ascii="Arial" w:hAnsi="Arial" w:cs="Arial"/>
        </w:rPr>
        <w:t xml:space="preserve">Australia’s Welfare 2015 – Australian Institute of Health and Welfare 2015 </w:t>
      </w:r>
      <w:hyperlink r:id="rId14" w:history="1">
        <w:r w:rsidRPr="0092767F">
          <w:rPr>
            <w:rStyle w:val="Hyperlink"/>
          </w:rPr>
          <w:t>http://www.aihw.gov.au/WorkArea/DownloadAsset.aspx?id=60129552019</w:t>
        </w:r>
      </w:hyperlink>
      <w:r w:rsidRPr="0092767F">
        <w:rPr>
          <w:rFonts w:ascii="Arial" w:hAnsi="Arial" w:cs="Arial"/>
        </w:rPr>
        <w:t xml:space="preserve"> </w:t>
      </w:r>
    </w:p>
    <w:p w14:paraId="7B14FF64" w14:textId="77777777" w:rsidR="000E0FD6" w:rsidRPr="0092767F" w:rsidRDefault="000E0FD6" w:rsidP="00DF2880">
      <w:pPr>
        <w:pStyle w:val="ListParagraph"/>
        <w:numPr>
          <w:ilvl w:val="0"/>
          <w:numId w:val="4"/>
        </w:numPr>
        <w:rPr>
          <w:rFonts w:ascii="Arial" w:hAnsi="Arial" w:cs="Arial"/>
        </w:rPr>
      </w:pPr>
      <w:r w:rsidRPr="0092767F">
        <w:rPr>
          <w:rFonts w:ascii="Arial" w:hAnsi="Arial" w:cs="Arial"/>
        </w:rPr>
        <w:t xml:space="preserve">Disability Discrimination Act 1992 – Australian Government- </w:t>
      </w:r>
      <w:proofErr w:type="spellStart"/>
      <w:r w:rsidRPr="0092767F">
        <w:rPr>
          <w:rFonts w:ascii="Arial" w:hAnsi="Arial" w:cs="Arial"/>
        </w:rPr>
        <w:t>ComLaw</w:t>
      </w:r>
      <w:proofErr w:type="spellEnd"/>
      <w:r w:rsidRPr="0092767F">
        <w:rPr>
          <w:rFonts w:ascii="Arial" w:hAnsi="Arial" w:cs="Arial"/>
        </w:rPr>
        <w:t xml:space="preserve"> </w:t>
      </w:r>
      <w:hyperlink r:id="rId15" w:history="1">
        <w:r w:rsidRPr="0092767F">
          <w:rPr>
            <w:rStyle w:val="Hyperlink"/>
          </w:rPr>
          <w:t>https://www.comlaw.gov.au/Details/C2015C00252</w:t>
        </w:r>
      </w:hyperlink>
    </w:p>
    <w:p w14:paraId="6F969231" w14:textId="77777777" w:rsidR="000E0FD6" w:rsidRPr="0092767F" w:rsidRDefault="000E0FD6" w:rsidP="00DF2880">
      <w:pPr>
        <w:pStyle w:val="ListParagraph"/>
        <w:numPr>
          <w:ilvl w:val="0"/>
          <w:numId w:val="4"/>
        </w:numPr>
        <w:rPr>
          <w:rFonts w:ascii="Arial" w:hAnsi="Arial" w:cs="Arial"/>
        </w:rPr>
      </w:pPr>
      <w:r w:rsidRPr="0092767F">
        <w:rPr>
          <w:rFonts w:ascii="Arial" w:hAnsi="Arial" w:cs="Arial"/>
        </w:rPr>
        <w:t xml:space="preserve">Australia has Legal Obligation to Implement Key Human Rights Reforms 2011 Human Rights Law Centre  </w:t>
      </w:r>
      <w:hyperlink r:id="rId16" w:history="1">
        <w:r w:rsidRPr="0092767F">
          <w:rPr>
            <w:rStyle w:val="Hyperlink"/>
          </w:rPr>
          <w:t>Australia has Legal Obligation to Implement Key Human Rights Reforms</w:t>
        </w:r>
      </w:hyperlink>
    </w:p>
    <w:p w14:paraId="7E736419" w14:textId="77777777" w:rsidR="000E0FD6" w:rsidRPr="0092767F" w:rsidRDefault="000E0FD6" w:rsidP="004B172F">
      <w:pPr>
        <w:pStyle w:val="Default"/>
        <w:spacing w:line="276" w:lineRule="auto"/>
        <w:jc w:val="both"/>
        <w:rPr>
          <w:rFonts w:ascii="Arial" w:hAnsi="Arial" w:cs="Arial"/>
          <w:sz w:val="22"/>
          <w:szCs w:val="22"/>
        </w:rPr>
      </w:pPr>
    </w:p>
    <w:p w14:paraId="2BD40E7E" w14:textId="77777777" w:rsidR="000E0FD6" w:rsidRDefault="004B172F" w:rsidP="000E0FD6">
      <w:pPr>
        <w:pStyle w:val="Default"/>
        <w:spacing w:line="276" w:lineRule="auto"/>
        <w:jc w:val="both"/>
        <w:rPr>
          <w:rFonts w:ascii="Arial" w:hAnsi="Arial" w:cs="Arial"/>
          <w:b/>
          <w:sz w:val="22"/>
          <w:szCs w:val="22"/>
        </w:rPr>
      </w:pPr>
      <w:r>
        <w:rPr>
          <w:rFonts w:ascii="Arial" w:hAnsi="Arial" w:cs="Arial"/>
          <w:b/>
          <w:sz w:val="22"/>
          <w:szCs w:val="22"/>
        </w:rPr>
        <w:t>4</w:t>
      </w:r>
      <w:r w:rsidR="000E0FD6" w:rsidRPr="0092767F">
        <w:rPr>
          <w:rFonts w:ascii="Arial" w:hAnsi="Arial" w:cs="Arial"/>
          <w:b/>
          <w:sz w:val="22"/>
          <w:szCs w:val="22"/>
        </w:rPr>
        <w:t xml:space="preserve">. What lessons and leading practices can we learn from other countries to address employment discrimination and increase workforce participation of Australians with disability? </w:t>
      </w:r>
    </w:p>
    <w:p w14:paraId="013CB18C" w14:textId="77777777" w:rsidR="004B172F" w:rsidRDefault="004B172F" w:rsidP="000E0FD6">
      <w:pPr>
        <w:pStyle w:val="Default"/>
        <w:spacing w:line="276" w:lineRule="auto"/>
        <w:jc w:val="both"/>
        <w:rPr>
          <w:rFonts w:ascii="Arial" w:hAnsi="Arial" w:cs="Arial"/>
          <w:sz w:val="22"/>
          <w:szCs w:val="22"/>
        </w:rPr>
      </w:pPr>
    </w:p>
    <w:p w14:paraId="1073FD10" w14:textId="77777777" w:rsidR="004B172F" w:rsidRPr="004B172F" w:rsidRDefault="004B172F" w:rsidP="000E0FD6">
      <w:pPr>
        <w:pStyle w:val="Default"/>
        <w:spacing w:line="276" w:lineRule="auto"/>
        <w:jc w:val="both"/>
        <w:rPr>
          <w:rFonts w:ascii="Arial" w:hAnsi="Arial" w:cs="Arial"/>
          <w:sz w:val="22"/>
          <w:szCs w:val="22"/>
        </w:rPr>
      </w:pPr>
      <w:r>
        <w:rPr>
          <w:rFonts w:ascii="Arial" w:hAnsi="Arial" w:cs="Arial"/>
          <w:sz w:val="22"/>
          <w:szCs w:val="22"/>
        </w:rPr>
        <w:t xml:space="preserve">PDCN has chosen to document employment strategies in Sweden and Germany as these two countries employ a significant number of people with disability. </w:t>
      </w:r>
    </w:p>
    <w:p w14:paraId="4CC000F1" w14:textId="77777777" w:rsidR="000E0FD6" w:rsidRPr="0092767F" w:rsidRDefault="000E0FD6" w:rsidP="000E0FD6">
      <w:pPr>
        <w:pStyle w:val="Default"/>
        <w:spacing w:line="276" w:lineRule="auto"/>
        <w:jc w:val="both"/>
        <w:rPr>
          <w:rFonts w:ascii="Arial" w:hAnsi="Arial" w:cs="Arial"/>
          <w:b/>
          <w:sz w:val="22"/>
          <w:szCs w:val="22"/>
        </w:rPr>
      </w:pPr>
    </w:p>
    <w:p w14:paraId="7CF0F061" w14:textId="77777777" w:rsidR="000E0FD6" w:rsidRDefault="000E0FD6" w:rsidP="000E0FD6">
      <w:pPr>
        <w:autoSpaceDE w:val="0"/>
        <w:autoSpaceDN w:val="0"/>
        <w:adjustRightInd w:val="0"/>
        <w:spacing w:after="0"/>
        <w:jc w:val="both"/>
        <w:rPr>
          <w:rFonts w:ascii="Arial" w:hAnsi="Arial" w:cs="Arial"/>
          <w:b/>
          <w:bCs/>
          <w:color w:val="000000"/>
          <w:u w:val="single"/>
        </w:rPr>
      </w:pPr>
      <w:r w:rsidRPr="00B969D2">
        <w:rPr>
          <w:rFonts w:ascii="Arial" w:hAnsi="Arial" w:cs="Arial"/>
          <w:b/>
          <w:bCs/>
          <w:color w:val="000000"/>
          <w:u w:val="single"/>
        </w:rPr>
        <w:t xml:space="preserve">Legal obligation to employ workers with disabilities in Sweden </w:t>
      </w:r>
    </w:p>
    <w:p w14:paraId="4242C50E" w14:textId="77777777" w:rsidR="000E0FD6" w:rsidRDefault="000E0FD6" w:rsidP="000E0FD6">
      <w:pPr>
        <w:autoSpaceDE w:val="0"/>
        <w:autoSpaceDN w:val="0"/>
        <w:adjustRightInd w:val="0"/>
        <w:spacing w:after="0"/>
        <w:jc w:val="both"/>
        <w:rPr>
          <w:rFonts w:ascii="Arial" w:hAnsi="Arial" w:cs="Arial"/>
          <w:color w:val="000000"/>
        </w:rPr>
      </w:pPr>
      <w:r w:rsidRPr="00B969D2">
        <w:rPr>
          <w:rFonts w:ascii="Arial" w:hAnsi="Arial" w:cs="Arial"/>
          <w:color w:val="000000"/>
        </w:rPr>
        <w:t>Emplo</w:t>
      </w:r>
      <w:r>
        <w:rPr>
          <w:rFonts w:ascii="Arial" w:hAnsi="Arial" w:cs="Arial"/>
          <w:color w:val="000000"/>
        </w:rPr>
        <w:t>yers who hire workers in Sweden</w:t>
      </w:r>
      <w:r w:rsidRPr="00B969D2">
        <w:rPr>
          <w:rFonts w:ascii="Arial" w:hAnsi="Arial" w:cs="Arial"/>
          <w:color w:val="000000"/>
        </w:rPr>
        <w:t xml:space="preserve"> with reduced working capacity</w:t>
      </w:r>
      <w:r>
        <w:rPr>
          <w:rFonts w:ascii="Arial" w:hAnsi="Arial" w:cs="Arial"/>
          <w:color w:val="000000"/>
        </w:rPr>
        <w:t>,</w:t>
      </w:r>
      <w:r w:rsidRPr="00B969D2">
        <w:rPr>
          <w:rFonts w:ascii="Arial" w:hAnsi="Arial" w:cs="Arial"/>
          <w:color w:val="000000"/>
        </w:rPr>
        <w:t xml:space="preserve"> are eligible for the wage subsidy scheme funded by the public employment services</w:t>
      </w:r>
      <w:r w:rsidRPr="00B969D2">
        <w:rPr>
          <w:rFonts w:ascii="Arial" w:hAnsi="Arial" w:cs="Arial"/>
          <w:i/>
          <w:iCs/>
          <w:color w:val="000000"/>
        </w:rPr>
        <w:t xml:space="preserve">. </w:t>
      </w:r>
      <w:r w:rsidRPr="00B969D2">
        <w:rPr>
          <w:rFonts w:ascii="Arial" w:hAnsi="Arial" w:cs="Arial"/>
          <w:color w:val="000000"/>
        </w:rPr>
        <w:t xml:space="preserve">This also applies to currently employed workers who acquire a disability. </w:t>
      </w:r>
    </w:p>
    <w:p w14:paraId="168E81D4" w14:textId="77777777" w:rsidR="000E0FD6" w:rsidRDefault="000E0FD6" w:rsidP="000E0FD6">
      <w:pPr>
        <w:autoSpaceDE w:val="0"/>
        <w:autoSpaceDN w:val="0"/>
        <w:adjustRightInd w:val="0"/>
        <w:spacing w:after="0"/>
        <w:jc w:val="both"/>
        <w:rPr>
          <w:rFonts w:ascii="Arial" w:hAnsi="Arial" w:cs="Arial"/>
          <w:color w:val="000000"/>
        </w:rPr>
      </w:pPr>
    </w:p>
    <w:p w14:paraId="74177063" w14:textId="77777777" w:rsidR="000E0FD6" w:rsidRPr="0092767F" w:rsidRDefault="000E0FD6" w:rsidP="000E0FD6">
      <w:pPr>
        <w:autoSpaceDE w:val="0"/>
        <w:autoSpaceDN w:val="0"/>
        <w:adjustRightInd w:val="0"/>
        <w:spacing w:after="0"/>
        <w:jc w:val="both"/>
        <w:rPr>
          <w:rFonts w:ascii="Arial" w:hAnsi="Arial" w:cs="Arial"/>
          <w:color w:val="000000"/>
        </w:rPr>
      </w:pPr>
      <w:r w:rsidRPr="00B969D2">
        <w:rPr>
          <w:rFonts w:ascii="Arial" w:hAnsi="Arial" w:cs="Arial"/>
          <w:color w:val="000000"/>
        </w:rPr>
        <w:t xml:space="preserve">As part of the </w:t>
      </w:r>
      <w:r w:rsidRPr="00B969D2">
        <w:rPr>
          <w:rFonts w:ascii="Arial" w:hAnsi="Arial" w:cs="Arial"/>
          <w:i/>
          <w:iCs/>
          <w:color w:val="000000"/>
        </w:rPr>
        <w:t xml:space="preserve">Technical Aid and Adaptation </w:t>
      </w:r>
      <w:r w:rsidRPr="00B969D2">
        <w:rPr>
          <w:rFonts w:ascii="Arial" w:hAnsi="Arial" w:cs="Arial"/>
          <w:color w:val="000000"/>
        </w:rPr>
        <w:t xml:space="preserve">scheme, the employer receives a grant to adjust the workplace while the disabled employee receives funding to acquire personal technical aids. The scheme is made available to newly hired disabled employees as part of the wage subsidy scheme by the Public Employment Services and to existing employees who </w:t>
      </w:r>
      <w:r>
        <w:rPr>
          <w:rFonts w:ascii="Arial" w:hAnsi="Arial" w:cs="Arial"/>
          <w:color w:val="000000"/>
        </w:rPr>
        <w:t>are registered with</w:t>
      </w:r>
      <w:r w:rsidRPr="00B969D2">
        <w:rPr>
          <w:rFonts w:ascii="Arial" w:hAnsi="Arial" w:cs="Arial"/>
          <w:color w:val="000000"/>
        </w:rPr>
        <w:t xml:space="preserve"> the Public Insurance Office. Employers who hire disabled employees who</w:t>
      </w:r>
      <w:r>
        <w:rPr>
          <w:rFonts w:ascii="Arial" w:hAnsi="Arial" w:cs="Arial"/>
          <w:color w:val="000000"/>
        </w:rPr>
        <w:t>m</w:t>
      </w:r>
      <w:r w:rsidRPr="00B969D2">
        <w:rPr>
          <w:rFonts w:ascii="Arial" w:hAnsi="Arial" w:cs="Arial"/>
          <w:color w:val="000000"/>
        </w:rPr>
        <w:t xml:space="preserve"> require assistance are supported through one of two </w:t>
      </w:r>
      <w:r w:rsidRPr="00B969D2">
        <w:rPr>
          <w:rFonts w:ascii="Arial" w:hAnsi="Arial" w:cs="Arial"/>
          <w:i/>
          <w:iCs/>
          <w:color w:val="000000"/>
        </w:rPr>
        <w:t xml:space="preserve">Personal Assistance </w:t>
      </w:r>
      <w:r w:rsidRPr="00B969D2">
        <w:rPr>
          <w:rFonts w:ascii="Arial" w:hAnsi="Arial" w:cs="Arial"/>
          <w:color w:val="000000"/>
        </w:rPr>
        <w:t>schemes. The first scheme offers the funds to cover the appointment of an existing employee to assist the disabled worker. The second option concerns disabled workers who require assistance in both their personal and professional lives: they are eligible for a specific allowance to cover the hire of a personal assistant who will provide them with the necessary support in both their private and job related tasks.</w:t>
      </w:r>
      <w:r w:rsidRPr="0092767F">
        <w:rPr>
          <w:rFonts w:ascii="Arial" w:hAnsi="Arial" w:cs="Arial"/>
          <w:color w:val="000000"/>
        </w:rPr>
        <w:t xml:space="preserve"> </w:t>
      </w:r>
      <w:r w:rsidRPr="0092767F">
        <w:rPr>
          <w:rStyle w:val="FootnoteReference"/>
          <w:rFonts w:ascii="Arial" w:hAnsi="Arial" w:cs="Arial"/>
        </w:rPr>
        <w:footnoteReference w:id="9"/>
      </w:r>
    </w:p>
    <w:p w14:paraId="423F8604" w14:textId="77777777" w:rsidR="000E0FD6" w:rsidRPr="00530A75" w:rsidRDefault="000E0FD6" w:rsidP="000E0FD6">
      <w:pPr>
        <w:autoSpaceDE w:val="0"/>
        <w:autoSpaceDN w:val="0"/>
        <w:adjustRightInd w:val="0"/>
        <w:spacing w:after="0"/>
        <w:jc w:val="both"/>
        <w:rPr>
          <w:rFonts w:ascii="Arial" w:hAnsi="Arial" w:cs="Arial"/>
          <w:color w:val="000000"/>
          <w:u w:val="single"/>
        </w:rPr>
      </w:pPr>
    </w:p>
    <w:p w14:paraId="1A0531A1" w14:textId="77777777" w:rsidR="000E0FD6" w:rsidRDefault="000E0FD6" w:rsidP="000E0FD6">
      <w:pPr>
        <w:autoSpaceDE w:val="0"/>
        <w:autoSpaceDN w:val="0"/>
        <w:adjustRightInd w:val="0"/>
        <w:spacing w:after="0"/>
        <w:jc w:val="both"/>
        <w:rPr>
          <w:rFonts w:ascii="Arial" w:hAnsi="Arial" w:cs="Arial"/>
          <w:b/>
          <w:bCs/>
          <w:color w:val="000000"/>
          <w:u w:val="single"/>
        </w:rPr>
      </w:pPr>
      <w:r w:rsidRPr="0092767F">
        <w:rPr>
          <w:rFonts w:ascii="Arial" w:hAnsi="Arial" w:cs="Arial"/>
          <w:b/>
          <w:bCs/>
          <w:color w:val="000000"/>
          <w:u w:val="single"/>
        </w:rPr>
        <w:t xml:space="preserve">Legal obligation to employ workers with disabilities in Germany </w:t>
      </w:r>
    </w:p>
    <w:p w14:paraId="544DAFB9" w14:textId="77777777" w:rsidR="000E0FD6" w:rsidRPr="0092767F" w:rsidRDefault="000E0FD6" w:rsidP="000E0FD6">
      <w:pPr>
        <w:autoSpaceDE w:val="0"/>
        <w:autoSpaceDN w:val="0"/>
        <w:adjustRightInd w:val="0"/>
        <w:spacing w:after="0"/>
        <w:jc w:val="both"/>
        <w:rPr>
          <w:rFonts w:ascii="Arial" w:hAnsi="Arial" w:cs="Arial"/>
          <w:color w:val="000000"/>
          <w:u w:val="single"/>
        </w:rPr>
      </w:pPr>
    </w:p>
    <w:p w14:paraId="435B3BED" w14:textId="77777777" w:rsidR="000E0FD6" w:rsidRDefault="000E0FD6" w:rsidP="000E0FD6">
      <w:pPr>
        <w:autoSpaceDE w:val="0"/>
        <w:autoSpaceDN w:val="0"/>
        <w:adjustRightInd w:val="0"/>
        <w:spacing w:after="0"/>
        <w:jc w:val="both"/>
        <w:rPr>
          <w:rFonts w:ascii="Arial" w:hAnsi="Arial" w:cs="Arial"/>
          <w:color w:val="000000"/>
        </w:rPr>
      </w:pPr>
      <w:r w:rsidRPr="0092767F">
        <w:rPr>
          <w:rFonts w:ascii="Arial" w:hAnsi="Arial" w:cs="Arial"/>
          <w:color w:val="000000"/>
        </w:rPr>
        <w:t xml:space="preserve">In Germany there is a special Law as part of the social legislation dealing with persons with disabilities. This law designates that all companies employing more than 20 employees have to assign 5 % of these jobs to disabled persons. </w:t>
      </w:r>
      <w:r>
        <w:rPr>
          <w:rFonts w:ascii="Arial" w:hAnsi="Arial" w:cs="Arial"/>
          <w:color w:val="000000"/>
        </w:rPr>
        <w:t>P</w:t>
      </w:r>
      <w:r w:rsidRPr="0092767F">
        <w:rPr>
          <w:rFonts w:ascii="Arial" w:hAnsi="Arial" w:cs="Arial"/>
          <w:color w:val="000000"/>
        </w:rPr>
        <w:t xml:space="preserve">ersons with severe disabilities, to which blind and partially sighted individuals also belong, are to be considered in particular. </w:t>
      </w:r>
    </w:p>
    <w:p w14:paraId="1E16C645" w14:textId="77777777" w:rsidR="000E0FD6" w:rsidRDefault="000E0FD6" w:rsidP="000E0FD6">
      <w:pPr>
        <w:autoSpaceDE w:val="0"/>
        <w:autoSpaceDN w:val="0"/>
        <w:adjustRightInd w:val="0"/>
        <w:spacing w:after="0"/>
        <w:jc w:val="both"/>
        <w:rPr>
          <w:rFonts w:ascii="Arial" w:hAnsi="Arial" w:cs="Arial"/>
          <w:color w:val="000000"/>
        </w:rPr>
      </w:pPr>
    </w:p>
    <w:p w14:paraId="6AC1105E" w14:textId="77777777" w:rsidR="000E0FD6" w:rsidRDefault="000E0FD6" w:rsidP="000E0FD6">
      <w:pPr>
        <w:autoSpaceDE w:val="0"/>
        <w:autoSpaceDN w:val="0"/>
        <w:adjustRightInd w:val="0"/>
        <w:spacing w:after="0"/>
        <w:jc w:val="both"/>
        <w:rPr>
          <w:rFonts w:ascii="Arial" w:hAnsi="Arial" w:cs="Arial"/>
          <w:color w:val="000000"/>
        </w:rPr>
      </w:pPr>
      <w:r w:rsidRPr="0092767F">
        <w:rPr>
          <w:rFonts w:ascii="Arial" w:hAnsi="Arial" w:cs="Arial"/>
          <w:color w:val="000000"/>
        </w:rPr>
        <w:t>Employers are obliged to report vacant positions to the Employment Offices and have to pay at present an amount between 105 and 260 Euros - depending on the number of available jobs in their enterprise - for each job not being filled by a di</w:t>
      </w:r>
      <w:r>
        <w:rPr>
          <w:rFonts w:ascii="Arial" w:hAnsi="Arial" w:cs="Arial"/>
          <w:color w:val="000000"/>
        </w:rPr>
        <w:t>sabled jobseeker.</w:t>
      </w:r>
    </w:p>
    <w:p w14:paraId="0B9DD50C" w14:textId="77777777" w:rsidR="000E0FD6" w:rsidRPr="0092767F" w:rsidRDefault="000E0FD6" w:rsidP="000E0FD6">
      <w:pPr>
        <w:autoSpaceDE w:val="0"/>
        <w:autoSpaceDN w:val="0"/>
        <w:adjustRightInd w:val="0"/>
        <w:spacing w:after="0"/>
        <w:jc w:val="both"/>
        <w:rPr>
          <w:rFonts w:ascii="Arial" w:hAnsi="Arial" w:cs="Arial"/>
          <w:color w:val="000000"/>
        </w:rPr>
      </w:pPr>
    </w:p>
    <w:p w14:paraId="4102DA3E" w14:textId="77777777" w:rsidR="000E0FD6" w:rsidRDefault="000E0FD6" w:rsidP="000E0FD6">
      <w:pPr>
        <w:autoSpaceDE w:val="0"/>
        <w:autoSpaceDN w:val="0"/>
        <w:adjustRightInd w:val="0"/>
        <w:spacing w:after="0"/>
        <w:jc w:val="both"/>
        <w:rPr>
          <w:rFonts w:ascii="Arial" w:hAnsi="Arial" w:cs="Arial"/>
          <w:color w:val="000000"/>
        </w:rPr>
      </w:pPr>
      <w:r w:rsidRPr="0092767F">
        <w:rPr>
          <w:rFonts w:ascii="Arial" w:hAnsi="Arial" w:cs="Arial"/>
          <w:color w:val="000000"/>
        </w:rPr>
        <w:t xml:space="preserve">A further legal stipulation is the supplementary vacation of normally five days annually in addition to the general holidays; this is intended to be a compensation for the additional expenditure of time and energy that a disabled person has to suffer due to his/her disability. </w:t>
      </w:r>
    </w:p>
    <w:p w14:paraId="257B4ECC" w14:textId="77777777" w:rsidR="000E0FD6" w:rsidRPr="0092767F" w:rsidRDefault="000E0FD6" w:rsidP="000E0FD6">
      <w:pPr>
        <w:autoSpaceDE w:val="0"/>
        <w:autoSpaceDN w:val="0"/>
        <w:adjustRightInd w:val="0"/>
        <w:spacing w:after="0"/>
        <w:jc w:val="both"/>
        <w:rPr>
          <w:rFonts w:ascii="Arial" w:hAnsi="Arial" w:cs="Arial"/>
          <w:color w:val="000000"/>
        </w:rPr>
      </w:pPr>
    </w:p>
    <w:p w14:paraId="068AAC86" w14:textId="77777777" w:rsidR="000E0FD6" w:rsidRPr="00B969D2" w:rsidRDefault="000E0FD6" w:rsidP="000E0FD6">
      <w:pPr>
        <w:autoSpaceDE w:val="0"/>
        <w:autoSpaceDN w:val="0"/>
        <w:adjustRightInd w:val="0"/>
        <w:spacing w:after="0"/>
        <w:jc w:val="both"/>
        <w:rPr>
          <w:rFonts w:ascii="Arial" w:hAnsi="Arial" w:cs="Arial"/>
          <w:color w:val="000000"/>
        </w:rPr>
      </w:pPr>
      <w:r w:rsidRPr="0092767F">
        <w:rPr>
          <w:rFonts w:ascii="Arial" w:hAnsi="Arial" w:cs="Arial"/>
          <w:color w:val="000000"/>
        </w:rPr>
        <w:t>Companies with more than five impaired employees have a representative of employees with disabilities in order to look after the special interests of these emp</w:t>
      </w:r>
      <w:r>
        <w:rPr>
          <w:rFonts w:ascii="Arial" w:hAnsi="Arial" w:cs="Arial"/>
          <w:color w:val="000000"/>
        </w:rPr>
        <w:t>loyees. It is the job of these r</w:t>
      </w:r>
      <w:r w:rsidRPr="0092767F">
        <w:rPr>
          <w:rFonts w:ascii="Arial" w:hAnsi="Arial" w:cs="Arial"/>
          <w:color w:val="000000"/>
        </w:rPr>
        <w:t>epresentatives to safeguard the interests of the employees with disabilities</w:t>
      </w:r>
      <w:r>
        <w:rPr>
          <w:rFonts w:ascii="Arial" w:hAnsi="Arial" w:cs="Arial"/>
          <w:color w:val="000000"/>
        </w:rPr>
        <w:t>,</w:t>
      </w:r>
      <w:r w:rsidRPr="0092767F">
        <w:rPr>
          <w:rFonts w:ascii="Arial" w:hAnsi="Arial" w:cs="Arial"/>
          <w:color w:val="000000"/>
        </w:rPr>
        <w:t xml:space="preserve"> starting with the application for a job up to the notice of its termination. They are elected by the respective employees of an enterprise. </w:t>
      </w:r>
      <w:r w:rsidRPr="0092767F">
        <w:rPr>
          <w:rStyle w:val="FootnoteReference"/>
          <w:rFonts w:ascii="Arial" w:hAnsi="Arial" w:cs="Arial"/>
        </w:rPr>
        <w:footnoteReference w:id="10"/>
      </w:r>
    </w:p>
    <w:p w14:paraId="11093DF1" w14:textId="77777777" w:rsidR="000E0FD6" w:rsidRDefault="000E0FD6" w:rsidP="000E0FD6">
      <w:pPr>
        <w:pStyle w:val="Default"/>
        <w:spacing w:line="276" w:lineRule="auto"/>
        <w:ind w:right="-336"/>
        <w:jc w:val="both"/>
        <w:rPr>
          <w:rFonts w:ascii="Arial" w:hAnsi="Arial" w:cs="Arial"/>
          <w:b/>
          <w:sz w:val="22"/>
          <w:szCs w:val="22"/>
        </w:rPr>
      </w:pPr>
    </w:p>
    <w:p w14:paraId="2A99EEF0" w14:textId="77777777" w:rsidR="000E0FD6" w:rsidRPr="0092767F" w:rsidRDefault="000E0FD6" w:rsidP="000E0FD6">
      <w:pPr>
        <w:pStyle w:val="Default"/>
        <w:spacing w:line="276" w:lineRule="auto"/>
        <w:ind w:right="-336"/>
        <w:jc w:val="both"/>
        <w:rPr>
          <w:rFonts w:ascii="Arial" w:hAnsi="Arial" w:cs="Arial"/>
          <w:sz w:val="22"/>
          <w:szCs w:val="22"/>
        </w:rPr>
      </w:pPr>
      <w:r w:rsidRPr="0092767F">
        <w:rPr>
          <w:rFonts w:ascii="Arial" w:hAnsi="Arial" w:cs="Arial"/>
          <w:b/>
          <w:sz w:val="22"/>
          <w:szCs w:val="22"/>
        </w:rPr>
        <w:t>5. How adequately do existing laws protect Australians with disability from employment discrimination? How effective are the legal remedies for Australians with disability who have experienced employment discrimination? How could existing laws be amended or supplemented?</w:t>
      </w:r>
      <w:r w:rsidRPr="0092767F">
        <w:rPr>
          <w:rFonts w:ascii="Arial" w:hAnsi="Arial" w:cs="Arial"/>
          <w:sz w:val="22"/>
          <w:szCs w:val="22"/>
        </w:rPr>
        <w:t xml:space="preserve"> </w:t>
      </w:r>
    </w:p>
    <w:p w14:paraId="6E70435A" w14:textId="77777777" w:rsidR="000E0FD6" w:rsidRPr="0092767F" w:rsidRDefault="000E0FD6" w:rsidP="000E0FD6">
      <w:pPr>
        <w:pStyle w:val="Default"/>
        <w:spacing w:line="276" w:lineRule="auto"/>
        <w:ind w:right="-336"/>
        <w:jc w:val="both"/>
        <w:rPr>
          <w:rFonts w:ascii="Arial" w:hAnsi="Arial" w:cs="Arial"/>
          <w:sz w:val="22"/>
          <w:szCs w:val="22"/>
        </w:rPr>
      </w:pPr>
    </w:p>
    <w:p w14:paraId="63D4CF8D" w14:textId="77777777" w:rsidR="000E0FD6" w:rsidRDefault="000E0FD6" w:rsidP="000E0FD6">
      <w:pPr>
        <w:pStyle w:val="NormalWeb"/>
        <w:spacing w:line="276" w:lineRule="auto"/>
        <w:jc w:val="both"/>
        <w:rPr>
          <w:rFonts w:ascii="Arial" w:hAnsi="Arial" w:cs="Arial"/>
          <w:sz w:val="22"/>
          <w:szCs w:val="22"/>
          <w:lang w:val="en"/>
        </w:rPr>
      </w:pPr>
      <w:r w:rsidRPr="0092767F">
        <w:rPr>
          <w:rFonts w:ascii="Arial" w:hAnsi="Arial" w:cs="Arial"/>
          <w:sz w:val="22"/>
          <w:szCs w:val="22"/>
          <w:u w:val="single"/>
        </w:rPr>
        <w:t>DDA Employment Standards-</w:t>
      </w:r>
      <w:r w:rsidRPr="0092767F">
        <w:rPr>
          <w:rFonts w:ascii="Arial" w:hAnsi="Arial" w:cs="Arial"/>
          <w:sz w:val="22"/>
          <w:szCs w:val="22"/>
        </w:rPr>
        <w:t xml:space="preserve"> In 1996 AHRC sought community feedback via a discussion paper on the merits of preparing Employment Standards under section 31 of the DDA. Following extensive consultation, stakeholder views varied</w:t>
      </w:r>
      <w:r>
        <w:rPr>
          <w:rFonts w:ascii="Arial" w:hAnsi="Arial" w:cs="Arial"/>
          <w:sz w:val="22"/>
          <w:szCs w:val="22"/>
        </w:rPr>
        <w:t>,</w:t>
      </w:r>
      <w:r w:rsidRPr="0092767F">
        <w:rPr>
          <w:rFonts w:ascii="Arial" w:hAnsi="Arial" w:cs="Arial"/>
          <w:sz w:val="22"/>
          <w:szCs w:val="22"/>
        </w:rPr>
        <w:t xml:space="preserve"> with little agreement on flexibility, c</w:t>
      </w:r>
      <w:r>
        <w:rPr>
          <w:rFonts w:ascii="Arial" w:hAnsi="Arial" w:cs="Arial"/>
          <w:sz w:val="22"/>
          <w:szCs w:val="22"/>
        </w:rPr>
        <w:t>larity</w:t>
      </w:r>
      <w:r>
        <w:rPr>
          <w:rFonts w:ascii="Arial" w:hAnsi="Arial" w:cs="Arial"/>
          <w:sz w:val="22"/>
          <w:szCs w:val="22"/>
          <w:lang w:val="en"/>
        </w:rPr>
        <w:t xml:space="preserve"> or </w:t>
      </w:r>
      <w:r w:rsidRPr="0092767F">
        <w:rPr>
          <w:rFonts w:ascii="Arial" w:hAnsi="Arial" w:cs="Arial"/>
          <w:sz w:val="22"/>
          <w:szCs w:val="22"/>
          <w:lang w:val="en"/>
        </w:rPr>
        <w:t xml:space="preserve">detail of information contained in the DDA standard, and </w:t>
      </w:r>
      <w:r>
        <w:rPr>
          <w:rFonts w:ascii="Arial" w:hAnsi="Arial" w:cs="Arial"/>
          <w:sz w:val="22"/>
          <w:szCs w:val="22"/>
          <w:lang w:val="en"/>
        </w:rPr>
        <w:t>consequently a</w:t>
      </w:r>
      <w:r w:rsidRPr="0092767F">
        <w:rPr>
          <w:rFonts w:ascii="Arial" w:hAnsi="Arial" w:cs="Arial"/>
          <w:sz w:val="22"/>
          <w:szCs w:val="22"/>
          <w:lang w:val="en"/>
        </w:rPr>
        <w:t xml:space="preserve"> DDA </w:t>
      </w:r>
      <w:r>
        <w:rPr>
          <w:rFonts w:ascii="Arial" w:hAnsi="Arial" w:cs="Arial"/>
          <w:sz w:val="22"/>
          <w:szCs w:val="22"/>
          <w:lang w:val="en"/>
        </w:rPr>
        <w:t>Employment S</w:t>
      </w:r>
      <w:r w:rsidRPr="0092767F">
        <w:rPr>
          <w:rFonts w:ascii="Arial" w:hAnsi="Arial" w:cs="Arial"/>
          <w:sz w:val="22"/>
          <w:szCs w:val="22"/>
          <w:lang w:val="en"/>
        </w:rPr>
        <w:t xml:space="preserve">tandard was not prepared. </w:t>
      </w:r>
    </w:p>
    <w:p w14:paraId="762B37CD" w14:textId="77777777" w:rsidR="000E0FD6" w:rsidRPr="0092767F" w:rsidRDefault="000E0FD6" w:rsidP="000E0FD6">
      <w:pPr>
        <w:pStyle w:val="NormalWeb"/>
        <w:spacing w:line="276" w:lineRule="auto"/>
        <w:jc w:val="both"/>
        <w:rPr>
          <w:rFonts w:ascii="Arial" w:hAnsi="Arial" w:cs="Arial"/>
          <w:sz w:val="22"/>
          <w:szCs w:val="22"/>
          <w:lang w:val="en"/>
        </w:rPr>
      </w:pPr>
      <w:r w:rsidRPr="0092767F">
        <w:rPr>
          <w:rFonts w:ascii="Arial" w:hAnsi="Arial" w:cs="Arial"/>
          <w:sz w:val="22"/>
          <w:szCs w:val="22"/>
          <w:lang w:val="en"/>
        </w:rPr>
        <w:t>In hindsight following preparation of the Access to Premises Standards</w:t>
      </w:r>
      <w:r>
        <w:rPr>
          <w:rFonts w:ascii="Arial" w:hAnsi="Arial" w:cs="Arial"/>
          <w:sz w:val="22"/>
          <w:szCs w:val="22"/>
          <w:lang w:val="en"/>
        </w:rPr>
        <w:t>, PDCN believes that</w:t>
      </w:r>
      <w:r w:rsidRPr="0092767F">
        <w:rPr>
          <w:rFonts w:ascii="Arial" w:hAnsi="Arial" w:cs="Arial"/>
          <w:sz w:val="22"/>
          <w:szCs w:val="22"/>
          <w:lang w:val="en"/>
        </w:rPr>
        <w:t xml:space="preserve"> there are advantages and disadvantages of the implementation of DDA Standards. PDCN </w:t>
      </w:r>
      <w:r w:rsidRPr="0092767F">
        <w:rPr>
          <w:rFonts w:ascii="Arial" w:hAnsi="Arial" w:cs="Arial"/>
          <w:sz w:val="22"/>
          <w:szCs w:val="22"/>
          <w:lang w:val="en"/>
        </w:rPr>
        <w:lastRenderedPageBreak/>
        <w:t xml:space="preserve">believes that by establishing minimum standards that this introduces further regulation whilst inhibiting creative and innovative strategies. </w:t>
      </w:r>
    </w:p>
    <w:p w14:paraId="73089CAB" w14:textId="77777777" w:rsidR="000E0FD6" w:rsidRPr="0092767F" w:rsidRDefault="000E0FD6" w:rsidP="000E0FD6">
      <w:pPr>
        <w:pStyle w:val="Default"/>
        <w:spacing w:line="276" w:lineRule="auto"/>
        <w:ind w:right="-46"/>
        <w:jc w:val="both"/>
        <w:rPr>
          <w:rFonts w:ascii="Arial" w:hAnsi="Arial" w:cs="Arial"/>
          <w:bCs/>
          <w:sz w:val="22"/>
          <w:szCs w:val="22"/>
        </w:rPr>
      </w:pPr>
      <w:r w:rsidRPr="0092767F">
        <w:rPr>
          <w:rFonts w:ascii="Arial" w:hAnsi="Arial" w:cs="Arial"/>
          <w:bCs/>
          <w:sz w:val="22"/>
          <w:szCs w:val="22"/>
          <w:u w:val="single"/>
        </w:rPr>
        <w:t>Brochures and fact sheets-</w:t>
      </w:r>
      <w:r w:rsidRPr="0092767F">
        <w:rPr>
          <w:rFonts w:ascii="Arial" w:hAnsi="Arial" w:cs="Arial"/>
          <w:bCs/>
          <w:sz w:val="22"/>
          <w:szCs w:val="22"/>
        </w:rPr>
        <w:t xml:space="preserve"> Brochures,</w:t>
      </w:r>
      <w:r>
        <w:rPr>
          <w:rFonts w:ascii="Arial" w:hAnsi="Arial" w:cs="Arial"/>
          <w:bCs/>
          <w:sz w:val="22"/>
          <w:szCs w:val="22"/>
        </w:rPr>
        <w:t xml:space="preserve"> and</w:t>
      </w:r>
      <w:r w:rsidRPr="0092767F">
        <w:rPr>
          <w:rFonts w:ascii="Arial" w:hAnsi="Arial" w:cs="Arial"/>
          <w:bCs/>
          <w:sz w:val="22"/>
          <w:szCs w:val="22"/>
        </w:rPr>
        <w:t xml:space="preserve"> fact sheets can be located </w:t>
      </w:r>
      <w:r>
        <w:rPr>
          <w:rFonts w:ascii="Arial" w:hAnsi="Arial" w:cs="Arial"/>
          <w:bCs/>
          <w:sz w:val="22"/>
          <w:szCs w:val="22"/>
        </w:rPr>
        <w:t>on the AHRC website provid</w:t>
      </w:r>
      <w:r w:rsidRPr="0092767F">
        <w:rPr>
          <w:rFonts w:ascii="Arial" w:hAnsi="Arial" w:cs="Arial"/>
          <w:bCs/>
          <w:sz w:val="22"/>
          <w:szCs w:val="22"/>
        </w:rPr>
        <w:t>ing guidance on the implementation of reasonable adjustment, inherent requirements and unjustifiable hardship. Due to limited case law, PDCN believes that it would be helpful if additional information</w:t>
      </w:r>
      <w:r>
        <w:rPr>
          <w:rFonts w:ascii="Arial" w:hAnsi="Arial" w:cs="Arial"/>
          <w:bCs/>
          <w:sz w:val="22"/>
          <w:szCs w:val="22"/>
        </w:rPr>
        <w:t xml:space="preserve"> on the AHRC website</w:t>
      </w:r>
      <w:r w:rsidRPr="0092767F">
        <w:rPr>
          <w:rFonts w:ascii="Arial" w:hAnsi="Arial" w:cs="Arial"/>
          <w:bCs/>
          <w:sz w:val="22"/>
          <w:szCs w:val="22"/>
        </w:rPr>
        <w:t xml:space="preserve"> contained examples that </w:t>
      </w:r>
      <w:r>
        <w:rPr>
          <w:rFonts w:ascii="Arial" w:hAnsi="Arial" w:cs="Arial"/>
          <w:bCs/>
          <w:sz w:val="22"/>
          <w:szCs w:val="22"/>
        </w:rPr>
        <w:t>could be compared where</w:t>
      </w:r>
      <w:r w:rsidRPr="0092767F">
        <w:rPr>
          <w:rFonts w:ascii="Arial" w:hAnsi="Arial" w:cs="Arial"/>
          <w:bCs/>
          <w:sz w:val="22"/>
          <w:szCs w:val="22"/>
        </w:rPr>
        <w:t xml:space="preserve"> one </w:t>
      </w:r>
      <w:r>
        <w:rPr>
          <w:rFonts w:ascii="Arial" w:hAnsi="Arial" w:cs="Arial"/>
          <w:bCs/>
          <w:sz w:val="22"/>
          <w:szCs w:val="22"/>
        </w:rPr>
        <w:t>is consistent with the DDA</w:t>
      </w:r>
      <w:r w:rsidRPr="0092767F">
        <w:rPr>
          <w:rFonts w:ascii="Arial" w:hAnsi="Arial" w:cs="Arial"/>
          <w:bCs/>
          <w:sz w:val="22"/>
          <w:szCs w:val="22"/>
        </w:rPr>
        <w:t xml:space="preserve"> and one that </w:t>
      </w:r>
      <w:r>
        <w:rPr>
          <w:rFonts w:ascii="Arial" w:hAnsi="Arial" w:cs="Arial"/>
          <w:bCs/>
          <w:sz w:val="22"/>
          <w:szCs w:val="22"/>
        </w:rPr>
        <w:t>is not legal</w:t>
      </w:r>
      <w:r w:rsidRPr="0092767F">
        <w:rPr>
          <w:rFonts w:ascii="Arial" w:hAnsi="Arial" w:cs="Arial"/>
          <w:bCs/>
          <w:sz w:val="22"/>
          <w:szCs w:val="22"/>
        </w:rPr>
        <w:t>.</w:t>
      </w:r>
      <w:r>
        <w:rPr>
          <w:rFonts w:ascii="Arial" w:hAnsi="Arial" w:cs="Arial"/>
          <w:bCs/>
          <w:sz w:val="22"/>
          <w:szCs w:val="22"/>
        </w:rPr>
        <w:t xml:space="preserve"> These examples would</w:t>
      </w:r>
      <w:r w:rsidRPr="0092767F">
        <w:rPr>
          <w:rFonts w:ascii="Arial" w:hAnsi="Arial" w:cs="Arial"/>
          <w:bCs/>
          <w:sz w:val="22"/>
          <w:szCs w:val="22"/>
        </w:rPr>
        <w:t xml:space="preserve"> highlight differences in </w:t>
      </w:r>
      <w:r>
        <w:rPr>
          <w:rFonts w:ascii="Arial" w:hAnsi="Arial" w:cs="Arial"/>
          <w:bCs/>
          <w:sz w:val="22"/>
          <w:szCs w:val="22"/>
        </w:rPr>
        <w:t xml:space="preserve">the interpretation of </w:t>
      </w:r>
      <w:r w:rsidRPr="0092767F">
        <w:rPr>
          <w:rFonts w:ascii="Arial" w:hAnsi="Arial" w:cs="Arial"/>
          <w:bCs/>
          <w:sz w:val="22"/>
          <w:szCs w:val="22"/>
        </w:rPr>
        <w:t>these important</w:t>
      </w:r>
      <w:r>
        <w:rPr>
          <w:rFonts w:ascii="Arial" w:hAnsi="Arial" w:cs="Arial"/>
          <w:bCs/>
          <w:sz w:val="22"/>
          <w:szCs w:val="22"/>
        </w:rPr>
        <w:t xml:space="preserve"> legal</w:t>
      </w:r>
      <w:r w:rsidRPr="0092767F">
        <w:rPr>
          <w:rFonts w:ascii="Arial" w:hAnsi="Arial" w:cs="Arial"/>
          <w:bCs/>
          <w:sz w:val="22"/>
          <w:szCs w:val="22"/>
        </w:rPr>
        <w:t xml:space="preserve"> concepts</w:t>
      </w:r>
      <w:r>
        <w:rPr>
          <w:rFonts w:ascii="Arial" w:hAnsi="Arial" w:cs="Arial"/>
          <w:bCs/>
          <w:sz w:val="22"/>
          <w:szCs w:val="22"/>
        </w:rPr>
        <w:t xml:space="preserve"> contained in the DDA</w:t>
      </w:r>
      <w:r w:rsidRPr="0092767F">
        <w:rPr>
          <w:rFonts w:ascii="Arial" w:hAnsi="Arial" w:cs="Arial"/>
          <w:bCs/>
          <w:sz w:val="22"/>
          <w:szCs w:val="22"/>
        </w:rPr>
        <w:t xml:space="preserve">. As case law becomes more available these examples may need to be revised to remain consistent with the law. </w:t>
      </w:r>
    </w:p>
    <w:p w14:paraId="2C6F4D39" w14:textId="77777777" w:rsidR="004B172F" w:rsidRDefault="004B172F" w:rsidP="004B172F">
      <w:pPr>
        <w:autoSpaceDE w:val="0"/>
        <w:autoSpaceDN w:val="0"/>
        <w:adjustRightInd w:val="0"/>
        <w:spacing w:after="0"/>
        <w:jc w:val="both"/>
        <w:rPr>
          <w:rFonts w:ascii="Arial" w:hAnsi="Arial" w:cs="Arial"/>
        </w:rPr>
      </w:pPr>
    </w:p>
    <w:tbl>
      <w:tblPr>
        <w:tblStyle w:val="TableGrid"/>
        <w:tblW w:w="0" w:type="auto"/>
        <w:tblLook w:val="04A0" w:firstRow="1" w:lastRow="0" w:firstColumn="1" w:lastColumn="0" w:noHBand="0" w:noVBand="1"/>
      </w:tblPr>
      <w:tblGrid>
        <w:gridCol w:w="9429"/>
      </w:tblGrid>
      <w:tr w:rsidR="004B172F" w14:paraId="1B488C18" w14:textId="77777777" w:rsidTr="005F07C0">
        <w:tc>
          <w:tcPr>
            <w:tcW w:w="9429" w:type="dxa"/>
          </w:tcPr>
          <w:p w14:paraId="44F25C59" w14:textId="77777777" w:rsidR="00683F6D" w:rsidRDefault="004B172F" w:rsidP="00683F6D">
            <w:pPr>
              <w:autoSpaceDE w:val="0"/>
              <w:autoSpaceDN w:val="0"/>
              <w:adjustRightInd w:val="0"/>
              <w:spacing w:before="80" w:after="80"/>
              <w:jc w:val="both"/>
              <w:rPr>
                <w:rFonts w:ascii="Arial" w:hAnsi="Arial" w:cs="Arial"/>
              </w:rPr>
            </w:pPr>
            <w:r>
              <w:rPr>
                <w:rFonts w:ascii="Arial" w:hAnsi="Arial" w:cs="Arial"/>
                <w:b/>
              </w:rPr>
              <w:t xml:space="preserve">Recommendation 4: </w:t>
            </w:r>
            <w:r w:rsidRPr="009B17AD">
              <w:rPr>
                <w:rFonts w:ascii="Arial" w:hAnsi="Arial" w:cs="Arial"/>
              </w:rPr>
              <w:t xml:space="preserve">PDCN would recommend that </w:t>
            </w:r>
            <w:r>
              <w:rPr>
                <w:rFonts w:ascii="Arial" w:hAnsi="Arial" w:cs="Arial"/>
              </w:rPr>
              <w:t>brochures and fact sheets provide case studies</w:t>
            </w:r>
            <w:r w:rsidR="003D08ED">
              <w:rPr>
                <w:rFonts w:ascii="Arial" w:hAnsi="Arial" w:cs="Arial"/>
              </w:rPr>
              <w:t xml:space="preserve"> where each of the following terms are defined</w:t>
            </w:r>
            <w:r w:rsidR="00192972">
              <w:rPr>
                <w:rFonts w:ascii="Arial" w:hAnsi="Arial" w:cs="Arial"/>
              </w:rPr>
              <w:t xml:space="preserve"> -</w:t>
            </w:r>
            <w:r w:rsidR="003D08ED">
              <w:rPr>
                <w:rFonts w:ascii="Arial" w:hAnsi="Arial" w:cs="Arial"/>
              </w:rPr>
              <w:t xml:space="preserve"> with one case study that </w:t>
            </w:r>
            <w:r w:rsidR="00683F6D">
              <w:rPr>
                <w:rFonts w:ascii="Arial" w:hAnsi="Arial" w:cs="Arial"/>
              </w:rPr>
              <w:t>meets the D</w:t>
            </w:r>
            <w:r w:rsidR="003D08ED">
              <w:rPr>
                <w:rFonts w:ascii="Arial" w:hAnsi="Arial" w:cs="Arial"/>
              </w:rPr>
              <w:t xml:space="preserve">DA and another </w:t>
            </w:r>
            <w:r w:rsidR="00683F6D">
              <w:rPr>
                <w:rFonts w:ascii="Arial" w:hAnsi="Arial" w:cs="Arial"/>
              </w:rPr>
              <w:t>case study that does not meet the DDA</w:t>
            </w:r>
            <w:r w:rsidR="00192972">
              <w:rPr>
                <w:rFonts w:ascii="Arial" w:hAnsi="Arial" w:cs="Arial"/>
              </w:rPr>
              <w:t>,</w:t>
            </w:r>
            <w:r w:rsidR="00683F6D">
              <w:rPr>
                <w:rFonts w:ascii="Arial" w:hAnsi="Arial" w:cs="Arial"/>
              </w:rPr>
              <w:t xml:space="preserve"> to assist people with disability and all other stakeholders:</w:t>
            </w:r>
          </w:p>
          <w:p w14:paraId="20CD979A" w14:textId="77777777" w:rsidR="00683F6D" w:rsidRPr="00683F6D" w:rsidRDefault="00683F6D" w:rsidP="00DF2880">
            <w:pPr>
              <w:pStyle w:val="ListParagraph"/>
              <w:numPr>
                <w:ilvl w:val="0"/>
                <w:numId w:val="8"/>
              </w:numPr>
              <w:autoSpaceDE w:val="0"/>
              <w:autoSpaceDN w:val="0"/>
              <w:adjustRightInd w:val="0"/>
              <w:spacing w:before="80" w:after="80"/>
              <w:jc w:val="both"/>
              <w:rPr>
                <w:rFonts w:ascii="Arial" w:hAnsi="Arial" w:cs="Arial"/>
                <w:b/>
              </w:rPr>
            </w:pPr>
            <w:r w:rsidRPr="00683F6D">
              <w:rPr>
                <w:rFonts w:ascii="Arial" w:hAnsi="Arial" w:cs="Arial"/>
                <w:bCs/>
              </w:rPr>
              <w:t>R</w:t>
            </w:r>
            <w:r>
              <w:rPr>
                <w:rFonts w:ascii="Arial" w:hAnsi="Arial" w:cs="Arial"/>
                <w:bCs/>
              </w:rPr>
              <w:t>easonable adjustment</w:t>
            </w:r>
          </w:p>
          <w:p w14:paraId="0A3DBD8C" w14:textId="77777777" w:rsidR="00683F6D" w:rsidRPr="00683F6D" w:rsidRDefault="00683F6D" w:rsidP="00DF2880">
            <w:pPr>
              <w:pStyle w:val="ListParagraph"/>
              <w:numPr>
                <w:ilvl w:val="0"/>
                <w:numId w:val="8"/>
              </w:numPr>
              <w:autoSpaceDE w:val="0"/>
              <w:autoSpaceDN w:val="0"/>
              <w:adjustRightInd w:val="0"/>
              <w:spacing w:before="80" w:after="80"/>
              <w:jc w:val="both"/>
              <w:rPr>
                <w:rFonts w:ascii="Arial" w:hAnsi="Arial" w:cs="Arial"/>
                <w:b/>
              </w:rPr>
            </w:pPr>
            <w:r>
              <w:rPr>
                <w:rFonts w:ascii="Arial" w:hAnsi="Arial" w:cs="Arial"/>
                <w:bCs/>
              </w:rPr>
              <w:t>I</w:t>
            </w:r>
            <w:r w:rsidR="003D08ED" w:rsidRPr="00683F6D">
              <w:rPr>
                <w:rFonts w:ascii="Arial" w:hAnsi="Arial" w:cs="Arial"/>
                <w:bCs/>
              </w:rPr>
              <w:t xml:space="preserve">nherent requirements and </w:t>
            </w:r>
          </w:p>
          <w:p w14:paraId="7D9D6C16" w14:textId="77777777" w:rsidR="004B172F" w:rsidRPr="00683F6D" w:rsidRDefault="00683F6D" w:rsidP="00DF2880">
            <w:pPr>
              <w:pStyle w:val="ListParagraph"/>
              <w:numPr>
                <w:ilvl w:val="0"/>
                <w:numId w:val="8"/>
              </w:numPr>
              <w:autoSpaceDE w:val="0"/>
              <w:autoSpaceDN w:val="0"/>
              <w:adjustRightInd w:val="0"/>
              <w:spacing w:before="80" w:after="80"/>
              <w:jc w:val="both"/>
              <w:rPr>
                <w:rFonts w:ascii="Arial" w:hAnsi="Arial" w:cs="Arial"/>
                <w:b/>
              </w:rPr>
            </w:pPr>
            <w:r>
              <w:rPr>
                <w:rFonts w:ascii="Arial" w:hAnsi="Arial" w:cs="Arial"/>
                <w:bCs/>
              </w:rPr>
              <w:t>U</w:t>
            </w:r>
            <w:r w:rsidR="003D08ED" w:rsidRPr="00683F6D">
              <w:rPr>
                <w:rFonts w:ascii="Arial" w:hAnsi="Arial" w:cs="Arial"/>
                <w:bCs/>
              </w:rPr>
              <w:t xml:space="preserve">njustifiable hardship </w:t>
            </w:r>
          </w:p>
        </w:tc>
      </w:tr>
    </w:tbl>
    <w:p w14:paraId="49333130" w14:textId="77777777" w:rsidR="004B172F" w:rsidRPr="0092767F" w:rsidRDefault="004B172F" w:rsidP="000E0FD6">
      <w:pPr>
        <w:pStyle w:val="Default"/>
        <w:spacing w:line="276" w:lineRule="auto"/>
        <w:ind w:right="-336"/>
        <w:jc w:val="both"/>
        <w:rPr>
          <w:rFonts w:ascii="Arial" w:hAnsi="Arial" w:cs="Arial"/>
          <w:bCs/>
          <w:sz w:val="22"/>
          <w:szCs w:val="22"/>
        </w:rPr>
      </w:pPr>
    </w:p>
    <w:p w14:paraId="4BF2C851"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u w:val="single"/>
        </w:rPr>
        <w:t>Complaints process-</w:t>
      </w:r>
      <w:r w:rsidRPr="0092767F">
        <w:rPr>
          <w:rFonts w:ascii="Arial" w:hAnsi="Arial" w:cs="Arial"/>
        </w:rPr>
        <w:t xml:space="preserve"> All complaints referencing the DDA need to be initially submitted to the Australian Human Rights Commission (AHRC). Following this, AHRC tries to find a solution where both parties are satisfied by conciliation. Conciliation can take place in a face-to-face meeting called a ‘conciliation conference’ or through a telephone conference. In some cases complaints can be resolved through an exchange of letters or by passing messages by phone or email through the con</w:t>
      </w:r>
      <w:r>
        <w:rPr>
          <w:rFonts w:ascii="Arial" w:hAnsi="Arial" w:cs="Arial"/>
        </w:rPr>
        <w:t>ciliator. Where a complaint can</w:t>
      </w:r>
      <w:r w:rsidRPr="0092767F">
        <w:rPr>
          <w:rFonts w:ascii="Arial" w:hAnsi="Arial" w:cs="Arial"/>
        </w:rPr>
        <w:t xml:space="preserve">not be resolved through conciliation, the applicant forwarding the complaint may then opt to have the complaint heard in either the Federal Circuit Court or Federal Court. Conciliated outcomes do not become case law and subsequently precedents are not established and rarely facilitate systemic advocacy. Ideally PDCN would prefer a mechanism where the benefits of systemic advocacy could be achieved. </w:t>
      </w:r>
    </w:p>
    <w:p w14:paraId="3BFBA903" w14:textId="77777777" w:rsidR="000E0FD6" w:rsidRPr="0092767F" w:rsidRDefault="000E0FD6" w:rsidP="000E0FD6">
      <w:pPr>
        <w:autoSpaceDE w:val="0"/>
        <w:autoSpaceDN w:val="0"/>
        <w:adjustRightInd w:val="0"/>
        <w:spacing w:after="0"/>
        <w:jc w:val="both"/>
        <w:rPr>
          <w:rFonts w:ascii="Arial" w:hAnsi="Arial" w:cs="Arial"/>
        </w:rPr>
      </w:pPr>
    </w:p>
    <w:p w14:paraId="408FACE9"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Complaints data located on the AHRC website illustrate the following trends;</w:t>
      </w:r>
    </w:p>
    <w:p w14:paraId="62E931CC" w14:textId="77777777" w:rsidR="000E0FD6" w:rsidRPr="0092767F" w:rsidRDefault="000E0FD6" w:rsidP="000E0FD6">
      <w:pPr>
        <w:autoSpaceDE w:val="0"/>
        <w:autoSpaceDN w:val="0"/>
        <w:adjustRightInd w:val="0"/>
        <w:spacing w:after="0"/>
        <w:jc w:val="both"/>
        <w:rPr>
          <w:rFonts w:ascii="Arial" w:hAnsi="Arial" w:cs="Arial"/>
        </w:rPr>
      </w:pPr>
    </w:p>
    <w:p w14:paraId="27284012" w14:textId="77777777" w:rsidR="000E0FD6" w:rsidRPr="0092767F" w:rsidRDefault="000E0FD6" w:rsidP="00DF2880">
      <w:pPr>
        <w:pStyle w:val="ListParagraph"/>
        <w:numPr>
          <w:ilvl w:val="0"/>
          <w:numId w:val="2"/>
        </w:numPr>
        <w:autoSpaceDE w:val="0"/>
        <w:autoSpaceDN w:val="0"/>
        <w:adjustRightInd w:val="0"/>
        <w:spacing w:after="0"/>
        <w:ind w:left="284" w:hanging="284"/>
        <w:jc w:val="both"/>
        <w:rPr>
          <w:rFonts w:ascii="Arial" w:hAnsi="Arial" w:cs="Arial"/>
        </w:rPr>
      </w:pPr>
      <w:r w:rsidRPr="0092767F">
        <w:rPr>
          <w:rFonts w:ascii="Arial" w:hAnsi="Arial" w:cs="Arial"/>
        </w:rPr>
        <w:t>In comparison to other human rights legislation, the DDA is the most commonly used human rights legislation.</w:t>
      </w:r>
    </w:p>
    <w:p w14:paraId="4E2EA7AA" w14:textId="77777777" w:rsidR="000E0FD6" w:rsidRPr="0092767F" w:rsidRDefault="000E0FD6" w:rsidP="00DF2880">
      <w:pPr>
        <w:pStyle w:val="ListParagraph"/>
        <w:numPr>
          <w:ilvl w:val="0"/>
          <w:numId w:val="2"/>
        </w:numPr>
        <w:autoSpaceDE w:val="0"/>
        <w:autoSpaceDN w:val="0"/>
        <w:adjustRightInd w:val="0"/>
        <w:spacing w:after="0"/>
        <w:ind w:left="284" w:hanging="284"/>
        <w:jc w:val="both"/>
        <w:rPr>
          <w:rFonts w:ascii="Arial" w:hAnsi="Arial" w:cs="Arial"/>
        </w:rPr>
      </w:pPr>
      <w:r w:rsidRPr="0092767F">
        <w:rPr>
          <w:rFonts w:ascii="Arial" w:hAnsi="Arial" w:cs="Arial"/>
        </w:rPr>
        <w:t>The majority of complainants are people with physical disability.</w:t>
      </w:r>
    </w:p>
    <w:p w14:paraId="6EE2F647" w14:textId="77777777" w:rsidR="000E0FD6" w:rsidRPr="0092767F" w:rsidRDefault="000E0FD6" w:rsidP="00DF2880">
      <w:pPr>
        <w:pStyle w:val="ListParagraph"/>
        <w:numPr>
          <w:ilvl w:val="0"/>
          <w:numId w:val="2"/>
        </w:numPr>
        <w:autoSpaceDE w:val="0"/>
        <w:autoSpaceDN w:val="0"/>
        <w:adjustRightInd w:val="0"/>
        <w:spacing w:after="0"/>
        <w:ind w:left="284" w:hanging="284"/>
        <w:jc w:val="both"/>
        <w:rPr>
          <w:rFonts w:ascii="Arial" w:hAnsi="Arial" w:cs="Arial"/>
        </w:rPr>
      </w:pPr>
      <w:r w:rsidRPr="0092767F">
        <w:rPr>
          <w:rFonts w:ascii="Arial" w:hAnsi="Arial" w:cs="Arial"/>
        </w:rPr>
        <w:t>Approximately 50% of DDA complaints are resolved by conciliation.</w:t>
      </w:r>
    </w:p>
    <w:p w14:paraId="140EF39D" w14:textId="77777777" w:rsidR="000E0FD6" w:rsidRPr="0092767F" w:rsidRDefault="000E0FD6" w:rsidP="00DF2880">
      <w:pPr>
        <w:pStyle w:val="ListParagraph"/>
        <w:numPr>
          <w:ilvl w:val="0"/>
          <w:numId w:val="2"/>
        </w:numPr>
        <w:autoSpaceDE w:val="0"/>
        <w:autoSpaceDN w:val="0"/>
        <w:adjustRightInd w:val="0"/>
        <w:spacing w:after="0"/>
        <w:ind w:left="284" w:hanging="284"/>
        <w:jc w:val="both"/>
        <w:rPr>
          <w:rFonts w:ascii="Arial" w:hAnsi="Arial" w:cs="Arial"/>
        </w:rPr>
      </w:pPr>
      <w:r w:rsidRPr="0092767F">
        <w:rPr>
          <w:rFonts w:ascii="Arial" w:hAnsi="Arial" w:cs="Arial"/>
        </w:rPr>
        <w:t>Commonly complaints are made about the following sections of the DDA:</w:t>
      </w:r>
    </w:p>
    <w:p w14:paraId="1CA47E37" w14:textId="77777777" w:rsidR="000E0FD6" w:rsidRPr="0092767F" w:rsidRDefault="000E0FD6" w:rsidP="00DF2880">
      <w:pPr>
        <w:pStyle w:val="ListParagraph"/>
        <w:numPr>
          <w:ilvl w:val="1"/>
          <w:numId w:val="2"/>
        </w:numPr>
        <w:autoSpaceDE w:val="0"/>
        <w:autoSpaceDN w:val="0"/>
        <w:adjustRightInd w:val="0"/>
        <w:spacing w:after="0"/>
        <w:jc w:val="both"/>
        <w:rPr>
          <w:rFonts w:ascii="Arial" w:hAnsi="Arial" w:cs="Arial"/>
        </w:rPr>
      </w:pPr>
      <w:r w:rsidRPr="0092767F">
        <w:rPr>
          <w:rFonts w:ascii="Arial" w:hAnsi="Arial" w:cs="Arial"/>
        </w:rPr>
        <w:t>Goods, services and facilities – 35%</w:t>
      </w:r>
    </w:p>
    <w:p w14:paraId="6D8AD5F3" w14:textId="77777777" w:rsidR="000E0FD6" w:rsidRPr="0092767F" w:rsidRDefault="000E0FD6" w:rsidP="00DF2880">
      <w:pPr>
        <w:pStyle w:val="ListParagraph"/>
        <w:numPr>
          <w:ilvl w:val="1"/>
          <w:numId w:val="2"/>
        </w:numPr>
        <w:autoSpaceDE w:val="0"/>
        <w:autoSpaceDN w:val="0"/>
        <w:adjustRightInd w:val="0"/>
        <w:spacing w:after="0"/>
        <w:jc w:val="both"/>
        <w:rPr>
          <w:rFonts w:ascii="Arial" w:hAnsi="Arial" w:cs="Arial"/>
        </w:rPr>
      </w:pPr>
      <w:r w:rsidRPr="0092767F">
        <w:rPr>
          <w:rFonts w:ascii="Arial" w:hAnsi="Arial" w:cs="Arial"/>
        </w:rPr>
        <w:t>Employment – 31%</w:t>
      </w:r>
    </w:p>
    <w:p w14:paraId="023EC08B" w14:textId="77777777" w:rsidR="000E0FD6" w:rsidRPr="0092767F" w:rsidRDefault="000E0FD6" w:rsidP="00DF2880">
      <w:pPr>
        <w:pStyle w:val="ListParagraph"/>
        <w:numPr>
          <w:ilvl w:val="1"/>
          <w:numId w:val="2"/>
        </w:numPr>
        <w:autoSpaceDE w:val="0"/>
        <w:autoSpaceDN w:val="0"/>
        <w:adjustRightInd w:val="0"/>
        <w:spacing w:after="0"/>
        <w:jc w:val="both"/>
        <w:rPr>
          <w:rFonts w:ascii="Arial" w:hAnsi="Arial" w:cs="Arial"/>
        </w:rPr>
      </w:pPr>
      <w:r w:rsidRPr="0092767F">
        <w:rPr>
          <w:rFonts w:ascii="Arial" w:hAnsi="Arial" w:cs="Arial"/>
        </w:rPr>
        <w:t xml:space="preserve">Education – 9% </w:t>
      </w:r>
      <w:r w:rsidRPr="0092767F">
        <w:rPr>
          <w:rStyle w:val="FootnoteReference"/>
          <w:rFonts w:ascii="Arial" w:hAnsi="Arial" w:cs="Arial"/>
        </w:rPr>
        <w:footnoteReference w:id="11"/>
      </w:r>
    </w:p>
    <w:p w14:paraId="3C6D5250" w14:textId="77777777" w:rsidR="000E0FD6" w:rsidRPr="0092767F" w:rsidRDefault="000E0FD6" w:rsidP="000E0FD6">
      <w:pPr>
        <w:autoSpaceDE w:val="0"/>
        <w:autoSpaceDN w:val="0"/>
        <w:adjustRightInd w:val="0"/>
        <w:spacing w:after="0"/>
        <w:jc w:val="both"/>
        <w:rPr>
          <w:rFonts w:ascii="Arial" w:hAnsi="Arial" w:cs="Arial"/>
        </w:rPr>
      </w:pPr>
    </w:p>
    <w:p w14:paraId="48FB9B49" w14:textId="77777777" w:rsidR="000E0FD6" w:rsidRPr="0092767F" w:rsidRDefault="000E0FD6" w:rsidP="000E0FD6">
      <w:pPr>
        <w:autoSpaceDE w:val="0"/>
        <w:autoSpaceDN w:val="0"/>
        <w:adjustRightInd w:val="0"/>
        <w:spacing w:after="0"/>
        <w:jc w:val="both"/>
        <w:rPr>
          <w:rFonts w:ascii="Arial" w:hAnsi="Arial" w:cs="Arial"/>
          <w:bCs/>
        </w:rPr>
      </w:pPr>
      <w:r w:rsidRPr="0092767F">
        <w:rPr>
          <w:rFonts w:ascii="Arial" w:hAnsi="Arial" w:cs="Arial"/>
          <w:u w:val="single"/>
        </w:rPr>
        <w:t>Court requirements-</w:t>
      </w:r>
      <w:r w:rsidRPr="0092767F">
        <w:rPr>
          <w:rFonts w:ascii="Arial" w:hAnsi="Arial" w:cs="Arial"/>
        </w:rPr>
        <w:t xml:space="preserve"> Legal precedents can only be established from case law heard in court. Due to risks and stresses associated with the possibility of needing to pay the legal fees of the respondent if the court goes against the applicant and favours the respondent, case law has been limited. </w:t>
      </w:r>
      <w:r w:rsidRPr="0092767F">
        <w:rPr>
          <w:rFonts w:ascii="Arial" w:hAnsi="Arial" w:cs="Arial"/>
          <w:bCs/>
        </w:rPr>
        <w:t>The following case law has helped clarify relevant sections of the DDA:</w:t>
      </w:r>
    </w:p>
    <w:p w14:paraId="7781104A" w14:textId="77777777" w:rsidR="000E0FD6" w:rsidRPr="0092767F" w:rsidRDefault="000E0FD6" w:rsidP="000E0FD6">
      <w:pPr>
        <w:autoSpaceDE w:val="0"/>
        <w:autoSpaceDN w:val="0"/>
        <w:adjustRightInd w:val="0"/>
        <w:spacing w:after="0"/>
        <w:jc w:val="both"/>
        <w:rPr>
          <w:rFonts w:ascii="Arial" w:hAnsi="Arial" w:cs="Arial"/>
        </w:rPr>
      </w:pPr>
    </w:p>
    <w:p w14:paraId="2D5ADFBE" w14:textId="77777777" w:rsidR="000E0FD6" w:rsidRPr="0092767F" w:rsidRDefault="000E0FD6" w:rsidP="00DF2880">
      <w:pPr>
        <w:pStyle w:val="ListParagraph"/>
        <w:numPr>
          <w:ilvl w:val="0"/>
          <w:numId w:val="1"/>
        </w:numPr>
        <w:autoSpaceDE w:val="0"/>
        <w:autoSpaceDN w:val="0"/>
        <w:adjustRightInd w:val="0"/>
        <w:spacing w:after="0"/>
        <w:ind w:left="284" w:hanging="284"/>
        <w:jc w:val="both"/>
        <w:rPr>
          <w:rFonts w:ascii="Arial" w:hAnsi="Arial" w:cs="Arial"/>
        </w:rPr>
      </w:pPr>
      <w:r w:rsidRPr="0092767F">
        <w:rPr>
          <w:rFonts w:ascii="Arial" w:hAnsi="Arial" w:cs="Arial"/>
          <w:i/>
          <w:iCs/>
        </w:rPr>
        <w:t>Ryan v Presbytery of Wide Bay Sunshine Coast-</w:t>
      </w:r>
      <w:r w:rsidRPr="0092767F">
        <w:rPr>
          <w:rFonts w:ascii="Arial" w:hAnsi="Arial" w:cs="Arial"/>
        </w:rPr>
        <w:t xml:space="preserve"> Due to the particular circumstances involving employment of a priest, the term ‘employment’ was considered and clarified by the court.</w:t>
      </w:r>
    </w:p>
    <w:p w14:paraId="1246556A" w14:textId="77777777" w:rsidR="000E0FD6" w:rsidRPr="0092767F" w:rsidRDefault="000E0FD6" w:rsidP="00DF2880">
      <w:pPr>
        <w:pStyle w:val="ListParagraph"/>
        <w:numPr>
          <w:ilvl w:val="0"/>
          <w:numId w:val="1"/>
        </w:numPr>
        <w:autoSpaceDE w:val="0"/>
        <w:autoSpaceDN w:val="0"/>
        <w:adjustRightInd w:val="0"/>
        <w:spacing w:after="0"/>
        <w:ind w:left="284" w:hanging="284"/>
        <w:jc w:val="both"/>
        <w:rPr>
          <w:rFonts w:ascii="Arial" w:hAnsi="Arial" w:cs="Arial"/>
        </w:rPr>
      </w:pPr>
      <w:r w:rsidRPr="0092767F">
        <w:rPr>
          <w:rFonts w:ascii="Arial" w:hAnsi="Arial" w:cs="Arial"/>
          <w:i/>
          <w:iCs/>
        </w:rPr>
        <w:t>Y v Human Rights &amp; Equal Opportunity Commission</w:t>
      </w:r>
      <w:r w:rsidRPr="0092767F">
        <w:rPr>
          <w:rFonts w:ascii="Arial" w:hAnsi="Arial" w:cs="Arial"/>
        </w:rPr>
        <w:t>- This case identifies the minimum arrangements required when an employer is selecting the preferred applicant.</w:t>
      </w:r>
    </w:p>
    <w:p w14:paraId="2F4791BC" w14:textId="77777777" w:rsidR="000E0FD6" w:rsidRPr="0092767F" w:rsidRDefault="000E0FD6" w:rsidP="00DF2880">
      <w:pPr>
        <w:pStyle w:val="ListParagraph"/>
        <w:numPr>
          <w:ilvl w:val="0"/>
          <w:numId w:val="1"/>
        </w:numPr>
        <w:autoSpaceDE w:val="0"/>
        <w:autoSpaceDN w:val="0"/>
        <w:adjustRightInd w:val="0"/>
        <w:spacing w:after="0"/>
        <w:ind w:left="284" w:hanging="284"/>
        <w:jc w:val="both"/>
        <w:rPr>
          <w:rFonts w:ascii="Arial" w:hAnsi="Arial" w:cs="Arial"/>
        </w:rPr>
      </w:pPr>
      <w:r w:rsidRPr="0092767F">
        <w:rPr>
          <w:rFonts w:ascii="Arial" w:hAnsi="Arial" w:cs="Arial"/>
          <w:i/>
          <w:iCs/>
        </w:rPr>
        <w:t>Ware v OAMPS Insurance Brokers Ltd-</w:t>
      </w:r>
      <w:r w:rsidRPr="0092767F">
        <w:rPr>
          <w:rFonts w:ascii="Arial" w:hAnsi="Arial" w:cs="Arial"/>
          <w:iCs/>
        </w:rPr>
        <w:t xml:space="preserve"> Discrimination in this case involved the respondent making the following unreasonable changes to the performance of employment responsibilities.</w:t>
      </w:r>
    </w:p>
    <w:p w14:paraId="67AEA50C" w14:textId="77777777" w:rsidR="000E0FD6" w:rsidRPr="0092767F" w:rsidRDefault="000E0FD6" w:rsidP="00DF2880">
      <w:pPr>
        <w:pStyle w:val="ListParagraph"/>
        <w:numPr>
          <w:ilvl w:val="0"/>
          <w:numId w:val="1"/>
        </w:numPr>
        <w:autoSpaceDE w:val="0"/>
        <w:autoSpaceDN w:val="0"/>
        <w:adjustRightInd w:val="0"/>
        <w:spacing w:after="0"/>
        <w:ind w:left="284" w:hanging="284"/>
        <w:jc w:val="both"/>
        <w:rPr>
          <w:rFonts w:ascii="Arial" w:hAnsi="Arial" w:cs="Arial"/>
        </w:rPr>
      </w:pPr>
      <w:r w:rsidRPr="0092767F">
        <w:rPr>
          <w:rFonts w:ascii="Arial" w:hAnsi="Arial" w:cs="Arial"/>
          <w:i/>
          <w:iCs/>
        </w:rPr>
        <w:t xml:space="preserve">‘Inherent requirement’- </w:t>
      </w:r>
      <w:r w:rsidRPr="0092767F">
        <w:rPr>
          <w:rFonts w:ascii="Arial" w:hAnsi="Arial" w:cs="Arial"/>
          <w:iCs/>
        </w:rPr>
        <w:t>This term refers to a skill essential to the job description.</w:t>
      </w:r>
      <w:r w:rsidRPr="0092767F">
        <w:rPr>
          <w:rFonts w:ascii="Arial" w:hAnsi="Arial" w:cs="Arial"/>
        </w:rPr>
        <w:t xml:space="preserve"> A practical method of determining whether or not a requirement is an inherent requirement, in the ordinary sense of that expression, is to ask whether the position would be essentially the same if that requirement were dispensed with.</w:t>
      </w:r>
      <w:bookmarkStart w:id="0" w:name="_GoBack"/>
      <w:bookmarkEnd w:id="0"/>
    </w:p>
    <w:p w14:paraId="31FEAFB3" w14:textId="77777777" w:rsidR="000E0FD6" w:rsidRPr="004F18C7" w:rsidRDefault="000E0FD6" w:rsidP="00DF2880">
      <w:pPr>
        <w:pStyle w:val="ListParagraph"/>
        <w:numPr>
          <w:ilvl w:val="0"/>
          <w:numId w:val="1"/>
        </w:numPr>
        <w:autoSpaceDE w:val="0"/>
        <w:autoSpaceDN w:val="0"/>
        <w:adjustRightInd w:val="0"/>
        <w:spacing w:after="0"/>
        <w:ind w:left="284" w:hanging="284"/>
        <w:jc w:val="both"/>
        <w:rPr>
          <w:rFonts w:ascii="Arial" w:hAnsi="Arial" w:cs="Arial"/>
        </w:rPr>
      </w:pPr>
      <w:r w:rsidRPr="0092767F">
        <w:rPr>
          <w:rFonts w:ascii="Arial" w:hAnsi="Arial" w:cs="Arial"/>
          <w:i/>
          <w:iCs/>
        </w:rPr>
        <w:t xml:space="preserve">X v Commonwealth- </w:t>
      </w:r>
      <w:r w:rsidRPr="0092767F">
        <w:rPr>
          <w:rFonts w:ascii="Arial" w:hAnsi="Arial" w:cs="Arial"/>
          <w:iCs/>
        </w:rPr>
        <w:t>This case provides further clarity over the e</w:t>
      </w:r>
      <w:r w:rsidRPr="0092767F">
        <w:rPr>
          <w:rFonts w:ascii="Arial" w:hAnsi="Arial" w:cs="Arial"/>
          <w:bCs/>
          <w:iCs/>
        </w:rPr>
        <w:t xml:space="preserve">xtent to which an employer must assist an aggrieved person to be able to carry out inherent requirements. </w:t>
      </w:r>
      <w:r w:rsidRPr="0092767F">
        <w:rPr>
          <w:rStyle w:val="FootnoteReference"/>
          <w:rFonts w:ascii="Arial" w:hAnsi="Arial" w:cs="Arial"/>
          <w:bCs/>
          <w:iCs/>
        </w:rPr>
        <w:footnoteReference w:id="12"/>
      </w:r>
    </w:p>
    <w:p w14:paraId="12A746EA" w14:textId="77777777" w:rsidR="000E0FD6" w:rsidRPr="0092767F" w:rsidRDefault="000E0FD6" w:rsidP="000E0FD6">
      <w:pPr>
        <w:pStyle w:val="ListParagraph"/>
        <w:autoSpaceDE w:val="0"/>
        <w:autoSpaceDN w:val="0"/>
        <w:adjustRightInd w:val="0"/>
        <w:spacing w:after="0"/>
        <w:ind w:left="284"/>
        <w:jc w:val="both"/>
        <w:rPr>
          <w:rFonts w:ascii="Arial" w:hAnsi="Arial" w:cs="Arial"/>
        </w:rPr>
      </w:pPr>
    </w:p>
    <w:p w14:paraId="36582D2A" w14:textId="77777777" w:rsidR="000E0FD6" w:rsidRPr="0092767F" w:rsidRDefault="000E0FD6" w:rsidP="000E0FD6">
      <w:pPr>
        <w:autoSpaceDE w:val="0"/>
        <w:autoSpaceDN w:val="0"/>
        <w:adjustRightInd w:val="0"/>
        <w:spacing w:after="0"/>
        <w:jc w:val="both"/>
        <w:rPr>
          <w:rFonts w:ascii="Arial" w:hAnsi="Arial" w:cs="Arial"/>
        </w:rPr>
      </w:pPr>
    </w:p>
    <w:p w14:paraId="6FC979E6" w14:textId="77777777" w:rsidR="000E0FD6" w:rsidRPr="0092767F" w:rsidRDefault="000E0FD6" w:rsidP="000E0FD6">
      <w:pPr>
        <w:pStyle w:val="Default"/>
        <w:spacing w:line="276" w:lineRule="auto"/>
        <w:jc w:val="both"/>
        <w:rPr>
          <w:rFonts w:ascii="Arial" w:hAnsi="Arial" w:cs="Arial"/>
          <w:b/>
          <w:sz w:val="22"/>
          <w:szCs w:val="22"/>
        </w:rPr>
      </w:pPr>
      <w:r w:rsidRPr="0092767F">
        <w:rPr>
          <w:rFonts w:ascii="Arial" w:hAnsi="Arial" w:cs="Arial"/>
          <w:b/>
          <w:sz w:val="22"/>
          <w:szCs w:val="22"/>
        </w:rPr>
        <w:t xml:space="preserve">7. What are the distinct challenges faced by certain groups of people with disability that also fall into the following categories in relation to employment discrimination?  </w:t>
      </w:r>
    </w:p>
    <w:p w14:paraId="1F565E00" w14:textId="77777777" w:rsidR="000E0FD6" w:rsidRPr="0092767F" w:rsidRDefault="000E0FD6" w:rsidP="000E0FD6">
      <w:pPr>
        <w:pStyle w:val="Default"/>
        <w:spacing w:line="276" w:lineRule="auto"/>
        <w:jc w:val="both"/>
        <w:rPr>
          <w:rFonts w:ascii="Arial" w:hAnsi="Arial" w:cs="Arial"/>
          <w:b/>
          <w:sz w:val="22"/>
          <w:szCs w:val="22"/>
        </w:rPr>
      </w:pPr>
    </w:p>
    <w:p w14:paraId="4F60D9C6" w14:textId="77777777" w:rsidR="000E0FD6" w:rsidRPr="0092767F" w:rsidRDefault="000E0FD6" w:rsidP="00DF2880">
      <w:pPr>
        <w:pStyle w:val="Default"/>
        <w:numPr>
          <w:ilvl w:val="0"/>
          <w:numId w:val="5"/>
        </w:numPr>
        <w:spacing w:line="276" w:lineRule="auto"/>
        <w:ind w:left="284" w:hanging="284"/>
        <w:jc w:val="both"/>
        <w:rPr>
          <w:rFonts w:ascii="Arial" w:hAnsi="Arial" w:cs="Arial"/>
          <w:b/>
          <w:sz w:val="22"/>
          <w:szCs w:val="22"/>
        </w:rPr>
      </w:pPr>
      <w:r w:rsidRPr="0092767F">
        <w:rPr>
          <w:rFonts w:ascii="Arial" w:hAnsi="Arial" w:cs="Arial"/>
          <w:b/>
          <w:sz w:val="22"/>
          <w:szCs w:val="22"/>
        </w:rPr>
        <w:t xml:space="preserve">Women, </w:t>
      </w:r>
    </w:p>
    <w:p w14:paraId="518F6E79" w14:textId="77777777" w:rsidR="000E0FD6" w:rsidRPr="0092767F" w:rsidRDefault="000E0FD6" w:rsidP="00DF2880">
      <w:pPr>
        <w:pStyle w:val="Default"/>
        <w:numPr>
          <w:ilvl w:val="0"/>
          <w:numId w:val="5"/>
        </w:numPr>
        <w:spacing w:line="276" w:lineRule="auto"/>
        <w:ind w:left="284" w:hanging="284"/>
        <w:jc w:val="both"/>
        <w:rPr>
          <w:rFonts w:ascii="Arial" w:hAnsi="Arial" w:cs="Arial"/>
          <w:b/>
          <w:sz w:val="22"/>
          <w:szCs w:val="22"/>
        </w:rPr>
      </w:pPr>
      <w:r w:rsidRPr="0092767F">
        <w:rPr>
          <w:rFonts w:ascii="Arial" w:hAnsi="Arial" w:cs="Arial"/>
          <w:b/>
          <w:sz w:val="22"/>
          <w:szCs w:val="22"/>
        </w:rPr>
        <w:t>Aboriginal and Torres Strait Islander peoples, (ATSI)</w:t>
      </w:r>
    </w:p>
    <w:p w14:paraId="068E073B" w14:textId="77777777" w:rsidR="000E0FD6" w:rsidRPr="0092767F" w:rsidRDefault="000E0FD6" w:rsidP="00DF2880">
      <w:pPr>
        <w:pStyle w:val="Default"/>
        <w:numPr>
          <w:ilvl w:val="0"/>
          <w:numId w:val="5"/>
        </w:numPr>
        <w:spacing w:line="276" w:lineRule="auto"/>
        <w:ind w:left="284" w:hanging="284"/>
        <w:jc w:val="both"/>
        <w:rPr>
          <w:rFonts w:ascii="Arial" w:hAnsi="Arial" w:cs="Arial"/>
          <w:b/>
          <w:sz w:val="22"/>
          <w:szCs w:val="22"/>
        </w:rPr>
      </w:pPr>
      <w:r w:rsidRPr="0092767F">
        <w:rPr>
          <w:rFonts w:ascii="Arial" w:hAnsi="Arial" w:cs="Arial"/>
          <w:b/>
          <w:sz w:val="22"/>
          <w:szCs w:val="22"/>
        </w:rPr>
        <w:t>People from culturally and linguistically diverse backgrounds (CALD) or</w:t>
      </w:r>
    </w:p>
    <w:p w14:paraId="11B80BCC" w14:textId="77777777" w:rsidR="000E0FD6" w:rsidRPr="0092767F" w:rsidRDefault="000E0FD6" w:rsidP="00DF2880">
      <w:pPr>
        <w:pStyle w:val="Default"/>
        <w:numPr>
          <w:ilvl w:val="0"/>
          <w:numId w:val="5"/>
        </w:numPr>
        <w:spacing w:line="276" w:lineRule="auto"/>
        <w:ind w:left="284" w:hanging="284"/>
        <w:jc w:val="both"/>
        <w:rPr>
          <w:rFonts w:ascii="Arial" w:hAnsi="Arial" w:cs="Arial"/>
          <w:b/>
          <w:sz w:val="22"/>
          <w:szCs w:val="22"/>
        </w:rPr>
      </w:pPr>
      <w:r w:rsidRPr="0092767F">
        <w:rPr>
          <w:rFonts w:ascii="Arial" w:hAnsi="Arial" w:cs="Arial"/>
          <w:b/>
          <w:sz w:val="22"/>
          <w:szCs w:val="22"/>
        </w:rPr>
        <w:t xml:space="preserve">LGBTI people) </w:t>
      </w:r>
    </w:p>
    <w:p w14:paraId="5CA94EC6" w14:textId="77777777" w:rsidR="000E0FD6" w:rsidRPr="0092767F" w:rsidRDefault="000E0FD6" w:rsidP="000E0FD6">
      <w:pPr>
        <w:autoSpaceDE w:val="0"/>
        <w:autoSpaceDN w:val="0"/>
        <w:adjustRightInd w:val="0"/>
        <w:spacing w:after="0"/>
        <w:jc w:val="both"/>
        <w:rPr>
          <w:rFonts w:ascii="Arial" w:hAnsi="Arial" w:cs="Arial"/>
        </w:rPr>
      </w:pPr>
    </w:p>
    <w:p w14:paraId="663FEE93" w14:textId="77777777" w:rsidR="000E0FD6" w:rsidRPr="0092767F" w:rsidRDefault="000E0FD6" w:rsidP="000E0FD6">
      <w:pPr>
        <w:autoSpaceDE w:val="0"/>
        <w:autoSpaceDN w:val="0"/>
        <w:adjustRightInd w:val="0"/>
        <w:spacing w:after="0"/>
        <w:jc w:val="both"/>
        <w:rPr>
          <w:rFonts w:ascii="Arial" w:hAnsi="Arial" w:cs="Arial"/>
        </w:rPr>
      </w:pPr>
      <w:r w:rsidRPr="0092767F">
        <w:rPr>
          <w:rFonts w:ascii="Arial" w:hAnsi="Arial" w:cs="Arial"/>
        </w:rPr>
        <w:t>People with disability in any of these categories are potentially discriminated on at least two fronts. If assisting a female with disability to advocate, depending on the circumstances</w:t>
      </w:r>
      <w:r>
        <w:rPr>
          <w:rFonts w:ascii="Arial" w:hAnsi="Arial" w:cs="Arial"/>
        </w:rPr>
        <w:t>,</w:t>
      </w:r>
      <w:r w:rsidRPr="0092767F">
        <w:rPr>
          <w:rFonts w:ascii="Arial" w:hAnsi="Arial" w:cs="Arial"/>
        </w:rPr>
        <w:t xml:space="preserve"> it would be necessary to decide on the relevancy of the following pieces of legislation and the most appropriate legal process:</w:t>
      </w:r>
    </w:p>
    <w:p w14:paraId="3DB065C7" w14:textId="77777777" w:rsidR="000E0FD6" w:rsidRPr="0092767F" w:rsidRDefault="000E0FD6" w:rsidP="000E0FD6">
      <w:pPr>
        <w:autoSpaceDE w:val="0"/>
        <w:autoSpaceDN w:val="0"/>
        <w:adjustRightInd w:val="0"/>
        <w:spacing w:after="0"/>
        <w:jc w:val="both"/>
        <w:rPr>
          <w:rFonts w:ascii="Arial" w:hAnsi="Arial" w:cs="Arial"/>
        </w:rPr>
      </w:pPr>
    </w:p>
    <w:p w14:paraId="333D5E1B" w14:textId="77777777" w:rsidR="000E0FD6" w:rsidRPr="0092767F" w:rsidRDefault="000E0FD6" w:rsidP="00DF2880">
      <w:pPr>
        <w:pStyle w:val="ListParagraph"/>
        <w:numPr>
          <w:ilvl w:val="0"/>
          <w:numId w:val="6"/>
        </w:numPr>
        <w:autoSpaceDE w:val="0"/>
        <w:autoSpaceDN w:val="0"/>
        <w:adjustRightInd w:val="0"/>
        <w:spacing w:after="0"/>
        <w:ind w:left="284" w:hanging="284"/>
        <w:jc w:val="both"/>
        <w:rPr>
          <w:rStyle w:val="Emphasis"/>
          <w:rFonts w:ascii="Arial" w:hAnsi="Arial" w:cs="Arial"/>
          <w:lang w:val="en"/>
        </w:rPr>
      </w:pPr>
      <w:r w:rsidRPr="0092767F">
        <w:rPr>
          <w:rStyle w:val="Emphasis"/>
          <w:rFonts w:ascii="Arial" w:hAnsi="Arial" w:cs="Arial"/>
          <w:lang w:val="en"/>
        </w:rPr>
        <w:t>Sex Discrimination Act 1984</w:t>
      </w:r>
    </w:p>
    <w:p w14:paraId="54501157" w14:textId="77777777" w:rsidR="000E0FD6" w:rsidRPr="0092767F" w:rsidRDefault="000E0FD6" w:rsidP="00DF2880">
      <w:pPr>
        <w:pStyle w:val="ListParagraph"/>
        <w:numPr>
          <w:ilvl w:val="0"/>
          <w:numId w:val="6"/>
        </w:numPr>
        <w:autoSpaceDE w:val="0"/>
        <w:autoSpaceDN w:val="0"/>
        <w:adjustRightInd w:val="0"/>
        <w:spacing w:after="0"/>
        <w:ind w:left="284" w:hanging="284"/>
        <w:jc w:val="both"/>
        <w:rPr>
          <w:rStyle w:val="Emphasis"/>
          <w:rFonts w:ascii="Arial" w:hAnsi="Arial" w:cs="Arial"/>
          <w:lang w:val="en"/>
        </w:rPr>
      </w:pPr>
      <w:r w:rsidRPr="0092767F">
        <w:rPr>
          <w:rStyle w:val="Emphasis"/>
          <w:rFonts w:ascii="Arial" w:hAnsi="Arial" w:cs="Arial"/>
          <w:lang w:val="en"/>
        </w:rPr>
        <w:t xml:space="preserve">Family Law Act 1975 </w:t>
      </w:r>
    </w:p>
    <w:p w14:paraId="1EB62726" w14:textId="77777777" w:rsidR="000E0FD6" w:rsidRPr="0092767F" w:rsidRDefault="000E0FD6" w:rsidP="00DF2880">
      <w:pPr>
        <w:pStyle w:val="ListParagraph"/>
        <w:numPr>
          <w:ilvl w:val="0"/>
          <w:numId w:val="6"/>
        </w:numPr>
        <w:autoSpaceDE w:val="0"/>
        <w:autoSpaceDN w:val="0"/>
        <w:adjustRightInd w:val="0"/>
        <w:spacing w:after="0"/>
        <w:ind w:left="284" w:hanging="284"/>
        <w:jc w:val="both"/>
        <w:rPr>
          <w:rStyle w:val="Emphasis"/>
          <w:rFonts w:ascii="Arial" w:hAnsi="Arial" w:cs="Arial"/>
          <w:lang w:val="en"/>
        </w:rPr>
      </w:pPr>
      <w:r w:rsidRPr="0092767F">
        <w:rPr>
          <w:rStyle w:val="Emphasis"/>
          <w:rFonts w:ascii="Arial" w:hAnsi="Arial" w:cs="Arial"/>
          <w:lang w:val="en"/>
        </w:rPr>
        <w:t>Australian Human Rights Discrimination Act 1986</w:t>
      </w:r>
    </w:p>
    <w:p w14:paraId="4D08AFE6" w14:textId="77777777" w:rsidR="000E0FD6" w:rsidRPr="0092767F" w:rsidRDefault="000E0FD6" w:rsidP="00DF2880">
      <w:pPr>
        <w:pStyle w:val="ListParagraph"/>
        <w:numPr>
          <w:ilvl w:val="0"/>
          <w:numId w:val="6"/>
        </w:numPr>
        <w:autoSpaceDE w:val="0"/>
        <w:autoSpaceDN w:val="0"/>
        <w:adjustRightInd w:val="0"/>
        <w:spacing w:after="0"/>
        <w:ind w:left="284" w:hanging="284"/>
        <w:jc w:val="both"/>
        <w:rPr>
          <w:rFonts w:ascii="Arial" w:hAnsi="Arial" w:cs="Arial"/>
        </w:rPr>
      </w:pPr>
      <w:r w:rsidRPr="0092767F">
        <w:rPr>
          <w:rStyle w:val="Emphasis"/>
          <w:rFonts w:ascii="Arial" w:hAnsi="Arial" w:cs="Arial"/>
          <w:lang w:val="en"/>
        </w:rPr>
        <w:t xml:space="preserve">Disability Discrimination Act 1992        </w:t>
      </w:r>
    </w:p>
    <w:p w14:paraId="6150F540" w14:textId="77777777" w:rsidR="000E0FD6" w:rsidRDefault="000E0FD6" w:rsidP="000E0FD6">
      <w:pPr>
        <w:autoSpaceDE w:val="0"/>
        <w:autoSpaceDN w:val="0"/>
        <w:adjustRightInd w:val="0"/>
        <w:spacing w:after="0"/>
        <w:jc w:val="both"/>
        <w:rPr>
          <w:rFonts w:ascii="Arial" w:hAnsi="Arial" w:cs="Arial"/>
        </w:rPr>
      </w:pPr>
    </w:p>
    <w:p w14:paraId="79DD8B43" w14:textId="77777777" w:rsidR="000E0FD6" w:rsidRDefault="000E0FD6" w:rsidP="000E0FD6">
      <w:pPr>
        <w:autoSpaceDE w:val="0"/>
        <w:autoSpaceDN w:val="0"/>
        <w:adjustRightInd w:val="0"/>
        <w:spacing w:after="0"/>
        <w:jc w:val="both"/>
        <w:rPr>
          <w:bCs/>
          <w:sz w:val="23"/>
          <w:szCs w:val="23"/>
        </w:rPr>
      </w:pPr>
    </w:p>
    <w:p w14:paraId="43348293" w14:textId="77777777" w:rsidR="000E0FD6" w:rsidRDefault="000E0FD6" w:rsidP="000E0FD6">
      <w:pPr>
        <w:pStyle w:val="Default"/>
        <w:ind w:right="-336"/>
        <w:jc w:val="both"/>
        <w:rPr>
          <w:bCs/>
          <w:sz w:val="23"/>
          <w:szCs w:val="23"/>
        </w:rPr>
      </w:pPr>
    </w:p>
    <w:p w14:paraId="50821758" w14:textId="77777777" w:rsidR="000E0FD6" w:rsidRDefault="000E0FD6" w:rsidP="000E0FD6">
      <w:pPr>
        <w:pStyle w:val="Default"/>
        <w:ind w:right="-336"/>
        <w:jc w:val="both"/>
        <w:rPr>
          <w:bCs/>
          <w:sz w:val="23"/>
          <w:szCs w:val="23"/>
        </w:rPr>
      </w:pPr>
    </w:p>
    <w:p w14:paraId="29C671EC" w14:textId="77777777" w:rsidR="000E0FD6" w:rsidRDefault="000E0FD6" w:rsidP="000E0FD6">
      <w:pPr>
        <w:pStyle w:val="Default"/>
        <w:ind w:right="-336"/>
        <w:jc w:val="both"/>
        <w:rPr>
          <w:bCs/>
          <w:sz w:val="23"/>
          <w:szCs w:val="23"/>
        </w:rPr>
      </w:pPr>
    </w:p>
    <w:p w14:paraId="3D0D343D" w14:textId="77777777" w:rsidR="00A418A5" w:rsidRPr="002212D9" w:rsidRDefault="00A418A5" w:rsidP="002212D9">
      <w:pPr>
        <w:autoSpaceDE w:val="0"/>
        <w:autoSpaceDN w:val="0"/>
        <w:adjustRightInd w:val="0"/>
        <w:spacing w:after="0"/>
        <w:jc w:val="both"/>
        <w:rPr>
          <w:rFonts w:ascii="Arial" w:eastAsia="Times New Roman" w:hAnsi="Arial" w:cs="Arial"/>
          <w:lang w:eastAsia="en-AU"/>
        </w:rPr>
      </w:pPr>
    </w:p>
    <w:sectPr w:rsidR="00A418A5" w:rsidRPr="002212D9" w:rsidSect="00DD0A52">
      <w:footerReference w:type="default" r:id="rId17"/>
      <w:pgSz w:w="11905" w:h="17337"/>
      <w:pgMar w:top="1400" w:right="1132" w:bottom="788"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4FE6D" w14:textId="77777777" w:rsidR="00DF2880" w:rsidRDefault="00DF2880" w:rsidP="00953C9A">
      <w:pPr>
        <w:spacing w:after="0" w:line="240" w:lineRule="auto"/>
      </w:pPr>
      <w:r>
        <w:separator/>
      </w:r>
    </w:p>
  </w:endnote>
  <w:endnote w:type="continuationSeparator" w:id="0">
    <w:p w14:paraId="1F4D3203" w14:textId="77777777" w:rsidR="00DF2880" w:rsidRDefault="00DF2880" w:rsidP="0095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088071"/>
      <w:docPartObj>
        <w:docPartGallery w:val="Page Numbers (Bottom of Page)"/>
        <w:docPartUnique/>
      </w:docPartObj>
    </w:sdtPr>
    <w:sdtEndPr>
      <w:rPr>
        <w:noProof/>
      </w:rPr>
    </w:sdtEndPr>
    <w:sdtContent>
      <w:p w14:paraId="454C973B" w14:textId="77777777" w:rsidR="007C4F48" w:rsidRDefault="007C4F48">
        <w:pPr>
          <w:pStyle w:val="Footer"/>
          <w:jc w:val="right"/>
        </w:pPr>
        <w:r>
          <w:fldChar w:fldCharType="begin"/>
        </w:r>
        <w:r>
          <w:instrText xml:space="preserve"> PAGE   \* MERGEFORMAT </w:instrText>
        </w:r>
        <w:r>
          <w:fldChar w:fldCharType="separate"/>
        </w:r>
        <w:r w:rsidR="004C7FA8">
          <w:rPr>
            <w:noProof/>
          </w:rPr>
          <w:t>8</w:t>
        </w:r>
        <w:r>
          <w:rPr>
            <w:noProof/>
          </w:rPr>
          <w:fldChar w:fldCharType="end"/>
        </w:r>
      </w:p>
    </w:sdtContent>
  </w:sdt>
  <w:p w14:paraId="2652926B" w14:textId="77777777" w:rsidR="007C4F48" w:rsidRDefault="007C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5689" w14:textId="77777777" w:rsidR="00DF2880" w:rsidRDefault="00DF2880" w:rsidP="00953C9A">
      <w:pPr>
        <w:spacing w:after="0" w:line="240" w:lineRule="auto"/>
      </w:pPr>
      <w:r>
        <w:separator/>
      </w:r>
    </w:p>
  </w:footnote>
  <w:footnote w:type="continuationSeparator" w:id="0">
    <w:p w14:paraId="5CEC8552" w14:textId="77777777" w:rsidR="00DF2880" w:rsidRDefault="00DF2880" w:rsidP="00953C9A">
      <w:pPr>
        <w:spacing w:after="0" w:line="240" w:lineRule="auto"/>
      </w:pPr>
      <w:r>
        <w:continuationSeparator/>
      </w:r>
    </w:p>
  </w:footnote>
  <w:footnote w:id="1">
    <w:p w14:paraId="07845999" w14:textId="77777777" w:rsidR="000E0FD6" w:rsidRPr="0092767F" w:rsidRDefault="000E0FD6" w:rsidP="000E0FD6">
      <w:pPr>
        <w:pStyle w:val="FootnoteText"/>
        <w:rPr>
          <w:rFonts w:ascii="Arial" w:hAnsi="Arial" w:cs="Arial"/>
          <w:sz w:val="18"/>
          <w:szCs w:val="18"/>
        </w:rPr>
      </w:pPr>
      <w:r w:rsidRPr="0092767F">
        <w:rPr>
          <w:rStyle w:val="FootnoteReference"/>
          <w:rFonts w:ascii="Arial" w:hAnsi="Arial" w:cs="Arial"/>
          <w:sz w:val="18"/>
          <w:szCs w:val="18"/>
        </w:rPr>
        <w:footnoteRef/>
      </w:r>
      <w:r>
        <w:rPr>
          <w:rFonts w:ascii="Arial" w:hAnsi="Arial" w:cs="Arial"/>
          <w:sz w:val="18"/>
          <w:szCs w:val="18"/>
        </w:rPr>
        <w:t xml:space="preserve"> Australian Bureau</w:t>
      </w:r>
      <w:r w:rsidRPr="0092767F">
        <w:rPr>
          <w:rFonts w:ascii="Arial" w:hAnsi="Arial" w:cs="Arial"/>
          <w:sz w:val="18"/>
          <w:szCs w:val="18"/>
        </w:rPr>
        <w:t xml:space="preserve"> of Statistics (2012) 4433.0.55.006 - Disability and Labour Force Participation</w:t>
      </w:r>
    </w:p>
  </w:footnote>
  <w:footnote w:id="2">
    <w:p w14:paraId="7B6DFA1A" w14:textId="77777777" w:rsidR="000E0FD6" w:rsidRPr="0092767F" w:rsidRDefault="000E0FD6" w:rsidP="000E0FD6">
      <w:pPr>
        <w:pStyle w:val="FootnoteText"/>
        <w:rPr>
          <w:rFonts w:ascii="Arial" w:hAnsi="Arial" w:cs="Arial"/>
          <w:sz w:val="18"/>
          <w:szCs w:val="18"/>
        </w:rPr>
      </w:pPr>
      <w:r w:rsidRPr="0092767F">
        <w:rPr>
          <w:rStyle w:val="FootnoteReference"/>
          <w:rFonts w:ascii="Arial" w:hAnsi="Arial" w:cs="Arial"/>
          <w:sz w:val="18"/>
          <w:szCs w:val="18"/>
        </w:rPr>
        <w:footnoteRef/>
      </w:r>
      <w:r>
        <w:rPr>
          <w:rFonts w:ascii="Arial" w:hAnsi="Arial" w:cs="Arial"/>
          <w:sz w:val="18"/>
          <w:szCs w:val="18"/>
        </w:rPr>
        <w:t xml:space="preserve"> Australian Bureau</w:t>
      </w:r>
      <w:r w:rsidRPr="0092767F">
        <w:rPr>
          <w:rFonts w:ascii="Arial" w:hAnsi="Arial" w:cs="Arial"/>
          <w:sz w:val="18"/>
          <w:szCs w:val="18"/>
        </w:rPr>
        <w:t xml:space="preserve"> of Statistics (2012) 4433.0.55.006 - Disability and Labour Force Participation</w:t>
      </w:r>
    </w:p>
  </w:footnote>
  <w:footnote w:id="3">
    <w:p w14:paraId="4520A823" w14:textId="77777777" w:rsidR="000E0FD6" w:rsidRPr="0092767F" w:rsidRDefault="000E0FD6" w:rsidP="000E0FD6">
      <w:pPr>
        <w:pStyle w:val="FootnoteText"/>
        <w:rPr>
          <w:rFonts w:ascii="Arial" w:hAnsi="Arial" w:cs="Arial"/>
          <w:sz w:val="18"/>
          <w:szCs w:val="18"/>
        </w:rPr>
      </w:pPr>
      <w:r w:rsidRPr="0092767F">
        <w:rPr>
          <w:rStyle w:val="FootnoteReference"/>
          <w:rFonts w:ascii="Arial" w:hAnsi="Arial" w:cs="Arial"/>
          <w:sz w:val="18"/>
          <w:szCs w:val="18"/>
        </w:rPr>
        <w:footnoteRef/>
      </w:r>
      <w:r>
        <w:rPr>
          <w:rFonts w:ascii="Arial" w:hAnsi="Arial" w:cs="Arial"/>
          <w:sz w:val="18"/>
          <w:szCs w:val="18"/>
        </w:rPr>
        <w:t xml:space="preserve"> Australian Bureau</w:t>
      </w:r>
      <w:r w:rsidRPr="0092767F">
        <w:rPr>
          <w:rFonts w:ascii="Arial" w:hAnsi="Arial" w:cs="Arial"/>
          <w:sz w:val="18"/>
          <w:szCs w:val="18"/>
        </w:rPr>
        <w:t xml:space="preserve"> of Statistics (2012) 4433.0.55.006 - Disability and Labour Force Participation</w:t>
      </w:r>
    </w:p>
  </w:footnote>
  <w:footnote w:id="4">
    <w:p w14:paraId="10DF27C0" w14:textId="77777777" w:rsidR="000E0FD6" w:rsidRPr="0092767F" w:rsidRDefault="000E0FD6" w:rsidP="000E0FD6">
      <w:pPr>
        <w:pStyle w:val="FootnoteText"/>
        <w:rPr>
          <w:rFonts w:ascii="Arial" w:hAnsi="Arial" w:cs="Arial"/>
          <w:sz w:val="18"/>
          <w:szCs w:val="18"/>
        </w:rPr>
      </w:pPr>
      <w:r w:rsidRPr="0092767F">
        <w:rPr>
          <w:rStyle w:val="FootnoteReference"/>
          <w:rFonts w:ascii="Arial" w:hAnsi="Arial" w:cs="Arial"/>
          <w:sz w:val="18"/>
          <w:szCs w:val="18"/>
        </w:rPr>
        <w:footnoteRef/>
      </w:r>
      <w:r w:rsidRPr="0092767F">
        <w:rPr>
          <w:rFonts w:ascii="Arial" w:hAnsi="Arial" w:cs="Arial"/>
          <w:sz w:val="18"/>
          <w:szCs w:val="18"/>
        </w:rPr>
        <w:t xml:space="preserve"> Australian Institute of Health and Welfare 2009. The geography of disability and economic disadvantage in Australian capital cities</w:t>
      </w:r>
    </w:p>
    <w:p w14:paraId="5C04ACD7" w14:textId="77777777" w:rsidR="000E0FD6" w:rsidRPr="00571319" w:rsidRDefault="000E0FD6" w:rsidP="000E0FD6">
      <w:pPr>
        <w:autoSpaceDE w:val="0"/>
        <w:autoSpaceDN w:val="0"/>
        <w:adjustRightInd w:val="0"/>
        <w:spacing w:after="0" w:line="240" w:lineRule="auto"/>
        <w:rPr>
          <w:rFonts w:ascii="Arial" w:hAnsi="Arial" w:cs="Arial"/>
          <w:sz w:val="18"/>
          <w:szCs w:val="18"/>
        </w:rPr>
      </w:pPr>
      <w:r w:rsidRPr="0092767F">
        <w:rPr>
          <w:rStyle w:val="FootnoteReference"/>
          <w:rFonts w:ascii="Arial" w:hAnsi="Arial" w:cs="Arial"/>
          <w:sz w:val="18"/>
          <w:szCs w:val="18"/>
        </w:rPr>
        <w:footnoteRef/>
      </w:r>
      <w:r w:rsidRPr="0092767F">
        <w:rPr>
          <w:rFonts w:ascii="Arial" w:hAnsi="Arial" w:cs="Arial"/>
          <w:sz w:val="18"/>
          <w:szCs w:val="18"/>
        </w:rPr>
        <w:t xml:space="preserve"> ADDE Australians for Disability and Diversity Employment (2013) The Way Up</w:t>
      </w:r>
    </w:p>
  </w:footnote>
  <w:footnote w:id="5">
    <w:p w14:paraId="3A67A7DF" w14:textId="77777777" w:rsidR="000E0FD6" w:rsidRPr="0092767F" w:rsidRDefault="000E0FD6" w:rsidP="000E0FD6">
      <w:pPr>
        <w:pStyle w:val="FootnoteText"/>
        <w:rPr>
          <w:rFonts w:ascii="Arial" w:hAnsi="Arial" w:cs="Arial"/>
          <w:sz w:val="18"/>
          <w:szCs w:val="18"/>
        </w:rPr>
      </w:pPr>
      <w:r w:rsidRPr="0092767F">
        <w:rPr>
          <w:rStyle w:val="FootnoteReference"/>
          <w:rFonts w:ascii="Arial" w:hAnsi="Arial" w:cs="Arial"/>
          <w:sz w:val="18"/>
          <w:szCs w:val="18"/>
        </w:rPr>
        <w:footnoteRef/>
      </w:r>
      <w:r w:rsidRPr="0092767F">
        <w:rPr>
          <w:rFonts w:ascii="Arial" w:hAnsi="Arial" w:cs="Arial"/>
          <w:sz w:val="18"/>
          <w:szCs w:val="18"/>
        </w:rPr>
        <w:t xml:space="preserve"> ADDE Australians for Disability and Diversity Employment (2013) The Way Up</w:t>
      </w:r>
    </w:p>
  </w:footnote>
  <w:footnote w:id="6">
    <w:p w14:paraId="359FE1D7" w14:textId="77777777" w:rsidR="000E0FD6" w:rsidRPr="0092767F" w:rsidRDefault="000E0FD6" w:rsidP="000E0FD6">
      <w:pPr>
        <w:pStyle w:val="FootnoteText"/>
        <w:rPr>
          <w:rFonts w:ascii="Arial" w:hAnsi="Arial" w:cs="Arial"/>
          <w:sz w:val="18"/>
          <w:szCs w:val="18"/>
        </w:rPr>
      </w:pPr>
      <w:r w:rsidRPr="0092767F">
        <w:rPr>
          <w:rStyle w:val="FootnoteReference"/>
          <w:rFonts w:ascii="Arial" w:hAnsi="Arial" w:cs="Arial"/>
          <w:sz w:val="18"/>
          <w:szCs w:val="18"/>
        </w:rPr>
        <w:footnoteRef/>
      </w:r>
      <w:r w:rsidRPr="0092767F">
        <w:rPr>
          <w:rFonts w:ascii="Arial" w:hAnsi="Arial" w:cs="Arial"/>
          <w:sz w:val="18"/>
          <w:szCs w:val="18"/>
        </w:rPr>
        <w:t xml:space="preserve"> Australian Government-  Australian Public Service Commission (2014) State of the Service Series 2013- 14</w:t>
      </w:r>
    </w:p>
  </w:footnote>
  <w:footnote w:id="7">
    <w:p w14:paraId="51A7C80D" w14:textId="77777777" w:rsidR="000E0FD6" w:rsidRPr="0092767F" w:rsidRDefault="000E0FD6" w:rsidP="000E0FD6">
      <w:pPr>
        <w:pStyle w:val="FootnoteText"/>
        <w:rPr>
          <w:rFonts w:ascii="Arial" w:hAnsi="Arial" w:cs="Arial"/>
          <w:sz w:val="22"/>
          <w:szCs w:val="22"/>
        </w:rPr>
      </w:pPr>
      <w:r w:rsidRPr="0092767F">
        <w:rPr>
          <w:rStyle w:val="FootnoteReference"/>
          <w:rFonts w:ascii="Arial" w:hAnsi="Arial" w:cs="Arial"/>
          <w:sz w:val="18"/>
          <w:szCs w:val="18"/>
        </w:rPr>
        <w:footnoteRef/>
      </w:r>
      <w:r w:rsidRPr="0092767F">
        <w:rPr>
          <w:rFonts w:ascii="Arial" w:hAnsi="Arial" w:cs="Arial"/>
          <w:sz w:val="18"/>
          <w:szCs w:val="18"/>
        </w:rPr>
        <w:t xml:space="preserve"> NSW Government- NSW Public Service Commission (2014) State of the NSW Public Sector Report 2014</w:t>
      </w:r>
    </w:p>
  </w:footnote>
  <w:footnote w:id="8">
    <w:p w14:paraId="2CB2777C" w14:textId="77777777" w:rsidR="000E0FD6" w:rsidRPr="0092767F" w:rsidRDefault="000E0FD6" w:rsidP="000E0FD6">
      <w:pPr>
        <w:pStyle w:val="FootnoteText"/>
        <w:rPr>
          <w:rFonts w:ascii="Arial" w:hAnsi="Arial" w:cs="Arial"/>
          <w:sz w:val="22"/>
          <w:szCs w:val="22"/>
        </w:rPr>
      </w:pPr>
      <w:r w:rsidRPr="0092767F">
        <w:rPr>
          <w:rStyle w:val="FootnoteReference"/>
          <w:rFonts w:ascii="Arial" w:hAnsi="Arial" w:cs="Arial"/>
          <w:sz w:val="22"/>
          <w:szCs w:val="22"/>
        </w:rPr>
        <w:footnoteRef/>
      </w:r>
      <w:r w:rsidRPr="0092767F">
        <w:rPr>
          <w:rFonts w:ascii="Arial" w:hAnsi="Arial" w:cs="Arial"/>
          <w:sz w:val="22"/>
          <w:szCs w:val="22"/>
        </w:rPr>
        <w:t xml:space="preserve"> </w:t>
      </w:r>
      <w:r w:rsidRPr="0092767F">
        <w:rPr>
          <w:rFonts w:ascii="Arial" w:hAnsi="Arial" w:cs="Arial"/>
          <w:sz w:val="18"/>
          <w:szCs w:val="18"/>
        </w:rPr>
        <w:t>Council of Australian Governments (2011) National Disability Strategy 2010- 2020</w:t>
      </w:r>
    </w:p>
  </w:footnote>
  <w:footnote w:id="9">
    <w:p w14:paraId="559EA4F1" w14:textId="77777777" w:rsidR="000E0FD6" w:rsidRPr="0092767F" w:rsidRDefault="000E0FD6" w:rsidP="000E0FD6">
      <w:pPr>
        <w:pStyle w:val="FootnoteText"/>
        <w:rPr>
          <w:rFonts w:ascii="Arial" w:hAnsi="Arial" w:cs="Arial"/>
          <w:sz w:val="18"/>
          <w:szCs w:val="18"/>
        </w:rPr>
      </w:pPr>
      <w:r w:rsidRPr="0092767F">
        <w:rPr>
          <w:rStyle w:val="FootnoteReference"/>
          <w:rFonts w:ascii="Arial" w:hAnsi="Arial" w:cs="Arial"/>
          <w:sz w:val="22"/>
          <w:szCs w:val="22"/>
        </w:rPr>
        <w:footnoteRef/>
      </w:r>
      <w:r w:rsidRPr="0092767F">
        <w:rPr>
          <w:rFonts w:ascii="Arial" w:hAnsi="Arial" w:cs="Arial"/>
          <w:sz w:val="22"/>
          <w:szCs w:val="22"/>
        </w:rPr>
        <w:t xml:space="preserve"> </w:t>
      </w:r>
      <w:r w:rsidRPr="0092767F">
        <w:rPr>
          <w:rFonts w:ascii="Arial" w:hAnsi="Arial" w:cs="Arial"/>
          <w:sz w:val="18"/>
          <w:szCs w:val="18"/>
        </w:rPr>
        <w:t>ADDE Australians for Disability and Diversity Employment (2013) The Way Up</w:t>
      </w:r>
    </w:p>
  </w:footnote>
  <w:footnote w:id="10">
    <w:p w14:paraId="422A83AC" w14:textId="77777777" w:rsidR="000E0FD6" w:rsidRPr="0092767F" w:rsidRDefault="000E0FD6" w:rsidP="000E0FD6">
      <w:pPr>
        <w:pStyle w:val="FootnoteText"/>
        <w:rPr>
          <w:rFonts w:ascii="Arial" w:hAnsi="Arial" w:cs="Arial"/>
          <w:sz w:val="22"/>
          <w:szCs w:val="22"/>
        </w:rPr>
      </w:pPr>
      <w:r w:rsidRPr="0092767F">
        <w:rPr>
          <w:rStyle w:val="FootnoteReference"/>
          <w:rFonts w:ascii="Arial" w:hAnsi="Arial" w:cs="Arial"/>
          <w:sz w:val="18"/>
          <w:szCs w:val="18"/>
        </w:rPr>
        <w:footnoteRef/>
      </w:r>
      <w:r w:rsidRPr="0092767F">
        <w:rPr>
          <w:rFonts w:ascii="Arial" w:hAnsi="Arial" w:cs="Arial"/>
          <w:sz w:val="18"/>
          <w:szCs w:val="18"/>
        </w:rPr>
        <w:t xml:space="preserve"> ADDE Australians for Disability and Diversity Employment (2013) The Way Up</w:t>
      </w:r>
    </w:p>
  </w:footnote>
  <w:footnote w:id="11">
    <w:p w14:paraId="740A3A51" w14:textId="77777777" w:rsidR="000E0FD6" w:rsidRPr="0092767F" w:rsidRDefault="000E0FD6" w:rsidP="000E0FD6">
      <w:pPr>
        <w:pStyle w:val="FootnoteText"/>
        <w:rPr>
          <w:rFonts w:ascii="Arial" w:hAnsi="Arial" w:cs="Arial"/>
          <w:sz w:val="22"/>
          <w:szCs w:val="22"/>
        </w:rPr>
      </w:pPr>
      <w:r w:rsidRPr="0092767F">
        <w:rPr>
          <w:rStyle w:val="FootnoteReference"/>
          <w:rFonts w:ascii="Arial" w:hAnsi="Arial" w:cs="Arial"/>
          <w:sz w:val="22"/>
          <w:szCs w:val="22"/>
        </w:rPr>
        <w:footnoteRef/>
      </w:r>
      <w:r w:rsidRPr="0092767F">
        <w:rPr>
          <w:rFonts w:ascii="Arial" w:hAnsi="Arial" w:cs="Arial"/>
          <w:sz w:val="22"/>
          <w:szCs w:val="22"/>
        </w:rPr>
        <w:t xml:space="preserve">  Australian Human Rights Commission Complaints Data </w:t>
      </w:r>
      <w:hyperlink r:id="rId1" w:history="1">
        <w:r w:rsidRPr="0092767F">
          <w:rPr>
            <w:rStyle w:val="Hyperlink"/>
            <w:sz w:val="22"/>
            <w:szCs w:val="22"/>
          </w:rPr>
          <w:t>https://www.humanrights.gov.au/publications/complaint-statistics-annual-report-2009-2010-australian-human-rights-commission</w:t>
        </w:r>
      </w:hyperlink>
      <w:r w:rsidRPr="0092767F">
        <w:rPr>
          <w:rFonts w:ascii="Arial" w:hAnsi="Arial" w:cs="Arial"/>
          <w:sz w:val="22"/>
          <w:szCs w:val="22"/>
        </w:rPr>
        <w:t xml:space="preserve"> 4 December 2015</w:t>
      </w:r>
    </w:p>
  </w:footnote>
  <w:footnote w:id="12">
    <w:p w14:paraId="476C37A7" w14:textId="77777777" w:rsidR="000E0FD6" w:rsidRPr="0092767F" w:rsidRDefault="000E0FD6" w:rsidP="000E0FD6">
      <w:pPr>
        <w:pStyle w:val="FootnoteText"/>
        <w:spacing w:line="276" w:lineRule="auto"/>
        <w:jc w:val="both"/>
        <w:rPr>
          <w:rFonts w:ascii="Arial" w:hAnsi="Arial" w:cs="Arial"/>
          <w:sz w:val="22"/>
          <w:szCs w:val="22"/>
        </w:rPr>
      </w:pPr>
      <w:r w:rsidRPr="0092767F">
        <w:rPr>
          <w:rStyle w:val="FootnoteReference"/>
          <w:rFonts w:ascii="Arial" w:hAnsi="Arial" w:cs="Arial"/>
          <w:sz w:val="22"/>
          <w:szCs w:val="22"/>
        </w:rPr>
        <w:footnoteRef/>
      </w:r>
      <w:r w:rsidRPr="0092767F">
        <w:rPr>
          <w:rFonts w:ascii="Arial" w:hAnsi="Arial" w:cs="Arial"/>
          <w:sz w:val="22"/>
          <w:szCs w:val="22"/>
        </w:rPr>
        <w:t xml:space="preserve"> </w:t>
      </w:r>
      <w:r w:rsidRPr="00530A75">
        <w:rPr>
          <w:rFonts w:ascii="Arial" w:hAnsi="Arial" w:cs="Arial"/>
          <w:sz w:val="18"/>
          <w:szCs w:val="18"/>
        </w:rPr>
        <w:t>Australian Human Rights Commission (2008/ 09) Federal Discrimination Law- Chapter 5 (Disability Discrimination Act 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D43"/>
    <w:multiLevelType w:val="hybridMultilevel"/>
    <w:tmpl w:val="002C141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AC1B42"/>
    <w:multiLevelType w:val="hybridMultilevel"/>
    <w:tmpl w:val="AE22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07AB5"/>
    <w:multiLevelType w:val="hybridMultilevel"/>
    <w:tmpl w:val="94F6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77A8D"/>
    <w:multiLevelType w:val="hybridMultilevel"/>
    <w:tmpl w:val="AFF0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97688"/>
    <w:multiLevelType w:val="hybridMultilevel"/>
    <w:tmpl w:val="D388865A"/>
    <w:lvl w:ilvl="0" w:tplc="0C090001">
      <w:start w:val="1"/>
      <w:numFmt w:val="bullet"/>
      <w:lvlText w:val=""/>
      <w:lvlJc w:val="left"/>
      <w:pPr>
        <w:ind w:left="849" w:hanging="360"/>
      </w:pPr>
      <w:rPr>
        <w:rFonts w:ascii="Symbol" w:hAnsi="Symbol" w:hint="default"/>
      </w:rPr>
    </w:lvl>
    <w:lvl w:ilvl="1" w:tplc="0C090003">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5" w15:restartNumberingAfterBreak="0">
    <w:nsid w:val="33DF284A"/>
    <w:multiLevelType w:val="hybridMultilevel"/>
    <w:tmpl w:val="AD8E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E4F01"/>
    <w:multiLevelType w:val="hybridMultilevel"/>
    <w:tmpl w:val="4718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E6630"/>
    <w:multiLevelType w:val="hybridMultilevel"/>
    <w:tmpl w:val="10A02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97"/>
    <w:rsid w:val="00013687"/>
    <w:rsid w:val="0001567A"/>
    <w:rsid w:val="000331F6"/>
    <w:rsid w:val="00034639"/>
    <w:rsid w:val="00041CA7"/>
    <w:rsid w:val="0004519C"/>
    <w:rsid w:val="000476A3"/>
    <w:rsid w:val="00051AB5"/>
    <w:rsid w:val="00052266"/>
    <w:rsid w:val="00054BE7"/>
    <w:rsid w:val="00070722"/>
    <w:rsid w:val="00086B71"/>
    <w:rsid w:val="000962B2"/>
    <w:rsid w:val="000A22FE"/>
    <w:rsid w:val="000A2838"/>
    <w:rsid w:val="000B056C"/>
    <w:rsid w:val="000B1E4C"/>
    <w:rsid w:val="000C5F35"/>
    <w:rsid w:val="000D1226"/>
    <w:rsid w:val="000D2D91"/>
    <w:rsid w:val="000D7CDD"/>
    <w:rsid w:val="000E0FD6"/>
    <w:rsid w:val="000E5240"/>
    <w:rsid w:val="000F41EA"/>
    <w:rsid w:val="00102C3D"/>
    <w:rsid w:val="00105617"/>
    <w:rsid w:val="00115AC1"/>
    <w:rsid w:val="001172AD"/>
    <w:rsid w:val="001303AE"/>
    <w:rsid w:val="00133836"/>
    <w:rsid w:val="0014115D"/>
    <w:rsid w:val="0014241A"/>
    <w:rsid w:val="00142B83"/>
    <w:rsid w:val="0015192A"/>
    <w:rsid w:val="001522BA"/>
    <w:rsid w:val="00156B8A"/>
    <w:rsid w:val="001761F1"/>
    <w:rsid w:val="00190262"/>
    <w:rsid w:val="0019238C"/>
    <w:rsid w:val="00192972"/>
    <w:rsid w:val="001B0B9F"/>
    <w:rsid w:val="001B2131"/>
    <w:rsid w:val="001C488A"/>
    <w:rsid w:val="001D2D72"/>
    <w:rsid w:val="002039C6"/>
    <w:rsid w:val="00204706"/>
    <w:rsid w:val="00210F77"/>
    <w:rsid w:val="00214C93"/>
    <w:rsid w:val="002212D9"/>
    <w:rsid w:val="00233156"/>
    <w:rsid w:val="00253877"/>
    <w:rsid w:val="00253BC5"/>
    <w:rsid w:val="00264039"/>
    <w:rsid w:val="00271156"/>
    <w:rsid w:val="002B7B82"/>
    <w:rsid w:val="002C4C03"/>
    <w:rsid w:val="002D4063"/>
    <w:rsid w:val="002E5060"/>
    <w:rsid w:val="002F5C9E"/>
    <w:rsid w:val="0030051E"/>
    <w:rsid w:val="0030511F"/>
    <w:rsid w:val="00316CB2"/>
    <w:rsid w:val="00330A72"/>
    <w:rsid w:val="003311F4"/>
    <w:rsid w:val="00342FE0"/>
    <w:rsid w:val="00355031"/>
    <w:rsid w:val="00363DBB"/>
    <w:rsid w:val="00374A22"/>
    <w:rsid w:val="00375452"/>
    <w:rsid w:val="00386B5C"/>
    <w:rsid w:val="0039411F"/>
    <w:rsid w:val="003953FC"/>
    <w:rsid w:val="003A169C"/>
    <w:rsid w:val="003A7DD8"/>
    <w:rsid w:val="003B4AC2"/>
    <w:rsid w:val="003B4E71"/>
    <w:rsid w:val="003B7444"/>
    <w:rsid w:val="003C67A6"/>
    <w:rsid w:val="003D08ED"/>
    <w:rsid w:val="003D0D87"/>
    <w:rsid w:val="003D5E0D"/>
    <w:rsid w:val="003E0104"/>
    <w:rsid w:val="003E5F21"/>
    <w:rsid w:val="00411741"/>
    <w:rsid w:val="00411F96"/>
    <w:rsid w:val="00416B83"/>
    <w:rsid w:val="00417A02"/>
    <w:rsid w:val="00433030"/>
    <w:rsid w:val="00442121"/>
    <w:rsid w:val="00443854"/>
    <w:rsid w:val="004462D3"/>
    <w:rsid w:val="00447C4E"/>
    <w:rsid w:val="00470F78"/>
    <w:rsid w:val="00473CA7"/>
    <w:rsid w:val="00480A5A"/>
    <w:rsid w:val="0049264E"/>
    <w:rsid w:val="004A0E34"/>
    <w:rsid w:val="004B172F"/>
    <w:rsid w:val="004C1DFD"/>
    <w:rsid w:val="004C3628"/>
    <w:rsid w:val="004C7FA8"/>
    <w:rsid w:val="004D4199"/>
    <w:rsid w:val="004D4A6A"/>
    <w:rsid w:val="004D53A5"/>
    <w:rsid w:val="004E2D19"/>
    <w:rsid w:val="00505F90"/>
    <w:rsid w:val="00517370"/>
    <w:rsid w:val="00526023"/>
    <w:rsid w:val="00530A75"/>
    <w:rsid w:val="0056269A"/>
    <w:rsid w:val="00571FD7"/>
    <w:rsid w:val="00582EA4"/>
    <w:rsid w:val="005902B7"/>
    <w:rsid w:val="00594D21"/>
    <w:rsid w:val="005A12B7"/>
    <w:rsid w:val="005A36B2"/>
    <w:rsid w:val="005A4830"/>
    <w:rsid w:val="005C56FB"/>
    <w:rsid w:val="005D0193"/>
    <w:rsid w:val="005F119A"/>
    <w:rsid w:val="00615D55"/>
    <w:rsid w:val="00631599"/>
    <w:rsid w:val="0065321F"/>
    <w:rsid w:val="00663D38"/>
    <w:rsid w:val="0068077B"/>
    <w:rsid w:val="006822F6"/>
    <w:rsid w:val="00683BED"/>
    <w:rsid w:val="00683F6D"/>
    <w:rsid w:val="006B1726"/>
    <w:rsid w:val="006B40F2"/>
    <w:rsid w:val="006C044A"/>
    <w:rsid w:val="006E62BD"/>
    <w:rsid w:val="006E7A3D"/>
    <w:rsid w:val="006F1075"/>
    <w:rsid w:val="006F4414"/>
    <w:rsid w:val="006F76D3"/>
    <w:rsid w:val="00706C86"/>
    <w:rsid w:val="00721041"/>
    <w:rsid w:val="00726A03"/>
    <w:rsid w:val="00753051"/>
    <w:rsid w:val="00753249"/>
    <w:rsid w:val="00763FC4"/>
    <w:rsid w:val="00767BC6"/>
    <w:rsid w:val="00770847"/>
    <w:rsid w:val="0079046A"/>
    <w:rsid w:val="007922DA"/>
    <w:rsid w:val="00796C75"/>
    <w:rsid w:val="00797BEE"/>
    <w:rsid w:val="007A4C1A"/>
    <w:rsid w:val="007B1545"/>
    <w:rsid w:val="007B3207"/>
    <w:rsid w:val="007C1D53"/>
    <w:rsid w:val="007C4F48"/>
    <w:rsid w:val="007C70D3"/>
    <w:rsid w:val="007D14BD"/>
    <w:rsid w:val="007E5DAC"/>
    <w:rsid w:val="008145F4"/>
    <w:rsid w:val="00815BB3"/>
    <w:rsid w:val="00831F9A"/>
    <w:rsid w:val="00850F4D"/>
    <w:rsid w:val="00855B96"/>
    <w:rsid w:val="008641AE"/>
    <w:rsid w:val="00866F50"/>
    <w:rsid w:val="0086731A"/>
    <w:rsid w:val="00874505"/>
    <w:rsid w:val="008803A9"/>
    <w:rsid w:val="0088120F"/>
    <w:rsid w:val="00884ECE"/>
    <w:rsid w:val="00884F5B"/>
    <w:rsid w:val="008A25E5"/>
    <w:rsid w:val="008B3BB4"/>
    <w:rsid w:val="008D052A"/>
    <w:rsid w:val="008D4353"/>
    <w:rsid w:val="008E444A"/>
    <w:rsid w:val="008F7789"/>
    <w:rsid w:val="009017E9"/>
    <w:rsid w:val="0092767F"/>
    <w:rsid w:val="009323DE"/>
    <w:rsid w:val="009352ED"/>
    <w:rsid w:val="00937F66"/>
    <w:rsid w:val="00946E28"/>
    <w:rsid w:val="00953C9A"/>
    <w:rsid w:val="0095408E"/>
    <w:rsid w:val="009544AF"/>
    <w:rsid w:val="00955458"/>
    <w:rsid w:val="009629DF"/>
    <w:rsid w:val="009637AD"/>
    <w:rsid w:val="0097369B"/>
    <w:rsid w:val="0097636B"/>
    <w:rsid w:val="00984368"/>
    <w:rsid w:val="0098722D"/>
    <w:rsid w:val="00992599"/>
    <w:rsid w:val="009A21D5"/>
    <w:rsid w:val="009A5A18"/>
    <w:rsid w:val="009B0104"/>
    <w:rsid w:val="009B17AD"/>
    <w:rsid w:val="009B2AFB"/>
    <w:rsid w:val="009D18B5"/>
    <w:rsid w:val="009D60F8"/>
    <w:rsid w:val="009E5E06"/>
    <w:rsid w:val="00A05DD9"/>
    <w:rsid w:val="00A07784"/>
    <w:rsid w:val="00A17E75"/>
    <w:rsid w:val="00A20C64"/>
    <w:rsid w:val="00A418A5"/>
    <w:rsid w:val="00A430A1"/>
    <w:rsid w:val="00A43BD0"/>
    <w:rsid w:val="00A545D9"/>
    <w:rsid w:val="00A636AE"/>
    <w:rsid w:val="00A6407C"/>
    <w:rsid w:val="00A677BB"/>
    <w:rsid w:val="00A817D6"/>
    <w:rsid w:val="00A848B7"/>
    <w:rsid w:val="00AA0B97"/>
    <w:rsid w:val="00AB604B"/>
    <w:rsid w:val="00AD1964"/>
    <w:rsid w:val="00AE3605"/>
    <w:rsid w:val="00AE3612"/>
    <w:rsid w:val="00AE4479"/>
    <w:rsid w:val="00AF12CF"/>
    <w:rsid w:val="00B04A59"/>
    <w:rsid w:val="00B062CB"/>
    <w:rsid w:val="00B105DB"/>
    <w:rsid w:val="00B11E0D"/>
    <w:rsid w:val="00B15046"/>
    <w:rsid w:val="00B2713C"/>
    <w:rsid w:val="00B32794"/>
    <w:rsid w:val="00B40E6D"/>
    <w:rsid w:val="00B743B8"/>
    <w:rsid w:val="00B77FC7"/>
    <w:rsid w:val="00B87F5A"/>
    <w:rsid w:val="00B90301"/>
    <w:rsid w:val="00B91FBC"/>
    <w:rsid w:val="00B969D2"/>
    <w:rsid w:val="00BB00AA"/>
    <w:rsid w:val="00BC2235"/>
    <w:rsid w:val="00BC34A2"/>
    <w:rsid w:val="00BD5AED"/>
    <w:rsid w:val="00BD79CB"/>
    <w:rsid w:val="00C040C3"/>
    <w:rsid w:val="00C06393"/>
    <w:rsid w:val="00C069D0"/>
    <w:rsid w:val="00C10ED5"/>
    <w:rsid w:val="00C17166"/>
    <w:rsid w:val="00C330E8"/>
    <w:rsid w:val="00C41BBA"/>
    <w:rsid w:val="00C47127"/>
    <w:rsid w:val="00C4741C"/>
    <w:rsid w:val="00C503E6"/>
    <w:rsid w:val="00C514FA"/>
    <w:rsid w:val="00C54762"/>
    <w:rsid w:val="00C54D49"/>
    <w:rsid w:val="00C65572"/>
    <w:rsid w:val="00C747F3"/>
    <w:rsid w:val="00CA58BD"/>
    <w:rsid w:val="00CA7F64"/>
    <w:rsid w:val="00CB0A75"/>
    <w:rsid w:val="00CB3806"/>
    <w:rsid w:val="00CD2783"/>
    <w:rsid w:val="00CD5A02"/>
    <w:rsid w:val="00CE50F3"/>
    <w:rsid w:val="00CF0308"/>
    <w:rsid w:val="00CF0DB4"/>
    <w:rsid w:val="00D14A97"/>
    <w:rsid w:val="00D17F86"/>
    <w:rsid w:val="00D31553"/>
    <w:rsid w:val="00D3407B"/>
    <w:rsid w:val="00D35962"/>
    <w:rsid w:val="00D50519"/>
    <w:rsid w:val="00D553B2"/>
    <w:rsid w:val="00D55ACA"/>
    <w:rsid w:val="00D64218"/>
    <w:rsid w:val="00D70289"/>
    <w:rsid w:val="00D71952"/>
    <w:rsid w:val="00D74D9E"/>
    <w:rsid w:val="00D76529"/>
    <w:rsid w:val="00D93937"/>
    <w:rsid w:val="00D95713"/>
    <w:rsid w:val="00DB2FDA"/>
    <w:rsid w:val="00DC62AB"/>
    <w:rsid w:val="00DC7E83"/>
    <w:rsid w:val="00DD0A52"/>
    <w:rsid w:val="00DD6301"/>
    <w:rsid w:val="00DF2880"/>
    <w:rsid w:val="00E0562C"/>
    <w:rsid w:val="00E10F04"/>
    <w:rsid w:val="00E16F04"/>
    <w:rsid w:val="00E2197F"/>
    <w:rsid w:val="00E27AA7"/>
    <w:rsid w:val="00E302A8"/>
    <w:rsid w:val="00E3173D"/>
    <w:rsid w:val="00E366C9"/>
    <w:rsid w:val="00E453FE"/>
    <w:rsid w:val="00E45EBE"/>
    <w:rsid w:val="00E5145E"/>
    <w:rsid w:val="00E53F37"/>
    <w:rsid w:val="00E578D3"/>
    <w:rsid w:val="00E60EA7"/>
    <w:rsid w:val="00E62699"/>
    <w:rsid w:val="00E74106"/>
    <w:rsid w:val="00E75DD0"/>
    <w:rsid w:val="00E80EAF"/>
    <w:rsid w:val="00E82528"/>
    <w:rsid w:val="00E86A0B"/>
    <w:rsid w:val="00EB2DB5"/>
    <w:rsid w:val="00EB339D"/>
    <w:rsid w:val="00EC5708"/>
    <w:rsid w:val="00F07CA5"/>
    <w:rsid w:val="00F17502"/>
    <w:rsid w:val="00F2370A"/>
    <w:rsid w:val="00F26020"/>
    <w:rsid w:val="00F41826"/>
    <w:rsid w:val="00F477AB"/>
    <w:rsid w:val="00F47848"/>
    <w:rsid w:val="00F52FC3"/>
    <w:rsid w:val="00F53B52"/>
    <w:rsid w:val="00F61D6A"/>
    <w:rsid w:val="00F63A55"/>
    <w:rsid w:val="00F65949"/>
    <w:rsid w:val="00F711A0"/>
    <w:rsid w:val="00F75266"/>
    <w:rsid w:val="00F7732A"/>
    <w:rsid w:val="00F8060C"/>
    <w:rsid w:val="00F937ED"/>
    <w:rsid w:val="00F96471"/>
    <w:rsid w:val="00FA7C55"/>
    <w:rsid w:val="00FB702C"/>
    <w:rsid w:val="00FC0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5925"/>
  <w15:docId w15:val="{951CF44F-3D26-4736-B787-8C3F3128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2F"/>
  </w:style>
  <w:style w:type="paragraph" w:styleId="Heading2">
    <w:name w:val="heading 2"/>
    <w:basedOn w:val="Normal"/>
    <w:link w:val="Heading2Char"/>
    <w:uiPriority w:val="9"/>
    <w:qFormat/>
    <w:rsid w:val="004D4199"/>
    <w:pPr>
      <w:spacing w:before="199" w:after="100" w:line="336" w:lineRule="atLeast"/>
      <w:outlineLvl w:val="1"/>
    </w:pPr>
    <w:rPr>
      <w:rFonts w:ascii="Times New Roman" w:eastAsia="Times New Roman" w:hAnsi="Times New Roman" w:cs="Times New Roman"/>
      <w:b/>
      <w:bCs/>
      <w:sz w:val="35"/>
      <w:szCs w:val="35"/>
      <w:lang w:eastAsia="en-AU"/>
    </w:rPr>
  </w:style>
  <w:style w:type="paragraph" w:styleId="Heading3">
    <w:name w:val="heading 3"/>
    <w:basedOn w:val="Normal"/>
    <w:next w:val="Normal"/>
    <w:link w:val="Heading3Char"/>
    <w:uiPriority w:val="9"/>
    <w:semiHidden/>
    <w:unhideWhenUsed/>
    <w:qFormat/>
    <w:rsid w:val="004C1D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01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01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104"/>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3E0104"/>
    <w:pPr>
      <w:spacing w:line="191" w:lineRule="atLeast"/>
    </w:pPr>
    <w:rPr>
      <w:rFonts w:cstheme="minorBidi"/>
      <w:color w:val="auto"/>
    </w:rPr>
  </w:style>
  <w:style w:type="character" w:customStyle="1" w:styleId="A0">
    <w:name w:val="A0"/>
    <w:uiPriority w:val="99"/>
    <w:rsid w:val="003E0104"/>
    <w:rPr>
      <w:rFonts w:cs="Myriad Pro Light"/>
      <w:b/>
      <w:bCs/>
      <w:color w:val="000000"/>
      <w:sz w:val="22"/>
      <w:szCs w:val="22"/>
    </w:rPr>
  </w:style>
  <w:style w:type="character" w:customStyle="1" w:styleId="A1">
    <w:name w:val="A1"/>
    <w:uiPriority w:val="99"/>
    <w:rsid w:val="003E0104"/>
    <w:rPr>
      <w:rFonts w:cs="Myriad Pro Light"/>
      <w:color w:val="000000"/>
    </w:rPr>
  </w:style>
  <w:style w:type="paragraph" w:customStyle="1" w:styleId="Pa3">
    <w:name w:val="Pa3"/>
    <w:basedOn w:val="Default"/>
    <w:next w:val="Default"/>
    <w:uiPriority w:val="99"/>
    <w:rsid w:val="003E0104"/>
    <w:pPr>
      <w:spacing w:line="321" w:lineRule="atLeast"/>
    </w:pPr>
    <w:rPr>
      <w:rFonts w:cstheme="minorBidi"/>
      <w:color w:val="auto"/>
    </w:rPr>
  </w:style>
  <w:style w:type="paragraph" w:customStyle="1" w:styleId="Pa4">
    <w:name w:val="Pa4"/>
    <w:basedOn w:val="Default"/>
    <w:next w:val="Default"/>
    <w:uiPriority w:val="99"/>
    <w:rsid w:val="003E0104"/>
    <w:pPr>
      <w:spacing w:line="191" w:lineRule="atLeast"/>
    </w:pPr>
    <w:rPr>
      <w:rFonts w:cstheme="minorBidi"/>
      <w:color w:val="auto"/>
    </w:rPr>
  </w:style>
  <w:style w:type="character" w:customStyle="1" w:styleId="Heading2Char">
    <w:name w:val="Heading 2 Char"/>
    <w:basedOn w:val="DefaultParagraphFont"/>
    <w:link w:val="Heading2"/>
    <w:uiPriority w:val="9"/>
    <w:rsid w:val="004D4199"/>
    <w:rPr>
      <w:rFonts w:ascii="Times New Roman" w:eastAsia="Times New Roman" w:hAnsi="Times New Roman" w:cs="Times New Roman"/>
      <w:b/>
      <w:bCs/>
      <w:sz w:val="35"/>
      <w:szCs w:val="35"/>
      <w:lang w:eastAsia="en-AU"/>
    </w:rPr>
  </w:style>
  <w:style w:type="character" w:styleId="Hyperlink">
    <w:name w:val="Hyperlink"/>
    <w:basedOn w:val="DefaultParagraphFont"/>
    <w:uiPriority w:val="99"/>
    <w:unhideWhenUsed/>
    <w:rsid w:val="004D4199"/>
    <w:rPr>
      <w:color w:val="0000FF"/>
      <w:u w:val="single"/>
    </w:rPr>
  </w:style>
  <w:style w:type="paragraph" w:styleId="NormalWeb">
    <w:name w:val="Normal (Web)"/>
    <w:basedOn w:val="Normal"/>
    <w:uiPriority w:val="99"/>
    <w:semiHidden/>
    <w:unhideWhenUsed/>
    <w:rsid w:val="004D4199"/>
    <w:pPr>
      <w:spacing w:before="240" w:after="24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D2D72"/>
    <w:rPr>
      <w:b/>
      <w:bCs/>
    </w:rPr>
  </w:style>
  <w:style w:type="character" w:customStyle="1" w:styleId="Heading4Char">
    <w:name w:val="Heading 4 Char"/>
    <w:basedOn w:val="DefaultParagraphFont"/>
    <w:link w:val="Heading4"/>
    <w:uiPriority w:val="9"/>
    <w:semiHidden/>
    <w:rsid w:val="009B01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0104"/>
    <w:rPr>
      <w:rFonts w:asciiTheme="majorHAnsi" w:eastAsiaTheme="majorEastAsia" w:hAnsiTheme="majorHAnsi" w:cstheme="majorBidi"/>
      <w:color w:val="243F60" w:themeColor="accent1" w:themeShade="7F"/>
    </w:rPr>
  </w:style>
  <w:style w:type="paragraph" w:customStyle="1" w:styleId="p1">
    <w:name w:val="p1"/>
    <w:basedOn w:val="Normal"/>
    <w:rsid w:val="003B4A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B4AC2"/>
    <w:rPr>
      <w:i/>
      <w:iCs/>
    </w:rPr>
  </w:style>
  <w:style w:type="character" w:customStyle="1" w:styleId="Heading3Char">
    <w:name w:val="Heading 3 Char"/>
    <w:basedOn w:val="DefaultParagraphFont"/>
    <w:link w:val="Heading3"/>
    <w:uiPriority w:val="9"/>
    <w:semiHidden/>
    <w:rsid w:val="004C1DFD"/>
    <w:rPr>
      <w:rFonts w:asciiTheme="majorHAnsi" w:eastAsiaTheme="majorEastAsia" w:hAnsiTheme="majorHAnsi" w:cstheme="majorBidi"/>
      <w:b/>
      <w:bCs/>
      <w:color w:val="4F81BD" w:themeColor="accent1"/>
    </w:rPr>
  </w:style>
  <w:style w:type="paragraph" w:customStyle="1" w:styleId="headingparagraph">
    <w:name w:val="headingparagraph"/>
    <w:basedOn w:val="Normal"/>
    <w:rsid w:val="0030051E"/>
    <w:pPr>
      <w:spacing w:before="160" w:line="240" w:lineRule="auto"/>
      <w:ind w:left="340" w:hanging="340"/>
    </w:pPr>
    <w:rPr>
      <w:rFonts w:ascii="Arial" w:eastAsia="Times New Roman" w:hAnsi="Arial" w:cs="Arial"/>
      <w:sz w:val="24"/>
      <w:szCs w:val="24"/>
      <w:lang w:eastAsia="en-AU"/>
    </w:rPr>
  </w:style>
  <w:style w:type="paragraph" w:customStyle="1" w:styleId="h2">
    <w:name w:val="h2"/>
    <w:basedOn w:val="Normal"/>
    <w:rsid w:val="00A817D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767BC6"/>
    <w:pPr>
      <w:ind w:left="720"/>
      <w:contextualSpacing/>
    </w:pPr>
  </w:style>
  <w:style w:type="paragraph" w:styleId="BalloonText">
    <w:name w:val="Balloon Text"/>
    <w:basedOn w:val="Normal"/>
    <w:link w:val="BalloonTextChar"/>
    <w:uiPriority w:val="99"/>
    <w:semiHidden/>
    <w:unhideWhenUsed/>
    <w:rsid w:val="00CA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8BD"/>
    <w:rPr>
      <w:rFonts w:ascii="Tahoma" w:hAnsi="Tahoma" w:cs="Tahoma"/>
      <w:sz w:val="16"/>
      <w:szCs w:val="16"/>
    </w:rPr>
  </w:style>
  <w:style w:type="paragraph" w:styleId="FootnoteText">
    <w:name w:val="footnote text"/>
    <w:basedOn w:val="Normal"/>
    <w:link w:val="FootnoteTextChar"/>
    <w:uiPriority w:val="99"/>
    <w:semiHidden/>
    <w:unhideWhenUsed/>
    <w:rsid w:val="00953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C9A"/>
    <w:rPr>
      <w:sz w:val="20"/>
      <w:szCs w:val="20"/>
    </w:rPr>
  </w:style>
  <w:style w:type="character" w:styleId="FootnoteReference">
    <w:name w:val="footnote reference"/>
    <w:basedOn w:val="DefaultParagraphFont"/>
    <w:uiPriority w:val="99"/>
    <w:semiHidden/>
    <w:unhideWhenUsed/>
    <w:rsid w:val="00953C9A"/>
    <w:rPr>
      <w:vertAlign w:val="superscript"/>
    </w:rPr>
  </w:style>
  <w:style w:type="table" w:styleId="TableGrid">
    <w:name w:val="Table Grid"/>
    <w:basedOn w:val="TableNormal"/>
    <w:uiPriority w:val="59"/>
    <w:rsid w:val="006C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F48"/>
  </w:style>
  <w:style w:type="paragraph" w:styleId="Footer">
    <w:name w:val="footer"/>
    <w:basedOn w:val="Normal"/>
    <w:link w:val="FooterChar"/>
    <w:uiPriority w:val="99"/>
    <w:unhideWhenUsed/>
    <w:rsid w:val="007C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F48"/>
  </w:style>
  <w:style w:type="character" w:customStyle="1" w:styleId="A12">
    <w:name w:val="A12"/>
    <w:uiPriority w:val="99"/>
    <w:rsid w:val="00C65572"/>
    <w:rPr>
      <w:rFonts w:cs="HelveticaNeueLT Pro 57 Cn"/>
      <w:color w:val="000000"/>
      <w:sz w:val="17"/>
      <w:szCs w:val="17"/>
    </w:rPr>
  </w:style>
  <w:style w:type="character" w:styleId="CommentReference">
    <w:name w:val="annotation reference"/>
    <w:basedOn w:val="DefaultParagraphFont"/>
    <w:uiPriority w:val="99"/>
    <w:semiHidden/>
    <w:unhideWhenUsed/>
    <w:rsid w:val="000E0FD6"/>
    <w:rPr>
      <w:sz w:val="16"/>
      <w:szCs w:val="16"/>
    </w:rPr>
  </w:style>
  <w:style w:type="paragraph" w:styleId="CommentText">
    <w:name w:val="annotation text"/>
    <w:basedOn w:val="Normal"/>
    <w:link w:val="CommentTextChar"/>
    <w:uiPriority w:val="99"/>
    <w:semiHidden/>
    <w:unhideWhenUsed/>
    <w:rsid w:val="000E0FD6"/>
    <w:pPr>
      <w:spacing w:line="240" w:lineRule="auto"/>
    </w:pPr>
    <w:rPr>
      <w:sz w:val="20"/>
      <w:szCs w:val="20"/>
    </w:rPr>
  </w:style>
  <w:style w:type="character" w:customStyle="1" w:styleId="CommentTextChar">
    <w:name w:val="Comment Text Char"/>
    <w:basedOn w:val="DefaultParagraphFont"/>
    <w:link w:val="CommentText"/>
    <w:uiPriority w:val="99"/>
    <w:semiHidden/>
    <w:rsid w:val="000E0F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1379624664">
          <w:marLeft w:val="0"/>
          <w:marRight w:val="0"/>
          <w:marTop w:val="0"/>
          <w:marBottom w:val="0"/>
          <w:divBdr>
            <w:top w:val="none" w:sz="0" w:space="0" w:color="auto"/>
            <w:left w:val="none" w:sz="0" w:space="0" w:color="auto"/>
            <w:bottom w:val="none" w:sz="0" w:space="0" w:color="auto"/>
            <w:right w:val="none" w:sz="0" w:space="0" w:color="auto"/>
          </w:divBdr>
          <w:divsChild>
            <w:div w:id="1738167307">
              <w:marLeft w:val="0"/>
              <w:marRight w:val="0"/>
              <w:marTop w:val="0"/>
              <w:marBottom w:val="0"/>
              <w:divBdr>
                <w:top w:val="none" w:sz="0" w:space="0" w:color="auto"/>
                <w:left w:val="none" w:sz="0" w:space="0" w:color="auto"/>
                <w:bottom w:val="none" w:sz="0" w:space="0" w:color="auto"/>
                <w:right w:val="none" w:sz="0" w:space="0" w:color="auto"/>
              </w:divBdr>
              <w:divsChild>
                <w:div w:id="14347823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5130054">
      <w:bodyDiv w:val="1"/>
      <w:marLeft w:val="0"/>
      <w:marRight w:val="0"/>
      <w:marTop w:val="0"/>
      <w:marBottom w:val="0"/>
      <w:divBdr>
        <w:top w:val="none" w:sz="0" w:space="0" w:color="auto"/>
        <w:left w:val="none" w:sz="0" w:space="0" w:color="auto"/>
        <w:bottom w:val="none" w:sz="0" w:space="0" w:color="auto"/>
        <w:right w:val="none" w:sz="0" w:space="0" w:color="auto"/>
      </w:divBdr>
      <w:divsChild>
        <w:div w:id="2087455491">
          <w:marLeft w:val="0"/>
          <w:marRight w:val="0"/>
          <w:marTop w:val="0"/>
          <w:marBottom w:val="0"/>
          <w:divBdr>
            <w:top w:val="none" w:sz="0" w:space="0" w:color="auto"/>
            <w:left w:val="none" w:sz="0" w:space="0" w:color="auto"/>
            <w:bottom w:val="none" w:sz="0" w:space="0" w:color="auto"/>
            <w:right w:val="none" w:sz="0" w:space="0" w:color="auto"/>
          </w:divBdr>
          <w:divsChild>
            <w:div w:id="44064981">
              <w:marLeft w:val="0"/>
              <w:marRight w:val="0"/>
              <w:marTop w:val="0"/>
              <w:marBottom w:val="0"/>
              <w:divBdr>
                <w:top w:val="none" w:sz="0" w:space="0" w:color="auto"/>
                <w:left w:val="none" w:sz="0" w:space="0" w:color="auto"/>
                <w:bottom w:val="none" w:sz="0" w:space="0" w:color="auto"/>
                <w:right w:val="none" w:sz="0" w:space="0" w:color="auto"/>
              </w:divBdr>
              <w:divsChild>
                <w:div w:id="1889760848">
                  <w:marLeft w:val="0"/>
                  <w:marRight w:val="0"/>
                  <w:marTop w:val="0"/>
                  <w:marBottom w:val="0"/>
                  <w:divBdr>
                    <w:top w:val="none" w:sz="0" w:space="0" w:color="auto"/>
                    <w:left w:val="none" w:sz="0" w:space="0" w:color="auto"/>
                    <w:bottom w:val="none" w:sz="0" w:space="0" w:color="auto"/>
                    <w:right w:val="none" w:sz="0" w:space="0" w:color="auto"/>
                  </w:divBdr>
                  <w:divsChild>
                    <w:div w:id="1943806631">
                      <w:marLeft w:val="0"/>
                      <w:marRight w:val="0"/>
                      <w:marTop w:val="0"/>
                      <w:marBottom w:val="0"/>
                      <w:divBdr>
                        <w:top w:val="none" w:sz="0" w:space="0" w:color="auto"/>
                        <w:left w:val="none" w:sz="0" w:space="0" w:color="auto"/>
                        <w:bottom w:val="none" w:sz="0" w:space="0" w:color="auto"/>
                        <w:right w:val="none" w:sz="0" w:space="0" w:color="auto"/>
                      </w:divBdr>
                      <w:divsChild>
                        <w:div w:id="660352843">
                          <w:marLeft w:val="0"/>
                          <w:marRight w:val="0"/>
                          <w:marTop w:val="0"/>
                          <w:marBottom w:val="0"/>
                          <w:divBdr>
                            <w:top w:val="none" w:sz="0" w:space="0" w:color="auto"/>
                            <w:left w:val="none" w:sz="0" w:space="0" w:color="auto"/>
                            <w:bottom w:val="none" w:sz="0" w:space="0" w:color="auto"/>
                            <w:right w:val="none" w:sz="0" w:space="0" w:color="auto"/>
                          </w:divBdr>
                          <w:divsChild>
                            <w:div w:id="21433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9432">
                  <w:marLeft w:val="0"/>
                  <w:marRight w:val="0"/>
                  <w:marTop w:val="0"/>
                  <w:marBottom w:val="0"/>
                  <w:divBdr>
                    <w:top w:val="none" w:sz="0" w:space="0" w:color="auto"/>
                    <w:left w:val="none" w:sz="0" w:space="0" w:color="auto"/>
                    <w:bottom w:val="none" w:sz="0" w:space="0" w:color="auto"/>
                    <w:right w:val="none" w:sz="0" w:space="0" w:color="auto"/>
                  </w:divBdr>
                  <w:divsChild>
                    <w:div w:id="306054494">
                      <w:marLeft w:val="0"/>
                      <w:marRight w:val="0"/>
                      <w:marTop w:val="0"/>
                      <w:marBottom w:val="0"/>
                      <w:divBdr>
                        <w:top w:val="none" w:sz="0" w:space="0" w:color="auto"/>
                        <w:left w:val="none" w:sz="0" w:space="0" w:color="auto"/>
                        <w:bottom w:val="none" w:sz="0" w:space="0" w:color="auto"/>
                        <w:right w:val="none" w:sz="0" w:space="0" w:color="auto"/>
                      </w:divBdr>
                      <w:divsChild>
                        <w:div w:id="1271931270">
                          <w:marLeft w:val="0"/>
                          <w:marRight w:val="0"/>
                          <w:marTop w:val="0"/>
                          <w:marBottom w:val="0"/>
                          <w:divBdr>
                            <w:top w:val="none" w:sz="0" w:space="0" w:color="auto"/>
                            <w:left w:val="none" w:sz="0" w:space="0" w:color="auto"/>
                            <w:bottom w:val="none" w:sz="0" w:space="0" w:color="auto"/>
                            <w:right w:val="none" w:sz="0" w:space="0" w:color="auto"/>
                          </w:divBdr>
                          <w:divsChild>
                            <w:div w:id="415128354">
                              <w:marLeft w:val="0"/>
                              <w:marRight w:val="0"/>
                              <w:marTop w:val="0"/>
                              <w:marBottom w:val="0"/>
                              <w:divBdr>
                                <w:top w:val="none" w:sz="0" w:space="0" w:color="auto"/>
                                <w:left w:val="none" w:sz="0" w:space="0" w:color="auto"/>
                                <w:bottom w:val="none" w:sz="0" w:space="0" w:color="auto"/>
                                <w:right w:val="none" w:sz="0" w:space="0" w:color="auto"/>
                              </w:divBdr>
                              <w:divsChild>
                                <w:div w:id="20309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9354">
      <w:bodyDiv w:val="1"/>
      <w:marLeft w:val="0"/>
      <w:marRight w:val="0"/>
      <w:marTop w:val="0"/>
      <w:marBottom w:val="0"/>
      <w:divBdr>
        <w:top w:val="none" w:sz="0" w:space="0" w:color="auto"/>
        <w:left w:val="none" w:sz="0" w:space="0" w:color="auto"/>
        <w:bottom w:val="none" w:sz="0" w:space="0" w:color="auto"/>
        <w:right w:val="none" w:sz="0" w:space="0" w:color="auto"/>
      </w:divBdr>
      <w:divsChild>
        <w:div w:id="1461727552">
          <w:marLeft w:val="0"/>
          <w:marRight w:val="0"/>
          <w:marTop w:val="0"/>
          <w:marBottom w:val="0"/>
          <w:divBdr>
            <w:top w:val="none" w:sz="0" w:space="0" w:color="auto"/>
            <w:left w:val="none" w:sz="0" w:space="0" w:color="auto"/>
            <w:bottom w:val="none" w:sz="0" w:space="0" w:color="auto"/>
            <w:right w:val="none" w:sz="0" w:space="0" w:color="auto"/>
          </w:divBdr>
          <w:divsChild>
            <w:div w:id="1551377379">
              <w:marLeft w:val="0"/>
              <w:marRight w:val="0"/>
              <w:marTop w:val="0"/>
              <w:marBottom w:val="0"/>
              <w:divBdr>
                <w:top w:val="none" w:sz="0" w:space="0" w:color="auto"/>
                <w:left w:val="none" w:sz="0" w:space="0" w:color="auto"/>
                <w:bottom w:val="none" w:sz="0" w:space="0" w:color="auto"/>
                <w:right w:val="none" w:sz="0" w:space="0" w:color="auto"/>
              </w:divBdr>
              <w:divsChild>
                <w:div w:id="8380840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3518195">
      <w:bodyDiv w:val="1"/>
      <w:marLeft w:val="0"/>
      <w:marRight w:val="0"/>
      <w:marTop w:val="0"/>
      <w:marBottom w:val="0"/>
      <w:divBdr>
        <w:top w:val="none" w:sz="0" w:space="0" w:color="auto"/>
        <w:left w:val="none" w:sz="0" w:space="0" w:color="auto"/>
        <w:bottom w:val="none" w:sz="0" w:space="0" w:color="auto"/>
        <w:right w:val="none" w:sz="0" w:space="0" w:color="auto"/>
      </w:divBdr>
      <w:divsChild>
        <w:div w:id="1259831232">
          <w:marLeft w:val="0"/>
          <w:marRight w:val="0"/>
          <w:marTop w:val="0"/>
          <w:marBottom w:val="0"/>
          <w:divBdr>
            <w:top w:val="none" w:sz="0" w:space="0" w:color="auto"/>
            <w:left w:val="none" w:sz="0" w:space="0" w:color="auto"/>
            <w:bottom w:val="none" w:sz="0" w:space="0" w:color="auto"/>
            <w:right w:val="none" w:sz="0" w:space="0" w:color="auto"/>
          </w:divBdr>
          <w:divsChild>
            <w:div w:id="227806144">
              <w:marLeft w:val="0"/>
              <w:marRight w:val="0"/>
              <w:marTop w:val="0"/>
              <w:marBottom w:val="0"/>
              <w:divBdr>
                <w:top w:val="none" w:sz="0" w:space="0" w:color="auto"/>
                <w:left w:val="none" w:sz="0" w:space="0" w:color="auto"/>
                <w:bottom w:val="none" w:sz="0" w:space="0" w:color="auto"/>
                <w:right w:val="none" w:sz="0" w:space="0" w:color="auto"/>
              </w:divBdr>
              <w:divsChild>
                <w:div w:id="2221855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5965366">
      <w:bodyDiv w:val="1"/>
      <w:marLeft w:val="0"/>
      <w:marRight w:val="0"/>
      <w:marTop w:val="0"/>
      <w:marBottom w:val="0"/>
      <w:divBdr>
        <w:top w:val="none" w:sz="0" w:space="0" w:color="auto"/>
        <w:left w:val="none" w:sz="0" w:space="0" w:color="auto"/>
        <w:bottom w:val="none" w:sz="0" w:space="0" w:color="auto"/>
        <w:right w:val="none" w:sz="0" w:space="0" w:color="auto"/>
      </w:divBdr>
      <w:divsChild>
        <w:div w:id="792285194">
          <w:marLeft w:val="0"/>
          <w:marRight w:val="0"/>
          <w:marTop w:val="0"/>
          <w:marBottom w:val="0"/>
          <w:divBdr>
            <w:top w:val="none" w:sz="0" w:space="0" w:color="auto"/>
            <w:left w:val="none" w:sz="0" w:space="0" w:color="auto"/>
            <w:bottom w:val="none" w:sz="0" w:space="0" w:color="auto"/>
            <w:right w:val="none" w:sz="0" w:space="0" w:color="auto"/>
          </w:divBdr>
          <w:divsChild>
            <w:div w:id="137264640">
              <w:marLeft w:val="0"/>
              <w:marRight w:val="0"/>
              <w:marTop w:val="0"/>
              <w:marBottom w:val="0"/>
              <w:divBdr>
                <w:top w:val="none" w:sz="0" w:space="0" w:color="auto"/>
                <w:left w:val="none" w:sz="0" w:space="0" w:color="auto"/>
                <w:bottom w:val="none" w:sz="0" w:space="0" w:color="auto"/>
                <w:right w:val="none" w:sz="0" w:space="0" w:color="auto"/>
              </w:divBdr>
            </w:div>
            <w:div w:id="1816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08855">
      <w:bodyDiv w:val="1"/>
      <w:marLeft w:val="0"/>
      <w:marRight w:val="0"/>
      <w:marTop w:val="0"/>
      <w:marBottom w:val="0"/>
      <w:divBdr>
        <w:top w:val="none" w:sz="0" w:space="0" w:color="auto"/>
        <w:left w:val="none" w:sz="0" w:space="0" w:color="auto"/>
        <w:bottom w:val="none" w:sz="0" w:space="0" w:color="auto"/>
        <w:right w:val="single" w:sz="6" w:space="6" w:color="FFFFFF"/>
      </w:divBdr>
      <w:divsChild>
        <w:div w:id="1403484139">
          <w:marLeft w:val="0"/>
          <w:marRight w:val="0"/>
          <w:marTop w:val="0"/>
          <w:marBottom w:val="0"/>
          <w:divBdr>
            <w:top w:val="none" w:sz="0" w:space="0" w:color="auto"/>
            <w:left w:val="none" w:sz="0" w:space="0" w:color="auto"/>
            <w:bottom w:val="none" w:sz="0" w:space="0" w:color="auto"/>
            <w:right w:val="none" w:sz="0" w:space="0" w:color="auto"/>
          </w:divBdr>
          <w:divsChild>
            <w:div w:id="1713577454">
              <w:marLeft w:val="0"/>
              <w:marRight w:val="0"/>
              <w:marTop w:val="0"/>
              <w:marBottom w:val="0"/>
              <w:divBdr>
                <w:top w:val="none" w:sz="0" w:space="0" w:color="auto"/>
                <w:left w:val="none" w:sz="0" w:space="0" w:color="auto"/>
                <w:bottom w:val="none" w:sz="0" w:space="0" w:color="auto"/>
                <w:right w:val="none" w:sz="0" w:space="0" w:color="auto"/>
              </w:divBdr>
              <w:divsChild>
                <w:div w:id="17329992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143217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3278868">
                          <w:blockQuote w:val="1"/>
                          <w:marLeft w:val="340"/>
                          <w:marRight w:val="0"/>
                          <w:marTop w:val="160"/>
                          <w:marBottom w:val="200"/>
                          <w:divBdr>
                            <w:top w:val="none" w:sz="0" w:space="0" w:color="auto"/>
                            <w:left w:val="none" w:sz="0" w:space="0" w:color="auto"/>
                            <w:bottom w:val="none" w:sz="0" w:space="0" w:color="auto"/>
                            <w:right w:val="none" w:sz="0" w:space="0" w:color="auto"/>
                          </w:divBdr>
                        </w:div>
                        <w:div w:id="182192442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88362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7164545">
                          <w:blockQuote w:val="1"/>
                          <w:marLeft w:val="340"/>
                          <w:marRight w:val="0"/>
                          <w:marTop w:val="160"/>
                          <w:marBottom w:val="200"/>
                          <w:divBdr>
                            <w:top w:val="none" w:sz="0" w:space="0" w:color="auto"/>
                            <w:left w:val="none" w:sz="0" w:space="0" w:color="auto"/>
                            <w:bottom w:val="none" w:sz="0" w:space="0" w:color="auto"/>
                            <w:right w:val="none" w:sz="0" w:space="0" w:color="auto"/>
                          </w:divBdr>
                        </w:div>
                        <w:div w:id="431358164">
                          <w:blockQuote w:val="1"/>
                          <w:marLeft w:val="340"/>
                          <w:marRight w:val="0"/>
                          <w:marTop w:val="160"/>
                          <w:marBottom w:val="200"/>
                          <w:divBdr>
                            <w:top w:val="none" w:sz="0" w:space="0" w:color="auto"/>
                            <w:left w:val="none" w:sz="0" w:space="0" w:color="auto"/>
                            <w:bottom w:val="none" w:sz="0" w:space="0" w:color="auto"/>
                            <w:right w:val="none" w:sz="0" w:space="0" w:color="auto"/>
                          </w:divBdr>
                        </w:div>
                        <w:div w:id="1550334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869944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19856295">
                          <w:blockQuote w:val="1"/>
                          <w:marLeft w:val="340"/>
                          <w:marRight w:val="0"/>
                          <w:marTop w:val="160"/>
                          <w:marBottom w:val="200"/>
                          <w:divBdr>
                            <w:top w:val="none" w:sz="0" w:space="0" w:color="auto"/>
                            <w:left w:val="none" w:sz="0" w:space="0" w:color="auto"/>
                            <w:bottom w:val="none" w:sz="0" w:space="0" w:color="auto"/>
                            <w:right w:val="none" w:sz="0" w:space="0" w:color="auto"/>
                          </w:divBdr>
                        </w:div>
                        <w:div w:id="3917810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44797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416246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395885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1925998">
      <w:bodyDiv w:val="1"/>
      <w:marLeft w:val="0"/>
      <w:marRight w:val="0"/>
      <w:marTop w:val="0"/>
      <w:marBottom w:val="0"/>
      <w:divBdr>
        <w:top w:val="none" w:sz="0" w:space="0" w:color="auto"/>
        <w:left w:val="none" w:sz="0" w:space="0" w:color="auto"/>
        <w:bottom w:val="none" w:sz="0" w:space="0" w:color="auto"/>
        <w:right w:val="none" w:sz="0" w:space="0" w:color="auto"/>
      </w:divBdr>
      <w:divsChild>
        <w:div w:id="626089954">
          <w:marLeft w:val="0"/>
          <w:marRight w:val="0"/>
          <w:marTop w:val="0"/>
          <w:marBottom w:val="0"/>
          <w:divBdr>
            <w:top w:val="none" w:sz="0" w:space="0" w:color="auto"/>
            <w:left w:val="none" w:sz="0" w:space="0" w:color="auto"/>
            <w:bottom w:val="none" w:sz="0" w:space="0" w:color="auto"/>
            <w:right w:val="none" w:sz="0" w:space="0" w:color="auto"/>
          </w:divBdr>
          <w:divsChild>
            <w:div w:id="45765735">
              <w:marLeft w:val="0"/>
              <w:marRight w:val="0"/>
              <w:marTop w:val="0"/>
              <w:marBottom w:val="0"/>
              <w:divBdr>
                <w:top w:val="none" w:sz="0" w:space="0" w:color="auto"/>
                <w:left w:val="none" w:sz="0" w:space="0" w:color="auto"/>
                <w:bottom w:val="none" w:sz="0" w:space="0" w:color="auto"/>
                <w:right w:val="none" w:sz="0" w:space="0" w:color="auto"/>
              </w:divBdr>
              <w:divsChild>
                <w:div w:id="849224383">
                  <w:marLeft w:val="0"/>
                  <w:marRight w:val="0"/>
                  <w:marTop w:val="0"/>
                  <w:marBottom w:val="0"/>
                  <w:divBdr>
                    <w:top w:val="none" w:sz="0" w:space="0" w:color="auto"/>
                    <w:left w:val="none" w:sz="0" w:space="0" w:color="auto"/>
                    <w:bottom w:val="none" w:sz="0" w:space="0" w:color="auto"/>
                    <w:right w:val="none" w:sz="0" w:space="0" w:color="auto"/>
                  </w:divBdr>
                  <w:divsChild>
                    <w:div w:id="591816546">
                      <w:marLeft w:val="0"/>
                      <w:marRight w:val="0"/>
                      <w:marTop w:val="0"/>
                      <w:marBottom w:val="0"/>
                      <w:divBdr>
                        <w:top w:val="none" w:sz="0" w:space="0" w:color="auto"/>
                        <w:left w:val="none" w:sz="0" w:space="0" w:color="auto"/>
                        <w:bottom w:val="none" w:sz="0" w:space="0" w:color="auto"/>
                        <w:right w:val="none" w:sz="0" w:space="0" w:color="auto"/>
                      </w:divBdr>
                      <w:divsChild>
                        <w:div w:id="218052162">
                          <w:marLeft w:val="0"/>
                          <w:marRight w:val="0"/>
                          <w:marTop w:val="0"/>
                          <w:marBottom w:val="0"/>
                          <w:divBdr>
                            <w:top w:val="none" w:sz="0" w:space="0" w:color="auto"/>
                            <w:left w:val="none" w:sz="0" w:space="0" w:color="auto"/>
                            <w:bottom w:val="none" w:sz="0" w:space="0" w:color="auto"/>
                            <w:right w:val="none" w:sz="0" w:space="0" w:color="auto"/>
                          </w:divBdr>
                          <w:divsChild>
                            <w:div w:id="17711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546861">
      <w:bodyDiv w:val="1"/>
      <w:marLeft w:val="0"/>
      <w:marRight w:val="0"/>
      <w:marTop w:val="0"/>
      <w:marBottom w:val="0"/>
      <w:divBdr>
        <w:top w:val="none" w:sz="0" w:space="0" w:color="auto"/>
        <w:left w:val="none" w:sz="0" w:space="0" w:color="auto"/>
        <w:bottom w:val="none" w:sz="0" w:space="0" w:color="auto"/>
        <w:right w:val="none" w:sz="0" w:space="0" w:color="auto"/>
      </w:divBdr>
      <w:divsChild>
        <w:div w:id="1439640008">
          <w:marLeft w:val="0"/>
          <w:marRight w:val="0"/>
          <w:marTop w:val="0"/>
          <w:marBottom w:val="0"/>
          <w:divBdr>
            <w:top w:val="none" w:sz="0" w:space="0" w:color="auto"/>
            <w:left w:val="none" w:sz="0" w:space="0" w:color="auto"/>
            <w:bottom w:val="none" w:sz="0" w:space="0" w:color="auto"/>
            <w:right w:val="none" w:sz="0" w:space="0" w:color="auto"/>
          </w:divBdr>
          <w:divsChild>
            <w:div w:id="1017467920">
              <w:marLeft w:val="0"/>
              <w:marRight w:val="0"/>
              <w:marTop w:val="0"/>
              <w:marBottom w:val="0"/>
              <w:divBdr>
                <w:top w:val="none" w:sz="0" w:space="0" w:color="auto"/>
                <w:left w:val="none" w:sz="0" w:space="0" w:color="auto"/>
                <w:bottom w:val="none" w:sz="0" w:space="0" w:color="auto"/>
                <w:right w:val="none" w:sz="0" w:space="0" w:color="auto"/>
              </w:divBdr>
            </w:div>
            <w:div w:id="287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26">
      <w:bodyDiv w:val="1"/>
      <w:marLeft w:val="0"/>
      <w:marRight w:val="0"/>
      <w:marTop w:val="0"/>
      <w:marBottom w:val="0"/>
      <w:divBdr>
        <w:top w:val="none" w:sz="0" w:space="0" w:color="auto"/>
        <w:left w:val="none" w:sz="0" w:space="0" w:color="auto"/>
        <w:bottom w:val="none" w:sz="0" w:space="0" w:color="auto"/>
        <w:right w:val="none" w:sz="0" w:space="0" w:color="auto"/>
      </w:divBdr>
      <w:divsChild>
        <w:div w:id="1243755584">
          <w:marLeft w:val="0"/>
          <w:marRight w:val="0"/>
          <w:marTop w:val="0"/>
          <w:marBottom w:val="0"/>
          <w:divBdr>
            <w:top w:val="none" w:sz="0" w:space="0" w:color="auto"/>
            <w:left w:val="none" w:sz="0" w:space="0" w:color="auto"/>
            <w:bottom w:val="none" w:sz="0" w:space="0" w:color="auto"/>
            <w:right w:val="none" w:sz="0" w:space="0" w:color="auto"/>
          </w:divBdr>
          <w:divsChild>
            <w:div w:id="1319647485">
              <w:marLeft w:val="0"/>
              <w:marRight w:val="0"/>
              <w:marTop w:val="0"/>
              <w:marBottom w:val="0"/>
              <w:divBdr>
                <w:top w:val="none" w:sz="0" w:space="0" w:color="auto"/>
                <w:left w:val="none" w:sz="0" w:space="0" w:color="auto"/>
                <w:bottom w:val="none" w:sz="0" w:space="0" w:color="auto"/>
                <w:right w:val="none" w:sz="0" w:space="0" w:color="auto"/>
              </w:divBdr>
              <w:divsChild>
                <w:div w:id="102773695">
                  <w:marLeft w:val="0"/>
                  <w:marRight w:val="0"/>
                  <w:marTop w:val="0"/>
                  <w:marBottom w:val="0"/>
                  <w:divBdr>
                    <w:top w:val="none" w:sz="0" w:space="0" w:color="auto"/>
                    <w:left w:val="none" w:sz="0" w:space="0" w:color="auto"/>
                    <w:bottom w:val="none" w:sz="0" w:space="0" w:color="auto"/>
                    <w:right w:val="none" w:sz="0" w:space="0" w:color="auto"/>
                  </w:divBdr>
                  <w:divsChild>
                    <w:div w:id="1276906814">
                      <w:marLeft w:val="0"/>
                      <w:marRight w:val="0"/>
                      <w:marTop w:val="0"/>
                      <w:marBottom w:val="0"/>
                      <w:divBdr>
                        <w:top w:val="none" w:sz="0" w:space="0" w:color="auto"/>
                        <w:left w:val="none" w:sz="0" w:space="0" w:color="auto"/>
                        <w:bottom w:val="none" w:sz="0" w:space="0" w:color="auto"/>
                        <w:right w:val="none" w:sz="0" w:space="0" w:color="auto"/>
                      </w:divBdr>
                      <w:divsChild>
                        <w:div w:id="798453096">
                          <w:marLeft w:val="0"/>
                          <w:marRight w:val="0"/>
                          <w:marTop w:val="0"/>
                          <w:marBottom w:val="0"/>
                          <w:divBdr>
                            <w:top w:val="none" w:sz="0" w:space="0" w:color="auto"/>
                            <w:left w:val="none" w:sz="0" w:space="0" w:color="auto"/>
                            <w:bottom w:val="none" w:sz="0" w:space="0" w:color="auto"/>
                            <w:right w:val="none" w:sz="0" w:space="0" w:color="auto"/>
                          </w:divBdr>
                          <w:divsChild>
                            <w:div w:id="10684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32243">
      <w:bodyDiv w:val="1"/>
      <w:marLeft w:val="0"/>
      <w:marRight w:val="0"/>
      <w:marTop w:val="0"/>
      <w:marBottom w:val="0"/>
      <w:divBdr>
        <w:top w:val="none" w:sz="0" w:space="0" w:color="auto"/>
        <w:left w:val="none" w:sz="0" w:space="0" w:color="auto"/>
        <w:bottom w:val="none" w:sz="0" w:space="0" w:color="auto"/>
        <w:right w:val="none" w:sz="0" w:space="0" w:color="auto"/>
      </w:divBdr>
      <w:divsChild>
        <w:div w:id="1087455351">
          <w:marLeft w:val="0"/>
          <w:marRight w:val="0"/>
          <w:marTop w:val="0"/>
          <w:marBottom w:val="0"/>
          <w:divBdr>
            <w:top w:val="none" w:sz="0" w:space="0" w:color="auto"/>
            <w:left w:val="none" w:sz="0" w:space="0" w:color="auto"/>
            <w:bottom w:val="none" w:sz="0" w:space="0" w:color="auto"/>
            <w:right w:val="none" w:sz="0" w:space="0" w:color="auto"/>
          </w:divBdr>
          <w:divsChild>
            <w:div w:id="2103793238">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sChild>
                    <w:div w:id="18139868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2843">
      <w:bodyDiv w:val="1"/>
      <w:marLeft w:val="0"/>
      <w:marRight w:val="0"/>
      <w:marTop w:val="0"/>
      <w:marBottom w:val="0"/>
      <w:divBdr>
        <w:top w:val="none" w:sz="0" w:space="0" w:color="auto"/>
        <w:left w:val="none" w:sz="0" w:space="0" w:color="auto"/>
        <w:bottom w:val="none" w:sz="0" w:space="0" w:color="auto"/>
        <w:right w:val="none" w:sz="0" w:space="0" w:color="auto"/>
      </w:divBdr>
    </w:div>
    <w:div w:id="598026000">
      <w:bodyDiv w:val="1"/>
      <w:marLeft w:val="0"/>
      <w:marRight w:val="0"/>
      <w:marTop w:val="0"/>
      <w:marBottom w:val="0"/>
      <w:divBdr>
        <w:top w:val="none" w:sz="0" w:space="0" w:color="auto"/>
        <w:left w:val="none" w:sz="0" w:space="0" w:color="auto"/>
        <w:bottom w:val="none" w:sz="0" w:space="0" w:color="auto"/>
        <w:right w:val="none" w:sz="0" w:space="0" w:color="auto"/>
      </w:divBdr>
      <w:divsChild>
        <w:div w:id="1036930588">
          <w:marLeft w:val="0"/>
          <w:marRight w:val="0"/>
          <w:marTop w:val="0"/>
          <w:marBottom w:val="0"/>
          <w:divBdr>
            <w:top w:val="none" w:sz="0" w:space="0" w:color="auto"/>
            <w:left w:val="none" w:sz="0" w:space="0" w:color="auto"/>
            <w:bottom w:val="none" w:sz="0" w:space="0" w:color="auto"/>
            <w:right w:val="none" w:sz="0" w:space="0" w:color="auto"/>
          </w:divBdr>
          <w:divsChild>
            <w:div w:id="1540512242">
              <w:marLeft w:val="0"/>
              <w:marRight w:val="0"/>
              <w:marTop w:val="0"/>
              <w:marBottom w:val="0"/>
              <w:divBdr>
                <w:top w:val="none" w:sz="0" w:space="0" w:color="auto"/>
                <w:left w:val="none" w:sz="0" w:space="0" w:color="auto"/>
                <w:bottom w:val="none" w:sz="0" w:space="0" w:color="auto"/>
                <w:right w:val="none" w:sz="0" w:space="0" w:color="auto"/>
              </w:divBdr>
              <w:divsChild>
                <w:div w:id="1497648229">
                  <w:marLeft w:val="0"/>
                  <w:marRight w:val="0"/>
                  <w:marTop w:val="0"/>
                  <w:marBottom w:val="0"/>
                  <w:divBdr>
                    <w:top w:val="none" w:sz="0" w:space="0" w:color="auto"/>
                    <w:left w:val="none" w:sz="0" w:space="0" w:color="auto"/>
                    <w:bottom w:val="none" w:sz="0" w:space="0" w:color="auto"/>
                    <w:right w:val="none" w:sz="0" w:space="0" w:color="auto"/>
                  </w:divBdr>
                  <w:divsChild>
                    <w:div w:id="1280991588">
                      <w:marLeft w:val="0"/>
                      <w:marRight w:val="0"/>
                      <w:marTop w:val="0"/>
                      <w:marBottom w:val="0"/>
                      <w:divBdr>
                        <w:top w:val="none" w:sz="0" w:space="0" w:color="auto"/>
                        <w:left w:val="none" w:sz="0" w:space="0" w:color="auto"/>
                        <w:bottom w:val="none" w:sz="0" w:space="0" w:color="auto"/>
                        <w:right w:val="none" w:sz="0" w:space="0" w:color="auto"/>
                      </w:divBdr>
                      <w:divsChild>
                        <w:div w:id="1651060334">
                          <w:marLeft w:val="0"/>
                          <w:marRight w:val="0"/>
                          <w:marTop w:val="0"/>
                          <w:marBottom w:val="0"/>
                          <w:divBdr>
                            <w:top w:val="none" w:sz="0" w:space="0" w:color="auto"/>
                            <w:left w:val="none" w:sz="0" w:space="0" w:color="auto"/>
                            <w:bottom w:val="none" w:sz="0" w:space="0" w:color="auto"/>
                            <w:right w:val="none" w:sz="0" w:space="0" w:color="auto"/>
                          </w:divBdr>
                          <w:divsChild>
                            <w:div w:id="5093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21324">
      <w:bodyDiv w:val="1"/>
      <w:marLeft w:val="0"/>
      <w:marRight w:val="0"/>
      <w:marTop w:val="0"/>
      <w:marBottom w:val="0"/>
      <w:divBdr>
        <w:top w:val="none" w:sz="0" w:space="0" w:color="auto"/>
        <w:left w:val="none" w:sz="0" w:space="0" w:color="auto"/>
        <w:bottom w:val="none" w:sz="0" w:space="0" w:color="auto"/>
        <w:right w:val="none" w:sz="0" w:space="0" w:color="auto"/>
      </w:divBdr>
      <w:divsChild>
        <w:div w:id="468323066">
          <w:marLeft w:val="0"/>
          <w:marRight w:val="0"/>
          <w:marTop w:val="0"/>
          <w:marBottom w:val="0"/>
          <w:divBdr>
            <w:top w:val="none" w:sz="0" w:space="0" w:color="auto"/>
            <w:left w:val="none" w:sz="0" w:space="0" w:color="auto"/>
            <w:bottom w:val="none" w:sz="0" w:space="0" w:color="auto"/>
            <w:right w:val="none" w:sz="0" w:space="0" w:color="auto"/>
          </w:divBdr>
          <w:divsChild>
            <w:div w:id="1895659172">
              <w:marLeft w:val="0"/>
              <w:marRight w:val="0"/>
              <w:marTop w:val="0"/>
              <w:marBottom w:val="0"/>
              <w:divBdr>
                <w:top w:val="none" w:sz="0" w:space="0" w:color="auto"/>
                <w:left w:val="none" w:sz="0" w:space="0" w:color="auto"/>
                <w:bottom w:val="none" w:sz="0" w:space="0" w:color="auto"/>
                <w:right w:val="none" w:sz="0" w:space="0" w:color="auto"/>
              </w:divBdr>
              <w:divsChild>
                <w:div w:id="288363668">
                  <w:marLeft w:val="0"/>
                  <w:marRight w:val="0"/>
                  <w:marTop w:val="0"/>
                  <w:marBottom w:val="0"/>
                  <w:divBdr>
                    <w:top w:val="none" w:sz="0" w:space="0" w:color="auto"/>
                    <w:left w:val="none" w:sz="0" w:space="0" w:color="auto"/>
                    <w:bottom w:val="none" w:sz="0" w:space="0" w:color="auto"/>
                    <w:right w:val="none" w:sz="0" w:space="0" w:color="auto"/>
                  </w:divBdr>
                  <w:divsChild>
                    <w:div w:id="1456755178">
                      <w:marLeft w:val="0"/>
                      <w:marRight w:val="0"/>
                      <w:marTop w:val="0"/>
                      <w:marBottom w:val="0"/>
                      <w:divBdr>
                        <w:top w:val="none" w:sz="0" w:space="0" w:color="auto"/>
                        <w:left w:val="none" w:sz="0" w:space="0" w:color="auto"/>
                        <w:bottom w:val="none" w:sz="0" w:space="0" w:color="auto"/>
                        <w:right w:val="none" w:sz="0" w:space="0" w:color="auto"/>
                      </w:divBdr>
                      <w:divsChild>
                        <w:div w:id="566303708">
                          <w:marLeft w:val="0"/>
                          <w:marRight w:val="0"/>
                          <w:marTop w:val="0"/>
                          <w:marBottom w:val="0"/>
                          <w:divBdr>
                            <w:top w:val="none" w:sz="0" w:space="0" w:color="auto"/>
                            <w:left w:val="none" w:sz="0" w:space="0" w:color="auto"/>
                            <w:bottom w:val="none" w:sz="0" w:space="0" w:color="auto"/>
                            <w:right w:val="none" w:sz="0" w:space="0" w:color="auto"/>
                          </w:divBdr>
                          <w:divsChild>
                            <w:div w:id="2068601313">
                              <w:marLeft w:val="0"/>
                              <w:marRight w:val="0"/>
                              <w:marTop w:val="0"/>
                              <w:marBottom w:val="0"/>
                              <w:divBdr>
                                <w:top w:val="none" w:sz="0" w:space="0" w:color="auto"/>
                                <w:left w:val="none" w:sz="0" w:space="0" w:color="auto"/>
                                <w:bottom w:val="none" w:sz="0" w:space="0" w:color="auto"/>
                                <w:right w:val="none" w:sz="0" w:space="0" w:color="auto"/>
                              </w:divBdr>
                              <w:divsChild>
                                <w:div w:id="1467969971">
                                  <w:marLeft w:val="0"/>
                                  <w:marRight w:val="0"/>
                                  <w:marTop w:val="0"/>
                                  <w:marBottom w:val="0"/>
                                  <w:divBdr>
                                    <w:top w:val="none" w:sz="0" w:space="0" w:color="auto"/>
                                    <w:left w:val="none" w:sz="0" w:space="0" w:color="auto"/>
                                    <w:bottom w:val="none" w:sz="0" w:space="0" w:color="auto"/>
                                    <w:right w:val="none" w:sz="0" w:space="0" w:color="auto"/>
                                  </w:divBdr>
                                  <w:divsChild>
                                    <w:div w:id="2671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888072">
      <w:bodyDiv w:val="1"/>
      <w:marLeft w:val="0"/>
      <w:marRight w:val="0"/>
      <w:marTop w:val="0"/>
      <w:marBottom w:val="0"/>
      <w:divBdr>
        <w:top w:val="none" w:sz="0" w:space="0" w:color="auto"/>
        <w:left w:val="none" w:sz="0" w:space="0" w:color="auto"/>
        <w:bottom w:val="none" w:sz="0" w:space="0" w:color="auto"/>
        <w:right w:val="none" w:sz="0" w:space="0" w:color="auto"/>
      </w:divBdr>
    </w:div>
    <w:div w:id="1647736799">
      <w:bodyDiv w:val="1"/>
      <w:marLeft w:val="0"/>
      <w:marRight w:val="0"/>
      <w:marTop w:val="0"/>
      <w:marBottom w:val="0"/>
      <w:divBdr>
        <w:top w:val="none" w:sz="0" w:space="0" w:color="auto"/>
        <w:left w:val="none" w:sz="0" w:space="0" w:color="auto"/>
        <w:bottom w:val="none" w:sz="0" w:space="0" w:color="auto"/>
        <w:right w:val="none" w:sz="0" w:space="0" w:color="auto"/>
      </w:divBdr>
      <w:divsChild>
        <w:div w:id="2060743723">
          <w:marLeft w:val="0"/>
          <w:marRight w:val="0"/>
          <w:marTop w:val="0"/>
          <w:marBottom w:val="0"/>
          <w:divBdr>
            <w:top w:val="none" w:sz="0" w:space="0" w:color="auto"/>
            <w:left w:val="none" w:sz="0" w:space="0" w:color="auto"/>
            <w:bottom w:val="none" w:sz="0" w:space="0" w:color="auto"/>
            <w:right w:val="none" w:sz="0" w:space="0" w:color="auto"/>
          </w:divBdr>
          <w:divsChild>
            <w:div w:id="1584222098">
              <w:marLeft w:val="0"/>
              <w:marRight w:val="0"/>
              <w:marTop w:val="0"/>
              <w:marBottom w:val="0"/>
              <w:divBdr>
                <w:top w:val="none" w:sz="0" w:space="0" w:color="auto"/>
                <w:left w:val="none" w:sz="0" w:space="0" w:color="auto"/>
                <w:bottom w:val="none" w:sz="0" w:space="0" w:color="auto"/>
                <w:right w:val="none" w:sz="0" w:space="0" w:color="auto"/>
              </w:divBdr>
            </w:div>
            <w:div w:id="6676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1924">
      <w:bodyDiv w:val="1"/>
      <w:marLeft w:val="0"/>
      <w:marRight w:val="0"/>
      <w:marTop w:val="0"/>
      <w:marBottom w:val="0"/>
      <w:divBdr>
        <w:top w:val="none" w:sz="0" w:space="0" w:color="auto"/>
        <w:left w:val="none" w:sz="0" w:space="0" w:color="auto"/>
        <w:bottom w:val="none" w:sz="0" w:space="0" w:color="auto"/>
        <w:right w:val="none" w:sz="0" w:space="0" w:color="auto"/>
      </w:divBdr>
      <w:divsChild>
        <w:div w:id="59258800">
          <w:marLeft w:val="0"/>
          <w:marRight w:val="0"/>
          <w:marTop w:val="0"/>
          <w:marBottom w:val="0"/>
          <w:divBdr>
            <w:top w:val="none" w:sz="0" w:space="0" w:color="auto"/>
            <w:left w:val="none" w:sz="0" w:space="0" w:color="auto"/>
            <w:bottom w:val="none" w:sz="0" w:space="0" w:color="auto"/>
            <w:right w:val="none" w:sz="0" w:space="0" w:color="auto"/>
          </w:divBdr>
          <w:divsChild>
            <w:div w:id="1669165861">
              <w:marLeft w:val="0"/>
              <w:marRight w:val="0"/>
              <w:marTop w:val="0"/>
              <w:marBottom w:val="0"/>
              <w:divBdr>
                <w:top w:val="none" w:sz="0" w:space="0" w:color="auto"/>
                <w:left w:val="none" w:sz="0" w:space="0" w:color="auto"/>
                <w:bottom w:val="none" w:sz="0" w:space="0" w:color="auto"/>
                <w:right w:val="none" w:sz="0" w:space="0" w:color="auto"/>
              </w:divBdr>
              <w:divsChild>
                <w:div w:id="8584726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9102787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2331789">
          <w:marLeft w:val="0"/>
          <w:marRight w:val="0"/>
          <w:marTop w:val="0"/>
          <w:marBottom w:val="0"/>
          <w:divBdr>
            <w:top w:val="none" w:sz="0" w:space="0" w:color="auto"/>
            <w:left w:val="none" w:sz="0" w:space="0" w:color="auto"/>
            <w:bottom w:val="none" w:sz="0" w:space="0" w:color="auto"/>
            <w:right w:val="none" w:sz="0" w:space="0" w:color="auto"/>
          </w:divBdr>
          <w:divsChild>
            <w:div w:id="1955401285">
              <w:marLeft w:val="0"/>
              <w:marRight w:val="0"/>
              <w:marTop w:val="0"/>
              <w:marBottom w:val="0"/>
              <w:divBdr>
                <w:top w:val="none" w:sz="0" w:space="0" w:color="auto"/>
                <w:left w:val="none" w:sz="0" w:space="0" w:color="auto"/>
                <w:bottom w:val="none" w:sz="0" w:space="0" w:color="auto"/>
                <w:right w:val="none" w:sz="0" w:space="0" w:color="auto"/>
              </w:divBdr>
              <w:divsChild>
                <w:div w:id="90666933">
                  <w:marLeft w:val="0"/>
                  <w:marRight w:val="0"/>
                  <w:marTop w:val="0"/>
                  <w:marBottom w:val="0"/>
                  <w:divBdr>
                    <w:top w:val="none" w:sz="0" w:space="0" w:color="auto"/>
                    <w:left w:val="none" w:sz="0" w:space="0" w:color="auto"/>
                    <w:bottom w:val="none" w:sz="0" w:space="0" w:color="auto"/>
                    <w:right w:val="none" w:sz="0" w:space="0" w:color="auto"/>
                  </w:divBdr>
                  <w:divsChild>
                    <w:div w:id="1421950186">
                      <w:marLeft w:val="0"/>
                      <w:marRight w:val="0"/>
                      <w:marTop w:val="0"/>
                      <w:marBottom w:val="0"/>
                      <w:divBdr>
                        <w:top w:val="none" w:sz="0" w:space="0" w:color="auto"/>
                        <w:left w:val="none" w:sz="0" w:space="0" w:color="auto"/>
                        <w:bottom w:val="none" w:sz="0" w:space="0" w:color="auto"/>
                        <w:right w:val="none" w:sz="0" w:space="0" w:color="auto"/>
                      </w:divBdr>
                      <w:divsChild>
                        <w:div w:id="583219503">
                          <w:marLeft w:val="0"/>
                          <w:marRight w:val="0"/>
                          <w:marTop w:val="0"/>
                          <w:marBottom w:val="0"/>
                          <w:divBdr>
                            <w:top w:val="none" w:sz="0" w:space="0" w:color="auto"/>
                            <w:left w:val="none" w:sz="0" w:space="0" w:color="auto"/>
                            <w:bottom w:val="none" w:sz="0" w:space="0" w:color="auto"/>
                            <w:right w:val="none" w:sz="0" w:space="0" w:color="auto"/>
                          </w:divBdr>
                          <w:divsChild>
                            <w:div w:id="1127507329">
                              <w:marLeft w:val="0"/>
                              <w:marRight w:val="0"/>
                              <w:marTop w:val="0"/>
                              <w:marBottom w:val="0"/>
                              <w:divBdr>
                                <w:top w:val="none" w:sz="0" w:space="0" w:color="auto"/>
                                <w:left w:val="none" w:sz="0" w:space="0" w:color="auto"/>
                                <w:bottom w:val="none" w:sz="0" w:space="0" w:color="auto"/>
                                <w:right w:val="none" w:sz="0" w:space="0" w:color="auto"/>
                              </w:divBdr>
                              <w:divsChild>
                                <w:div w:id="263342907">
                                  <w:marLeft w:val="0"/>
                                  <w:marRight w:val="0"/>
                                  <w:marTop w:val="100"/>
                                  <w:marBottom w:val="100"/>
                                  <w:divBdr>
                                    <w:top w:val="none" w:sz="0" w:space="0" w:color="auto"/>
                                    <w:left w:val="none" w:sz="0" w:space="0" w:color="auto"/>
                                    <w:bottom w:val="none" w:sz="0" w:space="0" w:color="auto"/>
                                    <w:right w:val="none" w:sz="0" w:space="0" w:color="auto"/>
                                  </w:divBdr>
                                  <w:divsChild>
                                    <w:div w:id="1668049921">
                                      <w:marLeft w:val="0"/>
                                      <w:marRight w:val="0"/>
                                      <w:marTop w:val="0"/>
                                      <w:marBottom w:val="0"/>
                                      <w:divBdr>
                                        <w:top w:val="none" w:sz="0" w:space="0" w:color="auto"/>
                                        <w:left w:val="none" w:sz="0" w:space="0" w:color="auto"/>
                                        <w:bottom w:val="none" w:sz="0" w:space="0" w:color="auto"/>
                                        <w:right w:val="none" w:sz="0" w:space="0" w:color="auto"/>
                                      </w:divBdr>
                                      <w:divsChild>
                                        <w:div w:id="1269237736">
                                          <w:marLeft w:val="0"/>
                                          <w:marRight w:val="0"/>
                                          <w:marTop w:val="0"/>
                                          <w:marBottom w:val="0"/>
                                          <w:divBdr>
                                            <w:top w:val="none" w:sz="0" w:space="0" w:color="auto"/>
                                            <w:left w:val="none" w:sz="0" w:space="0" w:color="auto"/>
                                            <w:bottom w:val="none" w:sz="0" w:space="0" w:color="auto"/>
                                            <w:right w:val="none" w:sz="0" w:space="0" w:color="auto"/>
                                          </w:divBdr>
                                          <w:divsChild>
                                            <w:div w:id="439223135">
                                              <w:marLeft w:val="0"/>
                                              <w:marRight w:val="0"/>
                                              <w:marTop w:val="0"/>
                                              <w:marBottom w:val="0"/>
                                              <w:divBdr>
                                                <w:top w:val="none" w:sz="0" w:space="0" w:color="auto"/>
                                                <w:left w:val="none" w:sz="0" w:space="0" w:color="auto"/>
                                                <w:bottom w:val="none" w:sz="0" w:space="0" w:color="auto"/>
                                                <w:right w:val="none" w:sz="0" w:space="0" w:color="auto"/>
                                              </w:divBdr>
                                              <w:divsChild>
                                                <w:div w:id="745490711">
                                                  <w:marLeft w:val="0"/>
                                                  <w:marRight w:val="0"/>
                                                  <w:marTop w:val="0"/>
                                                  <w:marBottom w:val="0"/>
                                                  <w:divBdr>
                                                    <w:top w:val="none" w:sz="0" w:space="0" w:color="auto"/>
                                                    <w:left w:val="none" w:sz="0" w:space="0" w:color="auto"/>
                                                    <w:bottom w:val="none" w:sz="0" w:space="0" w:color="auto"/>
                                                    <w:right w:val="none" w:sz="0" w:space="0" w:color="auto"/>
                                                  </w:divBdr>
                                                  <w:divsChild>
                                                    <w:div w:id="7009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306076">
      <w:bodyDiv w:val="1"/>
      <w:marLeft w:val="0"/>
      <w:marRight w:val="0"/>
      <w:marTop w:val="0"/>
      <w:marBottom w:val="0"/>
      <w:divBdr>
        <w:top w:val="none" w:sz="0" w:space="0" w:color="auto"/>
        <w:left w:val="none" w:sz="0" w:space="0" w:color="auto"/>
        <w:bottom w:val="none" w:sz="0" w:space="0" w:color="auto"/>
        <w:right w:val="none" w:sz="0" w:space="0" w:color="auto"/>
      </w:divBdr>
      <w:divsChild>
        <w:div w:id="228809840">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894583806">
                  <w:marLeft w:val="0"/>
                  <w:marRight w:val="0"/>
                  <w:marTop w:val="0"/>
                  <w:marBottom w:val="0"/>
                  <w:divBdr>
                    <w:top w:val="none" w:sz="0" w:space="0" w:color="auto"/>
                    <w:left w:val="none" w:sz="0" w:space="0" w:color="auto"/>
                    <w:bottom w:val="none" w:sz="0" w:space="0" w:color="auto"/>
                    <w:right w:val="none" w:sz="0" w:space="0" w:color="auto"/>
                  </w:divBdr>
                  <w:divsChild>
                    <w:div w:id="987976169">
                      <w:marLeft w:val="0"/>
                      <w:marRight w:val="0"/>
                      <w:marTop w:val="0"/>
                      <w:marBottom w:val="0"/>
                      <w:divBdr>
                        <w:top w:val="none" w:sz="0" w:space="0" w:color="auto"/>
                        <w:left w:val="none" w:sz="0" w:space="0" w:color="auto"/>
                        <w:bottom w:val="none" w:sz="0" w:space="0" w:color="auto"/>
                        <w:right w:val="none" w:sz="0" w:space="0" w:color="auto"/>
                      </w:divBdr>
                      <w:divsChild>
                        <w:div w:id="1988508327">
                          <w:marLeft w:val="0"/>
                          <w:marRight w:val="0"/>
                          <w:marTop w:val="0"/>
                          <w:marBottom w:val="0"/>
                          <w:divBdr>
                            <w:top w:val="none" w:sz="0" w:space="0" w:color="auto"/>
                            <w:left w:val="none" w:sz="0" w:space="0" w:color="auto"/>
                            <w:bottom w:val="none" w:sz="0" w:space="0" w:color="auto"/>
                            <w:right w:val="none" w:sz="0" w:space="0" w:color="auto"/>
                          </w:divBdr>
                          <w:divsChild>
                            <w:div w:id="1779986933">
                              <w:marLeft w:val="0"/>
                              <w:marRight w:val="0"/>
                              <w:marTop w:val="0"/>
                              <w:marBottom w:val="0"/>
                              <w:divBdr>
                                <w:top w:val="none" w:sz="0" w:space="0" w:color="auto"/>
                                <w:left w:val="none" w:sz="0" w:space="0" w:color="auto"/>
                                <w:bottom w:val="none" w:sz="0" w:space="0" w:color="auto"/>
                                <w:right w:val="none" w:sz="0" w:space="0" w:color="auto"/>
                              </w:divBdr>
                              <w:divsChild>
                                <w:div w:id="16955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72499">
      <w:bodyDiv w:val="1"/>
      <w:marLeft w:val="0"/>
      <w:marRight w:val="0"/>
      <w:marTop w:val="0"/>
      <w:marBottom w:val="0"/>
      <w:divBdr>
        <w:top w:val="none" w:sz="0" w:space="0" w:color="auto"/>
        <w:left w:val="none" w:sz="0" w:space="0" w:color="auto"/>
        <w:bottom w:val="none" w:sz="0" w:space="0" w:color="auto"/>
        <w:right w:val="none" w:sz="0" w:space="0" w:color="auto"/>
      </w:divBdr>
      <w:divsChild>
        <w:div w:id="325521599">
          <w:marLeft w:val="0"/>
          <w:marRight w:val="0"/>
          <w:marTop w:val="0"/>
          <w:marBottom w:val="0"/>
          <w:divBdr>
            <w:top w:val="none" w:sz="0" w:space="0" w:color="auto"/>
            <w:left w:val="none" w:sz="0" w:space="0" w:color="auto"/>
            <w:bottom w:val="none" w:sz="0" w:space="0" w:color="auto"/>
            <w:right w:val="none" w:sz="0" w:space="0" w:color="auto"/>
          </w:divBdr>
          <w:divsChild>
            <w:div w:id="1553809313">
              <w:marLeft w:val="0"/>
              <w:marRight w:val="0"/>
              <w:marTop w:val="0"/>
              <w:marBottom w:val="0"/>
              <w:divBdr>
                <w:top w:val="none" w:sz="0" w:space="0" w:color="auto"/>
                <w:left w:val="none" w:sz="0" w:space="0" w:color="auto"/>
                <w:bottom w:val="none" w:sz="0" w:space="0" w:color="auto"/>
                <w:right w:val="none" w:sz="0" w:space="0" w:color="auto"/>
              </w:divBdr>
              <w:divsChild>
                <w:div w:id="6726816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06968996">
      <w:bodyDiv w:val="1"/>
      <w:marLeft w:val="0"/>
      <w:marRight w:val="0"/>
      <w:marTop w:val="0"/>
      <w:marBottom w:val="0"/>
      <w:divBdr>
        <w:top w:val="none" w:sz="0" w:space="0" w:color="auto"/>
        <w:left w:val="none" w:sz="0" w:space="0" w:color="auto"/>
        <w:bottom w:val="none" w:sz="0" w:space="0" w:color="auto"/>
        <w:right w:val="none" w:sz="0" w:space="0" w:color="auto"/>
      </w:divBdr>
      <w:divsChild>
        <w:div w:id="1904021891">
          <w:marLeft w:val="0"/>
          <w:marRight w:val="0"/>
          <w:marTop w:val="0"/>
          <w:marBottom w:val="0"/>
          <w:divBdr>
            <w:top w:val="none" w:sz="0" w:space="0" w:color="auto"/>
            <w:left w:val="none" w:sz="0" w:space="0" w:color="auto"/>
            <w:bottom w:val="none" w:sz="0" w:space="0" w:color="auto"/>
            <w:right w:val="none" w:sz="0" w:space="0" w:color="auto"/>
          </w:divBdr>
          <w:divsChild>
            <w:div w:id="155288109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35017574">
      <w:bodyDiv w:val="1"/>
      <w:marLeft w:val="0"/>
      <w:marRight w:val="0"/>
      <w:marTop w:val="0"/>
      <w:marBottom w:val="0"/>
      <w:divBdr>
        <w:top w:val="none" w:sz="0" w:space="0" w:color="auto"/>
        <w:left w:val="none" w:sz="0" w:space="0" w:color="auto"/>
        <w:bottom w:val="none" w:sz="0" w:space="0" w:color="auto"/>
        <w:right w:val="none" w:sz="0" w:space="0" w:color="auto"/>
      </w:divBdr>
      <w:divsChild>
        <w:div w:id="2145006618">
          <w:marLeft w:val="0"/>
          <w:marRight w:val="0"/>
          <w:marTop w:val="0"/>
          <w:marBottom w:val="0"/>
          <w:divBdr>
            <w:top w:val="none" w:sz="0" w:space="0" w:color="auto"/>
            <w:left w:val="none" w:sz="0" w:space="0" w:color="auto"/>
            <w:bottom w:val="none" w:sz="0" w:space="0" w:color="auto"/>
            <w:right w:val="none" w:sz="0" w:space="0" w:color="auto"/>
          </w:divBdr>
          <w:divsChild>
            <w:div w:id="1062169724">
              <w:marLeft w:val="0"/>
              <w:marRight w:val="0"/>
              <w:marTop w:val="0"/>
              <w:marBottom w:val="0"/>
              <w:divBdr>
                <w:top w:val="none" w:sz="0" w:space="0" w:color="auto"/>
                <w:left w:val="none" w:sz="0" w:space="0" w:color="auto"/>
                <w:bottom w:val="none" w:sz="0" w:space="0" w:color="auto"/>
                <w:right w:val="none" w:sz="0" w:space="0" w:color="auto"/>
              </w:divBdr>
              <w:divsChild>
                <w:div w:id="2147236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0617343">
      <w:bodyDiv w:val="1"/>
      <w:marLeft w:val="0"/>
      <w:marRight w:val="0"/>
      <w:marTop w:val="0"/>
      <w:marBottom w:val="0"/>
      <w:divBdr>
        <w:top w:val="none" w:sz="0" w:space="0" w:color="auto"/>
        <w:left w:val="none" w:sz="0" w:space="0" w:color="auto"/>
        <w:bottom w:val="none" w:sz="0" w:space="0" w:color="auto"/>
        <w:right w:val="none" w:sz="0" w:space="0" w:color="auto"/>
      </w:divBdr>
      <w:divsChild>
        <w:div w:id="1560821641">
          <w:marLeft w:val="0"/>
          <w:marRight w:val="0"/>
          <w:marTop w:val="0"/>
          <w:marBottom w:val="0"/>
          <w:divBdr>
            <w:top w:val="none" w:sz="0" w:space="0" w:color="auto"/>
            <w:left w:val="none" w:sz="0" w:space="0" w:color="auto"/>
            <w:bottom w:val="none" w:sz="0" w:space="0" w:color="auto"/>
            <w:right w:val="none" w:sz="0" w:space="0" w:color="auto"/>
          </w:divBdr>
          <w:divsChild>
            <w:div w:id="1755513562">
              <w:marLeft w:val="0"/>
              <w:marRight w:val="0"/>
              <w:marTop w:val="0"/>
              <w:marBottom w:val="0"/>
              <w:divBdr>
                <w:top w:val="none" w:sz="0" w:space="0" w:color="auto"/>
                <w:left w:val="none" w:sz="0" w:space="0" w:color="auto"/>
                <w:bottom w:val="none" w:sz="0" w:space="0" w:color="auto"/>
                <w:right w:val="none" w:sz="0" w:space="0" w:color="auto"/>
              </w:divBdr>
              <w:divsChild>
                <w:div w:id="393938073">
                  <w:marLeft w:val="0"/>
                  <w:marRight w:val="0"/>
                  <w:marTop w:val="0"/>
                  <w:marBottom w:val="0"/>
                  <w:divBdr>
                    <w:top w:val="none" w:sz="0" w:space="0" w:color="auto"/>
                    <w:left w:val="none" w:sz="0" w:space="0" w:color="auto"/>
                    <w:bottom w:val="none" w:sz="0" w:space="0" w:color="auto"/>
                    <w:right w:val="none" w:sz="0" w:space="0" w:color="auto"/>
                  </w:divBdr>
                  <w:divsChild>
                    <w:div w:id="1467043095">
                      <w:marLeft w:val="0"/>
                      <w:marRight w:val="0"/>
                      <w:marTop w:val="0"/>
                      <w:marBottom w:val="0"/>
                      <w:divBdr>
                        <w:top w:val="none" w:sz="0" w:space="0" w:color="auto"/>
                        <w:left w:val="none" w:sz="0" w:space="0" w:color="auto"/>
                        <w:bottom w:val="none" w:sz="0" w:space="0" w:color="auto"/>
                        <w:right w:val="none" w:sz="0" w:space="0" w:color="auto"/>
                      </w:divBdr>
                      <w:divsChild>
                        <w:div w:id="505284988">
                          <w:marLeft w:val="0"/>
                          <w:marRight w:val="0"/>
                          <w:marTop w:val="0"/>
                          <w:marBottom w:val="0"/>
                          <w:divBdr>
                            <w:top w:val="none" w:sz="0" w:space="0" w:color="auto"/>
                            <w:left w:val="none" w:sz="0" w:space="0" w:color="auto"/>
                            <w:bottom w:val="none" w:sz="0" w:space="0" w:color="auto"/>
                            <w:right w:val="none" w:sz="0" w:space="0" w:color="auto"/>
                          </w:divBdr>
                          <w:divsChild>
                            <w:div w:id="260454168">
                              <w:marLeft w:val="0"/>
                              <w:marRight w:val="0"/>
                              <w:marTop w:val="0"/>
                              <w:marBottom w:val="0"/>
                              <w:divBdr>
                                <w:top w:val="none" w:sz="0" w:space="0" w:color="auto"/>
                                <w:left w:val="none" w:sz="0" w:space="0" w:color="auto"/>
                                <w:bottom w:val="none" w:sz="0" w:space="0" w:color="auto"/>
                                <w:right w:val="none" w:sz="0" w:space="0" w:color="auto"/>
                              </w:divBdr>
                              <w:divsChild>
                                <w:div w:id="87704521">
                                  <w:marLeft w:val="0"/>
                                  <w:marRight w:val="0"/>
                                  <w:marTop w:val="0"/>
                                  <w:marBottom w:val="0"/>
                                  <w:divBdr>
                                    <w:top w:val="none" w:sz="0" w:space="0" w:color="auto"/>
                                    <w:left w:val="none" w:sz="0" w:space="0" w:color="auto"/>
                                    <w:bottom w:val="none" w:sz="0" w:space="0" w:color="auto"/>
                                    <w:right w:val="none" w:sz="0" w:space="0" w:color="auto"/>
                                  </w:divBdr>
                                  <w:divsChild>
                                    <w:div w:id="1355573939">
                                      <w:marLeft w:val="0"/>
                                      <w:marRight w:val="0"/>
                                      <w:marTop w:val="0"/>
                                      <w:marBottom w:val="0"/>
                                      <w:divBdr>
                                        <w:top w:val="none" w:sz="0" w:space="0" w:color="auto"/>
                                        <w:left w:val="none" w:sz="0" w:space="0" w:color="auto"/>
                                        <w:bottom w:val="none" w:sz="0" w:space="0" w:color="auto"/>
                                        <w:right w:val="none" w:sz="0" w:space="0" w:color="auto"/>
                                      </w:divBdr>
                                      <w:divsChild>
                                        <w:div w:id="641543560">
                                          <w:marLeft w:val="0"/>
                                          <w:marRight w:val="0"/>
                                          <w:marTop w:val="0"/>
                                          <w:marBottom w:val="0"/>
                                          <w:divBdr>
                                            <w:top w:val="none" w:sz="0" w:space="0" w:color="auto"/>
                                            <w:left w:val="none" w:sz="0" w:space="0" w:color="auto"/>
                                            <w:bottom w:val="none" w:sz="0" w:space="0" w:color="auto"/>
                                            <w:right w:val="none" w:sz="0" w:space="0" w:color="auto"/>
                                          </w:divBdr>
                                          <w:divsChild>
                                            <w:div w:id="1049260585">
                                              <w:marLeft w:val="0"/>
                                              <w:marRight w:val="0"/>
                                              <w:marTop w:val="0"/>
                                              <w:marBottom w:val="0"/>
                                              <w:divBdr>
                                                <w:top w:val="none" w:sz="0" w:space="0" w:color="auto"/>
                                                <w:left w:val="none" w:sz="0" w:space="0" w:color="auto"/>
                                                <w:bottom w:val="none" w:sz="0" w:space="0" w:color="auto"/>
                                                <w:right w:val="none" w:sz="0" w:space="0" w:color="auto"/>
                                              </w:divBdr>
                                              <w:divsChild>
                                                <w:div w:id="1515150147">
                                                  <w:marLeft w:val="0"/>
                                                  <w:marRight w:val="0"/>
                                                  <w:marTop w:val="0"/>
                                                  <w:marBottom w:val="0"/>
                                                  <w:divBdr>
                                                    <w:top w:val="none" w:sz="0" w:space="0" w:color="auto"/>
                                                    <w:left w:val="none" w:sz="0" w:space="0" w:color="auto"/>
                                                    <w:bottom w:val="none" w:sz="0" w:space="0" w:color="auto"/>
                                                    <w:right w:val="none" w:sz="0" w:space="0" w:color="auto"/>
                                                  </w:divBdr>
                                                  <w:divsChild>
                                                    <w:div w:id="18542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709779">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6">
          <w:marLeft w:val="0"/>
          <w:marRight w:val="0"/>
          <w:marTop w:val="0"/>
          <w:marBottom w:val="0"/>
          <w:divBdr>
            <w:top w:val="none" w:sz="0" w:space="0" w:color="auto"/>
            <w:left w:val="none" w:sz="0" w:space="0" w:color="auto"/>
            <w:bottom w:val="none" w:sz="0" w:space="0" w:color="auto"/>
            <w:right w:val="none" w:sz="0" w:space="0" w:color="auto"/>
          </w:divBdr>
          <w:divsChild>
            <w:div w:id="1859199450">
              <w:marLeft w:val="0"/>
              <w:marRight w:val="0"/>
              <w:marTop w:val="0"/>
              <w:marBottom w:val="0"/>
              <w:divBdr>
                <w:top w:val="none" w:sz="0" w:space="0" w:color="auto"/>
                <w:left w:val="none" w:sz="0" w:space="0" w:color="auto"/>
                <w:bottom w:val="none" w:sz="0" w:space="0" w:color="auto"/>
                <w:right w:val="none" w:sz="0" w:space="0" w:color="auto"/>
              </w:divBdr>
              <w:divsChild>
                <w:div w:id="1646667264">
                  <w:marLeft w:val="0"/>
                  <w:marRight w:val="0"/>
                  <w:marTop w:val="0"/>
                  <w:marBottom w:val="0"/>
                  <w:divBdr>
                    <w:top w:val="none" w:sz="0" w:space="0" w:color="auto"/>
                    <w:left w:val="none" w:sz="0" w:space="0" w:color="auto"/>
                    <w:bottom w:val="none" w:sz="0" w:space="0" w:color="auto"/>
                    <w:right w:val="none" w:sz="0" w:space="0" w:color="auto"/>
                  </w:divBdr>
                  <w:divsChild>
                    <w:div w:id="164513252">
                      <w:marLeft w:val="0"/>
                      <w:marRight w:val="0"/>
                      <w:marTop w:val="0"/>
                      <w:marBottom w:val="0"/>
                      <w:divBdr>
                        <w:top w:val="none" w:sz="0" w:space="0" w:color="auto"/>
                        <w:left w:val="none" w:sz="0" w:space="0" w:color="auto"/>
                        <w:bottom w:val="none" w:sz="0" w:space="0" w:color="auto"/>
                        <w:right w:val="none" w:sz="0" w:space="0" w:color="auto"/>
                      </w:divBdr>
                      <w:divsChild>
                        <w:div w:id="1227911730">
                          <w:marLeft w:val="0"/>
                          <w:marRight w:val="0"/>
                          <w:marTop w:val="45"/>
                          <w:marBottom w:val="0"/>
                          <w:divBdr>
                            <w:top w:val="none" w:sz="0" w:space="0" w:color="auto"/>
                            <w:left w:val="none" w:sz="0" w:space="0" w:color="auto"/>
                            <w:bottom w:val="none" w:sz="0" w:space="0" w:color="auto"/>
                            <w:right w:val="none" w:sz="0" w:space="0" w:color="auto"/>
                          </w:divBdr>
                          <w:divsChild>
                            <w:div w:id="1819611462">
                              <w:marLeft w:val="0"/>
                              <w:marRight w:val="0"/>
                              <w:marTop w:val="0"/>
                              <w:marBottom w:val="0"/>
                              <w:divBdr>
                                <w:top w:val="none" w:sz="0" w:space="0" w:color="auto"/>
                                <w:left w:val="none" w:sz="0" w:space="0" w:color="auto"/>
                                <w:bottom w:val="none" w:sz="0" w:space="0" w:color="auto"/>
                                <w:right w:val="none" w:sz="0" w:space="0" w:color="auto"/>
                              </w:divBdr>
                              <w:divsChild>
                                <w:div w:id="201327832">
                                  <w:marLeft w:val="2070"/>
                                  <w:marRight w:val="3810"/>
                                  <w:marTop w:val="0"/>
                                  <w:marBottom w:val="0"/>
                                  <w:divBdr>
                                    <w:top w:val="none" w:sz="0" w:space="0" w:color="auto"/>
                                    <w:left w:val="none" w:sz="0" w:space="0" w:color="auto"/>
                                    <w:bottom w:val="none" w:sz="0" w:space="0" w:color="auto"/>
                                    <w:right w:val="none" w:sz="0" w:space="0" w:color="auto"/>
                                  </w:divBdr>
                                  <w:divsChild>
                                    <w:div w:id="1700929198">
                                      <w:marLeft w:val="0"/>
                                      <w:marRight w:val="0"/>
                                      <w:marTop w:val="0"/>
                                      <w:marBottom w:val="0"/>
                                      <w:divBdr>
                                        <w:top w:val="none" w:sz="0" w:space="0" w:color="auto"/>
                                        <w:left w:val="none" w:sz="0" w:space="0" w:color="auto"/>
                                        <w:bottom w:val="none" w:sz="0" w:space="0" w:color="auto"/>
                                        <w:right w:val="none" w:sz="0" w:space="0" w:color="auto"/>
                                      </w:divBdr>
                                      <w:divsChild>
                                        <w:div w:id="210935200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sChild>
                                                <w:div w:id="282536792">
                                                  <w:marLeft w:val="0"/>
                                                  <w:marRight w:val="0"/>
                                                  <w:marTop w:val="0"/>
                                                  <w:marBottom w:val="0"/>
                                                  <w:divBdr>
                                                    <w:top w:val="none" w:sz="0" w:space="0" w:color="auto"/>
                                                    <w:left w:val="none" w:sz="0" w:space="0" w:color="auto"/>
                                                    <w:bottom w:val="none" w:sz="0" w:space="0" w:color="auto"/>
                                                    <w:right w:val="none" w:sz="0" w:space="0" w:color="auto"/>
                                                  </w:divBdr>
                                                  <w:divsChild>
                                                    <w:div w:id="875387814">
                                                      <w:marLeft w:val="0"/>
                                                      <w:marRight w:val="0"/>
                                                      <w:marTop w:val="0"/>
                                                      <w:marBottom w:val="345"/>
                                                      <w:divBdr>
                                                        <w:top w:val="none" w:sz="0" w:space="0" w:color="auto"/>
                                                        <w:left w:val="none" w:sz="0" w:space="0" w:color="auto"/>
                                                        <w:bottom w:val="none" w:sz="0" w:space="0" w:color="auto"/>
                                                        <w:right w:val="none" w:sz="0" w:space="0" w:color="auto"/>
                                                      </w:divBdr>
                                                      <w:divsChild>
                                                        <w:div w:id="753629384">
                                                          <w:marLeft w:val="0"/>
                                                          <w:marRight w:val="0"/>
                                                          <w:marTop w:val="0"/>
                                                          <w:marBottom w:val="0"/>
                                                          <w:divBdr>
                                                            <w:top w:val="none" w:sz="0" w:space="0" w:color="auto"/>
                                                            <w:left w:val="none" w:sz="0" w:space="0" w:color="auto"/>
                                                            <w:bottom w:val="none" w:sz="0" w:space="0" w:color="auto"/>
                                                            <w:right w:val="none" w:sz="0" w:space="0" w:color="auto"/>
                                                          </w:divBdr>
                                                          <w:divsChild>
                                                            <w:div w:id="908879423">
                                                              <w:marLeft w:val="0"/>
                                                              <w:marRight w:val="0"/>
                                                              <w:marTop w:val="0"/>
                                                              <w:marBottom w:val="0"/>
                                                              <w:divBdr>
                                                                <w:top w:val="none" w:sz="0" w:space="0" w:color="auto"/>
                                                                <w:left w:val="none" w:sz="0" w:space="0" w:color="auto"/>
                                                                <w:bottom w:val="none" w:sz="0" w:space="0" w:color="auto"/>
                                                                <w:right w:val="none" w:sz="0" w:space="0" w:color="auto"/>
                                                              </w:divBdr>
                                                              <w:divsChild>
                                                                <w:div w:id="1583485050">
                                                                  <w:marLeft w:val="0"/>
                                                                  <w:marRight w:val="0"/>
                                                                  <w:marTop w:val="0"/>
                                                                  <w:marBottom w:val="0"/>
                                                                  <w:divBdr>
                                                                    <w:top w:val="none" w:sz="0" w:space="0" w:color="auto"/>
                                                                    <w:left w:val="none" w:sz="0" w:space="0" w:color="auto"/>
                                                                    <w:bottom w:val="none" w:sz="0" w:space="0" w:color="auto"/>
                                                                    <w:right w:val="none" w:sz="0" w:space="0" w:color="auto"/>
                                                                  </w:divBdr>
                                                                  <w:divsChild>
                                                                    <w:div w:id="1034578493">
                                                                      <w:marLeft w:val="0"/>
                                                                      <w:marRight w:val="0"/>
                                                                      <w:marTop w:val="0"/>
                                                                      <w:marBottom w:val="0"/>
                                                                      <w:divBdr>
                                                                        <w:top w:val="none" w:sz="0" w:space="0" w:color="auto"/>
                                                                        <w:left w:val="none" w:sz="0" w:space="0" w:color="auto"/>
                                                                        <w:bottom w:val="none" w:sz="0" w:space="0" w:color="auto"/>
                                                                        <w:right w:val="none" w:sz="0" w:space="0" w:color="auto"/>
                                                                      </w:divBdr>
                                                                      <w:divsChild>
                                                                        <w:div w:id="1673560038">
                                                                          <w:marLeft w:val="0"/>
                                                                          <w:marRight w:val="0"/>
                                                                          <w:marTop w:val="0"/>
                                                                          <w:marBottom w:val="0"/>
                                                                          <w:divBdr>
                                                                            <w:top w:val="none" w:sz="0" w:space="0" w:color="auto"/>
                                                                            <w:left w:val="none" w:sz="0" w:space="0" w:color="auto"/>
                                                                            <w:bottom w:val="none" w:sz="0" w:space="0" w:color="auto"/>
                                                                            <w:right w:val="none" w:sz="0" w:space="0" w:color="auto"/>
                                                                          </w:divBdr>
                                                                          <w:divsChild>
                                                                            <w:div w:id="757212051">
                                                                              <w:marLeft w:val="0"/>
                                                                              <w:marRight w:val="0"/>
                                                                              <w:marTop w:val="0"/>
                                                                              <w:marBottom w:val="0"/>
                                                                              <w:divBdr>
                                                                                <w:top w:val="none" w:sz="0" w:space="0" w:color="auto"/>
                                                                                <w:left w:val="none" w:sz="0" w:space="0" w:color="auto"/>
                                                                                <w:bottom w:val="none" w:sz="0" w:space="0" w:color="auto"/>
                                                                                <w:right w:val="none" w:sz="0" w:space="0" w:color="auto"/>
                                                                              </w:divBdr>
                                                                              <w:divsChild>
                                                                                <w:div w:id="1973055694">
                                                                                  <w:marLeft w:val="0"/>
                                                                                  <w:marRight w:val="0"/>
                                                                                  <w:marTop w:val="0"/>
                                                                                  <w:marBottom w:val="0"/>
                                                                                  <w:divBdr>
                                                                                    <w:top w:val="none" w:sz="0" w:space="0" w:color="auto"/>
                                                                                    <w:left w:val="none" w:sz="0" w:space="0" w:color="auto"/>
                                                                                    <w:bottom w:val="none" w:sz="0" w:space="0" w:color="auto"/>
                                                                                    <w:right w:val="none" w:sz="0" w:space="0" w:color="auto"/>
                                                                                  </w:divBdr>
                                                                                  <w:divsChild>
                                                                                    <w:div w:id="740517328">
                                                                                      <w:marLeft w:val="0"/>
                                                                                      <w:marRight w:val="0"/>
                                                                                      <w:marTop w:val="0"/>
                                                                                      <w:marBottom w:val="0"/>
                                                                                      <w:divBdr>
                                                                                        <w:top w:val="none" w:sz="0" w:space="0" w:color="auto"/>
                                                                                        <w:left w:val="none" w:sz="0" w:space="0" w:color="auto"/>
                                                                                        <w:bottom w:val="none" w:sz="0" w:space="0" w:color="auto"/>
                                                                                        <w:right w:val="none" w:sz="0" w:space="0" w:color="auto"/>
                                                                                      </w:divBdr>
                                                                                      <w:divsChild>
                                                                                        <w:div w:id="694354792">
                                                                                          <w:marLeft w:val="0"/>
                                                                                          <w:marRight w:val="0"/>
                                                                                          <w:marTop w:val="0"/>
                                                                                          <w:marBottom w:val="0"/>
                                                                                          <w:divBdr>
                                                                                            <w:top w:val="none" w:sz="0" w:space="0" w:color="auto"/>
                                                                                            <w:left w:val="none" w:sz="0" w:space="0" w:color="auto"/>
                                                                                            <w:bottom w:val="none" w:sz="0" w:space="0" w:color="auto"/>
                                                                                            <w:right w:val="none" w:sz="0" w:space="0" w:color="auto"/>
                                                                                          </w:divBdr>
                                                                                          <w:divsChild>
                                                                                            <w:div w:id="1839882962">
                                                                                              <w:marLeft w:val="0"/>
                                                                                              <w:marRight w:val="0"/>
                                                                                              <w:marTop w:val="0"/>
                                                                                              <w:marBottom w:val="0"/>
                                                                                              <w:divBdr>
                                                                                                <w:top w:val="none" w:sz="0" w:space="0" w:color="auto"/>
                                                                                                <w:left w:val="none" w:sz="0" w:space="0" w:color="auto"/>
                                                                                                <w:bottom w:val="none" w:sz="0" w:space="0" w:color="auto"/>
                                                                                                <w:right w:val="none" w:sz="0" w:space="0" w:color="auto"/>
                                                                                              </w:divBdr>
                                                                                              <w:divsChild>
                                                                                                <w:div w:id="1524368260">
                                                                                                  <w:marLeft w:val="300"/>
                                                                                                  <w:marRight w:val="0"/>
                                                                                                  <w:marTop w:val="0"/>
                                                                                                  <w:marBottom w:val="0"/>
                                                                                                  <w:divBdr>
                                                                                                    <w:top w:val="none" w:sz="0" w:space="0" w:color="auto"/>
                                                                                                    <w:left w:val="none" w:sz="0" w:space="0" w:color="auto"/>
                                                                                                    <w:bottom w:val="none" w:sz="0" w:space="0" w:color="auto"/>
                                                                                                    <w:right w:val="none" w:sz="0" w:space="0" w:color="auto"/>
                                                                                                  </w:divBdr>
                                                                                                  <w:divsChild>
                                                                                                    <w:div w:id="1383284045">
                                                                                                      <w:marLeft w:val="-300"/>
                                                                                                      <w:marRight w:val="0"/>
                                                                                                      <w:marTop w:val="0"/>
                                                                                                      <w:marBottom w:val="0"/>
                                                                                                      <w:divBdr>
                                                                                                        <w:top w:val="none" w:sz="0" w:space="0" w:color="auto"/>
                                                                                                        <w:left w:val="none" w:sz="0" w:space="0" w:color="auto"/>
                                                                                                        <w:bottom w:val="none" w:sz="0" w:space="0" w:color="auto"/>
                                                                                                        <w:right w:val="none" w:sz="0" w:space="0" w:color="auto"/>
                                                                                                      </w:divBdr>
                                                                                                      <w:divsChild>
                                                                                                        <w:div w:id="6334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anrights.gov.au/sites/default/files/Workability%20II%20-%20Solutions%202005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sites/default/files/Workability%20II%20-%20Solutions%202005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rlc.org.au/australia-has-legal-obligation-to-implement-key-human-rights-re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our-work/rights-and-freedoms/publications/australia-s-second-universal-periodic-review" TargetMode="External"/><Relationship Id="rId5" Type="http://schemas.openxmlformats.org/officeDocument/2006/relationships/webSettings" Target="webSettings.xml"/><Relationship Id="rId15" Type="http://schemas.openxmlformats.org/officeDocument/2006/relationships/hyperlink" Target="https://www.comlaw.gov.au/Details/C2015C00252" TargetMode="External"/><Relationship Id="rId10" Type="http://schemas.openxmlformats.org/officeDocument/2006/relationships/hyperlink" Target="http://www.lawfoundation.net.au/ljf/site/articleIDs/8F7E30A44DA0D60ECA2575BB00083A10/$file/JI11_Chronic_illness_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dcnsw.org.au" TargetMode="External"/><Relationship Id="rId14" Type="http://schemas.openxmlformats.org/officeDocument/2006/relationships/hyperlink" Target="http://www.aihw.gov.au/WorkArea/DownloadAsset.aspx?id=6012955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gov.au/publications/complaint-statistics-annual-report-2009-2010-australian-human-rights-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56C1-E3CC-4204-93E4-4A295861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Jordy</dc:creator>
  <cp:lastModifiedBy>Tony Davidson</cp:lastModifiedBy>
  <cp:revision>2</cp:revision>
  <dcterms:created xsi:type="dcterms:W3CDTF">2016-01-08T03:21:00Z</dcterms:created>
  <dcterms:modified xsi:type="dcterms:W3CDTF">2016-01-08T03:21:00Z</dcterms:modified>
</cp:coreProperties>
</file>