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0DE4" w:rsidRPr="003629E1" w:rsidRDefault="0097418B" w:rsidP="005D72C5">
      <w:pPr>
        <w:pStyle w:val="ListParagraph"/>
        <w:numPr>
          <w:ilvl w:val="0"/>
          <w:numId w:val="4"/>
        </w:numPr>
        <w:spacing w:line="360" w:lineRule="auto"/>
        <w:rPr>
          <w:rFonts w:asciiTheme="minorHAnsi" w:hAnsiTheme="minorHAnsi"/>
          <w:b/>
          <w:sz w:val="24"/>
          <w:szCs w:val="24"/>
          <w:u w:val="single"/>
        </w:rPr>
      </w:pPr>
      <w:bookmarkStart w:id="0" w:name="_GoBack"/>
      <w:bookmarkEnd w:id="0"/>
      <w:r w:rsidRPr="003629E1">
        <w:rPr>
          <w:b/>
          <w:sz w:val="24"/>
          <w:szCs w:val="24"/>
          <w:u w:val="single"/>
        </w:rPr>
        <w:t>Summary of Submission</w:t>
      </w:r>
    </w:p>
    <w:p w:rsidR="00DD0DE4" w:rsidRPr="003629E1" w:rsidRDefault="00DD0DE4" w:rsidP="005D72C5">
      <w:pPr>
        <w:pStyle w:val="ListParagraph"/>
        <w:spacing w:line="360" w:lineRule="auto"/>
        <w:rPr>
          <w:rFonts w:asciiTheme="minorHAnsi" w:hAnsiTheme="minorHAnsi"/>
          <w:b/>
          <w:u w:val="single"/>
        </w:rPr>
      </w:pPr>
    </w:p>
    <w:p w:rsidR="005D72C5" w:rsidRPr="003629E1" w:rsidRDefault="0097418B" w:rsidP="005D72C5">
      <w:pPr>
        <w:pStyle w:val="NormalWeb"/>
        <w:numPr>
          <w:ilvl w:val="1"/>
          <w:numId w:val="4"/>
        </w:numPr>
        <w:spacing w:line="360" w:lineRule="auto"/>
        <w:rPr>
          <w:rFonts w:asciiTheme="minorHAnsi" w:hAnsiTheme="minorHAnsi" w:cstheme="minorHAnsi"/>
          <w:sz w:val="22"/>
          <w:szCs w:val="22"/>
          <w:lang w:val="en-US"/>
        </w:rPr>
      </w:pPr>
      <w:r w:rsidRPr="003629E1">
        <w:rPr>
          <w:rStyle w:val="Strong"/>
          <w:rFonts w:asciiTheme="minorHAnsi" w:hAnsiTheme="minorHAnsi" w:cstheme="minorHAnsi"/>
          <w:b w:val="0"/>
          <w:sz w:val="22"/>
          <w:szCs w:val="22"/>
          <w:lang w:val="en-US"/>
        </w:rPr>
        <w:t>The TUQ</w:t>
      </w:r>
      <w:r w:rsidRPr="003629E1">
        <w:rPr>
          <w:rStyle w:val="bodytext"/>
          <w:rFonts w:asciiTheme="minorHAnsi" w:hAnsiTheme="minorHAnsi" w:cstheme="minorHAnsi"/>
          <w:sz w:val="22"/>
          <w:szCs w:val="22"/>
          <w:lang w:val="en-US"/>
        </w:rPr>
        <w:t xml:space="preserve"> is a statewide, community based, tenancy advice and advocacy </w:t>
      </w:r>
      <w:r w:rsidR="00722D23" w:rsidRPr="003629E1">
        <w:rPr>
          <w:rStyle w:val="bodytext"/>
          <w:rFonts w:asciiTheme="minorHAnsi" w:hAnsiTheme="minorHAnsi" w:cstheme="minorHAnsi"/>
          <w:sz w:val="22"/>
          <w:szCs w:val="22"/>
          <w:lang w:val="en-US"/>
        </w:rPr>
        <w:t>organization.</w:t>
      </w:r>
      <w:r w:rsidR="000E152B" w:rsidRPr="003629E1">
        <w:rPr>
          <w:rStyle w:val="bodytext"/>
          <w:rFonts w:asciiTheme="minorHAnsi" w:hAnsiTheme="minorHAnsi" w:cstheme="minorHAnsi"/>
          <w:sz w:val="22"/>
          <w:szCs w:val="22"/>
          <w:lang w:val="en-US"/>
        </w:rPr>
        <w:t xml:space="preserve"> </w:t>
      </w:r>
      <w:r w:rsidR="000B0FE3" w:rsidRPr="003629E1">
        <w:rPr>
          <w:rStyle w:val="bodytext"/>
          <w:rFonts w:asciiTheme="minorHAnsi" w:hAnsiTheme="minorHAnsi" w:cstheme="minorHAnsi"/>
          <w:sz w:val="22"/>
          <w:szCs w:val="22"/>
          <w:lang w:val="en-US"/>
        </w:rPr>
        <w:t xml:space="preserve">The </w:t>
      </w:r>
      <w:r w:rsidR="000622A2" w:rsidRPr="003629E1">
        <w:rPr>
          <w:rStyle w:val="bodytext"/>
          <w:rFonts w:asciiTheme="minorHAnsi" w:hAnsiTheme="minorHAnsi" w:cstheme="minorHAnsi"/>
          <w:sz w:val="22"/>
          <w:szCs w:val="22"/>
          <w:lang w:val="en-US"/>
        </w:rPr>
        <w:t>TUQ</w:t>
      </w:r>
      <w:r w:rsidR="000B0FE3" w:rsidRPr="003629E1">
        <w:rPr>
          <w:rStyle w:val="bodytext"/>
          <w:rFonts w:asciiTheme="minorHAnsi" w:hAnsiTheme="minorHAnsi" w:cstheme="minorHAnsi"/>
          <w:sz w:val="22"/>
          <w:szCs w:val="22"/>
          <w:lang w:val="en-US"/>
        </w:rPr>
        <w:t xml:space="preserve"> </w:t>
      </w:r>
      <w:r w:rsidR="000B0FE3" w:rsidRPr="003629E1">
        <w:rPr>
          <w:rFonts w:asciiTheme="minorHAnsi" w:hAnsiTheme="minorHAnsi" w:cstheme="minorHAnsi"/>
          <w:sz w:val="22"/>
          <w:szCs w:val="22"/>
          <w:lang w:val="en-US"/>
        </w:rPr>
        <w:t xml:space="preserve">aims to improve and protect the rights of all people in Queensland who live in rental accommodation, including Caravan and Manufactured Home Park and Boarding House residents. </w:t>
      </w:r>
      <w:r w:rsidR="000B0FE3" w:rsidRPr="003629E1">
        <w:rPr>
          <w:rStyle w:val="bodytext"/>
          <w:rFonts w:asciiTheme="minorHAnsi" w:hAnsiTheme="minorHAnsi" w:cstheme="minorHAnsi"/>
          <w:sz w:val="22"/>
          <w:szCs w:val="22"/>
          <w:lang w:val="en-US"/>
        </w:rPr>
        <w:t xml:space="preserve">The TUQ also seeks to </w:t>
      </w:r>
      <w:r w:rsidRPr="003629E1">
        <w:rPr>
          <w:rStyle w:val="Strong"/>
          <w:rFonts w:asciiTheme="minorHAnsi" w:hAnsiTheme="minorHAnsi" w:cstheme="minorHAnsi"/>
          <w:b w:val="0"/>
          <w:sz w:val="22"/>
          <w:szCs w:val="22"/>
          <w:lang w:val="en-US"/>
        </w:rPr>
        <w:t>represents the concerns of Queensland tenants</w:t>
      </w:r>
      <w:r w:rsidRPr="003629E1">
        <w:rPr>
          <w:rFonts w:asciiTheme="minorHAnsi" w:hAnsiTheme="minorHAnsi" w:cstheme="minorHAnsi"/>
          <w:sz w:val="22"/>
          <w:szCs w:val="22"/>
          <w:lang w:val="en-US"/>
        </w:rPr>
        <w:t xml:space="preserve"> in discussions with government and industry bodies</w:t>
      </w:r>
      <w:r w:rsidR="000B0FE3" w:rsidRPr="003629E1">
        <w:rPr>
          <w:rFonts w:asciiTheme="minorHAnsi" w:hAnsiTheme="minorHAnsi" w:cstheme="minorHAnsi"/>
          <w:sz w:val="22"/>
          <w:szCs w:val="22"/>
          <w:lang w:val="en-US"/>
        </w:rPr>
        <w:t>.</w:t>
      </w:r>
      <w:r w:rsidRPr="003629E1">
        <w:rPr>
          <w:rFonts w:asciiTheme="minorHAnsi" w:hAnsiTheme="minorHAnsi" w:cstheme="minorHAnsi"/>
          <w:sz w:val="22"/>
          <w:szCs w:val="22"/>
          <w:lang w:val="en-US"/>
        </w:rPr>
        <w:t xml:space="preserve"> </w:t>
      </w:r>
    </w:p>
    <w:p w:rsidR="005D72C5" w:rsidRPr="003629E1" w:rsidRDefault="005D72C5" w:rsidP="005D72C5">
      <w:pPr>
        <w:pStyle w:val="NormalWeb"/>
        <w:spacing w:before="0" w:beforeAutospacing="0" w:after="0" w:afterAutospacing="0" w:line="360" w:lineRule="auto"/>
        <w:rPr>
          <w:rFonts w:asciiTheme="minorHAnsi" w:hAnsiTheme="minorHAnsi" w:cstheme="minorHAnsi"/>
          <w:sz w:val="22"/>
          <w:szCs w:val="22"/>
          <w:lang w:val="en-US"/>
        </w:rPr>
      </w:pPr>
    </w:p>
    <w:p w:rsidR="00DD0DE4" w:rsidRPr="003629E1" w:rsidRDefault="0042694B" w:rsidP="005D72C5">
      <w:pPr>
        <w:pStyle w:val="NormalWeb"/>
        <w:numPr>
          <w:ilvl w:val="1"/>
          <w:numId w:val="4"/>
        </w:numPr>
        <w:spacing w:line="360" w:lineRule="auto"/>
        <w:rPr>
          <w:rFonts w:asciiTheme="minorHAnsi" w:hAnsiTheme="minorHAnsi" w:cstheme="minorHAnsi"/>
          <w:sz w:val="22"/>
          <w:szCs w:val="22"/>
          <w:lang w:val="en-US"/>
        </w:rPr>
      </w:pPr>
      <w:r w:rsidRPr="003629E1">
        <w:rPr>
          <w:rFonts w:asciiTheme="minorHAnsi" w:hAnsiTheme="minorHAnsi" w:cstheme="minorHAnsi"/>
          <w:sz w:val="22"/>
          <w:szCs w:val="22"/>
          <w:lang w:val="en-US"/>
        </w:rPr>
        <w:t xml:space="preserve"> </w:t>
      </w:r>
      <w:r w:rsidR="0097418B" w:rsidRPr="003629E1">
        <w:rPr>
          <w:rFonts w:asciiTheme="minorHAnsi" w:hAnsiTheme="minorHAnsi" w:cstheme="minorHAnsi"/>
          <w:sz w:val="22"/>
          <w:szCs w:val="22"/>
          <w:lang w:val="en-US"/>
        </w:rPr>
        <w:t xml:space="preserve">The TUQ provides a range of </w:t>
      </w:r>
      <w:r w:rsidR="0097418B" w:rsidRPr="003629E1">
        <w:rPr>
          <w:rStyle w:val="Strong"/>
          <w:rFonts w:asciiTheme="minorHAnsi" w:hAnsiTheme="minorHAnsi" w:cstheme="minorHAnsi"/>
          <w:b w:val="0"/>
          <w:sz w:val="22"/>
          <w:szCs w:val="22"/>
          <w:lang w:val="en-US"/>
        </w:rPr>
        <w:t>tenancy information and advocacy services</w:t>
      </w:r>
      <w:r w:rsidR="0097418B" w:rsidRPr="003629E1">
        <w:rPr>
          <w:rFonts w:asciiTheme="minorHAnsi" w:hAnsiTheme="minorHAnsi" w:cstheme="minorHAnsi"/>
          <w:sz w:val="22"/>
          <w:szCs w:val="22"/>
          <w:lang w:val="en-US"/>
        </w:rPr>
        <w:t xml:space="preserve"> to tenants and </w:t>
      </w:r>
      <w:r w:rsidR="00DD0DE4" w:rsidRPr="003629E1">
        <w:rPr>
          <w:rFonts w:asciiTheme="minorHAnsi" w:hAnsiTheme="minorHAnsi" w:cstheme="minorHAnsi"/>
          <w:sz w:val="22"/>
          <w:szCs w:val="22"/>
          <w:lang w:val="en-US"/>
        </w:rPr>
        <w:t xml:space="preserve">  </w:t>
      </w:r>
      <w:r w:rsidR="0097418B" w:rsidRPr="003629E1">
        <w:rPr>
          <w:rFonts w:asciiTheme="minorHAnsi" w:hAnsiTheme="minorHAnsi" w:cstheme="minorHAnsi"/>
          <w:sz w:val="22"/>
          <w:szCs w:val="22"/>
          <w:lang w:val="en-US"/>
        </w:rPr>
        <w:t>residents including: a telephone advice service, tenancy publications, community education activities, tenancy law training, and research on tenancy issues, policy development and tenancy law reform campaigns.</w:t>
      </w:r>
    </w:p>
    <w:p w:rsidR="00DD0DE4" w:rsidRPr="003629E1" w:rsidRDefault="00DD0DE4" w:rsidP="005D72C5">
      <w:pPr>
        <w:pStyle w:val="NormalWeb"/>
        <w:spacing w:line="360" w:lineRule="auto"/>
        <w:ind w:left="720"/>
        <w:rPr>
          <w:rFonts w:asciiTheme="minorHAnsi" w:hAnsiTheme="minorHAnsi" w:cstheme="minorHAnsi"/>
          <w:sz w:val="22"/>
          <w:szCs w:val="22"/>
          <w:lang w:val="en-US"/>
        </w:rPr>
      </w:pPr>
    </w:p>
    <w:p w:rsidR="005D72C5" w:rsidRPr="003629E1" w:rsidRDefault="003A4ADD" w:rsidP="005D72C5">
      <w:pPr>
        <w:pStyle w:val="NormalWeb"/>
        <w:numPr>
          <w:ilvl w:val="1"/>
          <w:numId w:val="4"/>
        </w:numPr>
        <w:spacing w:line="360" w:lineRule="auto"/>
        <w:rPr>
          <w:rFonts w:asciiTheme="minorHAnsi" w:hAnsiTheme="minorHAnsi" w:cstheme="minorHAnsi"/>
          <w:sz w:val="22"/>
          <w:szCs w:val="22"/>
          <w:lang w:val="en-US"/>
        </w:rPr>
      </w:pPr>
      <w:r w:rsidRPr="003629E1">
        <w:rPr>
          <w:rFonts w:asciiTheme="minorHAnsi" w:hAnsiTheme="minorHAnsi"/>
          <w:sz w:val="22"/>
          <w:szCs w:val="22"/>
        </w:rPr>
        <w:t>The applicant, Gateway Lifestyles Residential Parks Pty Ltd (Gateway), is known to the</w:t>
      </w:r>
      <w:r w:rsidR="0097418B" w:rsidRPr="003629E1">
        <w:rPr>
          <w:rFonts w:asciiTheme="minorHAnsi" w:hAnsiTheme="minorHAnsi"/>
          <w:sz w:val="22"/>
          <w:szCs w:val="22"/>
        </w:rPr>
        <w:t xml:space="preserve"> TUQ. </w:t>
      </w:r>
      <w:r w:rsidRPr="003629E1">
        <w:rPr>
          <w:rFonts w:asciiTheme="minorHAnsi" w:hAnsiTheme="minorHAnsi"/>
          <w:sz w:val="22"/>
          <w:szCs w:val="22"/>
        </w:rPr>
        <w:t xml:space="preserve"> In recent times residents of parks operated by the applicant have sought advice, assistance and/or advocacy from the TUQ</w:t>
      </w:r>
      <w:r w:rsidR="008D7FC9" w:rsidRPr="003629E1">
        <w:rPr>
          <w:rFonts w:asciiTheme="minorHAnsi" w:hAnsiTheme="minorHAnsi"/>
          <w:sz w:val="22"/>
          <w:szCs w:val="22"/>
        </w:rPr>
        <w:t>.</w:t>
      </w:r>
      <w:r w:rsidR="00AA3B0A" w:rsidRPr="003629E1">
        <w:rPr>
          <w:rFonts w:asciiTheme="minorHAnsi" w:hAnsiTheme="minorHAnsi"/>
          <w:sz w:val="22"/>
          <w:szCs w:val="22"/>
        </w:rPr>
        <w:t xml:space="preserve"> </w:t>
      </w:r>
    </w:p>
    <w:p w:rsidR="005D72C5" w:rsidRPr="003629E1" w:rsidRDefault="005D72C5" w:rsidP="005D72C5">
      <w:pPr>
        <w:pStyle w:val="ListParagraph"/>
        <w:spacing w:line="360" w:lineRule="auto"/>
        <w:rPr>
          <w:rFonts w:asciiTheme="minorHAnsi" w:hAnsiTheme="minorHAnsi"/>
        </w:rPr>
      </w:pPr>
    </w:p>
    <w:p w:rsidR="005D72C5" w:rsidRPr="003629E1" w:rsidRDefault="0097418B" w:rsidP="005D72C5">
      <w:pPr>
        <w:pStyle w:val="NormalWeb"/>
        <w:numPr>
          <w:ilvl w:val="1"/>
          <w:numId w:val="4"/>
        </w:numPr>
        <w:spacing w:line="360" w:lineRule="auto"/>
        <w:rPr>
          <w:rFonts w:asciiTheme="minorHAnsi" w:hAnsiTheme="minorHAnsi" w:cstheme="minorHAnsi"/>
          <w:sz w:val="22"/>
          <w:szCs w:val="22"/>
          <w:lang w:val="en-US"/>
        </w:rPr>
      </w:pPr>
      <w:r w:rsidRPr="003629E1">
        <w:rPr>
          <w:rFonts w:asciiTheme="minorHAnsi" w:hAnsiTheme="minorHAnsi"/>
          <w:sz w:val="22"/>
          <w:szCs w:val="22"/>
        </w:rPr>
        <w:t>The insight gained from the experiences of our clients</w:t>
      </w:r>
      <w:r w:rsidR="000E68D8" w:rsidRPr="003629E1">
        <w:rPr>
          <w:rFonts w:asciiTheme="minorHAnsi" w:hAnsiTheme="minorHAnsi"/>
          <w:sz w:val="22"/>
          <w:szCs w:val="22"/>
        </w:rPr>
        <w:t xml:space="preserve"> supports our submission that the awarding of the exemptions sought by the applicant may facilitate outcomes that would be disadvantageous to existing and future residents of the parks operated by the applicant. </w:t>
      </w:r>
    </w:p>
    <w:p w:rsidR="005D72C5" w:rsidRPr="003629E1" w:rsidRDefault="005D72C5" w:rsidP="005D72C5">
      <w:pPr>
        <w:pStyle w:val="ListParagraph"/>
        <w:spacing w:line="360" w:lineRule="auto"/>
        <w:rPr>
          <w:rFonts w:asciiTheme="minorHAnsi" w:hAnsiTheme="minorHAnsi"/>
          <w:b/>
        </w:rPr>
      </w:pPr>
    </w:p>
    <w:p w:rsidR="00704354" w:rsidRPr="003629E1" w:rsidRDefault="000E68D8" w:rsidP="005D72C5">
      <w:pPr>
        <w:pStyle w:val="NormalWeb"/>
        <w:numPr>
          <w:ilvl w:val="1"/>
          <w:numId w:val="4"/>
        </w:numPr>
        <w:spacing w:line="360" w:lineRule="auto"/>
        <w:rPr>
          <w:rFonts w:asciiTheme="minorHAnsi" w:hAnsiTheme="minorHAnsi" w:cstheme="minorHAnsi"/>
          <w:sz w:val="22"/>
          <w:szCs w:val="22"/>
          <w:lang w:val="en-US"/>
        </w:rPr>
      </w:pPr>
      <w:r w:rsidRPr="003629E1">
        <w:rPr>
          <w:rFonts w:asciiTheme="minorHAnsi" w:hAnsiTheme="minorHAnsi"/>
          <w:sz w:val="22"/>
          <w:szCs w:val="22"/>
        </w:rPr>
        <w:t xml:space="preserve">The TUQ is concerned that should </w:t>
      </w:r>
      <w:r w:rsidR="009C5104" w:rsidRPr="003629E1">
        <w:rPr>
          <w:rFonts w:asciiTheme="minorHAnsi" w:hAnsiTheme="minorHAnsi"/>
          <w:sz w:val="22"/>
          <w:szCs w:val="22"/>
        </w:rPr>
        <w:t>the</w:t>
      </w:r>
      <w:r w:rsidRPr="003629E1">
        <w:rPr>
          <w:rFonts w:asciiTheme="minorHAnsi" w:hAnsiTheme="minorHAnsi"/>
          <w:sz w:val="22"/>
          <w:szCs w:val="22"/>
        </w:rPr>
        <w:t xml:space="preserve"> exemption</w:t>
      </w:r>
      <w:r w:rsidR="009C5104" w:rsidRPr="003629E1">
        <w:rPr>
          <w:rFonts w:asciiTheme="minorHAnsi" w:hAnsiTheme="minorHAnsi"/>
          <w:sz w:val="22"/>
          <w:szCs w:val="22"/>
        </w:rPr>
        <w:t>s</w:t>
      </w:r>
      <w:r w:rsidRPr="003629E1">
        <w:rPr>
          <w:rFonts w:asciiTheme="minorHAnsi" w:hAnsiTheme="minorHAnsi"/>
          <w:sz w:val="22"/>
          <w:szCs w:val="22"/>
        </w:rPr>
        <w:t xml:space="preserve"> be awarded </w:t>
      </w:r>
      <w:r w:rsidR="009C5104" w:rsidRPr="003629E1">
        <w:rPr>
          <w:rFonts w:asciiTheme="minorHAnsi" w:hAnsiTheme="minorHAnsi"/>
          <w:sz w:val="22"/>
          <w:szCs w:val="22"/>
        </w:rPr>
        <w:t xml:space="preserve">the outcomes may include financial loss and possible hardship and homelessness for existing and future residents who are under the age of 50 years. Further </w:t>
      </w:r>
      <w:r w:rsidR="00186E97" w:rsidRPr="003629E1">
        <w:rPr>
          <w:rFonts w:asciiTheme="minorHAnsi" w:hAnsiTheme="minorHAnsi"/>
          <w:sz w:val="22"/>
          <w:szCs w:val="22"/>
        </w:rPr>
        <w:t xml:space="preserve">the TUQ believes that to address such adverse outcomes </w:t>
      </w:r>
      <w:r w:rsidR="009C5104" w:rsidRPr="003629E1">
        <w:rPr>
          <w:rFonts w:asciiTheme="minorHAnsi" w:hAnsiTheme="minorHAnsi"/>
          <w:sz w:val="22"/>
          <w:szCs w:val="22"/>
        </w:rPr>
        <w:t xml:space="preserve">transparent </w:t>
      </w:r>
      <w:r w:rsidRPr="003629E1">
        <w:rPr>
          <w:rFonts w:asciiTheme="minorHAnsi" w:hAnsiTheme="minorHAnsi"/>
          <w:sz w:val="22"/>
          <w:szCs w:val="22"/>
        </w:rPr>
        <w:t>compliance guidelines and recourse to</w:t>
      </w:r>
      <w:r w:rsidRPr="003629E1">
        <w:rPr>
          <w:rFonts w:asciiTheme="minorHAnsi" w:hAnsiTheme="minorHAnsi"/>
        </w:rPr>
        <w:t xml:space="preserve"> mediation and dispute resolution with appropriate powers to award compensation </w:t>
      </w:r>
      <w:r w:rsidR="009C5104" w:rsidRPr="003629E1">
        <w:rPr>
          <w:rFonts w:asciiTheme="minorHAnsi" w:hAnsiTheme="minorHAnsi"/>
        </w:rPr>
        <w:t xml:space="preserve">for loss </w:t>
      </w:r>
      <w:r w:rsidR="00186E97" w:rsidRPr="003629E1">
        <w:rPr>
          <w:rFonts w:asciiTheme="minorHAnsi" w:hAnsiTheme="minorHAnsi"/>
        </w:rPr>
        <w:t>are essential</w:t>
      </w:r>
    </w:p>
    <w:p w:rsidR="005D72C5" w:rsidRPr="003629E1" w:rsidRDefault="005D72C5" w:rsidP="005D72C5">
      <w:pPr>
        <w:pStyle w:val="NormalWeb"/>
        <w:spacing w:line="360" w:lineRule="auto"/>
        <w:rPr>
          <w:rFonts w:asciiTheme="minorHAnsi" w:hAnsiTheme="minorHAnsi" w:cstheme="minorHAnsi"/>
          <w:sz w:val="22"/>
          <w:szCs w:val="22"/>
          <w:lang w:val="en-US"/>
        </w:rPr>
      </w:pPr>
    </w:p>
    <w:p w:rsidR="00186E97" w:rsidRPr="00D603DB" w:rsidRDefault="00186E97" w:rsidP="005D72C5">
      <w:pPr>
        <w:pStyle w:val="ListParagraph"/>
        <w:numPr>
          <w:ilvl w:val="0"/>
          <w:numId w:val="4"/>
        </w:numPr>
        <w:spacing w:line="360" w:lineRule="auto"/>
        <w:rPr>
          <w:b/>
          <w:sz w:val="24"/>
          <w:szCs w:val="24"/>
          <w:u w:val="single"/>
        </w:rPr>
      </w:pPr>
      <w:r w:rsidRPr="00D603DB">
        <w:rPr>
          <w:b/>
          <w:sz w:val="24"/>
          <w:szCs w:val="24"/>
          <w:u w:val="single"/>
        </w:rPr>
        <w:lastRenderedPageBreak/>
        <w:t>Background – the Residential Parks</w:t>
      </w:r>
    </w:p>
    <w:p w:rsidR="000E68D8" w:rsidRPr="003629E1" w:rsidRDefault="000E68D8" w:rsidP="005D72C5">
      <w:pPr>
        <w:spacing w:after="0" w:line="360" w:lineRule="auto"/>
      </w:pPr>
    </w:p>
    <w:p w:rsidR="005D72C5" w:rsidRPr="003629E1" w:rsidRDefault="00186E97" w:rsidP="005D72C5">
      <w:pPr>
        <w:pStyle w:val="ListParagraph"/>
        <w:numPr>
          <w:ilvl w:val="1"/>
          <w:numId w:val="4"/>
        </w:numPr>
        <w:spacing w:line="360" w:lineRule="auto"/>
        <w:rPr>
          <w:rFonts w:asciiTheme="minorHAnsi" w:hAnsiTheme="minorHAnsi"/>
        </w:rPr>
      </w:pPr>
      <w:r w:rsidRPr="003629E1">
        <w:rPr>
          <w:rFonts w:asciiTheme="minorHAnsi" w:hAnsiTheme="minorHAnsi"/>
        </w:rPr>
        <w:t>The TUQ</w:t>
      </w:r>
      <w:r w:rsidR="00162C67" w:rsidRPr="003629E1">
        <w:rPr>
          <w:rFonts w:asciiTheme="minorHAnsi" w:hAnsiTheme="minorHAnsi"/>
        </w:rPr>
        <w:t xml:space="preserve"> have clients who </w:t>
      </w:r>
      <w:r w:rsidR="00261310">
        <w:rPr>
          <w:rFonts w:asciiTheme="minorHAnsi" w:hAnsiTheme="minorHAnsi"/>
        </w:rPr>
        <w:t>are or have been</w:t>
      </w:r>
      <w:r w:rsidR="006B52CF" w:rsidRPr="003629E1">
        <w:rPr>
          <w:rFonts w:asciiTheme="minorHAnsi" w:hAnsiTheme="minorHAnsi"/>
        </w:rPr>
        <w:t xml:space="preserve"> long term</w:t>
      </w:r>
      <w:r w:rsidR="00162C67" w:rsidRPr="003629E1">
        <w:rPr>
          <w:rFonts w:asciiTheme="minorHAnsi" w:hAnsiTheme="minorHAnsi"/>
        </w:rPr>
        <w:t xml:space="preserve"> </w:t>
      </w:r>
      <w:r w:rsidRPr="003629E1">
        <w:rPr>
          <w:rFonts w:asciiTheme="minorHAnsi" w:hAnsiTheme="minorHAnsi"/>
        </w:rPr>
        <w:t xml:space="preserve">residents at the parks located at </w:t>
      </w:r>
      <w:r w:rsidR="00162C67" w:rsidRPr="003629E1">
        <w:rPr>
          <w:rFonts w:asciiTheme="minorHAnsi" w:hAnsiTheme="minorHAnsi"/>
        </w:rPr>
        <w:t>Goodna, Tingalpa and Birkdale</w:t>
      </w:r>
      <w:r w:rsidRPr="003629E1">
        <w:rPr>
          <w:rFonts w:asciiTheme="minorHAnsi" w:hAnsiTheme="minorHAnsi"/>
        </w:rPr>
        <w:t>.</w:t>
      </w:r>
      <w:r w:rsidR="00162C67" w:rsidRPr="003629E1">
        <w:rPr>
          <w:rFonts w:asciiTheme="minorHAnsi" w:hAnsiTheme="minorHAnsi"/>
        </w:rPr>
        <w:t xml:space="preserve"> </w:t>
      </w:r>
      <w:r w:rsidR="00814B12" w:rsidRPr="003629E1">
        <w:rPr>
          <w:rFonts w:asciiTheme="minorHAnsi" w:hAnsiTheme="minorHAnsi"/>
        </w:rPr>
        <w:t xml:space="preserve">With particular reference to Tingalpa, </w:t>
      </w:r>
      <w:r w:rsidR="0042069B" w:rsidRPr="003629E1">
        <w:rPr>
          <w:rFonts w:asciiTheme="minorHAnsi" w:hAnsiTheme="minorHAnsi"/>
        </w:rPr>
        <w:t>the park operated as the Nestle Inn Caravan Park</w:t>
      </w:r>
      <w:r w:rsidR="00814B12" w:rsidRPr="003629E1">
        <w:rPr>
          <w:rFonts w:asciiTheme="minorHAnsi" w:hAnsiTheme="minorHAnsi"/>
        </w:rPr>
        <w:t xml:space="preserve"> prior to the applicant establishing Gateway Lifestyle Bayside in 2009</w:t>
      </w:r>
      <w:r w:rsidR="0042069B" w:rsidRPr="003629E1">
        <w:rPr>
          <w:rFonts w:asciiTheme="minorHAnsi" w:hAnsiTheme="minorHAnsi"/>
        </w:rPr>
        <w:t xml:space="preserve">. </w:t>
      </w:r>
      <w:r w:rsidR="00722D23" w:rsidRPr="003629E1">
        <w:rPr>
          <w:rFonts w:asciiTheme="minorHAnsi" w:hAnsiTheme="minorHAnsi"/>
        </w:rPr>
        <w:t>Our clients</w:t>
      </w:r>
      <w:r w:rsidR="006B52CF" w:rsidRPr="003629E1">
        <w:rPr>
          <w:rFonts w:asciiTheme="minorHAnsi" w:hAnsiTheme="minorHAnsi"/>
        </w:rPr>
        <w:t xml:space="preserve"> chose to make the park their preferred place of residents for a variety of reasons including lifestyle choice. However another common factor was affordability. Also the caravan/mobile home</w:t>
      </w:r>
      <w:r w:rsidR="00722D23" w:rsidRPr="003629E1">
        <w:rPr>
          <w:rFonts w:asciiTheme="minorHAnsi" w:hAnsiTheme="minorHAnsi"/>
        </w:rPr>
        <w:t>s were</w:t>
      </w:r>
      <w:r w:rsidR="006B52CF" w:rsidRPr="003629E1">
        <w:rPr>
          <w:rFonts w:asciiTheme="minorHAnsi" w:hAnsiTheme="minorHAnsi"/>
        </w:rPr>
        <w:t xml:space="preserve"> modified over time severely restricting relocation to alternate sites. </w:t>
      </w:r>
    </w:p>
    <w:p w:rsidR="005D72C5" w:rsidRPr="003629E1" w:rsidRDefault="005D72C5" w:rsidP="005D72C5">
      <w:pPr>
        <w:pStyle w:val="ListParagraph"/>
        <w:spacing w:line="360" w:lineRule="auto"/>
        <w:rPr>
          <w:rFonts w:asciiTheme="minorHAnsi" w:hAnsiTheme="minorHAnsi"/>
        </w:rPr>
      </w:pPr>
    </w:p>
    <w:p w:rsidR="00162C67" w:rsidRPr="003629E1" w:rsidRDefault="0042069B"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Post 2009 </w:t>
      </w:r>
      <w:r w:rsidR="00755769" w:rsidRPr="003629E1">
        <w:rPr>
          <w:rFonts w:asciiTheme="minorHAnsi" w:hAnsiTheme="minorHAnsi"/>
        </w:rPr>
        <w:t>the</w:t>
      </w:r>
      <w:r w:rsidRPr="003629E1">
        <w:rPr>
          <w:rFonts w:asciiTheme="minorHAnsi" w:hAnsiTheme="minorHAnsi"/>
        </w:rPr>
        <w:t xml:space="preserve"> transition from </w:t>
      </w:r>
      <w:r w:rsidR="00AA3B0A" w:rsidRPr="003629E1">
        <w:rPr>
          <w:rFonts w:asciiTheme="minorHAnsi" w:hAnsiTheme="minorHAnsi"/>
        </w:rPr>
        <w:t>Caravan Park to Lifestyle V</w:t>
      </w:r>
      <w:r w:rsidRPr="003629E1">
        <w:rPr>
          <w:rFonts w:asciiTheme="minorHAnsi" w:hAnsiTheme="minorHAnsi"/>
        </w:rPr>
        <w:t xml:space="preserve">illage </w:t>
      </w:r>
      <w:r w:rsidR="00755769" w:rsidRPr="003629E1">
        <w:rPr>
          <w:rFonts w:asciiTheme="minorHAnsi" w:hAnsiTheme="minorHAnsi"/>
        </w:rPr>
        <w:t>has been</w:t>
      </w:r>
      <w:r w:rsidR="00AA3B0A" w:rsidRPr="003629E1">
        <w:rPr>
          <w:rFonts w:asciiTheme="minorHAnsi" w:hAnsiTheme="minorHAnsi"/>
        </w:rPr>
        <w:t xml:space="preserve"> managed incrementally</w:t>
      </w:r>
      <w:r w:rsidR="00755769" w:rsidRPr="003629E1">
        <w:rPr>
          <w:rFonts w:asciiTheme="minorHAnsi" w:hAnsiTheme="minorHAnsi"/>
        </w:rPr>
        <w:t xml:space="preserve"> by the applicant</w:t>
      </w:r>
      <w:r w:rsidR="00AA3B0A" w:rsidRPr="003629E1">
        <w:rPr>
          <w:rFonts w:asciiTheme="minorHAnsi" w:hAnsiTheme="minorHAnsi"/>
        </w:rPr>
        <w:t xml:space="preserve">. </w:t>
      </w:r>
    </w:p>
    <w:p w:rsidR="000622A2" w:rsidRPr="003629E1" w:rsidRDefault="000622A2" w:rsidP="005D72C5">
      <w:pPr>
        <w:spacing w:line="360" w:lineRule="auto"/>
      </w:pPr>
    </w:p>
    <w:p w:rsidR="000622A2" w:rsidRPr="003629E1" w:rsidRDefault="00AA3B0A" w:rsidP="005D72C5">
      <w:pPr>
        <w:pStyle w:val="ListParagraph"/>
        <w:numPr>
          <w:ilvl w:val="1"/>
          <w:numId w:val="4"/>
        </w:numPr>
        <w:spacing w:line="360" w:lineRule="auto"/>
        <w:rPr>
          <w:rFonts w:asciiTheme="minorHAnsi" w:hAnsiTheme="minorHAnsi"/>
        </w:rPr>
      </w:pPr>
      <w:r w:rsidRPr="003629E1">
        <w:rPr>
          <w:rFonts w:asciiTheme="minorHAnsi" w:hAnsiTheme="minorHAnsi"/>
        </w:rPr>
        <w:t>During this period a number of residents</w:t>
      </w:r>
      <w:r w:rsidR="00814B12" w:rsidRPr="003629E1">
        <w:rPr>
          <w:rFonts w:asciiTheme="minorHAnsi" w:hAnsiTheme="minorHAnsi"/>
        </w:rPr>
        <w:t xml:space="preserve"> </w:t>
      </w:r>
      <w:r w:rsidR="00162C67" w:rsidRPr="003629E1">
        <w:rPr>
          <w:rFonts w:asciiTheme="minorHAnsi" w:hAnsiTheme="minorHAnsi"/>
        </w:rPr>
        <w:t xml:space="preserve">of Nestle Inn </w:t>
      </w:r>
      <w:r w:rsidRPr="003629E1">
        <w:rPr>
          <w:rFonts w:asciiTheme="minorHAnsi" w:hAnsiTheme="minorHAnsi"/>
        </w:rPr>
        <w:t xml:space="preserve">vacated the park under less than satisfactory circumstances. </w:t>
      </w:r>
      <w:r w:rsidR="008D7FC9" w:rsidRPr="003629E1">
        <w:rPr>
          <w:rFonts w:asciiTheme="minorHAnsi" w:hAnsiTheme="minorHAnsi"/>
        </w:rPr>
        <w:t>These clients were primarily long term residents who were in dispute with the applicant.</w:t>
      </w:r>
      <w:r w:rsidR="005C3A35" w:rsidRPr="003629E1">
        <w:rPr>
          <w:rFonts w:asciiTheme="minorHAnsi" w:hAnsiTheme="minorHAnsi"/>
        </w:rPr>
        <w:t xml:space="preserve"> </w:t>
      </w:r>
    </w:p>
    <w:p w:rsidR="000622A2" w:rsidRPr="003629E1" w:rsidRDefault="000622A2" w:rsidP="005D72C5">
      <w:pPr>
        <w:pStyle w:val="ListParagraph"/>
        <w:spacing w:line="360" w:lineRule="auto"/>
        <w:rPr>
          <w:rFonts w:asciiTheme="minorHAnsi" w:hAnsiTheme="minorHAnsi"/>
        </w:rPr>
      </w:pPr>
    </w:p>
    <w:p w:rsidR="000622A2" w:rsidRPr="003629E1" w:rsidRDefault="00162C67"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The TUQ provided assistance, support and advocacy to these residents during this </w:t>
      </w:r>
      <w:r w:rsidR="00704354" w:rsidRPr="003629E1">
        <w:rPr>
          <w:rFonts w:asciiTheme="minorHAnsi" w:hAnsiTheme="minorHAnsi"/>
        </w:rPr>
        <w:t>period;</w:t>
      </w:r>
      <w:r w:rsidRPr="003629E1">
        <w:rPr>
          <w:rFonts w:asciiTheme="minorHAnsi" w:hAnsiTheme="minorHAnsi"/>
        </w:rPr>
        <w:t xml:space="preserve"> however the outcomes were not favourable to our clients.</w:t>
      </w:r>
    </w:p>
    <w:p w:rsidR="000622A2" w:rsidRPr="003629E1" w:rsidRDefault="000622A2" w:rsidP="005D72C5">
      <w:pPr>
        <w:spacing w:line="360" w:lineRule="auto"/>
      </w:pPr>
    </w:p>
    <w:p w:rsidR="000622A2" w:rsidRPr="003629E1" w:rsidRDefault="00162C67"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 Due to confidentiality of client </w:t>
      </w:r>
      <w:r w:rsidR="006C05C2" w:rsidRPr="003629E1">
        <w:rPr>
          <w:rFonts w:asciiTheme="minorHAnsi" w:hAnsiTheme="minorHAnsi"/>
        </w:rPr>
        <w:t>information</w:t>
      </w:r>
      <w:r w:rsidRPr="003629E1">
        <w:rPr>
          <w:rFonts w:asciiTheme="minorHAnsi" w:hAnsiTheme="minorHAnsi"/>
        </w:rPr>
        <w:t xml:space="preserve"> the TUQ cannot provide more details regarding these matters. However t</w:t>
      </w:r>
      <w:r w:rsidR="005C3A35" w:rsidRPr="003629E1">
        <w:rPr>
          <w:rFonts w:asciiTheme="minorHAnsi" w:hAnsiTheme="minorHAnsi"/>
        </w:rPr>
        <w:t>he Australian Financial Review featured an article in its edition of the 7</w:t>
      </w:r>
      <w:r w:rsidR="005C3A35" w:rsidRPr="003629E1">
        <w:rPr>
          <w:rFonts w:asciiTheme="minorHAnsi" w:hAnsiTheme="minorHAnsi"/>
          <w:vertAlign w:val="superscript"/>
        </w:rPr>
        <w:t>th</w:t>
      </w:r>
      <w:r w:rsidR="005C3A35" w:rsidRPr="003629E1">
        <w:rPr>
          <w:rFonts w:asciiTheme="minorHAnsi" w:hAnsiTheme="minorHAnsi"/>
        </w:rPr>
        <w:t xml:space="preserve"> </w:t>
      </w:r>
      <w:r w:rsidR="0042694B" w:rsidRPr="003629E1">
        <w:rPr>
          <w:rFonts w:asciiTheme="minorHAnsi" w:hAnsiTheme="minorHAnsi"/>
        </w:rPr>
        <w:t>–</w:t>
      </w:r>
      <w:r w:rsidR="005C3A35" w:rsidRPr="003629E1">
        <w:rPr>
          <w:rFonts w:asciiTheme="minorHAnsi" w:hAnsiTheme="minorHAnsi"/>
        </w:rPr>
        <w:t xml:space="preserve"> 8</w:t>
      </w:r>
      <w:r w:rsidR="005C3A35" w:rsidRPr="003629E1">
        <w:rPr>
          <w:rFonts w:asciiTheme="minorHAnsi" w:hAnsiTheme="minorHAnsi"/>
          <w:vertAlign w:val="superscript"/>
        </w:rPr>
        <w:t>th</w:t>
      </w:r>
      <w:r w:rsidR="005C3A35" w:rsidRPr="003629E1">
        <w:rPr>
          <w:rFonts w:asciiTheme="minorHAnsi" w:hAnsiTheme="minorHAnsi"/>
        </w:rPr>
        <w:t xml:space="preserve"> of September which expands on these issues. A copy is attached as annexure one.</w:t>
      </w:r>
    </w:p>
    <w:p w:rsidR="000622A2" w:rsidRPr="003629E1" w:rsidRDefault="000622A2" w:rsidP="005D72C5">
      <w:pPr>
        <w:pStyle w:val="ListParagraph"/>
        <w:spacing w:line="360" w:lineRule="auto"/>
        <w:rPr>
          <w:rFonts w:asciiTheme="minorHAnsi" w:hAnsiTheme="minorHAnsi"/>
        </w:rPr>
      </w:pPr>
    </w:p>
    <w:p w:rsidR="006C05C2" w:rsidRPr="00D603DB" w:rsidRDefault="006C05C2" w:rsidP="005D72C5">
      <w:pPr>
        <w:pStyle w:val="ListParagraph"/>
        <w:numPr>
          <w:ilvl w:val="0"/>
          <w:numId w:val="4"/>
        </w:numPr>
        <w:spacing w:line="360" w:lineRule="auto"/>
        <w:rPr>
          <w:b/>
          <w:sz w:val="24"/>
          <w:szCs w:val="24"/>
          <w:u w:val="single"/>
        </w:rPr>
      </w:pPr>
      <w:r w:rsidRPr="00D603DB">
        <w:rPr>
          <w:b/>
          <w:sz w:val="24"/>
          <w:szCs w:val="24"/>
          <w:u w:val="single"/>
        </w:rPr>
        <w:t xml:space="preserve">Why </w:t>
      </w:r>
      <w:r w:rsidR="004D7CD9" w:rsidRPr="00D603DB">
        <w:rPr>
          <w:b/>
          <w:sz w:val="24"/>
          <w:szCs w:val="24"/>
          <w:u w:val="single"/>
        </w:rPr>
        <w:t xml:space="preserve">an exemption </w:t>
      </w:r>
      <w:r w:rsidRPr="00D603DB">
        <w:rPr>
          <w:b/>
          <w:sz w:val="24"/>
          <w:szCs w:val="24"/>
          <w:u w:val="single"/>
        </w:rPr>
        <w:t>shou</w:t>
      </w:r>
      <w:r w:rsidR="000F3C72">
        <w:rPr>
          <w:b/>
          <w:sz w:val="24"/>
          <w:szCs w:val="24"/>
          <w:u w:val="single"/>
        </w:rPr>
        <w:t>ld NOT be granted</w:t>
      </w:r>
    </w:p>
    <w:p w:rsidR="00722D23" w:rsidRPr="003629E1" w:rsidRDefault="00722D23" w:rsidP="005D72C5">
      <w:pPr>
        <w:pStyle w:val="ListParagraph"/>
        <w:spacing w:line="360" w:lineRule="auto"/>
        <w:rPr>
          <w:rFonts w:asciiTheme="minorHAnsi" w:hAnsiTheme="minorHAnsi"/>
          <w:b/>
          <w:u w:val="single"/>
        </w:rPr>
      </w:pPr>
    </w:p>
    <w:p w:rsidR="000622A2" w:rsidRPr="003629E1" w:rsidRDefault="00BD4DCF"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In Queensland the </w:t>
      </w:r>
      <w:r w:rsidR="0067525B" w:rsidRPr="003629E1">
        <w:rPr>
          <w:rFonts w:asciiTheme="minorHAnsi" w:hAnsiTheme="minorHAnsi"/>
        </w:rPr>
        <w:t xml:space="preserve">relevant legislative regime regulating manufactured homes is the </w:t>
      </w:r>
      <w:r w:rsidR="0067525B" w:rsidRPr="003629E1">
        <w:rPr>
          <w:rFonts w:asciiTheme="minorHAnsi" w:hAnsiTheme="minorHAnsi"/>
          <w:i/>
        </w:rPr>
        <w:t xml:space="preserve">Manufactured Homes (Residential Parks) Act 2003 </w:t>
      </w:r>
      <w:r w:rsidR="0067525B" w:rsidRPr="003629E1">
        <w:rPr>
          <w:rFonts w:asciiTheme="minorHAnsi" w:hAnsiTheme="minorHAnsi"/>
        </w:rPr>
        <w:t xml:space="preserve">and regulating caravans/mobile homes is the </w:t>
      </w:r>
      <w:r w:rsidR="0067525B" w:rsidRPr="003629E1">
        <w:rPr>
          <w:rFonts w:asciiTheme="minorHAnsi" w:hAnsiTheme="minorHAnsi"/>
          <w:i/>
        </w:rPr>
        <w:t xml:space="preserve">Residential Tenancies and Rooming Accommodation Act 2008. </w:t>
      </w:r>
      <w:r w:rsidR="00704354" w:rsidRPr="003629E1">
        <w:rPr>
          <w:rFonts w:asciiTheme="minorHAnsi" w:hAnsiTheme="minorHAnsi"/>
        </w:rPr>
        <w:t xml:space="preserve">The rights of residents who are required to relocate are prescribed by the referred to legislation. </w:t>
      </w:r>
    </w:p>
    <w:p w:rsidR="000622A2" w:rsidRPr="003629E1" w:rsidRDefault="000622A2" w:rsidP="005D72C5">
      <w:pPr>
        <w:pStyle w:val="ListParagraph"/>
        <w:spacing w:line="360" w:lineRule="auto"/>
        <w:rPr>
          <w:rFonts w:asciiTheme="minorHAnsi" w:hAnsiTheme="minorHAnsi"/>
        </w:rPr>
      </w:pPr>
    </w:p>
    <w:p w:rsidR="000622A2" w:rsidRPr="003629E1" w:rsidRDefault="0067525B" w:rsidP="005D72C5">
      <w:pPr>
        <w:pStyle w:val="ListParagraph"/>
        <w:numPr>
          <w:ilvl w:val="1"/>
          <w:numId w:val="4"/>
        </w:numPr>
        <w:spacing w:line="360" w:lineRule="auto"/>
        <w:rPr>
          <w:rFonts w:asciiTheme="minorHAnsi" w:hAnsiTheme="minorHAnsi"/>
        </w:rPr>
      </w:pPr>
      <w:r w:rsidRPr="003629E1">
        <w:rPr>
          <w:rFonts w:asciiTheme="minorHAnsi" w:hAnsiTheme="minorHAnsi"/>
        </w:rPr>
        <w:lastRenderedPageBreak/>
        <w:t xml:space="preserve">It is of concern that existing residents under the age of 50 years who rely on site </w:t>
      </w:r>
      <w:r w:rsidR="00D03E17" w:rsidRPr="003629E1">
        <w:rPr>
          <w:rFonts w:asciiTheme="minorHAnsi" w:hAnsiTheme="minorHAnsi"/>
        </w:rPr>
        <w:t xml:space="preserve">and </w:t>
      </w:r>
      <w:r w:rsidRPr="003629E1">
        <w:rPr>
          <w:rFonts w:asciiTheme="minorHAnsi" w:hAnsiTheme="minorHAnsi"/>
        </w:rPr>
        <w:t>tenancy agreements</w:t>
      </w:r>
      <w:r w:rsidR="00D03E17" w:rsidRPr="003629E1">
        <w:rPr>
          <w:rFonts w:asciiTheme="minorHAnsi" w:hAnsiTheme="minorHAnsi"/>
        </w:rPr>
        <w:t xml:space="preserve"> pursuant to the above mentioned legislation may have their rights compromised should the exemption sought be granted to the applicant.</w:t>
      </w:r>
    </w:p>
    <w:p w:rsidR="000622A2" w:rsidRPr="003629E1" w:rsidRDefault="000622A2" w:rsidP="005D72C5">
      <w:pPr>
        <w:pStyle w:val="ListParagraph"/>
        <w:spacing w:line="360" w:lineRule="auto"/>
        <w:rPr>
          <w:rFonts w:asciiTheme="minorHAnsi" w:hAnsiTheme="minorHAnsi"/>
        </w:rPr>
      </w:pPr>
    </w:p>
    <w:p w:rsidR="00DD0DE4" w:rsidRPr="003629E1" w:rsidRDefault="00D03E17"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 </w:t>
      </w:r>
      <w:r w:rsidR="00273476" w:rsidRPr="003629E1">
        <w:rPr>
          <w:rFonts w:asciiTheme="minorHAnsi" w:hAnsiTheme="minorHAnsi"/>
        </w:rPr>
        <w:t xml:space="preserve">The applicant states at clause 1.3 of the submission to the Australian Human Rights Commission that the </w:t>
      </w:r>
      <w:r w:rsidR="00273476" w:rsidRPr="003629E1">
        <w:rPr>
          <w:rFonts w:asciiTheme="minorHAnsi" w:hAnsiTheme="minorHAnsi"/>
          <w:i/>
        </w:rPr>
        <w:t xml:space="preserve">‘Applicant intends to expand its business by future acquisitions and to implement the existing model in new parks as they are acquired. The Applicant therefore seeks orders in respect of the current Residential Parks and for any future Residential Parks which are acquired by the Applicant to operate under the same model.’ </w:t>
      </w:r>
    </w:p>
    <w:p w:rsidR="00DD0DE4" w:rsidRPr="003629E1" w:rsidRDefault="00DD0DE4" w:rsidP="005D72C5">
      <w:pPr>
        <w:pStyle w:val="ListParagraph"/>
        <w:spacing w:line="360" w:lineRule="auto"/>
        <w:rPr>
          <w:rFonts w:asciiTheme="minorHAnsi" w:hAnsiTheme="minorHAnsi"/>
        </w:rPr>
      </w:pPr>
    </w:p>
    <w:p w:rsidR="00DD0DE4" w:rsidRPr="003629E1" w:rsidRDefault="00273476"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Consequently should the exemptions sought be </w:t>
      </w:r>
      <w:r w:rsidR="006C66C9" w:rsidRPr="003629E1">
        <w:rPr>
          <w:rFonts w:asciiTheme="minorHAnsi" w:hAnsiTheme="minorHAnsi"/>
        </w:rPr>
        <w:t xml:space="preserve">awarded </w:t>
      </w:r>
      <w:r w:rsidR="00D03E17" w:rsidRPr="003629E1">
        <w:rPr>
          <w:rFonts w:asciiTheme="minorHAnsi" w:hAnsiTheme="minorHAnsi"/>
        </w:rPr>
        <w:t>existing residents</w:t>
      </w:r>
      <w:r w:rsidR="004D61B2" w:rsidRPr="003629E1">
        <w:rPr>
          <w:rFonts w:asciiTheme="minorHAnsi" w:hAnsiTheme="minorHAnsi"/>
        </w:rPr>
        <w:t xml:space="preserve"> </w:t>
      </w:r>
      <w:r w:rsidR="00D00099" w:rsidRPr="003629E1">
        <w:rPr>
          <w:rFonts w:asciiTheme="minorHAnsi" w:hAnsiTheme="minorHAnsi"/>
        </w:rPr>
        <w:t xml:space="preserve">under 50 years who reside in </w:t>
      </w:r>
      <w:r w:rsidR="004D61B2" w:rsidRPr="003629E1">
        <w:rPr>
          <w:rFonts w:asciiTheme="minorHAnsi" w:hAnsiTheme="minorHAnsi"/>
        </w:rPr>
        <w:t>any future Residential Park acquired by the applicant</w:t>
      </w:r>
      <w:r w:rsidR="00D03E17" w:rsidRPr="003629E1">
        <w:rPr>
          <w:rFonts w:asciiTheme="minorHAnsi" w:hAnsiTheme="minorHAnsi"/>
        </w:rPr>
        <w:t xml:space="preserve"> </w:t>
      </w:r>
      <w:r w:rsidR="006C66C9" w:rsidRPr="003629E1">
        <w:rPr>
          <w:rFonts w:asciiTheme="minorHAnsi" w:hAnsiTheme="minorHAnsi"/>
        </w:rPr>
        <w:t xml:space="preserve">may </w:t>
      </w:r>
      <w:r w:rsidR="006C05C2" w:rsidRPr="003629E1">
        <w:rPr>
          <w:rFonts w:asciiTheme="minorHAnsi" w:hAnsiTheme="minorHAnsi"/>
        </w:rPr>
        <w:t>also have their rights compromised.</w:t>
      </w:r>
      <w:r w:rsidR="006C66C9" w:rsidRPr="003629E1">
        <w:rPr>
          <w:rFonts w:asciiTheme="minorHAnsi" w:hAnsiTheme="minorHAnsi"/>
        </w:rPr>
        <w:t xml:space="preserve"> </w:t>
      </w:r>
      <w:r w:rsidRPr="003629E1">
        <w:rPr>
          <w:rFonts w:asciiTheme="minorHAnsi" w:hAnsiTheme="minorHAnsi"/>
        </w:rPr>
        <w:t xml:space="preserve"> </w:t>
      </w:r>
    </w:p>
    <w:p w:rsidR="00DD0DE4" w:rsidRPr="003629E1" w:rsidRDefault="00DD0DE4" w:rsidP="005D72C5">
      <w:pPr>
        <w:pStyle w:val="ListParagraph"/>
        <w:spacing w:line="360" w:lineRule="auto"/>
        <w:rPr>
          <w:rFonts w:asciiTheme="minorHAnsi" w:hAnsiTheme="minorHAnsi"/>
          <w:b/>
        </w:rPr>
      </w:pPr>
    </w:p>
    <w:p w:rsidR="00DD0DE4" w:rsidRPr="003629E1" w:rsidRDefault="00273476"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Further the applicant’s </w:t>
      </w:r>
      <w:r w:rsidR="00FF09C8" w:rsidRPr="003629E1">
        <w:rPr>
          <w:rFonts w:asciiTheme="minorHAnsi" w:hAnsiTheme="minorHAnsi"/>
        </w:rPr>
        <w:t xml:space="preserve">submission </w:t>
      </w:r>
      <w:r w:rsidRPr="003629E1">
        <w:rPr>
          <w:rFonts w:asciiTheme="minorHAnsi" w:hAnsiTheme="minorHAnsi"/>
        </w:rPr>
        <w:t xml:space="preserve">at </w:t>
      </w:r>
      <w:r w:rsidR="009D5029" w:rsidRPr="003629E1">
        <w:rPr>
          <w:rFonts w:asciiTheme="minorHAnsi" w:hAnsiTheme="minorHAnsi"/>
        </w:rPr>
        <w:t xml:space="preserve">clauses </w:t>
      </w:r>
      <w:r w:rsidRPr="003629E1">
        <w:rPr>
          <w:rFonts w:asciiTheme="minorHAnsi" w:hAnsiTheme="minorHAnsi"/>
        </w:rPr>
        <w:t>7.3 and 7.4</w:t>
      </w:r>
      <w:r w:rsidR="004D61B2" w:rsidRPr="003629E1">
        <w:rPr>
          <w:rFonts w:asciiTheme="minorHAnsi" w:hAnsiTheme="minorHAnsi"/>
        </w:rPr>
        <w:t xml:space="preserve"> and 9.4</w:t>
      </w:r>
      <w:r w:rsidRPr="003629E1">
        <w:rPr>
          <w:rFonts w:asciiTheme="minorHAnsi" w:hAnsiTheme="minorHAnsi"/>
        </w:rPr>
        <w:t xml:space="preserve"> </w:t>
      </w:r>
      <w:r w:rsidR="00FF09C8" w:rsidRPr="003629E1">
        <w:rPr>
          <w:rFonts w:asciiTheme="minorHAnsi" w:hAnsiTheme="minorHAnsi"/>
        </w:rPr>
        <w:t xml:space="preserve">contradicts itself by stating that there are no residents under the age of 50 in any of the </w:t>
      </w:r>
      <w:r w:rsidR="00D00099" w:rsidRPr="003629E1">
        <w:rPr>
          <w:rFonts w:asciiTheme="minorHAnsi" w:hAnsiTheme="minorHAnsi"/>
        </w:rPr>
        <w:t xml:space="preserve">existing </w:t>
      </w:r>
      <w:r w:rsidR="00FF09C8" w:rsidRPr="003629E1">
        <w:rPr>
          <w:rFonts w:asciiTheme="minorHAnsi" w:hAnsiTheme="minorHAnsi"/>
        </w:rPr>
        <w:t>parks</w:t>
      </w:r>
      <w:r w:rsidR="009D5029" w:rsidRPr="003629E1">
        <w:rPr>
          <w:rFonts w:asciiTheme="minorHAnsi" w:hAnsiTheme="minorHAnsi"/>
        </w:rPr>
        <w:t>.</w:t>
      </w:r>
      <w:r w:rsidR="00FF09C8" w:rsidRPr="003629E1">
        <w:rPr>
          <w:rFonts w:asciiTheme="minorHAnsi" w:hAnsiTheme="minorHAnsi"/>
        </w:rPr>
        <w:t xml:space="preserve"> </w:t>
      </w:r>
    </w:p>
    <w:p w:rsidR="00DD0DE4" w:rsidRPr="003629E1" w:rsidRDefault="00DD0DE4" w:rsidP="005D72C5">
      <w:pPr>
        <w:pStyle w:val="ListParagraph"/>
        <w:spacing w:line="360" w:lineRule="auto"/>
        <w:rPr>
          <w:rFonts w:asciiTheme="minorHAnsi" w:hAnsiTheme="minorHAnsi"/>
        </w:rPr>
      </w:pPr>
    </w:p>
    <w:p w:rsidR="00DD0DE4" w:rsidRPr="003629E1" w:rsidRDefault="009D5029" w:rsidP="005D72C5">
      <w:pPr>
        <w:pStyle w:val="ListParagraph"/>
        <w:numPr>
          <w:ilvl w:val="1"/>
          <w:numId w:val="4"/>
        </w:numPr>
        <w:spacing w:line="360" w:lineRule="auto"/>
        <w:rPr>
          <w:rFonts w:asciiTheme="minorHAnsi" w:hAnsiTheme="minorHAnsi"/>
        </w:rPr>
      </w:pPr>
      <w:r w:rsidRPr="003629E1">
        <w:rPr>
          <w:rFonts w:asciiTheme="minorHAnsi" w:hAnsiTheme="minorHAnsi"/>
        </w:rPr>
        <w:t>In fact at clauses 2.6 (b) and (e)</w:t>
      </w:r>
      <w:r w:rsidR="00FF09C8" w:rsidRPr="003629E1">
        <w:rPr>
          <w:rFonts w:asciiTheme="minorHAnsi" w:hAnsiTheme="minorHAnsi"/>
        </w:rPr>
        <w:t xml:space="preserve"> on page two of the </w:t>
      </w:r>
      <w:r w:rsidR="00D00099" w:rsidRPr="003629E1">
        <w:rPr>
          <w:rFonts w:asciiTheme="minorHAnsi" w:hAnsiTheme="minorHAnsi"/>
        </w:rPr>
        <w:t xml:space="preserve">applicant’s </w:t>
      </w:r>
      <w:r w:rsidR="00FF09C8" w:rsidRPr="003629E1">
        <w:rPr>
          <w:rFonts w:asciiTheme="minorHAnsi" w:hAnsiTheme="minorHAnsi"/>
        </w:rPr>
        <w:t>submission</w:t>
      </w:r>
      <w:r w:rsidR="00DD0DE4" w:rsidRPr="003629E1">
        <w:rPr>
          <w:rFonts w:asciiTheme="minorHAnsi" w:hAnsiTheme="minorHAnsi"/>
        </w:rPr>
        <w:t>,</w:t>
      </w:r>
      <w:r w:rsidR="00FF09C8" w:rsidRPr="003629E1">
        <w:rPr>
          <w:rFonts w:asciiTheme="minorHAnsi" w:hAnsiTheme="minorHAnsi"/>
        </w:rPr>
        <w:t xml:space="preserve"> the numbers </w:t>
      </w:r>
      <w:r w:rsidRPr="003629E1">
        <w:rPr>
          <w:rFonts w:asciiTheme="minorHAnsi" w:hAnsiTheme="minorHAnsi"/>
        </w:rPr>
        <w:t xml:space="preserve">do not sustain the </w:t>
      </w:r>
      <w:r w:rsidR="006C05C2" w:rsidRPr="003629E1">
        <w:rPr>
          <w:rFonts w:asciiTheme="minorHAnsi" w:hAnsiTheme="minorHAnsi"/>
        </w:rPr>
        <w:t>claim</w:t>
      </w:r>
      <w:r w:rsidRPr="003629E1">
        <w:rPr>
          <w:rFonts w:asciiTheme="minorHAnsi" w:hAnsiTheme="minorHAnsi"/>
        </w:rPr>
        <w:t xml:space="preserve"> that all </w:t>
      </w:r>
      <w:r w:rsidR="006C05C2" w:rsidRPr="003629E1">
        <w:rPr>
          <w:rFonts w:asciiTheme="minorHAnsi" w:hAnsiTheme="minorHAnsi"/>
        </w:rPr>
        <w:t xml:space="preserve">existing </w:t>
      </w:r>
      <w:r w:rsidRPr="003629E1">
        <w:rPr>
          <w:rFonts w:asciiTheme="minorHAnsi" w:hAnsiTheme="minorHAnsi"/>
        </w:rPr>
        <w:t xml:space="preserve">residents are over the age of 50 years. </w:t>
      </w:r>
    </w:p>
    <w:p w:rsidR="00DD0DE4" w:rsidRPr="003629E1" w:rsidRDefault="00DD0DE4" w:rsidP="005D72C5">
      <w:pPr>
        <w:pStyle w:val="ListParagraph"/>
        <w:spacing w:line="360" w:lineRule="auto"/>
        <w:rPr>
          <w:rFonts w:asciiTheme="minorHAnsi" w:hAnsiTheme="minorHAnsi"/>
        </w:rPr>
      </w:pPr>
    </w:p>
    <w:p w:rsidR="00DD0DE4" w:rsidRPr="003629E1" w:rsidRDefault="009D5029"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It would appear that </w:t>
      </w:r>
      <w:r w:rsidR="00FF09C8" w:rsidRPr="003629E1">
        <w:rPr>
          <w:rFonts w:asciiTheme="minorHAnsi" w:hAnsiTheme="minorHAnsi"/>
        </w:rPr>
        <w:t xml:space="preserve">not all residents are aged over 50 based on those figures. </w:t>
      </w:r>
      <w:r w:rsidR="004D61B2" w:rsidRPr="003629E1">
        <w:rPr>
          <w:rFonts w:asciiTheme="minorHAnsi" w:hAnsiTheme="minorHAnsi"/>
        </w:rPr>
        <w:t>Clarification of these anomalies would be essential so as to avoid any adverse consequences for such residents.</w:t>
      </w:r>
    </w:p>
    <w:p w:rsidR="00DD0DE4" w:rsidRPr="003629E1" w:rsidRDefault="00DD0DE4" w:rsidP="005D72C5">
      <w:pPr>
        <w:pStyle w:val="ListParagraph"/>
        <w:spacing w:line="360" w:lineRule="auto"/>
        <w:rPr>
          <w:rFonts w:asciiTheme="minorHAnsi" w:hAnsiTheme="minorHAnsi"/>
          <w:b/>
        </w:rPr>
      </w:pPr>
    </w:p>
    <w:p w:rsidR="005D72C5" w:rsidRPr="003629E1" w:rsidRDefault="001A4287" w:rsidP="005D72C5">
      <w:pPr>
        <w:pStyle w:val="ListParagraph"/>
        <w:numPr>
          <w:ilvl w:val="1"/>
          <w:numId w:val="4"/>
        </w:numPr>
        <w:spacing w:line="360" w:lineRule="auto"/>
        <w:rPr>
          <w:rFonts w:asciiTheme="minorHAnsi" w:hAnsiTheme="minorHAnsi"/>
        </w:rPr>
      </w:pPr>
      <w:r w:rsidRPr="003629E1">
        <w:rPr>
          <w:rFonts w:asciiTheme="minorHAnsi" w:hAnsiTheme="minorHAnsi"/>
        </w:rPr>
        <w:t xml:space="preserve"> </w:t>
      </w:r>
      <w:r w:rsidR="00B7653E" w:rsidRPr="003629E1">
        <w:rPr>
          <w:rFonts w:asciiTheme="minorHAnsi" w:hAnsiTheme="minorHAnsi"/>
        </w:rPr>
        <w:t>The applicant</w:t>
      </w:r>
      <w:r w:rsidR="00FF09C8" w:rsidRPr="003629E1">
        <w:rPr>
          <w:rFonts w:asciiTheme="minorHAnsi" w:hAnsiTheme="minorHAnsi"/>
        </w:rPr>
        <w:t xml:space="preserve"> </w:t>
      </w:r>
      <w:r w:rsidR="00D00099" w:rsidRPr="003629E1">
        <w:rPr>
          <w:rFonts w:asciiTheme="minorHAnsi" w:hAnsiTheme="minorHAnsi"/>
        </w:rPr>
        <w:t>is</w:t>
      </w:r>
      <w:r w:rsidR="00FF09C8" w:rsidRPr="003629E1">
        <w:rPr>
          <w:rFonts w:asciiTheme="minorHAnsi" w:hAnsiTheme="minorHAnsi"/>
        </w:rPr>
        <w:t xml:space="preserve"> seeking exemption</w:t>
      </w:r>
      <w:r w:rsidR="00814B12" w:rsidRPr="003629E1">
        <w:rPr>
          <w:rFonts w:asciiTheme="minorHAnsi" w:hAnsiTheme="minorHAnsi"/>
        </w:rPr>
        <w:t>s</w:t>
      </w:r>
      <w:r w:rsidR="00FF09C8" w:rsidRPr="003629E1">
        <w:rPr>
          <w:rFonts w:asciiTheme="minorHAnsi" w:hAnsiTheme="minorHAnsi"/>
        </w:rPr>
        <w:t xml:space="preserve"> for </w:t>
      </w:r>
      <w:r w:rsidR="00814B12" w:rsidRPr="003629E1">
        <w:rPr>
          <w:rFonts w:asciiTheme="minorHAnsi" w:hAnsiTheme="minorHAnsi"/>
        </w:rPr>
        <w:t>existing parks and</w:t>
      </w:r>
      <w:r w:rsidR="00814B12" w:rsidRPr="003629E1">
        <w:rPr>
          <w:rFonts w:asciiTheme="minorHAnsi" w:hAnsiTheme="minorHAnsi"/>
          <w:i/>
        </w:rPr>
        <w:t xml:space="preserve"> ‘all future </w:t>
      </w:r>
      <w:r w:rsidR="00143A4C" w:rsidRPr="003629E1">
        <w:rPr>
          <w:rFonts w:asciiTheme="minorHAnsi" w:hAnsiTheme="minorHAnsi"/>
          <w:i/>
        </w:rPr>
        <w:t>acquisitions’ i.e</w:t>
      </w:r>
      <w:r w:rsidR="00FF09C8" w:rsidRPr="003629E1">
        <w:rPr>
          <w:rFonts w:asciiTheme="minorHAnsi" w:hAnsiTheme="minorHAnsi"/>
        </w:rPr>
        <w:t>. existing</w:t>
      </w:r>
      <w:r w:rsidR="00143A4C" w:rsidRPr="003629E1">
        <w:rPr>
          <w:rFonts w:asciiTheme="minorHAnsi" w:hAnsiTheme="minorHAnsi"/>
        </w:rPr>
        <w:t xml:space="preserve"> residential</w:t>
      </w:r>
      <w:r w:rsidR="00FF09C8" w:rsidRPr="003629E1">
        <w:rPr>
          <w:rFonts w:asciiTheme="minorHAnsi" w:hAnsiTheme="minorHAnsi"/>
        </w:rPr>
        <w:t xml:space="preserve"> parks that they </w:t>
      </w:r>
      <w:r w:rsidR="00143A4C" w:rsidRPr="003629E1">
        <w:rPr>
          <w:rFonts w:asciiTheme="minorHAnsi" w:hAnsiTheme="minorHAnsi"/>
        </w:rPr>
        <w:t xml:space="preserve">may </w:t>
      </w:r>
      <w:r w:rsidR="00FF09C8" w:rsidRPr="003629E1">
        <w:rPr>
          <w:rFonts w:asciiTheme="minorHAnsi" w:hAnsiTheme="minorHAnsi"/>
        </w:rPr>
        <w:t>purchase</w:t>
      </w:r>
      <w:r w:rsidR="00143A4C" w:rsidRPr="003629E1">
        <w:rPr>
          <w:rFonts w:asciiTheme="minorHAnsi" w:hAnsiTheme="minorHAnsi"/>
        </w:rPr>
        <w:t xml:space="preserve"> into the future</w:t>
      </w:r>
      <w:r w:rsidR="00FF09C8" w:rsidRPr="003629E1">
        <w:rPr>
          <w:rFonts w:asciiTheme="minorHAnsi" w:hAnsiTheme="minorHAnsi"/>
        </w:rPr>
        <w:t xml:space="preserve">. </w:t>
      </w:r>
      <w:r w:rsidR="00D00099" w:rsidRPr="003629E1">
        <w:rPr>
          <w:rFonts w:asciiTheme="minorHAnsi" w:hAnsiTheme="minorHAnsi"/>
        </w:rPr>
        <w:t xml:space="preserve">Any exemption could well be problematic for long term </w:t>
      </w:r>
      <w:r w:rsidR="00B7653E" w:rsidRPr="003629E1">
        <w:rPr>
          <w:rFonts w:asciiTheme="minorHAnsi" w:hAnsiTheme="minorHAnsi"/>
        </w:rPr>
        <w:t>residents of all future acquisitions</w:t>
      </w:r>
      <w:r w:rsidR="00D00099" w:rsidRPr="003629E1">
        <w:rPr>
          <w:rFonts w:asciiTheme="minorHAnsi" w:hAnsiTheme="minorHAnsi"/>
        </w:rPr>
        <w:t>.</w:t>
      </w:r>
    </w:p>
    <w:p w:rsidR="005D72C5" w:rsidRPr="003629E1" w:rsidRDefault="005D72C5" w:rsidP="005D72C5">
      <w:pPr>
        <w:pStyle w:val="ListParagraph"/>
        <w:spacing w:line="360" w:lineRule="auto"/>
        <w:rPr>
          <w:rFonts w:asciiTheme="minorHAnsi" w:hAnsiTheme="minorHAnsi"/>
        </w:rPr>
      </w:pPr>
    </w:p>
    <w:p w:rsidR="006C05C2" w:rsidRPr="00D603DB" w:rsidRDefault="006C05C2" w:rsidP="005D72C5">
      <w:pPr>
        <w:pStyle w:val="ListParagraph"/>
        <w:numPr>
          <w:ilvl w:val="0"/>
          <w:numId w:val="4"/>
        </w:numPr>
        <w:spacing w:line="360" w:lineRule="auto"/>
        <w:rPr>
          <w:b/>
          <w:sz w:val="24"/>
          <w:szCs w:val="24"/>
          <w:u w:val="single"/>
        </w:rPr>
      </w:pPr>
      <w:r w:rsidRPr="00D603DB">
        <w:rPr>
          <w:b/>
          <w:sz w:val="24"/>
          <w:szCs w:val="24"/>
          <w:u w:val="single"/>
        </w:rPr>
        <w:t>Is the exemption necessary?</w:t>
      </w:r>
    </w:p>
    <w:p w:rsidR="00E25F33" w:rsidRPr="003629E1" w:rsidRDefault="00E25F33" w:rsidP="005D72C5">
      <w:pPr>
        <w:pStyle w:val="ListParagraph"/>
        <w:spacing w:line="360" w:lineRule="auto"/>
        <w:rPr>
          <w:rFonts w:asciiTheme="minorHAnsi" w:hAnsiTheme="minorHAnsi"/>
          <w:b/>
          <w:u w:val="single"/>
        </w:rPr>
      </w:pPr>
    </w:p>
    <w:p w:rsidR="00B7653E" w:rsidRPr="003629E1" w:rsidRDefault="001A4287" w:rsidP="005D72C5">
      <w:pPr>
        <w:spacing w:line="360" w:lineRule="auto"/>
        <w:ind w:left="357"/>
      </w:pPr>
      <w:r w:rsidRPr="003629E1">
        <w:rPr>
          <w:b/>
        </w:rPr>
        <w:t>4.1</w:t>
      </w:r>
      <w:r w:rsidRPr="003629E1">
        <w:t xml:space="preserve"> </w:t>
      </w:r>
      <w:r w:rsidR="00B7653E" w:rsidRPr="003629E1">
        <w:t>The TUQ submits that it’s not necessarily unreasonable for a park to restrict itself to being an ‘over 50s’ village, however the TUQ suggest  that objection may be sustainable on the following grounds:</w:t>
      </w:r>
    </w:p>
    <w:p w:rsidR="00FF09C8" w:rsidRPr="003629E1" w:rsidRDefault="00B7653E"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lastRenderedPageBreak/>
        <w:t>The awarding of an exemption</w:t>
      </w:r>
      <w:r w:rsidR="00143A4C" w:rsidRPr="003629E1">
        <w:rPr>
          <w:rFonts w:asciiTheme="minorHAnsi" w:hAnsiTheme="minorHAnsi"/>
        </w:rPr>
        <w:t>,</w:t>
      </w:r>
      <w:r w:rsidRPr="003629E1">
        <w:rPr>
          <w:rFonts w:asciiTheme="minorHAnsi" w:hAnsiTheme="minorHAnsi"/>
        </w:rPr>
        <w:t xml:space="preserve"> whether </w:t>
      </w:r>
      <w:r w:rsidR="00143A4C" w:rsidRPr="003629E1">
        <w:rPr>
          <w:rFonts w:asciiTheme="minorHAnsi" w:hAnsiTheme="minorHAnsi"/>
        </w:rPr>
        <w:t>for</w:t>
      </w:r>
      <w:r w:rsidRPr="003629E1">
        <w:rPr>
          <w:rFonts w:asciiTheme="minorHAnsi" w:hAnsiTheme="minorHAnsi"/>
        </w:rPr>
        <w:t xml:space="preserve"> a temporary period or for the maximum period of 5 years</w:t>
      </w:r>
      <w:r w:rsidR="00143A4C" w:rsidRPr="003629E1">
        <w:rPr>
          <w:rFonts w:asciiTheme="minorHAnsi" w:hAnsiTheme="minorHAnsi"/>
        </w:rPr>
        <w:t>,</w:t>
      </w:r>
      <w:r w:rsidRPr="003629E1">
        <w:rPr>
          <w:rFonts w:asciiTheme="minorHAnsi" w:hAnsiTheme="minorHAnsi"/>
        </w:rPr>
        <w:t xml:space="preserve"> may </w:t>
      </w:r>
      <w:r w:rsidR="00FF09C8" w:rsidRPr="003629E1">
        <w:rPr>
          <w:rFonts w:asciiTheme="minorHAnsi" w:hAnsiTheme="minorHAnsi"/>
        </w:rPr>
        <w:t>lead to future evictions for exist</w:t>
      </w:r>
      <w:r w:rsidRPr="003629E1">
        <w:rPr>
          <w:rFonts w:asciiTheme="minorHAnsi" w:hAnsiTheme="minorHAnsi"/>
        </w:rPr>
        <w:t xml:space="preserve">ing residents who are under 50. The TUQ is not convinced that the exemption would </w:t>
      </w:r>
      <w:r w:rsidR="00CA5D9C" w:rsidRPr="003629E1">
        <w:rPr>
          <w:rFonts w:asciiTheme="minorHAnsi" w:hAnsiTheme="minorHAnsi"/>
        </w:rPr>
        <w:t xml:space="preserve">be </w:t>
      </w:r>
      <w:r w:rsidRPr="003629E1">
        <w:rPr>
          <w:rFonts w:asciiTheme="minorHAnsi" w:hAnsiTheme="minorHAnsi"/>
        </w:rPr>
        <w:t xml:space="preserve">applied in a manner that would </w:t>
      </w:r>
      <w:r w:rsidR="00CA5D9C" w:rsidRPr="003629E1">
        <w:rPr>
          <w:rFonts w:asciiTheme="minorHAnsi" w:hAnsiTheme="minorHAnsi"/>
        </w:rPr>
        <w:t>not result in disadvantage for existing long term residents.</w:t>
      </w:r>
    </w:p>
    <w:p w:rsidR="00DD0DE4" w:rsidRPr="003629E1" w:rsidRDefault="00DD0DE4" w:rsidP="005D72C5">
      <w:pPr>
        <w:pStyle w:val="ListParagraph"/>
        <w:spacing w:line="360" w:lineRule="auto"/>
        <w:ind w:left="714"/>
        <w:rPr>
          <w:rFonts w:asciiTheme="minorHAnsi" w:hAnsiTheme="minorHAnsi"/>
        </w:rPr>
      </w:pPr>
    </w:p>
    <w:p w:rsidR="00DD0DE4" w:rsidRPr="003629E1" w:rsidRDefault="006E4997"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 xml:space="preserve">The applicant fails to clarify </w:t>
      </w:r>
      <w:r w:rsidR="00FF09C8" w:rsidRPr="003629E1">
        <w:rPr>
          <w:rFonts w:asciiTheme="minorHAnsi" w:hAnsiTheme="minorHAnsi"/>
        </w:rPr>
        <w:t xml:space="preserve">how the </w:t>
      </w:r>
      <w:r w:rsidRPr="003629E1">
        <w:rPr>
          <w:rFonts w:asciiTheme="minorHAnsi" w:hAnsiTheme="minorHAnsi"/>
        </w:rPr>
        <w:t>exemption</w:t>
      </w:r>
      <w:r w:rsidR="00FF09C8" w:rsidRPr="003629E1">
        <w:rPr>
          <w:rFonts w:asciiTheme="minorHAnsi" w:hAnsiTheme="minorHAnsi"/>
        </w:rPr>
        <w:t xml:space="preserve"> would be enforced</w:t>
      </w:r>
      <w:r w:rsidRPr="003629E1">
        <w:rPr>
          <w:rFonts w:asciiTheme="minorHAnsi" w:hAnsiTheme="minorHAnsi"/>
        </w:rPr>
        <w:t xml:space="preserve"> in reality if it was approved. The experiences of our previous clients whilst prosecuting their disput</w:t>
      </w:r>
      <w:r w:rsidR="00167D62" w:rsidRPr="003629E1">
        <w:rPr>
          <w:rFonts w:asciiTheme="minorHAnsi" w:hAnsiTheme="minorHAnsi"/>
        </w:rPr>
        <w:t>es with the applicant fails to engender</w:t>
      </w:r>
      <w:r w:rsidRPr="003629E1">
        <w:rPr>
          <w:rFonts w:asciiTheme="minorHAnsi" w:hAnsiTheme="minorHAnsi"/>
        </w:rPr>
        <w:t xml:space="preserve"> confidence that the process would </w:t>
      </w:r>
      <w:r w:rsidR="006C05C2" w:rsidRPr="003629E1">
        <w:rPr>
          <w:rFonts w:asciiTheme="minorHAnsi" w:hAnsiTheme="minorHAnsi"/>
        </w:rPr>
        <w:t>produce outcomes</w:t>
      </w:r>
      <w:r w:rsidR="00167D62" w:rsidRPr="003629E1">
        <w:rPr>
          <w:rFonts w:asciiTheme="minorHAnsi" w:hAnsiTheme="minorHAnsi"/>
        </w:rPr>
        <w:t xml:space="preserve"> of</w:t>
      </w:r>
      <w:r w:rsidR="006C05C2" w:rsidRPr="003629E1">
        <w:rPr>
          <w:rFonts w:asciiTheme="minorHAnsi" w:hAnsiTheme="minorHAnsi"/>
        </w:rPr>
        <w:t xml:space="preserve"> </w:t>
      </w:r>
      <w:r w:rsidRPr="003629E1">
        <w:rPr>
          <w:rFonts w:asciiTheme="minorHAnsi" w:hAnsiTheme="minorHAnsi"/>
        </w:rPr>
        <w:t>equity and natural justice.</w:t>
      </w:r>
    </w:p>
    <w:p w:rsidR="00DD0DE4" w:rsidRPr="003629E1" w:rsidRDefault="00DD0DE4" w:rsidP="005D72C5">
      <w:pPr>
        <w:pStyle w:val="ListParagraph"/>
        <w:spacing w:line="360" w:lineRule="auto"/>
        <w:rPr>
          <w:rFonts w:asciiTheme="minorHAnsi" w:hAnsiTheme="minorHAnsi"/>
        </w:rPr>
      </w:pPr>
    </w:p>
    <w:p w:rsidR="00DD0DE4" w:rsidRPr="003629E1" w:rsidRDefault="00DD0DE4" w:rsidP="005D72C5">
      <w:pPr>
        <w:pStyle w:val="ListParagraph"/>
        <w:spacing w:line="360" w:lineRule="auto"/>
        <w:ind w:left="714"/>
        <w:rPr>
          <w:rFonts w:asciiTheme="minorHAnsi" w:hAnsiTheme="minorHAnsi"/>
        </w:rPr>
      </w:pPr>
    </w:p>
    <w:p w:rsidR="00FF09C8" w:rsidRPr="003629E1" w:rsidRDefault="00143A4C"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Contrary to the stated position at clause 9.5 of the applicant</w:t>
      </w:r>
      <w:r w:rsidR="00167D62" w:rsidRPr="003629E1">
        <w:rPr>
          <w:rFonts w:asciiTheme="minorHAnsi" w:hAnsiTheme="minorHAnsi"/>
        </w:rPr>
        <w:t>’</w:t>
      </w:r>
      <w:r w:rsidRPr="003629E1">
        <w:rPr>
          <w:rFonts w:asciiTheme="minorHAnsi" w:hAnsiTheme="minorHAnsi"/>
        </w:rPr>
        <w:t>s submission</w:t>
      </w:r>
      <w:r w:rsidR="00167D62" w:rsidRPr="003629E1">
        <w:rPr>
          <w:rFonts w:asciiTheme="minorHAnsi" w:hAnsiTheme="minorHAnsi"/>
        </w:rPr>
        <w:t>,</w:t>
      </w:r>
      <w:r w:rsidRPr="003629E1">
        <w:rPr>
          <w:rFonts w:asciiTheme="minorHAnsi" w:hAnsiTheme="minorHAnsi"/>
        </w:rPr>
        <w:t xml:space="preserve"> ambiguity exists in term of the current number of persons under the age of 50 residing in the applicant’s existing parks. </w:t>
      </w:r>
      <w:r w:rsidR="006E4997" w:rsidRPr="003629E1">
        <w:rPr>
          <w:rFonts w:asciiTheme="minorHAnsi" w:hAnsiTheme="minorHAnsi"/>
        </w:rPr>
        <w:t>It remains unstated whether the applicant would be offering compensation and/or</w:t>
      </w:r>
      <w:r w:rsidR="00FF09C8" w:rsidRPr="003629E1">
        <w:rPr>
          <w:rFonts w:asciiTheme="minorHAnsi" w:hAnsiTheme="minorHAnsi"/>
        </w:rPr>
        <w:t xml:space="preserve"> relocation</w:t>
      </w:r>
      <w:r w:rsidR="006E4997" w:rsidRPr="003629E1">
        <w:rPr>
          <w:rFonts w:asciiTheme="minorHAnsi" w:hAnsiTheme="minorHAnsi"/>
        </w:rPr>
        <w:t xml:space="preserve"> assistance</w:t>
      </w:r>
      <w:r w:rsidR="00FF09C8" w:rsidRPr="003629E1">
        <w:rPr>
          <w:rFonts w:asciiTheme="minorHAnsi" w:hAnsiTheme="minorHAnsi"/>
        </w:rPr>
        <w:t xml:space="preserve"> to existing residents who were outside the relevant age bracket</w:t>
      </w:r>
      <w:r w:rsidR="006E4997" w:rsidRPr="003629E1">
        <w:rPr>
          <w:rFonts w:asciiTheme="minorHAnsi" w:hAnsiTheme="minorHAnsi"/>
        </w:rPr>
        <w:t>.</w:t>
      </w:r>
      <w:r w:rsidRPr="003629E1">
        <w:rPr>
          <w:rFonts w:asciiTheme="minorHAnsi" w:hAnsiTheme="minorHAnsi"/>
        </w:rPr>
        <w:t xml:space="preserve"> </w:t>
      </w:r>
    </w:p>
    <w:p w:rsidR="00DD0DE4" w:rsidRPr="003629E1" w:rsidRDefault="00DD0DE4" w:rsidP="005D72C5">
      <w:pPr>
        <w:pStyle w:val="ListParagraph"/>
        <w:spacing w:line="360" w:lineRule="auto"/>
        <w:ind w:left="714"/>
        <w:rPr>
          <w:rFonts w:asciiTheme="minorHAnsi" w:hAnsiTheme="minorHAnsi"/>
        </w:rPr>
      </w:pPr>
    </w:p>
    <w:p w:rsidR="00FF09C8" w:rsidRPr="003629E1" w:rsidRDefault="00934070"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 xml:space="preserve">In terms of the applicant acquiring </w:t>
      </w:r>
      <w:r w:rsidR="00167D62" w:rsidRPr="003629E1">
        <w:rPr>
          <w:rFonts w:asciiTheme="minorHAnsi" w:hAnsiTheme="minorHAnsi"/>
        </w:rPr>
        <w:t xml:space="preserve">additional </w:t>
      </w:r>
      <w:r w:rsidR="00FF09C8" w:rsidRPr="003629E1">
        <w:rPr>
          <w:rFonts w:asciiTheme="minorHAnsi" w:hAnsiTheme="minorHAnsi"/>
        </w:rPr>
        <w:t>park</w:t>
      </w:r>
      <w:r w:rsidRPr="003629E1">
        <w:rPr>
          <w:rFonts w:asciiTheme="minorHAnsi" w:hAnsiTheme="minorHAnsi"/>
        </w:rPr>
        <w:t>s</w:t>
      </w:r>
      <w:r w:rsidR="00FF09C8" w:rsidRPr="003629E1">
        <w:rPr>
          <w:rFonts w:asciiTheme="minorHAnsi" w:hAnsiTheme="minorHAnsi"/>
        </w:rPr>
        <w:t xml:space="preserve"> where </w:t>
      </w:r>
      <w:r w:rsidR="00167D62" w:rsidRPr="003629E1">
        <w:rPr>
          <w:rFonts w:asciiTheme="minorHAnsi" w:hAnsiTheme="minorHAnsi"/>
        </w:rPr>
        <w:t>existing</w:t>
      </w:r>
      <w:r w:rsidR="00FF09C8" w:rsidRPr="003629E1">
        <w:rPr>
          <w:rFonts w:asciiTheme="minorHAnsi" w:hAnsiTheme="minorHAnsi"/>
        </w:rPr>
        <w:t xml:space="preserve"> residents are under 50, </w:t>
      </w:r>
      <w:r w:rsidRPr="003629E1">
        <w:rPr>
          <w:rFonts w:asciiTheme="minorHAnsi" w:hAnsiTheme="minorHAnsi"/>
        </w:rPr>
        <w:t xml:space="preserve">there remains unresolved questions in terms of </w:t>
      </w:r>
      <w:r w:rsidR="00FF09C8" w:rsidRPr="003629E1">
        <w:rPr>
          <w:rFonts w:asciiTheme="minorHAnsi" w:hAnsiTheme="minorHAnsi"/>
        </w:rPr>
        <w:t xml:space="preserve">how </w:t>
      </w:r>
      <w:r w:rsidRPr="003629E1">
        <w:rPr>
          <w:rFonts w:asciiTheme="minorHAnsi" w:hAnsiTheme="minorHAnsi"/>
        </w:rPr>
        <w:t xml:space="preserve">the </w:t>
      </w:r>
      <w:r w:rsidR="00167D62" w:rsidRPr="003629E1">
        <w:rPr>
          <w:rFonts w:asciiTheme="minorHAnsi" w:hAnsiTheme="minorHAnsi"/>
        </w:rPr>
        <w:t>implementation of the exemption and the associated effects</w:t>
      </w:r>
      <w:r w:rsidRPr="003629E1">
        <w:rPr>
          <w:rFonts w:asciiTheme="minorHAnsi" w:hAnsiTheme="minorHAnsi"/>
        </w:rPr>
        <w:t xml:space="preserve"> on existing residents who are under</w:t>
      </w:r>
      <w:r w:rsidR="00E909DE" w:rsidRPr="003629E1">
        <w:rPr>
          <w:rFonts w:asciiTheme="minorHAnsi" w:hAnsiTheme="minorHAnsi"/>
        </w:rPr>
        <w:t xml:space="preserve"> the</w:t>
      </w:r>
      <w:r w:rsidRPr="003629E1">
        <w:rPr>
          <w:rFonts w:asciiTheme="minorHAnsi" w:hAnsiTheme="minorHAnsi"/>
        </w:rPr>
        <w:t xml:space="preserve"> </w:t>
      </w:r>
      <w:r w:rsidR="00E909DE" w:rsidRPr="003629E1">
        <w:rPr>
          <w:rFonts w:asciiTheme="minorHAnsi" w:hAnsiTheme="minorHAnsi"/>
        </w:rPr>
        <w:t>age of 5</w:t>
      </w:r>
      <w:r w:rsidRPr="003629E1">
        <w:rPr>
          <w:rFonts w:asciiTheme="minorHAnsi" w:hAnsiTheme="minorHAnsi"/>
        </w:rPr>
        <w:t xml:space="preserve">0 will be managed. </w:t>
      </w:r>
    </w:p>
    <w:p w:rsidR="00DD0DE4" w:rsidRPr="003629E1" w:rsidRDefault="00DD0DE4" w:rsidP="005D72C5">
      <w:pPr>
        <w:spacing w:line="360" w:lineRule="auto"/>
      </w:pPr>
    </w:p>
    <w:p w:rsidR="00FF09C8" w:rsidRPr="003629E1" w:rsidRDefault="00167D62"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The concern expressed in item 4 above is premised on the fact that t</w:t>
      </w:r>
      <w:r w:rsidR="00934070" w:rsidRPr="003629E1">
        <w:rPr>
          <w:rFonts w:asciiTheme="minorHAnsi" w:hAnsiTheme="minorHAnsi"/>
        </w:rPr>
        <w:t>he TUQ is aware that the applicant has</w:t>
      </w:r>
      <w:r w:rsidR="00FF09C8" w:rsidRPr="003629E1">
        <w:rPr>
          <w:rFonts w:asciiTheme="minorHAnsi" w:hAnsiTheme="minorHAnsi"/>
        </w:rPr>
        <w:t xml:space="preserve"> in the past shown </w:t>
      </w:r>
      <w:r w:rsidR="00704354" w:rsidRPr="003629E1">
        <w:rPr>
          <w:rFonts w:asciiTheme="minorHAnsi" w:hAnsiTheme="minorHAnsi"/>
        </w:rPr>
        <w:t>a</w:t>
      </w:r>
      <w:r w:rsidR="00FF09C8" w:rsidRPr="003629E1">
        <w:rPr>
          <w:rFonts w:asciiTheme="minorHAnsi" w:hAnsiTheme="minorHAnsi"/>
        </w:rPr>
        <w:t xml:space="preserve"> willingness to evict residents without grounds</w:t>
      </w:r>
      <w:r w:rsidR="00934070" w:rsidRPr="003629E1">
        <w:rPr>
          <w:rFonts w:asciiTheme="minorHAnsi" w:hAnsiTheme="minorHAnsi"/>
        </w:rPr>
        <w:t>.</w:t>
      </w:r>
    </w:p>
    <w:p w:rsidR="00DD0DE4" w:rsidRPr="003629E1" w:rsidRDefault="00DD0DE4" w:rsidP="005D72C5">
      <w:pPr>
        <w:spacing w:line="360" w:lineRule="auto"/>
      </w:pPr>
    </w:p>
    <w:p w:rsidR="0082199A" w:rsidRPr="003629E1" w:rsidRDefault="0082199A"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The applicant fails to provide any</w:t>
      </w:r>
      <w:r w:rsidR="00FF09C8" w:rsidRPr="003629E1">
        <w:rPr>
          <w:rFonts w:asciiTheme="minorHAnsi" w:hAnsiTheme="minorHAnsi"/>
        </w:rPr>
        <w:t xml:space="preserve"> compelling equitable reason</w:t>
      </w:r>
      <w:r w:rsidR="00167D62" w:rsidRPr="003629E1">
        <w:rPr>
          <w:rFonts w:asciiTheme="minorHAnsi" w:hAnsiTheme="minorHAnsi"/>
        </w:rPr>
        <w:t xml:space="preserve">s based on </w:t>
      </w:r>
      <w:r w:rsidRPr="003629E1">
        <w:rPr>
          <w:rFonts w:asciiTheme="minorHAnsi" w:hAnsiTheme="minorHAnsi"/>
        </w:rPr>
        <w:t xml:space="preserve">a </w:t>
      </w:r>
      <w:r w:rsidR="00167D62" w:rsidRPr="003629E1">
        <w:rPr>
          <w:rFonts w:asciiTheme="minorHAnsi" w:hAnsiTheme="minorHAnsi"/>
        </w:rPr>
        <w:t xml:space="preserve">business </w:t>
      </w:r>
      <w:r w:rsidRPr="003629E1">
        <w:rPr>
          <w:rFonts w:asciiTheme="minorHAnsi" w:hAnsiTheme="minorHAnsi"/>
        </w:rPr>
        <w:t xml:space="preserve">model </w:t>
      </w:r>
      <w:r w:rsidR="00167D62" w:rsidRPr="003629E1">
        <w:rPr>
          <w:rFonts w:asciiTheme="minorHAnsi" w:hAnsiTheme="minorHAnsi"/>
        </w:rPr>
        <w:t>and</w:t>
      </w:r>
      <w:r w:rsidRPr="003629E1">
        <w:rPr>
          <w:rFonts w:asciiTheme="minorHAnsi" w:hAnsiTheme="minorHAnsi"/>
        </w:rPr>
        <w:t>/</w:t>
      </w:r>
      <w:r w:rsidR="00167D62" w:rsidRPr="003629E1">
        <w:rPr>
          <w:rFonts w:asciiTheme="minorHAnsi" w:hAnsiTheme="minorHAnsi"/>
        </w:rPr>
        <w:t xml:space="preserve"> or </w:t>
      </w:r>
      <w:r w:rsidRPr="003629E1">
        <w:rPr>
          <w:rFonts w:asciiTheme="minorHAnsi" w:hAnsiTheme="minorHAnsi"/>
        </w:rPr>
        <w:t xml:space="preserve">a marketing strategy </w:t>
      </w:r>
      <w:r w:rsidR="00FF09C8" w:rsidRPr="003629E1">
        <w:rPr>
          <w:rFonts w:asciiTheme="minorHAnsi" w:hAnsiTheme="minorHAnsi"/>
        </w:rPr>
        <w:t>to enforce the discrimina</w:t>
      </w:r>
      <w:r w:rsidRPr="003629E1">
        <w:rPr>
          <w:rFonts w:asciiTheme="minorHAnsi" w:hAnsiTheme="minorHAnsi"/>
        </w:rPr>
        <w:t>tion against younger resident.</w:t>
      </w:r>
    </w:p>
    <w:p w:rsidR="00DD0DE4" w:rsidRPr="003629E1" w:rsidRDefault="00DD0DE4" w:rsidP="005D72C5">
      <w:pPr>
        <w:spacing w:line="360" w:lineRule="auto"/>
      </w:pPr>
    </w:p>
    <w:p w:rsidR="00FF09C8" w:rsidRPr="003629E1" w:rsidRDefault="0082199A" w:rsidP="005D72C5">
      <w:pPr>
        <w:pStyle w:val="ListParagraph"/>
        <w:numPr>
          <w:ilvl w:val="0"/>
          <w:numId w:val="3"/>
        </w:numPr>
        <w:spacing w:line="360" w:lineRule="auto"/>
        <w:ind w:left="714" w:hanging="357"/>
        <w:rPr>
          <w:rFonts w:asciiTheme="minorHAnsi" w:hAnsiTheme="minorHAnsi"/>
        </w:rPr>
      </w:pPr>
      <w:r w:rsidRPr="003629E1">
        <w:rPr>
          <w:rFonts w:asciiTheme="minorHAnsi" w:hAnsiTheme="minorHAnsi"/>
        </w:rPr>
        <w:t>The TUQ submits that it should be a requirement of the applicant to provide compelling qualitative and quantitative research data that support the proposition that the awarding of exemptions for future acquisitions w</w:t>
      </w:r>
      <w:r w:rsidR="00FF09C8" w:rsidRPr="003629E1">
        <w:rPr>
          <w:rFonts w:asciiTheme="minorHAnsi" w:hAnsiTheme="minorHAnsi"/>
        </w:rPr>
        <w:t xml:space="preserve">ill </w:t>
      </w:r>
      <w:r w:rsidRPr="003629E1">
        <w:rPr>
          <w:rFonts w:asciiTheme="minorHAnsi" w:hAnsiTheme="minorHAnsi"/>
        </w:rPr>
        <w:t xml:space="preserve">not </w:t>
      </w:r>
      <w:r w:rsidR="00FF09C8" w:rsidRPr="003629E1">
        <w:rPr>
          <w:rFonts w:asciiTheme="minorHAnsi" w:hAnsiTheme="minorHAnsi"/>
        </w:rPr>
        <w:t xml:space="preserve">result in a reduction of available low cost housing for under-50s in the areas </w:t>
      </w:r>
      <w:r w:rsidRPr="003629E1">
        <w:rPr>
          <w:rFonts w:asciiTheme="minorHAnsi" w:hAnsiTheme="minorHAnsi"/>
        </w:rPr>
        <w:t xml:space="preserve">that the </w:t>
      </w:r>
      <w:r w:rsidR="00FF09C8" w:rsidRPr="003629E1">
        <w:rPr>
          <w:rFonts w:asciiTheme="minorHAnsi" w:hAnsiTheme="minorHAnsi"/>
        </w:rPr>
        <w:t>parks are located.</w:t>
      </w:r>
    </w:p>
    <w:p w:rsidR="00FF09C8" w:rsidRPr="00873D5D" w:rsidRDefault="00FF09C8"/>
    <w:sectPr w:rsidR="00FF09C8" w:rsidRPr="00873D5D" w:rsidSect="00682548">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C72" w:rsidRDefault="000F3C72" w:rsidP="0082199A">
      <w:pPr>
        <w:spacing w:after="0" w:line="240" w:lineRule="auto"/>
      </w:pPr>
      <w:r>
        <w:separator/>
      </w:r>
    </w:p>
  </w:endnote>
  <w:endnote w:type="continuationSeparator" w:id="0">
    <w:p w:rsidR="000F3C72" w:rsidRDefault="000F3C72" w:rsidP="008219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8560"/>
      <w:docPartObj>
        <w:docPartGallery w:val="Page Numbers (Bottom of Page)"/>
        <w:docPartUnique/>
      </w:docPartObj>
    </w:sdtPr>
    <w:sdtEndPr/>
    <w:sdtContent>
      <w:sdt>
        <w:sdtPr>
          <w:id w:val="565050477"/>
          <w:docPartObj>
            <w:docPartGallery w:val="Page Numbers (Top of Page)"/>
            <w:docPartUnique/>
          </w:docPartObj>
        </w:sdtPr>
        <w:sdtEndPr/>
        <w:sdtContent>
          <w:p w:rsidR="000F3C72" w:rsidRDefault="000F3C72">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sidR="00313EF7">
              <w:rPr>
                <w:b/>
                <w:noProof/>
              </w:rPr>
              <w:t>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313EF7">
              <w:rPr>
                <w:b/>
                <w:noProof/>
              </w:rPr>
              <w:t>4</w:t>
            </w:r>
            <w:r>
              <w:rPr>
                <w:b/>
                <w:sz w:val="24"/>
                <w:szCs w:val="24"/>
              </w:rPr>
              <w:fldChar w:fldCharType="end"/>
            </w:r>
          </w:p>
        </w:sdtContent>
      </w:sdt>
    </w:sdtContent>
  </w:sdt>
  <w:p w:rsidR="000F3C72" w:rsidRDefault="000F3C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C72" w:rsidRDefault="000F3C72" w:rsidP="0082199A">
      <w:pPr>
        <w:spacing w:after="0" w:line="240" w:lineRule="auto"/>
      </w:pPr>
      <w:r>
        <w:separator/>
      </w:r>
    </w:p>
  </w:footnote>
  <w:footnote w:type="continuationSeparator" w:id="0">
    <w:p w:rsidR="000F3C72" w:rsidRDefault="000F3C72" w:rsidP="008219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C72" w:rsidRPr="00722D23" w:rsidRDefault="000F3C72" w:rsidP="00722D23">
    <w:pPr>
      <w:pStyle w:val="Header"/>
      <w:jc w:val="center"/>
      <w:rPr>
        <w:b/>
        <w:sz w:val="28"/>
        <w:szCs w:val="28"/>
      </w:rPr>
    </w:pPr>
    <w:r>
      <w:rPr>
        <w:b/>
        <w:sz w:val="28"/>
        <w:szCs w:val="28"/>
      </w:rPr>
      <w:t>Submission to the Australian Human Rights Commission</w:t>
    </w:r>
  </w:p>
  <w:p w:rsidR="000F3C72" w:rsidRDefault="000F3C7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F9069B"/>
    <w:multiLevelType w:val="hybridMultilevel"/>
    <w:tmpl w:val="B23C44BC"/>
    <w:lvl w:ilvl="0" w:tplc="449EC170">
      <w:start w:val="1"/>
      <w:numFmt w:val="lowerLetter"/>
      <w:lvlText w:val="%1)"/>
      <w:lvlJc w:val="left"/>
      <w:pPr>
        <w:ind w:left="1077" w:hanging="360"/>
      </w:pPr>
      <w:rPr>
        <w:b/>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nsid w:val="6CE30463"/>
    <w:multiLevelType w:val="hybridMultilevel"/>
    <w:tmpl w:val="14F8D0B4"/>
    <w:lvl w:ilvl="0" w:tplc="A1B647DC">
      <w:numFmt w:val="bullet"/>
      <w:lvlText w:val="-"/>
      <w:lvlJc w:val="left"/>
      <w:pPr>
        <w:ind w:left="720" w:hanging="360"/>
      </w:pPr>
      <w:rPr>
        <w:rFonts w:ascii="Calibri" w:eastAsia="Calibri" w:hAnsi="Calibri"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
    <w:nsid w:val="78785D0B"/>
    <w:multiLevelType w:val="multilevel"/>
    <w:tmpl w:val="8FDECFF6"/>
    <w:lvl w:ilvl="0">
      <w:start w:val="1"/>
      <w:numFmt w:val="decimal"/>
      <w:lvlText w:val="%1."/>
      <w:lvlJc w:val="left"/>
      <w:pPr>
        <w:ind w:left="720" w:hanging="360"/>
      </w:p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D5D"/>
    <w:rsid w:val="000622A2"/>
    <w:rsid w:val="000B0FE3"/>
    <w:rsid w:val="000E152B"/>
    <w:rsid w:val="000E68D8"/>
    <w:rsid w:val="000F3C72"/>
    <w:rsid w:val="00143A4C"/>
    <w:rsid w:val="00162C67"/>
    <w:rsid w:val="00167D62"/>
    <w:rsid w:val="00186E97"/>
    <w:rsid w:val="001A4287"/>
    <w:rsid w:val="00261310"/>
    <w:rsid w:val="00273476"/>
    <w:rsid w:val="00313EF7"/>
    <w:rsid w:val="003370F4"/>
    <w:rsid w:val="003629E1"/>
    <w:rsid w:val="003A4ADD"/>
    <w:rsid w:val="0042069B"/>
    <w:rsid w:val="0042694B"/>
    <w:rsid w:val="00460F5A"/>
    <w:rsid w:val="004D61B2"/>
    <w:rsid w:val="004D7CD9"/>
    <w:rsid w:val="005C3A35"/>
    <w:rsid w:val="005D72C5"/>
    <w:rsid w:val="0067525B"/>
    <w:rsid w:val="00682548"/>
    <w:rsid w:val="006B52CF"/>
    <w:rsid w:val="006C05C2"/>
    <w:rsid w:val="006C66C9"/>
    <w:rsid w:val="006E4997"/>
    <w:rsid w:val="00704354"/>
    <w:rsid w:val="00722D23"/>
    <w:rsid w:val="00755769"/>
    <w:rsid w:val="00814B12"/>
    <w:rsid w:val="0082199A"/>
    <w:rsid w:val="00873D5D"/>
    <w:rsid w:val="008D7FC9"/>
    <w:rsid w:val="0092291D"/>
    <w:rsid w:val="009269F1"/>
    <w:rsid w:val="00934070"/>
    <w:rsid w:val="0097418B"/>
    <w:rsid w:val="009C5104"/>
    <w:rsid w:val="009D5029"/>
    <w:rsid w:val="00AA3B0A"/>
    <w:rsid w:val="00B7653E"/>
    <w:rsid w:val="00BB4118"/>
    <w:rsid w:val="00BC2EE9"/>
    <w:rsid w:val="00BD4DCF"/>
    <w:rsid w:val="00CA5D9C"/>
    <w:rsid w:val="00D00099"/>
    <w:rsid w:val="00D03E17"/>
    <w:rsid w:val="00D603DB"/>
    <w:rsid w:val="00DD0DE4"/>
    <w:rsid w:val="00E0633B"/>
    <w:rsid w:val="00E25F33"/>
    <w:rsid w:val="00E909DE"/>
    <w:rsid w:val="00F11E46"/>
    <w:rsid w:val="00FF09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09C8"/>
    <w:pPr>
      <w:spacing w:after="0" w:line="240" w:lineRule="auto"/>
      <w:ind w:left="720"/>
    </w:pPr>
    <w:rPr>
      <w:rFonts w:ascii="Calibri" w:hAnsi="Calibri" w:cs="Times New Roman"/>
    </w:rPr>
  </w:style>
  <w:style w:type="paragraph" w:styleId="NormalWeb">
    <w:name w:val="Normal (Web)"/>
    <w:basedOn w:val="Normal"/>
    <w:uiPriority w:val="99"/>
    <w:unhideWhenUsed/>
    <w:rsid w:val="009741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
    <w:name w:val="bodytext"/>
    <w:basedOn w:val="DefaultParagraphFont"/>
    <w:rsid w:val="0097418B"/>
  </w:style>
  <w:style w:type="character" w:styleId="Strong">
    <w:name w:val="Strong"/>
    <w:basedOn w:val="DefaultParagraphFont"/>
    <w:uiPriority w:val="22"/>
    <w:qFormat/>
    <w:rsid w:val="0097418B"/>
    <w:rPr>
      <w:b/>
      <w:bCs/>
    </w:rPr>
  </w:style>
  <w:style w:type="paragraph" w:customStyle="1" w:styleId="bodytext1">
    <w:name w:val="bodytext1"/>
    <w:basedOn w:val="Normal"/>
    <w:rsid w:val="0097418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219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199A"/>
  </w:style>
  <w:style w:type="paragraph" w:styleId="Footer">
    <w:name w:val="footer"/>
    <w:basedOn w:val="Normal"/>
    <w:link w:val="FooterChar"/>
    <w:uiPriority w:val="99"/>
    <w:unhideWhenUsed/>
    <w:rsid w:val="008219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199A"/>
  </w:style>
  <w:style w:type="paragraph" w:styleId="BalloonText">
    <w:name w:val="Balloon Text"/>
    <w:basedOn w:val="Normal"/>
    <w:link w:val="BalloonTextChar"/>
    <w:uiPriority w:val="99"/>
    <w:semiHidden/>
    <w:unhideWhenUsed/>
    <w:rsid w:val="008219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19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09C8"/>
    <w:pPr>
      <w:spacing w:after="0" w:line="240" w:lineRule="auto"/>
      <w:ind w:left="720"/>
    </w:pPr>
    <w:rPr>
      <w:rFonts w:ascii="Calibri" w:hAnsi="Calibri" w:cs="Times New Roman"/>
    </w:rPr>
  </w:style>
  <w:style w:type="paragraph" w:styleId="NormalWeb">
    <w:name w:val="Normal (Web)"/>
    <w:basedOn w:val="Normal"/>
    <w:uiPriority w:val="99"/>
    <w:unhideWhenUsed/>
    <w:rsid w:val="009741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
    <w:name w:val="bodytext"/>
    <w:basedOn w:val="DefaultParagraphFont"/>
    <w:rsid w:val="0097418B"/>
  </w:style>
  <w:style w:type="character" w:styleId="Strong">
    <w:name w:val="Strong"/>
    <w:basedOn w:val="DefaultParagraphFont"/>
    <w:uiPriority w:val="22"/>
    <w:qFormat/>
    <w:rsid w:val="0097418B"/>
    <w:rPr>
      <w:b/>
      <w:bCs/>
    </w:rPr>
  </w:style>
  <w:style w:type="paragraph" w:customStyle="1" w:styleId="bodytext1">
    <w:name w:val="bodytext1"/>
    <w:basedOn w:val="Normal"/>
    <w:rsid w:val="0097418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219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199A"/>
  </w:style>
  <w:style w:type="paragraph" w:styleId="Footer">
    <w:name w:val="footer"/>
    <w:basedOn w:val="Normal"/>
    <w:link w:val="FooterChar"/>
    <w:uiPriority w:val="99"/>
    <w:unhideWhenUsed/>
    <w:rsid w:val="008219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199A"/>
  </w:style>
  <w:style w:type="paragraph" w:styleId="BalloonText">
    <w:name w:val="Balloon Text"/>
    <w:basedOn w:val="Normal"/>
    <w:link w:val="BalloonTextChar"/>
    <w:uiPriority w:val="99"/>
    <w:semiHidden/>
    <w:unhideWhenUsed/>
    <w:rsid w:val="008219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19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7231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E650F5-B864-4D41-A138-1EC6AB039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1070</Words>
  <Characters>6102</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7158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Camra1</dc:creator>
  <cp:lastModifiedBy>John Howell</cp:lastModifiedBy>
  <cp:revision>2</cp:revision>
  <cp:lastPrinted>2013-11-28T00:37:00Z</cp:lastPrinted>
  <dcterms:created xsi:type="dcterms:W3CDTF">2013-11-28T00:38:00Z</dcterms:created>
  <dcterms:modified xsi:type="dcterms:W3CDTF">2013-11-28T00:38:00Z</dcterms:modified>
</cp:coreProperties>
</file>