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AAA77" w14:textId="560EF962" w:rsidR="00EF7A8F" w:rsidRPr="00BF5E7F" w:rsidRDefault="001C6C69" w:rsidP="007248B9">
      <w:pPr>
        <w:spacing w:afterLines="80" w:after="192"/>
      </w:pPr>
      <w:r w:rsidRPr="00BF5E7F">
        <w:t xml:space="preserve">Factsheet Series: Positive Duty under the </w:t>
      </w:r>
      <w:r w:rsidRPr="00BF5E7F">
        <w:rPr>
          <w:i/>
          <w:iCs/>
        </w:rPr>
        <w:t xml:space="preserve">Sex Discrimination Act 1984 </w:t>
      </w:r>
      <w:r w:rsidRPr="00BF5E7F">
        <w:t>(</w:t>
      </w:r>
      <w:proofErr w:type="spellStart"/>
      <w:r w:rsidRPr="00BF5E7F">
        <w:t>Cth</w:t>
      </w:r>
      <w:proofErr w:type="spellEnd"/>
      <w:r w:rsidRPr="00BF5E7F">
        <w:t>)</w:t>
      </w:r>
    </w:p>
    <w:p w14:paraId="1F430B69" w14:textId="77777777" w:rsidR="001C6C69" w:rsidRDefault="001C6C69" w:rsidP="007248B9">
      <w:pPr>
        <w:pStyle w:val="Default"/>
        <w:spacing w:afterLines="80" w:after="192"/>
        <w:rPr>
          <w:rFonts w:cs="Times New Roman"/>
          <w:color w:val="auto"/>
        </w:rPr>
      </w:pPr>
    </w:p>
    <w:p w14:paraId="400C9160" w14:textId="14451EDF" w:rsidR="00665447" w:rsidRPr="007873B3" w:rsidRDefault="00343ACF" w:rsidP="00343ACF">
      <w:pPr>
        <w:rPr>
          <w:rStyle w:val="HeaderTitle"/>
        </w:rPr>
      </w:pPr>
      <w:r w:rsidRPr="007873B3">
        <w:rPr>
          <w:rStyle w:val="HeaderTitle"/>
        </w:rPr>
        <w:t>Person-centred and Trauma-informed Approaches to Safe and Respectful Workplaces</w:t>
      </w:r>
    </w:p>
    <w:p w14:paraId="47396456" w14:textId="3D986925" w:rsidR="008D09EB" w:rsidRPr="008D09EB" w:rsidRDefault="001C6C69" w:rsidP="00CF6375">
      <w:pPr>
        <w:spacing w:after="80"/>
        <w:rPr>
          <w:rFonts w:eastAsia="Times New Roman"/>
          <w:kern w:val="0"/>
        </w:rPr>
      </w:pPr>
      <w:r>
        <w:t>August 2023</w:t>
      </w:r>
    </w:p>
    <w:p w14:paraId="201C8B8B" w14:textId="32AA310E" w:rsidR="00CD1BA9" w:rsidRDefault="00817866" w:rsidP="00DB0DB8">
      <w:pPr>
        <w:spacing w:beforeLines="80" w:before="192" w:afterLines="80" w:after="192" w:line="240" w:lineRule="auto"/>
        <w:rPr>
          <w:rFonts w:cs="Open Sans"/>
          <w:szCs w:val="24"/>
        </w:rPr>
      </w:pPr>
      <w:r>
        <w:rPr>
          <w:noProof/>
          <w14:ligatures w14:val="none"/>
        </w:rPr>
        <mc:AlternateContent>
          <mc:Choice Requires="wps">
            <w:drawing>
              <wp:anchor distT="0" distB="0" distL="114300" distR="114300" simplePos="0" relativeHeight="251661312" behindDoc="0" locked="0" layoutInCell="1" allowOverlap="1" wp14:anchorId="4628AE3E" wp14:editId="73B1B0B8">
                <wp:simplePos x="0" y="0"/>
                <wp:positionH relativeFrom="margin">
                  <wp:align>center</wp:align>
                </wp:positionH>
                <wp:positionV relativeFrom="paragraph">
                  <wp:posOffset>182880</wp:posOffset>
                </wp:positionV>
                <wp:extent cx="6134100" cy="2887980"/>
                <wp:effectExtent l="0" t="0" r="19050" b="26670"/>
                <wp:wrapNone/>
                <wp:docPr id="71638824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34100" cy="288798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6AB7F8" id="Rectangle 1" o:spid="_x0000_s1026" alt="&quot;&quot;" style="position:absolute;margin-left:0;margin-top:14.4pt;width:483pt;height:227.4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" filled="f" strokecolor="#091723 [484]">
                <w10:wrap anchorx="margin"/>
              </v:rect>
            </w:pict>
          </mc:Fallback>
        </mc:AlternateContent>
      </w:r>
    </w:p>
    <w:p w14:paraId="2C85F4FA" w14:textId="77777777" w:rsidR="00CD1BA9" w:rsidRPr="008B479F" w:rsidRDefault="00CD1BA9" w:rsidP="00CD1BA9">
      <w:pPr>
        <w:spacing w:before="80" w:after="80" w:line="240" w:lineRule="auto"/>
        <w:rPr>
          <w:rFonts w:eastAsia="Open Sans" w:cs="Open Sans"/>
          <w:szCs w:val="24"/>
          <w:lang w:val="en-GB"/>
        </w:rPr>
      </w:pPr>
      <w:r w:rsidRPr="04E0E8D9">
        <w:rPr>
          <w:rFonts w:eastAsia="Open Sans" w:cs="Open Sans"/>
          <w:szCs w:val="24"/>
        </w:rPr>
        <w:t xml:space="preserve">New provisions in the </w:t>
      </w:r>
      <w:r w:rsidRPr="00C57889">
        <w:rPr>
          <w:rFonts w:eastAsia="Open Sans" w:cs="Open Sans"/>
          <w:i/>
          <w:iCs/>
          <w:szCs w:val="24"/>
        </w:rPr>
        <w:t>Sex Discrimination Act 1984</w:t>
      </w:r>
      <w:r w:rsidRPr="04E0E8D9">
        <w:rPr>
          <w:rFonts w:eastAsia="Open Sans" w:cs="Open Sans"/>
          <w:szCs w:val="24"/>
        </w:rPr>
        <w:t xml:space="preserve"> (</w:t>
      </w:r>
      <w:proofErr w:type="spellStart"/>
      <w:r w:rsidRPr="04E0E8D9">
        <w:rPr>
          <w:rFonts w:eastAsia="Open Sans" w:cs="Open Sans"/>
          <w:szCs w:val="24"/>
        </w:rPr>
        <w:t>Cth</w:t>
      </w:r>
      <w:proofErr w:type="spellEnd"/>
      <w:r w:rsidRPr="04E0E8D9">
        <w:rPr>
          <w:rFonts w:eastAsia="Open Sans" w:cs="Open Sans"/>
          <w:szCs w:val="24"/>
        </w:rPr>
        <w:t xml:space="preserve">) place a </w:t>
      </w:r>
      <w:r w:rsidRPr="00C65BBB">
        <w:rPr>
          <w:rFonts w:eastAsia="Open Sans" w:cs="Open Sans"/>
          <w:b/>
          <w:bCs/>
          <w:szCs w:val="24"/>
        </w:rPr>
        <w:t>positive duty</w:t>
      </w:r>
      <w:r w:rsidRPr="04E0E8D9">
        <w:rPr>
          <w:rFonts w:eastAsia="Open Sans" w:cs="Open Sans"/>
          <w:szCs w:val="24"/>
        </w:rPr>
        <w:t xml:space="preserve"> on </w:t>
      </w:r>
      <w:r w:rsidRPr="008B479F">
        <w:rPr>
          <w:rFonts w:eastAsia="Open Sans" w:cs="Open Sans"/>
          <w:szCs w:val="24"/>
        </w:rPr>
        <w:t xml:space="preserve">organisations and businesses to take reasonable steps to eliminate the following behaviour as far as possible: </w:t>
      </w:r>
    </w:p>
    <w:p w14:paraId="2A13E1EE" w14:textId="77777777" w:rsidR="00CD1BA9" w:rsidRDefault="00CD1BA9" w:rsidP="00CD1BA9">
      <w:pPr>
        <w:pStyle w:val="ListParagraph"/>
        <w:numPr>
          <w:ilvl w:val="0"/>
          <w:numId w:val="34"/>
        </w:numPr>
        <w:spacing w:before="240" w:after="240" w:line="256" w:lineRule="auto"/>
        <w:rPr>
          <w:rFonts w:cs="Open Sans"/>
          <w:szCs w:val="24"/>
        </w:rPr>
      </w:pPr>
      <w:r>
        <w:rPr>
          <w:rFonts w:cs="Open Sans"/>
          <w:szCs w:val="24"/>
        </w:rPr>
        <w:t>discrimination on the ground of sex in a work context</w:t>
      </w:r>
    </w:p>
    <w:p w14:paraId="57CF2966" w14:textId="77777777" w:rsidR="00CD1BA9" w:rsidRDefault="00CD1BA9" w:rsidP="00CD1BA9">
      <w:pPr>
        <w:pStyle w:val="ListParagraph"/>
        <w:numPr>
          <w:ilvl w:val="0"/>
          <w:numId w:val="34"/>
        </w:numPr>
        <w:spacing w:before="240" w:after="240" w:line="256" w:lineRule="auto"/>
        <w:rPr>
          <w:rFonts w:cs="Open Sans"/>
          <w:szCs w:val="24"/>
        </w:rPr>
      </w:pPr>
      <w:r>
        <w:rPr>
          <w:rFonts w:cs="Open Sans"/>
          <w:szCs w:val="24"/>
        </w:rPr>
        <w:t>sexual harassment in connection with work</w:t>
      </w:r>
    </w:p>
    <w:p w14:paraId="417401E6" w14:textId="77777777" w:rsidR="00CD1BA9" w:rsidRDefault="00CD1BA9" w:rsidP="00CD1BA9">
      <w:pPr>
        <w:pStyle w:val="ListParagraph"/>
        <w:numPr>
          <w:ilvl w:val="0"/>
          <w:numId w:val="34"/>
        </w:numPr>
        <w:spacing w:before="240" w:after="240" w:line="256" w:lineRule="auto"/>
        <w:rPr>
          <w:rFonts w:cs="Open Sans"/>
          <w:szCs w:val="24"/>
        </w:rPr>
      </w:pPr>
      <w:r w:rsidRPr="00A27799">
        <w:rPr>
          <w:rFonts w:cs="Open Sans"/>
          <w:szCs w:val="24"/>
        </w:rPr>
        <w:t>sex-based harassment in connection with work</w:t>
      </w:r>
    </w:p>
    <w:p w14:paraId="1A79B836" w14:textId="77777777" w:rsidR="00CD1BA9" w:rsidRPr="00467D54" w:rsidRDefault="00CD1BA9" w:rsidP="00CD1BA9">
      <w:pPr>
        <w:pStyle w:val="ListParagraph"/>
        <w:numPr>
          <w:ilvl w:val="0"/>
          <w:numId w:val="34"/>
        </w:numPr>
        <w:spacing w:before="240" w:after="0" w:line="240" w:lineRule="auto"/>
        <w:rPr>
          <w:rFonts w:ascii="Times New Roman" w:hAnsi="Times New Roman"/>
          <w:szCs w:val="24"/>
        </w:rPr>
      </w:pPr>
      <w:r w:rsidRPr="00A27799">
        <w:rPr>
          <w:rFonts w:cs="Open Sans"/>
          <w:szCs w:val="24"/>
        </w:rPr>
        <w:t xml:space="preserve">conduct creating a workplace environment that is hostile on the ground of </w:t>
      </w:r>
      <w:proofErr w:type="gramStart"/>
      <w:r w:rsidRPr="00A27799">
        <w:rPr>
          <w:rFonts w:cs="Open Sans"/>
          <w:szCs w:val="24"/>
        </w:rPr>
        <w:t>sex</w:t>
      </w:r>
      <w:proofErr w:type="gramEnd"/>
    </w:p>
    <w:p w14:paraId="4A9CB96C" w14:textId="77777777" w:rsidR="00CD1BA9" w:rsidRDefault="00CD1BA9" w:rsidP="00CD1BA9">
      <w:pPr>
        <w:pStyle w:val="ListParagraph"/>
        <w:numPr>
          <w:ilvl w:val="0"/>
          <w:numId w:val="34"/>
        </w:numPr>
        <w:spacing w:before="240" w:after="0" w:line="240" w:lineRule="auto"/>
        <w:rPr>
          <w:rFonts w:ascii="Times New Roman" w:hAnsi="Times New Roman"/>
          <w:szCs w:val="24"/>
        </w:rPr>
      </w:pPr>
      <w:r w:rsidRPr="00A27799">
        <w:rPr>
          <w:rFonts w:cs="Open Sans"/>
          <w:szCs w:val="24"/>
        </w:rPr>
        <w:t>related acts of victimisation</w:t>
      </w:r>
      <w:r>
        <w:rPr>
          <w:rFonts w:ascii="Times New Roman" w:hAnsi="Times New Roman"/>
          <w:szCs w:val="24"/>
        </w:rPr>
        <w:t>.</w:t>
      </w:r>
    </w:p>
    <w:p w14:paraId="79823AD9" w14:textId="77777777" w:rsidR="00CD1BA9" w:rsidRPr="00E94D74" w:rsidRDefault="00CD1BA9" w:rsidP="00CD1BA9">
      <w:pPr>
        <w:pStyle w:val="ListParagraph"/>
        <w:spacing w:before="240" w:after="0" w:line="240" w:lineRule="auto"/>
        <w:rPr>
          <w:rFonts w:ascii="Times New Roman" w:hAnsi="Times New Roman"/>
          <w:szCs w:val="24"/>
        </w:rPr>
      </w:pPr>
    </w:p>
    <w:p w14:paraId="14189623" w14:textId="77777777" w:rsidR="00CD1BA9" w:rsidRDefault="00CD1BA9" w:rsidP="00CD1BA9">
      <w:pPr>
        <w:rPr>
          <w:rFonts w:cs="Open Sans"/>
          <w:szCs w:val="24"/>
        </w:rPr>
      </w:pPr>
      <w:r w:rsidRPr="00DF64F3">
        <w:rPr>
          <w:rFonts w:cs="Open Sans"/>
          <w:szCs w:val="24"/>
        </w:rPr>
        <w:t>We refer to these behaviours as ‘</w:t>
      </w:r>
      <w:r w:rsidRPr="005E1073">
        <w:rPr>
          <w:rFonts w:cs="Open Sans"/>
          <w:b/>
          <w:bCs/>
          <w:szCs w:val="24"/>
        </w:rPr>
        <w:t>unlawful behaviours</w:t>
      </w:r>
      <w:r w:rsidRPr="00AA2C1E">
        <w:rPr>
          <w:rFonts w:cs="Open Sans"/>
          <w:szCs w:val="24"/>
        </w:rPr>
        <w:t>’</w:t>
      </w:r>
      <w:r w:rsidRPr="00DF64F3">
        <w:rPr>
          <w:rFonts w:cs="Open Sans"/>
          <w:szCs w:val="24"/>
        </w:rPr>
        <w:t xml:space="preserve"> in this factsheet. </w:t>
      </w:r>
    </w:p>
    <w:p w14:paraId="6EB18D48" w14:textId="77777777" w:rsidR="00CD1BA9" w:rsidRDefault="00CD1BA9" w:rsidP="00DB0DB8">
      <w:pPr>
        <w:spacing w:beforeLines="80" w:before="192" w:afterLines="80" w:after="192" w:line="240" w:lineRule="auto"/>
        <w:rPr>
          <w:rFonts w:cs="Open Sans"/>
          <w:szCs w:val="24"/>
        </w:rPr>
      </w:pPr>
    </w:p>
    <w:p w14:paraId="650DFE3B" w14:textId="022208A0" w:rsidR="00DB0DB8" w:rsidRPr="000E3DAA" w:rsidRDefault="00DB0DB8" w:rsidP="00DB0DB8">
      <w:pPr>
        <w:spacing w:beforeLines="80" w:before="192" w:afterLines="80" w:after="192" w:line="240" w:lineRule="auto"/>
        <w:rPr>
          <w:rFonts w:cs="Open Sans"/>
          <w:szCs w:val="24"/>
        </w:rPr>
      </w:pPr>
      <w:r w:rsidRPr="798A3430">
        <w:rPr>
          <w:rFonts w:cs="Open Sans"/>
          <w:szCs w:val="24"/>
        </w:rPr>
        <w:t xml:space="preserve">Being </w:t>
      </w:r>
      <w:r w:rsidRPr="798A3430">
        <w:rPr>
          <w:rFonts w:cs="Open Sans"/>
          <w:b/>
          <w:bCs/>
          <w:szCs w:val="24"/>
        </w:rPr>
        <w:t>person-centred and trauma-informed</w:t>
      </w:r>
      <w:r w:rsidRPr="798A3430">
        <w:rPr>
          <w:rFonts w:cs="Open Sans"/>
          <w:szCs w:val="24"/>
        </w:rPr>
        <w:t xml:space="preserve"> is one of four </w:t>
      </w:r>
      <w:r w:rsidRPr="798A3430">
        <w:rPr>
          <w:rFonts w:cs="Open Sans"/>
          <w:b/>
          <w:bCs/>
          <w:szCs w:val="24"/>
        </w:rPr>
        <w:t>Guiding Principles</w:t>
      </w:r>
      <w:r w:rsidRPr="798A3430">
        <w:rPr>
          <w:rFonts w:cs="Open Sans"/>
          <w:szCs w:val="24"/>
        </w:rPr>
        <w:t xml:space="preserve"> the Commission expects organisations and businesses to consider and apply when taking action to address unlawful behaviours. This factsheet provides information about what it means to take a person-centred and trauma-informed approach to creating safe and respectful workplaces.</w:t>
      </w:r>
    </w:p>
    <w:p w14:paraId="64DEF94B" w14:textId="77777777" w:rsidR="00DB0DB8" w:rsidRPr="00615CDF" w:rsidRDefault="00DB0DB8" w:rsidP="00DB0DB8">
      <w:pPr>
        <w:spacing w:beforeLines="80" w:before="192" w:afterLines="80" w:after="192" w:line="240" w:lineRule="auto"/>
        <w:rPr>
          <w:rFonts w:cs="Open Sans"/>
          <w:szCs w:val="24"/>
        </w:rPr>
      </w:pPr>
      <w:r w:rsidRPr="798A3430">
        <w:rPr>
          <w:rFonts w:cs="Open Sans"/>
          <w:szCs w:val="24"/>
        </w:rPr>
        <w:t>Being</w:t>
      </w:r>
      <w:r w:rsidRPr="798A3430">
        <w:rPr>
          <w:rFonts w:cs="Open Sans"/>
          <w:b/>
          <w:bCs/>
          <w:szCs w:val="24"/>
        </w:rPr>
        <w:t xml:space="preserve"> </w:t>
      </w:r>
      <w:r w:rsidRPr="798A3430">
        <w:rPr>
          <w:rFonts w:cs="Open Sans"/>
          <w:szCs w:val="24"/>
        </w:rPr>
        <w:t>person-centred and trauma-informed is important for:</w:t>
      </w:r>
    </w:p>
    <w:p w14:paraId="590EA69C" w14:textId="77777777" w:rsidR="00DB0DB8" w:rsidRPr="00A22B83" w:rsidRDefault="00DB0DB8" w:rsidP="00DB0DB8">
      <w:pPr>
        <w:pStyle w:val="ListParagraph"/>
        <w:numPr>
          <w:ilvl w:val="0"/>
          <w:numId w:val="40"/>
        </w:numPr>
        <w:spacing w:before="80" w:after="80" w:line="240" w:lineRule="auto"/>
        <w:ind w:left="714" w:hanging="357"/>
        <w:contextualSpacing w:val="0"/>
        <w:rPr>
          <w:rStyle w:val="normaltextrun"/>
          <w:rFonts w:cs="Open Sans"/>
          <w:szCs w:val="24"/>
        </w:rPr>
      </w:pPr>
      <w:r w:rsidRPr="005B6569">
        <w:rPr>
          <w:rFonts w:cs="Open Sans"/>
          <w:szCs w:val="24"/>
        </w:rPr>
        <w:t xml:space="preserve">protecting </w:t>
      </w:r>
      <w:r w:rsidRPr="00A22B83">
        <w:rPr>
          <w:rFonts w:cs="Open Sans"/>
          <w:szCs w:val="24"/>
        </w:rPr>
        <w:t xml:space="preserve">the safety and dignity of people affected by unlawful </w:t>
      </w:r>
      <w:proofErr w:type="gramStart"/>
      <w:r w:rsidRPr="00A22B83">
        <w:rPr>
          <w:rFonts w:cs="Open Sans"/>
          <w:szCs w:val="24"/>
        </w:rPr>
        <w:t>behaviours</w:t>
      </w:r>
      <w:proofErr w:type="gramEnd"/>
    </w:p>
    <w:p w14:paraId="221A8BE3" w14:textId="77777777" w:rsidR="00DB0DB8" w:rsidRPr="00A22B83" w:rsidRDefault="00DB0DB8" w:rsidP="00DB0DB8">
      <w:pPr>
        <w:pStyle w:val="ListParagraph"/>
        <w:numPr>
          <w:ilvl w:val="0"/>
          <w:numId w:val="40"/>
        </w:numPr>
        <w:spacing w:before="80" w:after="80" w:line="240" w:lineRule="auto"/>
        <w:ind w:left="714" w:hanging="357"/>
        <w:contextualSpacing w:val="0"/>
        <w:rPr>
          <w:rStyle w:val="normaltextrun"/>
          <w:rFonts w:cs="Open Sans"/>
          <w:szCs w:val="24"/>
        </w:rPr>
      </w:pPr>
      <w:r w:rsidRPr="00A22B83">
        <w:rPr>
          <w:rStyle w:val="normaltextrun"/>
          <w:rFonts w:cs="Open Sans"/>
          <w:color w:val="231E21"/>
          <w:szCs w:val="24"/>
          <w:bdr w:val="none" w:sz="0" w:space="0" w:color="auto" w:frame="1"/>
        </w:rPr>
        <w:t xml:space="preserve">increasing confidence and willingness to report unlawful </w:t>
      </w:r>
      <w:proofErr w:type="gramStart"/>
      <w:r w:rsidRPr="00A22B83">
        <w:rPr>
          <w:rStyle w:val="normaltextrun"/>
          <w:rFonts w:cs="Open Sans"/>
          <w:color w:val="231E21"/>
          <w:szCs w:val="24"/>
          <w:bdr w:val="none" w:sz="0" w:space="0" w:color="auto" w:frame="1"/>
        </w:rPr>
        <w:t>behaviours</w:t>
      </w:r>
      <w:proofErr w:type="gramEnd"/>
      <w:r w:rsidRPr="00A22B83">
        <w:rPr>
          <w:rStyle w:val="normaltextrun"/>
          <w:rFonts w:cs="Open Sans"/>
          <w:color w:val="231E21"/>
          <w:szCs w:val="24"/>
          <w:bdr w:val="none" w:sz="0" w:space="0" w:color="auto" w:frame="1"/>
        </w:rPr>
        <w:t xml:space="preserve"> </w:t>
      </w:r>
    </w:p>
    <w:p w14:paraId="6F753570" w14:textId="77777777" w:rsidR="00DB0DB8" w:rsidRPr="00A22B83" w:rsidRDefault="00DB0DB8" w:rsidP="00DB0DB8">
      <w:pPr>
        <w:pStyle w:val="ListParagraph"/>
        <w:numPr>
          <w:ilvl w:val="0"/>
          <w:numId w:val="40"/>
        </w:numPr>
        <w:spacing w:before="80" w:after="80" w:line="240" w:lineRule="auto"/>
        <w:ind w:left="714" w:hanging="357"/>
        <w:contextualSpacing w:val="0"/>
        <w:rPr>
          <w:rFonts w:cs="Open Sans"/>
          <w:szCs w:val="24"/>
        </w:rPr>
      </w:pPr>
      <w:r w:rsidRPr="00A22B83">
        <w:rPr>
          <w:rStyle w:val="normaltextrun"/>
          <w:rFonts w:cs="Open Sans"/>
          <w:color w:val="231E21"/>
          <w:szCs w:val="24"/>
          <w:bdr w:val="none" w:sz="0" w:space="0" w:color="auto" w:frame="1"/>
        </w:rPr>
        <w:t xml:space="preserve">supporting the healing </w:t>
      </w:r>
      <w:r w:rsidRPr="00A22B83">
        <w:rPr>
          <w:rFonts w:cs="Open Sans"/>
          <w:szCs w:val="24"/>
        </w:rPr>
        <w:t xml:space="preserve">of people affected by unlawful </w:t>
      </w:r>
      <w:proofErr w:type="gramStart"/>
      <w:r w:rsidRPr="00A22B83">
        <w:rPr>
          <w:rFonts w:cs="Open Sans"/>
          <w:szCs w:val="24"/>
        </w:rPr>
        <w:t>behaviours</w:t>
      </w:r>
      <w:proofErr w:type="gramEnd"/>
    </w:p>
    <w:p w14:paraId="7E900FCE" w14:textId="77777777" w:rsidR="00DB0DB8" w:rsidRPr="005B6569" w:rsidRDefault="00DB0DB8" w:rsidP="000D0F70">
      <w:pPr>
        <w:pStyle w:val="ListParagraph"/>
        <w:numPr>
          <w:ilvl w:val="0"/>
          <w:numId w:val="40"/>
        </w:numPr>
        <w:spacing w:before="80" w:line="240" w:lineRule="auto"/>
        <w:ind w:left="714" w:hanging="357"/>
        <w:contextualSpacing w:val="0"/>
        <w:rPr>
          <w:rStyle w:val="normaltextrun"/>
          <w:rFonts w:cs="Open Sans"/>
          <w:szCs w:val="24"/>
        </w:rPr>
      </w:pPr>
      <w:r w:rsidRPr="00A22B83">
        <w:rPr>
          <w:rStyle w:val="normaltextrun"/>
          <w:rFonts w:cs="Open Sans"/>
          <w:color w:val="231E21"/>
          <w:szCs w:val="24"/>
          <w:bdr w:val="none" w:sz="0" w:space="0" w:color="auto" w:frame="1"/>
        </w:rPr>
        <w:t>preventing further harm</w:t>
      </w:r>
      <w:r>
        <w:rPr>
          <w:rStyle w:val="normaltextrun"/>
          <w:rFonts w:cs="Open Sans"/>
          <w:color w:val="231E21"/>
          <w:szCs w:val="24"/>
          <w:bdr w:val="none" w:sz="0" w:space="0" w:color="auto" w:frame="1"/>
        </w:rPr>
        <w:t xml:space="preserve"> of people affected by unlawful behaviours.</w:t>
      </w:r>
    </w:p>
    <w:p w14:paraId="77BB576E" w14:textId="77777777" w:rsidR="00DB0DB8" w:rsidRPr="007873B3" w:rsidRDefault="00DB0DB8" w:rsidP="007873B3">
      <w:pPr>
        <w:pStyle w:val="Heading1"/>
      </w:pPr>
      <w:r w:rsidRPr="007873B3">
        <w:lastRenderedPageBreak/>
        <w:t>What does it mean to be ‘person-centred’?</w:t>
      </w:r>
    </w:p>
    <w:p w14:paraId="69161211" w14:textId="77777777" w:rsidR="00DB0DB8" w:rsidRPr="00092631" w:rsidRDefault="00DB0DB8" w:rsidP="00DB0DB8">
      <w:pPr>
        <w:spacing w:beforeLines="80" w:before="192" w:afterLines="80" w:after="192" w:line="240" w:lineRule="auto"/>
        <w:rPr>
          <w:rFonts w:cs="Open Sans"/>
          <w:szCs w:val="24"/>
        </w:rPr>
      </w:pPr>
      <w:r w:rsidRPr="00092631">
        <w:rPr>
          <w:rFonts w:cs="Open Sans"/>
          <w:szCs w:val="24"/>
        </w:rPr>
        <w:t>Being ‘</w:t>
      </w:r>
      <w:r w:rsidRPr="00092631">
        <w:rPr>
          <w:rFonts w:cs="Open Sans"/>
          <w:b/>
          <w:szCs w:val="24"/>
        </w:rPr>
        <w:t>person-centred</w:t>
      </w:r>
      <w:r w:rsidRPr="00092631">
        <w:rPr>
          <w:rFonts w:cs="Open Sans"/>
          <w:szCs w:val="24"/>
        </w:rPr>
        <w:t>’ means putting the individual who has experienced or reported the unlawful behaviour at the centre of any response to the behaviour.</w:t>
      </w:r>
    </w:p>
    <w:p w14:paraId="0EC000CD" w14:textId="77777777" w:rsidR="00DB0DB8" w:rsidRPr="00092631" w:rsidRDefault="00DB0DB8" w:rsidP="00DB0DB8">
      <w:pPr>
        <w:spacing w:beforeLines="80" w:before="192" w:afterLines="80" w:after="192" w:line="240" w:lineRule="auto"/>
        <w:rPr>
          <w:rFonts w:cs="Open Sans"/>
          <w:szCs w:val="24"/>
        </w:rPr>
      </w:pPr>
      <w:r w:rsidRPr="00092631">
        <w:rPr>
          <w:rFonts w:cs="Open Sans"/>
          <w:szCs w:val="24"/>
        </w:rPr>
        <w:t>It is about listening to and supporting people</w:t>
      </w:r>
      <w:r>
        <w:rPr>
          <w:rFonts w:cs="Open Sans"/>
          <w:szCs w:val="24"/>
        </w:rPr>
        <w:t>.</w:t>
      </w:r>
      <w:r w:rsidRPr="00092631">
        <w:rPr>
          <w:rFonts w:cs="Open Sans"/>
          <w:szCs w:val="24"/>
        </w:rPr>
        <w:t xml:space="preserve"> A person-centred approach keeps the person at the centre of decision-making and planning</w:t>
      </w:r>
      <w:r>
        <w:rPr>
          <w:rFonts w:cs="Open Sans"/>
          <w:szCs w:val="24"/>
        </w:rPr>
        <w:t xml:space="preserve"> and gives that person choices about how the organisation or business will respond. T</w:t>
      </w:r>
      <w:r w:rsidRPr="00092631">
        <w:rPr>
          <w:rFonts w:cs="Open Sans"/>
          <w:szCs w:val="24"/>
        </w:rPr>
        <w:t>ransparency and accountability</w:t>
      </w:r>
      <w:r>
        <w:rPr>
          <w:rFonts w:cs="Open Sans"/>
          <w:szCs w:val="24"/>
        </w:rPr>
        <w:t xml:space="preserve"> underpin this approach</w:t>
      </w:r>
      <w:r w:rsidRPr="00092631">
        <w:rPr>
          <w:rFonts w:cs="Open Sans"/>
          <w:szCs w:val="24"/>
        </w:rPr>
        <w:t>.</w:t>
      </w:r>
    </w:p>
    <w:p w14:paraId="76EB7E27" w14:textId="77777777" w:rsidR="00DB0DB8" w:rsidRPr="00092631" w:rsidRDefault="00DB0DB8" w:rsidP="00DB0DB8">
      <w:pPr>
        <w:spacing w:beforeLines="80" w:before="192" w:afterLines="80" w:after="192" w:line="240" w:lineRule="auto"/>
        <w:rPr>
          <w:rFonts w:cs="Open Sans"/>
          <w:szCs w:val="24"/>
        </w:rPr>
      </w:pPr>
      <w:r w:rsidRPr="00092631">
        <w:rPr>
          <w:rFonts w:cs="Open Sans"/>
          <w:szCs w:val="24"/>
        </w:rPr>
        <w:t xml:space="preserve">A person-centred approach is different from a service/system-centred approach. A service/system-centred approach puts the </w:t>
      </w:r>
      <w:r w:rsidRPr="00092631">
        <w:rPr>
          <w:rFonts w:cs="Open Sans"/>
          <w:i/>
          <w:szCs w:val="24"/>
        </w:rPr>
        <w:t>organisation or business</w:t>
      </w:r>
      <w:r w:rsidRPr="00092631">
        <w:rPr>
          <w:rFonts w:cs="Open Sans"/>
          <w:szCs w:val="24"/>
        </w:rPr>
        <w:t xml:space="preserve"> at the centre, instead of the person who has experienced or witnessed the unlawful behaviour.</w:t>
      </w:r>
    </w:p>
    <w:p w14:paraId="43539B86" w14:textId="77777777" w:rsidR="00DB0DB8" w:rsidRPr="00092631" w:rsidRDefault="00DB0DB8" w:rsidP="00DB0DB8">
      <w:pPr>
        <w:spacing w:beforeLines="80" w:before="192" w:afterLines="80" w:after="192" w:line="240" w:lineRule="auto"/>
        <w:rPr>
          <w:rFonts w:cs="Open Sans"/>
          <w:szCs w:val="24"/>
        </w:rPr>
      </w:pPr>
      <w:r w:rsidRPr="00092631">
        <w:rPr>
          <w:rFonts w:cs="Open Sans"/>
          <w:szCs w:val="24"/>
        </w:rPr>
        <w:t>The table below explains the differences between a person-centred approach and a service/system-centred approach:</w:t>
      </w:r>
    </w:p>
    <w:tbl>
      <w:tblPr>
        <w:tblW w:w="921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435"/>
        <w:gridCol w:w="4776"/>
      </w:tblGrid>
      <w:tr w:rsidR="00DB0DB8" w:rsidRPr="00EB3C89" w14:paraId="67C90DA4" w14:textId="77777777" w:rsidTr="00627C7E">
        <w:trPr>
          <w:tblHeader/>
          <w:jc w:val="center"/>
        </w:trPr>
        <w:tc>
          <w:tcPr>
            <w:tcW w:w="0" w:type="auto"/>
            <w:tcBorders>
              <w:top w:val="single" w:sz="2" w:space="0" w:color="auto"/>
              <w:left w:val="single" w:sz="2" w:space="0" w:color="auto"/>
              <w:right w:val="single" w:sz="2" w:space="0" w:color="auto"/>
            </w:tcBorders>
            <w:shd w:val="clear" w:color="auto" w:fill="FFFFFF"/>
            <w:vAlign w:val="center"/>
            <w:hideMark/>
          </w:tcPr>
          <w:p w14:paraId="7982392B" w14:textId="77777777" w:rsidR="00DB0DB8" w:rsidRPr="00627C7E" w:rsidRDefault="00DB0DB8" w:rsidP="00627C7E">
            <w:pPr>
              <w:spacing w:beforeLines="80" w:before="192" w:afterLines="80" w:after="192" w:line="240" w:lineRule="auto"/>
              <w:jc w:val="center"/>
              <w:rPr>
                <w:rFonts w:eastAsia="Times New Roman" w:cs="Open Sans"/>
                <w:b/>
                <w:szCs w:val="24"/>
                <w:lang w:eastAsia="en-AU"/>
              </w:rPr>
            </w:pPr>
            <w:r w:rsidRPr="00627C7E">
              <w:rPr>
                <w:rFonts w:eastAsia="Times New Roman" w:cs="Open Sans"/>
                <w:b/>
                <w:szCs w:val="24"/>
                <w:lang w:eastAsia="en-AU"/>
              </w:rPr>
              <w:t>Person-centred</w:t>
            </w:r>
          </w:p>
        </w:tc>
        <w:tc>
          <w:tcPr>
            <w:tcW w:w="4776" w:type="dxa"/>
            <w:tcBorders>
              <w:top w:val="single" w:sz="2" w:space="0" w:color="auto"/>
              <w:left w:val="single" w:sz="2" w:space="0" w:color="auto"/>
              <w:right w:val="single" w:sz="2" w:space="0" w:color="auto"/>
            </w:tcBorders>
            <w:shd w:val="clear" w:color="auto" w:fill="FFFFFF"/>
            <w:vAlign w:val="center"/>
            <w:hideMark/>
          </w:tcPr>
          <w:p w14:paraId="13D8307E" w14:textId="77777777" w:rsidR="00DB0DB8" w:rsidRPr="00627C7E" w:rsidRDefault="00DB0DB8" w:rsidP="00627C7E">
            <w:pPr>
              <w:spacing w:beforeLines="80" w:before="192" w:afterLines="80" w:after="192" w:line="240" w:lineRule="auto"/>
              <w:jc w:val="center"/>
              <w:rPr>
                <w:rFonts w:eastAsia="Times New Roman" w:cs="Open Sans"/>
                <w:b/>
                <w:szCs w:val="24"/>
                <w:lang w:eastAsia="en-AU"/>
              </w:rPr>
            </w:pPr>
            <w:r w:rsidRPr="00627C7E">
              <w:rPr>
                <w:rFonts w:eastAsia="Times New Roman" w:cs="Open Sans"/>
                <w:b/>
                <w:szCs w:val="24"/>
                <w:lang w:eastAsia="en-AU"/>
              </w:rPr>
              <w:t>Service/system</w:t>
            </w:r>
            <w:r w:rsidRPr="00627C7E">
              <w:rPr>
                <w:rFonts w:eastAsia="Times New Roman" w:cs="Open Sans"/>
                <w:b/>
                <w:bCs/>
                <w:szCs w:val="24"/>
                <w:lang w:eastAsia="en-AU"/>
              </w:rPr>
              <w:t>-</w:t>
            </w:r>
            <w:r w:rsidRPr="00627C7E">
              <w:rPr>
                <w:rFonts w:eastAsia="Times New Roman" w:cs="Open Sans"/>
                <w:b/>
                <w:szCs w:val="24"/>
                <w:lang w:eastAsia="en-AU"/>
              </w:rPr>
              <w:t>centred</w:t>
            </w:r>
          </w:p>
        </w:tc>
      </w:tr>
      <w:tr w:rsidR="00DB0DB8" w:rsidRPr="00EB3C89" w14:paraId="2E576C90" w14:textId="77777777" w:rsidTr="00627C7E">
        <w:trPr>
          <w:jc w:val="center"/>
        </w:trPr>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271D2B70" w14:textId="77777777" w:rsidR="00DB0DB8" w:rsidRPr="00FE5A99" w:rsidRDefault="00DB0DB8" w:rsidP="00627C7E">
            <w:pPr>
              <w:spacing w:beforeLines="80" w:before="192" w:afterLines="80" w:after="192" w:line="240" w:lineRule="auto"/>
              <w:jc w:val="center"/>
              <w:rPr>
                <w:rFonts w:eastAsia="Times New Roman" w:cs="Open Sans"/>
                <w:szCs w:val="24"/>
                <w:lang w:eastAsia="en-AU"/>
              </w:rPr>
            </w:pPr>
            <w:r w:rsidRPr="00FE5A99">
              <w:rPr>
                <w:rFonts w:eastAsia="Times New Roman" w:cs="Open Sans"/>
                <w:szCs w:val="24"/>
                <w:lang w:eastAsia="en-AU"/>
              </w:rPr>
              <w:t>Talking with the person, using supportive language</w:t>
            </w:r>
          </w:p>
        </w:tc>
        <w:tc>
          <w:tcPr>
            <w:tcW w:w="477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25183FE1" w14:textId="77777777" w:rsidR="00DB0DB8" w:rsidRPr="006C04B2" w:rsidRDefault="00DB0DB8" w:rsidP="00627C7E">
            <w:pPr>
              <w:spacing w:beforeLines="80" w:before="192" w:afterLines="80" w:after="192" w:line="240" w:lineRule="auto"/>
              <w:jc w:val="center"/>
              <w:rPr>
                <w:rFonts w:eastAsia="Times New Roman" w:cs="Open Sans"/>
                <w:szCs w:val="24"/>
                <w:lang w:eastAsia="en-AU"/>
              </w:rPr>
            </w:pPr>
            <w:r w:rsidRPr="006C04B2">
              <w:rPr>
                <w:rFonts w:eastAsia="Times New Roman" w:cs="Open Sans"/>
                <w:szCs w:val="24"/>
                <w:lang w:eastAsia="en-AU"/>
              </w:rPr>
              <w:t>Talking about the person</w:t>
            </w:r>
          </w:p>
        </w:tc>
      </w:tr>
      <w:tr w:rsidR="00DB0DB8" w:rsidRPr="00EB3C89" w14:paraId="360C9CF2" w14:textId="77777777" w:rsidTr="00627C7E">
        <w:trPr>
          <w:jc w:val="center"/>
        </w:trPr>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AEC9146" w14:textId="77777777" w:rsidR="00DB0DB8" w:rsidRPr="00FE5A99" w:rsidRDefault="00DB0DB8" w:rsidP="00627C7E">
            <w:pPr>
              <w:spacing w:beforeLines="80" w:before="192" w:afterLines="80" w:after="192" w:line="240" w:lineRule="auto"/>
              <w:jc w:val="center"/>
              <w:rPr>
                <w:rFonts w:eastAsia="Times New Roman" w:cs="Open Sans"/>
                <w:szCs w:val="24"/>
                <w:lang w:eastAsia="en-AU"/>
              </w:rPr>
            </w:pPr>
            <w:r w:rsidRPr="00FE5A99">
              <w:rPr>
                <w:rFonts w:eastAsia="Times New Roman" w:cs="Open Sans"/>
                <w:szCs w:val="24"/>
                <w:lang w:eastAsia="en-AU"/>
              </w:rPr>
              <w:t>Listening to the person with empathy</w:t>
            </w:r>
          </w:p>
        </w:tc>
        <w:tc>
          <w:tcPr>
            <w:tcW w:w="477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08E16C7" w14:textId="77777777" w:rsidR="00DB0DB8" w:rsidRPr="006C04B2" w:rsidRDefault="00DB0DB8" w:rsidP="00627C7E">
            <w:pPr>
              <w:spacing w:beforeLines="80" w:before="192" w:afterLines="80" w:after="192" w:line="240" w:lineRule="auto"/>
              <w:jc w:val="center"/>
              <w:rPr>
                <w:rFonts w:eastAsia="Times New Roman" w:cs="Open Sans"/>
                <w:szCs w:val="24"/>
                <w:lang w:eastAsia="en-AU"/>
              </w:rPr>
            </w:pPr>
            <w:r w:rsidRPr="006C04B2">
              <w:rPr>
                <w:rFonts w:eastAsia="Times New Roman" w:cs="Open Sans"/>
                <w:szCs w:val="24"/>
                <w:lang w:eastAsia="en-AU"/>
              </w:rPr>
              <w:t>Directing and instructing the person</w:t>
            </w:r>
          </w:p>
        </w:tc>
      </w:tr>
      <w:tr w:rsidR="00DB0DB8" w:rsidRPr="00EB3C89" w14:paraId="56E5FA94" w14:textId="77777777" w:rsidTr="00627C7E">
        <w:trPr>
          <w:jc w:val="center"/>
        </w:trPr>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CEDC2CA" w14:textId="77777777" w:rsidR="00DB0DB8" w:rsidRPr="00FE5A99" w:rsidRDefault="00DB0DB8" w:rsidP="00627C7E">
            <w:pPr>
              <w:spacing w:beforeLines="80" w:before="192" w:afterLines="80" w:after="192" w:line="240" w:lineRule="auto"/>
              <w:jc w:val="center"/>
              <w:rPr>
                <w:rFonts w:eastAsia="Times New Roman" w:cs="Open Sans"/>
                <w:szCs w:val="24"/>
                <w:lang w:eastAsia="en-AU"/>
              </w:rPr>
            </w:pPr>
            <w:r w:rsidRPr="00FE5A99">
              <w:rPr>
                <w:rFonts w:eastAsia="Times New Roman" w:cs="Open Sans"/>
                <w:szCs w:val="24"/>
                <w:lang w:eastAsia="en-AU"/>
              </w:rPr>
              <w:t>Planning with the person, focusing on harnessing their strengths and abilities</w:t>
            </w:r>
          </w:p>
        </w:tc>
        <w:tc>
          <w:tcPr>
            <w:tcW w:w="477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68566ECF" w14:textId="77777777" w:rsidR="00DB0DB8" w:rsidRPr="006C04B2" w:rsidRDefault="00DB0DB8" w:rsidP="00627C7E">
            <w:pPr>
              <w:spacing w:beforeLines="80" w:before="192" w:afterLines="80" w:after="192" w:line="240" w:lineRule="auto"/>
              <w:jc w:val="center"/>
              <w:rPr>
                <w:rFonts w:eastAsia="Times New Roman" w:cs="Open Sans"/>
                <w:szCs w:val="24"/>
                <w:lang w:eastAsia="en-AU"/>
              </w:rPr>
            </w:pPr>
            <w:r w:rsidRPr="006C04B2">
              <w:rPr>
                <w:rFonts w:eastAsia="Times New Roman" w:cs="Open Sans"/>
                <w:szCs w:val="24"/>
                <w:lang w:eastAsia="en-AU"/>
              </w:rPr>
              <w:t xml:space="preserve">Planning </w:t>
            </w:r>
            <w:r w:rsidRPr="006C04B2">
              <w:rPr>
                <w:rFonts w:eastAsia="Times New Roman" w:cs="Open Sans"/>
                <w:i/>
                <w:szCs w:val="24"/>
                <w:lang w:eastAsia="en-AU"/>
              </w:rPr>
              <w:t>for</w:t>
            </w:r>
            <w:r w:rsidRPr="006C04B2">
              <w:rPr>
                <w:rFonts w:eastAsia="Times New Roman" w:cs="Open Sans"/>
                <w:szCs w:val="24"/>
                <w:lang w:eastAsia="en-AU"/>
              </w:rPr>
              <w:t xml:space="preserve"> the person</w:t>
            </w:r>
          </w:p>
        </w:tc>
      </w:tr>
      <w:tr w:rsidR="00DB0DB8" w:rsidRPr="00EB3C89" w14:paraId="1AB12A62" w14:textId="77777777" w:rsidTr="00627C7E">
        <w:trPr>
          <w:jc w:val="center"/>
        </w:trPr>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4FCAD183" w14:textId="3B3A95E4" w:rsidR="00DB0DB8" w:rsidRPr="00FE5A99" w:rsidRDefault="00DB0DB8" w:rsidP="00627C7E">
            <w:pPr>
              <w:spacing w:beforeLines="80" w:before="192" w:afterLines="80" w:after="192" w:line="240" w:lineRule="auto"/>
              <w:jc w:val="center"/>
              <w:rPr>
                <w:rFonts w:eastAsia="Times New Roman" w:cs="Open Sans"/>
                <w:szCs w:val="24"/>
                <w:lang w:eastAsia="en-AU"/>
              </w:rPr>
            </w:pPr>
            <w:r w:rsidRPr="00FE5A99">
              <w:rPr>
                <w:rFonts w:eastAsia="Times New Roman" w:cs="Open Sans"/>
                <w:szCs w:val="24"/>
                <w:lang w:eastAsia="en-AU"/>
              </w:rPr>
              <w:t xml:space="preserve">Focusing on the person’s needs, wishes and circumstances in a way </w:t>
            </w:r>
            <w:r w:rsidRPr="00FE5A99">
              <w:rPr>
                <w:rFonts w:cs="Open Sans"/>
                <w:szCs w:val="24"/>
                <w:shd w:val="clear" w:color="auto" w:fill="FFFFFF"/>
              </w:rPr>
              <w:t>that considers the individual’s whole identity</w:t>
            </w:r>
          </w:p>
        </w:tc>
        <w:tc>
          <w:tcPr>
            <w:tcW w:w="477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32D46EF3" w14:textId="77777777" w:rsidR="00DB0DB8" w:rsidRPr="006C04B2" w:rsidRDefault="00DB0DB8" w:rsidP="00627C7E">
            <w:pPr>
              <w:spacing w:beforeLines="80" w:before="192" w:afterLines="80" w:after="192" w:line="240" w:lineRule="auto"/>
              <w:jc w:val="center"/>
              <w:rPr>
                <w:rFonts w:eastAsia="Times New Roman" w:cs="Open Sans"/>
                <w:szCs w:val="24"/>
                <w:lang w:eastAsia="en-AU"/>
              </w:rPr>
            </w:pPr>
            <w:r w:rsidRPr="006C04B2">
              <w:rPr>
                <w:rFonts w:eastAsia="Times New Roman" w:cs="Open Sans"/>
                <w:szCs w:val="24"/>
                <w:lang w:eastAsia="en-AU"/>
              </w:rPr>
              <w:t xml:space="preserve">Focusing on the person’s environment, </w:t>
            </w:r>
            <w:proofErr w:type="gramStart"/>
            <w:r w:rsidRPr="006C04B2">
              <w:rPr>
                <w:rFonts w:eastAsia="Times New Roman" w:cs="Open Sans"/>
                <w:szCs w:val="24"/>
                <w:lang w:eastAsia="en-AU"/>
              </w:rPr>
              <w:t>weaknesses</w:t>
            </w:r>
            <w:proofErr w:type="gramEnd"/>
            <w:r w:rsidRPr="006C04B2">
              <w:rPr>
                <w:rFonts w:eastAsia="Times New Roman" w:cs="Open Sans"/>
                <w:szCs w:val="24"/>
                <w:lang w:eastAsia="en-AU"/>
              </w:rPr>
              <w:t xml:space="preserve"> and impact on the organisation</w:t>
            </w:r>
          </w:p>
        </w:tc>
      </w:tr>
      <w:tr w:rsidR="00DB0DB8" w:rsidRPr="00EB3C89" w14:paraId="6B2B039A" w14:textId="77777777" w:rsidTr="00627C7E">
        <w:trPr>
          <w:jc w:val="center"/>
        </w:trPr>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19B3BDBB" w14:textId="77777777" w:rsidR="00DB0DB8" w:rsidRPr="00FE5A99" w:rsidRDefault="00DB0DB8" w:rsidP="00627C7E">
            <w:pPr>
              <w:spacing w:beforeLines="80" w:before="192" w:afterLines="80" w:after="192" w:line="240" w:lineRule="auto"/>
              <w:jc w:val="center"/>
              <w:rPr>
                <w:rFonts w:eastAsia="Times New Roman" w:cs="Open Sans"/>
                <w:szCs w:val="24"/>
                <w:lang w:eastAsia="en-AU"/>
              </w:rPr>
            </w:pPr>
            <w:r w:rsidRPr="00FE5A99">
              <w:rPr>
                <w:rFonts w:eastAsia="Times New Roman" w:cs="Open Sans"/>
                <w:szCs w:val="24"/>
                <w:lang w:eastAsia="en-AU"/>
              </w:rPr>
              <w:t>Finding solutions that work for the individual,</w:t>
            </w:r>
            <w:r>
              <w:rPr>
                <w:rFonts w:eastAsia="Times New Roman" w:cs="Open Sans"/>
                <w:szCs w:val="24"/>
                <w:lang w:eastAsia="en-AU"/>
              </w:rPr>
              <w:t xml:space="preserve"> tailored to their specific circumstances</w:t>
            </w:r>
          </w:p>
        </w:tc>
        <w:tc>
          <w:tcPr>
            <w:tcW w:w="477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1F827764" w14:textId="77777777" w:rsidR="00DB0DB8" w:rsidRPr="006C04B2" w:rsidRDefault="00DB0DB8" w:rsidP="00627C7E">
            <w:pPr>
              <w:spacing w:beforeLines="80" w:before="192" w:afterLines="80" w:after="192" w:line="240" w:lineRule="auto"/>
              <w:jc w:val="center"/>
              <w:rPr>
                <w:rFonts w:eastAsia="Times New Roman" w:cs="Open Sans"/>
                <w:szCs w:val="24"/>
                <w:lang w:eastAsia="en-AU"/>
              </w:rPr>
            </w:pPr>
            <w:r w:rsidRPr="006C04B2">
              <w:rPr>
                <w:rFonts w:eastAsia="Times New Roman" w:cs="Open Sans"/>
                <w:szCs w:val="24"/>
                <w:lang w:eastAsia="en-AU"/>
              </w:rPr>
              <w:t>Applying broad and blanket solutions tailored for the organisation</w:t>
            </w:r>
          </w:p>
        </w:tc>
      </w:tr>
      <w:tr w:rsidR="00DB0DB8" w:rsidRPr="00EB3C89" w14:paraId="68ED54AF" w14:textId="77777777" w:rsidTr="00627C7E">
        <w:trPr>
          <w:jc w:val="center"/>
        </w:trPr>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6C3627B3" w14:textId="519515C8" w:rsidR="00DB0DB8" w:rsidRPr="00FE5A99" w:rsidRDefault="00DB0DB8" w:rsidP="00627C7E">
            <w:pPr>
              <w:spacing w:beforeLines="80" w:before="192" w:afterLines="80" w:after="192" w:line="240" w:lineRule="auto"/>
              <w:jc w:val="center"/>
              <w:rPr>
                <w:rFonts w:eastAsia="Times New Roman" w:cs="Open Sans"/>
                <w:szCs w:val="24"/>
                <w:lang w:eastAsia="en-AU"/>
              </w:rPr>
            </w:pPr>
            <w:r w:rsidRPr="00FE5A99">
              <w:rPr>
                <w:rFonts w:eastAsia="Times New Roman" w:cs="Open Sans"/>
                <w:szCs w:val="24"/>
                <w:lang w:eastAsia="en-AU"/>
              </w:rPr>
              <w:t xml:space="preserve">Understanding a person's context: specifically respecting and responding </w:t>
            </w:r>
            <w:r w:rsidRPr="00FE5A99">
              <w:rPr>
                <w:rFonts w:cs="Open Sans"/>
                <w:szCs w:val="24"/>
                <w:shd w:val="clear" w:color="auto" w:fill="FFFFFF"/>
              </w:rPr>
              <w:t xml:space="preserve">to the individual's cultural, linguistic, </w:t>
            </w:r>
            <w:r w:rsidRPr="00FE5A99">
              <w:rPr>
                <w:rFonts w:cs="Open Sans"/>
                <w:szCs w:val="24"/>
                <w:shd w:val="clear" w:color="auto" w:fill="FFFFFF"/>
              </w:rPr>
              <w:lastRenderedPageBreak/>
              <w:t>and other social and environmental needs</w:t>
            </w:r>
          </w:p>
        </w:tc>
        <w:tc>
          <w:tcPr>
            <w:tcW w:w="477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749DE87F" w14:textId="77777777" w:rsidR="00DB0DB8" w:rsidRPr="006C04B2" w:rsidRDefault="00DB0DB8" w:rsidP="00627C7E">
            <w:pPr>
              <w:spacing w:beforeLines="80" w:before="192" w:afterLines="80" w:after="192" w:line="240" w:lineRule="auto"/>
              <w:jc w:val="center"/>
              <w:rPr>
                <w:rFonts w:eastAsia="Times New Roman" w:cs="Open Sans"/>
                <w:szCs w:val="24"/>
                <w:lang w:eastAsia="en-AU"/>
              </w:rPr>
            </w:pPr>
            <w:r w:rsidRPr="006C04B2">
              <w:rPr>
                <w:rFonts w:eastAsia="Times New Roman" w:cs="Open Sans"/>
                <w:szCs w:val="24"/>
                <w:lang w:eastAsia="en-AU"/>
              </w:rPr>
              <w:lastRenderedPageBreak/>
              <w:t>Applying broad contextual/organisational understandings of the situation</w:t>
            </w:r>
          </w:p>
        </w:tc>
      </w:tr>
      <w:tr w:rsidR="00DB0DB8" w:rsidRPr="00EB3C89" w14:paraId="42D95AF3" w14:textId="77777777" w:rsidTr="00627C7E">
        <w:trPr>
          <w:jc w:val="center"/>
        </w:trPr>
        <w:tc>
          <w:tcPr>
            <w:tcW w:w="0" w:type="auto"/>
            <w:tcBorders>
              <w:top w:val="single" w:sz="2" w:space="0" w:color="auto"/>
              <w:left w:val="single" w:sz="2" w:space="0" w:color="auto"/>
              <w:bottom w:val="single" w:sz="6" w:space="0" w:color="auto"/>
              <w:right w:val="single" w:sz="2" w:space="0" w:color="auto"/>
            </w:tcBorders>
            <w:shd w:val="clear" w:color="auto" w:fill="FFFFFF"/>
            <w:vAlign w:val="center"/>
            <w:hideMark/>
          </w:tcPr>
          <w:p w14:paraId="73D6A3D9" w14:textId="77777777" w:rsidR="00DB0DB8" w:rsidRPr="00FE5A99" w:rsidRDefault="00DB0DB8" w:rsidP="00627C7E">
            <w:pPr>
              <w:spacing w:beforeLines="80" w:before="192" w:afterLines="80" w:after="192" w:line="240" w:lineRule="auto"/>
              <w:jc w:val="center"/>
              <w:rPr>
                <w:rFonts w:eastAsia="Times New Roman" w:cs="Open Sans"/>
                <w:szCs w:val="24"/>
                <w:lang w:eastAsia="en-AU"/>
              </w:rPr>
            </w:pPr>
            <w:r>
              <w:rPr>
                <w:rFonts w:eastAsia="Times New Roman" w:cs="Open Sans"/>
                <w:szCs w:val="24"/>
                <w:lang w:eastAsia="en-AU"/>
              </w:rPr>
              <w:t>Viewing the person as equal and accepting difference</w:t>
            </w:r>
          </w:p>
        </w:tc>
        <w:tc>
          <w:tcPr>
            <w:tcW w:w="4776" w:type="dxa"/>
            <w:tcBorders>
              <w:top w:val="single" w:sz="2" w:space="0" w:color="auto"/>
              <w:left w:val="single" w:sz="2" w:space="0" w:color="auto"/>
              <w:bottom w:val="single" w:sz="6" w:space="0" w:color="auto"/>
              <w:right w:val="single" w:sz="2" w:space="0" w:color="auto"/>
            </w:tcBorders>
            <w:shd w:val="clear" w:color="auto" w:fill="FFFFFF"/>
            <w:vAlign w:val="center"/>
            <w:hideMark/>
          </w:tcPr>
          <w:p w14:paraId="0C58B9B7" w14:textId="77777777" w:rsidR="00DB0DB8" w:rsidRPr="006C04B2" w:rsidRDefault="00DB0DB8" w:rsidP="00627C7E">
            <w:pPr>
              <w:spacing w:beforeLines="80" w:before="192" w:afterLines="80" w:after="192" w:line="240" w:lineRule="auto"/>
              <w:jc w:val="center"/>
              <w:rPr>
                <w:rFonts w:eastAsia="Times New Roman" w:cs="Open Sans"/>
                <w:szCs w:val="24"/>
                <w:lang w:eastAsia="en-AU"/>
              </w:rPr>
            </w:pPr>
            <w:r w:rsidRPr="006C04B2">
              <w:rPr>
                <w:rFonts w:eastAsia="Times New Roman" w:cs="Open Sans"/>
                <w:szCs w:val="24"/>
                <w:lang w:eastAsia="en-AU"/>
              </w:rPr>
              <w:t>Consideration of positional hierarchy as a factor in determining a solution</w:t>
            </w:r>
          </w:p>
        </w:tc>
      </w:tr>
    </w:tbl>
    <w:p w14:paraId="67FD397D" w14:textId="77777777" w:rsidR="00DB0DB8" w:rsidRPr="000D0F70" w:rsidRDefault="00DB0DB8" w:rsidP="007873B3">
      <w:pPr>
        <w:pStyle w:val="Heading1"/>
      </w:pPr>
      <w:r w:rsidRPr="000D0F70">
        <w:t>What does it mean to be ‘trauma-informed’?</w:t>
      </w:r>
      <w:r w:rsidRPr="000D0F70">
        <w:rPr>
          <w:rStyle w:val="FootnoteReference"/>
          <w:rFonts w:cs="Open Sans"/>
          <w:color w:val="006666"/>
          <w:sz w:val="28"/>
        </w:rPr>
        <w:t xml:space="preserve"> </w:t>
      </w:r>
    </w:p>
    <w:p w14:paraId="78935C9A" w14:textId="77777777" w:rsidR="00DB0DB8" w:rsidRDefault="00DB0DB8" w:rsidP="00DB0DB8">
      <w:pPr>
        <w:spacing w:beforeLines="80" w:before="192" w:afterLines="80" w:after="192" w:line="240" w:lineRule="auto"/>
        <w:rPr>
          <w:rFonts w:cs="Open Sans"/>
          <w:szCs w:val="24"/>
        </w:rPr>
      </w:pPr>
      <w:r w:rsidRPr="00DE4AC5">
        <w:rPr>
          <w:rFonts w:cs="Open Sans"/>
          <w:szCs w:val="24"/>
        </w:rPr>
        <w:t>Being</w:t>
      </w:r>
      <w:r w:rsidRPr="00615CDF">
        <w:rPr>
          <w:rFonts w:cs="Open Sans"/>
          <w:b/>
          <w:szCs w:val="24"/>
        </w:rPr>
        <w:t xml:space="preserve"> </w:t>
      </w:r>
      <w:r>
        <w:rPr>
          <w:rFonts w:cs="Open Sans"/>
          <w:b/>
          <w:bCs/>
          <w:szCs w:val="24"/>
        </w:rPr>
        <w:t>‘</w:t>
      </w:r>
      <w:r w:rsidRPr="00615CDF">
        <w:rPr>
          <w:rFonts w:cs="Open Sans"/>
          <w:b/>
          <w:szCs w:val="24"/>
        </w:rPr>
        <w:t>trauma-</w:t>
      </w:r>
      <w:r w:rsidRPr="00615CDF">
        <w:rPr>
          <w:rFonts w:cs="Open Sans"/>
          <w:b/>
          <w:bCs/>
          <w:szCs w:val="24"/>
        </w:rPr>
        <w:t>informed’</w:t>
      </w:r>
      <w:r w:rsidRPr="00615CDF">
        <w:rPr>
          <w:rFonts w:cs="Open Sans"/>
          <w:szCs w:val="24"/>
        </w:rPr>
        <w:t xml:space="preserve"> means:</w:t>
      </w:r>
    </w:p>
    <w:p w14:paraId="48548B3D" w14:textId="77777777" w:rsidR="00DB0DB8" w:rsidRPr="00615CDF" w:rsidRDefault="00DB0DB8" w:rsidP="00DB0DB8">
      <w:pPr>
        <w:pStyle w:val="ListParagraph"/>
        <w:numPr>
          <w:ilvl w:val="0"/>
          <w:numId w:val="37"/>
        </w:numPr>
        <w:spacing w:beforeLines="40" w:before="96" w:afterLines="40" w:after="96" w:line="240" w:lineRule="auto"/>
        <w:ind w:left="771" w:hanging="357"/>
        <w:contextualSpacing w:val="0"/>
        <w:rPr>
          <w:rFonts w:cs="Open Sans"/>
          <w:szCs w:val="24"/>
        </w:rPr>
      </w:pPr>
      <w:r w:rsidRPr="00615CDF">
        <w:rPr>
          <w:rFonts w:cs="Open Sans"/>
          <w:szCs w:val="24"/>
        </w:rPr>
        <w:t>understanding trauma and its impacts</w:t>
      </w:r>
    </w:p>
    <w:p w14:paraId="6E6E7069" w14:textId="77777777" w:rsidR="00DB0DB8" w:rsidRPr="00615CDF" w:rsidRDefault="00DB0DB8" w:rsidP="00DB0DB8">
      <w:pPr>
        <w:pStyle w:val="ListParagraph"/>
        <w:numPr>
          <w:ilvl w:val="0"/>
          <w:numId w:val="37"/>
        </w:numPr>
        <w:spacing w:beforeLines="40" w:before="96" w:afterLines="40" w:after="96" w:line="240" w:lineRule="auto"/>
        <w:ind w:left="771" w:hanging="357"/>
        <w:contextualSpacing w:val="0"/>
        <w:rPr>
          <w:rFonts w:cs="Open Sans"/>
          <w:szCs w:val="24"/>
        </w:rPr>
      </w:pPr>
      <w:r w:rsidRPr="00615CDF">
        <w:rPr>
          <w:rFonts w:cs="Open Sans"/>
          <w:szCs w:val="24"/>
        </w:rPr>
        <w:t>promoting safety</w:t>
      </w:r>
    </w:p>
    <w:p w14:paraId="1DDB5067" w14:textId="77777777" w:rsidR="00DB0DB8" w:rsidRPr="00615CDF" w:rsidRDefault="00DB0DB8" w:rsidP="00DB0DB8">
      <w:pPr>
        <w:pStyle w:val="ListParagraph"/>
        <w:numPr>
          <w:ilvl w:val="0"/>
          <w:numId w:val="37"/>
        </w:numPr>
        <w:spacing w:beforeLines="40" w:before="96" w:afterLines="40" w:after="96" w:line="240" w:lineRule="auto"/>
        <w:ind w:left="771" w:hanging="357"/>
        <w:contextualSpacing w:val="0"/>
        <w:rPr>
          <w:rFonts w:cs="Open Sans"/>
          <w:szCs w:val="24"/>
        </w:rPr>
      </w:pPr>
      <w:r w:rsidRPr="00615CDF">
        <w:rPr>
          <w:rFonts w:cs="Open Sans"/>
          <w:szCs w:val="24"/>
        </w:rPr>
        <w:t>supporting choice and control for the person affected</w:t>
      </w:r>
    </w:p>
    <w:p w14:paraId="01A83465" w14:textId="77777777" w:rsidR="00DB0DB8" w:rsidRPr="00615CDF" w:rsidRDefault="00DB0DB8" w:rsidP="00DB0DB8">
      <w:pPr>
        <w:pStyle w:val="ListParagraph"/>
        <w:numPr>
          <w:ilvl w:val="0"/>
          <w:numId w:val="37"/>
        </w:numPr>
        <w:spacing w:beforeLines="40" w:before="96" w:afterLines="40" w:after="96" w:line="240" w:lineRule="auto"/>
        <w:ind w:left="771" w:hanging="357"/>
        <w:contextualSpacing w:val="0"/>
        <w:rPr>
          <w:rFonts w:cs="Open Sans"/>
          <w:szCs w:val="24"/>
        </w:rPr>
      </w:pPr>
      <w:r w:rsidRPr="00615CDF">
        <w:rPr>
          <w:rFonts w:cs="Open Sans"/>
          <w:szCs w:val="24"/>
        </w:rPr>
        <w:t xml:space="preserve">fostering safe and trusting relationships where disclosures of trauma are possible and are responded to </w:t>
      </w:r>
      <w:proofErr w:type="gramStart"/>
      <w:r w:rsidRPr="00615CDF">
        <w:rPr>
          <w:rFonts w:cs="Open Sans"/>
          <w:szCs w:val="24"/>
        </w:rPr>
        <w:t>appropriately</w:t>
      </w:r>
      <w:proofErr w:type="gramEnd"/>
    </w:p>
    <w:p w14:paraId="2CEECA47" w14:textId="77777777" w:rsidR="00DB0DB8" w:rsidRPr="00615CDF" w:rsidRDefault="00DB0DB8" w:rsidP="00DB0DB8">
      <w:pPr>
        <w:pStyle w:val="ListParagraph"/>
        <w:numPr>
          <w:ilvl w:val="0"/>
          <w:numId w:val="37"/>
        </w:numPr>
        <w:spacing w:beforeLines="40" w:before="96" w:afterLines="40" w:after="96" w:line="240" w:lineRule="auto"/>
        <w:ind w:left="771" w:hanging="357"/>
        <w:contextualSpacing w:val="0"/>
        <w:rPr>
          <w:rFonts w:cs="Open Sans"/>
          <w:szCs w:val="24"/>
        </w:rPr>
      </w:pPr>
      <w:r w:rsidRPr="00615CDF">
        <w:rPr>
          <w:rFonts w:cs="Open Sans"/>
          <w:szCs w:val="24"/>
        </w:rPr>
        <w:t>understanding that recovery is possible for everyone.</w:t>
      </w:r>
    </w:p>
    <w:p w14:paraId="5FD2D97D" w14:textId="77777777" w:rsidR="00DB0DB8" w:rsidRDefault="00DB0DB8" w:rsidP="00DB0DB8">
      <w:pPr>
        <w:spacing w:beforeLines="80" w:before="192" w:afterLines="80" w:after="192" w:line="240" w:lineRule="auto"/>
        <w:rPr>
          <w:rFonts w:cs="Open Sans"/>
          <w:szCs w:val="24"/>
        </w:rPr>
      </w:pPr>
      <w:r w:rsidRPr="00F442CF">
        <w:rPr>
          <w:rFonts w:cs="Open Sans"/>
          <w:bCs/>
          <w:szCs w:val="24"/>
        </w:rPr>
        <w:t>Trauma</w:t>
      </w:r>
      <w:r w:rsidRPr="00615CDF">
        <w:rPr>
          <w:rFonts w:cs="Open Sans"/>
          <w:b/>
          <w:szCs w:val="24"/>
        </w:rPr>
        <w:t xml:space="preserve"> </w:t>
      </w:r>
      <w:r w:rsidRPr="00615CDF">
        <w:rPr>
          <w:rFonts w:cs="Open Sans"/>
          <w:szCs w:val="24"/>
        </w:rPr>
        <w:t xml:space="preserve">describes events and experiences which are so stressful that they </w:t>
      </w:r>
      <w:r>
        <w:rPr>
          <w:rFonts w:cs="Open Sans"/>
          <w:szCs w:val="24"/>
        </w:rPr>
        <w:t xml:space="preserve">can be </w:t>
      </w:r>
      <w:r w:rsidRPr="00615CDF">
        <w:rPr>
          <w:rFonts w:cs="Open Sans"/>
          <w:szCs w:val="24"/>
        </w:rPr>
        <w:t>overwhelming. The word ‘trauma’ also describes the impacts of these experiences.</w:t>
      </w:r>
    </w:p>
    <w:p w14:paraId="36EE71A1" w14:textId="77777777" w:rsidR="00DB0DB8" w:rsidRDefault="00DB0DB8" w:rsidP="00DB0DB8">
      <w:pPr>
        <w:spacing w:beforeLines="80" w:before="192" w:afterLines="80" w:after="192" w:line="240" w:lineRule="auto"/>
        <w:rPr>
          <w:rFonts w:cs="Open Sans"/>
          <w:szCs w:val="24"/>
        </w:rPr>
      </w:pPr>
      <w:r w:rsidRPr="00615CDF">
        <w:rPr>
          <w:rFonts w:cs="Open Sans"/>
          <w:szCs w:val="24"/>
        </w:rPr>
        <w:t xml:space="preserve">Trauma is common and can happen after a single event or multiple events. While people who experience trauma often have similar reactions, each person and their experience </w:t>
      </w:r>
      <w:proofErr w:type="gramStart"/>
      <w:r w:rsidRPr="00615CDF">
        <w:rPr>
          <w:rFonts w:cs="Open Sans"/>
          <w:szCs w:val="24"/>
        </w:rPr>
        <w:t>is</w:t>
      </w:r>
      <w:proofErr w:type="gramEnd"/>
      <w:r w:rsidRPr="00615CDF">
        <w:rPr>
          <w:rFonts w:cs="Open Sans"/>
          <w:szCs w:val="24"/>
        </w:rPr>
        <w:t xml:space="preserve"> unique</w:t>
      </w:r>
      <w:r>
        <w:rPr>
          <w:rFonts w:cs="Open Sans"/>
          <w:szCs w:val="24"/>
        </w:rPr>
        <w:t>.</w:t>
      </w:r>
    </w:p>
    <w:p w14:paraId="748A0E25" w14:textId="77777777" w:rsidR="00DB0DB8" w:rsidRPr="00CC2C3E" w:rsidRDefault="00DB0DB8" w:rsidP="00DB0DB8">
      <w:pPr>
        <w:spacing w:beforeLines="80" w:before="192" w:afterLines="80" w:after="192" w:line="240" w:lineRule="auto"/>
        <w:rPr>
          <w:rFonts w:cs="Open Sans"/>
          <w:szCs w:val="24"/>
        </w:rPr>
      </w:pPr>
      <w:r>
        <w:rPr>
          <w:rFonts w:cs="Open Sans"/>
          <w:szCs w:val="24"/>
        </w:rPr>
        <w:t xml:space="preserve">Experiencing or witnessing unlawful behaviours at work or in connection with work </w:t>
      </w:r>
      <w:r w:rsidRPr="00615CDF">
        <w:rPr>
          <w:rFonts w:cs="Open Sans"/>
          <w:szCs w:val="24"/>
        </w:rPr>
        <w:t>can cause psychological and/or physical harm. The effects can be profound and long-lasting.</w:t>
      </w:r>
      <w:r>
        <w:rPr>
          <w:rFonts w:cs="Open Sans"/>
          <w:szCs w:val="24"/>
        </w:rPr>
        <w:t xml:space="preserve"> </w:t>
      </w:r>
    </w:p>
    <w:p w14:paraId="6F4D876B" w14:textId="77777777" w:rsidR="00DB0DB8" w:rsidRDefault="00DB0DB8" w:rsidP="00DB0DB8">
      <w:pPr>
        <w:spacing w:beforeLines="80" w:before="192" w:afterLines="80" w:after="192" w:line="240" w:lineRule="auto"/>
        <w:rPr>
          <w:rFonts w:cs="Open Sans"/>
          <w:szCs w:val="24"/>
        </w:rPr>
      </w:pPr>
      <w:r w:rsidRPr="00615CDF">
        <w:rPr>
          <w:rFonts w:cs="Open Sans"/>
          <w:szCs w:val="24"/>
        </w:rPr>
        <w:t xml:space="preserve">The impacts of trauma may surface at any time, for example, when the affected person is asked to speak about their experiences, or when similar experiences are shared by others. Trauma can affect memory, making it difficult for people to tell their story in a clear and complete way.  </w:t>
      </w:r>
    </w:p>
    <w:p w14:paraId="70ED3FC1" w14:textId="77777777" w:rsidR="002B6DB3" w:rsidRDefault="00DB0DB8" w:rsidP="00DB0DB8">
      <w:pPr>
        <w:spacing w:beforeLines="80" w:before="192" w:afterLines="80" w:after="192" w:line="240" w:lineRule="auto"/>
        <w:rPr>
          <w:rFonts w:cs="Open Sans"/>
          <w:szCs w:val="24"/>
        </w:rPr>
      </w:pPr>
      <w:r w:rsidRPr="00615CDF">
        <w:rPr>
          <w:rFonts w:cs="Open Sans"/>
          <w:szCs w:val="24"/>
        </w:rPr>
        <w:t xml:space="preserve">Being trauma-informed also involves understanding how the person’s whole identity and cultural context influences perception of, and response to, traumatic events and the recovery process. </w:t>
      </w:r>
    </w:p>
    <w:p w14:paraId="0C50F5F5" w14:textId="58B3C174" w:rsidR="00DB0DB8" w:rsidRPr="00615CDF" w:rsidRDefault="00DB0DB8" w:rsidP="00DB0DB8">
      <w:pPr>
        <w:spacing w:beforeLines="80" w:before="192" w:afterLines="80" w:after="192" w:line="240" w:lineRule="auto"/>
        <w:rPr>
          <w:rFonts w:cs="Open Sans"/>
          <w:szCs w:val="24"/>
        </w:rPr>
      </w:pPr>
      <w:r w:rsidRPr="00615CDF">
        <w:rPr>
          <w:rFonts w:cs="Open Sans"/>
          <w:szCs w:val="24"/>
        </w:rPr>
        <w:t xml:space="preserve">A trauma-informed approach recognises that the diverse factors making up a person’s identity </w:t>
      </w:r>
      <w:r>
        <w:rPr>
          <w:rFonts w:cs="Open Sans"/>
          <w:szCs w:val="24"/>
        </w:rPr>
        <w:t xml:space="preserve">– </w:t>
      </w:r>
      <w:r w:rsidRPr="00615CDF">
        <w:rPr>
          <w:rFonts w:cs="Open Sans"/>
          <w:szCs w:val="24"/>
        </w:rPr>
        <w:t xml:space="preserve">including (but not limited to) age, First Nations background, ethnic background, class, sex/gender, disability, and migration status </w:t>
      </w:r>
      <w:r>
        <w:rPr>
          <w:rFonts w:cs="Open Sans"/>
          <w:szCs w:val="24"/>
        </w:rPr>
        <w:t xml:space="preserve">– </w:t>
      </w:r>
      <w:r w:rsidRPr="00615CDF">
        <w:rPr>
          <w:rFonts w:cs="Open Sans"/>
          <w:szCs w:val="24"/>
        </w:rPr>
        <w:t xml:space="preserve">may </w:t>
      </w:r>
      <w:r w:rsidRPr="00615CDF">
        <w:rPr>
          <w:rFonts w:cs="Open Sans"/>
          <w:szCs w:val="24"/>
        </w:rPr>
        <w:lastRenderedPageBreak/>
        <w:t>increase the impact experienced. Being trauma-informed means being respectful of every person’s cultural background.</w:t>
      </w:r>
    </w:p>
    <w:p w14:paraId="18F862A4" w14:textId="77777777" w:rsidR="00DB0DB8" w:rsidRPr="000D0F70" w:rsidRDefault="00DB0DB8" w:rsidP="007873B3">
      <w:pPr>
        <w:pStyle w:val="Heading1"/>
      </w:pPr>
      <w:r w:rsidRPr="000D0F70">
        <w:t>What actions should an organisation or business take to be person-centred and trauma-informed?</w:t>
      </w:r>
    </w:p>
    <w:p w14:paraId="0BECEE9F" w14:textId="77777777" w:rsidR="00DB0DB8" w:rsidRPr="00615CDF" w:rsidRDefault="00DB0DB8" w:rsidP="00DB0DB8">
      <w:pPr>
        <w:spacing w:beforeLines="80" w:before="192" w:afterLines="80" w:after="192" w:line="240" w:lineRule="auto"/>
        <w:rPr>
          <w:rFonts w:cs="Open Sans"/>
          <w:szCs w:val="24"/>
        </w:rPr>
      </w:pPr>
      <w:r w:rsidRPr="00615CDF">
        <w:rPr>
          <w:rFonts w:cs="Open Sans"/>
          <w:szCs w:val="24"/>
        </w:rPr>
        <w:t>A person-centred and trauma-informed approach will look different in each organisation or business. However, there are some key actions that organisations and businesses can take</w:t>
      </w:r>
      <w:r>
        <w:rPr>
          <w:rFonts w:cs="Open Sans"/>
          <w:szCs w:val="24"/>
        </w:rPr>
        <w:t>:</w:t>
      </w:r>
    </w:p>
    <w:p w14:paraId="1B8AF05A" w14:textId="77777777" w:rsidR="00DB0DB8" w:rsidRPr="00C54A3F" w:rsidRDefault="00DB0DB8" w:rsidP="00DB0DB8">
      <w:pPr>
        <w:pStyle w:val="ListParagraph"/>
        <w:numPr>
          <w:ilvl w:val="0"/>
          <w:numId w:val="38"/>
        </w:numPr>
        <w:spacing w:beforeLines="40" w:before="96" w:afterLines="40" w:after="96" w:line="240" w:lineRule="auto"/>
        <w:ind w:left="714" w:hanging="357"/>
        <w:contextualSpacing w:val="0"/>
        <w:rPr>
          <w:rFonts w:cs="Open Sans"/>
          <w:szCs w:val="24"/>
        </w:rPr>
      </w:pPr>
      <w:r>
        <w:rPr>
          <w:rFonts w:cs="Open Sans"/>
          <w:szCs w:val="24"/>
        </w:rPr>
        <w:t>consult and c</w:t>
      </w:r>
      <w:r w:rsidRPr="00C54A3F">
        <w:rPr>
          <w:rFonts w:cs="Open Sans"/>
          <w:szCs w:val="24"/>
        </w:rPr>
        <w:t xml:space="preserve">ollaborate with workers to develop policies, processes, and other </w:t>
      </w:r>
      <w:proofErr w:type="gramStart"/>
      <w:r w:rsidRPr="00C54A3F">
        <w:rPr>
          <w:rFonts w:cs="Open Sans"/>
          <w:szCs w:val="24"/>
        </w:rPr>
        <w:t>initiatives</w:t>
      </w:r>
      <w:proofErr w:type="gramEnd"/>
      <w:r w:rsidRPr="00C54A3F">
        <w:rPr>
          <w:rFonts w:cs="Open Sans"/>
          <w:szCs w:val="24"/>
        </w:rPr>
        <w:t xml:space="preserve">   </w:t>
      </w:r>
    </w:p>
    <w:p w14:paraId="3C337514" w14:textId="77777777" w:rsidR="00DB0DB8" w:rsidRPr="00C54A3F" w:rsidRDefault="00DB0DB8" w:rsidP="00DB0DB8">
      <w:pPr>
        <w:pStyle w:val="ListParagraph"/>
        <w:numPr>
          <w:ilvl w:val="0"/>
          <w:numId w:val="38"/>
        </w:numPr>
        <w:spacing w:beforeLines="40" w:before="96" w:afterLines="40" w:after="96" w:line="240" w:lineRule="auto"/>
        <w:ind w:left="714" w:hanging="357"/>
        <w:contextualSpacing w:val="0"/>
        <w:rPr>
          <w:rFonts w:cs="Open Sans"/>
          <w:szCs w:val="24"/>
        </w:rPr>
      </w:pPr>
      <w:r>
        <w:rPr>
          <w:rFonts w:cs="Open Sans"/>
          <w:spacing w:val="8"/>
          <w:szCs w:val="24"/>
          <w:shd w:val="clear" w:color="auto" w:fill="FFFFFF"/>
        </w:rPr>
        <w:t>provide for</w:t>
      </w:r>
      <w:r w:rsidRPr="00C54A3F">
        <w:rPr>
          <w:rFonts w:cs="Open Sans"/>
          <w:spacing w:val="8"/>
          <w:szCs w:val="24"/>
          <w:shd w:val="clear" w:color="auto" w:fill="FFFFFF"/>
        </w:rPr>
        <w:t xml:space="preserve"> the safety needs for both staff and customers</w:t>
      </w:r>
      <w:r w:rsidRPr="00C84A47">
        <w:rPr>
          <w:rFonts w:cs="Open Sans"/>
          <w:spacing w:val="8"/>
          <w:szCs w:val="24"/>
          <w:shd w:val="clear" w:color="auto" w:fill="FFFFFF"/>
        </w:rPr>
        <w:t xml:space="preserve"> </w:t>
      </w:r>
      <w:r>
        <w:rPr>
          <w:rFonts w:cs="Open Sans"/>
          <w:spacing w:val="8"/>
          <w:szCs w:val="24"/>
          <w:shd w:val="clear" w:color="auto" w:fill="FFFFFF"/>
        </w:rPr>
        <w:t xml:space="preserve">(both </w:t>
      </w:r>
      <w:r w:rsidRPr="00C54A3F">
        <w:rPr>
          <w:rFonts w:cs="Open Sans"/>
          <w:spacing w:val="8"/>
          <w:szCs w:val="24"/>
          <w:shd w:val="clear" w:color="auto" w:fill="FFFFFF"/>
        </w:rPr>
        <w:t>physical and cultural</w:t>
      </w:r>
      <w:r>
        <w:rPr>
          <w:rFonts w:cs="Open Sans"/>
          <w:spacing w:val="8"/>
          <w:szCs w:val="24"/>
          <w:shd w:val="clear" w:color="auto" w:fill="FFFFFF"/>
        </w:rPr>
        <w:t xml:space="preserve"> safety needs)</w:t>
      </w:r>
    </w:p>
    <w:p w14:paraId="1D1F4594" w14:textId="77777777" w:rsidR="00DB0DB8" w:rsidRDefault="00DB0DB8" w:rsidP="00DB0DB8">
      <w:pPr>
        <w:pStyle w:val="ListParagraph"/>
        <w:numPr>
          <w:ilvl w:val="0"/>
          <w:numId w:val="38"/>
        </w:numPr>
        <w:spacing w:beforeLines="40" w:before="96" w:afterLines="40" w:after="96" w:line="240" w:lineRule="auto"/>
        <w:ind w:left="714" w:hanging="357"/>
        <w:contextualSpacing w:val="0"/>
        <w:rPr>
          <w:rFonts w:cs="Open Sans"/>
          <w:szCs w:val="24"/>
        </w:rPr>
      </w:pPr>
      <w:r>
        <w:rPr>
          <w:rFonts w:cs="Open Sans"/>
          <w:szCs w:val="24"/>
        </w:rPr>
        <w:t>m</w:t>
      </w:r>
      <w:r w:rsidRPr="00C54A3F">
        <w:rPr>
          <w:rFonts w:cs="Open Sans"/>
          <w:szCs w:val="24"/>
        </w:rPr>
        <w:t xml:space="preserve">ake sure that policies and procedures respect the diversity of </w:t>
      </w:r>
      <w:r>
        <w:rPr>
          <w:rFonts w:cs="Open Sans"/>
          <w:szCs w:val="24"/>
        </w:rPr>
        <w:t>workers</w:t>
      </w:r>
      <w:r w:rsidRPr="00C54A3F">
        <w:rPr>
          <w:rFonts w:cs="Open Sans"/>
          <w:szCs w:val="24"/>
        </w:rPr>
        <w:t xml:space="preserve"> and </w:t>
      </w:r>
      <w:proofErr w:type="gramStart"/>
      <w:r w:rsidRPr="00C54A3F">
        <w:rPr>
          <w:rFonts w:cs="Open Sans"/>
          <w:szCs w:val="24"/>
        </w:rPr>
        <w:t>customers</w:t>
      </w:r>
      <w:proofErr w:type="gramEnd"/>
      <w:r>
        <w:rPr>
          <w:rFonts w:cs="Open Sans"/>
          <w:szCs w:val="24"/>
        </w:rPr>
        <w:t xml:space="preserve"> </w:t>
      </w:r>
    </w:p>
    <w:p w14:paraId="53BCF2EA" w14:textId="77777777" w:rsidR="00DB0DB8" w:rsidRPr="000742FC" w:rsidRDefault="00DB0DB8" w:rsidP="000D0F70">
      <w:pPr>
        <w:pStyle w:val="ListParagraph"/>
        <w:numPr>
          <w:ilvl w:val="0"/>
          <w:numId w:val="38"/>
        </w:numPr>
        <w:spacing w:beforeLines="40" w:before="96" w:afterLines="80" w:after="192" w:line="240" w:lineRule="auto"/>
        <w:ind w:left="714" w:hanging="357"/>
        <w:contextualSpacing w:val="0"/>
        <w:rPr>
          <w:rFonts w:cs="Open Sans"/>
          <w:szCs w:val="24"/>
        </w:rPr>
      </w:pPr>
      <w:r>
        <w:rPr>
          <w:rFonts w:cs="Open Sans"/>
          <w:szCs w:val="24"/>
        </w:rPr>
        <w:t>b</w:t>
      </w:r>
      <w:r w:rsidRPr="00C54A3F">
        <w:rPr>
          <w:rFonts w:cs="Open Sans"/>
          <w:szCs w:val="24"/>
        </w:rPr>
        <w:t>uild trust and maintain transparency with workers</w:t>
      </w:r>
      <w:r>
        <w:rPr>
          <w:rFonts w:cs="Open Sans"/>
          <w:szCs w:val="24"/>
        </w:rPr>
        <w:t>.</w:t>
      </w:r>
    </w:p>
    <w:p w14:paraId="12BFE509" w14:textId="77777777" w:rsidR="00DB0DB8" w:rsidRPr="000D0F70" w:rsidRDefault="00DB0DB8" w:rsidP="007873B3">
      <w:pPr>
        <w:pStyle w:val="Heading1"/>
      </w:pPr>
      <w:r w:rsidRPr="000D0F70">
        <w:t xml:space="preserve">Reporting and responding to </w:t>
      </w:r>
      <w:proofErr w:type="gramStart"/>
      <w:r w:rsidRPr="000D0F70">
        <w:t>incidents</w:t>
      </w:r>
      <w:proofErr w:type="gramEnd"/>
      <w:r w:rsidRPr="000D0F70">
        <w:t xml:space="preserve"> </w:t>
      </w:r>
    </w:p>
    <w:p w14:paraId="66C23E91" w14:textId="77777777" w:rsidR="00DB0DB8" w:rsidRPr="00615CDF" w:rsidRDefault="00DB0DB8" w:rsidP="00DB0DB8">
      <w:pPr>
        <w:spacing w:beforeLines="80" w:before="192" w:afterLines="80" w:after="192" w:line="240" w:lineRule="auto"/>
        <w:rPr>
          <w:rFonts w:cs="Open Sans"/>
          <w:szCs w:val="24"/>
        </w:rPr>
      </w:pPr>
      <w:r w:rsidRPr="00615CDF">
        <w:rPr>
          <w:rFonts w:cs="Open Sans"/>
          <w:szCs w:val="24"/>
        </w:rPr>
        <w:t xml:space="preserve">Organisations and businesses can be person-centred </w:t>
      </w:r>
      <w:r>
        <w:rPr>
          <w:rFonts w:cs="Open Sans"/>
          <w:szCs w:val="24"/>
        </w:rPr>
        <w:t xml:space="preserve">and </w:t>
      </w:r>
      <w:r w:rsidRPr="00615CDF">
        <w:rPr>
          <w:rFonts w:cs="Open Sans"/>
          <w:szCs w:val="24"/>
        </w:rPr>
        <w:t>trauma-informed</w:t>
      </w:r>
      <w:r>
        <w:rPr>
          <w:rFonts w:cs="Open Sans"/>
          <w:szCs w:val="24"/>
        </w:rPr>
        <w:t xml:space="preserve"> </w:t>
      </w:r>
      <w:r w:rsidRPr="00615CDF">
        <w:rPr>
          <w:rFonts w:cs="Open Sans"/>
          <w:szCs w:val="24"/>
        </w:rPr>
        <w:t xml:space="preserve">when responding to incidents of unlawful behaviour by following the principles below: </w:t>
      </w:r>
    </w:p>
    <w:p w14:paraId="44E738A3" w14:textId="77777777" w:rsidR="00DB0DB8" w:rsidRDefault="00DB0DB8" w:rsidP="00DB0DB8">
      <w:pPr>
        <w:pStyle w:val="ListBullet"/>
        <w:numPr>
          <w:ilvl w:val="0"/>
          <w:numId w:val="39"/>
        </w:numPr>
        <w:tabs>
          <w:tab w:val="left" w:pos="227"/>
          <w:tab w:val="left" w:pos="454"/>
          <w:tab w:val="left" w:pos="680"/>
        </w:tabs>
        <w:spacing w:beforeLines="40" w:before="96" w:afterLines="40" w:after="96" w:line="240" w:lineRule="auto"/>
        <w:ind w:left="714" w:hanging="357"/>
        <w:contextualSpacing w:val="0"/>
        <w:rPr>
          <w:rFonts w:cs="Open Sans"/>
          <w:szCs w:val="24"/>
        </w:rPr>
      </w:pPr>
      <w:r>
        <w:rPr>
          <w:rFonts w:cs="Open Sans"/>
          <w:szCs w:val="24"/>
        </w:rPr>
        <w:t>p</w:t>
      </w:r>
      <w:r w:rsidRPr="001E44E0">
        <w:rPr>
          <w:rFonts w:cs="Open Sans"/>
          <w:szCs w:val="24"/>
        </w:rPr>
        <w:t xml:space="preserve">rioritising the safety, privacy and wellbeing of the person affected by unlawful behaviour and ensuring that confidentiality is </w:t>
      </w:r>
      <w:proofErr w:type="gramStart"/>
      <w:r w:rsidRPr="001E44E0">
        <w:rPr>
          <w:rFonts w:cs="Open Sans"/>
          <w:szCs w:val="24"/>
        </w:rPr>
        <w:t>maintained</w:t>
      </w:r>
      <w:proofErr w:type="gramEnd"/>
    </w:p>
    <w:p w14:paraId="757497A2" w14:textId="77777777" w:rsidR="00DB0DB8" w:rsidRPr="001E44E0" w:rsidRDefault="00DB0DB8" w:rsidP="00DB0DB8">
      <w:pPr>
        <w:pStyle w:val="ListBullet"/>
        <w:numPr>
          <w:ilvl w:val="0"/>
          <w:numId w:val="39"/>
        </w:numPr>
        <w:tabs>
          <w:tab w:val="left" w:pos="227"/>
          <w:tab w:val="left" w:pos="454"/>
          <w:tab w:val="left" w:pos="680"/>
        </w:tabs>
        <w:spacing w:beforeLines="40" w:before="96" w:afterLines="40" w:after="96" w:line="240" w:lineRule="auto"/>
        <w:ind w:left="714" w:hanging="357"/>
        <w:contextualSpacing w:val="0"/>
        <w:rPr>
          <w:rFonts w:cs="Open Sans"/>
          <w:szCs w:val="24"/>
        </w:rPr>
      </w:pPr>
      <w:r>
        <w:rPr>
          <w:rFonts w:cs="Open Sans"/>
          <w:szCs w:val="24"/>
        </w:rPr>
        <w:t>ensuring all affected workers have access to appropriate support(s)</w:t>
      </w:r>
    </w:p>
    <w:p w14:paraId="14EA1A90" w14:textId="77777777" w:rsidR="00DB0DB8" w:rsidRPr="001E44E0" w:rsidRDefault="00DB0DB8" w:rsidP="00DB0DB8">
      <w:pPr>
        <w:pStyle w:val="ListBullet"/>
        <w:numPr>
          <w:ilvl w:val="0"/>
          <w:numId w:val="39"/>
        </w:numPr>
        <w:tabs>
          <w:tab w:val="left" w:pos="227"/>
          <w:tab w:val="left" w:pos="454"/>
          <w:tab w:val="left" w:pos="680"/>
        </w:tabs>
        <w:spacing w:beforeLines="40" w:before="96" w:afterLines="40" w:after="96" w:line="240" w:lineRule="auto"/>
        <w:ind w:left="714" w:hanging="357"/>
        <w:contextualSpacing w:val="0"/>
        <w:rPr>
          <w:rFonts w:cs="Open Sans"/>
          <w:szCs w:val="24"/>
        </w:rPr>
      </w:pPr>
      <w:r>
        <w:rPr>
          <w:rFonts w:cs="Open Sans"/>
          <w:szCs w:val="24"/>
        </w:rPr>
        <w:t>l</w:t>
      </w:r>
      <w:r w:rsidRPr="001E44E0">
        <w:rPr>
          <w:rFonts w:cs="Open Sans"/>
          <w:szCs w:val="24"/>
        </w:rPr>
        <w:t>istening to the person affected in a compassionate, non</w:t>
      </w:r>
      <w:r w:rsidRPr="001E44E0">
        <w:rPr>
          <w:rFonts w:cs="Open Sans"/>
          <w:szCs w:val="24"/>
        </w:rPr>
        <w:noBreakHyphen/>
        <w:t xml:space="preserve">judgmental and sensitive </w:t>
      </w:r>
      <w:proofErr w:type="gramStart"/>
      <w:r w:rsidRPr="001E44E0">
        <w:rPr>
          <w:rFonts w:cs="Open Sans"/>
          <w:szCs w:val="24"/>
        </w:rPr>
        <w:t>manner</w:t>
      </w:r>
      <w:proofErr w:type="gramEnd"/>
      <w:r w:rsidRPr="001E44E0">
        <w:rPr>
          <w:rFonts w:cs="Open Sans"/>
          <w:szCs w:val="24"/>
        </w:rPr>
        <w:t xml:space="preserve"> </w:t>
      </w:r>
    </w:p>
    <w:p w14:paraId="7409D1C3" w14:textId="77777777" w:rsidR="00DB0DB8" w:rsidRPr="001E44E0" w:rsidRDefault="00DB0DB8" w:rsidP="00DB0DB8">
      <w:pPr>
        <w:pStyle w:val="ListBullet"/>
        <w:numPr>
          <w:ilvl w:val="0"/>
          <w:numId w:val="39"/>
        </w:numPr>
        <w:tabs>
          <w:tab w:val="left" w:pos="227"/>
          <w:tab w:val="left" w:pos="454"/>
          <w:tab w:val="left" w:pos="680"/>
        </w:tabs>
        <w:spacing w:beforeLines="40" w:before="96" w:afterLines="40" w:after="96" w:line="240" w:lineRule="auto"/>
        <w:ind w:left="714" w:hanging="357"/>
        <w:contextualSpacing w:val="0"/>
        <w:rPr>
          <w:rFonts w:cs="Open Sans"/>
          <w:szCs w:val="24"/>
        </w:rPr>
      </w:pPr>
      <w:r>
        <w:rPr>
          <w:rFonts w:cs="Open Sans"/>
          <w:szCs w:val="24"/>
        </w:rPr>
        <w:t>g</w:t>
      </w:r>
      <w:r w:rsidRPr="001E44E0">
        <w:rPr>
          <w:rFonts w:cs="Open Sans"/>
          <w:szCs w:val="24"/>
        </w:rPr>
        <w:t xml:space="preserve">iving the person affected by unlawful behaviour input and choice, including the choice not to pursue a report. For the person who wants to report the unlawful behaviour, offer a range of options (e.g., anonymously, over the phone, in-person) and choice about how to resolve a </w:t>
      </w:r>
      <w:proofErr w:type="gramStart"/>
      <w:r w:rsidRPr="001E44E0">
        <w:rPr>
          <w:rFonts w:cs="Open Sans"/>
          <w:szCs w:val="24"/>
        </w:rPr>
        <w:t>report</w:t>
      </w:r>
      <w:proofErr w:type="gramEnd"/>
    </w:p>
    <w:p w14:paraId="37C122AC" w14:textId="77777777" w:rsidR="00DB0DB8" w:rsidRPr="001E44E0" w:rsidRDefault="00DB0DB8" w:rsidP="00DB0DB8">
      <w:pPr>
        <w:pStyle w:val="ListBullet"/>
        <w:numPr>
          <w:ilvl w:val="0"/>
          <w:numId w:val="39"/>
        </w:numPr>
        <w:tabs>
          <w:tab w:val="left" w:pos="227"/>
          <w:tab w:val="left" w:pos="454"/>
          <w:tab w:val="left" w:pos="680"/>
        </w:tabs>
        <w:spacing w:beforeLines="40" w:before="96" w:afterLines="40" w:after="96" w:line="240" w:lineRule="auto"/>
        <w:ind w:left="714" w:hanging="357"/>
        <w:contextualSpacing w:val="0"/>
        <w:rPr>
          <w:rFonts w:cs="Open Sans"/>
          <w:szCs w:val="24"/>
        </w:rPr>
      </w:pPr>
      <w:r>
        <w:rPr>
          <w:rFonts w:cs="Open Sans"/>
          <w:szCs w:val="24"/>
        </w:rPr>
        <w:t>h</w:t>
      </w:r>
      <w:r w:rsidRPr="001E44E0">
        <w:rPr>
          <w:rFonts w:cs="Open Sans"/>
          <w:szCs w:val="24"/>
        </w:rPr>
        <w:t xml:space="preserve">andling reports fairly, impartially and reasonably in accordance with procedural fairness </w:t>
      </w:r>
      <w:proofErr w:type="gramStart"/>
      <w:r w:rsidRPr="001E44E0">
        <w:rPr>
          <w:rFonts w:cs="Open Sans"/>
          <w:szCs w:val="24"/>
        </w:rPr>
        <w:t>principles</w:t>
      </w:r>
      <w:proofErr w:type="gramEnd"/>
    </w:p>
    <w:p w14:paraId="075BEBA4" w14:textId="77777777" w:rsidR="00DB0DB8" w:rsidRPr="00615CDF" w:rsidRDefault="00DB0DB8" w:rsidP="00DB0DB8">
      <w:pPr>
        <w:pStyle w:val="ListBullet"/>
        <w:numPr>
          <w:ilvl w:val="0"/>
          <w:numId w:val="39"/>
        </w:numPr>
        <w:tabs>
          <w:tab w:val="left" w:pos="227"/>
          <w:tab w:val="left" w:pos="454"/>
          <w:tab w:val="left" w:pos="680"/>
        </w:tabs>
        <w:spacing w:beforeLines="40" w:before="96" w:afterLines="40" w:after="96" w:line="240" w:lineRule="auto"/>
        <w:ind w:left="714" w:hanging="357"/>
        <w:contextualSpacing w:val="0"/>
        <w:rPr>
          <w:rFonts w:cs="Open Sans"/>
          <w:szCs w:val="24"/>
        </w:rPr>
      </w:pPr>
      <w:r>
        <w:rPr>
          <w:rFonts w:cs="Open Sans"/>
          <w:szCs w:val="24"/>
        </w:rPr>
        <w:t>e</w:t>
      </w:r>
      <w:r w:rsidRPr="001E44E0">
        <w:rPr>
          <w:rFonts w:cs="Open Sans"/>
          <w:szCs w:val="24"/>
        </w:rPr>
        <w:t>nsuring that all participants in the process have clear information about</w:t>
      </w:r>
      <w:r w:rsidRPr="00615CDF">
        <w:rPr>
          <w:rFonts w:cs="Open Sans"/>
          <w:szCs w:val="24"/>
        </w:rPr>
        <w:t xml:space="preserve"> the process and how procedural fairness will be </w:t>
      </w:r>
      <w:proofErr w:type="gramStart"/>
      <w:r w:rsidRPr="00615CDF">
        <w:rPr>
          <w:rFonts w:cs="Open Sans"/>
          <w:szCs w:val="24"/>
        </w:rPr>
        <w:t>provided</w:t>
      </w:r>
      <w:proofErr w:type="gramEnd"/>
    </w:p>
    <w:p w14:paraId="6C6BAD2B" w14:textId="77777777" w:rsidR="00DB0DB8" w:rsidRPr="007130AB" w:rsidRDefault="00DB0DB8" w:rsidP="00DB0DB8">
      <w:pPr>
        <w:pStyle w:val="ListBullet"/>
        <w:numPr>
          <w:ilvl w:val="0"/>
          <w:numId w:val="39"/>
        </w:numPr>
        <w:tabs>
          <w:tab w:val="left" w:pos="227"/>
          <w:tab w:val="left" w:pos="454"/>
          <w:tab w:val="left" w:pos="680"/>
        </w:tabs>
        <w:spacing w:beforeLines="40" w:before="96" w:afterLines="40" w:after="96" w:line="240" w:lineRule="auto"/>
        <w:ind w:left="714" w:hanging="357"/>
        <w:contextualSpacing w:val="0"/>
        <w:rPr>
          <w:rFonts w:cs="Open Sans"/>
          <w:szCs w:val="24"/>
        </w:rPr>
      </w:pPr>
      <w:r>
        <w:rPr>
          <w:rFonts w:cs="Open Sans"/>
          <w:szCs w:val="24"/>
        </w:rPr>
        <w:t>e</w:t>
      </w:r>
      <w:r w:rsidRPr="00615CDF">
        <w:rPr>
          <w:rFonts w:cs="Open Sans"/>
          <w:szCs w:val="24"/>
        </w:rPr>
        <w:t>nsuring that responses are provided in a</w:t>
      </w:r>
      <w:r w:rsidRPr="00615CDF">
        <w:rPr>
          <w:rFonts w:cs="Open Sans"/>
          <w:b/>
          <w:szCs w:val="24"/>
        </w:rPr>
        <w:t xml:space="preserve"> </w:t>
      </w:r>
      <w:r w:rsidRPr="001E44E0">
        <w:rPr>
          <w:rFonts w:cs="Open Sans"/>
          <w:bCs/>
          <w:szCs w:val="24"/>
        </w:rPr>
        <w:t>timely</w:t>
      </w:r>
      <w:r w:rsidRPr="00615CDF">
        <w:rPr>
          <w:rFonts w:cs="Open Sans"/>
          <w:szCs w:val="24"/>
        </w:rPr>
        <w:t xml:space="preserve"> manner. </w:t>
      </w:r>
    </w:p>
    <w:p w14:paraId="79DF4C78" w14:textId="77777777" w:rsidR="00DB0DB8" w:rsidRDefault="00DB0DB8" w:rsidP="00DB0DB8">
      <w:pPr>
        <w:spacing w:beforeLines="80" w:before="192" w:afterLines="80" w:after="192" w:line="240" w:lineRule="auto"/>
        <w:rPr>
          <w:rFonts w:cs="Open Sans"/>
          <w:szCs w:val="24"/>
        </w:rPr>
      </w:pPr>
      <w:r w:rsidRPr="007130AB">
        <w:rPr>
          <w:rFonts w:cs="Open Sans"/>
          <w:szCs w:val="24"/>
        </w:rPr>
        <w:lastRenderedPageBreak/>
        <w:t xml:space="preserve">Being person-centred and trauma-informed does not always mean doing what the person requests. It means genuinely considering their wishes and the impact that decisions may have on them. </w:t>
      </w:r>
    </w:p>
    <w:p w14:paraId="55CBC69A" w14:textId="78C4964E" w:rsidR="001C6C69" w:rsidRDefault="007873B3" w:rsidP="00DB0DB8">
      <w:pPr>
        <w:rPr>
          <w:rFonts w:cs="Open Sans"/>
          <w:szCs w:val="24"/>
        </w:rPr>
      </w:pPr>
      <w:r w:rsidRPr="007873B3">
        <w:rPr>
          <w:rFonts w:cs="Open Sans"/>
          <w:b/>
          <w:color w:val="22386F"/>
          <w:szCs w:val="24"/>
        </w:rPr>
        <w:t>Remember</w:t>
      </w:r>
      <w:r w:rsidRPr="007873B3">
        <w:rPr>
          <w:rFonts w:cs="Open Sans"/>
          <w:color w:val="22386F"/>
          <w:szCs w:val="24"/>
        </w:rPr>
        <w:t xml:space="preserve">: </w:t>
      </w:r>
      <w:r w:rsidRPr="0080190A">
        <w:rPr>
          <w:rFonts w:cs="Open Sans"/>
          <w:szCs w:val="24"/>
        </w:rPr>
        <w:t xml:space="preserve">When workers feel unsafe to make a report, or organisations and businesses fail to respond appropriately, unlawful behaviours will likely persist. </w:t>
      </w:r>
    </w:p>
    <w:p w14:paraId="568A531A" w14:textId="77777777" w:rsidR="007873B3" w:rsidRDefault="007873B3" w:rsidP="007873B3">
      <w:pPr>
        <w:spacing w:beforeLines="80" w:before="192" w:afterLines="80" w:after="192" w:line="240" w:lineRule="auto"/>
        <w:rPr>
          <w:rFonts w:cs="Open Sans"/>
          <w:i/>
          <w:iCs/>
          <w:szCs w:val="24"/>
        </w:rPr>
      </w:pPr>
      <w:r>
        <w:rPr>
          <w:rFonts w:cs="Open Sans"/>
          <w:i/>
          <w:iCs/>
          <w:szCs w:val="24"/>
        </w:rPr>
        <w:t>*</w:t>
      </w:r>
      <w:r w:rsidRPr="006B4FF0">
        <w:rPr>
          <w:rFonts w:cs="Open Sans"/>
          <w:i/>
          <w:iCs/>
          <w:szCs w:val="24"/>
        </w:rPr>
        <w:t>This factsheet draws on resources from the Blue Knot Foundation and the Mental Health</w:t>
      </w:r>
      <w:r>
        <w:rPr>
          <w:rFonts w:cs="Open Sans"/>
          <w:i/>
          <w:iCs/>
          <w:szCs w:val="24"/>
        </w:rPr>
        <w:t xml:space="preserve"> </w:t>
      </w:r>
      <w:r w:rsidRPr="006B4FF0">
        <w:rPr>
          <w:rFonts w:cs="Open Sans"/>
          <w:i/>
          <w:iCs/>
          <w:szCs w:val="24"/>
        </w:rPr>
        <w:t>Coordinating Council.</w:t>
      </w:r>
    </w:p>
    <w:p w14:paraId="65A7A9DB" w14:textId="77777777" w:rsidR="00B8203A" w:rsidRPr="0080190A" w:rsidRDefault="00B8203A" w:rsidP="007873B3">
      <w:pPr>
        <w:spacing w:beforeLines="80" w:before="192" w:afterLines="80" w:after="192" w:line="240" w:lineRule="auto"/>
        <w:rPr>
          <w:rFonts w:cs="Open Sans"/>
          <w:szCs w:val="24"/>
        </w:rPr>
      </w:pPr>
    </w:p>
    <w:p w14:paraId="123B706E" w14:textId="77777777" w:rsidR="00B8203A" w:rsidRPr="00BB2107" w:rsidRDefault="00B8203A" w:rsidP="00B8203A">
      <w:pPr>
        <w:rPr>
          <w:rStyle w:val="Hyperlink"/>
          <w:rFonts w:cs="Open Sans"/>
          <w:color w:val="auto"/>
          <w:szCs w:val="24"/>
          <w:u w:val="none"/>
        </w:rPr>
      </w:pPr>
      <w:r>
        <w:rPr>
          <w:noProof/>
        </w:rPr>
        <mc:AlternateContent>
          <mc:Choice Requires="wps">
            <w:drawing>
              <wp:anchor distT="0" distB="0" distL="114300" distR="114300" simplePos="0" relativeHeight="251659264" behindDoc="1" locked="0" layoutInCell="1" allowOverlap="1" wp14:anchorId="0D54F552" wp14:editId="0F53F799">
                <wp:simplePos x="0" y="0"/>
                <wp:positionH relativeFrom="margin">
                  <wp:posOffset>-153670</wp:posOffset>
                </wp:positionH>
                <wp:positionV relativeFrom="paragraph">
                  <wp:posOffset>-172720</wp:posOffset>
                </wp:positionV>
                <wp:extent cx="6105525" cy="1463040"/>
                <wp:effectExtent l="0" t="0" r="9525" b="3810"/>
                <wp:wrapNone/>
                <wp:docPr id="1176008652" name="Rectangle 11760086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5525" cy="1463040"/>
                        </a:xfrm>
                        <a:prstGeom prst="rect">
                          <a:avLst/>
                        </a:prstGeom>
                        <a:solidFill>
                          <a:srgbClr val="F2F8F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15F47D" id="Rectangle 1176008652" o:spid="_x0000_s1026" alt="&quot;&quot;" style="position:absolute;margin-left:-12.1pt;margin-top:-13.6pt;width:480.75pt;height:115.2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" fillcolor="#f2f8fc" stroked="f" strokeweight="1pt">
                <w10:wrap anchorx="margin"/>
              </v:rect>
            </w:pict>
          </mc:Fallback>
        </mc:AlternateContent>
      </w:r>
      <w:r>
        <w:rPr>
          <w:rFonts w:cs="Open Sans"/>
          <w:szCs w:val="24"/>
          <w:lang w:val="en-US"/>
        </w:rPr>
        <w:t xml:space="preserve">You </w:t>
      </w:r>
      <w:r w:rsidRPr="00671B24">
        <w:rPr>
          <w:rFonts w:cs="Open Sans"/>
          <w:szCs w:val="24"/>
          <w:lang w:val="en-US"/>
        </w:rPr>
        <w:t xml:space="preserve">can find more information about the positive duty </w:t>
      </w:r>
      <w:r w:rsidRPr="00671B24">
        <w:rPr>
          <w:rFonts w:cs="Open Sans"/>
          <w:szCs w:val="24"/>
        </w:rPr>
        <w:t>under the Sex Discrimination Act</w:t>
      </w:r>
      <w:r w:rsidRPr="00671B24">
        <w:rPr>
          <w:rFonts w:cs="Open Sans"/>
          <w:i/>
          <w:iCs/>
          <w:szCs w:val="24"/>
        </w:rPr>
        <w:t xml:space="preserve"> </w:t>
      </w:r>
      <w:r w:rsidRPr="00671B24">
        <w:rPr>
          <w:rFonts w:cs="Open Sans"/>
          <w:szCs w:val="24"/>
        </w:rPr>
        <w:t xml:space="preserve">on the Commission’s </w:t>
      </w:r>
      <w:hyperlink r:id="rId14" w:history="1">
        <w:r w:rsidRPr="003C732B">
          <w:rPr>
            <w:rStyle w:val="Hyperlink"/>
            <w:rFonts w:cs="Open Sans"/>
            <w:szCs w:val="24"/>
          </w:rPr>
          <w:t>website</w:t>
        </w:r>
      </w:hyperlink>
      <w:r w:rsidRPr="00671B24">
        <w:rPr>
          <w:rFonts w:cs="Open Sans"/>
          <w:szCs w:val="24"/>
        </w:rPr>
        <w:t>.</w:t>
      </w:r>
      <w:r w:rsidRPr="00671B24">
        <w:rPr>
          <w:rFonts w:cs="Open Sans"/>
          <w:szCs w:val="24"/>
          <w:lang w:val="en-US"/>
        </w:rPr>
        <w:t xml:space="preserve"> Resources include </w:t>
      </w:r>
      <w:hyperlink r:id="rId15" w:anchor="AjoH3" w:history="1">
        <w:r w:rsidRPr="00414492">
          <w:rPr>
            <w:rStyle w:val="Hyperlink"/>
            <w:rFonts w:cs="Open Sans"/>
            <w:i/>
            <w:iCs/>
            <w:szCs w:val="24"/>
            <w:lang w:val="en-US"/>
          </w:rPr>
          <w:t>Guidelines for Complying with the Positive Duty</w:t>
        </w:r>
      </w:hyperlink>
      <w:r w:rsidRPr="00671B24">
        <w:rPr>
          <w:rFonts w:cs="Open Sans"/>
          <w:i/>
          <w:iCs/>
          <w:szCs w:val="24"/>
          <w:lang w:val="en-US"/>
        </w:rPr>
        <w:t xml:space="preserve">, </w:t>
      </w:r>
      <w:r w:rsidRPr="00671B24">
        <w:rPr>
          <w:rFonts w:cs="Open Sans"/>
          <w:szCs w:val="24"/>
          <w:lang w:val="en-US"/>
        </w:rPr>
        <w:t>an</w:t>
      </w:r>
      <w:r w:rsidRPr="00671B24">
        <w:rPr>
          <w:rFonts w:cs="Open Sans"/>
          <w:i/>
          <w:iCs/>
          <w:szCs w:val="24"/>
          <w:lang w:val="en-US"/>
        </w:rPr>
        <w:t xml:space="preserve"> </w:t>
      </w:r>
      <w:hyperlink r:id="rId16" w:anchor="Y2XXl" w:history="1">
        <w:r w:rsidRPr="00414492">
          <w:rPr>
            <w:rStyle w:val="Hyperlink"/>
            <w:rFonts w:cs="Open Sans"/>
            <w:i/>
            <w:iCs/>
            <w:szCs w:val="24"/>
            <w:lang w:val="en-US"/>
          </w:rPr>
          <w:t xml:space="preserve">Information Guide: </w:t>
        </w:r>
        <w:r w:rsidRPr="00414492">
          <w:rPr>
            <w:rStyle w:val="Hyperlink"/>
            <w:rFonts w:cs="Open Sans"/>
            <w:i/>
            <w:iCs/>
            <w:szCs w:val="24"/>
          </w:rPr>
          <w:t>Relevant Unlawful Conduct, Drivers, Risk Factors and Impacts</w:t>
        </w:r>
      </w:hyperlink>
      <w:r w:rsidRPr="00671B24">
        <w:rPr>
          <w:rFonts w:cs="Open Sans"/>
          <w:szCs w:val="24"/>
        </w:rPr>
        <w:t xml:space="preserve">, </w:t>
      </w:r>
      <w:r w:rsidRPr="00671B24">
        <w:rPr>
          <w:rFonts w:cs="Open Sans"/>
          <w:szCs w:val="24"/>
          <w:lang w:val="en-US"/>
        </w:rPr>
        <w:t xml:space="preserve">a </w:t>
      </w:r>
      <w:hyperlink r:id="rId17" w:anchor="sEZ1B" w:history="1">
        <w:r w:rsidRPr="00414492">
          <w:rPr>
            <w:rStyle w:val="Hyperlink"/>
            <w:rFonts w:cs="Open Sans"/>
            <w:i/>
            <w:iCs/>
            <w:szCs w:val="24"/>
            <w:lang w:val="en-US"/>
          </w:rPr>
          <w:t>Quick Guide</w:t>
        </w:r>
      </w:hyperlink>
      <w:r w:rsidRPr="00671B24">
        <w:rPr>
          <w:rFonts w:cs="Open Sans"/>
          <w:i/>
          <w:iCs/>
          <w:szCs w:val="24"/>
          <w:lang w:val="en-US"/>
        </w:rPr>
        <w:t xml:space="preserve">, </w:t>
      </w:r>
      <w:hyperlink r:id="rId18" w:anchor="7nlFP" w:history="1">
        <w:r w:rsidRPr="00DC3A5B">
          <w:rPr>
            <w:rStyle w:val="Hyperlink"/>
            <w:rFonts w:cs="Open Sans"/>
            <w:i/>
            <w:iCs/>
            <w:szCs w:val="24"/>
            <w:lang w:val="en-US"/>
          </w:rPr>
          <w:t>Small Business Resource</w:t>
        </w:r>
      </w:hyperlink>
      <w:r w:rsidRPr="00671B24">
        <w:rPr>
          <w:rFonts w:cs="Open Sans"/>
          <w:szCs w:val="24"/>
          <w:lang w:val="en-US"/>
        </w:rPr>
        <w:t>,</w:t>
      </w:r>
      <w:r w:rsidRPr="00671B24">
        <w:rPr>
          <w:rFonts w:ascii="Arial" w:hAnsi="Arial" w:cs="Arial"/>
          <w:szCs w:val="24"/>
          <w:lang w:val="en-US"/>
        </w:rPr>
        <w:t> </w:t>
      </w:r>
      <w:r w:rsidRPr="00671B24">
        <w:rPr>
          <w:rFonts w:cs="Open Sans"/>
          <w:szCs w:val="24"/>
          <w:lang w:val="en-US"/>
        </w:rPr>
        <w:t>and other factsheets</w:t>
      </w:r>
      <w:r>
        <w:rPr>
          <w:rFonts w:cs="Open Sans"/>
          <w:szCs w:val="24"/>
          <w:lang w:val="en-US"/>
        </w:rPr>
        <w:t xml:space="preserve">. </w:t>
      </w:r>
    </w:p>
    <w:p w14:paraId="79BC139F" w14:textId="77777777" w:rsidR="007873B3" w:rsidRPr="00DB0DB8" w:rsidRDefault="007873B3" w:rsidP="00DB0DB8">
      <w:pPr>
        <w:rPr>
          <w:rStyle w:val="Hyperlink"/>
          <w:color w:val="auto"/>
          <w:u w:val="none"/>
          <w:lang w:val="en-GB"/>
        </w:rPr>
      </w:pPr>
    </w:p>
    <w:sectPr w:rsidR="007873B3" w:rsidRPr="00DB0DB8" w:rsidSect="00211A47">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693E" w14:textId="77777777" w:rsidR="001C6C69" w:rsidRDefault="001C6C69" w:rsidP="00F14C6D">
      <w:r>
        <w:separator/>
      </w:r>
    </w:p>
  </w:endnote>
  <w:endnote w:type="continuationSeparator" w:id="0">
    <w:p w14:paraId="48B1FCF1" w14:textId="77777777" w:rsidR="001C6C69" w:rsidRDefault="001C6C69"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43E1" w14:textId="77777777" w:rsidR="00FD5304" w:rsidRPr="008D09EB" w:rsidRDefault="00FD5304" w:rsidP="00FD5304">
    <w:pPr>
      <w:pStyle w:val="Footer"/>
      <w:ind w:left="0"/>
      <w:rPr>
        <w:b/>
        <w:bCs/>
        <w:szCs w:val="18"/>
      </w:rPr>
    </w:pPr>
    <w:r w:rsidRPr="008D09EB">
      <w:rPr>
        <w:b/>
        <w:bCs/>
        <w:szCs w:val="18"/>
      </w:rPr>
      <w:t>Factsheet Series: Positive Duty</w:t>
    </w:r>
  </w:p>
  <w:p w14:paraId="6E3A098E" w14:textId="29A9080C" w:rsidR="00211A47" w:rsidRPr="00FD5304" w:rsidRDefault="00FD5304" w:rsidP="00FD5304">
    <w:pPr>
      <w:pStyle w:val="Footer"/>
      <w:ind w:left="0"/>
    </w:pPr>
    <w:r w:rsidRPr="00FD5304">
      <w:rPr>
        <w:szCs w:val="18"/>
      </w:rPr>
      <w:t>Person-centred and Trauma-informed Approaches</w:t>
    </w:r>
    <w:r>
      <w:rPr>
        <w:szCs w:val="18"/>
      </w:rPr>
      <w:t xml:space="preserve"> to Safe and Respectful Workplaces</w:t>
    </w:r>
    <w:r>
      <w:t xml:space="preserve"> </w:t>
    </w:r>
    <w:sdt>
      <w:sdtPr>
        <w:id w:val="389776566"/>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848A" w14:textId="77777777" w:rsidR="00EF3411" w:rsidRPr="008D09EB" w:rsidRDefault="00EF3411" w:rsidP="00EF3411">
    <w:pPr>
      <w:pStyle w:val="Footer"/>
      <w:ind w:left="0"/>
      <w:rPr>
        <w:b/>
        <w:bCs/>
        <w:szCs w:val="18"/>
      </w:rPr>
    </w:pPr>
    <w:r w:rsidRPr="008D09EB">
      <w:rPr>
        <w:b/>
        <w:bCs/>
        <w:szCs w:val="18"/>
      </w:rPr>
      <w:t>Factsheet Series: Positive Duty</w:t>
    </w:r>
  </w:p>
  <w:p w14:paraId="24935ED8" w14:textId="10E4C927" w:rsidR="00E94C73" w:rsidRPr="00EF3411" w:rsidRDefault="00FD5304" w:rsidP="00EF3411">
    <w:pPr>
      <w:rPr>
        <w:sz w:val="18"/>
        <w:szCs w:val="18"/>
      </w:rPr>
    </w:pPr>
    <w:r w:rsidRPr="00FD5304">
      <w:rPr>
        <w:sz w:val="18"/>
        <w:szCs w:val="18"/>
      </w:rPr>
      <w:t>Person-centred and Trauma-informed Approaches</w:t>
    </w:r>
    <w:r>
      <w:rPr>
        <w:sz w:val="18"/>
        <w:szCs w:val="18"/>
      </w:rPr>
      <w:t xml:space="preserve"> to Safe and Respectful Workplaces</w:t>
    </w:r>
    <w:r>
      <w:rPr>
        <w:sz w:val="18"/>
        <w:szCs w:val="18"/>
      </w:rPr>
      <w:tab/>
    </w:r>
    <w:r>
      <w:rPr>
        <w:sz w:val="18"/>
        <w:szCs w:val="18"/>
      </w:rPr>
      <w:tab/>
    </w:r>
    <w:r w:rsidR="00EF3411" w:rsidRPr="00EF3411">
      <w:rPr>
        <w:sz w:val="18"/>
        <w:szCs w:val="18"/>
      </w:rPr>
      <w:tab/>
    </w:r>
    <w:r w:rsidR="00E94C73" w:rsidRPr="00EF3411">
      <w:rPr>
        <w:sz w:val="18"/>
        <w:szCs w:val="18"/>
      </w:rPr>
      <w:fldChar w:fldCharType="begin"/>
    </w:r>
    <w:r w:rsidR="00E94C73" w:rsidRPr="00EF3411">
      <w:rPr>
        <w:sz w:val="18"/>
        <w:szCs w:val="18"/>
      </w:rPr>
      <w:instrText xml:space="preserve"> PAGE   \* MERGEFORMAT </w:instrText>
    </w:r>
    <w:r w:rsidR="00E94C73" w:rsidRPr="00EF3411">
      <w:rPr>
        <w:sz w:val="18"/>
        <w:szCs w:val="18"/>
      </w:rPr>
      <w:fldChar w:fldCharType="separate"/>
    </w:r>
    <w:r w:rsidR="002C1C74" w:rsidRPr="00EF3411">
      <w:rPr>
        <w:noProof/>
        <w:sz w:val="18"/>
        <w:szCs w:val="18"/>
      </w:rPr>
      <w:t>3</w:t>
    </w:r>
    <w:r w:rsidR="00E94C73" w:rsidRPr="00EF341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38729"/>
      <w:docPartObj>
        <w:docPartGallery w:val="Page Numbers (Bottom of Page)"/>
        <w:docPartUnique/>
      </w:docPartObj>
    </w:sdtPr>
    <w:sdtEndPr>
      <w:rPr>
        <w:noProof/>
      </w:rPr>
    </w:sdtEndPr>
    <w:sdtContent>
      <w:p w14:paraId="603804DC" w14:textId="618AD01F" w:rsidR="00FA6698" w:rsidRDefault="00FA66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2AE3C" w14:textId="5ACFB3A7" w:rsidR="008D09EB" w:rsidRPr="00EF3411" w:rsidRDefault="008D09EB" w:rsidP="00EF3411">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56D8" w14:textId="77777777" w:rsidR="001C6C69" w:rsidRDefault="001C6C69" w:rsidP="00F14C6D">
      <w:r>
        <w:separator/>
      </w:r>
    </w:p>
  </w:footnote>
  <w:footnote w:type="continuationSeparator" w:id="0">
    <w:p w14:paraId="55AAD846" w14:textId="77777777" w:rsidR="001C6C69" w:rsidRDefault="001C6C69"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E381" w14:textId="77777777" w:rsidR="00867612" w:rsidRDefault="00860C16" w:rsidP="008D09EB">
    <w:pPr>
      <w:pStyle w:val="Header"/>
      <w:rPr>
        <w:sz w:val="18"/>
        <w:szCs w:val="18"/>
      </w:rPr>
    </w:pPr>
    <w:r w:rsidRPr="008D09EB">
      <w:rPr>
        <w:sz w:val="18"/>
        <w:szCs w:val="18"/>
      </w:rPr>
      <w:t>Australian Human Rights Commission</w:t>
    </w:r>
  </w:p>
  <w:p w14:paraId="37001B39" w14:textId="77777777" w:rsidR="008D09EB" w:rsidRPr="008D09EB" w:rsidRDefault="008D09EB" w:rsidP="008D09EB">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F0F2" w14:textId="77777777" w:rsidR="00A4438B" w:rsidRPr="00171382" w:rsidRDefault="00D5682C" w:rsidP="00C71D32">
    <w:pPr>
      <w:pStyle w:val="Header"/>
      <w:rPr>
        <w:sz w:val="18"/>
        <w:szCs w:val="18"/>
      </w:rPr>
    </w:pPr>
    <w:r w:rsidRPr="00171382">
      <w:rPr>
        <w:sz w:val="18"/>
        <w:szCs w:val="18"/>
      </w:rPr>
      <w:t>Australian Human Rights Commission</w:t>
    </w:r>
  </w:p>
  <w:p w14:paraId="59893A5F" w14:textId="77777777" w:rsidR="00171382" w:rsidRPr="00171382" w:rsidRDefault="00171382" w:rsidP="00C71D32">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50E6" w14:textId="77777777" w:rsidR="007B201B" w:rsidRDefault="009F7A2B" w:rsidP="00E94C73">
    <w:pPr>
      <w:pStyle w:val="Header"/>
      <w:jc w:val="left"/>
    </w:pPr>
    <w:r w:rsidRPr="00E94C73">
      <w:rPr>
        <w:noProof/>
      </w:rPr>
      <w:drawing>
        <wp:inline distT="0" distB="0" distL="0" distR="0" wp14:anchorId="248B7705" wp14:editId="453E7948">
          <wp:extent cx="1362075" cy="464073"/>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207" cy="468547"/>
                  </a:xfrm>
                  <a:prstGeom prst="rect">
                    <a:avLst/>
                  </a:prstGeom>
                </pic:spPr>
              </pic:pic>
            </a:graphicData>
          </a:graphic>
        </wp:inline>
      </w:drawing>
    </w:r>
  </w:p>
  <w:p w14:paraId="6BB97B17" w14:textId="77777777" w:rsidR="005C50FC" w:rsidRPr="00E94C73" w:rsidRDefault="005C50FC"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4C22DA1"/>
    <w:multiLevelType w:val="hybridMultilevel"/>
    <w:tmpl w:val="8EEEC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827E2B"/>
    <w:multiLevelType w:val="hybridMultilevel"/>
    <w:tmpl w:val="2772B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F1680C"/>
    <w:multiLevelType w:val="hybridMultilevel"/>
    <w:tmpl w:val="BEEAC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3151A1"/>
    <w:multiLevelType w:val="hybridMultilevel"/>
    <w:tmpl w:val="A7E44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256723"/>
    <w:multiLevelType w:val="hybridMultilevel"/>
    <w:tmpl w:val="70E09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C10450"/>
    <w:multiLevelType w:val="hybridMultilevel"/>
    <w:tmpl w:val="2A66123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0" w15:restartNumberingAfterBreak="0">
    <w:nsid w:val="6A602C73"/>
    <w:multiLevelType w:val="hybridMultilevel"/>
    <w:tmpl w:val="CBAC3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41D53A9"/>
    <w:multiLevelType w:val="hybridMultilevel"/>
    <w:tmpl w:val="64DE0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8744776"/>
    <w:multiLevelType w:val="hybridMultilevel"/>
    <w:tmpl w:val="77B4C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D881088"/>
    <w:multiLevelType w:val="hybridMultilevel"/>
    <w:tmpl w:val="D668E45C"/>
    <w:lvl w:ilvl="0" w:tplc="671AEBF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5028166">
    <w:abstractNumId w:val="18"/>
  </w:num>
  <w:num w:numId="2" w16cid:durableId="1588491748">
    <w:abstractNumId w:val="23"/>
  </w:num>
  <w:num w:numId="3" w16cid:durableId="289242636">
    <w:abstractNumId w:val="26"/>
  </w:num>
  <w:num w:numId="4" w16cid:durableId="846138250">
    <w:abstractNumId w:val="17"/>
  </w:num>
  <w:num w:numId="5" w16cid:durableId="14327745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38929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974743">
    <w:abstractNumId w:val="10"/>
  </w:num>
  <w:num w:numId="8" w16cid:durableId="1445342574">
    <w:abstractNumId w:val="8"/>
  </w:num>
  <w:num w:numId="9" w16cid:durableId="688213046">
    <w:abstractNumId w:val="7"/>
  </w:num>
  <w:num w:numId="10" w16cid:durableId="1620599602">
    <w:abstractNumId w:val="6"/>
  </w:num>
  <w:num w:numId="11" w16cid:durableId="682589997">
    <w:abstractNumId w:val="5"/>
  </w:num>
  <w:num w:numId="12" w16cid:durableId="489835283">
    <w:abstractNumId w:val="9"/>
  </w:num>
  <w:num w:numId="13" w16cid:durableId="1589117279">
    <w:abstractNumId w:val="2"/>
  </w:num>
  <w:num w:numId="14" w16cid:durableId="2124883818">
    <w:abstractNumId w:val="1"/>
  </w:num>
  <w:num w:numId="15" w16cid:durableId="756904653">
    <w:abstractNumId w:val="4"/>
  </w:num>
  <w:num w:numId="16" w16cid:durableId="64572137">
    <w:abstractNumId w:val="3"/>
  </w:num>
  <w:num w:numId="17" w16cid:durableId="1305355687">
    <w:abstractNumId w:val="24"/>
  </w:num>
  <w:num w:numId="18" w16cid:durableId="1269047342">
    <w:abstractNumId w:val="20"/>
  </w:num>
  <w:num w:numId="19" w16cid:durableId="980379618">
    <w:abstractNumId w:val="16"/>
  </w:num>
  <w:num w:numId="20" w16cid:durableId="547373441">
    <w:abstractNumId w:val="0"/>
  </w:num>
  <w:num w:numId="21" w16cid:durableId="144468885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16cid:durableId="521165384">
    <w:abstractNumId w:val="31"/>
  </w:num>
  <w:num w:numId="23" w16cid:durableId="256448715">
    <w:abstractNumId w:val="32"/>
  </w:num>
  <w:num w:numId="24" w16cid:durableId="614022185">
    <w:abstractNumId w:val="34"/>
  </w:num>
  <w:num w:numId="25" w16cid:durableId="558202537">
    <w:abstractNumId w:val="13"/>
  </w:num>
  <w:num w:numId="26" w16cid:durableId="1279027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910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12776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9280802">
    <w:abstractNumId w:val="27"/>
  </w:num>
  <w:num w:numId="30" w16cid:durableId="703020348">
    <w:abstractNumId w:val="29"/>
  </w:num>
  <w:num w:numId="31" w16cid:durableId="1421833118">
    <w:abstractNumId w:val="36"/>
  </w:num>
  <w:num w:numId="32" w16cid:durableId="1054936737">
    <w:abstractNumId w:val="14"/>
  </w:num>
  <w:num w:numId="33" w16cid:durableId="1950746013">
    <w:abstractNumId w:val="21"/>
  </w:num>
  <w:num w:numId="34" w16cid:durableId="199824511">
    <w:abstractNumId w:val="35"/>
  </w:num>
  <w:num w:numId="35" w16cid:durableId="153648728">
    <w:abstractNumId w:val="30"/>
  </w:num>
  <w:num w:numId="36" w16cid:durableId="142428690">
    <w:abstractNumId w:val="22"/>
  </w:num>
  <w:num w:numId="37" w16cid:durableId="1838423966">
    <w:abstractNumId w:val="28"/>
  </w:num>
  <w:num w:numId="38" w16cid:durableId="741870435">
    <w:abstractNumId w:val="12"/>
  </w:num>
  <w:num w:numId="39" w16cid:durableId="2052145746">
    <w:abstractNumId w:val="15"/>
  </w:num>
  <w:num w:numId="40" w16cid:durableId="3578960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colormru v:ext="edit" colors="#5f5f5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69"/>
    <w:rsid w:val="000002B8"/>
    <w:rsid w:val="00000871"/>
    <w:rsid w:val="000155B1"/>
    <w:rsid w:val="00016045"/>
    <w:rsid w:val="00031A24"/>
    <w:rsid w:val="00041650"/>
    <w:rsid w:val="00051940"/>
    <w:rsid w:val="00056B62"/>
    <w:rsid w:val="000579B1"/>
    <w:rsid w:val="000642C5"/>
    <w:rsid w:val="0006516D"/>
    <w:rsid w:val="00066163"/>
    <w:rsid w:val="00067E04"/>
    <w:rsid w:val="00074B3E"/>
    <w:rsid w:val="00075A4D"/>
    <w:rsid w:val="00093A6D"/>
    <w:rsid w:val="000B0A5D"/>
    <w:rsid w:val="000B38AF"/>
    <w:rsid w:val="000B53EE"/>
    <w:rsid w:val="000D0F70"/>
    <w:rsid w:val="000E38FA"/>
    <w:rsid w:val="000F179B"/>
    <w:rsid w:val="00123209"/>
    <w:rsid w:val="001239A8"/>
    <w:rsid w:val="0012668C"/>
    <w:rsid w:val="001334CB"/>
    <w:rsid w:val="001373D3"/>
    <w:rsid w:val="0015402D"/>
    <w:rsid w:val="00162A8D"/>
    <w:rsid w:val="001662B6"/>
    <w:rsid w:val="00171382"/>
    <w:rsid w:val="00176220"/>
    <w:rsid w:val="001806D7"/>
    <w:rsid w:val="00181378"/>
    <w:rsid w:val="001A6241"/>
    <w:rsid w:val="001B0353"/>
    <w:rsid w:val="001B25B3"/>
    <w:rsid w:val="001C06C2"/>
    <w:rsid w:val="001C6C69"/>
    <w:rsid w:val="001C7AA6"/>
    <w:rsid w:val="001D5314"/>
    <w:rsid w:val="001E195B"/>
    <w:rsid w:val="001E5FAF"/>
    <w:rsid w:val="001F110E"/>
    <w:rsid w:val="001F2BBB"/>
    <w:rsid w:val="00201544"/>
    <w:rsid w:val="00201EFE"/>
    <w:rsid w:val="00211A47"/>
    <w:rsid w:val="00214DBF"/>
    <w:rsid w:val="00215015"/>
    <w:rsid w:val="0024557E"/>
    <w:rsid w:val="00276BD6"/>
    <w:rsid w:val="002932DC"/>
    <w:rsid w:val="00296473"/>
    <w:rsid w:val="00296804"/>
    <w:rsid w:val="002A2CE7"/>
    <w:rsid w:val="002A6632"/>
    <w:rsid w:val="002B6DB3"/>
    <w:rsid w:val="002C1C74"/>
    <w:rsid w:val="002D0C4F"/>
    <w:rsid w:val="002D54E2"/>
    <w:rsid w:val="002E1678"/>
    <w:rsid w:val="003037FA"/>
    <w:rsid w:val="00310ED4"/>
    <w:rsid w:val="0031492A"/>
    <w:rsid w:val="00316C1A"/>
    <w:rsid w:val="00325FD6"/>
    <w:rsid w:val="00331013"/>
    <w:rsid w:val="003341CA"/>
    <w:rsid w:val="00340B0E"/>
    <w:rsid w:val="00343ACF"/>
    <w:rsid w:val="003551F0"/>
    <w:rsid w:val="003731B3"/>
    <w:rsid w:val="00382163"/>
    <w:rsid w:val="003A6426"/>
    <w:rsid w:val="003C12AD"/>
    <w:rsid w:val="003C3D19"/>
    <w:rsid w:val="003C5EEB"/>
    <w:rsid w:val="003D5FA0"/>
    <w:rsid w:val="003E7C58"/>
    <w:rsid w:val="00410758"/>
    <w:rsid w:val="00435C6A"/>
    <w:rsid w:val="00436164"/>
    <w:rsid w:val="00436828"/>
    <w:rsid w:val="0044690C"/>
    <w:rsid w:val="004510B9"/>
    <w:rsid w:val="0046491B"/>
    <w:rsid w:val="0047319A"/>
    <w:rsid w:val="00474063"/>
    <w:rsid w:val="00484F87"/>
    <w:rsid w:val="004940B8"/>
    <w:rsid w:val="004A3719"/>
    <w:rsid w:val="004B3F64"/>
    <w:rsid w:val="004D6BC5"/>
    <w:rsid w:val="004E4F81"/>
    <w:rsid w:val="004F26CF"/>
    <w:rsid w:val="004F409D"/>
    <w:rsid w:val="00502D75"/>
    <w:rsid w:val="00513540"/>
    <w:rsid w:val="005260C4"/>
    <w:rsid w:val="0057396F"/>
    <w:rsid w:val="005747B5"/>
    <w:rsid w:val="005843BE"/>
    <w:rsid w:val="005B50D7"/>
    <w:rsid w:val="005C50FC"/>
    <w:rsid w:val="005D1F34"/>
    <w:rsid w:val="005E7D9D"/>
    <w:rsid w:val="005F36BE"/>
    <w:rsid w:val="005F7015"/>
    <w:rsid w:val="0061324D"/>
    <w:rsid w:val="00625082"/>
    <w:rsid w:val="00627C7E"/>
    <w:rsid w:val="006520BF"/>
    <w:rsid w:val="006546CD"/>
    <w:rsid w:val="00665447"/>
    <w:rsid w:val="00671B24"/>
    <w:rsid w:val="00677233"/>
    <w:rsid w:val="00681242"/>
    <w:rsid w:val="00683698"/>
    <w:rsid w:val="00690436"/>
    <w:rsid w:val="006A6BB3"/>
    <w:rsid w:val="006B2544"/>
    <w:rsid w:val="006B41A7"/>
    <w:rsid w:val="006C6741"/>
    <w:rsid w:val="006D5EE5"/>
    <w:rsid w:val="006E2FE7"/>
    <w:rsid w:val="006F1E65"/>
    <w:rsid w:val="007248B9"/>
    <w:rsid w:val="00727DE5"/>
    <w:rsid w:val="00740E26"/>
    <w:rsid w:val="00753062"/>
    <w:rsid w:val="007606CC"/>
    <w:rsid w:val="00770DCB"/>
    <w:rsid w:val="00775485"/>
    <w:rsid w:val="007873B3"/>
    <w:rsid w:val="007A0043"/>
    <w:rsid w:val="007A35D7"/>
    <w:rsid w:val="007A4AF6"/>
    <w:rsid w:val="007B201B"/>
    <w:rsid w:val="007D54C0"/>
    <w:rsid w:val="007E129A"/>
    <w:rsid w:val="007F4811"/>
    <w:rsid w:val="00802B0B"/>
    <w:rsid w:val="00815463"/>
    <w:rsid w:val="00817866"/>
    <w:rsid w:val="008511E3"/>
    <w:rsid w:val="00860C16"/>
    <w:rsid w:val="008614DB"/>
    <w:rsid w:val="00867612"/>
    <w:rsid w:val="00870D4C"/>
    <w:rsid w:val="008724DE"/>
    <w:rsid w:val="00884412"/>
    <w:rsid w:val="0089214A"/>
    <w:rsid w:val="008A66C0"/>
    <w:rsid w:val="008B3662"/>
    <w:rsid w:val="008B4C13"/>
    <w:rsid w:val="008C0F56"/>
    <w:rsid w:val="008D09EB"/>
    <w:rsid w:val="008D6140"/>
    <w:rsid w:val="008E050C"/>
    <w:rsid w:val="008E3D60"/>
    <w:rsid w:val="008E675D"/>
    <w:rsid w:val="0090165F"/>
    <w:rsid w:val="00907E82"/>
    <w:rsid w:val="00911686"/>
    <w:rsid w:val="0093497B"/>
    <w:rsid w:val="0093789D"/>
    <w:rsid w:val="00953633"/>
    <w:rsid w:val="00966C2F"/>
    <w:rsid w:val="00967D93"/>
    <w:rsid w:val="009709E5"/>
    <w:rsid w:val="00974980"/>
    <w:rsid w:val="009B03DA"/>
    <w:rsid w:val="009B58B1"/>
    <w:rsid w:val="009B7831"/>
    <w:rsid w:val="009E2AF1"/>
    <w:rsid w:val="009F7A2B"/>
    <w:rsid w:val="00A0406E"/>
    <w:rsid w:val="00A312FF"/>
    <w:rsid w:val="00A32F15"/>
    <w:rsid w:val="00A41145"/>
    <w:rsid w:val="00A41355"/>
    <w:rsid w:val="00A43B92"/>
    <w:rsid w:val="00A4438B"/>
    <w:rsid w:val="00A5443C"/>
    <w:rsid w:val="00A6179E"/>
    <w:rsid w:val="00A9225B"/>
    <w:rsid w:val="00A923A8"/>
    <w:rsid w:val="00AB2969"/>
    <w:rsid w:val="00AE0A15"/>
    <w:rsid w:val="00AE47CC"/>
    <w:rsid w:val="00AF60E4"/>
    <w:rsid w:val="00B0666A"/>
    <w:rsid w:val="00B10447"/>
    <w:rsid w:val="00B15F40"/>
    <w:rsid w:val="00B277E0"/>
    <w:rsid w:val="00B53A65"/>
    <w:rsid w:val="00B8203A"/>
    <w:rsid w:val="00BA262D"/>
    <w:rsid w:val="00BD077B"/>
    <w:rsid w:val="00BD400C"/>
    <w:rsid w:val="00BF1C1B"/>
    <w:rsid w:val="00BF5E7F"/>
    <w:rsid w:val="00C0236A"/>
    <w:rsid w:val="00C1300E"/>
    <w:rsid w:val="00C14914"/>
    <w:rsid w:val="00C22712"/>
    <w:rsid w:val="00C25BDA"/>
    <w:rsid w:val="00C35883"/>
    <w:rsid w:val="00C43F2E"/>
    <w:rsid w:val="00C52035"/>
    <w:rsid w:val="00C55102"/>
    <w:rsid w:val="00C612A4"/>
    <w:rsid w:val="00C71D32"/>
    <w:rsid w:val="00C82B14"/>
    <w:rsid w:val="00C87F1C"/>
    <w:rsid w:val="00CA0D78"/>
    <w:rsid w:val="00CB23FC"/>
    <w:rsid w:val="00CB57E4"/>
    <w:rsid w:val="00CD1BA9"/>
    <w:rsid w:val="00CF3642"/>
    <w:rsid w:val="00CF6375"/>
    <w:rsid w:val="00D04AE0"/>
    <w:rsid w:val="00D1390E"/>
    <w:rsid w:val="00D41C6C"/>
    <w:rsid w:val="00D4218D"/>
    <w:rsid w:val="00D52509"/>
    <w:rsid w:val="00D5682C"/>
    <w:rsid w:val="00D65207"/>
    <w:rsid w:val="00D65C76"/>
    <w:rsid w:val="00DA2F73"/>
    <w:rsid w:val="00DA4ABF"/>
    <w:rsid w:val="00DB0DB8"/>
    <w:rsid w:val="00DB1227"/>
    <w:rsid w:val="00DC2F7B"/>
    <w:rsid w:val="00DC462F"/>
    <w:rsid w:val="00DD1EB5"/>
    <w:rsid w:val="00DE047A"/>
    <w:rsid w:val="00E05AE7"/>
    <w:rsid w:val="00E131AD"/>
    <w:rsid w:val="00E14A38"/>
    <w:rsid w:val="00E221FF"/>
    <w:rsid w:val="00E24FA3"/>
    <w:rsid w:val="00E36B41"/>
    <w:rsid w:val="00E45954"/>
    <w:rsid w:val="00E57F61"/>
    <w:rsid w:val="00E93ACA"/>
    <w:rsid w:val="00E94C73"/>
    <w:rsid w:val="00EA7DEA"/>
    <w:rsid w:val="00EE240D"/>
    <w:rsid w:val="00EE34C4"/>
    <w:rsid w:val="00EE50BC"/>
    <w:rsid w:val="00EE7B19"/>
    <w:rsid w:val="00EF1261"/>
    <w:rsid w:val="00EF1991"/>
    <w:rsid w:val="00EF3411"/>
    <w:rsid w:val="00EF7A8F"/>
    <w:rsid w:val="00F14C6D"/>
    <w:rsid w:val="00F565E5"/>
    <w:rsid w:val="00F56BBB"/>
    <w:rsid w:val="00F67D3F"/>
    <w:rsid w:val="00FA2437"/>
    <w:rsid w:val="00FA6159"/>
    <w:rsid w:val="00FA6698"/>
    <w:rsid w:val="00FB625D"/>
    <w:rsid w:val="00FC3DDC"/>
    <w:rsid w:val="00FC3F0C"/>
    <w:rsid w:val="00FD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4915A8B7"/>
  <w15:docId w15:val="{3607BD9F-057F-4AA8-9A6A-02DB1891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uiPriority="9"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iPriority="99" w:unhideWhenUsed="1"/>
    <w:lsdException w:name="header" w:locked="0" w:semiHidden="1" w:unhideWhenUsed="1" w:qFormat="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locked="0" w:semiHidden="1" w:uiPriority="99" w:unhideWhenUsed="1"/>
    <w:lsdException w:name="endnote text" w:locked="0"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D09EB"/>
    <w:pPr>
      <w:spacing w:after="160" w:line="259" w:lineRule="auto"/>
    </w:pPr>
    <w:rPr>
      <w:rFonts w:ascii="Open Sans" w:eastAsiaTheme="minorHAnsi" w:hAnsi="Open Sans" w:cstheme="minorBidi"/>
      <w:kern w:val="2"/>
      <w:sz w:val="24"/>
      <w:szCs w:val="22"/>
      <w:lang w:eastAsia="en-US"/>
      <w14:ligatures w14:val="standardContextual"/>
    </w:rPr>
  </w:style>
  <w:style w:type="paragraph" w:styleId="Heading1">
    <w:name w:val="heading 1"/>
    <w:basedOn w:val="Normal"/>
    <w:next w:val="Normal"/>
    <w:link w:val="Heading1Char"/>
    <w:qFormat/>
    <w:rsid w:val="007873B3"/>
    <w:pPr>
      <w:keepNext/>
      <w:keepLines/>
      <w:spacing w:before="80"/>
      <w:outlineLvl w:val="0"/>
    </w:pPr>
    <w:rPr>
      <w:b/>
      <w:bCs/>
      <w:color w:val="22386F"/>
      <w:sz w:val="32"/>
      <w:szCs w:val="28"/>
    </w:rPr>
  </w:style>
  <w:style w:type="paragraph" w:styleId="Heading2">
    <w:name w:val="heading 2"/>
    <w:basedOn w:val="Heading1"/>
    <w:next w:val="Normal"/>
    <w:link w:val="Heading2Char"/>
    <w:uiPriority w:val="9"/>
    <w:qFormat/>
    <w:rsid w:val="002A2CE7"/>
    <w:pPr>
      <w:numPr>
        <w:ilvl w:val="1"/>
      </w:numPr>
      <w:outlineLvl w:val="1"/>
    </w:pPr>
    <w:rPr>
      <w:bCs w:val="0"/>
      <w:color w:val="006666"/>
      <w:sz w:val="26"/>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873B3"/>
    <w:rPr>
      <w:rFonts w:ascii="Open Sans" w:eastAsiaTheme="minorHAnsi" w:hAnsi="Open Sans" w:cstheme="minorBidi"/>
      <w:b/>
      <w:bCs/>
      <w:color w:val="22386F"/>
      <w:kern w:val="2"/>
      <w:sz w:val="32"/>
      <w:szCs w:val="28"/>
      <w:lang w:eastAsia="en-US"/>
      <w14:ligatures w14:val="standardContextual"/>
    </w:rPr>
  </w:style>
  <w:style w:type="character" w:customStyle="1" w:styleId="Heading2Char">
    <w:name w:val="Heading 2 Char"/>
    <w:link w:val="Heading2"/>
    <w:uiPriority w:val="9"/>
    <w:rsid w:val="002A2CE7"/>
    <w:rPr>
      <w:rFonts w:ascii="Open Sans" w:eastAsiaTheme="minorHAnsi" w:hAnsi="Open Sans" w:cstheme="minorBidi"/>
      <w:b/>
      <w:color w:val="006666"/>
      <w:kern w:val="2"/>
      <w:sz w:val="26"/>
      <w:szCs w:val="26"/>
      <w:lang w:eastAsia="en-US"/>
      <w14:ligatures w14:val="standardContextual"/>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qFormat/>
    <w:rsid w:val="00EE7B19"/>
    <w:pPr>
      <w:tabs>
        <w:tab w:val="center" w:pos="4513"/>
        <w:tab w:val="right" w:pos="9026"/>
      </w:tabs>
      <w:spacing w:after="0"/>
      <w:jc w:val="right"/>
    </w:pPr>
    <w:rPr>
      <w:sz w:val="22"/>
    </w:rPr>
  </w:style>
  <w:style w:type="character" w:customStyle="1" w:styleId="HeaderChar">
    <w:name w:val="Header Char"/>
    <w:link w:val="Header"/>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rPr>
  </w:style>
  <w:style w:type="paragraph" w:styleId="EndnoteText">
    <w:name w:val="endnote text"/>
    <w:basedOn w:val="Normal"/>
    <w:link w:val="EndnoteTextChar1"/>
    <w:uiPriority w:val="99"/>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uiPriority w:val="99"/>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after="0"/>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uiPriority w:val="99"/>
    <w:locked/>
    <w:rsid w:val="004510B9"/>
    <w:rPr>
      <w:rFonts w:ascii="Arial" w:hAnsi="Arial"/>
      <w:sz w:val="20"/>
      <w:vertAlign w:val="superscript"/>
    </w:rPr>
  </w:style>
  <w:style w:type="paragraph" w:styleId="FootnoteText">
    <w:name w:val="footnote text"/>
    <w:basedOn w:val="Normal"/>
    <w:semiHidden/>
    <w:locked/>
    <w:rsid w:val="004B3F64"/>
    <w:pPr>
      <w:spacing w:after="0"/>
    </w:pPr>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qFormat/>
    <w:rsid w:val="006520BF"/>
    <w:pPr>
      <w:numPr>
        <w:numId w:val="12"/>
      </w:numPr>
      <w:spacing w:before="120" w:after="120"/>
      <w:ind w:left="1094" w:hanging="737"/>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uiPriority w:val="99"/>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after="200"/>
    </w:pPr>
    <w:rPr>
      <w:iCs/>
      <w:szCs w:val="18"/>
    </w:rPr>
  </w:style>
  <w:style w:type="character" w:styleId="CommentReference">
    <w:name w:val="annotation reference"/>
    <w:uiPriority w:val="99"/>
    <w:unhideWhenUsed/>
    <w:rsid w:val="00AE47CC"/>
    <w:rPr>
      <w:rFonts w:ascii="Open Sans" w:hAnsi="Open Sans"/>
      <w:sz w:val="24"/>
      <w:szCs w:val="16"/>
    </w:rPr>
  </w:style>
  <w:style w:type="paragraph" w:styleId="CommentText">
    <w:name w:val="annotation text"/>
    <w:basedOn w:val="Normal"/>
    <w:link w:val="CommentTextChar"/>
    <w:uiPriority w:val="99"/>
    <w:unhideWhenUsed/>
    <w:rsid w:val="00AE47CC"/>
    <w:rPr>
      <w:szCs w:val="20"/>
    </w:rPr>
  </w:style>
  <w:style w:type="character" w:customStyle="1" w:styleId="CommentTextChar">
    <w:name w:val="Comment Text Char"/>
    <w:link w:val="CommentText"/>
    <w:uiPriority w:val="99"/>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7873B3"/>
    <w:rPr>
      <w:b/>
      <w:bCs/>
      <w:color w:val="22386F"/>
      <w:sz w:val="36"/>
      <w:szCs w:val="36"/>
    </w:rPr>
  </w:style>
  <w:style w:type="paragraph" w:styleId="Index2">
    <w:name w:val="index 2"/>
    <w:basedOn w:val="Normal"/>
    <w:next w:val="Normal"/>
    <w:semiHidden/>
    <w:unhideWhenUsed/>
    <w:locked/>
    <w:rsid w:val="00016045"/>
    <w:pPr>
      <w:spacing w:after="0"/>
      <w:ind w:left="480" w:hanging="240"/>
    </w:pPr>
  </w:style>
  <w:style w:type="paragraph" w:styleId="Index3">
    <w:name w:val="index 3"/>
    <w:basedOn w:val="Normal"/>
    <w:next w:val="Normal"/>
    <w:semiHidden/>
    <w:unhideWhenUsed/>
    <w:locked/>
    <w:rsid w:val="00016045"/>
    <w:pPr>
      <w:spacing w:after="0"/>
      <w:ind w:left="720" w:hanging="240"/>
    </w:pPr>
  </w:style>
  <w:style w:type="paragraph" w:styleId="Index4">
    <w:name w:val="index 4"/>
    <w:basedOn w:val="Normal"/>
    <w:next w:val="Normal"/>
    <w:semiHidden/>
    <w:unhideWhenUsed/>
    <w:locked/>
    <w:rsid w:val="00016045"/>
    <w:pPr>
      <w:spacing w:after="0"/>
      <w:ind w:left="960" w:hanging="240"/>
    </w:pPr>
  </w:style>
  <w:style w:type="paragraph" w:styleId="Index5">
    <w:name w:val="index 5"/>
    <w:basedOn w:val="Normal"/>
    <w:next w:val="Normal"/>
    <w:semiHidden/>
    <w:unhideWhenUsed/>
    <w:locked/>
    <w:rsid w:val="00016045"/>
    <w:pPr>
      <w:spacing w:after="0"/>
      <w:ind w:left="1200" w:hanging="240"/>
    </w:pPr>
  </w:style>
  <w:style w:type="paragraph" w:styleId="Index6">
    <w:name w:val="index 6"/>
    <w:basedOn w:val="Normal"/>
    <w:next w:val="Normal"/>
    <w:semiHidden/>
    <w:unhideWhenUsed/>
    <w:locked/>
    <w:rsid w:val="00016045"/>
    <w:pPr>
      <w:spacing w:after="0"/>
      <w:ind w:left="1440" w:hanging="240"/>
    </w:pPr>
  </w:style>
  <w:style w:type="paragraph" w:styleId="Index7">
    <w:name w:val="index 7"/>
    <w:basedOn w:val="Normal"/>
    <w:next w:val="Normal"/>
    <w:semiHidden/>
    <w:unhideWhenUsed/>
    <w:locked/>
    <w:rsid w:val="00016045"/>
    <w:pPr>
      <w:spacing w:after="0"/>
      <w:ind w:left="1680" w:hanging="240"/>
    </w:pPr>
  </w:style>
  <w:style w:type="paragraph" w:styleId="Index8">
    <w:name w:val="index 8"/>
    <w:basedOn w:val="Normal"/>
    <w:next w:val="Normal"/>
    <w:semiHidden/>
    <w:unhideWhenUsed/>
    <w:locked/>
    <w:rsid w:val="00016045"/>
    <w:pPr>
      <w:spacing w:after="0"/>
      <w:ind w:left="1920" w:hanging="240"/>
    </w:pPr>
  </w:style>
  <w:style w:type="paragraph" w:styleId="Index9">
    <w:name w:val="index 9"/>
    <w:basedOn w:val="Normal"/>
    <w:next w:val="Normal"/>
    <w:semiHidden/>
    <w:unhideWhenUsed/>
    <w:locked/>
    <w:rsid w:val="00016045"/>
    <w:pPr>
      <w:spacing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link w:val="NoSpacingChar"/>
    <w:uiPriority w:val="1"/>
    <w:qFormat/>
    <w:rsid w:val="00E131AD"/>
    <w:rPr>
      <w:rFonts w:ascii="Open Sans" w:hAnsi="Open Sans"/>
      <w:sz w:val="24"/>
      <w:szCs w:val="24"/>
    </w:rPr>
  </w:style>
  <w:style w:type="paragraph" w:customStyle="1" w:styleId="Default">
    <w:name w:val="Default"/>
    <w:rsid w:val="001C6C69"/>
    <w:pPr>
      <w:autoSpaceDE w:val="0"/>
      <w:autoSpaceDN w:val="0"/>
      <w:adjustRightInd w:val="0"/>
    </w:pPr>
    <w:rPr>
      <w:rFonts w:ascii="Open Sans" w:hAnsi="Open Sans" w:cs="Open Sans"/>
      <w:color w:val="000000"/>
      <w:sz w:val="24"/>
      <w:szCs w:val="24"/>
    </w:rPr>
  </w:style>
  <w:style w:type="paragraph" w:styleId="ListParagraph">
    <w:name w:val="List Paragraph"/>
    <w:aliases w:val="L,List Paragraph1,List Paragraph11,Recommendation,EOT List Paragraph,Bullet point,List Paragraph Number,List Bullet Cab,CAB - List Bullet,Bulleted Para,NFP GP Bulleted List,bullet point list,Bullet points,Content descriptions,Bullet Point"/>
    <w:basedOn w:val="Normal"/>
    <w:link w:val="ListParagraphChar"/>
    <w:uiPriority w:val="34"/>
    <w:qFormat/>
    <w:locked/>
    <w:rsid w:val="001C6C69"/>
    <w:pPr>
      <w:ind w:left="720"/>
      <w:contextualSpacing/>
    </w:pPr>
  </w:style>
  <w:style w:type="character" w:customStyle="1" w:styleId="NoSpacingChar">
    <w:name w:val="No Spacing Char"/>
    <w:basedOn w:val="DefaultParagraphFont"/>
    <w:link w:val="NoSpacing"/>
    <w:uiPriority w:val="1"/>
    <w:rsid w:val="001C6C69"/>
    <w:rPr>
      <w:rFonts w:ascii="Open Sans" w:hAnsi="Open Sans"/>
      <w:sz w:val="24"/>
      <w:szCs w:val="24"/>
    </w:rPr>
  </w:style>
  <w:style w:type="character" w:customStyle="1" w:styleId="ListParagraphChar">
    <w:name w:val="List Paragraph Char"/>
    <w:aliases w:val="L Char,List Paragraph1 Char,List Paragraph11 Char,Recommendation Char,EOT List Paragraph Char,Bullet point Char,List Paragraph Number Char,List Bullet Cab Char,CAB - List Bullet Char,Bulleted Para Char,NFP GP Bulleted List Char"/>
    <w:basedOn w:val="DefaultParagraphFont"/>
    <w:link w:val="ListParagraph"/>
    <w:uiPriority w:val="34"/>
    <w:qFormat/>
    <w:rsid w:val="001C6C69"/>
    <w:rPr>
      <w:rFonts w:asciiTheme="minorHAnsi" w:eastAsiaTheme="minorHAnsi" w:hAnsiTheme="minorHAnsi" w:cstheme="minorBidi"/>
      <w:kern w:val="2"/>
      <w:sz w:val="22"/>
      <w:szCs w:val="22"/>
      <w:lang w:eastAsia="en-US"/>
      <w14:ligatures w14:val="standardContextual"/>
    </w:rPr>
  </w:style>
  <w:style w:type="character" w:styleId="Mention">
    <w:name w:val="Mention"/>
    <w:basedOn w:val="DefaultParagraphFont"/>
    <w:uiPriority w:val="99"/>
    <w:unhideWhenUsed/>
    <w:rsid w:val="00EF3411"/>
    <w:rPr>
      <w:color w:val="2B579A"/>
      <w:shd w:val="clear" w:color="auto" w:fill="E1DFDD"/>
    </w:rPr>
  </w:style>
  <w:style w:type="character" w:customStyle="1" w:styleId="normaltextrun">
    <w:name w:val="normaltextrun"/>
    <w:basedOn w:val="DefaultParagraphFont"/>
    <w:rsid w:val="00DB0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humanrights.gov.au/our-work/sex-discrimination/projects/positive-duty-under-sex-discrimination-ac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humanrights.gov.au/our-work/sex-discrimination/projects/positive-duty-under-sex-discrimination-a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umanrights.gov.au/our-work/sex-discrimination/projects/positive-duty-under-sex-discrimination-a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humanrights.gov.au/our-work/sex-discrimination/projects/positive-duty-under-sex-discrimination-act"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umanrights.gov.au/our-work/sex-discrimination/projects/positive-duty-under-sex-discrimination-act"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SDVVZAKMUPWN-664742238-2788</_dlc_DocId>
    <_dlc_DocIdUrl xmlns="6500fe01-343b-4fb9-a1b0-68ac19d62e01">
      <Url>https://australianhrc.sharepoint.com/sites/RWImplementation/_layouts/15/DocIdRedir.aspx?ID=SDVVZAKMUPWN-664742238-2788</Url>
      <Description>SDVVZAKMUPWN-664742238-2788</Description>
    </_dlc_DocIdUrl>
    <Divider xmlns="6500fe01-343b-4fb9-a1b0-68ac19d62e01" xsi:nil="true"/>
    <lcf76f155ced4ddcb4097134ff3c332f xmlns="0421e178-d262-444b-9046-6207dd380335">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975c5ac6-a0cc-43ed-b850-4a2ae59237b6" ContentTypeId="0x0101" PreviousValue="false" LastSyncTimeStamp="2019-01-22T02:06:15.047Z"/>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 ma:contentTypeID="0x0101001EB940817FEB5F4ABB5897348E86895E" ma:contentTypeVersion="19" ma:contentTypeDescription="Create a new document." ma:contentTypeScope="" ma:versionID="eb545d606fe124528256937b4e6108dd">
  <xsd:schema xmlns:xsd="http://www.w3.org/2001/XMLSchema" xmlns:xs="http://www.w3.org/2001/XMLSchema" xmlns:p="http://schemas.microsoft.com/office/2006/metadata/properties" xmlns:ns2="6500fe01-343b-4fb9-a1b0-68ac19d62e01" xmlns:ns3="3200a807-0000-498f-a5f2-f600cc9dfee4" xmlns:ns4="0421e178-d262-444b-9046-6207dd380335" targetNamespace="http://schemas.microsoft.com/office/2006/metadata/properties" ma:root="true" ma:fieldsID="71559eabbe5d7faed5fcd77addcb72fe" ns2:_="" ns3:_="" ns4:_="">
    <xsd:import namespace="6500fe01-343b-4fb9-a1b0-68ac19d62e01"/>
    <xsd:import namespace="3200a807-0000-498f-a5f2-f600cc9dfee4"/>
    <xsd:import namespace="0421e178-d262-444b-9046-6207dd380335"/>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LengthInSecond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54cf36d-25d5-411c-8468-d75f58efa989}" ma:internalName="TaxCatchAll" ma:showField="CatchAllData" ma:web="3200a807-0000-498f-a5f2-f600cc9dfe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4cf36d-25d5-411c-8468-d75f58efa989}" ma:internalName="TaxCatchAllLabel" ma:readOnly="true" ma:showField="CatchAllDataLabel" ma:web="3200a807-0000-498f-a5f2-f600cc9dfee4">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00a807-0000-498f-a5f2-f600cc9dfe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21e178-d262-444b-9046-6207dd38033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E15B58-183A-4079-8FEB-57818CC71797}">
  <ds:schemaRefs>
    <ds:schemaRef ds:uri="http://schemas.microsoft.com/office/2006/metadata/properties"/>
    <ds:schemaRef ds:uri="http://schemas.microsoft.com/office/infopath/2007/PartnerControls"/>
    <ds:schemaRef ds:uri="http://purl.org/dc/elements/1.1/"/>
    <ds:schemaRef ds:uri="6500fe01-343b-4fb9-a1b0-68ac19d62e01"/>
    <ds:schemaRef ds:uri="http://schemas.microsoft.com/office/2006/documentManagement/types"/>
    <ds:schemaRef ds:uri="http://schemas.openxmlformats.org/package/2006/metadata/core-properties"/>
    <ds:schemaRef ds:uri="http://purl.org/dc/dcmitype/"/>
    <ds:schemaRef ds:uri="http://www.w3.org/XML/1998/namespace"/>
    <ds:schemaRef ds:uri="0421e178-d262-444b-9046-6207dd380335"/>
    <ds:schemaRef ds:uri="3200a807-0000-498f-a5f2-f600cc9dfee4"/>
    <ds:schemaRef ds:uri="http://purl.org/dc/terms/"/>
  </ds:schemaRefs>
</ds:datastoreItem>
</file>

<file path=customXml/itemProps2.xml><?xml version="1.0" encoding="utf-8"?>
<ds:datastoreItem xmlns:ds="http://schemas.openxmlformats.org/officeDocument/2006/customXml" ds:itemID="{843D52FF-9D86-483D-945C-0ACE5DDCC3B2}">
  <ds:schemaRefs>
    <ds:schemaRef ds:uri="Microsoft.SharePoint.Taxonomy.ContentTypeSync"/>
  </ds:schemaRefs>
</ds:datastoreItem>
</file>

<file path=customXml/itemProps3.xml><?xml version="1.0" encoding="utf-8"?>
<ds:datastoreItem xmlns:ds="http://schemas.openxmlformats.org/officeDocument/2006/customXml" ds:itemID="{027EF85D-096E-4205-994F-83CC301E3A54}">
  <ds:schemaRefs>
    <ds:schemaRef ds:uri="http://schemas.microsoft.com/office/2006/metadata/customXsn"/>
  </ds:schemaRefs>
</ds:datastoreItem>
</file>

<file path=customXml/itemProps4.xml><?xml version="1.0" encoding="utf-8"?>
<ds:datastoreItem xmlns:ds="http://schemas.openxmlformats.org/officeDocument/2006/customXml" ds:itemID="{43D9D167-FF18-4A70-A3E4-8180C95C9F9D}">
  <ds:schemaRefs>
    <ds:schemaRef ds:uri="http://schemas.microsoft.com/sharepoint/events"/>
  </ds:schemaRefs>
</ds:datastoreItem>
</file>

<file path=customXml/itemProps5.xml><?xml version="1.0" encoding="utf-8"?>
<ds:datastoreItem xmlns:ds="http://schemas.openxmlformats.org/officeDocument/2006/customXml" ds:itemID="{19F18883-00EF-4DEF-BB94-505434C13054}">
  <ds:schemaRefs>
    <ds:schemaRef ds:uri="http://schemas.microsoft.com/sharepoint/v3/contenttype/forms"/>
  </ds:schemaRefs>
</ds:datastoreItem>
</file>

<file path=customXml/itemProps6.xml><?xml version="1.0" encoding="utf-8"?>
<ds:datastoreItem xmlns:ds="http://schemas.openxmlformats.org/officeDocument/2006/customXml" ds:itemID="{F9BC821E-9B15-436E-AAEE-022BD08BC0CE}">
  <ds:schemaRefs>
    <ds:schemaRef ds:uri="http://schemas.openxmlformats.org/officeDocument/2006/bibliography"/>
  </ds:schemaRefs>
</ds:datastoreItem>
</file>

<file path=customXml/itemProps7.xml><?xml version="1.0" encoding="utf-8"?>
<ds:datastoreItem xmlns:ds="http://schemas.openxmlformats.org/officeDocument/2006/customXml" ds:itemID="{667654AB-457D-4FF1-84EF-3D8AF3CB6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3200a807-0000-498f-a5f2-f600cc9dfee4"/>
    <ds:schemaRef ds:uri="0421e178-d262-444b-9046-6207dd380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Electronic letterhead.dotx</Template>
  <TotalTime>25</TotalTime>
  <Pages>5</Pages>
  <Words>1039</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Human Rights Commission</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Rose</dc:creator>
  <cp:keywords/>
  <cp:lastModifiedBy>Natasha Rose</cp:lastModifiedBy>
  <cp:revision>16</cp:revision>
  <cp:lastPrinted>2018-06-08T04:58:00Z</cp:lastPrinted>
  <dcterms:created xsi:type="dcterms:W3CDTF">2023-08-31T00:20:00Z</dcterms:created>
  <dcterms:modified xsi:type="dcterms:W3CDTF">2023-10-10T01:24:00Z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0x0101001EB940817FEB5F4ABB5897348E86895E</vt:lpwstr>
  </property>
  <property fmtid="{D5CDD505-2E9C-101B-9397-08002B2CF9AE}" pid="3" name="_dlc_DocIdItemGuid">
    <vt:lpwstr>e712037e-629f-4eec-ab7c-e00f97253bbc</vt:lpwstr>
  </property>
  <property fmtid="{D5CDD505-2E9C-101B-9397-08002B2CF9AE}" pid="4" name="TaxKeyword">
    <vt:lpwstr/>
  </property>
  <property fmtid="{D5CDD505-2E9C-101B-9397-08002B2CF9AE}" pid="5" name="MediaServiceImageTags">
    <vt:lpwstr/>
  </property>
</Properties>
</file>