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7D" w:rsidRDefault="00440EC9" w:rsidP="00586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</w:rPr>
      </w:pPr>
      <w:bookmarkStart w:id="0" w:name="_GoBack"/>
      <w:bookmarkEnd w:id="0"/>
      <w:r w:rsidRPr="001C6E7D">
        <w:rPr>
          <w:b/>
        </w:rPr>
        <w:t xml:space="preserve">Checklist </w:t>
      </w:r>
      <w:r>
        <w:rPr>
          <w:b/>
        </w:rPr>
        <w:t>t</w:t>
      </w:r>
      <w:r w:rsidRPr="001C6E7D">
        <w:rPr>
          <w:b/>
        </w:rPr>
        <w:t xml:space="preserve">o </w:t>
      </w:r>
      <w:r>
        <w:rPr>
          <w:b/>
        </w:rPr>
        <w:t>e</w:t>
      </w:r>
      <w:r w:rsidRPr="001C6E7D">
        <w:rPr>
          <w:b/>
        </w:rPr>
        <w:t xml:space="preserve">nsure </w:t>
      </w:r>
      <w:r>
        <w:rPr>
          <w:b/>
        </w:rPr>
        <w:t>full p</w:t>
      </w:r>
      <w:r w:rsidRPr="001C6E7D">
        <w:rPr>
          <w:b/>
        </w:rPr>
        <w:t xml:space="preserve">articipation </w:t>
      </w:r>
      <w:r>
        <w:rPr>
          <w:b/>
        </w:rPr>
        <w:t>and inclusion o</w:t>
      </w:r>
      <w:r w:rsidRPr="001C6E7D">
        <w:rPr>
          <w:b/>
        </w:rPr>
        <w:t xml:space="preserve">f </w:t>
      </w:r>
      <w:r>
        <w:rPr>
          <w:b/>
        </w:rPr>
        <w:t>p</w:t>
      </w:r>
      <w:r w:rsidRPr="001C6E7D">
        <w:rPr>
          <w:b/>
        </w:rPr>
        <w:t xml:space="preserve">eople </w:t>
      </w:r>
      <w:r>
        <w:rPr>
          <w:b/>
        </w:rPr>
        <w:t>w</w:t>
      </w:r>
      <w:r w:rsidRPr="001C6E7D">
        <w:rPr>
          <w:b/>
        </w:rPr>
        <w:t xml:space="preserve">ith </w:t>
      </w:r>
      <w:r>
        <w:rPr>
          <w:b/>
        </w:rPr>
        <w:t>d</w:t>
      </w:r>
      <w:r w:rsidRPr="001C6E7D">
        <w:rPr>
          <w:b/>
        </w:rPr>
        <w:t xml:space="preserve">isability </w:t>
      </w:r>
      <w:r>
        <w:rPr>
          <w:b/>
        </w:rPr>
        <w:t>a</w:t>
      </w:r>
      <w:r w:rsidRPr="001C6E7D">
        <w:rPr>
          <w:b/>
        </w:rPr>
        <w:t xml:space="preserve">t </w:t>
      </w:r>
      <w:r>
        <w:rPr>
          <w:b/>
        </w:rPr>
        <w:t>a</w:t>
      </w:r>
      <w:r w:rsidRPr="001C6E7D">
        <w:rPr>
          <w:b/>
        </w:rPr>
        <w:t xml:space="preserve">ll Commission </w:t>
      </w:r>
      <w:r>
        <w:rPr>
          <w:b/>
        </w:rPr>
        <w:t>meet</w:t>
      </w:r>
      <w:r w:rsidRPr="001C6E7D">
        <w:rPr>
          <w:b/>
        </w:rPr>
        <w:t>ing</w:t>
      </w:r>
      <w:r>
        <w:rPr>
          <w:b/>
        </w:rPr>
        <w:t>s, e</w:t>
      </w:r>
      <w:r w:rsidRPr="001C6E7D">
        <w:rPr>
          <w:b/>
        </w:rPr>
        <w:t>vents</w:t>
      </w:r>
      <w:r>
        <w:rPr>
          <w:b/>
        </w:rPr>
        <w:t>, consultations, seminars and workshops</w:t>
      </w:r>
    </w:p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30"/>
        <w:gridCol w:w="10344"/>
      </w:tblGrid>
      <w:tr w:rsidR="003711F0" w:rsidTr="00516225">
        <w:tc>
          <w:tcPr>
            <w:tcW w:w="284" w:type="dxa"/>
          </w:tcPr>
          <w:p w:rsidR="003711F0" w:rsidRPr="008B451D" w:rsidRDefault="003711F0" w:rsidP="00E05F8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</w:p>
        </w:tc>
        <w:tc>
          <w:tcPr>
            <w:tcW w:w="10774" w:type="dxa"/>
            <w:gridSpan w:val="2"/>
          </w:tcPr>
          <w:p w:rsidR="003711F0" w:rsidRDefault="003711F0" w:rsidP="00E05F81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Venue</w:t>
            </w:r>
          </w:p>
        </w:tc>
      </w:tr>
      <w:tr w:rsidR="003711F0" w:rsidTr="00516225">
        <w:tc>
          <w:tcPr>
            <w:tcW w:w="284" w:type="dxa"/>
          </w:tcPr>
          <w:p w:rsidR="003711F0" w:rsidRPr="008B451D" w:rsidRDefault="003711F0" w:rsidP="003711F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3711F0" w:rsidRDefault="00257C78" w:rsidP="003711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3711F0" w:rsidRDefault="003711F0" w:rsidP="00C740B5">
            <w:pPr>
              <w:rPr>
                <w:b/>
              </w:rPr>
            </w:pPr>
            <w:r>
              <w:t>Wheelchair accessible</w:t>
            </w:r>
            <w:r w:rsidR="00257C78">
              <w:t xml:space="preserve"> – people who use wheelchairs can enter, exit and move about easily</w:t>
            </w:r>
          </w:p>
        </w:tc>
      </w:tr>
      <w:tr w:rsidR="00257C78" w:rsidTr="00516225">
        <w:tc>
          <w:tcPr>
            <w:tcW w:w="284" w:type="dxa"/>
          </w:tcPr>
          <w:p w:rsidR="00257C78" w:rsidRPr="008B451D" w:rsidRDefault="00257C78" w:rsidP="00257C78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257C78" w:rsidRDefault="00257C78" w:rsidP="00257C7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257C78" w:rsidRPr="00257C78" w:rsidRDefault="00257C78" w:rsidP="00257C78">
            <w:pPr>
              <w:contextualSpacing/>
            </w:pPr>
            <w:r w:rsidRPr="00257C78">
              <w:t>Accessible toilets</w:t>
            </w:r>
          </w:p>
        </w:tc>
      </w:tr>
      <w:tr w:rsidR="003711F0" w:rsidTr="00516225">
        <w:tc>
          <w:tcPr>
            <w:tcW w:w="284" w:type="dxa"/>
          </w:tcPr>
          <w:p w:rsidR="003711F0" w:rsidRPr="008B451D" w:rsidRDefault="003711F0" w:rsidP="003711F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3711F0" w:rsidRDefault="00257C78" w:rsidP="003711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3711F0" w:rsidRDefault="00C740B5" w:rsidP="003711F0">
            <w:pPr>
              <w:contextualSpacing/>
              <w:rPr>
                <w:b/>
              </w:rPr>
            </w:pPr>
            <w:r>
              <w:t>Functioning hearing loop</w:t>
            </w:r>
          </w:p>
        </w:tc>
      </w:tr>
      <w:tr w:rsidR="003711F0" w:rsidTr="00516225">
        <w:tc>
          <w:tcPr>
            <w:tcW w:w="284" w:type="dxa"/>
          </w:tcPr>
          <w:p w:rsidR="003711F0" w:rsidRPr="008B451D" w:rsidRDefault="003711F0" w:rsidP="003711F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3711F0" w:rsidRDefault="00257C78" w:rsidP="003711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3711F0" w:rsidRDefault="00C740B5" w:rsidP="00200AAA">
            <w:pPr>
              <w:contextualSpacing/>
              <w:rPr>
                <w:b/>
              </w:rPr>
            </w:pPr>
            <w:r>
              <w:t>PA system</w:t>
            </w:r>
            <w:r w:rsidR="00257C78">
              <w:t xml:space="preserve"> (microphone and speakers)</w:t>
            </w:r>
            <w:r w:rsidR="00F65E45">
              <w:t xml:space="preserve"> for meeting</w:t>
            </w:r>
            <w:r w:rsidR="00603469">
              <w:t>s</w:t>
            </w:r>
            <w:r w:rsidR="00200AAA">
              <w:t xml:space="preserve">/events in a space with poor acoustics or </w:t>
            </w:r>
            <w:r w:rsidR="00F65E45">
              <w:t xml:space="preserve">with </w:t>
            </w:r>
            <w:r w:rsidR="00603469">
              <w:t>1</w:t>
            </w:r>
            <w:r w:rsidR="00200AAA">
              <w:t>6</w:t>
            </w:r>
            <w:r w:rsidR="00603469">
              <w:t xml:space="preserve"> or more people </w:t>
            </w:r>
          </w:p>
        </w:tc>
      </w:tr>
      <w:tr w:rsidR="003711F0" w:rsidTr="00516225">
        <w:tc>
          <w:tcPr>
            <w:tcW w:w="284" w:type="dxa"/>
          </w:tcPr>
          <w:p w:rsidR="003711F0" w:rsidRPr="008B451D" w:rsidRDefault="003711F0" w:rsidP="003711F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3711F0" w:rsidRDefault="00257C78" w:rsidP="003711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3711F0" w:rsidRPr="00257C78" w:rsidRDefault="00257C78" w:rsidP="003711F0">
            <w:pPr>
              <w:contextualSpacing/>
            </w:pPr>
            <w:r w:rsidRPr="00257C78">
              <w:t xml:space="preserve">Venue </w:t>
            </w:r>
            <w:r w:rsidR="000513A3">
              <w:t xml:space="preserve">is </w:t>
            </w:r>
            <w:r w:rsidRPr="00257C78">
              <w:t>close to accessible public transport and accessible parking</w:t>
            </w:r>
          </w:p>
        </w:tc>
      </w:tr>
      <w:tr w:rsidR="003711F0" w:rsidTr="00516225">
        <w:tc>
          <w:tcPr>
            <w:tcW w:w="284" w:type="dxa"/>
          </w:tcPr>
          <w:p w:rsidR="003711F0" w:rsidRPr="008B451D" w:rsidRDefault="003711F0" w:rsidP="003711F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3711F0" w:rsidRDefault="00257C78" w:rsidP="003711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3711F0" w:rsidRPr="007A09E2" w:rsidRDefault="000513A3" w:rsidP="00257C78">
            <w:pPr>
              <w:contextualSpacing/>
            </w:pPr>
            <w:r>
              <w:t>The s</w:t>
            </w:r>
            <w:r w:rsidR="007A09E2" w:rsidRPr="007A09E2">
              <w:t>peakers platform</w:t>
            </w:r>
            <w:r w:rsidR="007A09E2">
              <w:t xml:space="preserve"> </w:t>
            </w:r>
            <w:r>
              <w:t xml:space="preserve">is accessible </w:t>
            </w:r>
            <w:r w:rsidRPr="007A09E2">
              <w:t>for people who use wheelchairs</w:t>
            </w:r>
          </w:p>
        </w:tc>
      </w:tr>
      <w:tr w:rsidR="008B451D" w:rsidTr="00516225">
        <w:tc>
          <w:tcPr>
            <w:tcW w:w="284" w:type="dxa"/>
          </w:tcPr>
          <w:p w:rsidR="008B451D" w:rsidRPr="008B451D" w:rsidRDefault="008B451D" w:rsidP="003711F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8B451D" w:rsidRDefault="00257C78" w:rsidP="001C6E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8B451D" w:rsidRPr="007A09E2" w:rsidRDefault="007A09E2" w:rsidP="004E5928">
            <w:pPr>
              <w:contextualSpacing/>
            </w:pPr>
            <w:r w:rsidRPr="007A09E2">
              <w:t xml:space="preserve">Reception desk </w:t>
            </w:r>
            <w:r w:rsidR="000513A3">
              <w:t xml:space="preserve">is </w:t>
            </w:r>
            <w:r w:rsidRPr="007A09E2">
              <w:t>at a height that is accessible for people who use wheelchairs</w:t>
            </w:r>
          </w:p>
        </w:tc>
      </w:tr>
      <w:tr w:rsidR="007A09E2" w:rsidTr="00516225">
        <w:tc>
          <w:tcPr>
            <w:tcW w:w="284" w:type="dxa"/>
          </w:tcPr>
          <w:p w:rsidR="007A09E2" w:rsidRPr="008B451D" w:rsidRDefault="007A09E2" w:rsidP="0008238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</w:p>
        </w:tc>
        <w:tc>
          <w:tcPr>
            <w:tcW w:w="10774" w:type="dxa"/>
            <w:gridSpan w:val="2"/>
          </w:tcPr>
          <w:p w:rsidR="007A09E2" w:rsidRPr="007A09E2" w:rsidRDefault="007A09E2" w:rsidP="00082380">
            <w:pPr>
              <w:spacing w:before="120" w:after="120"/>
              <w:contextualSpacing/>
              <w:rPr>
                <w:b/>
              </w:rPr>
            </w:pPr>
            <w:r w:rsidRPr="007A09E2">
              <w:rPr>
                <w:b/>
              </w:rPr>
              <w:t>Sign language interpreter</w:t>
            </w:r>
            <w:r w:rsidR="00FE3A18">
              <w:rPr>
                <w:b/>
              </w:rPr>
              <w:t>s</w:t>
            </w:r>
          </w:p>
        </w:tc>
      </w:tr>
      <w:tr w:rsidR="008B451D" w:rsidTr="00516225">
        <w:tc>
          <w:tcPr>
            <w:tcW w:w="284" w:type="dxa"/>
          </w:tcPr>
          <w:p w:rsidR="008B451D" w:rsidRPr="008B451D" w:rsidRDefault="008B451D" w:rsidP="00C740B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8B451D" w:rsidRDefault="00257C78" w:rsidP="001C6E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8B451D" w:rsidRDefault="00E05F81" w:rsidP="00586E7D">
            <w:pPr>
              <w:contextualSpacing/>
              <w:rPr>
                <w:b/>
              </w:rPr>
            </w:pPr>
            <w:r>
              <w:rPr>
                <w:u w:val="single"/>
              </w:rPr>
              <w:t>L</w:t>
            </w:r>
            <w:r w:rsidRPr="00E05F81">
              <w:rPr>
                <w:u w:val="single"/>
              </w:rPr>
              <w:t>arge public meeting / event</w:t>
            </w:r>
            <w:r>
              <w:t xml:space="preserve"> - </w:t>
            </w:r>
            <w:r w:rsidR="00C740B5">
              <w:t xml:space="preserve">If the event is a </w:t>
            </w:r>
            <w:r w:rsidR="00C740B5" w:rsidRPr="00E05F81">
              <w:t>large public meeting / event</w:t>
            </w:r>
            <w:r w:rsidR="00C740B5">
              <w:t xml:space="preserve"> where members of the public do not need to RSVP or </w:t>
            </w:r>
            <w:r w:rsidR="000513A3">
              <w:t xml:space="preserve">it is highly </w:t>
            </w:r>
            <w:r w:rsidR="00976D5A">
              <w:t xml:space="preserve">likely </w:t>
            </w:r>
            <w:r w:rsidR="000513A3">
              <w:t xml:space="preserve">that </w:t>
            </w:r>
            <w:r w:rsidR="00976D5A">
              <w:t xml:space="preserve">people will </w:t>
            </w:r>
            <w:r w:rsidR="00C740B5">
              <w:t xml:space="preserve">turn up without RSVP, a sign language interpreter </w:t>
            </w:r>
            <w:r w:rsidR="00586E7D">
              <w:t xml:space="preserve">is </w:t>
            </w:r>
            <w:r w:rsidR="00C740B5">
              <w:t>booked at least 3 weeks in advance</w:t>
            </w:r>
          </w:p>
        </w:tc>
      </w:tr>
      <w:tr w:rsidR="00C740B5" w:rsidTr="00516225">
        <w:tc>
          <w:tcPr>
            <w:tcW w:w="284" w:type="dxa"/>
          </w:tcPr>
          <w:p w:rsidR="00C740B5" w:rsidRPr="008B451D" w:rsidRDefault="00C740B5" w:rsidP="00C740B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C740B5" w:rsidRDefault="00257C78" w:rsidP="00C740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C740B5" w:rsidRDefault="00E05F81" w:rsidP="00FE3A18">
            <w:pPr>
              <w:contextualSpacing/>
              <w:rPr>
                <w:b/>
              </w:rPr>
            </w:pPr>
            <w:r w:rsidRPr="00E05F81">
              <w:rPr>
                <w:u w:val="single"/>
              </w:rPr>
              <w:t>Meetings</w:t>
            </w:r>
            <w:r>
              <w:rPr>
                <w:u w:val="single"/>
              </w:rPr>
              <w:t xml:space="preserve"> </w:t>
            </w:r>
            <w:r w:rsidRPr="00E05F81">
              <w:rPr>
                <w:u w:val="single"/>
              </w:rPr>
              <w:t>/</w:t>
            </w:r>
            <w:r>
              <w:rPr>
                <w:u w:val="single"/>
              </w:rPr>
              <w:t xml:space="preserve"> </w:t>
            </w:r>
            <w:r w:rsidRPr="00E05F81">
              <w:rPr>
                <w:u w:val="single"/>
              </w:rPr>
              <w:t>Consultations</w:t>
            </w:r>
            <w:r>
              <w:t xml:space="preserve"> - </w:t>
            </w:r>
            <w:r w:rsidR="00C740B5">
              <w:t xml:space="preserve">Sign language interpreters </w:t>
            </w:r>
            <w:r w:rsidR="00FE3A18">
              <w:t xml:space="preserve">will </w:t>
            </w:r>
            <w:r w:rsidR="00C740B5">
              <w:t xml:space="preserve">be booked if and when </w:t>
            </w:r>
            <w:r w:rsidR="00FE3A18">
              <w:t xml:space="preserve">any </w:t>
            </w:r>
            <w:r w:rsidR="00C740B5">
              <w:t>attendees</w:t>
            </w:r>
            <w:r w:rsidR="00FE3A18">
              <w:t>/participants</w:t>
            </w:r>
            <w:r w:rsidR="00C740B5">
              <w:t xml:space="preserve"> indicate requirement when RSVP is received</w:t>
            </w:r>
          </w:p>
        </w:tc>
      </w:tr>
      <w:tr w:rsidR="007A09E2" w:rsidTr="00516225">
        <w:tc>
          <w:tcPr>
            <w:tcW w:w="284" w:type="dxa"/>
          </w:tcPr>
          <w:p w:rsidR="007A09E2" w:rsidRPr="008B451D" w:rsidRDefault="007A09E2" w:rsidP="0008238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</w:p>
        </w:tc>
        <w:tc>
          <w:tcPr>
            <w:tcW w:w="10774" w:type="dxa"/>
            <w:gridSpan w:val="2"/>
          </w:tcPr>
          <w:p w:rsidR="007A09E2" w:rsidRPr="007A09E2" w:rsidRDefault="00DC453D" w:rsidP="00DC453D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Invitation </w:t>
            </w:r>
          </w:p>
        </w:tc>
      </w:tr>
      <w:tr w:rsidR="00DC453D" w:rsidTr="00516225">
        <w:tc>
          <w:tcPr>
            <w:tcW w:w="284" w:type="dxa"/>
          </w:tcPr>
          <w:p w:rsidR="00DC453D" w:rsidRPr="008B451D" w:rsidRDefault="00DC453D" w:rsidP="00DC453D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DC453D" w:rsidRDefault="00DC453D" w:rsidP="00DC453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DC453D" w:rsidRPr="00E05F81" w:rsidRDefault="00DC453D" w:rsidP="001F0C9C">
            <w:r>
              <w:t xml:space="preserve">WORDING - All invitations must include the following wording </w:t>
            </w:r>
            <w:r>
              <w:br/>
            </w:r>
            <w:r w:rsidRPr="00603469">
              <w:rPr>
                <w:i/>
              </w:rPr>
              <w:t>If you have any access or support requirements in order to participate fully, please let us know when you RSVP.</w:t>
            </w:r>
            <w:r w:rsidR="001F0C9C" w:rsidRPr="00603469">
              <w:rPr>
                <w:i/>
              </w:rPr>
              <w:t xml:space="preserve"> Please note: The venue is accessible for people using wheelchairs.</w:t>
            </w:r>
          </w:p>
        </w:tc>
      </w:tr>
      <w:tr w:rsidR="00976D5A" w:rsidTr="00516225">
        <w:tc>
          <w:tcPr>
            <w:tcW w:w="284" w:type="dxa"/>
          </w:tcPr>
          <w:p w:rsidR="00976D5A" w:rsidRPr="001E2EEC" w:rsidRDefault="00976D5A" w:rsidP="00976D5A">
            <w:pPr>
              <w:rPr>
                <w:b/>
              </w:rPr>
            </w:pPr>
          </w:p>
        </w:tc>
        <w:tc>
          <w:tcPr>
            <w:tcW w:w="430" w:type="dxa"/>
          </w:tcPr>
          <w:p w:rsidR="00976D5A" w:rsidRDefault="00976D5A" w:rsidP="00976D5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976D5A" w:rsidRDefault="00DC453D" w:rsidP="00ED61F8">
            <w:pPr>
              <w:contextualSpacing/>
              <w:rPr>
                <w:b/>
              </w:rPr>
            </w:pPr>
            <w:r>
              <w:t xml:space="preserve">FORMAT - </w:t>
            </w:r>
            <w:r w:rsidR="00976D5A">
              <w:t>The invitation (Word and PDF) conform</w:t>
            </w:r>
            <w:r w:rsidR="00FE3A18">
              <w:t>s</w:t>
            </w:r>
            <w:r w:rsidR="00976D5A">
              <w:t xml:space="preserve"> to “Guidelines for producing readable text” by Vision Australia </w:t>
            </w:r>
            <w:r w:rsidR="00ED61F8">
              <w:t xml:space="preserve">especially in relation to minimum font size 12, font type, layout and contrast </w:t>
            </w:r>
            <w:proofErr w:type="spellStart"/>
            <w:r w:rsidR="00ED61F8">
              <w:t>colour</w:t>
            </w:r>
            <w:proofErr w:type="spellEnd"/>
            <w:r w:rsidR="00ED61F8">
              <w:t xml:space="preserve"> etc… </w:t>
            </w:r>
            <w:r w:rsidR="00976D5A">
              <w:t>(</w:t>
            </w:r>
            <w:hyperlink r:id="rId7" w:history="1">
              <w:r w:rsidR="00976D5A" w:rsidRPr="00B63492">
                <w:rPr>
                  <w:rStyle w:val="Hyperlink"/>
                </w:rPr>
                <w:t>http://www.visionaustralia.org.au/info.aspx?page=1845</w:t>
              </w:r>
            </w:hyperlink>
            <w:r w:rsidR="00976D5A">
              <w:t>)</w:t>
            </w:r>
            <w:r w:rsidR="00E20713">
              <w:t xml:space="preserve"> </w:t>
            </w:r>
          </w:p>
        </w:tc>
      </w:tr>
      <w:tr w:rsidR="004E5928" w:rsidTr="00516225">
        <w:tc>
          <w:tcPr>
            <w:tcW w:w="284" w:type="dxa"/>
          </w:tcPr>
          <w:p w:rsidR="004E5928" w:rsidRPr="001E2EEC" w:rsidRDefault="004E5928" w:rsidP="001E2EEC">
            <w:pPr>
              <w:rPr>
                <w:b/>
              </w:rPr>
            </w:pPr>
          </w:p>
        </w:tc>
        <w:tc>
          <w:tcPr>
            <w:tcW w:w="430" w:type="dxa"/>
          </w:tcPr>
          <w:p w:rsidR="004E5928" w:rsidRDefault="00257C78" w:rsidP="004E592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4E5928" w:rsidRDefault="00FE3A18" w:rsidP="00DC453D">
            <w:pPr>
              <w:contextualSpacing/>
              <w:rPr>
                <w:b/>
              </w:rPr>
            </w:pPr>
            <w:r>
              <w:t xml:space="preserve">DISTRIBUTION </w:t>
            </w:r>
            <w:r w:rsidR="00976D5A">
              <w:t xml:space="preserve">- </w:t>
            </w:r>
            <w:r w:rsidR="00C331C1">
              <w:t xml:space="preserve">The invitation </w:t>
            </w:r>
            <w:r w:rsidR="00DC453D">
              <w:t xml:space="preserve">is </w:t>
            </w:r>
            <w:r w:rsidR="00C331C1">
              <w:t xml:space="preserve">available in Word or html format. </w:t>
            </w:r>
            <w:r w:rsidR="00976D5A">
              <w:t xml:space="preserve">If a PDF format is designed and distributed </w:t>
            </w:r>
            <w:r w:rsidR="00E20713">
              <w:t xml:space="preserve">(hard and soft copies) </w:t>
            </w:r>
            <w:r w:rsidR="00976D5A">
              <w:t xml:space="preserve">this will be accompanied by </w:t>
            </w:r>
            <w:r w:rsidR="00586E7D">
              <w:t xml:space="preserve">electronic </w:t>
            </w:r>
            <w:r w:rsidR="00E20713">
              <w:t xml:space="preserve">circulation of </w:t>
            </w:r>
            <w:r w:rsidR="00976D5A">
              <w:t>Word or html version containing identical information.</w:t>
            </w:r>
          </w:p>
        </w:tc>
      </w:tr>
      <w:tr w:rsidR="007A09E2" w:rsidTr="00516225">
        <w:tc>
          <w:tcPr>
            <w:tcW w:w="284" w:type="dxa"/>
          </w:tcPr>
          <w:p w:rsidR="007A09E2" w:rsidRPr="008B451D" w:rsidRDefault="007A09E2" w:rsidP="0008238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</w:p>
        </w:tc>
        <w:tc>
          <w:tcPr>
            <w:tcW w:w="10774" w:type="dxa"/>
            <w:gridSpan w:val="2"/>
          </w:tcPr>
          <w:p w:rsidR="007A09E2" w:rsidRPr="007A09E2" w:rsidRDefault="007A09E2" w:rsidP="00082380">
            <w:pPr>
              <w:spacing w:before="120" w:after="120"/>
              <w:contextualSpacing/>
              <w:rPr>
                <w:b/>
              </w:rPr>
            </w:pPr>
            <w:r w:rsidRPr="007A09E2">
              <w:rPr>
                <w:b/>
              </w:rPr>
              <w:t>Videos</w:t>
            </w:r>
          </w:p>
        </w:tc>
      </w:tr>
      <w:tr w:rsidR="004E5928" w:rsidTr="00516225">
        <w:tc>
          <w:tcPr>
            <w:tcW w:w="284" w:type="dxa"/>
          </w:tcPr>
          <w:p w:rsidR="004E5928" w:rsidRPr="008B451D" w:rsidRDefault="004E5928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4E5928" w:rsidRDefault="00257C78" w:rsidP="004E592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4E5928" w:rsidRPr="001E2EEC" w:rsidRDefault="00E20713" w:rsidP="00603469">
            <w:r>
              <w:t xml:space="preserve">The </w:t>
            </w:r>
            <w:r w:rsidR="001E2EEC">
              <w:t>video</w:t>
            </w:r>
            <w:r>
              <w:t xml:space="preserve"> </w:t>
            </w:r>
            <w:r w:rsidR="00C331C1">
              <w:t>is</w:t>
            </w:r>
            <w:r>
              <w:t xml:space="preserve"> </w:t>
            </w:r>
            <w:r w:rsidR="001E2EEC">
              <w:t>captioned</w:t>
            </w:r>
          </w:p>
        </w:tc>
      </w:tr>
      <w:tr w:rsidR="004E5928" w:rsidTr="00516225">
        <w:tc>
          <w:tcPr>
            <w:tcW w:w="284" w:type="dxa"/>
          </w:tcPr>
          <w:p w:rsidR="004E5928" w:rsidRPr="008B451D" w:rsidRDefault="004E5928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4E5928" w:rsidRDefault="00257C78" w:rsidP="004E592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4E5928" w:rsidRPr="001E2EEC" w:rsidRDefault="00603469" w:rsidP="00015B33">
            <w:pPr>
              <w:contextualSpacing/>
            </w:pPr>
            <w:r>
              <w:t xml:space="preserve">Presenters </w:t>
            </w:r>
            <w:r w:rsidR="00015B33">
              <w:t xml:space="preserve">have been </w:t>
            </w:r>
            <w:r>
              <w:t xml:space="preserve">reminded that if the video contains any text that </w:t>
            </w:r>
            <w:r w:rsidR="00015B33">
              <w:t>is not accompanied by</w:t>
            </w:r>
            <w:r>
              <w:t xml:space="preserve"> voice over, the </w:t>
            </w:r>
            <w:r w:rsidR="001E2EEC">
              <w:t xml:space="preserve">text </w:t>
            </w:r>
            <w:r w:rsidR="009861EE">
              <w:t xml:space="preserve">will </w:t>
            </w:r>
            <w:r w:rsidR="001E2EEC">
              <w:t xml:space="preserve">be read by </w:t>
            </w:r>
            <w:r w:rsidR="00C331C1">
              <w:t xml:space="preserve">the </w:t>
            </w:r>
            <w:r w:rsidR="001E2EEC">
              <w:t>presenter</w:t>
            </w:r>
            <w:r>
              <w:t>.</w:t>
            </w:r>
          </w:p>
        </w:tc>
      </w:tr>
      <w:tr w:rsidR="007A09E2" w:rsidTr="00516225">
        <w:tc>
          <w:tcPr>
            <w:tcW w:w="284" w:type="dxa"/>
          </w:tcPr>
          <w:p w:rsidR="007A09E2" w:rsidRPr="008B451D" w:rsidRDefault="007A09E2" w:rsidP="0008238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</w:p>
        </w:tc>
        <w:tc>
          <w:tcPr>
            <w:tcW w:w="10774" w:type="dxa"/>
            <w:gridSpan w:val="2"/>
          </w:tcPr>
          <w:p w:rsidR="007A09E2" w:rsidRPr="007A09E2" w:rsidRDefault="009861EE" w:rsidP="00082380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PowerPoint p</w:t>
            </w:r>
            <w:r w:rsidR="007A09E2" w:rsidRPr="007A09E2">
              <w:rPr>
                <w:b/>
              </w:rPr>
              <w:t>resentations</w:t>
            </w:r>
          </w:p>
        </w:tc>
      </w:tr>
      <w:tr w:rsidR="00C740B5" w:rsidTr="00516225">
        <w:tc>
          <w:tcPr>
            <w:tcW w:w="284" w:type="dxa"/>
          </w:tcPr>
          <w:p w:rsidR="00C740B5" w:rsidRPr="008B451D" w:rsidRDefault="00C740B5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C740B5" w:rsidRDefault="00257C78" w:rsidP="00C740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C740B5" w:rsidRPr="001E2EEC" w:rsidRDefault="001E2EEC" w:rsidP="00586E7D">
            <w:r>
              <w:t>Any images/</w:t>
            </w:r>
            <w:r w:rsidR="00015B33">
              <w:t>photos</w:t>
            </w:r>
            <w:r>
              <w:t xml:space="preserve"> shown</w:t>
            </w:r>
            <w:r w:rsidR="00586E7D">
              <w:t>/included in presentations</w:t>
            </w:r>
            <w:r>
              <w:t xml:space="preserve"> </w:t>
            </w:r>
            <w:r w:rsidR="009861EE">
              <w:t xml:space="preserve">will be </w:t>
            </w:r>
            <w:r>
              <w:t>described</w:t>
            </w:r>
            <w:r w:rsidR="009861EE">
              <w:t xml:space="preserve"> by </w:t>
            </w:r>
            <w:r w:rsidR="00015B33">
              <w:t xml:space="preserve">all </w:t>
            </w:r>
            <w:r w:rsidR="009861EE">
              <w:t>presenter</w:t>
            </w:r>
            <w:r w:rsidR="00015B33">
              <w:t>s</w:t>
            </w:r>
          </w:p>
        </w:tc>
      </w:tr>
      <w:tr w:rsidR="00C740B5" w:rsidTr="00516225">
        <w:tc>
          <w:tcPr>
            <w:tcW w:w="284" w:type="dxa"/>
          </w:tcPr>
          <w:p w:rsidR="00C740B5" w:rsidRPr="008B451D" w:rsidRDefault="00C740B5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C740B5" w:rsidRDefault="00257C78" w:rsidP="00C740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C740B5" w:rsidRDefault="001E2EEC" w:rsidP="009861EE">
            <w:pPr>
              <w:contextualSpacing/>
              <w:rPr>
                <w:b/>
              </w:rPr>
            </w:pPr>
            <w:r>
              <w:t xml:space="preserve">Any text </w:t>
            </w:r>
            <w:r w:rsidR="009861EE">
              <w:t xml:space="preserve">that is </w:t>
            </w:r>
            <w:r w:rsidR="00586E7D">
              <w:t xml:space="preserve">specifically </w:t>
            </w:r>
            <w:r w:rsidR="009861EE">
              <w:t xml:space="preserve">referred to </w:t>
            </w:r>
            <w:r>
              <w:t>on the screen should be read (</w:t>
            </w:r>
            <w:r w:rsidR="009861EE">
              <w:t>that is, presenters do not say</w:t>
            </w:r>
            <w:r>
              <w:t xml:space="preserve"> “</w:t>
            </w:r>
            <w:r w:rsidR="009861EE">
              <w:t>A</w:t>
            </w:r>
            <w:r>
              <w:t>s you can all see or read …</w:t>
            </w:r>
            <w:r w:rsidR="009861EE">
              <w:t>”</w:t>
            </w:r>
            <w:r>
              <w:t>)</w:t>
            </w:r>
          </w:p>
        </w:tc>
      </w:tr>
      <w:tr w:rsidR="007A09E2" w:rsidTr="00516225">
        <w:tc>
          <w:tcPr>
            <w:tcW w:w="284" w:type="dxa"/>
          </w:tcPr>
          <w:p w:rsidR="007A09E2" w:rsidRPr="008B451D" w:rsidRDefault="007A09E2" w:rsidP="0008238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</w:p>
        </w:tc>
        <w:tc>
          <w:tcPr>
            <w:tcW w:w="10774" w:type="dxa"/>
            <w:gridSpan w:val="2"/>
          </w:tcPr>
          <w:p w:rsidR="007A09E2" w:rsidRPr="007A09E2" w:rsidRDefault="007A09E2" w:rsidP="00082380">
            <w:pPr>
              <w:spacing w:before="120" w:after="120"/>
              <w:contextualSpacing/>
              <w:rPr>
                <w:b/>
              </w:rPr>
            </w:pPr>
            <w:r w:rsidRPr="007A09E2">
              <w:rPr>
                <w:b/>
              </w:rPr>
              <w:t>Documentation to be circulated prior to</w:t>
            </w:r>
            <w:r w:rsidR="009861EE">
              <w:rPr>
                <w:b/>
              </w:rPr>
              <w:t>,</w:t>
            </w:r>
            <w:r w:rsidRPr="007A09E2">
              <w:rPr>
                <w:b/>
              </w:rPr>
              <w:t xml:space="preserve"> or at</w:t>
            </w:r>
            <w:r w:rsidR="009861EE">
              <w:rPr>
                <w:b/>
              </w:rPr>
              <w:t>,</w:t>
            </w:r>
            <w:r w:rsidRPr="007A09E2">
              <w:rPr>
                <w:b/>
              </w:rPr>
              <w:t xml:space="preserve"> meeting / event</w:t>
            </w:r>
          </w:p>
        </w:tc>
      </w:tr>
      <w:tr w:rsidR="00C740B5" w:rsidTr="00516225">
        <w:tc>
          <w:tcPr>
            <w:tcW w:w="284" w:type="dxa"/>
          </w:tcPr>
          <w:p w:rsidR="00C740B5" w:rsidRPr="008B451D" w:rsidRDefault="00C740B5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C740B5" w:rsidRDefault="00257C78" w:rsidP="00C740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C740B5" w:rsidRDefault="009861EE" w:rsidP="009861EE">
            <w:pPr>
              <w:contextualSpacing/>
              <w:rPr>
                <w:b/>
              </w:rPr>
            </w:pPr>
            <w:r>
              <w:t>D</w:t>
            </w:r>
            <w:r w:rsidR="001E2EEC">
              <w:t>ocuments (including agenda, issues papers, reports</w:t>
            </w:r>
            <w:r>
              <w:t xml:space="preserve"> etc</w:t>
            </w:r>
            <w:r w:rsidR="00586E7D">
              <w:t>.</w:t>
            </w:r>
            <w:r w:rsidR="001E2EEC">
              <w:t xml:space="preserve">) conform to </w:t>
            </w:r>
            <w:r>
              <w:t>“</w:t>
            </w:r>
            <w:r w:rsidR="001E2EEC">
              <w:t>Guidelines for producing readable text” by Vision Australia (</w:t>
            </w:r>
            <w:hyperlink r:id="rId8" w:history="1">
              <w:r w:rsidR="001E2EEC" w:rsidRPr="00B63492">
                <w:rPr>
                  <w:rStyle w:val="Hyperlink"/>
                </w:rPr>
                <w:t>http://www.visionaustralia.org.au/info.aspx?page=1845</w:t>
              </w:r>
            </w:hyperlink>
            <w:r w:rsidR="00C331C1">
              <w:rPr>
                <w:rStyle w:val="Hyperlink"/>
              </w:rPr>
              <w:t>)</w:t>
            </w:r>
          </w:p>
        </w:tc>
      </w:tr>
      <w:tr w:rsidR="00C740B5" w:rsidTr="00516225">
        <w:tc>
          <w:tcPr>
            <w:tcW w:w="284" w:type="dxa"/>
          </w:tcPr>
          <w:p w:rsidR="00C740B5" w:rsidRPr="008B451D" w:rsidRDefault="00C740B5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C740B5" w:rsidRDefault="00257C78" w:rsidP="00C740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C740B5" w:rsidRDefault="001E2EEC" w:rsidP="00C0269B">
            <w:pPr>
              <w:contextualSpacing/>
              <w:rPr>
                <w:b/>
              </w:rPr>
            </w:pPr>
            <w:r>
              <w:t xml:space="preserve">If documents are circulated </w:t>
            </w:r>
            <w:r w:rsidR="00CE3695">
              <w:t xml:space="preserve">prior to, or </w:t>
            </w:r>
            <w:r>
              <w:t>at</w:t>
            </w:r>
            <w:r w:rsidR="00CE3695">
              <w:t>,</w:t>
            </w:r>
            <w:r>
              <w:t xml:space="preserve"> the event, </w:t>
            </w:r>
            <w:r w:rsidR="009A79B1">
              <w:t xml:space="preserve">accessible </w:t>
            </w:r>
            <w:r>
              <w:t xml:space="preserve">formats </w:t>
            </w:r>
            <w:r w:rsidR="00183D1D">
              <w:t xml:space="preserve">should be circulated concurrently or arrangements made for access to accessible formats </w:t>
            </w:r>
            <w:r>
              <w:t>(</w:t>
            </w:r>
            <w:r w:rsidR="009A79B1">
              <w:t xml:space="preserve">accessible formats include </w:t>
            </w:r>
            <w:r>
              <w:t>large print</w:t>
            </w:r>
            <w:r w:rsidR="009A79B1">
              <w:t>,</w:t>
            </w:r>
            <w:r>
              <w:t xml:space="preserve"> </w:t>
            </w:r>
            <w:r w:rsidR="006739D2">
              <w:t xml:space="preserve">Braille and </w:t>
            </w:r>
            <w:r w:rsidR="009A79B1">
              <w:t>W</w:t>
            </w:r>
            <w:r>
              <w:t xml:space="preserve">ord or text </w:t>
            </w:r>
            <w:r w:rsidR="006739D2">
              <w:t xml:space="preserve">versions of documents </w:t>
            </w:r>
            <w:r>
              <w:t>on CD</w:t>
            </w:r>
            <w:r w:rsidR="00C0269B">
              <w:t xml:space="preserve">, </w:t>
            </w:r>
            <w:r>
              <w:t>memory stick</w:t>
            </w:r>
            <w:r w:rsidR="00C0269B">
              <w:t xml:space="preserve"> or by email</w:t>
            </w:r>
            <w:r>
              <w:t>)</w:t>
            </w:r>
            <w:r w:rsidR="00183D1D">
              <w:t>. Please note - PDF documents are not accessible</w:t>
            </w:r>
            <w:r w:rsidR="006739D2">
              <w:t xml:space="preserve"> for people who use screen reading technology</w:t>
            </w:r>
            <w:r w:rsidR="00183D1D">
              <w:t xml:space="preserve">. </w:t>
            </w:r>
          </w:p>
        </w:tc>
      </w:tr>
      <w:tr w:rsidR="007A09E2" w:rsidTr="00516225">
        <w:tc>
          <w:tcPr>
            <w:tcW w:w="284" w:type="dxa"/>
          </w:tcPr>
          <w:p w:rsidR="007A09E2" w:rsidRPr="008B451D" w:rsidRDefault="007A09E2" w:rsidP="0008238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</w:p>
        </w:tc>
        <w:tc>
          <w:tcPr>
            <w:tcW w:w="10774" w:type="dxa"/>
            <w:gridSpan w:val="2"/>
          </w:tcPr>
          <w:p w:rsidR="007A09E2" w:rsidRPr="007A09E2" w:rsidRDefault="007A09E2" w:rsidP="00082380">
            <w:pPr>
              <w:spacing w:before="120" w:after="120"/>
              <w:contextualSpacing/>
              <w:rPr>
                <w:b/>
              </w:rPr>
            </w:pPr>
            <w:r w:rsidRPr="007A09E2">
              <w:rPr>
                <w:b/>
              </w:rPr>
              <w:t>Layout of room</w:t>
            </w:r>
          </w:p>
        </w:tc>
      </w:tr>
      <w:tr w:rsidR="00C740B5" w:rsidTr="00516225">
        <w:tc>
          <w:tcPr>
            <w:tcW w:w="284" w:type="dxa"/>
          </w:tcPr>
          <w:p w:rsidR="00C740B5" w:rsidRPr="008B451D" w:rsidRDefault="00C740B5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C740B5" w:rsidRDefault="00257C78" w:rsidP="00C740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C740B5" w:rsidRDefault="009A79B1" w:rsidP="009A79B1">
            <w:pPr>
              <w:contextualSpacing/>
              <w:rPr>
                <w:b/>
              </w:rPr>
            </w:pPr>
            <w:r>
              <w:t xml:space="preserve">Sufficient </w:t>
            </w:r>
            <w:r w:rsidR="001E2EEC">
              <w:t xml:space="preserve">circulation space </w:t>
            </w:r>
            <w:r w:rsidR="00C331C1">
              <w:t xml:space="preserve">exists </w:t>
            </w:r>
            <w:r w:rsidR="001E2EEC">
              <w:t xml:space="preserve">for </w:t>
            </w:r>
            <w:r>
              <w:t xml:space="preserve">people who use </w:t>
            </w:r>
            <w:r w:rsidR="001E2EEC">
              <w:t>wheelchairs</w:t>
            </w:r>
          </w:p>
        </w:tc>
      </w:tr>
      <w:tr w:rsidR="008B451D" w:rsidTr="00516225">
        <w:tc>
          <w:tcPr>
            <w:tcW w:w="284" w:type="dxa"/>
          </w:tcPr>
          <w:p w:rsidR="008B451D" w:rsidRPr="008B451D" w:rsidRDefault="008B451D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8B451D" w:rsidRDefault="00257C78" w:rsidP="001C6E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8B451D" w:rsidRDefault="009A79B1" w:rsidP="00C331C1">
            <w:pPr>
              <w:contextualSpacing/>
              <w:rPr>
                <w:b/>
              </w:rPr>
            </w:pPr>
            <w:r>
              <w:t>Seating for people who use wheelchairs is reserve</w:t>
            </w:r>
            <w:r w:rsidR="00C331C1">
              <w:t>d</w:t>
            </w:r>
            <w:r>
              <w:t xml:space="preserve"> at the </w:t>
            </w:r>
            <w:r w:rsidR="001E2EEC">
              <w:t xml:space="preserve">front </w:t>
            </w:r>
            <w:r w:rsidR="00C331C1">
              <w:t xml:space="preserve">or middle of the room if </w:t>
            </w:r>
            <w:r w:rsidR="001E2EEC">
              <w:t>possible (not always at the back!)</w:t>
            </w:r>
          </w:p>
        </w:tc>
      </w:tr>
      <w:tr w:rsidR="008B451D" w:rsidTr="00516225">
        <w:tc>
          <w:tcPr>
            <w:tcW w:w="284" w:type="dxa"/>
          </w:tcPr>
          <w:p w:rsidR="008B451D" w:rsidRPr="008B451D" w:rsidRDefault="008B451D" w:rsidP="001E2EEC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8B451D" w:rsidRDefault="00257C78" w:rsidP="001C6E7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8B451D" w:rsidRDefault="001E2EEC" w:rsidP="00366609">
            <w:pPr>
              <w:contextualSpacing/>
              <w:rPr>
                <w:b/>
              </w:rPr>
            </w:pPr>
            <w:r>
              <w:t xml:space="preserve">If a sign language interpreter will be present, seats </w:t>
            </w:r>
            <w:r w:rsidR="009A79B1">
              <w:t>are reserve</w:t>
            </w:r>
            <w:r w:rsidR="00C331C1">
              <w:t>d</w:t>
            </w:r>
            <w:r w:rsidR="009A79B1">
              <w:t xml:space="preserve"> </w:t>
            </w:r>
            <w:r>
              <w:t xml:space="preserve">at the front for people who are deaf or have a hearing impairment </w:t>
            </w:r>
            <w:r w:rsidR="00545AC5">
              <w:t xml:space="preserve">so they </w:t>
            </w:r>
            <w:r>
              <w:t xml:space="preserve">have direct line of sight </w:t>
            </w:r>
            <w:r w:rsidR="00545AC5">
              <w:t xml:space="preserve">and are </w:t>
            </w:r>
            <w:r>
              <w:t>close to the interpreter</w:t>
            </w:r>
          </w:p>
        </w:tc>
      </w:tr>
    </w:tbl>
    <w:p w:rsidR="00CB43A5" w:rsidRDefault="00CB43A5" w:rsidP="00C0269B">
      <w:pPr>
        <w:contextualSpacing/>
        <w:rPr>
          <w:sz w:val="16"/>
        </w:rPr>
      </w:pPr>
    </w:p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30"/>
        <w:gridCol w:w="10344"/>
      </w:tblGrid>
      <w:tr w:rsidR="00CB43A5" w:rsidTr="00200AAA">
        <w:tc>
          <w:tcPr>
            <w:tcW w:w="284" w:type="dxa"/>
          </w:tcPr>
          <w:p w:rsidR="00CB43A5" w:rsidRPr="008B451D" w:rsidRDefault="00CB43A5" w:rsidP="00200AA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</w:p>
        </w:tc>
        <w:tc>
          <w:tcPr>
            <w:tcW w:w="10774" w:type="dxa"/>
            <w:gridSpan w:val="2"/>
          </w:tcPr>
          <w:p w:rsidR="00CB43A5" w:rsidRPr="007A09E2" w:rsidRDefault="00CB43A5" w:rsidP="00CB43A5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Groups activities (meetings, consultations, seminars and workshops)</w:t>
            </w:r>
          </w:p>
        </w:tc>
      </w:tr>
      <w:tr w:rsidR="00CB43A5" w:rsidTr="00200AAA">
        <w:tc>
          <w:tcPr>
            <w:tcW w:w="284" w:type="dxa"/>
          </w:tcPr>
          <w:p w:rsidR="00CB43A5" w:rsidRPr="008B451D" w:rsidRDefault="00CB43A5" w:rsidP="00200AAA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CB43A5" w:rsidRDefault="00CB43A5" w:rsidP="00200A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sym w:font="Wingdings" w:char="F071"/>
            </w:r>
          </w:p>
        </w:tc>
        <w:tc>
          <w:tcPr>
            <w:tcW w:w="10344" w:type="dxa"/>
          </w:tcPr>
          <w:p w:rsidR="00CB43A5" w:rsidRDefault="00CB43A5" w:rsidP="00C80857">
            <w:pPr>
              <w:contextualSpacing/>
              <w:rPr>
                <w:b/>
              </w:rPr>
            </w:pPr>
            <w:r>
              <w:t>If group activit</w:t>
            </w:r>
            <w:r w:rsidR="00C80857">
              <w:t xml:space="preserve">ies (including ice-breakers etc) are </w:t>
            </w:r>
            <w:r>
              <w:t xml:space="preserve">planned, the needs of people with disability have been considered and addressed so full participation </w:t>
            </w:r>
            <w:r w:rsidR="00C0269B">
              <w:t xml:space="preserve">of </w:t>
            </w:r>
            <w:r>
              <w:t>all participants is ensured.</w:t>
            </w:r>
          </w:p>
        </w:tc>
      </w:tr>
      <w:tr w:rsidR="00CB43A5" w:rsidTr="00200AAA">
        <w:tc>
          <w:tcPr>
            <w:tcW w:w="284" w:type="dxa"/>
          </w:tcPr>
          <w:p w:rsidR="00CB43A5" w:rsidRPr="008B451D" w:rsidRDefault="00CB43A5" w:rsidP="00200AAA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30" w:type="dxa"/>
          </w:tcPr>
          <w:p w:rsidR="00CB43A5" w:rsidRDefault="00CB43A5" w:rsidP="00200AAA">
            <w:pPr>
              <w:contextualSpacing/>
              <w:jc w:val="center"/>
              <w:rPr>
                <w:b/>
              </w:rPr>
            </w:pPr>
          </w:p>
        </w:tc>
        <w:tc>
          <w:tcPr>
            <w:tcW w:w="10344" w:type="dxa"/>
          </w:tcPr>
          <w:p w:rsidR="00CB43A5" w:rsidRDefault="00CB43A5" w:rsidP="00200AAA">
            <w:pPr>
              <w:contextualSpacing/>
              <w:rPr>
                <w:b/>
              </w:rPr>
            </w:pPr>
          </w:p>
        </w:tc>
      </w:tr>
    </w:tbl>
    <w:p w:rsidR="00516225" w:rsidRDefault="00B05C43" w:rsidP="006C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proofErr w:type="gramStart"/>
      <w:r>
        <w:t>For further information see:</w:t>
      </w:r>
      <w:r w:rsidR="006C62B3">
        <w:t xml:space="preserve"> </w:t>
      </w:r>
      <w:r w:rsidR="006C62B3" w:rsidRPr="006C62B3">
        <w:rPr>
          <w:i/>
        </w:rPr>
        <w:t xml:space="preserve">Accessible events – a guide for </w:t>
      </w:r>
      <w:proofErr w:type="spellStart"/>
      <w:r w:rsidR="006C62B3" w:rsidRPr="006C62B3">
        <w:rPr>
          <w:i/>
        </w:rPr>
        <w:t>organisers</w:t>
      </w:r>
      <w:proofErr w:type="spellEnd"/>
      <w:r w:rsidR="00821586">
        <w:rPr>
          <w:i/>
        </w:rPr>
        <w:t>.</w:t>
      </w:r>
      <w:proofErr w:type="gramEnd"/>
      <w:r w:rsidR="006C62B3">
        <w:rPr>
          <w:i/>
        </w:rPr>
        <w:t xml:space="preserve"> </w:t>
      </w:r>
      <w:r w:rsidR="006C62B3" w:rsidRPr="00821586">
        <w:t>Ava</w:t>
      </w:r>
      <w:r w:rsidR="00821586">
        <w:t>ilable at:</w:t>
      </w:r>
    </w:p>
    <w:p w:rsidR="009C2A7B" w:rsidRPr="00513E18" w:rsidRDefault="000F6758" w:rsidP="006C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hyperlink r:id="rId9" w:history="1">
        <w:r w:rsidR="00513E18" w:rsidRPr="0050545C">
          <w:rPr>
            <w:rStyle w:val="Hyperlink"/>
          </w:rPr>
          <w:t>http://www.humanrights.gov.au/disability_rights/publications/Accessible_Events_Guide.doc</w:t>
        </w:r>
      </w:hyperlink>
      <w:r w:rsidR="00513E18">
        <w:t xml:space="preserve"> </w:t>
      </w:r>
    </w:p>
    <w:sectPr w:rsidR="009C2A7B" w:rsidRPr="00513E18" w:rsidSect="006C62B3">
      <w:pgSz w:w="11900" w:h="16840"/>
      <w:pgMar w:top="567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792"/>
    <w:multiLevelType w:val="hybridMultilevel"/>
    <w:tmpl w:val="63D67C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A0A71"/>
    <w:multiLevelType w:val="hybridMultilevel"/>
    <w:tmpl w:val="9F3071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03F6"/>
    <w:multiLevelType w:val="hybridMultilevel"/>
    <w:tmpl w:val="45648E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168"/>
    <w:multiLevelType w:val="hybridMultilevel"/>
    <w:tmpl w:val="D248B0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D74838"/>
    <w:multiLevelType w:val="hybridMultilevel"/>
    <w:tmpl w:val="A7F041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E3112"/>
    <w:rsid w:val="00015B33"/>
    <w:rsid w:val="000513A3"/>
    <w:rsid w:val="00061E01"/>
    <w:rsid w:val="00082380"/>
    <w:rsid w:val="00183D1D"/>
    <w:rsid w:val="001C6E7D"/>
    <w:rsid w:val="001E1555"/>
    <w:rsid w:val="001E2EEC"/>
    <w:rsid w:val="001E3C98"/>
    <w:rsid w:val="001F0C9C"/>
    <w:rsid w:val="00200AAA"/>
    <w:rsid w:val="00201D69"/>
    <w:rsid w:val="00257C78"/>
    <w:rsid w:val="003630BD"/>
    <w:rsid w:val="00366609"/>
    <w:rsid w:val="003711F0"/>
    <w:rsid w:val="00440EC9"/>
    <w:rsid w:val="004E5928"/>
    <w:rsid w:val="00513E18"/>
    <w:rsid w:val="00516225"/>
    <w:rsid w:val="00545AC5"/>
    <w:rsid w:val="00586E7D"/>
    <w:rsid w:val="00603469"/>
    <w:rsid w:val="006739D2"/>
    <w:rsid w:val="006C62B3"/>
    <w:rsid w:val="007A09E2"/>
    <w:rsid w:val="007B121E"/>
    <w:rsid w:val="00821586"/>
    <w:rsid w:val="008230F9"/>
    <w:rsid w:val="00897D7C"/>
    <w:rsid w:val="008A2A9A"/>
    <w:rsid w:val="008B451D"/>
    <w:rsid w:val="0092580F"/>
    <w:rsid w:val="00976D5A"/>
    <w:rsid w:val="009861EE"/>
    <w:rsid w:val="009A79B1"/>
    <w:rsid w:val="009C2A7B"/>
    <w:rsid w:val="00A33465"/>
    <w:rsid w:val="00B05C43"/>
    <w:rsid w:val="00B67D81"/>
    <w:rsid w:val="00C0269B"/>
    <w:rsid w:val="00C331C1"/>
    <w:rsid w:val="00C740B5"/>
    <w:rsid w:val="00C80857"/>
    <w:rsid w:val="00C9532A"/>
    <w:rsid w:val="00CB43A5"/>
    <w:rsid w:val="00CE3695"/>
    <w:rsid w:val="00DC453D"/>
    <w:rsid w:val="00E05F81"/>
    <w:rsid w:val="00E20713"/>
    <w:rsid w:val="00ED61F8"/>
    <w:rsid w:val="00EE3112"/>
    <w:rsid w:val="00F65E45"/>
    <w:rsid w:val="00FE3A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0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45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D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0E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australia.org.au/info.aspx?page=184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sionaustralia.org.au/info.aspx?page=18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umanrights.gov.au/disability_rights/publications/Accessible_Events_Guid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851B-368B-4979-89A8-8F186E25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Ricci</dc:creator>
  <cp:lastModifiedBy>David Mason</cp:lastModifiedBy>
  <cp:revision>2</cp:revision>
  <cp:lastPrinted>2011-08-25T00:00:00Z</cp:lastPrinted>
  <dcterms:created xsi:type="dcterms:W3CDTF">2012-07-30T03:32:00Z</dcterms:created>
  <dcterms:modified xsi:type="dcterms:W3CDTF">2012-07-30T03:32:00Z</dcterms:modified>
</cp:coreProperties>
</file>