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64DC" w:rsidRDefault="00B064DC" w:rsidP="00B064DC">
      <w:pPr>
        <w:shd w:val="clear" w:color="auto" w:fill="FFFFFF"/>
        <w:spacing w:before="100" w:beforeAutospacing="1" w:after="100" w:afterAutospacing="1" w:line="312" w:lineRule="atLeast"/>
        <w:outlineLvl w:val="1"/>
        <w:rPr>
          <w:rFonts w:ascii="Times New Roman" w:eastAsia="Times New Roman" w:hAnsi="Times New Roman" w:cs="Times New Roman"/>
          <w:b/>
          <w:bCs/>
          <w:sz w:val="36"/>
          <w:szCs w:val="36"/>
          <w:lang w:val="en" w:eastAsia="en-AU"/>
        </w:rPr>
      </w:pPr>
      <w:r>
        <w:rPr>
          <w:rFonts w:ascii="Times New Roman" w:eastAsia="Times New Roman" w:hAnsi="Times New Roman" w:cs="Times New Roman"/>
          <w:b/>
          <w:bCs/>
          <w:sz w:val="36"/>
          <w:szCs w:val="36"/>
          <w:lang w:val="en" w:eastAsia="en-AU"/>
        </w:rPr>
        <w:t>ADA Exemption application:  Gateway Lifestyle Residential Parks Pty Ltd (2013)</w:t>
      </w:r>
    </w:p>
    <w:p w:rsidR="00B064DC" w:rsidRPr="00B064DC" w:rsidRDefault="00B064DC" w:rsidP="00B064DC">
      <w:pPr>
        <w:shd w:val="clear" w:color="auto" w:fill="FFFFFF"/>
        <w:spacing w:before="100" w:beforeAutospacing="1" w:after="100" w:afterAutospacing="1" w:line="312" w:lineRule="atLeast"/>
        <w:outlineLvl w:val="1"/>
        <w:rPr>
          <w:rFonts w:ascii="Times New Roman" w:eastAsia="Times New Roman" w:hAnsi="Times New Roman" w:cs="Times New Roman"/>
          <w:b/>
          <w:bCs/>
          <w:sz w:val="28"/>
          <w:szCs w:val="36"/>
          <w:lang w:val="en" w:eastAsia="en-AU"/>
        </w:rPr>
      </w:pPr>
      <w:r w:rsidRPr="00B064DC">
        <w:rPr>
          <w:rFonts w:ascii="Times New Roman" w:eastAsia="Times New Roman" w:hAnsi="Times New Roman" w:cs="Times New Roman"/>
          <w:b/>
          <w:bCs/>
          <w:sz w:val="28"/>
          <w:szCs w:val="36"/>
          <w:lang w:val="en" w:eastAsia="en-AU"/>
        </w:rPr>
        <w:t>Notice of application for temporary exemption</w:t>
      </w:r>
    </w:p>
    <w:p w:rsidR="00B064DC" w:rsidRPr="00B064DC" w:rsidRDefault="00B064DC" w:rsidP="00AE7C18">
      <w:pPr>
        <w:shd w:val="clear" w:color="auto" w:fill="FFFFFF"/>
        <w:spacing w:before="180" w:after="100" w:afterAutospacing="1" w:line="240" w:lineRule="auto"/>
        <w:rPr>
          <w:rFonts w:ascii="Times New Roman" w:eastAsia="Times New Roman" w:hAnsi="Times New Roman" w:cs="Times New Roman"/>
          <w:sz w:val="24"/>
          <w:szCs w:val="24"/>
          <w:lang w:val="en" w:eastAsia="en-AU"/>
        </w:rPr>
      </w:pPr>
      <w:r w:rsidRPr="00B064DC">
        <w:rPr>
          <w:rFonts w:ascii="Times New Roman" w:eastAsia="Times New Roman" w:hAnsi="Times New Roman" w:cs="Times New Roman"/>
          <w:sz w:val="24"/>
          <w:szCs w:val="24"/>
          <w:lang w:val="en" w:eastAsia="en-AU"/>
        </w:rPr>
        <w:t xml:space="preserve">The Australian Human Rights Commission has received an application from </w:t>
      </w:r>
      <w:r w:rsidR="00A80F02">
        <w:rPr>
          <w:rFonts w:ascii="Times New Roman" w:eastAsia="Times New Roman" w:hAnsi="Times New Roman" w:cs="Times New Roman"/>
          <w:sz w:val="24"/>
          <w:szCs w:val="24"/>
          <w:lang w:val="en" w:eastAsia="en-AU"/>
        </w:rPr>
        <w:t>Gateway Lifestyle Residential Parks Pty Ltd</w:t>
      </w:r>
      <w:r w:rsidRPr="00B064DC">
        <w:rPr>
          <w:rFonts w:ascii="Times New Roman" w:eastAsia="Times New Roman" w:hAnsi="Times New Roman" w:cs="Times New Roman"/>
          <w:sz w:val="24"/>
          <w:szCs w:val="24"/>
          <w:lang w:val="en" w:eastAsia="en-AU"/>
        </w:rPr>
        <w:t xml:space="preserve">. </w:t>
      </w:r>
    </w:p>
    <w:p w:rsidR="00B064DC" w:rsidRPr="00B064DC" w:rsidRDefault="00B064DC" w:rsidP="00AE7C18">
      <w:pPr>
        <w:shd w:val="clear" w:color="auto" w:fill="FFFFFF"/>
        <w:spacing w:before="180" w:after="100" w:afterAutospacing="1" w:line="240" w:lineRule="auto"/>
        <w:rPr>
          <w:rFonts w:ascii="Times New Roman" w:eastAsia="Times New Roman" w:hAnsi="Times New Roman" w:cs="Times New Roman"/>
          <w:sz w:val="24"/>
          <w:szCs w:val="24"/>
          <w:lang w:val="en" w:eastAsia="en-AU"/>
        </w:rPr>
      </w:pPr>
      <w:r w:rsidRPr="00B064DC">
        <w:rPr>
          <w:rFonts w:ascii="Times New Roman" w:eastAsia="Times New Roman" w:hAnsi="Times New Roman" w:cs="Times New Roman"/>
          <w:sz w:val="24"/>
          <w:szCs w:val="24"/>
          <w:lang w:val="en" w:eastAsia="en-AU"/>
        </w:rPr>
        <w:t xml:space="preserve">This application is made pursuant to section 44 of the </w:t>
      </w:r>
      <w:r w:rsidR="00A80F02">
        <w:rPr>
          <w:rFonts w:ascii="Times New Roman" w:eastAsia="Times New Roman" w:hAnsi="Times New Roman" w:cs="Times New Roman"/>
          <w:i/>
          <w:iCs/>
          <w:sz w:val="24"/>
          <w:szCs w:val="24"/>
          <w:lang w:val="en" w:eastAsia="en-AU"/>
        </w:rPr>
        <w:t>Age</w:t>
      </w:r>
      <w:r w:rsidRPr="00B064DC">
        <w:rPr>
          <w:rFonts w:ascii="Times New Roman" w:eastAsia="Times New Roman" w:hAnsi="Times New Roman" w:cs="Times New Roman"/>
          <w:i/>
          <w:iCs/>
          <w:sz w:val="24"/>
          <w:szCs w:val="24"/>
          <w:lang w:val="en" w:eastAsia="en-AU"/>
        </w:rPr>
        <w:t xml:space="preserve"> Discrimination Act </w:t>
      </w:r>
      <w:r w:rsidR="00A80F02">
        <w:rPr>
          <w:rFonts w:ascii="Times New Roman" w:eastAsia="Times New Roman" w:hAnsi="Times New Roman" w:cs="Times New Roman"/>
          <w:i/>
          <w:iCs/>
          <w:sz w:val="24"/>
          <w:szCs w:val="24"/>
          <w:lang w:val="en" w:eastAsia="en-AU"/>
        </w:rPr>
        <w:t>2004</w:t>
      </w:r>
      <w:r w:rsidRPr="00B064DC">
        <w:rPr>
          <w:rFonts w:ascii="Times New Roman" w:eastAsia="Times New Roman" w:hAnsi="Times New Roman" w:cs="Times New Roman"/>
          <w:sz w:val="24"/>
          <w:szCs w:val="24"/>
          <w:lang w:val="en" w:eastAsia="en-AU"/>
        </w:rPr>
        <w:t xml:space="preserve"> (</w:t>
      </w:r>
      <w:proofErr w:type="spellStart"/>
      <w:r w:rsidRPr="00B064DC">
        <w:rPr>
          <w:rFonts w:ascii="Times New Roman" w:eastAsia="Times New Roman" w:hAnsi="Times New Roman" w:cs="Times New Roman"/>
          <w:sz w:val="24"/>
          <w:szCs w:val="24"/>
          <w:lang w:val="en" w:eastAsia="en-AU"/>
        </w:rPr>
        <w:t>Cth</w:t>
      </w:r>
      <w:proofErr w:type="spellEnd"/>
      <w:r w:rsidRPr="00B064DC">
        <w:rPr>
          <w:rFonts w:ascii="Times New Roman" w:eastAsia="Times New Roman" w:hAnsi="Times New Roman" w:cs="Times New Roman"/>
          <w:sz w:val="24"/>
          <w:szCs w:val="24"/>
          <w:lang w:val="en" w:eastAsia="en-AU"/>
        </w:rPr>
        <w:t xml:space="preserve">) (the Act) and is for an exemption from the operation of sections </w:t>
      </w:r>
      <w:r w:rsidR="00A80F02">
        <w:rPr>
          <w:rFonts w:ascii="Times New Roman" w:eastAsia="Times New Roman" w:hAnsi="Times New Roman" w:cs="Times New Roman"/>
          <w:sz w:val="24"/>
          <w:szCs w:val="24"/>
          <w:lang w:val="en" w:eastAsia="en-AU"/>
        </w:rPr>
        <w:t>28, 29 and 30</w:t>
      </w:r>
      <w:r w:rsidRPr="00B064DC">
        <w:rPr>
          <w:rFonts w:ascii="Times New Roman" w:eastAsia="Times New Roman" w:hAnsi="Times New Roman" w:cs="Times New Roman"/>
          <w:sz w:val="24"/>
          <w:szCs w:val="24"/>
          <w:lang w:val="en" w:eastAsia="en-AU"/>
        </w:rPr>
        <w:t xml:space="preserve"> of the Act.</w:t>
      </w:r>
    </w:p>
    <w:p w:rsidR="00B064DC" w:rsidRPr="00B064DC" w:rsidRDefault="00B064DC" w:rsidP="00AE7C18">
      <w:pPr>
        <w:shd w:val="clear" w:color="auto" w:fill="FFFFFF"/>
        <w:spacing w:before="180" w:after="100" w:afterAutospacing="1" w:line="240" w:lineRule="auto"/>
        <w:rPr>
          <w:rFonts w:ascii="Times New Roman" w:eastAsia="Times New Roman" w:hAnsi="Times New Roman" w:cs="Times New Roman"/>
          <w:sz w:val="24"/>
          <w:szCs w:val="24"/>
          <w:lang w:val="en" w:eastAsia="en-AU"/>
        </w:rPr>
      </w:pPr>
      <w:r w:rsidRPr="00B064DC">
        <w:rPr>
          <w:rFonts w:ascii="Times New Roman" w:eastAsia="Times New Roman" w:hAnsi="Times New Roman" w:cs="Times New Roman"/>
          <w:sz w:val="24"/>
          <w:szCs w:val="24"/>
          <w:lang w:val="en" w:eastAsia="en-AU"/>
        </w:rPr>
        <w:t xml:space="preserve">The applicant </w:t>
      </w:r>
      <w:r w:rsidR="00AE7C18">
        <w:rPr>
          <w:rFonts w:ascii="Times New Roman" w:eastAsia="Times New Roman" w:hAnsi="Times New Roman" w:cs="Times New Roman"/>
          <w:sz w:val="24"/>
          <w:szCs w:val="24"/>
          <w:lang w:val="en" w:eastAsia="en-AU"/>
        </w:rPr>
        <w:t xml:space="preserve">states that it operates residential parks in Queensland and New South Wales </w:t>
      </w:r>
      <w:r w:rsidR="007A7FE0">
        <w:rPr>
          <w:rFonts w:ascii="Times New Roman" w:eastAsia="Times New Roman" w:hAnsi="Times New Roman" w:cs="Times New Roman"/>
          <w:sz w:val="24"/>
          <w:szCs w:val="24"/>
          <w:lang w:val="en" w:eastAsia="en-AU"/>
        </w:rPr>
        <w:t>for</w:t>
      </w:r>
      <w:r w:rsidR="0040288C">
        <w:rPr>
          <w:rFonts w:ascii="Times New Roman" w:eastAsia="Times New Roman" w:hAnsi="Times New Roman" w:cs="Times New Roman"/>
          <w:sz w:val="24"/>
          <w:szCs w:val="24"/>
          <w:lang w:val="en" w:eastAsia="en-AU"/>
        </w:rPr>
        <w:t xml:space="preserve"> residents over the age of 50. </w:t>
      </w:r>
      <w:r w:rsidR="007A7FE0">
        <w:rPr>
          <w:rFonts w:ascii="Times New Roman" w:eastAsia="Times New Roman" w:hAnsi="Times New Roman" w:cs="Times New Roman"/>
          <w:sz w:val="24"/>
          <w:szCs w:val="24"/>
          <w:lang w:val="en" w:eastAsia="en-AU"/>
        </w:rPr>
        <w:t>Those parks are regulated by</w:t>
      </w:r>
      <w:r w:rsidR="00AE7C18">
        <w:rPr>
          <w:rFonts w:ascii="Times New Roman" w:eastAsia="Times New Roman" w:hAnsi="Times New Roman" w:cs="Times New Roman"/>
          <w:sz w:val="24"/>
          <w:szCs w:val="24"/>
          <w:lang w:val="en" w:eastAsia="en-AU"/>
        </w:rPr>
        <w:t xml:space="preserve"> the </w:t>
      </w:r>
      <w:r w:rsidR="00AE7C18" w:rsidRPr="00AE7C18">
        <w:rPr>
          <w:rFonts w:ascii="Times New Roman" w:eastAsia="Times New Roman" w:hAnsi="Times New Roman" w:cs="Times New Roman"/>
          <w:i/>
          <w:iCs/>
          <w:sz w:val="24"/>
          <w:szCs w:val="24"/>
          <w:lang w:eastAsia="en-AU"/>
        </w:rPr>
        <w:t>Manufactured Homes (Residential Parks) Act 2003</w:t>
      </w:r>
      <w:r w:rsidR="00AE7C18" w:rsidRPr="00AE7C18">
        <w:rPr>
          <w:rFonts w:ascii="Times New Roman" w:eastAsia="Times New Roman" w:hAnsi="Times New Roman" w:cs="Times New Roman"/>
          <w:sz w:val="24"/>
          <w:szCs w:val="24"/>
          <w:lang w:eastAsia="en-AU"/>
        </w:rPr>
        <w:t xml:space="preserve"> (Qld) and the </w:t>
      </w:r>
      <w:r w:rsidR="00AE7C18" w:rsidRPr="00AE7C18">
        <w:rPr>
          <w:rFonts w:ascii="Times New Roman" w:eastAsia="Times New Roman" w:hAnsi="Times New Roman" w:cs="Times New Roman"/>
          <w:i/>
          <w:iCs/>
          <w:sz w:val="24"/>
          <w:szCs w:val="24"/>
          <w:lang w:eastAsia="en-AU"/>
        </w:rPr>
        <w:t>Residential Parks Act 1998</w:t>
      </w:r>
      <w:r w:rsidR="00AE7C18">
        <w:rPr>
          <w:rFonts w:ascii="Times New Roman" w:eastAsia="Times New Roman" w:hAnsi="Times New Roman" w:cs="Times New Roman"/>
          <w:sz w:val="24"/>
          <w:szCs w:val="24"/>
          <w:lang w:eastAsia="en-AU"/>
        </w:rPr>
        <w:t xml:space="preserve"> (NSW). </w:t>
      </w:r>
      <w:r w:rsidR="007A7FE0">
        <w:rPr>
          <w:rFonts w:ascii="Times New Roman" w:eastAsia="Times New Roman" w:hAnsi="Times New Roman" w:cs="Times New Roman"/>
          <w:sz w:val="24"/>
          <w:szCs w:val="24"/>
          <w:lang w:eastAsia="en-AU"/>
        </w:rPr>
        <w:t xml:space="preserve">The applicant seeks a temporary exemption to allow it to </w:t>
      </w:r>
      <w:r w:rsidR="0040288C">
        <w:rPr>
          <w:rFonts w:ascii="Times New Roman" w:eastAsia="Times New Roman" w:hAnsi="Times New Roman" w:cs="Times New Roman"/>
          <w:sz w:val="24"/>
          <w:szCs w:val="24"/>
          <w:lang w:eastAsia="en-AU"/>
        </w:rPr>
        <w:t xml:space="preserve">restrict residence in its parks to those over 50 years of age. </w:t>
      </w:r>
      <w:r w:rsidR="00D7232B">
        <w:rPr>
          <w:rFonts w:ascii="Times New Roman" w:eastAsia="Times New Roman" w:hAnsi="Times New Roman" w:cs="Times New Roman"/>
          <w:sz w:val="24"/>
          <w:szCs w:val="24"/>
          <w:lang w:eastAsia="en-AU"/>
        </w:rPr>
        <w:t xml:space="preserve">The applicant states that the exemption would allow it to provide an affordable source of housing to older persons, that is suitable to their needs. </w:t>
      </w:r>
      <w:bookmarkStart w:id="0" w:name="_GoBack"/>
      <w:bookmarkEnd w:id="0"/>
    </w:p>
    <w:p w:rsidR="00B064DC" w:rsidRPr="00B064DC" w:rsidRDefault="00B064DC" w:rsidP="00AE7C18">
      <w:pPr>
        <w:shd w:val="clear" w:color="auto" w:fill="FFFFFF"/>
        <w:spacing w:before="180" w:after="100" w:afterAutospacing="1" w:line="240" w:lineRule="auto"/>
        <w:rPr>
          <w:rFonts w:ascii="Times New Roman" w:eastAsia="Times New Roman" w:hAnsi="Times New Roman" w:cs="Times New Roman"/>
          <w:sz w:val="24"/>
          <w:szCs w:val="24"/>
          <w:lang w:val="en" w:eastAsia="en-AU"/>
        </w:rPr>
      </w:pPr>
      <w:r w:rsidRPr="00B064DC">
        <w:rPr>
          <w:rFonts w:ascii="Times New Roman" w:eastAsia="Times New Roman" w:hAnsi="Times New Roman" w:cs="Times New Roman"/>
          <w:sz w:val="24"/>
          <w:szCs w:val="24"/>
          <w:lang w:val="en" w:eastAsia="en-AU"/>
        </w:rPr>
        <w:t>The exemption may be granted for up to five years.</w:t>
      </w:r>
    </w:p>
    <w:p w:rsidR="00B064DC" w:rsidRDefault="00B064DC" w:rsidP="00AE7C18">
      <w:pPr>
        <w:shd w:val="clear" w:color="auto" w:fill="FFFFFF"/>
        <w:spacing w:before="100" w:beforeAutospacing="1" w:after="100" w:afterAutospacing="1" w:line="240" w:lineRule="auto"/>
        <w:outlineLvl w:val="3"/>
        <w:rPr>
          <w:rFonts w:ascii="Times New Roman" w:eastAsia="Times New Roman" w:hAnsi="Times New Roman" w:cs="Times New Roman"/>
          <w:b/>
          <w:bCs/>
          <w:sz w:val="24"/>
          <w:szCs w:val="24"/>
          <w:lang w:val="en" w:eastAsia="en-AU"/>
        </w:rPr>
      </w:pPr>
      <w:r w:rsidRPr="00B064DC">
        <w:rPr>
          <w:rFonts w:ascii="Times New Roman" w:eastAsia="Times New Roman" w:hAnsi="Times New Roman" w:cs="Times New Roman"/>
          <w:b/>
          <w:bCs/>
          <w:sz w:val="24"/>
          <w:szCs w:val="24"/>
          <w:lang w:val="en" w:eastAsia="en-AU"/>
        </w:rPr>
        <w:t>Documents</w:t>
      </w:r>
    </w:p>
    <w:p w:rsidR="00AD4444" w:rsidRPr="00AD4444" w:rsidRDefault="00AD4444" w:rsidP="00AE7C18">
      <w:pPr>
        <w:pStyle w:val="ListParagraph"/>
        <w:numPr>
          <w:ilvl w:val="0"/>
          <w:numId w:val="4"/>
        </w:numPr>
        <w:shd w:val="clear" w:color="auto" w:fill="FFFFFF"/>
        <w:spacing w:before="100" w:beforeAutospacing="1" w:after="100" w:afterAutospacing="1" w:line="240" w:lineRule="auto"/>
        <w:outlineLvl w:val="3"/>
        <w:rPr>
          <w:rFonts w:ascii="Times New Roman" w:eastAsia="Times New Roman" w:hAnsi="Times New Roman" w:cs="Times New Roman"/>
          <w:bCs/>
          <w:sz w:val="24"/>
          <w:szCs w:val="24"/>
          <w:lang w:val="en" w:eastAsia="en-AU"/>
        </w:rPr>
      </w:pPr>
      <w:commentRangeStart w:id="1"/>
      <w:r>
        <w:rPr>
          <w:rFonts w:ascii="Times New Roman" w:eastAsia="Times New Roman" w:hAnsi="Times New Roman" w:cs="Times New Roman"/>
          <w:bCs/>
          <w:sz w:val="24"/>
          <w:szCs w:val="24"/>
          <w:lang w:val="en" w:eastAsia="en-AU"/>
        </w:rPr>
        <w:t>Application for temporary exemption</w:t>
      </w:r>
      <w:commentRangeEnd w:id="1"/>
      <w:r>
        <w:rPr>
          <w:rStyle w:val="CommentReference"/>
        </w:rPr>
        <w:commentReference w:id="1"/>
      </w:r>
    </w:p>
    <w:p w:rsidR="00B064DC" w:rsidRPr="00B064DC" w:rsidRDefault="00B064DC" w:rsidP="00AE7C18">
      <w:pPr>
        <w:shd w:val="clear" w:color="auto" w:fill="FFFFFF"/>
        <w:spacing w:before="100" w:beforeAutospacing="1" w:after="100" w:afterAutospacing="1" w:line="240" w:lineRule="auto"/>
        <w:outlineLvl w:val="3"/>
        <w:rPr>
          <w:rFonts w:ascii="Times New Roman" w:eastAsia="Times New Roman" w:hAnsi="Times New Roman" w:cs="Times New Roman"/>
          <w:b/>
          <w:bCs/>
          <w:sz w:val="24"/>
          <w:szCs w:val="24"/>
          <w:lang w:val="en" w:eastAsia="en-AU"/>
        </w:rPr>
      </w:pPr>
      <w:r w:rsidRPr="00B064DC">
        <w:rPr>
          <w:rFonts w:ascii="Times New Roman" w:eastAsia="Times New Roman" w:hAnsi="Times New Roman" w:cs="Times New Roman"/>
          <w:b/>
          <w:bCs/>
          <w:sz w:val="24"/>
          <w:szCs w:val="24"/>
          <w:lang w:val="en" w:eastAsia="en-AU"/>
        </w:rPr>
        <w:t>Request for submissions</w:t>
      </w:r>
    </w:p>
    <w:p w:rsidR="00B064DC" w:rsidRPr="00B064DC" w:rsidRDefault="00B064DC" w:rsidP="00AE7C18">
      <w:pPr>
        <w:shd w:val="clear" w:color="auto" w:fill="FFFFFF"/>
        <w:spacing w:before="180" w:after="100" w:afterAutospacing="1" w:line="240" w:lineRule="auto"/>
        <w:rPr>
          <w:rFonts w:ascii="Times New Roman" w:eastAsia="Times New Roman" w:hAnsi="Times New Roman" w:cs="Times New Roman"/>
          <w:sz w:val="24"/>
          <w:szCs w:val="24"/>
          <w:lang w:val="en" w:eastAsia="en-AU"/>
        </w:rPr>
      </w:pPr>
      <w:r w:rsidRPr="00B064DC">
        <w:rPr>
          <w:rFonts w:ascii="Times New Roman" w:eastAsia="Times New Roman" w:hAnsi="Times New Roman" w:cs="Times New Roman"/>
          <w:sz w:val="24"/>
          <w:szCs w:val="24"/>
          <w:lang w:val="en" w:eastAsia="en-AU"/>
        </w:rPr>
        <w:t xml:space="preserve">The Australian Human Rights Commission is presently considering this exemption application and invites interested parties to make submissions, preferably by email to </w:t>
      </w:r>
      <w:hyperlink r:id="rId8" w:history="1">
        <w:r w:rsidRPr="00B064DC">
          <w:rPr>
            <w:rFonts w:ascii="Times New Roman" w:eastAsia="Times New Roman" w:hAnsi="Times New Roman" w:cs="Times New Roman"/>
            <w:color w:val="0000CC"/>
            <w:sz w:val="24"/>
            <w:szCs w:val="24"/>
            <w:u w:val="single"/>
            <w:lang w:val="en" w:eastAsia="en-AU"/>
          </w:rPr>
          <w:t>legal@humanrights.gov.au</w:t>
        </w:r>
      </w:hyperlink>
      <w:r w:rsidRPr="00B064DC">
        <w:rPr>
          <w:rFonts w:ascii="Times New Roman" w:eastAsia="Times New Roman" w:hAnsi="Times New Roman" w:cs="Times New Roman"/>
          <w:sz w:val="24"/>
          <w:szCs w:val="24"/>
          <w:lang w:val="en" w:eastAsia="en-AU"/>
        </w:rPr>
        <w:t>.</w:t>
      </w:r>
    </w:p>
    <w:p w:rsidR="00B064DC" w:rsidRPr="00B064DC" w:rsidRDefault="00B064DC" w:rsidP="00AE7C18">
      <w:pPr>
        <w:shd w:val="clear" w:color="auto" w:fill="FFFFFF"/>
        <w:spacing w:before="180" w:after="100" w:afterAutospacing="1" w:line="240" w:lineRule="auto"/>
        <w:rPr>
          <w:rFonts w:ascii="Times New Roman" w:eastAsia="Times New Roman" w:hAnsi="Times New Roman" w:cs="Times New Roman"/>
          <w:sz w:val="24"/>
          <w:szCs w:val="24"/>
          <w:lang w:val="en" w:eastAsia="en-AU"/>
        </w:rPr>
      </w:pPr>
      <w:r w:rsidRPr="00B064DC">
        <w:rPr>
          <w:rFonts w:ascii="Times New Roman" w:eastAsia="Times New Roman" w:hAnsi="Times New Roman" w:cs="Times New Roman"/>
          <w:sz w:val="24"/>
          <w:szCs w:val="24"/>
          <w:lang w:val="en" w:eastAsia="en-AU"/>
        </w:rPr>
        <w:t xml:space="preserve">Submissions may also be addressed by mail to the </w:t>
      </w:r>
      <w:r w:rsidRPr="00B064DC">
        <w:rPr>
          <w:rFonts w:ascii="Times New Roman" w:eastAsia="Times New Roman" w:hAnsi="Times New Roman" w:cs="Times New Roman"/>
          <w:b/>
          <w:bCs/>
          <w:sz w:val="24"/>
          <w:szCs w:val="24"/>
          <w:lang w:val="en" w:eastAsia="en-AU"/>
        </w:rPr>
        <w:t xml:space="preserve">Legal Section, Australian Human Rights Commission, GPO Box 5218, </w:t>
      </w:r>
      <w:proofErr w:type="gramStart"/>
      <w:r w:rsidRPr="00B064DC">
        <w:rPr>
          <w:rFonts w:ascii="Times New Roman" w:eastAsia="Times New Roman" w:hAnsi="Times New Roman" w:cs="Times New Roman"/>
          <w:b/>
          <w:bCs/>
          <w:sz w:val="24"/>
          <w:szCs w:val="24"/>
          <w:lang w:val="en" w:eastAsia="en-AU"/>
        </w:rPr>
        <w:t>Sydney</w:t>
      </w:r>
      <w:proofErr w:type="gramEnd"/>
      <w:r w:rsidRPr="00B064DC">
        <w:rPr>
          <w:rFonts w:ascii="Times New Roman" w:eastAsia="Times New Roman" w:hAnsi="Times New Roman" w:cs="Times New Roman"/>
          <w:b/>
          <w:bCs/>
          <w:sz w:val="24"/>
          <w:szCs w:val="24"/>
          <w:lang w:val="en" w:eastAsia="en-AU"/>
        </w:rPr>
        <w:t xml:space="preserve"> NSW 2001</w:t>
      </w:r>
      <w:r w:rsidRPr="00B064DC">
        <w:rPr>
          <w:rFonts w:ascii="Times New Roman" w:eastAsia="Times New Roman" w:hAnsi="Times New Roman" w:cs="Times New Roman"/>
          <w:sz w:val="24"/>
          <w:szCs w:val="24"/>
          <w:lang w:val="en" w:eastAsia="en-AU"/>
        </w:rPr>
        <w:t xml:space="preserve">. </w:t>
      </w:r>
    </w:p>
    <w:p w:rsidR="00B064DC" w:rsidRPr="00B064DC" w:rsidRDefault="00B064DC" w:rsidP="00AE7C18">
      <w:pPr>
        <w:shd w:val="clear" w:color="auto" w:fill="FFFFFF"/>
        <w:spacing w:before="180" w:after="100" w:afterAutospacing="1" w:line="240" w:lineRule="auto"/>
        <w:rPr>
          <w:rFonts w:ascii="Times New Roman" w:eastAsia="Times New Roman" w:hAnsi="Times New Roman" w:cs="Times New Roman"/>
          <w:sz w:val="24"/>
          <w:szCs w:val="24"/>
          <w:lang w:val="en" w:eastAsia="en-AU"/>
        </w:rPr>
      </w:pPr>
      <w:r w:rsidRPr="00B064DC">
        <w:rPr>
          <w:rFonts w:ascii="Times New Roman" w:eastAsia="Times New Roman" w:hAnsi="Times New Roman" w:cs="Times New Roman"/>
          <w:sz w:val="24"/>
          <w:szCs w:val="24"/>
          <w:lang w:val="en" w:eastAsia="en-AU"/>
        </w:rPr>
        <w:t xml:space="preserve">Submissions must be received before </w:t>
      </w:r>
      <w:r w:rsidRPr="00B064DC">
        <w:rPr>
          <w:rFonts w:ascii="Times New Roman" w:eastAsia="Times New Roman" w:hAnsi="Times New Roman" w:cs="Times New Roman"/>
          <w:b/>
          <w:bCs/>
          <w:sz w:val="24"/>
          <w:szCs w:val="24"/>
          <w:lang w:val="en" w:eastAsia="en-AU"/>
        </w:rPr>
        <w:t xml:space="preserve">21 </w:t>
      </w:r>
      <w:r w:rsidR="00AD4444">
        <w:rPr>
          <w:rFonts w:ascii="Times New Roman" w:eastAsia="Times New Roman" w:hAnsi="Times New Roman" w:cs="Times New Roman"/>
          <w:b/>
          <w:bCs/>
          <w:sz w:val="24"/>
          <w:szCs w:val="24"/>
          <w:lang w:val="en" w:eastAsia="en-AU"/>
        </w:rPr>
        <w:t>August</w:t>
      </w:r>
      <w:r w:rsidR="0040288C">
        <w:rPr>
          <w:rFonts w:ascii="Times New Roman" w:eastAsia="Times New Roman" w:hAnsi="Times New Roman" w:cs="Times New Roman"/>
          <w:b/>
          <w:bCs/>
          <w:sz w:val="24"/>
          <w:szCs w:val="24"/>
          <w:lang w:val="en" w:eastAsia="en-AU"/>
        </w:rPr>
        <w:t xml:space="preserve"> 2013</w:t>
      </w:r>
      <w:r w:rsidRPr="00B064DC">
        <w:rPr>
          <w:rFonts w:ascii="Times New Roman" w:eastAsia="Times New Roman" w:hAnsi="Times New Roman" w:cs="Times New Roman"/>
          <w:b/>
          <w:bCs/>
          <w:sz w:val="24"/>
          <w:szCs w:val="24"/>
          <w:lang w:val="en" w:eastAsia="en-AU"/>
        </w:rPr>
        <w:t>.</w:t>
      </w:r>
      <w:r w:rsidRPr="00B064DC">
        <w:rPr>
          <w:rFonts w:ascii="Times New Roman" w:eastAsia="Times New Roman" w:hAnsi="Times New Roman" w:cs="Times New Roman"/>
          <w:sz w:val="24"/>
          <w:szCs w:val="24"/>
          <w:lang w:val="en" w:eastAsia="en-AU"/>
        </w:rPr>
        <w:t xml:space="preserve"> Submissions received after this date will not be considered.</w:t>
      </w:r>
    </w:p>
    <w:p w:rsidR="00B064DC" w:rsidRPr="00B064DC" w:rsidRDefault="00B064DC" w:rsidP="00AE7C18">
      <w:pPr>
        <w:shd w:val="clear" w:color="auto" w:fill="FFFFFF"/>
        <w:spacing w:after="0" w:line="240" w:lineRule="auto"/>
        <w:rPr>
          <w:rFonts w:ascii="Times New Roman" w:eastAsia="Times New Roman" w:hAnsi="Times New Roman" w:cs="Times New Roman"/>
          <w:sz w:val="24"/>
          <w:szCs w:val="24"/>
          <w:lang w:val="en" w:eastAsia="en-AU"/>
        </w:rPr>
      </w:pPr>
      <w:r w:rsidRPr="00B064DC">
        <w:rPr>
          <w:rFonts w:ascii="Times New Roman" w:eastAsia="Times New Roman" w:hAnsi="Times New Roman" w:cs="Times New Roman"/>
          <w:sz w:val="24"/>
          <w:szCs w:val="24"/>
          <w:lang w:val="en" w:eastAsia="en-AU"/>
        </w:rPr>
        <w:t>To promote open public discussion and exchange of views, the Australian Human Rights Commission intends to post submissions made electronically on its internet site. Any requests for material to be treated as confidential should be clearly indicated.</w:t>
      </w:r>
    </w:p>
    <w:sectPr w:rsidR="00B064DC" w:rsidRPr="00B064DC">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 w:author="John Howell" w:date="2013-07-04T15:41:00Z" w:initials="JH">
    <w:p w:rsidR="00D7232B" w:rsidRDefault="00D7232B">
      <w:pPr>
        <w:pStyle w:val="CommentText"/>
      </w:pPr>
      <w:r>
        <w:rPr>
          <w:rStyle w:val="CommentReference"/>
        </w:rPr>
        <w:annotationRef/>
      </w:r>
      <w:r>
        <w:t xml:space="preserve">Please upload attached Application for Temporary Exemption and hyperlink here.  </w:t>
      </w:r>
    </w:p>
  </w:comment>
</w:comment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372A9A"/>
    <w:multiLevelType w:val="multilevel"/>
    <w:tmpl w:val="2BCCC0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3D0379B"/>
    <w:multiLevelType w:val="multilevel"/>
    <w:tmpl w:val="DD34D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EF2508C"/>
    <w:multiLevelType w:val="hybridMultilevel"/>
    <w:tmpl w:val="C2606E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6A42422A"/>
    <w:multiLevelType w:val="multilevel"/>
    <w:tmpl w:val="F2D6C2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7"/>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0BEC"/>
    <w:rsid w:val="00133C93"/>
    <w:rsid w:val="00161F8A"/>
    <w:rsid w:val="001B4942"/>
    <w:rsid w:val="001C5786"/>
    <w:rsid w:val="002158C0"/>
    <w:rsid w:val="00220E68"/>
    <w:rsid w:val="00240844"/>
    <w:rsid w:val="00271943"/>
    <w:rsid w:val="002E2968"/>
    <w:rsid w:val="003844D2"/>
    <w:rsid w:val="0040288C"/>
    <w:rsid w:val="004D3EB9"/>
    <w:rsid w:val="00517BB4"/>
    <w:rsid w:val="005519A2"/>
    <w:rsid w:val="0062232B"/>
    <w:rsid w:val="006A5634"/>
    <w:rsid w:val="007A27EB"/>
    <w:rsid w:val="007A7793"/>
    <w:rsid w:val="007A7FE0"/>
    <w:rsid w:val="00886D12"/>
    <w:rsid w:val="009C2C55"/>
    <w:rsid w:val="00A80F02"/>
    <w:rsid w:val="00AA18D2"/>
    <w:rsid w:val="00AD4444"/>
    <w:rsid w:val="00AE7C18"/>
    <w:rsid w:val="00B064DC"/>
    <w:rsid w:val="00CF0BEC"/>
    <w:rsid w:val="00D7232B"/>
    <w:rsid w:val="00EC7713"/>
    <w:rsid w:val="00EF08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CF0BEC"/>
    <w:pPr>
      <w:spacing w:before="100" w:beforeAutospacing="1" w:after="100" w:afterAutospacing="1" w:line="240" w:lineRule="auto"/>
      <w:outlineLvl w:val="1"/>
    </w:pPr>
    <w:rPr>
      <w:rFonts w:ascii="Times New Roman" w:eastAsia="Times New Roman" w:hAnsi="Times New Roman" w:cs="Times New Roman"/>
      <w:b/>
      <w:bCs/>
      <w:sz w:val="36"/>
      <w:szCs w:val="36"/>
      <w:lang w:eastAsia="en-AU"/>
    </w:rPr>
  </w:style>
  <w:style w:type="paragraph" w:styleId="Heading3">
    <w:name w:val="heading 3"/>
    <w:basedOn w:val="Normal"/>
    <w:link w:val="Heading3Char"/>
    <w:uiPriority w:val="9"/>
    <w:qFormat/>
    <w:rsid w:val="00CF0BEC"/>
    <w:pPr>
      <w:spacing w:before="100" w:beforeAutospacing="1" w:after="100" w:afterAutospacing="1" w:line="240" w:lineRule="auto"/>
      <w:outlineLvl w:val="2"/>
    </w:pPr>
    <w:rPr>
      <w:rFonts w:ascii="Times New Roman" w:eastAsia="Times New Roman" w:hAnsi="Times New Roman" w:cs="Times New Roman"/>
      <w:b/>
      <w:bCs/>
      <w:sz w:val="27"/>
      <w:szCs w:val="27"/>
      <w:lang w:eastAsia="en-AU"/>
    </w:rPr>
  </w:style>
  <w:style w:type="paragraph" w:styleId="Heading4">
    <w:name w:val="heading 4"/>
    <w:basedOn w:val="Normal"/>
    <w:next w:val="Normal"/>
    <w:link w:val="Heading4Char"/>
    <w:uiPriority w:val="9"/>
    <w:semiHidden/>
    <w:unhideWhenUsed/>
    <w:qFormat/>
    <w:rsid w:val="00B064DC"/>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CF0BEC"/>
    <w:rPr>
      <w:rFonts w:ascii="Times New Roman" w:eastAsia="Times New Roman" w:hAnsi="Times New Roman" w:cs="Times New Roman"/>
      <w:b/>
      <w:bCs/>
      <w:sz w:val="36"/>
      <w:szCs w:val="36"/>
      <w:lang w:eastAsia="en-AU"/>
    </w:rPr>
  </w:style>
  <w:style w:type="character" w:customStyle="1" w:styleId="Heading3Char">
    <w:name w:val="Heading 3 Char"/>
    <w:basedOn w:val="DefaultParagraphFont"/>
    <w:link w:val="Heading3"/>
    <w:uiPriority w:val="9"/>
    <w:rsid w:val="00CF0BEC"/>
    <w:rPr>
      <w:rFonts w:ascii="Times New Roman" w:eastAsia="Times New Roman" w:hAnsi="Times New Roman" w:cs="Times New Roman"/>
      <w:b/>
      <w:bCs/>
      <w:sz w:val="27"/>
      <w:szCs w:val="27"/>
      <w:lang w:eastAsia="en-AU"/>
    </w:rPr>
  </w:style>
  <w:style w:type="paragraph" w:styleId="NormalWeb">
    <w:name w:val="Normal (Web)"/>
    <w:basedOn w:val="Normal"/>
    <w:uiPriority w:val="99"/>
    <w:semiHidden/>
    <w:unhideWhenUsed/>
    <w:rsid w:val="00CF0BEC"/>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Emphasis">
    <w:name w:val="Emphasis"/>
    <w:basedOn w:val="DefaultParagraphFont"/>
    <w:uiPriority w:val="20"/>
    <w:qFormat/>
    <w:rsid w:val="00CF0BEC"/>
    <w:rPr>
      <w:i/>
      <w:iCs/>
    </w:rPr>
  </w:style>
  <w:style w:type="character" w:styleId="Hyperlink">
    <w:name w:val="Hyperlink"/>
    <w:basedOn w:val="DefaultParagraphFont"/>
    <w:uiPriority w:val="99"/>
    <w:semiHidden/>
    <w:unhideWhenUsed/>
    <w:rsid w:val="00CF0BEC"/>
    <w:rPr>
      <w:color w:val="0000FF"/>
      <w:u w:val="single"/>
    </w:rPr>
  </w:style>
  <w:style w:type="character" w:styleId="Strong">
    <w:name w:val="Strong"/>
    <w:basedOn w:val="DefaultParagraphFont"/>
    <w:uiPriority w:val="22"/>
    <w:qFormat/>
    <w:rsid w:val="00CF0BEC"/>
    <w:rPr>
      <w:b/>
      <w:bCs/>
    </w:rPr>
  </w:style>
  <w:style w:type="character" w:styleId="CommentReference">
    <w:name w:val="annotation reference"/>
    <w:basedOn w:val="DefaultParagraphFont"/>
    <w:uiPriority w:val="99"/>
    <w:semiHidden/>
    <w:unhideWhenUsed/>
    <w:rsid w:val="00240844"/>
    <w:rPr>
      <w:sz w:val="16"/>
      <w:szCs w:val="16"/>
    </w:rPr>
  </w:style>
  <w:style w:type="paragraph" w:styleId="CommentText">
    <w:name w:val="annotation text"/>
    <w:basedOn w:val="Normal"/>
    <w:link w:val="CommentTextChar"/>
    <w:uiPriority w:val="99"/>
    <w:semiHidden/>
    <w:unhideWhenUsed/>
    <w:rsid w:val="00240844"/>
    <w:pPr>
      <w:spacing w:line="240" w:lineRule="auto"/>
    </w:pPr>
    <w:rPr>
      <w:sz w:val="20"/>
      <w:szCs w:val="20"/>
    </w:rPr>
  </w:style>
  <w:style w:type="character" w:customStyle="1" w:styleId="CommentTextChar">
    <w:name w:val="Comment Text Char"/>
    <w:basedOn w:val="DefaultParagraphFont"/>
    <w:link w:val="CommentText"/>
    <w:uiPriority w:val="99"/>
    <w:semiHidden/>
    <w:rsid w:val="00240844"/>
    <w:rPr>
      <w:sz w:val="20"/>
      <w:szCs w:val="20"/>
    </w:rPr>
  </w:style>
  <w:style w:type="paragraph" w:styleId="CommentSubject">
    <w:name w:val="annotation subject"/>
    <w:basedOn w:val="CommentText"/>
    <w:next w:val="CommentText"/>
    <w:link w:val="CommentSubjectChar"/>
    <w:uiPriority w:val="99"/>
    <w:semiHidden/>
    <w:unhideWhenUsed/>
    <w:rsid w:val="00240844"/>
    <w:rPr>
      <w:b/>
      <w:bCs/>
    </w:rPr>
  </w:style>
  <w:style w:type="character" w:customStyle="1" w:styleId="CommentSubjectChar">
    <w:name w:val="Comment Subject Char"/>
    <w:basedOn w:val="CommentTextChar"/>
    <w:link w:val="CommentSubject"/>
    <w:uiPriority w:val="99"/>
    <w:semiHidden/>
    <w:rsid w:val="00240844"/>
    <w:rPr>
      <w:b/>
      <w:bCs/>
      <w:sz w:val="20"/>
      <w:szCs w:val="20"/>
    </w:rPr>
  </w:style>
  <w:style w:type="paragraph" w:styleId="BalloonText">
    <w:name w:val="Balloon Text"/>
    <w:basedOn w:val="Normal"/>
    <w:link w:val="BalloonTextChar"/>
    <w:uiPriority w:val="99"/>
    <w:semiHidden/>
    <w:unhideWhenUsed/>
    <w:rsid w:val="002408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40844"/>
    <w:rPr>
      <w:rFonts w:ascii="Tahoma" w:hAnsi="Tahoma" w:cs="Tahoma"/>
      <w:sz w:val="16"/>
      <w:szCs w:val="16"/>
    </w:rPr>
  </w:style>
  <w:style w:type="character" w:customStyle="1" w:styleId="Heading4Char">
    <w:name w:val="Heading 4 Char"/>
    <w:basedOn w:val="DefaultParagraphFont"/>
    <w:link w:val="Heading4"/>
    <w:uiPriority w:val="9"/>
    <w:semiHidden/>
    <w:rsid w:val="00B064DC"/>
    <w:rPr>
      <w:rFonts w:asciiTheme="majorHAnsi" w:eastAsiaTheme="majorEastAsia" w:hAnsiTheme="majorHAnsi" w:cstheme="majorBidi"/>
      <w:b/>
      <w:bCs/>
      <w:i/>
      <w:iCs/>
      <w:color w:val="4F81BD" w:themeColor="accent1"/>
    </w:rPr>
  </w:style>
  <w:style w:type="paragraph" w:styleId="ListParagraph">
    <w:name w:val="List Paragraph"/>
    <w:basedOn w:val="Normal"/>
    <w:uiPriority w:val="34"/>
    <w:qFormat/>
    <w:rsid w:val="00AD444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CF0BEC"/>
    <w:pPr>
      <w:spacing w:before="100" w:beforeAutospacing="1" w:after="100" w:afterAutospacing="1" w:line="240" w:lineRule="auto"/>
      <w:outlineLvl w:val="1"/>
    </w:pPr>
    <w:rPr>
      <w:rFonts w:ascii="Times New Roman" w:eastAsia="Times New Roman" w:hAnsi="Times New Roman" w:cs="Times New Roman"/>
      <w:b/>
      <w:bCs/>
      <w:sz w:val="36"/>
      <w:szCs w:val="36"/>
      <w:lang w:eastAsia="en-AU"/>
    </w:rPr>
  </w:style>
  <w:style w:type="paragraph" w:styleId="Heading3">
    <w:name w:val="heading 3"/>
    <w:basedOn w:val="Normal"/>
    <w:link w:val="Heading3Char"/>
    <w:uiPriority w:val="9"/>
    <w:qFormat/>
    <w:rsid w:val="00CF0BEC"/>
    <w:pPr>
      <w:spacing w:before="100" w:beforeAutospacing="1" w:after="100" w:afterAutospacing="1" w:line="240" w:lineRule="auto"/>
      <w:outlineLvl w:val="2"/>
    </w:pPr>
    <w:rPr>
      <w:rFonts w:ascii="Times New Roman" w:eastAsia="Times New Roman" w:hAnsi="Times New Roman" w:cs="Times New Roman"/>
      <w:b/>
      <w:bCs/>
      <w:sz w:val="27"/>
      <w:szCs w:val="27"/>
      <w:lang w:eastAsia="en-AU"/>
    </w:rPr>
  </w:style>
  <w:style w:type="paragraph" w:styleId="Heading4">
    <w:name w:val="heading 4"/>
    <w:basedOn w:val="Normal"/>
    <w:next w:val="Normal"/>
    <w:link w:val="Heading4Char"/>
    <w:uiPriority w:val="9"/>
    <w:semiHidden/>
    <w:unhideWhenUsed/>
    <w:qFormat/>
    <w:rsid w:val="00B064DC"/>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CF0BEC"/>
    <w:rPr>
      <w:rFonts w:ascii="Times New Roman" w:eastAsia="Times New Roman" w:hAnsi="Times New Roman" w:cs="Times New Roman"/>
      <w:b/>
      <w:bCs/>
      <w:sz w:val="36"/>
      <w:szCs w:val="36"/>
      <w:lang w:eastAsia="en-AU"/>
    </w:rPr>
  </w:style>
  <w:style w:type="character" w:customStyle="1" w:styleId="Heading3Char">
    <w:name w:val="Heading 3 Char"/>
    <w:basedOn w:val="DefaultParagraphFont"/>
    <w:link w:val="Heading3"/>
    <w:uiPriority w:val="9"/>
    <w:rsid w:val="00CF0BEC"/>
    <w:rPr>
      <w:rFonts w:ascii="Times New Roman" w:eastAsia="Times New Roman" w:hAnsi="Times New Roman" w:cs="Times New Roman"/>
      <w:b/>
      <w:bCs/>
      <w:sz w:val="27"/>
      <w:szCs w:val="27"/>
      <w:lang w:eastAsia="en-AU"/>
    </w:rPr>
  </w:style>
  <w:style w:type="paragraph" w:styleId="NormalWeb">
    <w:name w:val="Normal (Web)"/>
    <w:basedOn w:val="Normal"/>
    <w:uiPriority w:val="99"/>
    <w:semiHidden/>
    <w:unhideWhenUsed/>
    <w:rsid w:val="00CF0BEC"/>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Emphasis">
    <w:name w:val="Emphasis"/>
    <w:basedOn w:val="DefaultParagraphFont"/>
    <w:uiPriority w:val="20"/>
    <w:qFormat/>
    <w:rsid w:val="00CF0BEC"/>
    <w:rPr>
      <w:i/>
      <w:iCs/>
    </w:rPr>
  </w:style>
  <w:style w:type="character" w:styleId="Hyperlink">
    <w:name w:val="Hyperlink"/>
    <w:basedOn w:val="DefaultParagraphFont"/>
    <w:uiPriority w:val="99"/>
    <w:semiHidden/>
    <w:unhideWhenUsed/>
    <w:rsid w:val="00CF0BEC"/>
    <w:rPr>
      <w:color w:val="0000FF"/>
      <w:u w:val="single"/>
    </w:rPr>
  </w:style>
  <w:style w:type="character" w:styleId="Strong">
    <w:name w:val="Strong"/>
    <w:basedOn w:val="DefaultParagraphFont"/>
    <w:uiPriority w:val="22"/>
    <w:qFormat/>
    <w:rsid w:val="00CF0BEC"/>
    <w:rPr>
      <w:b/>
      <w:bCs/>
    </w:rPr>
  </w:style>
  <w:style w:type="character" w:styleId="CommentReference">
    <w:name w:val="annotation reference"/>
    <w:basedOn w:val="DefaultParagraphFont"/>
    <w:uiPriority w:val="99"/>
    <w:semiHidden/>
    <w:unhideWhenUsed/>
    <w:rsid w:val="00240844"/>
    <w:rPr>
      <w:sz w:val="16"/>
      <w:szCs w:val="16"/>
    </w:rPr>
  </w:style>
  <w:style w:type="paragraph" w:styleId="CommentText">
    <w:name w:val="annotation text"/>
    <w:basedOn w:val="Normal"/>
    <w:link w:val="CommentTextChar"/>
    <w:uiPriority w:val="99"/>
    <w:semiHidden/>
    <w:unhideWhenUsed/>
    <w:rsid w:val="00240844"/>
    <w:pPr>
      <w:spacing w:line="240" w:lineRule="auto"/>
    </w:pPr>
    <w:rPr>
      <w:sz w:val="20"/>
      <w:szCs w:val="20"/>
    </w:rPr>
  </w:style>
  <w:style w:type="character" w:customStyle="1" w:styleId="CommentTextChar">
    <w:name w:val="Comment Text Char"/>
    <w:basedOn w:val="DefaultParagraphFont"/>
    <w:link w:val="CommentText"/>
    <w:uiPriority w:val="99"/>
    <w:semiHidden/>
    <w:rsid w:val="00240844"/>
    <w:rPr>
      <w:sz w:val="20"/>
      <w:szCs w:val="20"/>
    </w:rPr>
  </w:style>
  <w:style w:type="paragraph" w:styleId="CommentSubject">
    <w:name w:val="annotation subject"/>
    <w:basedOn w:val="CommentText"/>
    <w:next w:val="CommentText"/>
    <w:link w:val="CommentSubjectChar"/>
    <w:uiPriority w:val="99"/>
    <w:semiHidden/>
    <w:unhideWhenUsed/>
    <w:rsid w:val="00240844"/>
    <w:rPr>
      <w:b/>
      <w:bCs/>
    </w:rPr>
  </w:style>
  <w:style w:type="character" w:customStyle="1" w:styleId="CommentSubjectChar">
    <w:name w:val="Comment Subject Char"/>
    <w:basedOn w:val="CommentTextChar"/>
    <w:link w:val="CommentSubject"/>
    <w:uiPriority w:val="99"/>
    <w:semiHidden/>
    <w:rsid w:val="00240844"/>
    <w:rPr>
      <w:b/>
      <w:bCs/>
      <w:sz w:val="20"/>
      <w:szCs w:val="20"/>
    </w:rPr>
  </w:style>
  <w:style w:type="paragraph" w:styleId="BalloonText">
    <w:name w:val="Balloon Text"/>
    <w:basedOn w:val="Normal"/>
    <w:link w:val="BalloonTextChar"/>
    <w:uiPriority w:val="99"/>
    <w:semiHidden/>
    <w:unhideWhenUsed/>
    <w:rsid w:val="002408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40844"/>
    <w:rPr>
      <w:rFonts w:ascii="Tahoma" w:hAnsi="Tahoma" w:cs="Tahoma"/>
      <w:sz w:val="16"/>
      <w:szCs w:val="16"/>
    </w:rPr>
  </w:style>
  <w:style w:type="character" w:customStyle="1" w:styleId="Heading4Char">
    <w:name w:val="Heading 4 Char"/>
    <w:basedOn w:val="DefaultParagraphFont"/>
    <w:link w:val="Heading4"/>
    <w:uiPriority w:val="9"/>
    <w:semiHidden/>
    <w:rsid w:val="00B064DC"/>
    <w:rPr>
      <w:rFonts w:asciiTheme="majorHAnsi" w:eastAsiaTheme="majorEastAsia" w:hAnsiTheme="majorHAnsi" w:cstheme="majorBidi"/>
      <w:b/>
      <w:bCs/>
      <w:i/>
      <w:iCs/>
      <w:color w:val="4F81BD" w:themeColor="accent1"/>
    </w:rPr>
  </w:style>
  <w:style w:type="paragraph" w:styleId="ListParagraph">
    <w:name w:val="List Paragraph"/>
    <w:basedOn w:val="Normal"/>
    <w:uiPriority w:val="34"/>
    <w:qFormat/>
    <w:rsid w:val="00AD444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2235966">
      <w:bodyDiv w:val="1"/>
      <w:marLeft w:val="0"/>
      <w:marRight w:val="0"/>
      <w:marTop w:val="0"/>
      <w:marBottom w:val="0"/>
      <w:divBdr>
        <w:top w:val="none" w:sz="0" w:space="0" w:color="auto"/>
        <w:left w:val="none" w:sz="0" w:space="0" w:color="auto"/>
        <w:bottom w:val="none" w:sz="0" w:space="0" w:color="auto"/>
        <w:right w:val="none" w:sz="0" w:space="0" w:color="auto"/>
      </w:divBdr>
    </w:div>
    <w:div w:id="858660238">
      <w:bodyDiv w:val="1"/>
      <w:marLeft w:val="0"/>
      <w:marRight w:val="0"/>
      <w:marTop w:val="0"/>
      <w:marBottom w:val="0"/>
      <w:divBdr>
        <w:top w:val="none" w:sz="0" w:space="0" w:color="auto"/>
        <w:left w:val="none" w:sz="0" w:space="0" w:color="auto"/>
        <w:bottom w:val="none" w:sz="0" w:space="0" w:color="auto"/>
        <w:right w:val="none" w:sz="0" w:space="0" w:color="auto"/>
      </w:divBdr>
    </w:div>
    <w:div w:id="962074872">
      <w:bodyDiv w:val="1"/>
      <w:marLeft w:val="0"/>
      <w:marRight w:val="0"/>
      <w:marTop w:val="0"/>
      <w:marBottom w:val="0"/>
      <w:divBdr>
        <w:top w:val="none" w:sz="0" w:space="0" w:color="auto"/>
        <w:left w:val="none" w:sz="0" w:space="0" w:color="auto"/>
        <w:bottom w:val="none" w:sz="0" w:space="0" w:color="auto"/>
        <w:right w:val="none" w:sz="0" w:space="0" w:color="auto"/>
      </w:divBdr>
      <w:divsChild>
        <w:div w:id="40907217">
          <w:marLeft w:val="0"/>
          <w:marRight w:val="0"/>
          <w:marTop w:val="0"/>
          <w:marBottom w:val="0"/>
          <w:divBdr>
            <w:top w:val="none" w:sz="0" w:space="0" w:color="auto"/>
            <w:left w:val="none" w:sz="0" w:space="0" w:color="auto"/>
            <w:bottom w:val="none" w:sz="0" w:space="0" w:color="auto"/>
            <w:right w:val="none" w:sz="0" w:space="0" w:color="auto"/>
          </w:divBdr>
          <w:divsChild>
            <w:div w:id="2076465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1148065">
      <w:bodyDiv w:val="1"/>
      <w:marLeft w:val="0"/>
      <w:marRight w:val="0"/>
      <w:marTop w:val="0"/>
      <w:marBottom w:val="0"/>
      <w:divBdr>
        <w:top w:val="none" w:sz="0" w:space="0" w:color="auto"/>
        <w:left w:val="none" w:sz="0" w:space="0" w:color="auto"/>
        <w:bottom w:val="none" w:sz="0" w:space="0" w:color="auto"/>
        <w:right w:val="none" w:sz="0" w:space="0" w:color="auto"/>
      </w:divBdr>
      <w:divsChild>
        <w:div w:id="1976837226">
          <w:marLeft w:val="0"/>
          <w:marRight w:val="0"/>
          <w:marTop w:val="0"/>
          <w:marBottom w:val="0"/>
          <w:divBdr>
            <w:top w:val="none" w:sz="0" w:space="0" w:color="auto"/>
            <w:left w:val="none" w:sz="0" w:space="0" w:color="auto"/>
            <w:bottom w:val="none" w:sz="0" w:space="0" w:color="auto"/>
            <w:right w:val="none" w:sz="0" w:space="0" w:color="auto"/>
          </w:divBdr>
          <w:divsChild>
            <w:div w:id="552271908">
              <w:marLeft w:val="0"/>
              <w:marRight w:val="0"/>
              <w:marTop w:val="0"/>
              <w:marBottom w:val="0"/>
              <w:divBdr>
                <w:top w:val="none" w:sz="0" w:space="0" w:color="auto"/>
                <w:left w:val="none" w:sz="0" w:space="0" w:color="auto"/>
                <w:bottom w:val="none" w:sz="0" w:space="0" w:color="auto"/>
                <w:right w:val="none" w:sz="0" w:space="0" w:color="auto"/>
              </w:divBdr>
              <w:divsChild>
                <w:div w:id="544297614">
                  <w:marLeft w:val="0"/>
                  <w:marRight w:val="0"/>
                  <w:marTop w:val="0"/>
                  <w:marBottom w:val="0"/>
                  <w:divBdr>
                    <w:top w:val="none" w:sz="0" w:space="0" w:color="auto"/>
                    <w:left w:val="none" w:sz="0" w:space="0" w:color="auto"/>
                    <w:bottom w:val="none" w:sz="0" w:space="0" w:color="auto"/>
                    <w:right w:val="none" w:sz="0" w:space="0" w:color="auto"/>
                  </w:divBdr>
                  <w:divsChild>
                    <w:div w:id="1574000040">
                      <w:marLeft w:val="0"/>
                      <w:marRight w:val="0"/>
                      <w:marTop w:val="0"/>
                      <w:marBottom w:val="0"/>
                      <w:divBdr>
                        <w:top w:val="none" w:sz="0" w:space="0" w:color="auto"/>
                        <w:left w:val="none" w:sz="0" w:space="0" w:color="auto"/>
                        <w:bottom w:val="none" w:sz="0" w:space="0" w:color="auto"/>
                        <w:right w:val="none" w:sz="0" w:space="0" w:color="auto"/>
                      </w:divBdr>
                      <w:divsChild>
                        <w:div w:id="1632905675">
                          <w:marLeft w:val="0"/>
                          <w:marRight w:val="0"/>
                          <w:marTop w:val="0"/>
                          <w:marBottom w:val="0"/>
                          <w:divBdr>
                            <w:top w:val="none" w:sz="0" w:space="0" w:color="auto"/>
                            <w:left w:val="none" w:sz="0" w:space="0" w:color="auto"/>
                            <w:bottom w:val="none" w:sz="0" w:space="0" w:color="auto"/>
                            <w:right w:val="none" w:sz="0" w:space="0" w:color="auto"/>
                          </w:divBdr>
                          <w:divsChild>
                            <w:div w:id="979458554">
                              <w:marLeft w:val="0"/>
                              <w:marRight w:val="0"/>
                              <w:marTop w:val="0"/>
                              <w:marBottom w:val="0"/>
                              <w:divBdr>
                                <w:top w:val="none" w:sz="0" w:space="0" w:color="auto"/>
                                <w:left w:val="none" w:sz="0" w:space="0" w:color="auto"/>
                                <w:bottom w:val="none" w:sz="0" w:space="0" w:color="auto"/>
                                <w:right w:val="none" w:sz="0" w:space="0" w:color="auto"/>
                              </w:divBdr>
                              <w:divsChild>
                                <w:div w:id="1536893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egal@humanrights.gov.au" TargetMode="External"/><Relationship Id="rId3" Type="http://schemas.openxmlformats.org/officeDocument/2006/relationships/styles" Target="styles.xml"/><Relationship Id="rId7" Type="http://schemas.openxmlformats.org/officeDocument/2006/relationships/comments" Target="commen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6B551F-F4A0-4FF2-83D7-4D897A2323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1</Pages>
  <Words>269</Words>
  <Characters>1535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Australian Human Rights Commission</Company>
  <LinksUpToDate>false</LinksUpToDate>
  <CharactersWithSpaces>1801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Prabha Nandagopal</dc:creator>
  <cp:lastModifiedBy>John Howell</cp:lastModifiedBy>
  <cp:revision>4</cp:revision>
  <dcterms:created xsi:type="dcterms:W3CDTF">2013-07-04T05:30:00Z</dcterms:created>
  <dcterms:modified xsi:type="dcterms:W3CDTF">2013-07-04T05:59:00Z</dcterms:modified>
</cp:coreProperties>
</file>