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-548004</wp:posOffset>
                </wp:positionH>
                <wp:positionV relativeFrom="paragraph">
                  <wp:posOffset>-41910</wp:posOffset>
                </wp:positionV>
                <wp:extent cx="628269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485900"/>
                        </a:xfrm>
                        <a:prstGeom prst="rect">
                          <a:avLst/>
                        </a:prstGeom>
                        <a:noFill/>
                        <a:ln w="6350">
                          <a:noFill/>
                        </a:ln>
                        <a:effectLst/>
                      </wps:spPr>
                      <wps:txbx>
                        <w:txbxContent>
                          <w:p w:rsidR="00392C89" w:rsidRDefault="00F731C1" w:rsidP="00FD01B5">
                            <w:pPr>
                              <w:pStyle w:val="MainTitle"/>
                            </w:pPr>
                            <w:r>
                              <w:t xml:space="preserve">Australian Human Rights Commission Inspection of </w:t>
                            </w:r>
                            <w:r w:rsidR="00392C89">
                              <w:t xml:space="preserve">Maribyrnong Immigration Detention Centre: </w:t>
                            </w:r>
                            <w: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15pt;margin-top:-3.3pt;width:494.7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" filled="f" stroked="f" strokeweight=".5pt">
                <v:path arrowok="t"/>
                <v:textbox>
                  <w:txbxContent>
                    <w:p w:rsidR="00392C89" w:rsidRDefault="00F731C1" w:rsidP="00FD01B5">
                      <w:pPr>
                        <w:pStyle w:val="MainTitle"/>
                      </w:pPr>
                      <w:r>
                        <w:t xml:space="preserve">Australian Human Rights Commission Inspection of </w:t>
                      </w:r>
                      <w:r w:rsidR="00392C89">
                        <w:t xml:space="preserve">Maribyrnong Immigration Detention Centre: </w:t>
                      </w:r>
                      <w:r>
                        <w:t>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392C89" w:rsidRPr="00B74219" w:rsidRDefault="00392C89" w:rsidP="00A11307">
                            <w:pPr>
                              <w:pStyle w:val="Subtitle"/>
                            </w:pPr>
                            <w:bookmarkStart w:id="0" w:name="_Toc486255782"/>
                            <w:bookmarkStart w:id="1" w:name="_Toc488245301"/>
                            <w:bookmarkStart w:id="2" w:name="_Toc488922441"/>
                            <w:bookmarkStart w:id="3" w:name="_Toc490217166"/>
                            <w:bookmarkStart w:id="4" w:name="_Toc492042664"/>
                            <w:bookmarkStart w:id="5" w:name="_Toc494985051"/>
                            <w:bookmarkStart w:id="6" w:name="_Toc494985113"/>
                            <w:bookmarkStart w:id="7" w:name="_Toc494986033"/>
                            <w:r w:rsidRPr="00840A58">
                              <w:t>7</w:t>
                            </w:r>
                            <w:r>
                              <w:t>–</w:t>
                            </w:r>
                            <w:r w:rsidRPr="00840A58">
                              <w:t>8 March 2017</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392C89" w:rsidRPr="00B74219" w:rsidRDefault="00392C89" w:rsidP="00A11307">
                      <w:pPr>
                        <w:pStyle w:val="Subtitle"/>
                      </w:pPr>
                      <w:bookmarkStart w:id="8" w:name="_Toc486255782"/>
                      <w:bookmarkStart w:id="9" w:name="_Toc488245301"/>
                      <w:bookmarkStart w:id="10" w:name="_Toc488922441"/>
                      <w:bookmarkStart w:id="11" w:name="_Toc490217166"/>
                      <w:bookmarkStart w:id="12" w:name="_Toc492042664"/>
                      <w:bookmarkStart w:id="13" w:name="_Toc494985051"/>
                      <w:bookmarkStart w:id="14" w:name="_Toc494985113"/>
                      <w:bookmarkStart w:id="15" w:name="_Toc494986033"/>
                      <w:r w:rsidRPr="00840A58">
                        <w:t>7</w:t>
                      </w:r>
                      <w:r>
                        <w:t>–</w:t>
                      </w:r>
                      <w:r w:rsidRPr="00840A58">
                        <w:t>8 March 2017</w:t>
                      </w:r>
                      <w:bookmarkEnd w:id="8"/>
                      <w:bookmarkEnd w:id="9"/>
                      <w:bookmarkEnd w:id="10"/>
                      <w:bookmarkEnd w:id="11"/>
                      <w:bookmarkEnd w:id="12"/>
                      <w:bookmarkEnd w:id="13"/>
                      <w:bookmarkEnd w:id="14"/>
                      <w:bookmarkEnd w:id="15"/>
                    </w:p>
                  </w:txbxContent>
                </v:textbox>
              </v:shape>
            </w:pict>
          </mc:Fallback>
        </mc:AlternateContent>
      </w:r>
    </w:p>
    <w:p w:rsidR="00591951" w:rsidRPr="00827DE2" w:rsidRDefault="00591951" w:rsidP="00591951">
      <w:pPr>
        <w:pStyle w:val="MainTitle"/>
        <w:rPr>
          <w:sz w:val="44"/>
          <w:szCs w:val="44"/>
        </w:rPr>
      </w:pPr>
      <w:bookmarkStart w:id="8" w:name="_GoBack"/>
      <w:bookmarkEnd w:id="8"/>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9" w:name="_Toc209316062"/>
      <w:bookmarkEnd w:id="9"/>
    </w:p>
    <w:p w:rsidR="00832C5C" w:rsidRPr="00832C5C" w:rsidRDefault="00B63D24" w:rsidP="00861EA3">
      <w:pPr>
        <w:rPr>
          <w:noProof/>
        </w:rPr>
      </w:pPr>
      <w:bookmarkStart w:id="10" w:name="_Toc207761829"/>
      <w:r w:rsidRPr="00907336">
        <w:rPr>
          <w:b/>
          <w:sz w:val="28"/>
          <w:szCs w:val="28"/>
        </w:rPr>
        <w:lastRenderedPageBreak/>
        <w:t>Table of Contents</w:t>
      </w:r>
      <w:bookmarkEnd w:id="10"/>
      <w:r w:rsidRPr="00832C5C">
        <w:rPr>
          <w:i/>
        </w:rPr>
        <w:fldChar w:fldCharType="begin"/>
      </w:r>
      <w:r w:rsidRPr="00832C5C">
        <w:instrText xml:space="preserve"> TOC \o "1-4" \h \z \u </w:instrText>
      </w:r>
      <w:r w:rsidRPr="00832C5C">
        <w:rPr>
          <w:i/>
        </w:rPr>
        <w:fldChar w:fldCharType="separate"/>
      </w:r>
    </w:p>
    <w:p w:rsidR="00832C5C" w:rsidRPr="00832C5C" w:rsidRDefault="006C03DF">
      <w:pPr>
        <w:pStyle w:val="TOC1"/>
        <w:rPr>
          <w:rFonts w:asciiTheme="minorHAnsi" w:eastAsiaTheme="minorEastAsia" w:hAnsiTheme="minorHAnsi" w:cstheme="minorBidi"/>
          <w:b w:val="0"/>
          <w:sz w:val="24"/>
        </w:rPr>
      </w:pPr>
      <w:hyperlink w:anchor="_Toc494986035" w:history="1">
        <w:r w:rsidR="00832C5C" w:rsidRPr="00832C5C">
          <w:rPr>
            <w:rStyle w:val="Hyperlink"/>
            <w:sz w:val="24"/>
          </w:rPr>
          <w:t>1</w:t>
        </w:r>
        <w:r w:rsidR="00832C5C" w:rsidRPr="00832C5C">
          <w:rPr>
            <w:rFonts w:asciiTheme="minorHAnsi" w:eastAsiaTheme="minorEastAsia" w:hAnsiTheme="minorHAnsi" w:cstheme="minorBidi"/>
            <w:b w:val="0"/>
            <w:sz w:val="24"/>
          </w:rPr>
          <w:tab/>
        </w:r>
        <w:r w:rsidR="00832C5C" w:rsidRPr="00832C5C">
          <w:rPr>
            <w:rStyle w:val="Hyperlink"/>
            <w:sz w:val="24"/>
          </w:rPr>
          <w:t>Introduction</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_Toc494986035 \h </w:instrText>
        </w:r>
        <w:r w:rsidR="00832C5C" w:rsidRPr="00832C5C">
          <w:rPr>
            <w:webHidden/>
            <w:sz w:val="24"/>
          </w:rPr>
        </w:r>
        <w:r w:rsidR="00832C5C" w:rsidRPr="00832C5C">
          <w:rPr>
            <w:webHidden/>
            <w:sz w:val="24"/>
          </w:rPr>
          <w:fldChar w:fldCharType="separate"/>
        </w:r>
        <w:r w:rsidR="00832C5C" w:rsidRPr="00832C5C">
          <w:rPr>
            <w:webHidden/>
            <w:sz w:val="24"/>
          </w:rPr>
          <w:t>5</w:t>
        </w:r>
        <w:r w:rsidR="00832C5C" w:rsidRPr="00832C5C">
          <w:rPr>
            <w:webHidden/>
            <w:sz w:val="24"/>
          </w:rPr>
          <w:fldChar w:fldCharType="end"/>
        </w:r>
      </w:hyperlink>
    </w:p>
    <w:p w:rsidR="00832C5C" w:rsidRPr="00832C5C" w:rsidRDefault="006C03DF">
      <w:pPr>
        <w:pStyle w:val="TOC1"/>
        <w:rPr>
          <w:rFonts w:asciiTheme="minorHAnsi" w:eastAsiaTheme="minorEastAsia" w:hAnsiTheme="minorHAnsi" w:cstheme="minorBidi"/>
          <w:b w:val="0"/>
          <w:sz w:val="24"/>
        </w:rPr>
      </w:pPr>
      <w:hyperlink w:anchor="_Toc494986036" w:history="1">
        <w:r w:rsidR="00832C5C" w:rsidRPr="00832C5C">
          <w:rPr>
            <w:rStyle w:val="Hyperlink"/>
            <w:sz w:val="24"/>
          </w:rPr>
          <w:t>2</w:t>
        </w:r>
        <w:r w:rsidR="00832C5C" w:rsidRPr="00832C5C">
          <w:rPr>
            <w:rFonts w:asciiTheme="minorHAnsi" w:eastAsiaTheme="minorEastAsia" w:hAnsiTheme="minorHAnsi" w:cstheme="minorBidi"/>
            <w:b w:val="0"/>
            <w:sz w:val="24"/>
          </w:rPr>
          <w:tab/>
        </w:r>
        <w:r w:rsidR="00832C5C" w:rsidRPr="00832C5C">
          <w:rPr>
            <w:rStyle w:val="Hyperlink"/>
            <w:sz w:val="24"/>
          </w:rPr>
          <w:t>Background</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_Toc494986036 \h </w:instrText>
        </w:r>
        <w:r w:rsidR="00832C5C" w:rsidRPr="00832C5C">
          <w:rPr>
            <w:webHidden/>
            <w:sz w:val="24"/>
          </w:rPr>
        </w:r>
        <w:r w:rsidR="00832C5C" w:rsidRPr="00832C5C">
          <w:rPr>
            <w:webHidden/>
            <w:sz w:val="24"/>
          </w:rPr>
          <w:fldChar w:fldCharType="separate"/>
        </w:r>
        <w:r w:rsidR="00832C5C" w:rsidRPr="00832C5C">
          <w:rPr>
            <w:webHidden/>
            <w:sz w:val="24"/>
          </w:rPr>
          <w:t>6</w:t>
        </w:r>
        <w:r w:rsidR="00832C5C" w:rsidRPr="00832C5C">
          <w:rPr>
            <w:webHidden/>
            <w:sz w:val="24"/>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37" w:history="1">
        <w:r w:rsidR="00832C5C" w:rsidRPr="00832C5C">
          <w:rPr>
            <w:rStyle w:val="Hyperlink"/>
          </w:rPr>
          <w:t>2.1</w:t>
        </w:r>
        <w:r w:rsidR="00832C5C" w:rsidRPr="00832C5C">
          <w:rPr>
            <w:rFonts w:asciiTheme="minorHAnsi" w:eastAsiaTheme="minorEastAsia" w:hAnsiTheme="minorHAnsi" w:cstheme="minorBidi"/>
            <w:b w:val="0"/>
            <w:i w:val="0"/>
          </w:rPr>
          <w:tab/>
        </w:r>
        <w:r w:rsidR="00832C5C" w:rsidRPr="00832C5C">
          <w:rPr>
            <w:rStyle w:val="Hyperlink"/>
          </w:rPr>
          <w:t>Previous monitoring visits</w:t>
        </w:r>
        <w:r w:rsidR="00832C5C" w:rsidRPr="00832C5C">
          <w:rPr>
            <w:webHidden/>
          </w:rPr>
          <w:tab/>
        </w:r>
        <w:r w:rsidR="00832C5C" w:rsidRPr="00832C5C">
          <w:rPr>
            <w:webHidden/>
          </w:rPr>
          <w:fldChar w:fldCharType="begin"/>
        </w:r>
        <w:r w:rsidR="00832C5C" w:rsidRPr="00832C5C">
          <w:rPr>
            <w:webHidden/>
          </w:rPr>
          <w:instrText xml:space="preserve"> PAGEREF _Toc494986037 \h </w:instrText>
        </w:r>
        <w:r w:rsidR="00832C5C" w:rsidRPr="00832C5C">
          <w:rPr>
            <w:webHidden/>
          </w:rPr>
        </w:r>
        <w:r w:rsidR="00832C5C" w:rsidRPr="00832C5C">
          <w:rPr>
            <w:webHidden/>
          </w:rPr>
          <w:fldChar w:fldCharType="separate"/>
        </w:r>
        <w:r w:rsidR="00832C5C" w:rsidRPr="00832C5C">
          <w:rPr>
            <w:webHidden/>
          </w:rPr>
          <w:t>6</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38" w:history="1">
        <w:r w:rsidR="00832C5C" w:rsidRPr="00832C5C">
          <w:rPr>
            <w:rStyle w:val="Hyperlink"/>
          </w:rPr>
          <w:t>2.2</w:t>
        </w:r>
        <w:r w:rsidR="00832C5C" w:rsidRPr="00832C5C">
          <w:rPr>
            <w:rFonts w:asciiTheme="minorHAnsi" w:eastAsiaTheme="minorEastAsia" w:hAnsiTheme="minorHAnsi" w:cstheme="minorBidi"/>
            <w:b w:val="0"/>
            <w:i w:val="0"/>
          </w:rPr>
          <w:tab/>
        </w:r>
        <w:r w:rsidR="00832C5C" w:rsidRPr="00832C5C">
          <w:rPr>
            <w:rStyle w:val="Hyperlink"/>
          </w:rPr>
          <w:t>Inspection methodology</w:t>
        </w:r>
        <w:r w:rsidR="00832C5C" w:rsidRPr="00832C5C">
          <w:rPr>
            <w:webHidden/>
          </w:rPr>
          <w:tab/>
        </w:r>
        <w:r w:rsidR="00832C5C" w:rsidRPr="00832C5C">
          <w:rPr>
            <w:webHidden/>
          </w:rPr>
          <w:fldChar w:fldCharType="begin"/>
        </w:r>
        <w:r w:rsidR="00832C5C" w:rsidRPr="00832C5C">
          <w:rPr>
            <w:webHidden/>
          </w:rPr>
          <w:instrText xml:space="preserve"> PAGEREF _Toc494986038 \h </w:instrText>
        </w:r>
        <w:r w:rsidR="00832C5C" w:rsidRPr="00832C5C">
          <w:rPr>
            <w:webHidden/>
          </w:rPr>
        </w:r>
        <w:r w:rsidR="00832C5C" w:rsidRPr="00832C5C">
          <w:rPr>
            <w:webHidden/>
          </w:rPr>
          <w:fldChar w:fldCharType="separate"/>
        </w:r>
        <w:r w:rsidR="00832C5C" w:rsidRPr="00832C5C">
          <w:rPr>
            <w:webHidden/>
          </w:rPr>
          <w:t>6</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39" w:history="1">
        <w:r w:rsidR="00832C5C" w:rsidRPr="00832C5C">
          <w:rPr>
            <w:rStyle w:val="Hyperlink"/>
          </w:rPr>
          <w:t>2.3</w:t>
        </w:r>
        <w:r w:rsidR="00832C5C" w:rsidRPr="00832C5C">
          <w:rPr>
            <w:rFonts w:asciiTheme="minorHAnsi" w:eastAsiaTheme="minorEastAsia" w:hAnsiTheme="minorHAnsi" w:cstheme="minorBidi"/>
            <w:b w:val="0"/>
            <w:i w:val="0"/>
          </w:rPr>
          <w:tab/>
        </w:r>
        <w:r w:rsidR="00832C5C" w:rsidRPr="00832C5C">
          <w:rPr>
            <w:rStyle w:val="Hyperlink"/>
          </w:rPr>
          <w:t>Relevant human rights standards</w:t>
        </w:r>
        <w:r w:rsidR="00832C5C" w:rsidRPr="00832C5C">
          <w:rPr>
            <w:webHidden/>
          </w:rPr>
          <w:tab/>
        </w:r>
        <w:r w:rsidR="00832C5C" w:rsidRPr="00832C5C">
          <w:rPr>
            <w:webHidden/>
          </w:rPr>
          <w:fldChar w:fldCharType="begin"/>
        </w:r>
        <w:r w:rsidR="00832C5C" w:rsidRPr="00832C5C">
          <w:rPr>
            <w:webHidden/>
          </w:rPr>
          <w:instrText xml:space="preserve"> PAGEREF _Toc494986039 \h </w:instrText>
        </w:r>
        <w:r w:rsidR="00832C5C" w:rsidRPr="00832C5C">
          <w:rPr>
            <w:webHidden/>
          </w:rPr>
        </w:r>
        <w:r w:rsidR="00832C5C" w:rsidRPr="00832C5C">
          <w:rPr>
            <w:webHidden/>
          </w:rPr>
          <w:fldChar w:fldCharType="separate"/>
        </w:r>
        <w:r w:rsidR="00832C5C" w:rsidRPr="00832C5C">
          <w:rPr>
            <w:webHidden/>
          </w:rPr>
          <w:t>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0"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Treatment of people in detention</w:t>
        </w:r>
        <w:r w:rsidR="00832C5C" w:rsidRPr="00832C5C">
          <w:rPr>
            <w:webHidden/>
          </w:rPr>
          <w:tab/>
        </w:r>
        <w:r w:rsidR="00832C5C" w:rsidRPr="00832C5C">
          <w:rPr>
            <w:webHidden/>
          </w:rPr>
          <w:fldChar w:fldCharType="begin"/>
        </w:r>
        <w:r w:rsidR="00832C5C" w:rsidRPr="00832C5C">
          <w:rPr>
            <w:webHidden/>
          </w:rPr>
          <w:instrText xml:space="preserve"> PAGEREF _Toc494986040 \h </w:instrText>
        </w:r>
        <w:r w:rsidR="00832C5C" w:rsidRPr="00832C5C">
          <w:rPr>
            <w:webHidden/>
          </w:rPr>
        </w:r>
        <w:r w:rsidR="00832C5C" w:rsidRPr="00832C5C">
          <w:rPr>
            <w:webHidden/>
          </w:rPr>
          <w:fldChar w:fldCharType="separate"/>
        </w:r>
        <w:r w:rsidR="00832C5C" w:rsidRPr="00832C5C">
          <w:rPr>
            <w:webHidden/>
          </w:rPr>
          <w:t>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1"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Conditions of detention</w:t>
        </w:r>
        <w:r w:rsidR="00832C5C" w:rsidRPr="00832C5C">
          <w:rPr>
            <w:webHidden/>
          </w:rPr>
          <w:tab/>
        </w:r>
        <w:r w:rsidR="00832C5C" w:rsidRPr="00832C5C">
          <w:rPr>
            <w:webHidden/>
          </w:rPr>
          <w:fldChar w:fldCharType="begin"/>
        </w:r>
        <w:r w:rsidR="00832C5C" w:rsidRPr="00832C5C">
          <w:rPr>
            <w:webHidden/>
          </w:rPr>
          <w:instrText xml:space="preserve"> PAGEREF _Toc494986041 \h </w:instrText>
        </w:r>
        <w:r w:rsidR="00832C5C" w:rsidRPr="00832C5C">
          <w:rPr>
            <w:webHidden/>
          </w:rPr>
        </w:r>
        <w:r w:rsidR="00832C5C" w:rsidRPr="00832C5C">
          <w:rPr>
            <w:webHidden/>
          </w:rPr>
          <w:fldChar w:fldCharType="separate"/>
        </w:r>
        <w:r w:rsidR="00832C5C" w:rsidRPr="00832C5C">
          <w:rPr>
            <w:webHidden/>
          </w:rPr>
          <w:t>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2"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Communication, association and complaints</w:t>
        </w:r>
        <w:r w:rsidR="00832C5C" w:rsidRPr="00832C5C">
          <w:rPr>
            <w:webHidden/>
          </w:rPr>
          <w:tab/>
        </w:r>
        <w:r w:rsidR="00832C5C" w:rsidRPr="00832C5C">
          <w:rPr>
            <w:webHidden/>
          </w:rPr>
          <w:fldChar w:fldCharType="begin"/>
        </w:r>
        <w:r w:rsidR="00832C5C" w:rsidRPr="00832C5C">
          <w:rPr>
            <w:webHidden/>
          </w:rPr>
          <w:instrText xml:space="preserve"> PAGEREF _Toc494986042 \h </w:instrText>
        </w:r>
        <w:r w:rsidR="00832C5C" w:rsidRPr="00832C5C">
          <w:rPr>
            <w:webHidden/>
          </w:rPr>
        </w:r>
        <w:r w:rsidR="00832C5C" w:rsidRPr="00832C5C">
          <w:rPr>
            <w:webHidden/>
          </w:rPr>
          <w:fldChar w:fldCharType="separate"/>
        </w:r>
        <w:r w:rsidR="00832C5C" w:rsidRPr="00832C5C">
          <w:rPr>
            <w:webHidden/>
          </w:rPr>
          <w:t>8</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3"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Legal and policy framework</w:t>
        </w:r>
        <w:r w:rsidR="00832C5C" w:rsidRPr="00832C5C">
          <w:rPr>
            <w:webHidden/>
          </w:rPr>
          <w:tab/>
        </w:r>
        <w:r w:rsidR="00832C5C" w:rsidRPr="00832C5C">
          <w:rPr>
            <w:webHidden/>
          </w:rPr>
          <w:fldChar w:fldCharType="begin"/>
        </w:r>
        <w:r w:rsidR="00832C5C" w:rsidRPr="00832C5C">
          <w:rPr>
            <w:webHidden/>
          </w:rPr>
          <w:instrText xml:space="preserve"> PAGEREF _Toc494986043 \h </w:instrText>
        </w:r>
        <w:r w:rsidR="00832C5C" w:rsidRPr="00832C5C">
          <w:rPr>
            <w:webHidden/>
          </w:rPr>
        </w:r>
        <w:r w:rsidR="00832C5C" w:rsidRPr="00832C5C">
          <w:rPr>
            <w:webHidden/>
          </w:rPr>
          <w:fldChar w:fldCharType="separate"/>
        </w:r>
        <w:r w:rsidR="00832C5C" w:rsidRPr="00832C5C">
          <w:rPr>
            <w:webHidden/>
          </w:rPr>
          <w:t>9</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44" w:history="1">
        <w:r w:rsidR="00832C5C" w:rsidRPr="00832C5C">
          <w:rPr>
            <w:rStyle w:val="Hyperlink"/>
          </w:rPr>
          <w:t>2.4</w:t>
        </w:r>
        <w:r w:rsidR="00832C5C" w:rsidRPr="00832C5C">
          <w:rPr>
            <w:rFonts w:asciiTheme="minorHAnsi" w:eastAsiaTheme="minorEastAsia" w:hAnsiTheme="minorHAnsi" w:cstheme="minorBidi"/>
            <w:b w:val="0"/>
            <w:i w:val="0"/>
          </w:rPr>
          <w:tab/>
        </w:r>
        <w:r w:rsidR="00832C5C" w:rsidRPr="00832C5C">
          <w:rPr>
            <w:rStyle w:val="Hyperlink"/>
          </w:rPr>
          <w:t>National context</w:t>
        </w:r>
        <w:r w:rsidR="00832C5C" w:rsidRPr="00832C5C">
          <w:rPr>
            <w:webHidden/>
          </w:rPr>
          <w:tab/>
        </w:r>
        <w:r w:rsidR="00832C5C" w:rsidRPr="00832C5C">
          <w:rPr>
            <w:webHidden/>
          </w:rPr>
          <w:fldChar w:fldCharType="begin"/>
        </w:r>
        <w:r w:rsidR="00832C5C" w:rsidRPr="00832C5C">
          <w:rPr>
            <w:webHidden/>
          </w:rPr>
          <w:instrText xml:space="preserve"> PAGEREF _Toc494986044 \h </w:instrText>
        </w:r>
        <w:r w:rsidR="00832C5C" w:rsidRPr="00832C5C">
          <w:rPr>
            <w:webHidden/>
          </w:rPr>
        </w:r>
        <w:r w:rsidR="00832C5C" w:rsidRPr="00832C5C">
          <w:rPr>
            <w:webHidden/>
          </w:rPr>
          <w:fldChar w:fldCharType="separate"/>
        </w:r>
        <w:r w:rsidR="00832C5C" w:rsidRPr="00832C5C">
          <w:rPr>
            <w:webHidden/>
          </w:rPr>
          <w:t>9</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5"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Number of people in detention</w:t>
        </w:r>
        <w:r w:rsidR="00832C5C" w:rsidRPr="00832C5C">
          <w:rPr>
            <w:webHidden/>
          </w:rPr>
          <w:tab/>
        </w:r>
        <w:r w:rsidR="00832C5C" w:rsidRPr="00832C5C">
          <w:rPr>
            <w:webHidden/>
          </w:rPr>
          <w:fldChar w:fldCharType="begin"/>
        </w:r>
        <w:r w:rsidR="00832C5C" w:rsidRPr="00832C5C">
          <w:rPr>
            <w:webHidden/>
          </w:rPr>
          <w:instrText xml:space="preserve"> PAGEREF _Toc494986045 \h </w:instrText>
        </w:r>
        <w:r w:rsidR="00832C5C" w:rsidRPr="00832C5C">
          <w:rPr>
            <w:webHidden/>
          </w:rPr>
        </w:r>
        <w:r w:rsidR="00832C5C" w:rsidRPr="00832C5C">
          <w:rPr>
            <w:webHidden/>
          </w:rPr>
          <w:fldChar w:fldCharType="separate"/>
        </w:r>
        <w:r w:rsidR="00832C5C" w:rsidRPr="00832C5C">
          <w:rPr>
            <w:webHidden/>
          </w:rPr>
          <w:t>9</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6"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Length of detention</w:t>
        </w:r>
        <w:r w:rsidR="00832C5C" w:rsidRPr="00832C5C">
          <w:rPr>
            <w:webHidden/>
          </w:rPr>
          <w:tab/>
        </w:r>
        <w:r w:rsidR="00832C5C" w:rsidRPr="00832C5C">
          <w:rPr>
            <w:webHidden/>
          </w:rPr>
          <w:fldChar w:fldCharType="begin"/>
        </w:r>
        <w:r w:rsidR="00832C5C" w:rsidRPr="00832C5C">
          <w:rPr>
            <w:webHidden/>
          </w:rPr>
          <w:instrText xml:space="preserve"> PAGEREF _Toc494986046 \h </w:instrText>
        </w:r>
        <w:r w:rsidR="00832C5C" w:rsidRPr="00832C5C">
          <w:rPr>
            <w:webHidden/>
          </w:rPr>
        </w:r>
        <w:r w:rsidR="00832C5C" w:rsidRPr="00832C5C">
          <w:rPr>
            <w:webHidden/>
          </w:rPr>
          <w:fldChar w:fldCharType="separate"/>
        </w:r>
        <w:r w:rsidR="00832C5C" w:rsidRPr="00832C5C">
          <w:rPr>
            <w:webHidden/>
          </w:rPr>
          <w:t>9</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7"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Reasons for detention</w:t>
        </w:r>
        <w:r w:rsidR="00832C5C" w:rsidRPr="00832C5C">
          <w:rPr>
            <w:webHidden/>
          </w:rPr>
          <w:tab/>
        </w:r>
        <w:r w:rsidR="00832C5C" w:rsidRPr="00832C5C">
          <w:rPr>
            <w:webHidden/>
          </w:rPr>
          <w:fldChar w:fldCharType="begin"/>
        </w:r>
        <w:r w:rsidR="00832C5C" w:rsidRPr="00832C5C">
          <w:rPr>
            <w:webHidden/>
          </w:rPr>
          <w:instrText xml:space="preserve"> PAGEREF _Toc494986047 \h </w:instrText>
        </w:r>
        <w:r w:rsidR="00832C5C" w:rsidRPr="00832C5C">
          <w:rPr>
            <w:webHidden/>
          </w:rPr>
        </w:r>
        <w:r w:rsidR="00832C5C" w:rsidRPr="00832C5C">
          <w:rPr>
            <w:webHidden/>
          </w:rPr>
          <w:fldChar w:fldCharType="separate"/>
        </w:r>
        <w:r w:rsidR="00832C5C" w:rsidRPr="00832C5C">
          <w:rPr>
            <w:webHidden/>
          </w:rPr>
          <w:t>10</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8"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Administration of the detention network</w:t>
        </w:r>
        <w:r w:rsidR="00832C5C" w:rsidRPr="00832C5C">
          <w:rPr>
            <w:webHidden/>
          </w:rPr>
          <w:tab/>
        </w:r>
        <w:r w:rsidR="00832C5C" w:rsidRPr="00832C5C">
          <w:rPr>
            <w:webHidden/>
          </w:rPr>
          <w:fldChar w:fldCharType="begin"/>
        </w:r>
        <w:r w:rsidR="00832C5C" w:rsidRPr="00832C5C">
          <w:rPr>
            <w:webHidden/>
          </w:rPr>
          <w:instrText xml:space="preserve"> PAGEREF _Toc494986048 \h </w:instrText>
        </w:r>
        <w:r w:rsidR="00832C5C" w:rsidRPr="00832C5C">
          <w:rPr>
            <w:webHidden/>
          </w:rPr>
        </w:r>
        <w:r w:rsidR="00832C5C" w:rsidRPr="00832C5C">
          <w:rPr>
            <w:webHidden/>
          </w:rPr>
          <w:fldChar w:fldCharType="separate"/>
        </w:r>
        <w:r w:rsidR="00832C5C" w:rsidRPr="00832C5C">
          <w:rPr>
            <w:webHidden/>
          </w:rPr>
          <w:t>10</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49" w:history="1">
        <w:r w:rsidR="00832C5C" w:rsidRPr="00832C5C">
          <w:rPr>
            <w:rStyle w:val="Hyperlink"/>
          </w:rPr>
          <w:t>(e)</w:t>
        </w:r>
        <w:r w:rsidR="00832C5C" w:rsidRPr="00832C5C">
          <w:rPr>
            <w:rFonts w:asciiTheme="minorHAnsi" w:eastAsiaTheme="minorEastAsia" w:hAnsiTheme="minorHAnsi" w:cstheme="minorBidi"/>
            <w:i w:val="0"/>
          </w:rPr>
          <w:tab/>
        </w:r>
        <w:r w:rsidR="00832C5C" w:rsidRPr="00832C5C">
          <w:rPr>
            <w:rStyle w:val="Hyperlink"/>
          </w:rPr>
          <w:t>Ratification of OPCAT</w:t>
        </w:r>
        <w:r w:rsidR="00832C5C" w:rsidRPr="00832C5C">
          <w:rPr>
            <w:webHidden/>
          </w:rPr>
          <w:tab/>
        </w:r>
        <w:r w:rsidR="00832C5C" w:rsidRPr="00832C5C">
          <w:rPr>
            <w:webHidden/>
          </w:rPr>
          <w:fldChar w:fldCharType="begin"/>
        </w:r>
        <w:r w:rsidR="00832C5C" w:rsidRPr="00832C5C">
          <w:rPr>
            <w:webHidden/>
          </w:rPr>
          <w:instrText xml:space="preserve"> PAGEREF _Toc494986049 \h </w:instrText>
        </w:r>
        <w:r w:rsidR="00832C5C" w:rsidRPr="00832C5C">
          <w:rPr>
            <w:webHidden/>
          </w:rPr>
        </w:r>
        <w:r w:rsidR="00832C5C" w:rsidRPr="00832C5C">
          <w:rPr>
            <w:webHidden/>
          </w:rPr>
          <w:fldChar w:fldCharType="separate"/>
        </w:r>
        <w:r w:rsidR="00832C5C" w:rsidRPr="00832C5C">
          <w:rPr>
            <w:webHidden/>
          </w:rPr>
          <w:t>11</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50" w:history="1">
        <w:r w:rsidR="00832C5C" w:rsidRPr="00832C5C">
          <w:rPr>
            <w:rStyle w:val="Hyperlink"/>
          </w:rPr>
          <w:t>2.5</w:t>
        </w:r>
        <w:r w:rsidR="00832C5C" w:rsidRPr="00832C5C">
          <w:rPr>
            <w:rFonts w:asciiTheme="minorHAnsi" w:eastAsiaTheme="minorEastAsia" w:hAnsiTheme="minorHAnsi" w:cstheme="minorBidi"/>
            <w:b w:val="0"/>
            <w:i w:val="0"/>
          </w:rPr>
          <w:tab/>
        </w:r>
        <w:r w:rsidR="00832C5C" w:rsidRPr="00832C5C">
          <w:rPr>
            <w:rStyle w:val="Hyperlink"/>
          </w:rPr>
          <w:t>Maribyrnong Immigration Detention Centre</w:t>
        </w:r>
        <w:r w:rsidR="00832C5C" w:rsidRPr="00832C5C">
          <w:rPr>
            <w:webHidden/>
          </w:rPr>
          <w:tab/>
        </w:r>
        <w:r w:rsidR="00832C5C" w:rsidRPr="00832C5C">
          <w:rPr>
            <w:webHidden/>
          </w:rPr>
          <w:fldChar w:fldCharType="begin"/>
        </w:r>
        <w:r w:rsidR="00832C5C" w:rsidRPr="00832C5C">
          <w:rPr>
            <w:webHidden/>
          </w:rPr>
          <w:instrText xml:space="preserve"> PAGEREF _Toc494986050 \h </w:instrText>
        </w:r>
        <w:r w:rsidR="00832C5C" w:rsidRPr="00832C5C">
          <w:rPr>
            <w:webHidden/>
          </w:rPr>
        </w:r>
        <w:r w:rsidR="00832C5C" w:rsidRPr="00832C5C">
          <w:rPr>
            <w:webHidden/>
          </w:rPr>
          <w:fldChar w:fldCharType="separate"/>
        </w:r>
        <w:r w:rsidR="00832C5C" w:rsidRPr="00832C5C">
          <w:rPr>
            <w:webHidden/>
          </w:rPr>
          <w:t>11</w:t>
        </w:r>
        <w:r w:rsidR="00832C5C" w:rsidRPr="00832C5C">
          <w:rPr>
            <w:webHidden/>
          </w:rPr>
          <w:fldChar w:fldCharType="end"/>
        </w:r>
      </w:hyperlink>
    </w:p>
    <w:p w:rsidR="00832C5C" w:rsidRPr="00832C5C" w:rsidRDefault="006C03DF">
      <w:pPr>
        <w:pStyle w:val="TOC1"/>
        <w:rPr>
          <w:rFonts w:asciiTheme="minorHAnsi" w:eastAsiaTheme="minorEastAsia" w:hAnsiTheme="minorHAnsi" w:cstheme="minorBidi"/>
          <w:b w:val="0"/>
          <w:sz w:val="24"/>
        </w:rPr>
      </w:pPr>
      <w:hyperlink w:anchor="_Toc494986051" w:history="1">
        <w:r w:rsidR="00832C5C" w:rsidRPr="00832C5C">
          <w:rPr>
            <w:rStyle w:val="Hyperlink"/>
            <w:sz w:val="24"/>
          </w:rPr>
          <w:t>3</w:t>
        </w:r>
        <w:r w:rsidR="00832C5C" w:rsidRPr="00832C5C">
          <w:rPr>
            <w:rFonts w:asciiTheme="minorHAnsi" w:eastAsiaTheme="minorEastAsia" w:hAnsiTheme="minorHAnsi" w:cstheme="minorBidi"/>
            <w:b w:val="0"/>
            <w:sz w:val="24"/>
          </w:rPr>
          <w:tab/>
        </w:r>
        <w:r w:rsidR="00832C5C" w:rsidRPr="00832C5C">
          <w:rPr>
            <w:rStyle w:val="Hyperlink"/>
            <w:sz w:val="24"/>
          </w:rPr>
          <w:t>Key issues and concerns</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_Toc494986051 \h </w:instrText>
        </w:r>
        <w:r w:rsidR="00832C5C" w:rsidRPr="00832C5C">
          <w:rPr>
            <w:webHidden/>
            <w:sz w:val="24"/>
          </w:rPr>
        </w:r>
        <w:r w:rsidR="00832C5C" w:rsidRPr="00832C5C">
          <w:rPr>
            <w:webHidden/>
            <w:sz w:val="24"/>
          </w:rPr>
          <w:fldChar w:fldCharType="separate"/>
        </w:r>
        <w:r w:rsidR="00832C5C" w:rsidRPr="00832C5C">
          <w:rPr>
            <w:webHidden/>
            <w:sz w:val="24"/>
          </w:rPr>
          <w:t>12</w:t>
        </w:r>
        <w:r w:rsidR="00832C5C" w:rsidRPr="00832C5C">
          <w:rPr>
            <w:webHidden/>
            <w:sz w:val="24"/>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52" w:history="1">
        <w:r w:rsidR="00832C5C" w:rsidRPr="00832C5C">
          <w:rPr>
            <w:rStyle w:val="Hyperlink"/>
          </w:rPr>
          <w:t>3.1</w:t>
        </w:r>
        <w:r w:rsidR="00832C5C" w:rsidRPr="00832C5C">
          <w:rPr>
            <w:rFonts w:asciiTheme="minorHAnsi" w:eastAsiaTheme="minorEastAsia" w:hAnsiTheme="minorHAnsi" w:cstheme="minorBidi"/>
            <w:b w:val="0"/>
            <w:i w:val="0"/>
          </w:rPr>
          <w:tab/>
        </w:r>
        <w:r w:rsidR="00832C5C" w:rsidRPr="00832C5C">
          <w:rPr>
            <w:rStyle w:val="Hyperlink"/>
          </w:rPr>
          <w:t>Treatment of people in detention</w:t>
        </w:r>
        <w:r w:rsidR="00832C5C" w:rsidRPr="00832C5C">
          <w:rPr>
            <w:webHidden/>
          </w:rPr>
          <w:tab/>
        </w:r>
        <w:r w:rsidR="00832C5C" w:rsidRPr="00832C5C">
          <w:rPr>
            <w:webHidden/>
          </w:rPr>
          <w:fldChar w:fldCharType="begin"/>
        </w:r>
        <w:r w:rsidR="00832C5C" w:rsidRPr="00832C5C">
          <w:rPr>
            <w:webHidden/>
          </w:rPr>
          <w:instrText xml:space="preserve"> PAGEREF _Toc494986052 \h </w:instrText>
        </w:r>
        <w:r w:rsidR="00832C5C" w:rsidRPr="00832C5C">
          <w:rPr>
            <w:webHidden/>
          </w:rPr>
        </w:r>
        <w:r w:rsidR="00832C5C" w:rsidRPr="00832C5C">
          <w:rPr>
            <w:webHidden/>
          </w:rPr>
          <w:fldChar w:fldCharType="separate"/>
        </w:r>
        <w:r w:rsidR="00832C5C" w:rsidRPr="00832C5C">
          <w:rPr>
            <w:webHidden/>
          </w:rPr>
          <w:t>12</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3"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Induction process</w:t>
        </w:r>
        <w:r w:rsidR="00832C5C" w:rsidRPr="00832C5C">
          <w:rPr>
            <w:webHidden/>
          </w:rPr>
          <w:tab/>
        </w:r>
        <w:r w:rsidR="00832C5C" w:rsidRPr="00832C5C">
          <w:rPr>
            <w:webHidden/>
          </w:rPr>
          <w:fldChar w:fldCharType="begin"/>
        </w:r>
        <w:r w:rsidR="00832C5C" w:rsidRPr="00832C5C">
          <w:rPr>
            <w:webHidden/>
          </w:rPr>
          <w:instrText xml:space="preserve"> PAGEREF _Toc494986053 \h </w:instrText>
        </w:r>
        <w:r w:rsidR="00832C5C" w:rsidRPr="00832C5C">
          <w:rPr>
            <w:webHidden/>
          </w:rPr>
        </w:r>
        <w:r w:rsidR="00832C5C" w:rsidRPr="00832C5C">
          <w:rPr>
            <w:webHidden/>
          </w:rPr>
          <w:fldChar w:fldCharType="separate"/>
        </w:r>
        <w:r w:rsidR="00832C5C" w:rsidRPr="00832C5C">
          <w:rPr>
            <w:webHidden/>
          </w:rPr>
          <w:t>12</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4"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Risk assessments</w:t>
        </w:r>
        <w:r w:rsidR="00832C5C" w:rsidRPr="00832C5C">
          <w:rPr>
            <w:webHidden/>
          </w:rPr>
          <w:tab/>
        </w:r>
        <w:r w:rsidR="00832C5C" w:rsidRPr="00832C5C">
          <w:rPr>
            <w:webHidden/>
          </w:rPr>
          <w:fldChar w:fldCharType="begin"/>
        </w:r>
        <w:r w:rsidR="00832C5C" w:rsidRPr="00832C5C">
          <w:rPr>
            <w:webHidden/>
          </w:rPr>
          <w:instrText xml:space="preserve"> PAGEREF _Toc494986054 \h </w:instrText>
        </w:r>
        <w:r w:rsidR="00832C5C" w:rsidRPr="00832C5C">
          <w:rPr>
            <w:webHidden/>
          </w:rPr>
        </w:r>
        <w:r w:rsidR="00832C5C" w:rsidRPr="00832C5C">
          <w:rPr>
            <w:webHidden/>
          </w:rPr>
          <w:fldChar w:fldCharType="separate"/>
        </w:r>
        <w:r w:rsidR="00832C5C" w:rsidRPr="00832C5C">
          <w:rPr>
            <w:webHidden/>
          </w:rPr>
          <w:t>12</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5"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General safety and security</w:t>
        </w:r>
        <w:r w:rsidR="00832C5C" w:rsidRPr="00832C5C">
          <w:rPr>
            <w:webHidden/>
          </w:rPr>
          <w:tab/>
        </w:r>
        <w:r w:rsidR="00832C5C" w:rsidRPr="00832C5C">
          <w:rPr>
            <w:webHidden/>
          </w:rPr>
          <w:fldChar w:fldCharType="begin"/>
        </w:r>
        <w:r w:rsidR="00832C5C" w:rsidRPr="00832C5C">
          <w:rPr>
            <w:webHidden/>
          </w:rPr>
          <w:instrText xml:space="preserve"> PAGEREF _Toc494986055 \h </w:instrText>
        </w:r>
        <w:r w:rsidR="00832C5C" w:rsidRPr="00832C5C">
          <w:rPr>
            <w:webHidden/>
          </w:rPr>
        </w:r>
        <w:r w:rsidR="00832C5C" w:rsidRPr="00832C5C">
          <w:rPr>
            <w:webHidden/>
          </w:rPr>
          <w:fldChar w:fldCharType="separate"/>
        </w:r>
        <w:r w:rsidR="00832C5C" w:rsidRPr="00832C5C">
          <w:rPr>
            <w:webHidden/>
          </w:rPr>
          <w:t>14</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6"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Relationships with staff</w:t>
        </w:r>
        <w:r w:rsidR="00832C5C" w:rsidRPr="00832C5C">
          <w:rPr>
            <w:webHidden/>
          </w:rPr>
          <w:tab/>
        </w:r>
        <w:r w:rsidR="00832C5C" w:rsidRPr="00832C5C">
          <w:rPr>
            <w:webHidden/>
          </w:rPr>
          <w:fldChar w:fldCharType="begin"/>
        </w:r>
        <w:r w:rsidR="00832C5C" w:rsidRPr="00832C5C">
          <w:rPr>
            <w:webHidden/>
          </w:rPr>
          <w:instrText xml:space="preserve"> PAGEREF _Toc494986056 \h </w:instrText>
        </w:r>
        <w:r w:rsidR="00832C5C" w:rsidRPr="00832C5C">
          <w:rPr>
            <w:webHidden/>
          </w:rPr>
        </w:r>
        <w:r w:rsidR="00832C5C" w:rsidRPr="00832C5C">
          <w:rPr>
            <w:webHidden/>
          </w:rPr>
          <w:fldChar w:fldCharType="separate"/>
        </w:r>
        <w:r w:rsidR="00832C5C" w:rsidRPr="00832C5C">
          <w:rPr>
            <w:webHidden/>
          </w:rPr>
          <w:t>14</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7" w:history="1">
        <w:r w:rsidR="00832C5C" w:rsidRPr="00832C5C">
          <w:rPr>
            <w:rStyle w:val="Hyperlink"/>
          </w:rPr>
          <w:t>(e)</w:t>
        </w:r>
        <w:r w:rsidR="00832C5C" w:rsidRPr="00832C5C">
          <w:rPr>
            <w:rFonts w:asciiTheme="minorHAnsi" w:eastAsiaTheme="minorEastAsia" w:hAnsiTheme="minorHAnsi" w:cstheme="minorBidi"/>
            <w:i w:val="0"/>
          </w:rPr>
          <w:tab/>
        </w:r>
        <w:r w:rsidR="00832C5C" w:rsidRPr="00832C5C">
          <w:rPr>
            <w:rStyle w:val="Hyperlink"/>
          </w:rPr>
          <w:t>Use of force and restraints</w:t>
        </w:r>
        <w:r w:rsidR="00832C5C" w:rsidRPr="00832C5C">
          <w:rPr>
            <w:webHidden/>
          </w:rPr>
          <w:tab/>
        </w:r>
        <w:r w:rsidR="00832C5C" w:rsidRPr="00832C5C">
          <w:rPr>
            <w:webHidden/>
          </w:rPr>
          <w:fldChar w:fldCharType="begin"/>
        </w:r>
        <w:r w:rsidR="00832C5C" w:rsidRPr="00832C5C">
          <w:rPr>
            <w:webHidden/>
          </w:rPr>
          <w:instrText xml:space="preserve"> PAGEREF _Toc494986057 \h </w:instrText>
        </w:r>
        <w:r w:rsidR="00832C5C" w:rsidRPr="00832C5C">
          <w:rPr>
            <w:webHidden/>
          </w:rPr>
        </w:r>
        <w:r w:rsidR="00832C5C" w:rsidRPr="00832C5C">
          <w:rPr>
            <w:webHidden/>
          </w:rPr>
          <w:fldChar w:fldCharType="separate"/>
        </w:r>
        <w:r w:rsidR="00832C5C" w:rsidRPr="00832C5C">
          <w:rPr>
            <w:webHidden/>
          </w:rPr>
          <w:t>15</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8" w:history="1">
        <w:r w:rsidR="00832C5C" w:rsidRPr="00832C5C">
          <w:rPr>
            <w:rStyle w:val="Hyperlink"/>
          </w:rPr>
          <w:t>(f)</w:t>
        </w:r>
        <w:r w:rsidR="00832C5C" w:rsidRPr="00832C5C">
          <w:rPr>
            <w:rFonts w:asciiTheme="minorHAnsi" w:eastAsiaTheme="minorEastAsia" w:hAnsiTheme="minorHAnsi" w:cstheme="minorBidi"/>
            <w:i w:val="0"/>
          </w:rPr>
          <w:tab/>
        </w:r>
        <w:r w:rsidR="00832C5C" w:rsidRPr="00832C5C">
          <w:rPr>
            <w:rStyle w:val="Hyperlink"/>
          </w:rPr>
          <w:t>Transfers between detention facilities</w:t>
        </w:r>
        <w:r w:rsidR="00832C5C" w:rsidRPr="00832C5C">
          <w:rPr>
            <w:webHidden/>
          </w:rPr>
          <w:tab/>
        </w:r>
        <w:r w:rsidR="00832C5C" w:rsidRPr="00832C5C">
          <w:rPr>
            <w:webHidden/>
          </w:rPr>
          <w:fldChar w:fldCharType="begin"/>
        </w:r>
        <w:r w:rsidR="00832C5C" w:rsidRPr="00832C5C">
          <w:rPr>
            <w:webHidden/>
          </w:rPr>
          <w:instrText xml:space="preserve"> PAGEREF _Toc494986058 \h </w:instrText>
        </w:r>
        <w:r w:rsidR="00832C5C" w:rsidRPr="00832C5C">
          <w:rPr>
            <w:webHidden/>
          </w:rPr>
        </w:r>
        <w:r w:rsidR="00832C5C" w:rsidRPr="00832C5C">
          <w:rPr>
            <w:webHidden/>
          </w:rPr>
          <w:fldChar w:fldCharType="separate"/>
        </w:r>
        <w:r w:rsidR="00832C5C" w:rsidRPr="00832C5C">
          <w:rPr>
            <w:webHidden/>
          </w:rPr>
          <w:t>15</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59" w:history="1">
        <w:r w:rsidR="00832C5C" w:rsidRPr="00832C5C">
          <w:rPr>
            <w:rStyle w:val="Hyperlink"/>
          </w:rPr>
          <w:t>(g)</w:t>
        </w:r>
        <w:r w:rsidR="00832C5C" w:rsidRPr="00832C5C">
          <w:rPr>
            <w:rFonts w:asciiTheme="minorHAnsi" w:eastAsiaTheme="minorEastAsia" w:hAnsiTheme="minorHAnsi" w:cstheme="minorBidi"/>
            <w:i w:val="0"/>
          </w:rPr>
          <w:tab/>
        </w:r>
        <w:r w:rsidR="00832C5C" w:rsidRPr="00832C5C">
          <w:rPr>
            <w:rStyle w:val="Hyperlink"/>
          </w:rPr>
          <w:t>Other invasive and restrictive measures</w:t>
        </w:r>
        <w:r w:rsidR="00832C5C" w:rsidRPr="00832C5C">
          <w:rPr>
            <w:webHidden/>
          </w:rPr>
          <w:tab/>
        </w:r>
        <w:r w:rsidR="00832C5C" w:rsidRPr="00832C5C">
          <w:rPr>
            <w:webHidden/>
          </w:rPr>
          <w:fldChar w:fldCharType="begin"/>
        </w:r>
        <w:r w:rsidR="00832C5C" w:rsidRPr="00832C5C">
          <w:rPr>
            <w:webHidden/>
          </w:rPr>
          <w:instrText xml:space="preserve"> PAGEREF _Toc494986059 \h </w:instrText>
        </w:r>
        <w:r w:rsidR="00832C5C" w:rsidRPr="00832C5C">
          <w:rPr>
            <w:webHidden/>
          </w:rPr>
        </w:r>
        <w:r w:rsidR="00832C5C" w:rsidRPr="00832C5C">
          <w:rPr>
            <w:webHidden/>
          </w:rPr>
          <w:fldChar w:fldCharType="separate"/>
        </w:r>
        <w:r w:rsidR="00832C5C" w:rsidRPr="00832C5C">
          <w:rPr>
            <w:webHidden/>
          </w:rPr>
          <w:t>16</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60" w:history="1">
        <w:r w:rsidR="00832C5C" w:rsidRPr="00832C5C">
          <w:rPr>
            <w:rStyle w:val="Hyperlink"/>
          </w:rPr>
          <w:t>3.2</w:t>
        </w:r>
        <w:r w:rsidR="00832C5C" w:rsidRPr="00832C5C">
          <w:rPr>
            <w:rFonts w:asciiTheme="minorHAnsi" w:eastAsiaTheme="minorEastAsia" w:hAnsiTheme="minorHAnsi" w:cstheme="minorBidi"/>
            <w:b w:val="0"/>
            <w:i w:val="0"/>
          </w:rPr>
          <w:tab/>
        </w:r>
        <w:r w:rsidR="00832C5C" w:rsidRPr="00832C5C">
          <w:rPr>
            <w:rStyle w:val="Hyperlink"/>
          </w:rPr>
          <w:t>Conditions of detention</w:t>
        </w:r>
        <w:r w:rsidR="00832C5C" w:rsidRPr="00832C5C">
          <w:rPr>
            <w:webHidden/>
          </w:rPr>
          <w:tab/>
        </w:r>
        <w:r w:rsidR="00832C5C" w:rsidRPr="00832C5C">
          <w:rPr>
            <w:webHidden/>
          </w:rPr>
          <w:fldChar w:fldCharType="begin"/>
        </w:r>
        <w:r w:rsidR="00832C5C" w:rsidRPr="00832C5C">
          <w:rPr>
            <w:webHidden/>
          </w:rPr>
          <w:instrText xml:space="preserve"> PAGEREF _Toc494986060 \h </w:instrText>
        </w:r>
        <w:r w:rsidR="00832C5C" w:rsidRPr="00832C5C">
          <w:rPr>
            <w:webHidden/>
          </w:rPr>
        </w:r>
        <w:r w:rsidR="00832C5C" w:rsidRPr="00832C5C">
          <w:rPr>
            <w:webHidden/>
          </w:rPr>
          <w:fldChar w:fldCharType="separate"/>
        </w:r>
        <w:r w:rsidR="00832C5C" w:rsidRPr="00832C5C">
          <w:rPr>
            <w:webHidden/>
          </w:rPr>
          <w:t>17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1"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Controlled movement policy</w:t>
        </w:r>
        <w:r w:rsidR="00832C5C" w:rsidRPr="00832C5C">
          <w:rPr>
            <w:webHidden/>
          </w:rPr>
          <w:tab/>
        </w:r>
        <w:r w:rsidR="00832C5C" w:rsidRPr="00832C5C">
          <w:rPr>
            <w:webHidden/>
          </w:rPr>
          <w:fldChar w:fldCharType="begin"/>
        </w:r>
        <w:r w:rsidR="00832C5C" w:rsidRPr="00832C5C">
          <w:rPr>
            <w:webHidden/>
          </w:rPr>
          <w:instrText xml:space="preserve"> PAGEREF _Toc494986061 \h </w:instrText>
        </w:r>
        <w:r w:rsidR="00832C5C" w:rsidRPr="00832C5C">
          <w:rPr>
            <w:webHidden/>
          </w:rPr>
        </w:r>
        <w:r w:rsidR="00832C5C" w:rsidRPr="00832C5C">
          <w:rPr>
            <w:webHidden/>
          </w:rPr>
          <w:fldChar w:fldCharType="separate"/>
        </w:r>
        <w:r w:rsidR="00832C5C" w:rsidRPr="00832C5C">
          <w:rPr>
            <w:webHidden/>
          </w:rPr>
          <w:t>17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2"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Accommodation and living areas</w:t>
        </w:r>
        <w:r w:rsidR="00832C5C" w:rsidRPr="00832C5C">
          <w:rPr>
            <w:webHidden/>
          </w:rPr>
          <w:tab/>
        </w:r>
        <w:r w:rsidR="00832C5C" w:rsidRPr="00832C5C">
          <w:rPr>
            <w:webHidden/>
          </w:rPr>
          <w:fldChar w:fldCharType="begin"/>
        </w:r>
        <w:r w:rsidR="00832C5C" w:rsidRPr="00832C5C">
          <w:rPr>
            <w:webHidden/>
          </w:rPr>
          <w:instrText xml:space="preserve"> PAGEREF _Toc494986062 \h </w:instrText>
        </w:r>
        <w:r w:rsidR="00832C5C" w:rsidRPr="00832C5C">
          <w:rPr>
            <w:webHidden/>
          </w:rPr>
        </w:r>
        <w:r w:rsidR="00832C5C" w:rsidRPr="00832C5C">
          <w:rPr>
            <w:webHidden/>
          </w:rPr>
          <w:fldChar w:fldCharType="separate"/>
        </w:r>
        <w:r w:rsidR="00832C5C" w:rsidRPr="00832C5C">
          <w:rPr>
            <w:webHidden/>
          </w:rPr>
          <w:t>17</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3"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Indoor and outdoor exercise</w:t>
        </w:r>
        <w:r w:rsidR="00832C5C" w:rsidRPr="00832C5C">
          <w:rPr>
            <w:webHidden/>
          </w:rPr>
          <w:tab/>
        </w:r>
        <w:r w:rsidR="00832C5C" w:rsidRPr="00832C5C">
          <w:rPr>
            <w:webHidden/>
          </w:rPr>
          <w:fldChar w:fldCharType="begin"/>
        </w:r>
        <w:r w:rsidR="00832C5C" w:rsidRPr="00832C5C">
          <w:rPr>
            <w:webHidden/>
          </w:rPr>
          <w:instrText xml:space="preserve"> PAGEREF _Toc494986063 \h </w:instrText>
        </w:r>
        <w:r w:rsidR="00832C5C" w:rsidRPr="00832C5C">
          <w:rPr>
            <w:webHidden/>
          </w:rPr>
        </w:r>
        <w:r w:rsidR="00832C5C" w:rsidRPr="00832C5C">
          <w:rPr>
            <w:webHidden/>
          </w:rPr>
          <w:fldChar w:fldCharType="separate"/>
        </w:r>
        <w:r w:rsidR="00832C5C" w:rsidRPr="00832C5C">
          <w:rPr>
            <w:webHidden/>
          </w:rPr>
          <w:t>18</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4"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Activities and excursions</w:t>
        </w:r>
        <w:r w:rsidR="00832C5C" w:rsidRPr="00832C5C">
          <w:rPr>
            <w:webHidden/>
          </w:rPr>
          <w:tab/>
        </w:r>
        <w:r w:rsidR="00832C5C" w:rsidRPr="00832C5C">
          <w:rPr>
            <w:webHidden/>
          </w:rPr>
          <w:fldChar w:fldCharType="begin"/>
        </w:r>
        <w:r w:rsidR="00832C5C" w:rsidRPr="00832C5C">
          <w:rPr>
            <w:webHidden/>
          </w:rPr>
          <w:instrText xml:space="preserve"> PAGEREF _Toc494986064 \h </w:instrText>
        </w:r>
        <w:r w:rsidR="00832C5C" w:rsidRPr="00832C5C">
          <w:rPr>
            <w:webHidden/>
          </w:rPr>
        </w:r>
        <w:r w:rsidR="00832C5C" w:rsidRPr="00832C5C">
          <w:rPr>
            <w:webHidden/>
          </w:rPr>
          <w:fldChar w:fldCharType="separate"/>
        </w:r>
        <w:r w:rsidR="00832C5C" w:rsidRPr="00832C5C">
          <w:rPr>
            <w:webHidden/>
          </w:rPr>
          <w:t>18</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5" w:history="1">
        <w:r w:rsidR="00832C5C" w:rsidRPr="00832C5C">
          <w:rPr>
            <w:rStyle w:val="Hyperlink"/>
          </w:rPr>
          <w:t>(e)</w:t>
        </w:r>
        <w:r w:rsidR="00832C5C" w:rsidRPr="00832C5C">
          <w:rPr>
            <w:rFonts w:asciiTheme="minorHAnsi" w:eastAsiaTheme="minorEastAsia" w:hAnsiTheme="minorHAnsi" w:cstheme="minorBidi"/>
            <w:i w:val="0"/>
          </w:rPr>
          <w:tab/>
        </w:r>
        <w:r w:rsidR="00832C5C" w:rsidRPr="00832C5C">
          <w:rPr>
            <w:rStyle w:val="Hyperlink"/>
          </w:rPr>
          <w:t>Food</w:t>
        </w:r>
        <w:r w:rsidR="00832C5C" w:rsidRPr="00832C5C">
          <w:rPr>
            <w:webHidden/>
          </w:rPr>
          <w:tab/>
        </w:r>
        <w:r w:rsidR="00832C5C" w:rsidRPr="00832C5C">
          <w:rPr>
            <w:webHidden/>
          </w:rPr>
          <w:fldChar w:fldCharType="begin"/>
        </w:r>
        <w:r w:rsidR="00832C5C" w:rsidRPr="00832C5C">
          <w:rPr>
            <w:webHidden/>
          </w:rPr>
          <w:instrText xml:space="preserve"> PAGEREF _Toc494986065 \h </w:instrText>
        </w:r>
        <w:r w:rsidR="00832C5C" w:rsidRPr="00832C5C">
          <w:rPr>
            <w:webHidden/>
          </w:rPr>
        </w:r>
        <w:r w:rsidR="00832C5C" w:rsidRPr="00832C5C">
          <w:rPr>
            <w:webHidden/>
          </w:rPr>
          <w:fldChar w:fldCharType="separate"/>
        </w:r>
        <w:r w:rsidR="00832C5C" w:rsidRPr="00832C5C">
          <w:rPr>
            <w:webHidden/>
          </w:rPr>
          <w:t>20</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6" w:history="1">
        <w:r w:rsidR="00832C5C" w:rsidRPr="00832C5C">
          <w:rPr>
            <w:rStyle w:val="Hyperlink"/>
          </w:rPr>
          <w:t>(f)</w:t>
        </w:r>
        <w:r w:rsidR="00832C5C" w:rsidRPr="00832C5C">
          <w:rPr>
            <w:rFonts w:asciiTheme="minorHAnsi" w:eastAsiaTheme="minorEastAsia" w:hAnsiTheme="minorHAnsi" w:cstheme="minorBidi"/>
            <w:i w:val="0"/>
          </w:rPr>
          <w:tab/>
        </w:r>
        <w:r w:rsidR="00832C5C" w:rsidRPr="00832C5C">
          <w:rPr>
            <w:rStyle w:val="Hyperlink"/>
          </w:rPr>
          <w:t>Personal items</w:t>
        </w:r>
        <w:r w:rsidR="00832C5C" w:rsidRPr="00832C5C">
          <w:rPr>
            <w:webHidden/>
          </w:rPr>
          <w:tab/>
        </w:r>
        <w:r w:rsidR="00832C5C" w:rsidRPr="00832C5C">
          <w:rPr>
            <w:webHidden/>
          </w:rPr>
          <w:fldChar w:fldCharType="begin"/>
        </w:r>
        <w:r w:rsidR="00832C5C" w:rsidRPr="00832C5C">
          <w:rPr>
            <w:webHidden/>
          </w:rPr>
          <w:instrText xml:space="preserve"> PAGEREF _Toc494986066 \h </w:instrText>
        </w:r>
        <w:r w:rsidR="00832C5C" w:rsidRPr="00832C5C">
          <w:rPr>
            <w:webHidden/>
          </w:rPr>
        </w:r>
        <w:r w:rsidR="00832C5C" w:rsidRPr="00832C5C">
          <w:rPr>
            <w:webHidden/>
          </w:rPr>
          <w:fldChar w:fldCharType="separate"/>
        </w:r>
        <w:r w:rsidR="00832C5C" w:rsidRPr="00832C5C">
          <w:rPr>
            <w:webHidden/>
          </w:rPr>
          <w:t>20</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67" w:history="1">
        <w:r w:rsidR="00832C5C" w:rsidRPr="00832C5C">
          <w:rPr>
            <w:rStyle w:val="Hyperlink"/>
          </w:rPr>
          <w:t>3.3</w:t>
        </w:r>
        <w:r w:rsidR="00832C5C" w:rsidRPr="00832C5C">
          <w:rPr>
            <w:rFonts w:asciiTheme="minorHAnsi" w:eastAsiaTheme="minorEastAsia" w:hAnsiTheme="minorHAnsi" w:cstheme="minorBidi"/>
            <w:b w:val="0"/>
            <w:i w:val="0"/>
          </w:rPr>
          <w:tab/>
        </w:r>
        <w:r w:rsidR="00832C5C" w:rsidRPr="00832C5C">
          <w:rPr>
            <w:rStyle w:val="Hyperlink"/>
          </w:rPr>
          <w:t>Physical and mental health</w:t>
        </w:r>
        <w:r w:rsidR="00832C5C" w:rsidRPr="00832C5C">
          <w:rPr>
            <w:webHidden/>
          </w:rPr>
          <w:tab/>
        </w:r>
        <w:r w:rsidR="00832C5C" w:rsidRPr="00832C5C">
          <w:rPr>
            <w:webHidden/>
          </w:rPr>
          <w:fldChar w:fldCharType="begin"/>
        </w:r>
        <w:r w:rsidR="00832C5C" w:rsidRPr="00832C5C">
          <w:rPr>
            <w:webHidden/>
          </w:rPr>
          <w:instrText xml:space="preserve"> PAGEREF _Toc494986067 \h </w:instrText>
        </w:r>
        <w:r w:rsidR="00832C5C" w:rsidRPr="00832C5C">
          <w:rPr>
            <w:webHidden/>
          </w:rPr>
        </w:r>
        <w:r w:rsidR="00832C5C" w:rsidRPr="00832C5C">
          <w:rPr>
            <w:webHidden/>
          </w:rPr>
          <w:fldChar w:fldCharType="separate"/>
        </w:r>
        <w:r w:rsidR="00832C5C" w:rsidRPr="00832C5C">
          <w:rPr>
            <w:webHidden/>
          </w:rPr>
          <w:t>20</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8"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Health services</w:t>
        </w:r>
        <w:r w:rsidR="00832C5C" w:rsidRPr="00832C5C">
          <w:rPr>
            <w:webHidden/>
          </w:rPr>
          <w:tab/>
        </w:r>
        <w:r w:rsidR="00832C5C" w:rsidRPr="00832C5C">
          <w:rPr>
            <w:webHidden/>
          </w:rPr>
          <w:fldChar w:fldCharType="begin"/>
        </w:r>
        <w:r w:rsidR="00832C5C" w:rsidRPr="00832C5C">
          <w:rPr>
            <w:webHidden/>
          </w:rPr>
          <w:instrText xml:space="preserve"> PAGEREF _Toc494986068 \h </w:instrText>
        </w:r>
        <w:r w:rsidR="00832C5C" w:rsidRPr="00832C5C">
          <w:rPr>
            <w:webHidden/>
          </w:rPr>
        </w:r>
        <w:r w:rsidR="00832C5C" w:rsidRPr="00832C5C">
          <w:rPr>
            <w:webHidden/>
          </w:rPr>
          <w:fldChar w:fldCharType="separate"/>
        </w:r>
        <w:r w:rsidR="00832C5C" w:rsidRPr="00832C5C">
          <w:rPr>
            <w:webHidden/>
          </w:rPr>
          <w:t>20</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69"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Physical health</w:t>
        </w:r>
        <w:r w:rsidR="00832C5C" w:rsidRPr="00832C5C">
          <w:rPr>
            <w:webHidden/>
          </w:rPr>
          <w:tab/>
        </w:r>
        <w:r w:rsidR="00832C5C" w:rsidRPr="00832C5C">
          <w:rPr>
            <w:webHidden/>
          </w:rPr>
          <w:fldChar w:fldCharType="begin"/>
        </w:r>
        <w:r w:rsidR="00832C5C" w:rsidRPr="00832C5C">
          <w:rPr>
            <w:webHidden/>
          </w:rPr>
          <w:instrText xml:space="preserve"> PAGEREF _Toc494986069 \h </w:instrText>
        </w:r>
        <w:r w:rsidR="00832C5C" w:rsidRPr="00832C5C">
          <w:rPr>
            <w:webHidden/>
          </w:rPr>
        </w:r>
        <w:r w:rsidR="00832C5C" w:rsidRPr="00832C5C">
          <w:rPr>
            <w:webHidden/>
          </w:rPr>
          <w:fldChar w:fldCharType="separate"/>
        </w:r>
        <w:r w:rsidR="00832C5C" w:rsidRPr="00832C5C">
          <w:rPr>
            <w:webHidden/>
          </w:rPr>
          <w:t>21</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0"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Mental health</w:t>
        </w:r>
        <w:r w:rsidR="00832C5C" w:rsidRPr="00832C5C">
          <w:rPr>
            <w:webHidden/>
          </w:rPr>
          <w:tab/>
        </w:r>
        <w:r w:rsidR="00832C5C" w:rsidRPr="00832C5C">
          <w:rPr>
            <w:webHidden/>
          </w:rPr>
          <w:fldChar w:fldCharType="begin"/>
        </w:r>
        <w:r w:rsidR="00832C5C" w:rsidRPr="00832C5C">
          <w:rPr>
            <w:webHidden/>
          </w:rPr>
          <w:instrText xml:space="preserve"> PAGEREF _Toc494986070 \h </w:instrText>
        </w:r>
        <w:r w:rsidR="00832C5C" w:rsidRPr="00832C5C">
          <w:rPr>
            <w:webHidden/>
          </w:rPr>
        </w:r>
        <w:r w:rsidR="00832C5C" w:rsidRPr="00832C5C">
          <w:rPr>
            <w:webHidden/>
          </w:rPr>
          <w:fldChar w:fldCharType="separate"/>
        </w:r>
        <w:r w:rsidR="00832C5C" w:rsidRPr="00832C5C">
          <w:rPr>
            <w:webHidden/>
          </w:rPr>
          <w:t>21</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1"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Continuity of care</w:t>
        </w:r>
        <w:r w:rsidR="00832C5C" w:rsidRPr="00832C5C">
          <w:rPr>
            <w:webHidden/>
          </w:rPr>
          <w:tab/>
        </w:r>
        <w:r w:rsidR="00832C5C" w:rsidRPr="00832C5C">
          <w:rPr>
            <w:webHidden/>
          </w:rPr>
          <w:fldChar w:fldCharType="begin"/>
        </w:r>
        <w:r w:rsidR="00832C5C" w:rsidRPr="00832C5C">
          <w:rPr>
            <w:webHidden/>
          </w:rPr>
          <w:instrText xml:space="preserve"> PAGEREF _Toc494986071 \h </w:instrText>
        </w:r>
        <w:r w:rsidR="00832C5C" w:rsidRPr="00832C5C">
          <w:rPr>
            <w:webHidden/>
          </w:rPr>
        </w:r>
        <w:r w:rsidR="00832C5C" w:rsidRPr="00832C5C">
          <w:rPr>
            <w:webHidden/>
          </w:rPr>
          <w:fldChar w:fldCharType="separate"/>
        </w:r>
        <w:r w:rsidR="00832C5C" w:rsidRPr="00832C5C">
          <w:rPr>
            <w:webHidden/>
          </w:rPr>
          <w:t>22</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72" w:history="1">
        <w:r w:rsidR="00832C5C" w:rsidRPr="00832C5C">
          <w:rPr>
            <w:rStyle w:val="Hyperlink"/>
          </w:rPr>
          <w:t>3.4</w:t>
        </w:r>
        <w:r w:rsidR="00832C5C" w:rsidRPr="00832C5C">
          <w:rPr>
            <w:rFonts w:asciiTheme="minorHAnsi" w:eastAsiaTheme="minorEastAsia" w:hAnsiTheme="minorHAnsi" w:cstheme="minorBidi"/>
            <w:b w:val="0"/>
            <w:i w:val="0"/>
          </w:rPr>
          <w:tab/>
        </w:r>
        <w:r w:rsidR="00832C5C" w:rsidRPr="00832C5C">
          <w:rPr>
            <w:rStyle w:val="Hyperlink"/>
          </w:rPr>
          <w:t>Communication and complaints</w:t>
        </w:r>
        <w:r w:rsidR="00832C5C" w:rsidRPr="00832C5C">
          <w:rPr>
            <w:webHidden/>
          </w:rPr>
          <w:tab/>
        </w:r>
        <w:r w:rsidR="00832C5C" w:rsidRPr="00832C5C">
          <w:rPr>
            <w:webHidden/>
          </w:rPr>
          <w:fldChar w:fldCharType="begin"/>
        </w:r>
        <w:r w:rsidR="00832C5C" w:rsidRPr="00832C5C">
          <w:rPr>
            <w:webHidden/>
          </w:rPr>
          <w:instrText xml:space="preserve"> PAGEREF _Toc494986072 \h </w:instrText>
        </w:r>
        <w:r w:rsidR="00832C5C" w:rsidRPr="00832C5C">
          <w:rPr>
            <w:webHidden/>
          </w:rPr>
        </w:r>
        <w:r w:rsidR="00832C5C" w:rsidRPr="00832C5C">
          <w:rPr>
            <w:webHidden/>
          </w:rPr>
          <w:fldChar w:fldCharType="separate"/>
        </w:r>
        <w:r w:rsidR="00832C5C" w:rsidRPr="00832C5C">
          <w:rPr>
            <w:webHidden/>
          </w:rPr>
          <w:t>22</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3"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Telephone access</w:t>
        </w:r>
        <w:r w:rsidR="00832C5C" w:rsidRPr="00832C5C">
          <w:rPr>
            <w:webHidden/>
          </w:rPr>
          <w:tab/>
        </w:r>
        <w:r w:rsidR="00832C5C" w:rsidRPr="00832C5C">
          <w:rPr>
            <w:webHidden/>
          </w:rPr>
          <w:fldChar w:fldCharType="begin"/>
        </w:r>
        <w:r w:rsidR="00832C5C" w:rsidRPr="00832C5C">
          <w:rPr>
            <w:webHidden/>
          </w:rPr>
          <w:instrText xml:space="preserve"> PAGEREF _Toc494986073 \h </w:instrText>
        </w:r>
        <w:r w:rsidR="00832C5C" w:rsidRPr="00832C5C">
          <w:rPr>
            <w:webHidden/>
          </w:rPr>
        </w:r>
        <w:r w:rsidR="00832C5C" w:rsidRPr="00832C5C">
          <w:rPr>
            <w:webHidden/>
          </w:rPr>
          <w:fldChar w:fldCharType="separate"/>
        </w:r>
        <w:r w:rsidR="00832C5C" w:rsidRPr="00832C5C">
          <w:rPr>
            <w:webHidden/>
          </w:rPr>
          <w:t>22</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4"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Computer and internet access</w:t>
        </w:r>
        <w:r w:rsidR="00832C5C" w:rsidRPr="00832C5C">
          <w:rPr>
            <w:webHidden/>
          </w:rPr>
          <w:tab/>
        </w:r>
        <w:r w:rsidR="00832C5C" w:rsidRPr="00832C5C">
          <w:rPr>
            <w:webHidden/>
          </w:rPr>
          <w:fldChar w:fldCharType="begin"/>
        </w:r>
        <w:r w:rsidR="00832C5C" w:rsidRPr="00832C5C">
          <w:rPr>
            <w:webHidden/>
          </w:rPr>
          <w:instrText xml:space="preserve"> PAGEREF _Toc494986074 \h </w:instrText>
        </w:r>
        <w:r w:rsidR="00832C5C" w:rsidRPr="00832C5C">
          <w:rPr>
            <w:webHidden/>
          </w:rPr>
        </w:r>
        <w:r w:rsidR="00832C5C" w:rsidRPr="00832C5C">
          <w:rPr>
            <w:webHidden/>
          </w:rPr>
          <w:fldChar w:fldCharType="separate"/>
        </w:r>
        <w:r w:rsidR="00832C5C" w:rsidRPr="00832C5C">
          <w:rPr>
            <w:webHidden/>
          </w:rPr>
          <w:t>24</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5"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Visits</w:t>
        </w:r>
        <w:r w:rsidR="00832C5C" w:rsidRPr="00832C5C">
          <w:rPr>
            <w:webHidden/>
          </w:rPr>
          <w:tab/>
        </w:r>
        <w:r w:rsidR="00832C5C" w:rsidRPr="00832C5C">
          <w:rPr>
            <w:webHidden/>
          </w:rPr>
          <w:fldChar w:fldCharType="begin"/>
        </w:r>
        <w:r w:rsidR="00832C5C" w:rsidRPr="00832C5C">
          <w:rPr>
            <w:webHidden/>
          </w:rPr>
          <w:instrText xml:space="preserve"> PAGEREF _Toc494986075 \h </w:instrText>
        </w:r>
        <w:r w:rsidR="00832C5C" w:rsidRPr="00832C5C">
          <w:rPr>
            <w:webHidden/>
          </w:rPr>
        </w:r>
        <w:r w:rsidR="00832C5C" w:rsidRPr="00832C5C">
          <w:rPr>
            <w:webHidden/>
          </w:rPr>
          <w:fldChar w:fldCharType="separate"/>
        </w:r>
        <w:r w:rsidR="00832C5C" w:rsidRPr="00832C5C">
          <w:rPr>
            <w:webHidden/>
          </w:rPr>
          <w:t>24</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6"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Complaints</w:t>
        </w:r>
        <w:r w:rsidR="00832C5C" w:rsidRPr="00832C5C">
          <w:rPr>
            <w:webHidden/>
          </w:rPr>
          <w:tab/>
        </w:r>
        <w:r w:rsidR="00832C5C" w:rsidRPr="00832C5C">
          <w:rPr>
            <w:webHidden/>
          </w:rPr>
          <w:fldChar w:fldCharType="begin"/>
        </w:r>
        <w:r w:rsidR="00832C5C" w:rsidRPr="00832C5C">
          <w:rPr>
            <w:webHidden/>
          </w:rPr>
          <w:instrText xml:space="preserve"> PAGEREF _Toc494986076 \h </w:instrText>
        </w:r>
        <w:r w:rsidR="00832C5C" w:rsidRPr="00832C5C">
          <w:rPr>
            <w:webHidden/>
          </w:rPr>
        </w:r>
        <w:r w:rsidR="00832C5C" w:rsidRPr="00832C5C">
          <w:rPr>
            <w:webHidden/>
          </w:rPr>
          <w:fldChar w:fldCharType="separate"/>
        </w:r>
        <w:r w:rsidR="00832C5C" w:rsidRPr="00832C5C">
          <w:rPr>
            <w:webHidden/>
          </w:rPr>
          <w:t>25</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77" w:history="1">
        <w:r w:rsidR="00832C5C" w:rsidRPr="00832C5C">
          <w:rPr>
            <w:rStyle w:val="Hyperlink"/>
          </w:rPr>
          <w:t>3.5</w:t>
        </w:r>
        <w:r w:rsidR="00832C5C" w:rsidRPr="00832C5C">
          <w:rPr>
            <w:rFonts w:asciiTheme="minorHAnsi" w:eastAsiaTheme="minorEastAsia" w:hAnsiTheme="minorHAnsi" w:cstheme="minorBidi"/>
            <w:b w:val="0"/>
            <w:i w:val="0"/>
          </w:rPr>
          <w:tab/>
        </w:r>
        <w:r w:rsidR="00832C5C" w:rsidRPr="00832C5C">
          <w:rPr>
            <w:rStyle w:val="Hyperlink"/>
          </w:rPr>
          <w:t>Legal and policy framework</w:t>
        </w:r>
        <w:r w:rsidR="00832C5C" w:rsidRPr="00832C5C">
          <w:rPr>
            <w:webHidden/>
          </w:rPr>
          <w:tab/>
        </w:r>
        <w:r w:rsidR="00832C5C" w:rsidRPr="00832C5C">
          <w:rPr>
            <w:webHidden/>
          </w:rPr>
          <w:fldChar w:fldCharType="begin"/>
        </w:r>
        <w:r w:rsidR="00832C5C" w:rsidRPr="00832C5C">
          <w:rPr>
            <w:webHidden/>
          </w:rPr>
          <w:instrText xml:space="preserve"> PAGEREF _Toc494986077 \h </w:instrText>
        </w:r>
        <w:r w:rsidR="00832C5C" w:rsidRPr="00832C5C">
          <w:rPr>
            <w:webHidden/>
          </w:rPr>
        </w:r>
        <w:r w:rsidR="00832C5C" w:rsidRPr="00832C5C">
          <w:rPr>
            <w:webHidden/>
          </w:rPr>
          <w:fldChar w:fldCharType="separate"/>
        </w:r>
        <w:r w:rsidR="00832C5C" w:rsidRPr="00832C5C">
          <w:rPr>
            <w:webHidden/>
          </w:rPr>
          <w:t>26</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8" w:history="1">
        <w:r w:rsidR="00832C5C" w:rsidRPr="00832C5C">
          <w:rPr>
            <w:rStyle w:val="Hyperlink"/>
          </w:rPr>
          <w:t>(a)</w:t>
        </w:r>
        <w:r w:rsidR="00832C5C" w:rsidRPr="00832C5C">
          <w:rPr>
            <w:rFonts w:asciiTheme="minorHAnsi" w:eastAsiaTheme="minorEastAsia" w:hAnsiTheme="minorHAnsi" w:cstheme="minorBidi"/>
            <w:i w:val="0"/>
          </w:rPr>
          <w:tab/>
        </w:r>
        <w:r w:rsidR="00832C5C" w:rsidRPr="00832C5C">
          <w:rPr>
            <w:rStyle w:val="Hyperlink"/>
          </w:rPr>
          <w:t>Mandatory detention</w:t>
        </w:r>
        <w:r w:rsidR="00832C5C" w:rsidRPr="00832C5C">
          <w:rPr>
            <w:webHidden/>
          </w:rPr>
          <w:tab/>
        </w:r>
        <w:r w:rsidR="00832C5C" w:rsidRPr="00832C5C">
          <w:rPr>
            <w:webHidden/>
          </w:rPr>
          <w:fldChar w:fldCharType="begin"/>
        </w:r>
        <w:r w:rsidR="00832C5C" w:rsidRPr="00832C5C">
          <w:rPr>
            <w:webHidden/>
          </w:rPr>
          <w:instrText xml:space="preserve"> PAGEREF _Toc494986078 \h </w:instrText>
        </w:r>
        <w:r w:rsidR="00832C5C" w:rsidRPr="00832C5C">
          <w:rPr>
            <w:webHidden/>
          </w:rPr>
        </w:r>
        <w:r w:rsidR="00832C5C" w:rsidRPr="00832C5C">
          <w:rPr>
            <w:webHidden/>
          </w:rPr>
          <w:fldChar w:fldCharType="separate"/>
        </w:r>
        <w:r w:rsidR="00832C5C" w:rsidRPr="00832C5C">
          <w:rPr>
            <w:webHidden/>
          </w:rPr>
          <w:t>26</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79" w:history="1">
        <w:r w:rsidR="00832C5C" w:rsidRPr="00832C5C">
          <w:rPr>
            <w:rStyle w:val="Hyperlink"/>
          </w:rPr>
          <w:t>(b)</w:t>
        </w:r>
        <w:r w:rsidR="00832C5C" w:rsidRPr="00832C5C">
          <w:rPr>
            <w:rFonts w:asciiTheme="minorHAnsi" w:eastAsiaTheme="minorEastAsia" w:hAnsiTheme="minorHAnsi" w:cstheme="minorBidi"/>
            <w:i w:val="0"/>
          </w:rPr>
          <w:tab/>
        </w:r>
        <w:r w:rsidR="00832C5C" w:rsidRPr="00832C5C">
          <w:rPr>
            <w:rStyle w:val="Hyperlink"/>
          </w:rPr>
          <w:t>Prolonged and indefinite detention</w:t>
        </w:r>
        <w:r w:rsidR="00832C5C" w:rsidRPr="00832C5C">
          <w:rPr>
            <w:webHidden/>
          </w:rPr>
          <w:tab/>
        </w:r>
        <w:r w:rsidR="00832C5C" w:rsidRPr="00832C5C">
          <w:rPr>
            <w:webHidden/>
          </w:rPr>
          <w:fldChar w:fldCharType="begin"/>
        </w:r>
        <w:r w:rsidR="00832C5C" w:rsidRPr="00832C5C">
          <w:rPr>
            <w:webHidden/>
          </w:rPr>
          <w:instrText xml:space="preserve"> PAGEREF _Toc494986079 \h </w:instrText>
        </w:r>
        <w:r w:rsidR="00832C5C" w:rsidRPr="00832C5C">
          <w:rPr>
            <w:webHidden/>
          </w:rPr>
        </w:r>
        <w:r w:rsidR="00832C5C" w:rsidRPr="00832C5C">
          <w:rPr>
            <w:webHidden/>
          </w:rPr>
          <w:fldChar w:fldCharType="separate"/>
        </w:r>
        <w:r w:rsidR="00832C5C" w:rsidRPr="00832C5C">
          <w:rPr>
            <w:webHidden/>
          </w:rPr>
          <w:t>26</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80" w:history="1">
        <w:r w:rsidR="00832C5C" w:rsidRPr="00832C5C">
          <w:rPr>
            <w:rStyle w:val="Hyperlink"/>
          </w:rPr>
          <w:t>(c)</w:t>
        </w:r>
        <w:r w:rsidR="00832C5C" w:rsidRPr="00832C5C">
          <w:rPr>
            <w:rFonts w:asciiTheme="minorHAnsi" w:eastAsiaTheme="minorEastAsia" w:hAnsiTheme="minorHAnsi" w:cstheme="minorBidi"/>
            <w:i w:val="0"/>
          </w:rPr>
          <w:tab/>
        </w:r>
        <w:r w:rsidR="00832C5C" w:rsidRPr="00832C5C">
          <w:rPr>
            <w:rStyle w:val="Hyperlink"/>
          </w:rPr>
          <w:t>Community alternatives to detention</w:t>
        </w:r>
        <w:r w:rsidR="00832C5C" w:rsidRPr="00832C5C">
          <w:rPr>
            <w:webHidden/>
          </w:rPr>
          <w:tab/>
        </w:r>
        <w:r w:rsidR="00832C5C" w:rsidRPr="00832C5C">
          <w:rPr>
            <w:webHidden/>
          </w:rPr>
          <w:fldChar w:fldCharType="begin"/>
        </w:r>
        <w:r w:rsidR="00832C5C" w:rsidRPr="00832C5C">
          <w:rPr>
            <w:webHidden/>
          </w:rPr>
          <w:instrText xml:space="preserve"> PAGEREF _Toc494986080 \h </w:instrText>
        </w:r>
        <w:r w:rsidR="00832C5C" w:rsidRPr="00832C5C">
          <w:rPr>
            <w:webHidden/>
          </w:rPr>
        </w:r>
        <w:r w:rsidR="00832C5C" w:rsidRPr="00832C5C">
          <w:rPr>
            <w:webHidden/>
          </w:rPr>
          <w:fldChar w:fldCharType="separate"/>
        </w:r>
        <w:r w:rsidR="00832C5C" w:rsidRPr="00832C5C">
          <w:rPr>
            <w:webHidden/>
          </w:rPr>
          <w:t>28</w:t>
        </w:r>
        <w:r w:rsidR="00832C5C" w:rsidRPr="00832C5C">
          <w:rPr>
            <w:webHidden/>
          </w:rPr>
          <w:fldChar w:fldCharType="end"/>
        </w:r>
      </w:hyperlink>
    </w:p>
    <w:p w:rsidR="00832C5C" w:rsidRPr="00832C5C" w:rsidRDefault="006C03DF">
      <w:pPr>
        <w:pStyle w:val="TOC3"/>
        <w:rPr>
          <w:rFonts w:asciiTheme="minorHAnsi" w:eastAsiaTheme="minorEastAsia" w:hAnsiTheme="minorHAnsi" w:cstheme="minorBidi"/>
          <w:i w:val="0"/>
        </w:rPr>
      </w:pPr>
      <w:hyperlink w:anchor="_Toc494986081" w:history="1">
        <w:r w:rsidR="00832C5C" w:rsidRPr="00832C5C">
          <w:rPr>
            <w:rStyle w:val="Hyperlink"/>
          </w:rPr>
          <w:t>(d)</w:t>
        </w:r>
        <w:r w:rsidR="00832C5C" w:rsidRPr="00832C5C">
          <w:rPr>
            <w:rFonts w:asciiTheme="minorHAnsi" w:eastAsiaTheme="minorEastAsia" w:hAnsiTheme="minorHAnsi" w:cstheme="minorBidi"/>
            <w:i w:val="0"/>
          </w:rPr>
          <w:tab/>
        </w:r>
        <w:r w:rsidR="00832C5C" w:rsidRPr="00832C5C">
          <w:rPr>
            <w:rStyle w:val="Hyperlink"/>
          </w:rPr>
          <w:t>Case management and status resolution</w:t>
        </w:r>
        <w:r w:rsidR="00832C5C" w:rsidRPr="00832C5C">
          <w:rPr>
            <w:webHidden/>
          </w:rPr>
          <w:tab/>
        </w:r>
        <w:r w:rsidR="00832C5C" w:rsidRPr="00832C5C">
          <w:rPr>
            <w:webHidden/>
          </w:rPr>
          <w:fldChar w:fldCharType="begin"/>
        </w:r>
        <w:r w:rsidR="00832C5C" w:rsidRPr="00832C5C">
          <w:rPr>
            <w:webHidden/>
          </w:rPr>
          <w:instrText xml:space="preserve"> PAGEREF _Toc494986081 \h </w:instrText>
        </w:r>
        <w:r w:rsidR="00832C5C" w:rsidRPr="00832C5C">
          <w:rPr>
            <w:webHidden/>
          </w:rPr>
        </w:r>
        <w:r w:rsidR="00832C5C" w:rsidRPr="00832C5C">
          <w:rPr>
            <w:webHidden/>
          </w:rPr>
          <w:fldChar w:fldCharType="separate"/>
        </w:r>
        <w:r w:rsidR="00832C5C" w:rsidRPr="00832C5C">
          <w:rPr>
            <w:webHidden/>
          </w:rPr>
          <w:t>29</w:t>
        </w:r>
        <w:r w:rsidR="00832C5C" w:rsidRPr="00832C5C">
          <w:rPr>
            <w:webHidden/>
          </w:rPr>
          <w:fldChar w:fldCharType="end"/>
        </w:r>
      </w:hyperlink>
    </w:p>
    <w:p w:rsidR="00832C5C" w:rsidRPr="00832C5C" w:rsidRDefault="006C03DF">
      <w:pPr>
        <w:pStyle w:val="TOC1"/>
        <w:rPr>
          <w:rFonts w:asciiTheme="minorHAnsi" w:eastAsiaTheme="minorEastAsia" w:hAnsiTheme="minorHAnsi" w:cstheme="minorBidi"/>
          <w:b w:val="0"/>
          <w:sz w:val="24"/>
        </w:rPr>
      </w:pPr>
      <w:hyperlink w:anchor="_Toc494986082" w:history="1">
        <w:r w:rsidR="00832C5C" w:rsidRPr="00832C5C">
          <w:rPr>
            <w:rStyle w:val="Hyperlink"/>
            <w:sz w:val="24"/>
          </w:rPr>
          <w:t>4</w:t>
        </w:r>
        <w:r w:rsidR="00832C5C" w:rsidRPr="00832C5C">
          <w:rPr>
            <w:rFonts w:asciiTheme="minorHAnsi" w:eastAsiaTheme="minorEastAsia" w:hAnsiTheme="minorHAnsi" w:cstheme="minorBidi"/>
            <w:b w:val="0"/>
            <w:sz w:val="24"/>
          </w:rPr>
          <w:tab/>
        </w:r>
        <w:r w:rsidR="00832C5C" w:rsidRPr="00832C5C">
          <w:rPr>
            <w:rStyle w:val="Hyperlink"/>
            <w:sz w:val="24"/>
          </w:rPr>
          <w:t>Summary of recommendations</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_Toc494986082 \h </w:instrText>
        </w:r>
        <w:r w:rsidR="00832C5C" w:rsidRPr="00832C5C">
          <w:rPr>
            <w:webHidden/>
            <w:sz w:val="24"/>
          </w:rPr>
        </w:r>
        <w:r w:rsidR="00832C5C" w:rsidRPr="00832C5C">
          <w:rPr>
            <w:webHidden/>
            <w:sz w:val="24"/>
          </w:rPr>
          <w:fldChar w:fldCharType="separate"/>
        </w:r>
        <w:r w:rsidR="00832C5C" w:rsidRPr="00832C5C">
          <w:rPr>
            <w:webHidden/>
            <w:sz w:val="24"/>
          </w:rPr>
          <w:t>31</w:t>
        </w:r>
        <w:r w:rsidR="00832C5C" w:rsidRPr="00832C5C">
          <w:rPr>
            <w:webHidden/>
            <w:sz w:val="24"/>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3" w:history="1">
        <w:r w:rsidR="00832C5C" w:rsidRPr="00832C5C">
          <w:rPr>
            <w:rStyle w:val="Hyperlink"/>
          </w:rPr>
          <w:t>4.1</w:t>
        </w:r>
        <w:r w:rsidR="00832C5C" w:rsidRPr="00832C5C">
          <w:rPr>
            <w:rFonts w:asciiTheme="minorHAnsi" w:eastAsiaTheme="minorEastAsia" w:hAnsiTheme="minorHAnsi" w:cstheme="minorBidi"/>
            <w:b w:val="0"/>
            <w:i w:val="0"/>
          </w:rPr>
          <w:tab/>
        </w:r>
        <w:r w:rsidR="00832C5C" w:rsidRPr="00832C5C">
          <w:rPr>
            <w:rStyle w:val="Hyperlink"/>
          </w:rPr>
          <w:t>Recommendations to the Australian Government</w:t>
        </w:r>
        <w:r w:rsidR="00832C5C" w:rsidRPr="00832C5C">
          <w:rPr>
            <w:webHidden/>
          </w:rPr>
          <w:tab/>
        </w:r>
        <w:r w:rsidR="00832C5C" w:rsidRPr="00832C5C">
          <w:rPr>
            <w:webHidden/>
          </w:rPr>
          <w:fldChar w:fldCharType="begin"/>
        </w:r>
        <w:r w:rsidR="00832C5C" w:rsidRPr="00832C5C">
          <w:rPr>
            <w:webHidden/>
          </w:rPr>
          <w:instrText xml:space="preserve"> PAGEREF _Toc494986083 \h </w:instrText>
        </w:r>
        <w:r w:rsidR="00832C5C" w:rsidRPr="00832C5C">
          <w:rPr>
            <w:webHidden/>
          </w:rPr>
        </w:r>
        <w:r w:rsidR="00832C5C" w:rsidRPr="00832C5C">
          <w:rPr>
            <w:webHidden/>
          </w:rPr>
          <w:fldChar w:fldCharType="separate"/>
        </w:r>
        <w:r w:rsidR="00832C5C" w:rsidRPr="00832C5C">
          <w:rPr>
            <w:webHidden/>
          </w:rPr>
          <w:t>31</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4" w:history="1">
        <w:r w:rsidR="00832C5C" w:rsidRPr="00832C5C">
          <w:rPr>
            <w:rStyle w:val="Hyperlink"/>
          </w:rPr>
          <w:t>4.2</w:t>
        </w:r>
        <w:r w:rsidR="00832C5C" w:rsidRPr="00832C5C">
          <w:rPr>
            <w:rFonts w:asciiTheme="minorHAnsi" w:eastAsiaTheme="minorEastAsia" w:hAnsiTheme="minorHAnsi" w:cstheme="minorBidi"/>
            <w:b w:val="0"/>
            <w:i w:val="0"/>
          </w:rPr>
          <w:tab/>
        </w:r>
        <w:r w:rsidR="00832C5C" w:rsidRPr="00832C5C">
          <w:rPr>
            <w:rStyle w:val="Hyperlink"/>
          </w:rPr>
          <w:t>Joint recommendations to the Department of Immigration and Border Protection and facility staff</w:t>
        </w:r>
        <w:r w:rsidR="00832C5C" w:rsidRPr="00832C5C">
          <w:rPr>
            <w:webHidden/>
          </w:rPr>
          <w:tab/>
        </w:r>
        <w:r w:rsidR="00832C5C" w:rsidRPr="00832C5C">
          <w:rPr>
            <w:webHidden/>
          </w:rPr>
          <w:fldChar w:fldCharType="begin"/>
        </w:r>
        <w:r w:rsidR="00832C5C" w:rsidRPr="00832C5C">
          <w:rPr>
            <w:webHidden/>
          </w:rPr>
          <w:instrText xml:space="preserve"> PAGEREF _Toc494986084 \h </w:instrText>
        </w:r>
        <w:r w:rsidR="00832C5C" w:rsidRPr="00832C5C">
          <w:rPr>
            <w:webHidden/>
          </w:rPr>
        </w:r>
        <w:r w:rsidR="00832C5C" w:rsidRPr="00832C5C">
          <w:rPr>
            <w:webHidden/>
          </w:rPr>
          <w:fldChar w:fldCharType="separate"/>
        </w:r>
        <w:r w:rsidR="00832C5C" w:rsidRPr="00832C5C">
          <w:rPr>
            <w:webHidden/>
          </w:rPr>
          <w:t>31</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5" w:history="1">
        <w:r w:rsidR="00832C5C" w:rsidRPr="00832C5C">
          <w:rPr>
            <w:rStyle w:val="Hyperlink"/>
          </w:rPr>
          <w:t>4.3</w:t>
        </w:r>
        <w:r w:rsidR="00832C5C" w:rsidRPr="00832C5C">
          <w:rPr>
            <w:rFonts w:asciiTheme="minorHAnsi" w:eastAsiaTheme="minorEastAsia" w:hAnsiTheme="minorHAnsi" w:cstheme="minorBidi"/>
            <w:b w:val="0"/>
            <w:i w:val="0"/>
          </w:rPr>
          <w:tab/>
        </w:r>
        <w:r w:rsidR="00832C5C" w:rsidRPr="00832C5C">
          <w:rPr>
            <w:rStyle w:val="Hyperlink"/>
          </w:rPr>
          <w:t>Recommendations to the Minister and Department of Immigration and Border Protection</w:t>
        </w:r>
        <w:r w:rsidR="00832C5C" w:rsidRPr="00832C5C">
          <w:rPr>
            <w:webHidden/>
          </w:rPr>
          <w:tab/>
        </w:r>
        <w:r w:rsidR="00832C5C" w:rsidRPr="00832C5C">
          <w:rPr>
            <w:webHidden/>
          </w:rPr>
          <w:fldChar w:fldCharType="begin"/>
        </w:r>
        <w:r w:rsidR="00832C5C" w:rsidRPr="00832C5C">
          <w:rPr>
            <w:webHidden/>
          </w:rPr>
          <w:instrText xml:space="preserve"> PAGEREF _Toc494986085 \h </w:instrText>
        </w:r>
        <w:r w:rsidR="00832C5C" w:rsidRPr="00832C5C">
          <w:rPr>
            <w:webHidden/>
          </w:rPr>
        </w:r>
        <w:r w:rsidR="00832C5C" w:rsidRPr="00832C5C">
          <w:rPr>
            <w:webHidden/>
          </w:rPr>
          <w:fldChar w:fldCharType="separate"/>
        </w:r>
        <w:r w:rsidR="00832C5C" w:rsidRPr="00832C5C">
          <w:rPr>
            <w:webHidden/>
          </w:rPr>
          <w:t>32</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6" w:history="1">
        <w:r w:rsidR="00832C5C" w:rsidRPr="00832C5C">
          <w:rPr>
            <w:rStyle w:val="Hyperlink"/>
          </w:rPr>
          <w:t>4.4</w:t>
        </w:r>
        <w:r w:rsidR="00832C5C" w:rsidRPr="00832C5C">
          <w:rPr>
            <w:rFonts w:asciiTheme="minorHAnsi" w:eastAsiaTheme="minorEastAsia" w:hAnsiTheme="minorHAnsi" w:cstheme="minorBidi"/>
            <w:b w:val="0"/>
            <w:i w:val="0"/>
          </w:rPr>
          <w:tab/>
        </w:r>
        <w:r w:rsidR="00832C5C" w:rsidRPr="00832C5C">
          <w:rPr>
            <w:rStyle w:val="Hyperlink"/>
          </w:rPr>
          <w:t>Recommendations to facility staff</w:t>
        </w:r>
        <w:r w:rsidR="00832C5C" w:rsidRPr="00832C5C">
          <w:rPr>
            <w:webHidden/>
          </w:rPr>
          <w:tab/>
        </w:r>
        <w:r w:rsidR="00832C5C" w:rsidRPr="00832C5C">
          <w:rPr>
            <w:webHidden/>
          </w:rPr>
          <w:fldChar w:fldCharType="begin"/>
        </w:r>
        <w:r w:rsidR="00832C5C" w:rsidRPr="00832C5C">
          <w:rPr>
            <w:webHidden/>
          </w:rPr>
          <w:instrText xml:space="preserve"> PAGEREF _Toc494986086 \h </w:instrText>
        </w:r>
        <w:r w:rsidR="00832C5C" w:rsidRPr="00832C5C">
          <w:rPr>
            <w:webHidden/>
          </w:rPr>
        </w:r>
        <w:r w:rsidR="00832C5C" w:rsidRPr="00832C5C">
          <w:rPr>
            <w:webHidden/>
          </w:rPr>
          <w:fldChar w:fldCharType="separate"/>
        </w:r>
        <w:r w:rsidR="00832C5C" w:rsidRPr="00832C5C">
          <w:rPr>
            <w:webHidden/>
          </w:rPr>
          <w:t>34</w:t>
        </w:r>
        <w:r w:rsidR="00832C5C" w:rsidRPr="00832C5C">
          <w:rPr>
            <w:webHidden/>
          </w:rPr>
          <w:fldChar w:fldCharType="end"/>
        </w:r>
      </w:hyperlink>
    </w:p>
    <w:p w:rsidR="00832C5C" w:rsidRPr="00832C5C" w:rsidRDefault="006C03DF">
      <w:pPr>
        <w:pStyle w:val="TOC1"/>
        <w:rPr>
          <w:rFonts w:asciiTheme="minorHAnsi" w:eastAsiaTheme="minorEastAsia" w:hAnsiTheme="minorHAnsi" w:cstheme="minorBidi"/>
          <w:b w:val="0"/>
          <w:sz w:val="24"/>
        </w:rPr>
      </w:pPr>
      <w:hyperlink w:anchor="_Toc494986087" w:history="1">
        <w:r w:rsidR="00832C5C" w:rsidRPr="00832C5C">
          <w:rPr>
            <w:rStyle w:val="Hyperlink"/>
            <w:sz w:val="24"/>
          </w:rPr>
          <w:t>5</w:t>
        </w:r>
        <w:r w:rsidR="00832C5C" w:rsidRPr="00832C5C">
          <w:rPr>
            <w:rFonts w:asciiTheme="minorHAnsi" w:eastAsiaTheme="minorEastAsia" w:hAnsiTheme="minorHAnsi" w:cstheme="minorBidi"/>
            <w:b w:val="0"/>
            <w:sz w:val="24"/>
          </w:rPr>
          <w:tab/>
        </w:r>
        <w:r w:rsidR="00832C5C" w:rsidRPr="00832C5C">
          <w:rPr>
            <w:rStyle w:val="Hyperlink"/>
            <w:sz w:val="24"/>
          </w:rPr>
          <w:t>Appendix: Photos taken during the Commission’s inspection</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_Toc494986087 \h </w:instrText>
        </w:r>
        <w:r w:rsidR="00832C5C" w:rsidRPr="00832C5C">
          <w:rPr>
            <w:webHidden/>
            <w:sz w:val="24"/>
          </w:rPr>
        </w:r>
        <w:r w:rsidR="00832C5C" w:rsidRPr="00832C5C">
          <w:rPr>
            <w:webHidden/>
            <w:sz w:val="24"/>
          </w:rPr>
          <w:fldChar w:fldCharType="separate"/>
        </w:r>
        <w:r w:rsidR="00832C5C" w:rsidRPr="00832C5C">
          <w:rPr>
            <w:webHidden/>
            <w:sz w:val="24"/>
          </w:rPr>
          <w:t>36</w:t>
        </w:r>
        <w:r w:rsidR="00832C5C" w:rsidRPr="00832C5C">
          <w:rPr>
            <w:webHidden/>
            <w:sz w:val="24"/>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8" w:history="1">
        <w:r w:rsidR="00832C5C" w:rsidRPr="00832C5C">
          <w:rPr>
            <w:rStyle w:val="Hyperlink"/>
          </w:rPr>
          <w:t>5.1</w:t>
        </w:r>
        <w:r w:rsidR="00832C5C" w:rsidRPr="00832C5C">
          <w:rPr>
            <w:rFonts w:asciiTheme="minorHAnsi" w:eastAsiaTheme="minorEastAsia" w:hAnsiTheme="minorHAnsi" w:cstheme="minorBidi"/>
            <w:b w:val="0"/>
            <w:i w:val="0"/>
          </w:rPr>
          <w:tab/>
        </w:r>
        <w:r w:rsidR="00832C5C" w:rsidRPr="00832C5C">
          <w:rPr>
            <w:rStyle w:val="Hyperlink"/>
          </w:rPr>
          <w:t>Facilities in Zone A</w:t>
        </w:r>
        <w:r w:rsidR="00832C5C" w:rsidRPr="00832C5C">
          <w:rPr>
            <w:webHidden/>
          </w:rPr>
          <w:tab/>
        </w:r>
        <w:r w:rsidR="00832C5C" w:rsidRPr="00832C5C">
          <w:rPr>
            <w:webHidden/>
          </w:rPr>
          <w:fldChar w:fldCharType="begin"/>
        </w:r>
        <w:r w:rsidR="00832C5C" w:rsidRPr="00832C5C">
          <w:rPr>
            <w:webHidden/>
          </w:rPr>
          <w:instrText xml:space="preserve"> PAGEREF _Toc494986088 \h </w:instrText>
        </w:r>
        <w:r w:rsidR="00832C5C" w:rsidRPr="00832C5C">
          <w:rPr>
            <w:webHidden/>
          </w:rPr>
        </w:r>
        <w:r w:rsidR="00832C5C" w:rsidRPr="00832C5C">
          <w:rPr>
            <w:webHidden/>
          </w:rPr>
          <w:fldChar w:fldCharType="separate"/>
        </w:r>
        <w:r w:rsidR="00832C5C" w:rsidRPr="00832C5C">
          <w:rPr>
            <w:webHidden/>
          </w:rPr>
          <w:t>36</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89" w:history="1">
        <w:r w:rsidR="00832C5C" w:rsidRPr="00832C5C">
          <w:rPr>
            <w:rStyle w:val="Hyperlink"/>
          </w:rPr>
          <w:t>5.2</w:t>
        </w:r>
        <w:r w:rsidR="00832C5C" w:rsidRPr="00832C5C">
          <w:rPr>
            <w:rFonts w:asciiTheme="minorHAnsi" w:eastAsiaTheme="minorEastAsia" w:hAnsiTheme="minorHAnsi" w:cstheme="minorBidi"/>
            <w:b w:val="0"/>
            <w:i w:val="0"/>
          </w:rPr>
          <w:tab/>
        </w:r>
        <w:r w:rsidR="00832C5C" w:rsidRPr="00832C5C">
          <w:rPr>
            <w:rStyle w:val="Hyperlink"/>
          </w:rPr>
          <w:t>Facilities in Zone B</w:t>
        </w:r>
        <w:r w:rsidR="00832C5C" w:rsidRPr="00832C5C">
          <w:rPr>
            <w:webHidden/>
          </w:rPr>
          <w:tab/>
        </w:r>
        <w:r w:rsidR="00832C5C" w:rsidRPr="00832C5C">
          <w:rPr>
            <w:webHidden/>
          </w:rPr>
          <w:fldChar w:fldCharType="begin"/>
        </w:r>
        <w:r w:rsidR="00832C5C" w:rsidRPr="00832C5C">
          <w:rPr>
            <w:webHidden/>
          </w:rPr>
          <w:instrText xml:space="preserve"> PAGEREF _Toc494986089 \h </w:instrText>
        </w:r>
        <w:r w:rsidR="00832C5C" w:rsidRPr="00832C5C">
          <w:rPr>
            <w:webHidden/>
          </w:rPr>
        </w:r>
        <w:r w:rsidR="00832C5C" w:rsidRPr="00832C5C">
          <w:rPr>
            <w:webHidden/>
          </w:rPr>
          <w:fldChar w:fldCharType="separate"/>
        </w:r>
        <w:r w:rsidR="00832C5C" w:rsidRPr="00832C5C">
          <w:rPr>
            <w:webHidden/>
          </w:rPr>
          <w:t>37</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90" w:history="1">
        <w:r w:rsidR="00832C5C" w:rsidRPr="00832C5C">
          <w:rPr>
            <w:rStyle w:val="Hyperlink"/>
          </w:rPr>
          <w:t>5.3</w:t>
        </w:r>
        <w:r w:rsidR="00832C5C" w:rsidRPr="00832C5C">
          <w:rPr>
            <w:rFonts w:asciiTheme="minorHAnsi" w:eastAsiaTheme="minorEastAsia" w:hAnsiTheme="minorHAnsi" w:cstheme="minorBidi"/>
            <w:b w:val="0"/>
            <w:i w:val="0"/>
          </w:rPr>
          <w:tab/>
        </w:r>
        <w:r w:rsidR="00832C5C" w:rsidRPr="00832C5C">
          <w:rPr>
            <w:rStyle w:val="Hyperlink"/>
          </w:rPr>
          <w:t>Facilities in Zone D</w:t>
        </w:r>
        <w:r w:rsidR="00832C5C" w:rsidRPr="00832C5C">
          <w:rPr>
            <w:webHidden/>
          </w:rPr>
          <w:tab/>
        </w:r>
        <w:r w:rsidR="00832C5C" w:rsidRPr="00832C5C">
          <w:rPr>
            <w:webHidden/>
          </w:rPr>
          <w:fldChar w:fldCharType="begin"/>
        </w:r>
        <w:r w:rsidR="00832C5C" w:rsidRPr="00832C5C">
          <w:rPr>
            <w:webHidden/>
          </w:rPr>
          <w:instrText xml:space="preserve"> PAGEREF _Toc494986090 \h </w:instrText>
        </w:r>
        <w:r w:rsidR="00832C5C" w:rsidRPr="00832C5C">
          <w:rPr>
            <w:webHidden/>
          </w:rPr>
        </w:r>
        <w:r w:rsidR="00832C5C" w:rsidRPr="00832C5C">
          <w:rPr>
            <w:webHidden/>
          </w:rPr>
          <w:fldChar w:fldCharType="separate"/>
        </w:r>
        <w:r w:rsidR="00832C5C" w:rsidRPr="00832C5C">
          <w:rPr>
            <w:webHidden/>
          </w:rPr>
          <w:t>38</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91" w:history="1">
        <w:r w:rsidR="00832C5C" w:rsidRPr="00832C5C">
          <w:rPr>
            <w:rStyle w:val="Hyperlink"/>
          </w:rPr>
          <w:t>5.4</w:t>
        </w:r>
        <w:r w:rsidR="00832C5C" w:rsidRPr="00832C5C">
          <w:rPr>
            <w:rFonts w:asciiTheme="minorHAnsi" w:eastAsiaTheme="minorEastAsia" w:hAnsiTheme="minorHAnsi" w:cstheme="minorBidi"/>
            <w:b w:val="0"/>
            <w:i w:val="0"/>
          </w:rPr>
          <w:tab/>
        </w:r>
        <w:r w:rsidR="00832C5C" w:rsidRPr="00832C5C">
          <w:rPr>
            <w:rStyle w:val="Hyperlink"/>
          </w:rPr>
          <w:t>Facilities in Zone E</w:t>
        </w:r>
        <w:r w:rsidR="00832C5C" w:rsidRPr="00832C5C">
          <w:rPr>
            <w:webHidden/>
          </w:rPr>
          <w:tab/>
        </w:r>
        <w:r w:rsidR="00832C5C" w:rsidRPr="00832C5C">
          <w:rPr>
            <w:webHidden/>
          </w:rPr>
          <w:fldChar w:fldCharType="begin"/>
        </w:r>
        <w:r w:rsidR="00832C5C" w:rsidRPr="00832C5C">
          <w:rPr>
            <w:webHidden/>
          </w:rPr>
          <w:instrText xml:space="preserve"> PAGEREF _Toc494986091 \h </w:instrText>
        </w:r>
        <w:r w:rsidR="00832C5C" w:rsidRPr="00832C5C">
          <w:rPr>
            <w:webHidden/>
          </w:rPr>
        </w:r>
        <w:r w:rsidR="00832C5C" w:rsidRPr="00832C5C">
          <w:rPr>
            <w:webHidden/>
          </w:rPr>
          <w:fldChar w:fldCharType="separate"/>
        </w:r>
        <w:r w:rsidR="00832C5C" w:rsidRPr="00832C5C">
          <w:rPr>
            <w:webHidden/>
          </w:rPr>
          <w:t>40</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92" w:history="1">
        <w:r w:rsidR="00832C5C" w:rsidRPr="00832C5C">
          <w:rPr>
            <w:rStyle w:val="Hyperlink"/>
          </w:rPr>
          <w:t>5.5</w:t>
        </w:r>
        <w:r w:rsidR="00832C5C" w:rsidRPr="00832C5C">
          <w:rPr>
            <w:rFonts w:asciiTheme="minorHAnsi" w:eastAsiaTheme="minorEastAsia" w:hAnsiTheme="minorHAnsi" w:cstheme="minorBidi"/>
            <w:b w:val="0"/>
            <w:i w:val="0"/>
          </w:rPr>
          <w:tab/>
        </w:r>
        <w:r w:rsidR="00832C5C" w:rsidRPr="00832C5C">
          <w:rPr>
            <w:rStyle w:val="Hyperlink"/>
          </w:rPr>
          <w:t>Facilities in Zone F</w:t>
        </w:r>
        <w:r w:rsidR="00832C5C" w:rsidRPr="00832C5C">
          <w:rPr>
            <w:webHidden/>
          </w:rPr>
          <w:tab/>
        </w:r>
        <w:r w:rsidR="00832C5C" w:rsidRPr="00832C5C">
          <w:rPr>
            <w:webHidden/>
          </w:rPr>
          <w:fldChar w:fldCharType="begin"/>
        </w:r>
        <w:r w:rsidR="00832C5C" w:rsidRPr="00832C5C">
          <w:rPr>
            <w:webHidden/>
          </w:rPr>
          <w:instrText xml:space="preserve"> PAGEREF _Toc494986092 \h </w:instrText>
        </w:r>
        <w:r w:rsidR="00832C5C" w:rsidRPr="00832C5C">
          <w:rPr>
            <w:webHidden/>
          </w:rPr>
        </w:r>
        <w:r w:rsidR="00832C5C" w:rsidRPr="00832C5C">
          <w:rPr>
            <w:webHidden/>
          </w:rPr>
          <w:fldChar w:fldCharType="separate"/>
        </w:r>
        <w:r w:rsidR="00832C5C" w:rsidRPr="00832C5C">
          <w:rPr>
            <w:webHidden/>
          </w:rPr>
          <w:t>42</w:t>
        </w:r>
        <w:r w:rsidR="00832C5C" w:rsidRPr="00832C5C">
          <w:rPr>
            <w:webHidden/>
          </w:rPr>
          <w:fldChar w:fldCharType="end"/>
        </w:r>
      </w:hyperlink>
    </w:p>
    <w:p w:rsidR="00832C5C" w:rsidRPr="00832C5C" w:rsidRDefault="006C03DF">
      <w:pPr>
        <w:pStyle w:val="TOC2"/>
        <w:rPr>
          <w:rFonts w:asciiTheme="minorHAnsi" w:eastAsiaTheme="minorEastAsia" w:hAnsiTheme="minorHAnsi" w:cstheme="minorBidi"/>
          <w:b w:val="0"/>
          <w:i w:val="0"/>
        </w:rPr>
      </w:pPr>
      <w:hyperlink w:anchor="_Toc494986093" w:history="1">
        <w:r w:rsidR="00832C5C" w:rsidRPr="00832C5C">
          <w:rPr>
            <w:rStyle w:val="Hyperlink"/>
          </w:rPr>
          <w:t>5.6</w:t>
        </w:r>
        <w:r w:rsidR="00832C5C" w:rsidRPr="00832C5C">
          <w:rPr>
            <w:rFonts w:asciiTheme="minorHAnsi" w:eastAsiaTheme="minorEastAsia" w:hAnsiTheme="minorHAnsi" w:cstheme="minorBidi"/>
            <w:b w:val="0"/>
            <w:i w:val="0"/>
          </w:rPr>
          <w:tab/>
        </w:r>
        <w:r w:rsidR="00832C5C" w:rsidRPr="00832C5C">
          <w:rPr>
            <w:rStyle w:val="Hyperlink"/>
          </w:rPr>
          <w:t>Shared facilities</w:t>
        </w:r>
        <w:r w:rsidR="00832C5C" w:rsidRPr="00832C5C">
          <w:rPr>
            <w:webHidden/>
          </w:rPr>
          <w:tab/>
        </w:r>
        <w:r w:rsidR="00832C5C" w:rsidRPr="00832C5C">
          <w:rPr>
            <w:webHidden/>
          </w:rPr>
          <w:fldChar w:fldCharType="begin"/>
        </w:r>
        <w:r w:rsidR="00832C5C" w:rsidRPr="00832C5C">
          <w:rPr>
            <w:webHidden/>
          </w:rPr>
          <w:instrText xml:space="preserve"> PAGEREF _Toc494986093 \h </w:instrText>
        </w:r>
        <w:r w:rsidR="00832C5C" w:rsidRPr="00832C5C">
          <w:rPr>
            <w:webHidden/>
          </w:rPr>
        </w:r>
        <w:r w:rsidR="00832C5C" w:rsidRPr="00832C5C">
          <w:rPr>
            <w:webHidden/>
          </w:rPr>
          <w:fldChar w:fldCharType="separate"/>
        </w:r>
        <w:r w:rsidR="00832C5C" w:rsidRPr="00832C5C">
          <w:rPr>
            <w:webHidden/>
          </w:rPr>
          <w:t>43</w:t>
        </w:r>
        <w:r w:rsidR="00832C5C" w:rsidRPr="00832C5C">
          <w:rPr>
            <w:webHidden/>
          </w:rPr>
          <w:fldChar w:fldCharType="end"/>
        </w:r>
      </w:hyperlink>
    </w:p>
    <w:p w:rsidR="00832C5C" w:rsidRPr="00832C5C" w:rsidRDefault="006C03DF">
      <w:pPr>
        <w:pStyle w:val="TOC1"/>
        <w:rPr>
          <w:rFonts w:asciiTheme="minorHAnsi" w:eastAsiaTheme="minorEastAsia" w:hAnsiTheme="minorHAnsi" w:cstheme="minorBidi"/>
          <w:b w:val="0"/>
          <w:sz w:val="24"/>
        </w:rPr>
      </w:pPr>
      <w:hyperlink w:anchor="_Toc494986094" w:history="1">
        <w:r w:rsidR="00832C5C" w:rsidRPr="00832C5C">
          <w:rPr>
            <w:rStyle w:val="Hyperlink"/>
            <w:sz w:val="24"/>
          </w:rPr>
          <w:t>Endnotes</w:t>
        </w:r>
        <w:r w:rsidR="00832C5C" w:rsidRPr="00832C5C">
          <w:rPr>
            <w:webHidden/>
            <w:sz w:val="24"/>
          </w:rPr>
          <w:tab/>
        </w:r>
        <w:r w:rsidR="00832C5C" w:rsidRPr="00832C5C">
          <w:rPr>
            <w:webHidden/>
            <w:sz w:val="24"/>
          </w:rPr>
          <w:fldChar w:fldCharType="begin"/>
        </w:r>
        <w:r w:rsidR="00832C5C" w:rsidRPr="00832C5C">
          <w:rPr>
            <w:webHidden/>
            <w:sz w:val="24"/>
          </w:rPr>
          <w:instrText xml:space="preserve"> PAGEREF _Toc494986094 \h </w:instrText>
        </w:r>
        <w:r w:rsidR="00832C5C" w:rsidRPr="00832C5C">
          <w:rPr>
            <w:webHidden/>
            <w:sz w:val="24"/>
          </w:rPr>
        </w:r>
        <w:r w:rsidR="00832C5C" w:rsidRPr="00832C5C">
          <w:rPr>
            <w:webHidden/>
            <w:sz w:val="24"/>
          </w:rPr>
          <w:fldChar w:fldCharType="separate"/>
        </w:r>
        <w:r w:rsidR="00832C5C" w:rsidRPr="00832C5C">
          <w:rPr>
            <w:webHidden/>
            <w:sz w:val="24"/>
          </w:rPr>
          <w:t>46</w:t>
        </w:r>
        <w:r w:rsidR="00832C5C" w:rsidRPr="00832C5C">
          <w:rPr>
            <w:webHidden/>
            <w:sz w:val="24"/>
          </w:rPr>
          <w:fldChar w:fldCharType="end"/>
        </w:r>
      </w:hyperlink>
    </w:p>
    <w:p w:rsidR="00B34946" w:rsidRDefault="00B63D24" w:rsidP="009F2764">
      <w:pPr>
        <w:pStyle w:val="TOC1"/>
      </w:pPr>
      <w:r w:rsidRPr="00832C5C">
        <w:rPr>
          <w:sz w:val="24"/>
        </w:rPr>
        <w:fldChar w:fldCharType="end"/>
      </w:r>
    </w:p>
    <w:p w:rsidR="00B34946" w:rsidRDefault="00B34946">
      <w:pPr>
        <w:spacing w:before="0" w:after="0"/>
      </w:pPr>
      <w:r>
        <w:br w:type="page"/>
      </w:r>
    </w:p>
    <w:p w:rsidR="00196508" w:rsidRPr="00F51DAF" w:rsidRDefault="00196508" w:rsidP="00196508">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ind w:left="851" w:hanging="851"/>
        <w:rPr>
          <w:i/>
          <w:color w:val="FFFFFF" w:themeColor="background1"/>
        </w:rPr>
      </w:pPr>
      <w:bookmarkStart w:id="11" w:name="_Toc494985052"/>
      <w:bookmarkStart w:id="12" w:name="_Toc494985114"/>
      <w:bookmarkStart w:id="13" w:name="_Toc494986034"/>
      <w:bookmarkStart w:id="14" w:name="_Toc207761830"/>
      <w:bookmarkStart w:id="15" w:name="_Toc209578266"/>
      <w:r w:rsidRPr="00F51DAF">
        <w:rPr>
          <w:i/>
          <w:color w:val="FFFFFF" w:themeColor="background1"/>
        </w:rPr>
        <w:lastRenderedPageBreak/>
        <w:t>Summary of key issues</w:t>
      </w:r>
      <w:bookmarkEnd w:id="11"/>
      <w:bookmarkEnd w:id="12"/>
      <w:bookmarkEnd w:id="13"/>
    </w:p>
    <w:p w:rsidR="00B53C5C" w:rsidRPr="00B53C5C" w:rsidRDefault="00305D77"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B53C5C">
        <w:rPr>
          <w:i/>
          <w:color w:val="FFFFFF" w:themeColor="background1"/>
        </w:rPr>
        <w:t xml:space="preserve">The current </w:t>
      </w:r>
      <w:r w:rsidRPr="00B53C5C">
        <w:rPr>
          <w:b/>
          <w:i/>
          <w:color w:val="FFFFFF" w:themeColor="background1"/>
          <w:u w:val="single"/>
        </w:rPr>
        <w:t>risk assessment process</w:t>
      </w:r>
      <w:r w:rsidRPr="00B53C5C">
        <w:rPr>
          <w:i/>
          <w:color w:val="FFFFFF" w:themeColor="background1"/>
        </w:rPr>
        <w:t xml:space="preserve"> may not allow for an accurate or appropriate determination of the risks posed by particular individuals, with the result that </w:t>
      </w:r>
      <w:r w:rsidR="00B53C5C">
        <w:rPr>
          <w:i/>
          <w:color w:val="FFFFFF" w:themeColor="background1"/>
        </w:rPr>
        <w:t xml:space="preserve">they may be </w:t>
      </w:r>
      <w:r w:rsidRPr="00B53C5C">
        <w:rPr>
          <w:i/>
          <w:color w:val="FFFFFF" w:themeColor="background1"/>
        </w:rPr>
        <w:t xml:space="preserve">subject to </w:t>
      </w:r>
      <w:r w:rsidR="00B53C5C" w:rsidRPr="00B53C5C">
        <w:rPr>
          <w:b/>
          <w:i/>
          <w:color w:val="FFFFFF" w:themeColor="background1"/>
          <w:u w:val="single"/>
        </w:rPr>
        <w:t>more restrictive measures than necessary</w:t>
      </w:r>
      <w:r w:rsidR="00B53C5C">
        <w:rPr>
          <w:i/>
          <w:color w:val="FFFFFF" w:themeColor="background1"/>
        </w:rPr>
        <w:t>. T</w:t>
      </w:r>
      <w:r w:rsidR="00B53C5C" w:rsidRPr="00305D77">
        <w:rPr>
          <w:i/>
          <w:color w:val="FFFFFF" w:themeColor="background1"/>
        </w:rPr>
        <w:t xml:space="preserve">he </w:t>
      </w:r>
      <w:r w:rsidR="00B53C5C" w:rsidRPr="00305D77">
        <w:rPr>
          <w:b/>
          <w:i/>
          <w:color w:val="FFFFFF" w:themeColor="background1"/>
          <w:u w:val="single"/>
        </w:rPr>
        <w:t>lack of clarity</w:t>
      </w:r>
      <w:r w:rsidR="00B53C5C" w:rsidRPr="00B53C5C">
        <w:rPr>
          <w:i/>
          <w:color w:val="FFFFFF" w:themeColor="background1"/>
        </w:rPr>
        <w:t xml:space="preserve"> about the risk assessment process i</w:t>
      </w:r>
      <w:r w:rsidR="00B53C5C">
        <w:rPr>
          <w:i/>
          <w:color w:val="FFFFFF" w:themeColor="background1"/>
        </w:rPr>
        <w:t xml:space="preserve">s also a </w:t>
      </w:r>
      <w:r w:rsidR="00B53C5C" w:rsidRPr="00305D77">
        <w:rPr>
          <w:i/>
          <w:color w:val="FFFFFF" w:themeColor="background1"/>
        </w:rPr>
        <w:t xml:space="preserve">significant </w:t>
      </w:r>
      <w:r w:rsidR="00B53C5C" w:rsidRPr="00206F6F">
        <w:rPr>
          <w:i/>
          <w:color w:val="FFFFFF" w:themeColor="background1"/>
        </w:rPr>
        <w:t>source of confusion and frustration.</w:t>
      </w:r>
    </w:p>
    <w:p w:rsidR="00305D77" w:rsidRPr="00305D77" w:rsidRDefault="00305D77"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05D77">
        <w:rPr>
          <w:i/>
          <w:color w:val="FFFFFF" w:themeColor="background1"/>
        </w:rPr>
        <w:t xml:space="preserve">The use of </w:t>
      </w:r>
      <w:r w:rsidRPr="00305D77">
        <w:rPr>
          <w:b/>
          <w:i/>
          <w:color w:val="FFFFFF" w:themeColor="background1"/>
          <w:u w:val="single"/>
        </w:rPr>
        <w:t>restraints</w:t>
      </w:r>
      <w:r w:rsidRPr="00305D77">
        <w:rPr>
          <w:i/>
          <w:color w:val="FFFFFF" w:themeColor="background1"/>
        </w:rPr>
        <w:t xml:space="preserve"> during escort may have at times been excessive.</w:t>
      </w:r>
    </w:p>
    <w:p w:rsidR="00305D77" w:rsidRPr="00305D77" w:rsidRDefault="00305D77"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05D77">
        <w:rPr>
          <w:i/>
          <w:color w:val="FFFFFF" w:themeColor="background1"/>
        </w:rPr>
        <w:t xml:space="preserve">Certain aspects of the </w:t>
      </w:r>
      <w:r w:rsidRPr="00305D77">
        <w:rPr>
          <w:b/>
          <w:i/>
          <w:color w:val="FFFFFF" w:themeColor="background1"/>
          <w:u w:val="single"/>
        </w:rPr>
        <w:t>transfer process</w:t>
      </w:r>
      <w:r w:rsidRPr="00305D77">
        <w:rPr>
          <w:i/>
          <w:color w:val="FFFFFF" w:themeColor="background1"/>
        </w:rPr>
        <w:t xml:space="preserve"> are unjustified, </w:t>
      </w:r>
      <w:r>
        <w:rPr>
          <w:i/>
          <w:color w:val="FFFFFF" w:themeColor="background1"/>
        </w:rPr>
        <w:t xml:space="preserve">particularly in relation to the lack of prior warning of transfers and lack of adequate opportunities for people to pack their </w:t>
      </w:r>
      <w:r w:rsidRPr="00305D77">
        <w:rPr>
          <w:i/>
          <w:color w:val="FFFFFF" w:themeColor="background1"/>
        </w:rPr>
        <w:t>belongings and notify family members, friends and legal representatives prior to the transfer.</w:t>
      </w:r>
    </w:p>
    <w:p w:rsidR="00305D77" w:rsidRPr="00305D77" w:rsidRDefault="00305D77"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05D77">
        <w:rPr>
          <w:i/>
          <w:color w:val="FFFFFF" w:themeColor="background1"/>
        </w:rPr>
        <w:t>The</w:t>
      </w:r>
      <w:r>
        <w:rPr>
          <w:i/>
          <w:color w:val="FFFFFF" w:themeColor="background1"/>
        </w:rPr>
        <w:t xml:space="preserve"> implementation of a </w:t>
      </w:r>
      <w:r w:rsidRPr="00305D77">
        <w:rPr>
          <w:b/>
          <w:i/>
          <w:color w:val="FFFFFF" w:themeColor="background1"/>
          <w:u w:val="single"/>
        </w:rPr>
        <w:t>‘controlled movement’ policy</w:t>
      </w:r>
      <w:r w:rsidRPr="00305D77">
        <w:rPr>
          <w:i/>
          <w:color w:val="FFFFFF" w:themeColor="background1"/>
        </w:rPr>
        <w:t xml:space="preserve"> </w:t>
      </w:r>
      <w:r>
        <w:rPr>
          <w:i/>
          <w:color w:val="FFFFFF" w:themeColor="background1"/>
        </w:rPr>
        <w:t xml:space="preserve">at the MIDC </w:t>
      </w:r>
      <w:r w:rsidRPr="00305D77">
        <w:rPr>
          <w:i/>
          <w:color w:val="FFFFFF" w:themeColor="background1"/>
        </w:rPr>
        <w:t>has had a significant impact on living conditions, freedom of mo</w:t>
      </w:r>
      <w:r>
        <w:rPr>
          <w:i/>
          <w:color w:val="FFFFFF" w:themeColor="background1"/>
        </w:rPr>
        <w:t xml:space="preserve">vement and access to facilities, given the </w:t>
      </w:r>
      <w:r w:rsidRPr="00305D77">
        <w:rPr>
          <w:i/>
          <w:color w:val="FFFFFF" w:themeColor="background1"/>
        </w:rPr>
        <w:t>significant differences between conditions in each compound.</w:t>
      </w:r>
    </w:p>
    <w:p w:rsidR="00305D77" w:rsidRPr="00305D77" w:rsidRDefault="00213AA8"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C</w:t>
      </w:r>
      <w:r w:rsidR="00305D77" w:rsidRPr="00305D77">
        <w:rPr>
          <w:i/>
          <w:color w:val="FFFFFF" w:themeColor="background1"/>
        </w:rPr>
        <w:t xml:space="preserve">urrent </w:t>
      </w:r>
      <w:r w:rsidR="00305D77" w:rsidRPr="00213AA8">
        <w:rPr>
          <w:b/>
          <w:i/>
          <w:color w:val="FFFFFF" w:themeColor="background1"/>
          <w:u w:val="single"/>
        </w:rPr>
        <w:t>accommodation</w:t>
      </w:r>
      <w:r w:rsidR="00305D77" w:rsidRPr="00305D77">
        <w:rPr>
          <w:i/>
          <w:color w:val="FFFFFF" w:themeColor="background1"/>
        </w:rPr>
        <w:t xml:space="preserve"> facilities at the MIDC are not suitable for groups of three to four people, as they </w:t>
      </w:r>
      <w:r w:rsidR="00305D77" w:rsidRPr="00213AA8">
        <w:rPr>
          <w:b/>
          <w:i/>
          <w:color w:val="FFFFFF" w:themeColor="background1"/>
          <w:u w:val="single"/>
        </w:rPr>
        <w:t>do not afford sufficient space or privacy</w:t>
      </w:r>
      <w:r w:rsidR="00305D77" w:rsidRPr="00305D77">
        <w:rPr>
          <w:i/>
          <w:color w:val="FFFFFF" w:themeColor="background1"/>
        </w:rPr>
        <w:t xml:space="preserve"> for groups of this size.</w:t>
      </w:r>
    </w:p>
    <w:p w:rsidR="00305D77" w:rsidRDefault="00213AA8"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213AA8">
        <w:rPr>
          <w:b/>
          <w:i/>
          <w:color w:val="FFFFFF" w:themeColor="background1"/>
          <w:u w:val="single"/>
        </w:rPr>
        <w:t>I</w:t>
      </w:r>
      <w:r w:rsidR="00305D77" w:rsidRPr="00213AA8">
        <w:rPr>
          <w:b/>
          <w:i/>
          <w:color w:val="FFFFFF" w:themeColor="background1"/>
          <w:u w:val="single"/>
        </w:rPr>
        <w:t>ndoor and outdoor exercise facilities</w:t>
      </w:r>
      <w:r w:rsidR="00305D77" w:rsidRPr="00305D77">
        <w:rPr>
          <w:i/>
          <w:color w:val="FFFFFF" w:themeColor="background1"/>
        </w:rPr>
        <w:t xml:space="preserve"> at the MIDC may not be adequate, particularly in Zones D and E which have limited outdoor space and shade.</w:t>
      </w:r>
    </w:p>
    <w:p w:rsidR="00305D77" w:rsidRPr="00305D77" w:rsidRDefault="00CC4DCE"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Some</w:t>
      </w:r>
      <w:r w:rsidR="00713B42">
        <w:rPr>
          <w:i/>
          <w:color w:val="FFFFFF" w:themeColor="background1"/>
        </w:rPr>
        <w:t xml:space="preserve"> expressed concern that </w:t>
      </w:r>
      <w:r w:rsidRPr="00C43233">
        <w:rPr>
          <w:b/>
          <w:i/>
          <w:color w:val="FFFFFF" w:themeColor="background1"/>
          <w:u w:val="single"/>
        </w:rPr>
        <w:t>activities</w:t>
      </w:r>
      <w:r w:rsidRPr="00CC4DCE">
        <w:rPr>
          <w:i/>
          <w:color w:val="FFFFFF" w:themeColor="background1"/>
        </w:rPr>
        <w:t xml:space="preserve"> </w:t>
      </w:r>
      <w:r w:rsidRPr="00C43233">
        <w:rPr>
          <w:i/>
          <w:color w:val="FFFFFF" w:themeColor="background1"/>
        </w:rPr>
        <w:t xml:space="preserve">were not sufficiently engaging and meaningful, </w:t>
      </w:r>
      <w:r w:rsidRPr="00CC4DCE">
        <w:rPr>
          <w:i/>
          <w:color w:val="FFFFFF" w:themeColor="background1"/>
        </w:rPr>
        <w:t>particu</w:t>
      </w:r>
      <w:r w:rsidR="00CD5E10">
        <w:rPr>
          <w:i/>
          <w:color w:val="FFFFFF" w:themeColor="background1"/>
        </w:rPr>
        <w:t>larly in relation to education.</w:t>
      </w:r>
      <w:r w:rsidR="00974FB4">
        <w:rPr>
          <w:i/>
          <w:color w:val="FFFFFF" w:themeColor="background1"/>
        </w:rPr>
        <w:t xml:space="preserve"> </w:t>
      </w:r>
      <w:r w:rsidR="00027DA6">
        <w:rPr>
          <w:i/>
          <w:color w:val="FFFFFF" w:themeColor="background1"/>
        </w:rPr>
        <w:t xml:space="preserve">The </w:t>
      </w:r>
      <w:r w:rsidR="00027DA6" w:rsidRPr="00027DA6">
        <w:rPr>
          <w:i/>
          <w:color w:val="FFFFFF" w:themeColor="background1"/>
        </w:rPr>
        <w:t>l</w:t>
      </w:r>
      <w:r w:rsidR="00305D77" w:rsidRPr="00027DA6">
        <w:rPr>
          <w:i/>
          <w:color w:val="FFFFFF" w:themeColor="background1"/>
        </w:rPr>
        <w:t xml:space="preserve">ack of opportunities for </w:t>
      </w:r>
      <w:r w:rsidR="00305D77" w:rsidRPr="00027DA6">
        <w:rPr>
          <w:b/>
          <w:i/>
          <w:color w:val="FFFFFF" w:themeColor="background1"/>
          <w:u w:val="single"/>
        </w:rPr>
        <w:t>excursions</w:t>
      </w:r>
      <w:r w:rsidR="00305D77" w:rsidRPr="00305D77">
        <w:rPr>
          <w:i/>
          <w:color w:val="FFFFFF" w:themeColor="background1"/>
        </w:rPr>
        <w:t xml:space="preserve"> is concerning, particularly in light of the limited space for outdoor recreation at the MIDC. </w:t>
      </w:r>
    </w:p>
    <w:p w:rsidR="00742220" w:rsidRDefault="00742220"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2220">
        <w:rPr>
          <w:i/>
          <w:color w:val="FFFFFF" w:themeColor="background1"/>
        </w:rPr>
        <w:t xml:space="preserve">The new policy </w:t>
      </w:r>
      <w:r w:rsidRPr="00742220">
        <w:rPr>
          <w:b/>
          <w:i/>
          <w:color w:val="FFFFFF" w:themeColor="background1"/>
          <w:u w:val="single"/>
        </w:rPr>
        <w:t>prohibiting all mobile phone use</w:t>
      </w:r>
      <w:r w:rsidRPr="00742220">
        <w:rPr>
          <w:i/>
          <w:color w:val="FFFFFF" w:themeColor="background1"/>
        </w:rPr>
        <w:t xml:space="preserve"> may restrict access to external communication to a greater degree than is necessar</w:t>
      </w:r>
      <w:r>
        <w:rPr>
          <w:i/>
          <w:color w:val="FFFFFF" w:themeColor="background1"/>
        </w:rPr>
        <w:t>y to ensure safety and security.</w:t>
      </w:r>
    </w:p>
    <w:p w:rsidR="00305D77" w:rsidRDefault="00917CFF"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Current </w:t>
      </w:r>
      <w:r w:rsidRPr="00917CFF">
        <w:rPr>
          <w:b/>
          <w:i/>
          <w:color w:val="FFFFFF" w:themeColor="background1"/>
          <w:u w:val="single"/>
        </w:rPr>
        <w:t>restrictions on visits</w:t>
      </w:r>
      <w:r>
        <w:rPr>
          <w:i/>
          <w:color w:val="FFFFFF" w:themeColor="background1"/>
        </w:rPr>
        <w:t xml:space="preserve"> may limit </w:t>
      </w:r>
      <w:r w:rsidR="00305D77" w:rsidRPr="00305D77">
        <w:rPr>
          <w:i/>
          <w:color w:val="FFFFFF" w:themeColor="background1"/>
        </w:rPr>
        <w:t>access to visits to a greater degree than is necessary to ensure safety and security.</w:t>
      </w:r>
    </w:p>
    <w:p w:rsidR="00422E5F" w:rsidRPr="00305D77" w:rsidRDefault="00D23282" w:rsidP="00422E5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While m</w:t>
      </w:r>
      <w:r w:rsidR="00422E5F" w:rsidRPr="00305D77">
        <w:rPr>
          <w:i/>
          <w:color w:val="FFFFFF" w:themeColor="background1"/>
        </w:rPr>
        <w:t>ost of the people interviewed by the Commission team indicated that they had been in d</w:t>
      </w:r>
      <w:r>
        <w:rPr>
          <w:i/>
          <w:color w:val="FFFFFF" w:themeColor="background1"/>
        </w:rPr>
        <w:t xml:space="preserve">etention for </w:t>
      </w:r>
      <w:r w:rsidRPr="00D23282">
        <w:rPr>
          <w:b/>
          <w:i/>
          <w:color w:val="FFFFFF" w:themeColor="background1"/>
          <w:u w:val="single"/>
        </w:rPr>
        <w:t>six months or less</w:t>
      </w:r>
      <w:r>
        <w:rPr>
          <w:i/>
          <w:color w:val="FFFFFF" w:themeColor="background1"/>
        </w:rPr>
        <w:t xml:space="preserve">, a significant number </w:t>
      </w:r>
      <w:r w:rsidR="00422E5F" w:rsidRPr="00305D77">
        <w:rPr>
          <w:i/>
          <w:color w:val="FFFFFF" w:themeColor="background1"/>
        </w:rPr>
        <w:t xml:space="preserve">reported that they had been detained for </w:t>
      </w:r>
      <w:r w:rsidR="00422E5F" w:rsidRPr="00D23282">
        <w:rPr>
          <w:b/>
          <w:i/>
          <w:color w:val="FFFFFF" w:themeColor="background1"/>
          <w:u w:val="single"/>
        </w:rPr>
        <w:t>far longer periods</w:t>
      </w:r>
      <w:r w:rsidR="00422E5F" w:rsidRPr="00305D77">
        <w:rPr>
          <w:i/>
          <w:color w:val="FFFFFF" w:themeColor="background1"/>
        </w:rPr>
        <w:t>, in some cases for well over a year.</w:t>
      </w:r>
    </w:p>
    <w:p w:rsidR="00305D77" w:rsidRPr="00305D77" w:rsidRDefault="00104DB1" w:rsidP="00305D7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C</w:t>
      </w:r>
      <w:r w:rsidR="00305D77" w:rsidRPr="00305D77">
        <w:rPr>
          <w:i/>
          <w:color w:val="FFFFFF" w:themeColor="background1"/>
        </w:rPr>
        <w:t xml:space="preserve">onsideration of community alternatives </w:t>
      </w:r>
      <w:r w:rsidR="00305D77" w:rsidRPr="000F2257">
        <w:rPr>
          <w:b/>
          <w:i/>
          <w:color w:val="FFFFFF" w:themeColor="background1"/>
          <w:u w:val="single"/>
        </w:rPr>
        <w:t>does not occur on a systematic basis</w:t>
      </w:r>
      <w:r w:rsidR="00305D77" w:rsidRPr="00305D77">
        <w:rPr>
          <w:i/>
          <w:color w:val="FFFFFF" w:themeColor="background1"/>
        </w:rPr>
        <w:t xml:space="preserve"> for all people in detention</w:t>
      </w:r>
      <w:r>
        <w:rPr>
          <w:i/>
          <w:color w:val="FFFFFF" w:themeColor="background1"/>
        </w:rPr>
        <w:t xml:space="preserve">, particularly for people </w:t>
      </w:r>
      <w:r w:rsidR="00305D77" w:rsidRPr="00305D77">
        <w:rPr>
          <w:i/>
          <w:color w:val="FFFFFF" w:themeColor="background1"/>
        </w:rPr>
        <w:t xml:space="preserve">who have had </w:t>
      </w:r>
      <w:r w:rsidR="00305D77" w:rsidRPr="00C43233">
        <w:rPr>
          <w:b/>
          <w:i/>
          <w:color w:val="FFFFFF" w:themeColor="background1"/>
          <w:u w:val="single"/>
        </w:rPr>
        <w:t xml:space="preserve">visas </w:t>
      </w:r>
      <w:r w:rsidR="00305D77" w:rsidRPr="000F2257">
        <w:rPr>
          <w:b/>
          <w:i/>
          <w:color w:val="FFFFFF" w:themeColor="background1"/>
          <w:u w:val="single"/>
        </w:rPr>
        <w:t>cancelled under section 501</w:t>
      </w:r>
      <w:r w:rsidR="00305D77" w:rsidRPr="00305D77">
        <w:rPr>
          <w:i/>
          <w:color w:val="FFFFFF" w:themeColor="background1"/>
        </w:rPr>
        <w:t xml:space="preserve"> of the Migration Act</w:t>
      </w:r>
      <w:r>
        <w:rPr>
          <w:i/>
          <w:color w:val="FFFFFF" w:themeColor="background1"/>
        </w:rPr>
        <w:t xml:space="preserve">. </w:t>
      </w:r>
      <w:r w:rsidR="00305D77" w:rsidRPr="00305D77">
        <w:rPr>
          <w:i/>
          <w:color w:val="FFFFFF" w:themeColor="background1"/>
        </w:rPr>
        <w:t xml:space="preserve"> </w:t>
      </w:r>
      <w:r>
        <w:rPr>
          <w:i/>
          <w:color w:val="FFFFFF" w:themeColor="background1"/>
        </w:rPr>
        <w:t xml:space="preserve">In some cases, </w:t>
      </w:r>
      <w:r w:rsidR="00305D77" w:rsidRPr="00305D77">
        <w:rPr>
          <w:i/>
          <w:color w:val="FFFFFF" w:themeColor="background1"/>
        </w:rPr>
        <w:t>ongoing detention may not have been justifiable in the circumstances.</w:t>
      </w:r>
    </w:p>
    <w:p w:rsidR="00196508" w:rsidRPr="00DA2D55" w:rsidRDefault="00422E5F" w:rsidP="00DA2D5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T</w:t>
      </w:r>
      <w:r>
        <w:rPr>
          <w:i/>
          <w:color w:val="FFFFFF" w:themeColor="background1"/>
        </w:rPr>
        <w:t xml:space="preserve">he </w:t>
      </w:r>
      <w:r w:rsidRPr="00E2292C">
        <w:rPr>
          <w:i/>
          <w:color w:val="FFFFFF" w:themeColor="background1"/>
        </w:rPr>
        <w:t xml:space="preserve">reduction in the scope of the </w:t>
      </w:r>
      <w:r w:rsidRPr="00A572FA">
        <w:rPr>
          <w:b/>
          <w:i/>
          <w:color w:val="FFFFFF" w:themeColor="background1"/>
          <w:u w:val="single"/>
        </w:rPr>
        <w:t>case manager role</w:t>
      </w:r>
      <w:r w:rsidRPr="00E2292C">
        <w:rPr>
          <w:i/>
          <w:color w:val="FFFFFF" w:themeColor="background1"/>
        </w:rPr>
        <w:t xml:space="preserve"> and its present limitations</w:t>
      </w:r>
      <w:r>
        <w:rPr>
          <w:i/>
          <w:color w:val="FFFFFF" w:themeColor="background1"/>
        </w:rPr>
        <w:t xml:space="preserve"> lead to a </w:t>
      </w:r>
      <w:r w:rsidRPr="00A572FA">
        <w:rPr>
          <w:b/>
          <w:i/>
          <w:color w:val="FFFFFF" w:themeColor="background1"/>
          <w:u w:val="single"/>
        </w:rPr>
        <w:t>mismatch</w:t>
      </w:r>
      <w:r>
        <w:rPr>
          <w:i/>
          <w:color w:val="FFFFFF" w:themeColor="background1"/>
        </w:rPr>
        <w:t xml:space="preserve"> </w:t>
      </w:r>
      <w:r w:rsidRPr="00F51DAF">
        <w:rPr>
          <w:i/>
          <w:color w:val="FFFFFF" w:themeColor="background1"/>
        </w:rPr>
        <w:t>between the types of support that case managers can provide to people in detention, and the types of support that people in detention actually need, including to resolve their status.</w:t>
      </w:r>
      <w:r w:rsidR="00196508">
        <w:br w:type="page"/>
      </w:r>
    </w:p>
    <w:p w:rsidR="009F2764" w:rsidRPr="00B1263C" w:rsidRDefault="00B1263C" w:rsidP="00B1263C">
      <w:pPr>
        <w:pStyle w:val="Heading1"/>
      </w:pPr>
      <w:bookmarkStart w:id="16" w:name="_Toc494986035"/>
      <w:r w:rsidRPr="00B1263C">
        <w:lastRenderedPageBreak/>
        <w:t>Introduction</w:t>
      </w:r>
      <w:bookmarkEnd w:id="14"/>
      <w:bookmarkEnd w:id="15"/>
      <w:bookmarkEnd w:id="16"/>
    </w:p>
    <w:p w:rsidR="002C6480" w:rsidRDefault="00740407" w:rsidP="00723635">
      <w:r>
        <w:t xml:space="preserve">This report </w:t>
      </w:r>
      <w:r w:rsidR="009244C0">
        <w:t>contains an overview of k</w:t>
      </w:r>
      <w:r>
        <w:t>ey observations and concerns</w:t>
      </w:r>
      <w:r w:rsidR="00A36064">
        <w:t xml:space="preserve"> arising from</w:t>
      </w:r>
      <w:r w:rsidR="003639E3">
        <w:t xml:space="preserve"> the</w:t>
      </w:r>
      <w:r w:rsidR="00867B63">
        <w:t xml:space="preserve"> Australian Human Rights Commission</w:t>
      </w:r>
      <w:r w:rsidR="003639E3">
        <w:t xml:space="preserve">’s inspection of </w:t>
      </w:r>
      <w:r w:rsidR="00867B63">
        <w:t>the</w:t>
      </w:r>
      <w:r w:rsidR="00867B63" w:rsidRPr="00867B63">
        <w:t xml:space="preserve"> </w:t>
      </w:r>
      <w:r w:rsidR="00867B63">
        <w:t xml:space="preserve">Maribyrnong Immigration Detention Centre (MIDC) in March 2017. </w:t>
      </w:r>
    </w:p>
    <w:p w:rsidR="003639E3" w:rsidRPr="00F67D5D" w:rsidRDefault="003639E3" w:rsidP="003639E3">
      <w:r w:rsidRPr="00F67D5D">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405741" w:rsidRDefault="000B4937" w:rsidP="00723635">
      <w:r>
        <w:t>T</w:t>
      </w:r>
      <w:r w:rsidR="00723635">
        <w:t xml:space="preserve">he Commission </w:t>
      </w:r>
      <w:r>
        <w:t xml:space="preserve">also </w:t>
      </w:r>
      <w:r w:rsidR="00723635">
        <w:t xml:space="preserve">raised a number of </w:t>
      </w:r>
      <w:r>
        <w:t xml:space="preserve">additional </w:t>
      </w:r>
      <w:r w:rsidR="00723635">
        <w:t xml:space="preserve">issues with </w:t>
      </w:r>
      <w:r w:rsidR="00E23890">
        <w:t xml:space="preserve">the Department of Immigration and Border Protection </w:t>
      </w:r>
      <w:r w:rsidR="007124FA">
        <w:t xml:space="preserve">(DIBP) </w:t>
      </w:r>
      <w:r w:rsidR="00723635">
        <w:t xml:space="preserve">and facility staff during and subsequent to the </w:t>
      </w:r>
      <w:r w:rsidR="00B83C9B">
        <w:t>inspection,</w:t>
      </w:r>
      <w:r w:rsidR="00C739D6">
        <w:t xml:space="preserve"> including </w:t>
      </w:r>
      <w:r w:rsidR="002C6480">
        <w:t xml:space="preserve">individual cases of concern. </w:t>
      </w:r>
    </w:p>
    <w:p w:rsidR="006F2832" w:rsidRPr="00DA783D" w:rsidRDefault="006F2832" w:rsidP="006F2832">
      <w:r w:rsidRPr="00DA783D">
        <w:t xml:space="preserve">The Commission acknowledges the assistance provided by DIBP and the Australian Border Force (ABF) in facilitating the Commission’s </w:t>
      </w:r>
      <w:r w:rsidR="00C56DD5">
        <w:t>inspection</w:t>
      </w:r>
      <w:r w:rsidRPr="00DA783D">
        <w:t xml:space="preserve">. The Commission is grateful to the DIBP and ABF officers and detention service provider staff who assisted </w:t>
      </w:r>
      <w:r w:rsidR="00C56DD5">
        <w:t>the Commission team during the inspection</w:t>
      </w:r>
      <w:r w:rsidRPr="00DA783D">
        <w:t>. A draft of this report was shared with DIBP in advance of its publication, to provide an opportunity for DIBP to respond to the identified issues.</w:t>
      </w:r>
    </w:p>
    <w:p w:rsidR="00DC5676" w:rsidRDefault="00DC5676">
      <w:pPr>
        <w:spacing w:before="0" w:after="0"/>
      </w:pPr>
      <w:r>
        <w:br w:type="page"/>
      </w:r>
    </w:p>
    <w:p w:rsidR="00B1263C" w:rsidRDefault="00B1263C" w:rsidP="00B1263C">
      <w:pPr>
        <w:pStyle w:val="Heading1"/>
      </w:pPr>
      <w:bookmarkStart w:id="17" w:name="_Toc494986036"/>
      <w:r>
        <w:lastRenderedPageBreak/>
        <w:t>Background</w:t>
      </w:r>
      <w:bookmarkEnd w:id="17"/>
    </w:p>
    <w:p w:rsidR="009B1B4A" w:rsidRDefault="00007E89" w:rsidP="009B1B4A">
      <w:pPr>
        <w:pStyle w:val="Heading2"/>
      </w:pPr>
      <w:bookmarkStart w:id="18" w:name="_Toc494986037"/>
      <w:r>
        <w:t>Previous monitoring visits</w:t>
      </w:r>
      <w:bookmarkEnd w:id="18"/>
    </w:p>
    <w:p w:rsidR="009A5650" w:rsidRDefault="005A000D" w:rsidP="00B1263C">
      <w:r w:rsidRPr="009A5650">
        <w:t xml:space="preserve">The Commission has conducted visits to immigration detention facilities in Australia since </w:t>
      </w:r>
      <w:r w:rsidR="009A5650" w:rsidRPr="009A5650">
        <w:t>the mid-</w:t>
      </w:r>
      <w:r w:rsidR="00DF5604">
        <w:t>1990s. This</w:t>
      </w:r>
      <w:r w:rsidR="00C9276E">
        <w:t xml:space="preserve"> has</w:t>
      </w:r>
      <w:r w:rsidR="00BD2B23">
        <w:t xml:space="preserve"> included periodic monitoring of</w:t>
      </w:r>
      <w:r w:rsidR="00DF5604">
        <w:t xml:space="preserve"> detention facilities </w:t>
      </w:r>
      <w:r w:rsidR="0085203E">
        <w:t>across the country</w:t>
      </w:r>
      <w:r w:rsidR="00832CD0">
        <w:rPr>
          <w:rStyle w:val="EndnoteReference"/>
        </w:rPr>
        <w:endnoteReference w:id="1"/>
      </w:r>
      <w:r w:rsidR="0085203E">
        <w:t xml:space="preserve"> </w:t>
      </w:r>
      <w:r w:rsidR="00DF5604">
        <w:t>and three major national inquir</w:t>
      </w:r>
      <w:r w:rsidR="00886BC3">
        <w:t>ies into immigration detention.</w:t>
      </w:r>
      <w:r w:rsidR="00832CD0">
        <w:rPr>
          <w:rStyle w:val="EndnoteReference"/>
        </w:rPr>
        <w:endnoteReference w:id="2"/>
      </w:r>
    </w:p>
    <w:p w:rsidR="007C2F70" w:rsidRDefault="00C41CF2" w:rsidP="00B1263C">
      <w:r>
        <w:t xml:space="preserve">The purpose of the Commission’s </w:t>
      </w:r>
      <w:r w:rsidR="00A51E95">
        <w:t xml:space="preserve">detention monitoring </w:t>
      </w:r>
      <w:r w:rsidR="00017C87">
        <w:t xml:space="preserve">work </w:t>
      </w:r>
      <w:r>
        <w:t xml:space="preserve">is to ensure that Australia’s immigration detention </w:t>
      </w:r>
      <w:r w:rsidR="00425C88">
        <w:t xml:space="preserve">system </w:t>
      </w:r>
      <w:r w:rsidR="005F741B">
        <w:t xml:space="preserve">is compliant </w:t>
      </w:r>
      <w:r>
        <w:t xml:space="preserve">with </w:t>
      </w:r>
      <w:r w:rsidR="004A41AD">
        <w:t>our</w:t>
      </w:r>
      <w:r w:rsidR="00425C88">
        <w:t xml:space="preserve"> obligations under </w:t>
      </w:r>
      <w:r>
        <w:t xml:space="preserve">international human rights </w:t>
      </w:r>
      <w:r w:rsidR="00425C88">
        <w:t>law</w:t>
      </w:r>
      <w:r>
        <w:t>.</w:t>
      </w:r>
      <w:r w:rsidR="002B063C">
        <w:t xml:space="preserve"> </w:t>
      </w:r>
      <w:r w:rsidR="0046117E">
        <w:t>For many years, t</w:t>
      </w:r>
      <w:r w:rsidR="002B063C">
        <w:t>he Commission has</w:t>
      </w:r>
      <w:r w:rsidR="0046117E">
        <w:t xml:space="preserve"> </w:t>
      </w:r>
      <w:r w:rsidR="002B063C">
        <w:t xml:space="preserve">expressed </w:t>
      </w:r>
      <w:r w:rsidR="0046117E">
        <w:t xml:space="preserve">a range </w:t>
      </w:r>
      <w:r w:rsidR="00D37855">
        <w:t xml:space="preserve">of </w:t>
      </w:r>
      <w:r w:rsidR="0046117E">
        <w:t>concerns</w:t>
      </w:r>
      <w:r w:rsidR="002B063C">
        <w:t xml:space="preserve"> about aspects of the detention system </w:t>
      </w:r>
      <w:r w:rsidR="00AF0F58">
        <w:t>that</w:t>
      </w:r>
      <w:r w:rsidR="002B063C">
        <w:t xml:space="preserve"> may lead to breaches of international human rights law. These include:</w:t>
      </w:r>
    </w:p>
    <w:p w:rsidR="002B063C" w:rsidRDefault="0046117E" w:rsidP="0046117E">
      <w:pPr>
        <w:pStyle w:val="ListParagraph"/>
        <w:numPr>
          <w:ilvl w:val="0"/>
          <w:numId w:val="41"/>
        </w:numPr>
      </w:pPr>
      <w:r>
        <w:t xml:space="preserve">the policy of mandatory </w:t>
      </w:r>
      <w:r w:rsidR="00FE03D2">
        <w:t xml:space="preserve">immigration detention, which </w:t>
      </w:r>
      <w:r w:rsidR="00B9177D">
        <w:t xml:space="preserve">does not allow for adequate consideration of individual circumstances and </w:t>
      </w:r>
      <w:r w:rsidR="00FE03D2">
        <w:t xml:space="preserve">can result </w:t>
      </w:r>
      <w:r>
        <w:t>in</w:t>
      </w:r>
      <w:r w:rsidR="00FE03D2">
        <w:t xml:space="preserve"> </w:t>
      </w:r>
      <w:r w:rsidR="00A1662F">
        <w:t xml:space="preserve">cases of </w:t>
      </w:r>
      <w:r w:rsidR="00FE03D2">
        <w:t>arbitrary</w:t>
      </w:r>
      <w:r>
        <w:t xml:space="preserve"> detention</w:t>
      </w:r>
    </w:p>
    <w:p w:rsidR="00FE03D2" w:rsidRDefault="0046117E" w:rsidP="0046117E">
      <w:pPr>
        <w:pStyle w:val="ListParagraph"/>
        <w:numPr>
          <w:ilvl w:val="0"/>
          <w:numId w:val="41"/>
        </w:numPr>
      </w:pPr>
      <w:r>
        <w:t xml:space="preserve">the </w:t>
      </w:r>
      <w:r w:rsidR="00FE03D2">
        <w:t xml:space="preserve">indefinite and at times prolonged </w:t>
      </w:r>
      <w:r w:rsidR="00B9177D">
        <w:t xml:space="preserve">nature of immigration </w:t>
      </w:r>
      <w:r w:rsidR="00FE03D2">
        <w:t>detention</w:t>
      </w:r>
      <w:r w:rsidR="00B9177D">
        <w:t xml:space="preserve"> </w:t>
      </w:r>
      <w:r w:rsidR="006B391C">
        <w:t xml:space="preserve">and the </w:t>
      </w:r>
      <w:r w:rsidR="00B9177D">
        <w:t xml:space="preserve">lack of a legislative time limit </w:t>
      </w:r>
      <w:r w:rsidR="006B391C">
        <w:t>on detention</w:t>
      </w:r>
    </w:p>
    <w:p w:rsidR="00FE03D2" w:rsidRDefault="0046117E" w:rsidP="0046117E">
      <w:pPr>
        <w:pStyle w:val="ListParagraph"/>
        <w:numPr>
          <w:ilvl w:val="0"/>
          <w:numId w:val="41"/>
        </w:numPr>
      </w:pPr>
      <w:r>
        <w:t>the d</w:t>
      </w:r>
      <w:r w:rsidR="00FE03D2">
        <w:t>etention of chil</w:t>
      </w:r>
      <w:r>
        <w:t>dren, which has led to breaches of numerous obligations u</w:t>
      </w:r>
      <w:r w:rsidR="00FE03D2">
        <w:t xml:space="preserve">nder the </w:t>
      </w:r>
      <w:r w:rsidR="00FE03D2" w:rsidRPr="0046117E">
        <w:rPr>
          <w:i/>
        </w:rPr>
        <w:t>Convention on the Rights of the Child</w:t>
      </w:r>
      <w:r w:rsidR="00327A3B">
        <w:rPr>
          <w:i/>
        </w:rPr>
        <w:t xml:space="preserve"> </w:t>
      </w:r>
      <w:r w:rsidR="00327A3B">
        <w:t>(CRC)</w:t>
      </w:r>
    </w:p>
    <w:p w:rsidR="00FE03D2" w:rsidRDefault="0046117E" w:rsidP="0046117E">
      <w:pPr>
        <w:pStyle w:val="ListParagraph"/>
        <w:numPr>
          <w:ilvl w:val="0"/>
          <w:numId w:val="41"/>
        </w:numPr>
      </w:pPr>
      <w:r>
        <w:t>t</w:t>
      </w:r>
      <w:r w:rsidR="00FE03D2">
        <w:t xml:space="preserve">he indefinite detention of people who have received adverse security or </w:t>
      </w:r>
      <w:r w:rsidR="00264B0C">
        <w:t>c</w:t>
      </w:r>
      <w:r w:rsidR="00FE03D2">
        <w:t>haracter assessments</w:t>
      </w:r>
      <w:r w:rsidR="007D6628">
        <w:t xml:space="preserve">, </w:t>
      </w:r>
      <w:r w:rsidR="001E09F0">
        <w:t xml:space="preserve">including in circumstances where they have not been convicted of a </w:t>
      </w:r>
      <w:r w:rsidR="007D6628">
        <w:t>crime under Australian law</w:t>
      </w:r>
    </w:p>
    <w:p w:rsidR="00820A26" w:rsidRDefault="00264B0C" w:rsidP="0046117E">
      <w:pPr>
        <w:pStyle w:val="ListParagraph"/>
        <w:numPr>
          <w:ilvl w:val="0"/>
          <w:numId w:val="41"/>
        </w:numPr>
      </w:pPr>
      <w:r>
        <w:t>c</w:t>
      </w:r>
      <w:r w:rsidR="00820A26">
        <w:t>ond</w:t>
      </w:r>
      <w:r>
        <w:t>itions</w:t>
      </w:r>
      <w:r w:rsidR="001345B7">
        <w:t xml:space="preserve"> of detention, which in some cases have not met international standards</w:t>
      </w:r>
    </w:p>
    <w:p w:rsidR="00FE03D2" w:rsidRDefault="00264B0C" w:rsidP="0046117E">
      <w:pPr>
        <w:pStyle w:val="ListParagraph"/>
        <w:numPr>
          <w:ilvl w:val="0"/>
          <w:numId w:val="41"/>
        </w:numPr>
      </w:pPr>
      <w:r>
        <w:t>t</w:t>
      </w:r>
      <w:r w:rsidR="00FE03D2">
        <w:t xml:space="preserve">he impacts of immigration detention on mental </w:t>
      </w:r>
      <w:r>
        <w:t>health</w:t>
      </w:r>
      <w:r w:rsidR="00FE03D2">
        <w:t xml:space="preserve"> </w:t>
      </w:r>
    </w:p>
    <w:p w:rsidR="008448A9" w:rsidRDefault="007F1924" w:rsidP="0046117E">
      <w:pPr>
        <w:pStyle w:val="ListParagraph"/>
        <w:numPr>
          <w:ilvl w:val="0"/>
          <w:numId w:val="41"/>
        </w:numPr>
      </w:pPr>
      <w:r>
        <w:t>t</w:t>
      </w:r>
      <w:r w:rsidR="00FE03D2">
        <w:t xml:space="preserve">he </w:t>
      </w:r>
      <w:r w:rsidR="00AA3609">
        <w:t xml:space="preserve">need for </w:t>
      </w:r>
      <w:r w:rsidR="00FE03D2">
        <w:t>increase</w:t>
      </w:r>
      <w:r w:rsidR="00AA3609">
        <w:t xml:space="preserve">d </w:t>
      </w:r>
      <w:r w:rsidR="00FE03D2">
        <w:t>use of alternatives to immigration detention</w:t>
      </w:r>
      <w:r w:rsidR="000C5066">
        <w:t>.</w:t>
      </w:r>
    </w:p>
    <w:p w:rsidR="00FE03D2" w:rsidRDefault="008448A9" w:rsidP="008448A9">
      <w:r>
        <w:t xml:space="preserve">Further information about these concerns can be found in the Commission publication, </w:t>
      </w:r>
      <w:r w:rsidRPr="008448A9">
        <w:rPr>
          <w:i/>
        </w:rPr>
        <w:t>Asylum Seekers, Refugees and Human Rights: Snapshot Report 2017</w:t>
      </w:r>
      <w:r>
        <w:t>.</w:t>
      </w:r>
      <w:r w:rsidR="00FF5A90">
        <w:rPr>
          <w:rStyle w:val="EndnoteReference"/>
        </w:rPr>
        <w:endnoteReference w:id="3"/>
      </w:r>
      <w:r w:rsidR="000C5066">
        <w:t xml:space="preserve"> </w:t>
      </w:r>
    </w:p>
    <w:p w:rsidR="009F04D2" w:rsidRDefault="009F04D2" w:rsidP="009F04D2">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A831F2" w:rsidP="002A1738">
      <w:pPr>
        <w:pStyle w:val="Heading2"/>
      </w:pPr>
      <w:bookmarkStart w:id="19" w:name="_Toc494986038"/>
      <w:r>
        <w:t>Inspection</w:t>
      </w:r>
      <w:r w:rsidR="002A1738" w:rsidRPr="0063385B">
        <w:t xml:space="preserve"> methodology</w:t>
      </w:r>
      <w:bookmarkEnd w:id="19"/>
      <w:r w:rsidR="002A1738" w:rsidRPr="0063385B">
        <w:t xml:space="preserve"> </w:t>
      </w:r>
    </w:p>
    <w:p w:rsidR="002A1738" w:rsidRDefault="002A1738" w:rsidP="002A1738">
      <w:r>
        <w:t xml:space="preserve">The Commission </w:t>
      </w:r>
      <w:r w:rsidR="00A831F2">
        <w:t xml:space="preserve">inspected </w:t>
      </w:r>
      <w:r>
        <w:t>the MIDC on 7 and 8 March 2017. The</w:t>
      </w:r>
      <w:r w:rsidR="00A831F2">
        <w:t xml:space="preserve"> inspection</w:t>
      </w:r>
      <w:r>
        <w:t xml:space="preserve"> was conducted by Human Rights Commissioner Edward Santow and three Commission staff. </w:t>
      </w:r>
    </w:p>
    <w:p w:rsidR="002A1738" w:rsidRDefault="002A1738" w:rsidP="002A1738">
      <w:r>
        <w:t xml:space="preserve">During the </w:t>
      </w:r>
      <w:r w:rsidR="00A831F2">
        <w:t>inspection</w:t>
      </w:r>
      <w:r>
        <w:t xml:space="preserve">, the Commission team met with representatives from DIBP, ABF, Serco </w:t>
      </w:r>
      <w:r w:rsidRPr="001552E5">
        <w:t>and I</w:t>
      </w:r>
      <w:r w:rsidR="006B391C">
        <w:t>nternational Health and Medical Services (I</w:t>
      </w:r>
      <w:r w:rsidRPr="001552E5">
        <w:t>HMS</w:t>
      </w:r>
      <w:r w:rsidR="006B391C">
        <w:t>)</w:t>
      </w:r>
      <w:r w:rsidRPr="001552E5">
        <w:t>; conducted an inspection</w:t>
      </w:r>
      <w:r>
        <w:t xml:space="preserve"> of the facility; and held individual private interviews with 30 people detained at the MIDC. </w:t>
      </w:r>
    </w:p>
    <w:p w:rsidR="002F0D7E" w:rsidRDefault="002F0D7E" w:rsidP="002A1738">
      <w:r>
        <w:t xml:space="preserve">The Commission considered the evidence gathered </w:t>
      </w:r>
      <w:r w:rsidR="00127859">
        <w:t xml:space="preserve">during the </w:t>
      </w:r>
      <w:r w:rsidR="00A831F2">
        <w:t>inspection</w:t>
      </w:r>
      <w:r w:rsidR="00127859">
        <w:t xml:space="preserve"> </w:t>
      </w:r>
      <w:r>
        <w:t>against human rights standards</w:t>
      </w:r>
      <w:r w:rsidR="00E6696F">
        <w:t xml:space="preserve"> derived from internation</w:t>
      </w:r>
      <w:r w:rsidR="00D321FF">
        <w:t>al law that</w:t>
      </w:r>
      <w:r w:rsidR="00E6696F">
        <w:t xml:space="preserve"> are</w:t>
      </w:r>
      <w:r>
        <w:t xml:space="preserve"> relevant to immigration detention</w:t>
      </w:r>
      <w:r w:rsidR="0063385B">
        <w:t xml:space="preserve">. </w:t>
      </w:r>
    </w:p>
    <w:p w:rsidR="00820A26" w:rsidRDefault="00EE526F" w:rsidP="00820A26">
      <w:pPr>
        <w:pStyle w:val="Heading2"/>
      </w:pPr>
      <w:bookmarkStart w:id="20" w:name="_Toc494986039"/>
      <w:r>
        <w:lastRenderedPageBreak/>
        <w:t>Relevant h</w:t>
      </w:r>
      <w:r w:rsidR="00820A26">
        <w:t>uman rights standards</w:t>
      </w:r>
      <w:bookmarkEnd w:id="20"/>
      <w:r w:rsidR="00820A26">
        <w:t xml:space="preserve"> </w:t>
      </w:r>
    </w:p>
    <w:p w:rsidR="00C453BD" w:rsidRDefault="00C453BD" w:rsidP="00C453BD">
      <w:r>
        <w:t>This section provides a summary of some of the key international human rights standards relevant to the situation of people in immigration</w:t>
      </w:r>
      <w:r w:rsidR="00F47797">
        <w:t xml:space="preserve"> detention</w:t>
      </w:r>
      <w:r>
        <w:t xml:space="preserve">. Further information about these and other relevant standards can be found in the Commission publication, </w:t>
      </w:r>
      <w:r w:rsidRPr="00964DFA">
        <w:rPr>
          <w:i/>
        </w:rPr>
        <w:t xml:space="preserve">Human rights standards for immigration </w:t>
      </w:r>
      <w:r w:rsidR="00F47797">
        <w:rPr>
          <w:i/>
        </w:rPr>
        <w:t>detention</w:t>
      </w:r>
      <w:r w:rsidRPr="00964DFA">
        <w:t>.</w:t>
      </w:r>
      <w:r w:rsidR="00A56DEB" w:rsidRPr="00964DFA">
        <w:rPr>
          <w:rStyle w:val="EndnoteReference"/>
        </w:rPr>
        <w:endnoteReference w:id="4"/>
      </w:r>
      <w:r>
        <w:t xml:space="preserve"> </w:t>
      </w:r>
    </w:p>
    <w:p w:rsidR="00F82856" w:rsidRPr="00C453BD" w:rsidRDefault="00F82856" w:rsidP="00F82856">
      <w:r>
        <w:t xml:space="preserve">The MIDC is a high-security detention facility </w:t>
      </w:r>
      <w:r w:rsidR="00D321FF">
        <w:t>that</w:t>
      </w:r>
      <w:r>
        <w:t xml:space="preserve"> is not used to detain children. As such, </w:t>
      </w:r>
      <w:r w:rsidR="00446B44">
        <w:t xml:space="preserve">human rights </w:t>
      </w:r>
      <w:r>
        <w:t xml:space="preserve">standards relating to the detention </w:t>
      </w:r>
      <w:r w:rsidR="00D321FF">
        <w:t xml:space="preserve">of children were not applicable </w:t>
      </w:r>
      <w:r>
        <w:t xml:space="preserve">to this </w:t>
      </w:r>
      <w:r w:rsidR="00A831F2">
        <w:t>inspection.</w:t>
      </w:r>
    </w:p>
    <w:p w:rsidR="00F47797" w:rsidRDefault="00F47797" w:rsidP="00F47797">
      <w:pPr>
        <w:pStyle w:val="Heading3"/>
      </w:pPr>
      <w:bookmarkStart w:id="21" w:name="_Toc490217282"/>
      <w:bookmarkStart w:id="22" w:name="_Toc494986040"/>
      <w:r>
        <w:t>Treatment of people in detention</w:t>
      </w:r>
      <w:bookmarkEnd w:id="21"/>
      <w:bookmarkEnd w:id="22"/>
      <w:r>
        <w:t xml:space="preserve"> </w:t>
      </w:r>
    </w:p>
    <w:p w:rsidR="00F47797" w:rsidRDefault="00F47797" w:rsidP="00F47797">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6"/>
      </w:r>
    </w:p>
    <w:p w:rsidR="00F47797" w:rsidRDefault="00F47797" w:rsidP="00F47797">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F47797" w:rsidRDefault="00F47797" w:rsidP="00F47797">
      <w:pPr>
        <w:pStyle w:val="Heading3"/>
      </w:pPr>
      <w:bookmarkStart w:id="23" w:name="_Toc490217283"/>
      <w:bookmarkStart w:id="24" w:name="_Toc494986041"/>
      <w:r>
        <w:t>Conditions of detention</w:t>
      </w:r>
      <w:bookmarkEnd w:id="23"/>
      <w:bookmarkEnd w:id="24"/>
      <w:r>
        <w:t xml:space="preserve"> </w:t>
      </w:r>
    </w:p>
    <w:p w:rsidR="00F47797" w:rsidRDefault="00F47797" w:rsidP="00F47797">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7"/>
      </w:r>
      <w:r>
        <w:t xml:space="preserve"> </w:t>
      </w:r>
    </w:p>
    <w:p w:rsidR="00F47797" w:rsidRDefault="00F47797" w:rsidP="00F47797">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9"/>
      </w:r>
    </w:p>
    <w:p w:rsidR="00F47797" w:rsidRDefault="00F47797" w:rsidP="00F47797">
      <w:r>
        <w:t xml:space="preserve">These obligations require Australia to ensure that detention facilities are safe, hygienic and uphold human dignity. People in detention should have their basic needs met and have access to essential services (such as health care and primary </w:t>
      </w:r>
      <w:r>
        <w:lastRenderedPageBreak/>
        <w:t xml:space="preserve">and secondary education) to a standard commensurate with those provided in the Australian community. </w:t>
      </w:r>
    </w:p>
    <w:p w:rsidR="00F47797" w:rsidRDefault="00F47797" w:rsidP="00F47797">
      <w:r w:rsidRPr="00A53DEA">
        <w:t xml:space="preserve">People in detention should have opportunities to engage in meaningful activities and excursions </w:t>
      </w:r>
      <w:r w:rsidR="00BB2234">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F47797" w:rsidRDefault="00F47797" w:rsidP="00F47797">
      <w:r>
        <w:t>In light of the negative impacts of detention on mental health, the length of detention should be limited to the minimum period necessary to achieve a legitimate aim, and community-based alternatives to detention should be used wherever feasible.</w:t>
      </w:r>
    </w:p>
    <w:p w:rsidR="00F47797" w:rsidRDefault="00F47797" w:rsidP="00F47797">
      <w:pPr>
        <w:pStyle w:val="Heading3"/>
      </w:pPr>
      <w:bookmarkStart w:id="25" w:name="_Toc490217284"/>
      <w:bookmarkStart w:id="26" w:name="_Toc494986042"/>
      <w:r>
        <w:t>Communication, association and complaints</w:t>
      </w:r>
      <w:bookmarkEnd w:id="25"/>
      <w:bookmarkEnd w:id="26"/>
    </w:p>
    <w:p w:rsidR="00F47797" w:rsidRDefault="00F47797" w:rsidP="00F47797">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10"/>
      </w:r>
      <w:r>
        <w:t xml:space="preserve"> Under the ICESCR, Australia also has an obligation to uphold the right to take part in cultural life (article 15(1)(a)).</w:t>
      </w:r>
      <w:r>
        <w:rPr>
          <w:rStyle w:val="EndnoteReference"/>
        </w:rPr>
        <w:endnoteReference w:id="11"/>
      </w:r>
    </w:p>
    <w:p w:rsidR="00F47797" w:rsidRDefault="00F47797" w:rsidP="00F47797">
      <w:r>
        <w:t>In addition, Australia has obligations under articles 23(1) of the ICCPR and 10(1) of the ICESCR to afford protection and assistance to the family as the natural and fundamental group unit of society.</w:t>
      </w:r>
      <w:r>
        <w:rPr>
          <w:rStyle w:val="EndnoteReference"/>
        </w:rPr>
        <w:endnoteReference w:id="12"/>
      </w:r>
      <w:r>
        <w:t xml:space="preserve"> Australia also has obligations under article 17(1) of the ICCPR and article 16(1) of the CRC not to subject anyone to arbitrary or unlawful interference with their family.</w:t>
      </w:r>
      <w:r>
        <w:rPr>
          <w:rStyle w:val="EndnoteReference"/>
        </w:rPr>
        <w:endnoteReference w:id="13"/>
      </w:r>
    </w:p>
    <w:p w:rsidR="00F47797" w:rsidRDefault="00F47797" w:rsidP="00F47797">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F47797" w:rsidRDefault="00F47797" w:rsidP="00F47797">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14"/>
      </w:r>
    </w:p>
    <w:p w:rsidR="00F47797" w:rsidRDefault="00F47797" w:rsidP="00F47797">
      <w:r>
        <w:t xml:space="preserve">To ensure these obligations are upheld, people in detention should have opportunities to raise concerns and issues regarding treatment and conditions in detention, and make complaints both internally and to independent monitors (including the Commission and the Commonwealth Ombudsman), without fear of repercussions. </w:t>
      </w:r>
    </w:p>
    <w:p w:rsidR="00F47797" w:rsidRPr="009027BD" w:rsidRDefault="00F47797" w:rsidP="00F47797">
      <w:pPr>
        <w:pStyle w:val="Heading3"/>
      </w:pPr>
      <w:bookmarkStart w:id="27" w:name="_Toc490217285"/>
      <w:bookmarkStart w:id="28" w:name="_Toc494986043"/>
      <w:r>
        <w:lastRenderedPageBreak/>
        <w:t>Legal and policy framework</w:t>
      </w:r>
      <w:bookmarkEnd w:id="27"/>
      <w:bookmarkEnd w:id="28"/>
      <w:r>
        <w:t xml:space="preserve"> </w:t>
      </w:r>
    </w:p>
    <w:p w:rsidR="00F47797" w:rsidRDefault="00F47797" w:rsidP="00F47797">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which,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F47797" w:rsidRPr="00B42895" w:rsidRDefault="00F47797" w:rsidP="00F47797">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F47797" w:rsidRDefault="00F47797" w:rsidP="00F47797">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detention and be able to seek juridical review of whether their detention is arbitrary.</w:t>
      </w:r>
    </w:p>
    <w:p w:rsidR="00AE5330" w:rsidRDefault="00AE5330" w:rsidP="00AE5330">
      <w:pPr>
        <w:pStyle w:val="Heading2"/>
      </w:pPr>
      <w:bookmarkStart w:id="29" w:name="_Toc494986044"/>
      <w:r>
        <w:t>National context</w:t>
      </w:r>
      <w:bookmarkEnd w:id="29"/>
    </w:p>
    <w:p w:rsidR="00820A26" w:rsidRPr="00BB0474" w:rsidRDefault="00820A26" w:rsidP="00AE5330">
      <w:r w:rsidRPr="00BB0474">
        <w:t xml:space="preserve">The Commission last visited </w:t>
      </w:r>
      <w:r w:rsidR="00FE0658" w:rsidRPr="00BB0474">
        <w:t xml:space="preserve">the </w:t>
      </w:r>
      <w:r w:rsidRPr="00BB0474">
        <w:t xml:space="preserve">MIDC in April 2012. </w:t>
      </w:r>
      <w:r w:rsidR="00BE73D3" w:rsidRPr="00BB0474">
        <w:t xml:space="preserve">Since that time, </w:t>
      </w:r>
      <w:r w:rsidR="00C772EC" w:rsidRPr="00BB0474">
        <w:t>there have been a number of significant changes</w:t>
      </w:r>
      <w:r w:rsidR="006F2AE9" w:rsidRPr="00BB0474">
        <w:t xml:space="preserve"> </w:t>
      </w:r>
      <w:r w:rsidR="00BB0474">
        <w:t>in the legal, policy and operational context surrounding Australia’s immigration detention system.</w:t>
      </w:r>
    </w:p>
    <w:p w:rsidR="003614E7" w:rsidRDefault="003614E7" w:rsidP="003614E7">
      <w:pPr>
        <w:pStyle w:val="Heading3"/>
      </w:pPr>
      <w:bookmarkStart w:id="30" w:name="_Toc494986045"/>
      <w:r>
        <w:t>Number of people in detention</w:t>
      </w:r>
      <w:bookmarkEnd w:id="30"/>
    </w:p>
    <w:p w:rsidR="00EB4DDF" w:rsidRDefault="008936E6" w:rsidP="00B97703">
      <w:r>
        <w:t>T</w:t>
      </w:r>
      <w:r w:rsidR="005B5C2A" w:rsidRPr="00C211F8">
        <w:t>he</w:t>
      </w:r>
      <w:r>
        <w:t xml:space="preserve"> </w:t>
      </w:r>
      <w:r w:rsidR="005B5C2A" w:rsidRPr="00C211F8">
        <w:t>number of people in closed immigration dete</w:t>
      </w:r>
      <w:r w:rsidR="00623B09">
        <w:t>ntion</w:t>
      </w:r>
      <w:r w:rsidR="00210062">
        <w:t>, and particularly the number of children in detention</w:t>
      </w:r>
      <w:r w:rsidR="00C474E5">
        <w:t xml:space="preserve">, </w:t>
      </w:r>
      <w:r w:rsidR="00623B09">
        <w:t>has reduced dramatically</w:t>
      </w:r>
      <w:r w:rsidR="00590B8F">
        <w:t xml:space="preserve"> in recent years</w:t>
      </w:r>
      <w:r w:rsidR="00623B09">
        <w:t xml:space="preserve">. As at April 2012, there were </w:t>
      </w:r>
      <w:r w:rsidR="00623B09" w:rsidRPr="00623B09">
        <w:t>4</w:t>
      </w:r>
      <w:r w:rsidR="00623B09">
        <w:t>,</w:t>
      </w:r>
      <w:r w:rsidR="00623B09" w:rsidRPr="00623B09">
        <w:t>329</w:t>
      </w:r>
      <w:r w:rsidR="00E810F0">
        <w:t xml:space="preserve"> people in closed detention</w:t>
      </w:r>
      <w:r w:rsidR="00210062">
        <w:t xml:space="preserve">, including </w:t>
      </w:r>
      <w:r w:rsidR="00210062" w:rsidRPr="00210062">
        <w:t>463</w:t>
      </w:r>
      <w:r w:rsidR="00210062">
        <w:t xml:space="preserve"> children</w:t>
      </w:r>
      <w:r w:rsidR="00E810F0">
        <w:t>.</w:t>
      </w:r>
      <w:r w:rsidR="00DF30F6">
        <w:rPr>
          <w:rStyle w:val="EndnoteReference"/>
        </w:rPr>
        <w:endnoteReference w:id="18"/>
      </w:r>
      <w:r w:rsidR="00E810F0">
        <w:t xml:space="preserve"> In the intervening years, the number of people in detention peaked at </w:t>
      </w:r>
      <w:r w:rsidR="001478FC">
        <w:t>over 10,000</w:t>
      </w:r>
      <w:r w:rsidR="00B86520">
        <w:t xml:space="preserve"> in </w:t>
      </w:r>
      <w:r w:rsidR="00107ECB">
        <w:t>July 2013</w:t>
      </w:r>
      <w:r w:rsidR="001478FC">
        <w:t xml:space="preserve">, before declining to </w:t>
      </w:r>
      <w:r w:rsidR="00DF30F6">
        <w:t>fewer than 2,000 in early 2015.</w:t>
      </w:r>
      <w:r w:rsidR="00DF30F6">
        <w:rPr>
          <w:rStyle w:val="EndnoteReference"/>
        </w:rPr>
        <w:endnoteReference w:id="19"/>
      </w:r>
      <w:r w:rsidR="00EB4DDF">
        <w:t xml:space="preserve"> </w:t>
      </w:r>
      <w:r w:rsidR="00B97703">
        <w:t>The number of children in detention dropped from a high of almost 2,000 in July 2013 t</w:t>
      </w:r>
      <w:r w:rsidR="008552FD">
        <w:t>o fewer than 200 in early 2015.</w:t>
      </w:r>
      <w:r w:rsidR="008552FD">
        <w:rPr>
          <w:rStyle w:val="EndnoteReference"/>
        </w:rPr>
        <w:endnoteReference w:id="20"/>
      </w:r>
    </w:p>
    <w:p w:rsidR="00B97703" w:rsidRDefault="00B97703" w:rsidP="00B97703">
      <w:r>
        <w:t xml:space="preserve">As at March 2017, there were </w:t>
      </w:r>
      <w:r w:rsidR="0063385B" w:rsidRPr="0063385B">
        <w:t>1,328</w:t>
      </w:r>
      <w:r>
        <w:t xml:space="preserve"> people in detention, including just two child</w:t>
      </w:r>
      <w:r w:rsidR="002A4951">
        <w:t>ren. This is the lowest level since 2009</w:t>
      </w:r>
      <w:r>
        <w:t>.</w:t>
      </w:r>
      <w:r w:rsidR="00A403BF">
        <w:rPr>
          <w:rStyle w:val="EndnoteReference"/>
        </w:rPr>
        <w:endnoteReference w:id="21"/>
      </w:r>
    </w:p>
    <w:p w:rsidR="003614E7" w:rsidRDefault="003614E7" w:rsidP="003614E7">
      <w:pPr>
        <w:pStyle w:val="Heading3"/>
      </w:pPr>
      <w:bookmarkStart w:id="31" w:name="_Toc494986046"/>
      <w:r>
        <w:t>Length of detention</w:t>
      </w:r>
      <w:bookmarkEnd w:id="31"/>
    </w:p>
    <w:p w:rsidR="00B87821" w:rsidRDefault="003614E7" w:rsidP="005B5C2A">
      <w:r>
        <w:t xml:space="preserve">While the overall number of people in detention has declined, </w:t>
      </w:r>
      <w:r w:rsidR="00B87821">
        <w:t>the average length of detenti</w:t>
      </w:r>
      <w:r w:rsidR="0076128F">
        <w:t xml:space="preserve">on has increased significantly. </w:t>
      </w:r>
      <w:r w:rsidR="00A419EE">
        <w:t xml:space="preserve">In April 2012, the average length of detention was </w:t>
      </w:r>
      <w:r w:rsidR="00A419EE" w:rsidRPr="00A419EE">
        <w:t>139</w:t>
      </w:r>
      <w:r w:rsidR="00000108">
        <w:t xml:space="preserve"> days</w:t>
      </w:r>
      <w:r w:rsidR="008949BF">
        <w:t xml:space="preserve">, dropping to </w:t>
      </w:r>
      <w:r w:rsidR="0064064A" w:rsidRPr="006F3565">
        <w:t xml:space="preserve">72 days </w:t>
      </w:r>
      <w:r w:rsidR="008949BF" w:rsidRPr="006F3565">
        <w:t xml:space="preserve">by </w:t>
      </w:r>
      <w:r w:rsidR="0064064A" w:rsidRPr="006F3565">
        <w:t>July 2013</w:t>
      </w:r>
      <w:r w:rsidR="008029AA" w:rsidRPr="006F3565">
        <w:t>.</w:t>
      </w:r>
      <w:r w:rsidR="00185A34" w:rsidRPr="006F3565">
        <w:rPr>
          <w:rStyle w:val="EndnoteReference"/>
        </w:rPr>
        <w:endnoteReference w:id="22"/>
      </w:r>
      <w:r w:rsidR="008949BF" w:rsidRPr="006F3565">
        <w:t xml:space="preserve"> Since then, the average length has steadily increased, peaking at </w:t>
      </w:r>
      <w:r w:rsidR="0066762C" w:rsidRPr="006F3565">
        <w:t>493</w:t>
      </w:r>
      <w:r w:rsidR="008949BF" w:rsidRPr="006F3565">
        <w:t xml:space="preserve"> days</w:t>
      </w:r>
      <w:r w:rsidR="0066762C" w:rsidRPr="006F3565">
        <w:t xml:space="preserve"> in January 2017</w:t>
      </w:r>
      <w:r w:rsidR="008949BF" w:rsidRPr="006F3565">
        <w:t>.</w:t>
      </w:r>
      <w:r w:rsidR="00E04E25" w:rsidRPr="006F3565">
        <w:rPr>
          <w:rStyle w:val="EndnoteReference"/>
        </w:rPr>
        <w:endnoteReference w:id="23"/>
      </w:r>
      <w:r w:rsidR="008949BF" w:rsidRPr="006F3565">
        <w:t xml:space="preserve"> As at March 2</w:t>
      </w:r>
      <w:r w:rsidR="008949BF">
        <w:t xml:space="preserve">017, the </w:t>
      </w:r>
      <w:r w:rsidR="00683907">
        <w:t>average stood at</w:t>
      </w:r>
      <w:r w:rsidR="0063385B">
        <w:t xml:space="preserve"> 478 days</w:t>
      </w:r>
      <w:r w:rsidR="00683907">
        <w:t>.</w:t>
      </w:r>
      <w:r w:rsidR="009970C8">
        <w:rPr>
          <w:rStyle w:val="EndnoteReference"/>
        </w:rPr>
        <w:endnoteReference w:id="24"/>
      </w:r>
    </w:p>
    <w:p w:rsidR="009C7E93" w:rsidRDefault="00B05283" w:rsidP="0066762C">
      <w:r>
        <w:t xml:space="preserve">As at </w:t>
      </w:r>
      <w:r w:rsidR="00431C75">
        <w:t xml:space="preserve">April 2012, </w:t>
      </w:r>
      <w:r w:rsidR="00803BA7" w:rsidRPr="00803BA7">
        <w:t>1</w:t>
      </w:r>
      <w:r w:rsidR="00803BA7">
        <w:t>,</w:t>
      </w:r>
      <w:r w:rsidR="00803BA7" w:rsidRPr="00803BA7">
        <w:t>484</w:t>
      </w:r>
      <w:r w:rsidR="00A864B4">
        <w:t xml:space="preserve"> people ha</w:t>
      </w:r>
      <w:r w:rsidR="005D424C">
        <w:t xml:space="preserve">d been detained for over a year, </w:t>
      </w:r>
      <w:r w:rsidR="002F0E84">
        <w:t xml:space="preserve">comprising </w:t>
      </w:r>
      <w:r w:rsidR="00571664">
        <w:t>more than a third of the people in detention</w:t>
      </w:r>
      <w:r w:rsidR="00560E2A">
        <w:t xml:space="preserve"> (although these figures do not differentiate between people in closed and community detention)</w:t>
      </w:r>
      <w:r w:rsidR="00571664">
        <w:t>.</w:t>
      </w:r>
      <w:r w:rsidR="00F84386">
        <w:rPr>
          <w:rStyle w:val="EndnoteReference"/>
        </w:rPr>
        <w:endnoteReference w:id="25"/>
      </w:r>
      <w:r w:rsidR="00571664">
        <w:t xml:space="preserve"> </w:t>
      </w:r>
      <w:r w:rsidR="00026B72">
        <w:t xml:space="preserve">By July 2013, </w:t>
      </w:r>
      <w:r w:rsidR="008B1637">
        <w:t xml:space="preserve">this number had </w:t>
      </w:r>
      <w:r w:rsidR="008B1637">
        <w:lastRenderedPageBreak/>
        <w:t xml:space="preserve">dropped to </w:t>
      </w:r>
      <w:r w:rsidR="008949BF" w:rsidRPr="008029AA">
        <w:t>228</w:t>
      </w:r>
      <w:r w:rsidR="008949BF">
        <w:t xml:space="preserve"> people</w:t>
      </w:r>
      <w:r w:rsidR="008B1637">
        <w:t xml:space="preserve">, </w:t>
      </w:r>
      <w:r w:rsidR="00233B06">
        <w:t xml:space="preserve">or around </w:t>
      </w:r>
      <w:r w:rsidR="00965729">
        <w:t>two</w:t>
      </w:r>
      <w:r w:rsidR="00CA6D1B">
        <w:t xml:space="preserve"> per cent</w:t>
      </w:r>
      <w:r w:rsidR="00233B06">
        <w:t xml:space="preserve"> of people in detention.</w:t>
      </w:r>
      <w:r w:rsidR="00F84386">
        <w:rPr>
          <w:rStyle w:val="EndnoteReference"/>
        </w:rPr>
        <w:endnoteReference w:id="26"/>
      </w:r>
      <w:r w:rsidR="00D17D7C">
        <w:t xml:space="preserve"> The number of people</w:t>
      </w:r>
      <w:r w:rsidR="00233B06">
        <w:t xml:space="preserve"> </w:t>
      </w:r>
      <w:r w:rsidR="00D17D7C">
        <w:t>in long-term detention has since increased, particularly as a proportion of the overall</w:t>
      </w:r>
      <w:r w:rsidR="00513ABA">
        <w:t xml:space="preserve"> detention popula</w:t>
      </w:r>
      <w:r w:rsidR="00486951">
        <w:t>t</w:t>
      </w:r>
      <w:r w:rsidR="00513ABA">
        <w:t>i</w:t>
      </w:r>
      <w:r w:rsidR="00486951">
        <w:t xml:space="preserve">on. </w:t>
      </w:r>
      <w:r w:rsidR="009D0D86">
        <w:t xml:space="preserve">As at March 2017, </w:t>
      </w:r>
      <w:r w:rsidR="004333D6">
        <w:t xml:space="preserve">556 </w:t>
      </w:r>
      <w:r w:rsidR="00730EFA">
        <w:t xml:space="preserve">people </w:t>
      </w:r>
      <w:r w:rsidR="000A3F1A">
        <w:rPr>
          <w:rFonts w:ascii="Helvetica" w:hAnsi="Helvetica"/>
          <w:color w:val="333333"/>
          <w:shd w:val="clear" w:color="auto" w:fill="FFFFFF"/>
        </w:rPr>
        <w:t>—</w:t>
      </w:r>
      <w:r w:rsidR="0063262B">
        <w:t xml:space="preserve"> or</w:t>
      </w:r>
      <w:r w:rsidR="004333D6">
        <w:t xml:space="preserve"> 42 per cent </w:t>
      </w:r>
      <w:r w:rsidR="0063262B">
        <w:t xml:space="preserve">of people in detention </w:t>
      </w:r>
      <w:r w:rsidR="000A3F1A">
        <w:rPr>
          <w:rFonts w:ascii="Helvetica" w:hAnsi="Helvetica"/>
          <w:color w:val="333333"/>
          <w:shd w:val="clear" w:color="auto" w:fill="FFFFFF"/>
        </w:rPr>
        <w:t>—</w:t>
      </w:r>
      <w:r w:rsidR="0063262B">
        <w:t xml:space="preserve"> </w:t>
      </w:r>
      <w:r w:rsidR="007C56C8">
        <w:t>had</w:t>
      </w:r>
      <w:r w:rsidR="00730EFA">
        <w:t xml:space="preserve"> been detained for over a year.</w:t>
      </w:r>
      <w:r w:rsidR="00F52440">
        <w:rPr>
          <w:rStyle w:val="EndnoteReference"/>
        </w:rPr>
        <w:endnoteReference w:id="27"/>
      </w:r>
      <w:r w:rsidR="00730EFA">
        <w:t xml:space="preserve"> </w:t>
      </w:r>
    </w:p>
    <w:p w:rsidR="00486334" w:rsidRDefault="009C7E93" w:rsidP="00FF7E9F">
      <w:r>
        <w:t xml:space="preserve">The detention </w:t>
      </w:r>
      <w:r w:rsidR="0011119D">
        <w:t>population as at</w:t>
      </w:r>
      <w:r>
        <w:t xml:space="preserve"> March 2017 included almost 400 asylum seekers who arrived in Australia by boat.</w:t>
      </w:r>
      <w:r w:rsidR="00E120C3">
        <w:rPr>
          <w:rStyle w:val="EndnoteReference"/>
        </w:rPr>
        <w:endnoteReference w:id="28"/>
      </w:r>
      <w:r>
        <w:t xml:space="preserve"> As </w:t>
      </w:r>
      <w:r w:rsidR="00A733FE">
        <w:t xml:space="preserve">no asylum seekers arriving by boat have been permitted to </w:t>
      </w:r>
      <w:r w:rsidR="00F654F3">
        <w:t xml:space="preserve">enter Australia </w:t>
      </w:r>
      <w:r w:rsidR="00A733FE">
        <w:t>since</w:t>
      </w:r>
      <w:r w:rsidR="009D2712">
        <w:t xml:space="preserve"> </w:t>
      </w:r>
      <w:r w:rsidR="00EB3DF2">
        <w:t xml:space="preserve">2014, it is likely that these </w:t>
      </w:r>
      <w:r>
        <w:t>individuals</w:t>
      </w:r>
      <w:r w:rsidR="00EB3DF2">
        <w:t xml:space="preserve"> arrived </w:t>
      </w:r>
      <w:r w:rsidR="00F6631E">
        <w:t xml:space="preserve">almost </w:t>
      </w:r>
      <w:r w:rsidR="00FF7E9F">
        <w:t xml:space="preserve">three years </w:t>
      </w:r>
      <w:r w:rsidR="00EB3DF2">
        <w:t xml:space="preserve">ago </w:t>
      </w:r>
      <w:r w:rsidR="00FF7E9F">
        <w:t>at a minimum</w:t>
      </w:r>
      <w:r w:rsidR="00B235F5">
        <w:t>.</w:t>
      </w:r>
      <w:r w:rsidR="003D4D77">
        <w:rPr>
          <w:rStyle w:val="EndnoteReference"/>
        </w:rPr>
        <w:endnoteReference w:id="29"/>
      </w:r>
    </w:p>
    <w:p w:rsidR="00B97703" w:rsidRDefault="000A323C" w:rsidP="00B97703">
      <w:pPr>
        <w:pStyle w:val="Heading3"/>
      </w:pPr>
      <w:bookmarkStart w:id="32" w:name="_Toc494986047"/>
      <w:r>
        <w:t>Reasons for detention</w:t>
      </w:r>
      <w:bookmarkEnd w:id="32"/>
    </w:p>
    <w:p w:rsidR="0086231B" w:rsidRDefault="0086231B" w:rsidP="0086231B">
      <w:r>
        <w:t>In April 2012, the vast majority of people in detention were asylum seekers who arrived by boat, who comprised around 95</w:t>
      </w:r>
      <w:r w:rsidR="00696456">
        <w:t xml:space="preserve"> per cent</w:t>
      </w:r>
      <w:r>
        <w:t xml:space="preserve"> of the detention population. </w:t>
      </w:r>
      <w:r w:rsidR="00344BBF">
        <w:t xml:space="preserve">Visa </w:t>
      </w:r>
      <w:r w:rsidR="00BC5178">
        <w:t>overstayers</w:t>
      </w:r>
      <w:r w:rsidR="00344BBF">
        <w:t xml:space="preserve"> were the second-largest group in immigration detention, followed by people who had had thei</w:t>
      </w:r>
      <w:r w:rsidR="005305CA">
        <w:t>r visas cancelled.</w:t>
      </w:r>
      <w:r w:rsidR="00387526">
        <w:rPr>
          <w:rStyle w:val="EndnoteReference"/>
        </w:rPr>
        <w:endnoteReference w:id="30"/>
      </w:r>
    </w:p>
    <w:p w:rsidR="0026532F" w:rsidRDefault="008E1546" w:rsidP="0086231B">
      <w:r>
        <w:t>The composition of the detention population r</w:t>
      </w:r>
      <w:r w:rsidR="0068204D">
        <w:t>emained broadly consistent</w:t>
      </w:r>
      <w:r w:rsidR="00404070">
        <w:t xml:space="preserve"> until the beginning of 2014. Since that time, a</w:t>
      </w:r>
      <w:r w:rsidR="00A85710">
        <w:t>sylum seekers</w:t>
      </w:r>
      <w:r w:rsidR="00796F53">
        <w:t xml:space="preserve"> </w:t>
      </w:r>
      <w:r w:rsidR="00404070">
        <w:t xml:space="preserve">have </w:t>
      </w:r>
      <w:r w:rsidR="00796F53">
        <w:t>progressively comprised a smaller proportion of the detention population</w:t>
      </w:r>
      <w:r w:rsidR="00CB201E">
        <w:t xml:space="preserve"> (</w:t>
      </w:r>
      <w:r w:rsidR="00796F53">
        <w:t xml:space="preserve">although they remained </w:t>
      </w:r>
      <w:r w:rsidR="0032183C">
        <w:t xml:space="preserve">by far </w:t>
      </w:r>
      <w:r w:rsidR="00414961">
        <w:t xml:space="preserve">the </w:t>
      </w:r>
      <w:r w:rsidR="00796F53">
        <w:t xml:space="preserve">largest group in detention </w:t>
      </w:r>
      <w:r w:rsidR="0032183C">
        <w:t>until</w:t>
      </w:r>
      <w:r w:rsidR="00A53568">
        <w:t xml:space="preserve"> 2016</w:t>
      </w:r>
      <w:r w:rsidR="00CB201E">
        <w:t>)</w:t>
      </w:r>
      <w:r w:rsidR="00A53568">
        <w:t>.</w:t>
      </w:r>
      <w:r w:rsidR="00A53568">
        <w:rPr>
          <w:rStyle w:val="EndnoteReference"/>
        </w:rPr>
        <w:endnoteReference w:id="31"/>
      </w:r>
    </w:p>
    <w:p w:rsidR="00A25090" w:rsidRDefault="000E6A9F" w:rsidP="00A25090">
      <w:r>
        <w:t xml:space="preserve">At the same time, the number of people in detention </w:t>
      </w:r>
      <w:r w:rsidR="00B8488B">
        <w:t>due to</w:t>
      </w:r>
      <w:r w:rsidR="00A25090">
        <w:t xml:space="preserve"> having their visas cancelled</w:t>
      </w:r>
      <w:r w:rsidR="00EC4F6E">
        <w:t xml:space="preserve"> has increased</w:t>
      </w:r>
      <w:r>
        <w:t>.</w:t>
      </w:r>
      <w:r w:rsidR="00B8488B">
        <w:t xml:space="preserve"> </w:t>
      </w:r>
      <w:r w:rsidR="001F01F7">
        <w:t xml:space="preserve">This </w:t>
      </w:r>
      <w:r w:rsidR="00840051">
        <w:t xml:space="preserve">increase has been </w:t>
      </w:r>
      <w:r w:rsidR="001F01F7">
        <w:t>largely due to legislative amendments</w:t>
      </w:r>
      <w:r w:rsidR="008A639F">
        <w:t xml:space="preserve"> </w:t>
      </w:r>
      <w:r w:rsidR="000564FE">
        <w:t>that</w:t>
      </w:r>
      <w:r w:rsidR="008A639F">
        <w:t xml:space="preserve"> </w:t>
      </w:r>
      <w:r w:rsidR="001F01F7">
        <w:t>broadened the scope of</w:t>
      </w:r>
      <w:r w:rsidR="008A639F">
        <w:t xml:space="preserve"> </w:t>
      </w:r>
      <w:r w:rsidR="00A25090">
        <w:rPr>
          <w:lang w:val="en"/>
        </w:rPr>
        <w:t>section 501 of the</w:t>
      </w:r>
      <w:r w:rsidR="008A639F">
        <w:rPr>
          <w:lang w:val="en"/>
        </w:rPr>
        <w:t xml:space="preserve"> </w:t>
      </w:r>
      <w:r w:rsidR="008A639F">
        <w:rPr>
          <w:i/>
          <w:lang w:val="en"/>
        </w:rPr>
        <w:t xml:space="preserve">Migration Act 1958 </w:t>
      </w:r>
      <w:r w:rsidR="00E226E7">
        <w:rPr>
          <w:lang w:val="en"/>
        </w:rPr>
        <w:t xml:space="preserve">(Cth) </w:t>
      </w:r>
      <w:r w:rsidR="008A639F">
        <w:rPr>
          <w:lang w:val="en"/>
        </w:rPr>
        <w:t>(the Migration Act).</w:t>
      </w:r>
      <w:r w:rsidR="009127C5">
        <w:rPr>
          <w:rStyle w:val="EndnoteReference"/>
          <w:lang w:val="en"/>
        </w:rPr>
        <w:endnoteReference w:id="32"/>
      </w:r>
      <w:r w:rsidR="00A25090">
        <w:rPr>
          <w:lang w:val="en"/>
        </w:rPr>
        <w:t xml:space="preserve"> </w:t>
      </w:r>
      <w:r w:rsidR="008A639F">
        <w:rPr>
          <w:lang w:val="en"/>
        </w:rPr>
        <w:t xml:space="preserve">Section 501 </w:t>
      </w:r>
      <w:r w:rsidR="00A25090">
        <w:rPr>
          <w:lang w:val="en"/>
        </w:rPr>
        <w:t xml:space="preserve">allows </w:t>
      </w:r>
      <w:r w:rsidR="00A25090">
        <w:rPr>
          <w:rFonts w:cs="Arial"/>
        </w:rPr>
        <w:t xml:space="preserve">the </w:t>
      </w:r>
      <w:r w:rsidR="00A25090" w:rsidRPr="0021699D">
        <w:rPr>
          <w:rFonts w:cs="Arial"/>
        </w:rPr>
        <w:t xml:space="preserve">Minister </w:t>
      </w:r>
      <w:r w:rsidR="00A25090">
        <w:rPr>
          <w:rFonts w:cs="Arial"/>
        </w:rPr>
        <w:t>or their delegate to refuse or cancel a visa on the basis that a person does not pass the ‘character test’.</w:t>
      </w:r>
      <w:r w:rsidR="00EF4DDB">
        <w:rPr>
          <w:rFonts w:cs="Arial"/>
        </w:rPr>
        <w:t xml:space="preserve"> Since this section was amended in late 2014, </w:t>
      </w:r>
      <w:r w:rsidR="009F4BCD">
        <w:rPr>
          <w:rFonts w:cs="Arial"/>
        </w:rPr>
        <w:t>visa cancellations on character ground</w:t>
      </w:r>
      <w:r w:rsidR="00840051">
        <w:rPr>
          <w:rFonts w:cs="Arial"/>
        </w:rPr>
        <w:t>s have increased dramatically, from 76 cancellations in the 2013</w:t>
      </w:r>
      <w:r w:rsidR="000A3F1A">
        <w:t>–</w:t>
      </w:r>
      <w:r w:rsidR="00840051">
        <w:rPr>
          <w:rFonts w:cs="Arial"/>
        </w:rPr>
        <w:t xml:space="preserve">14 financial year to </w:t>
      </w:r>
      <w:r w:rsidR="00B207A4" w:rsidRPr="00B207A4">
        <w:rPr>
          <w:rFonts w:cs="Arial"/>
        </w:rPr>
        <w:t>58</w:t>
      </w:r>
      <w:r w:rsidR="00C66779">
        <w:rPr>
          <w:rFonts w:cs="Arial"/>
        </w:rPr>
        <w:t>0</w:t>
      </w:r>
      <w:r w:rsidR="00B207A4">
        <w:rPr>
          <w:rFonts w:cs="Arial"/>
        </w:rPr>
        <w:t xml:space="preserve"> in 2014</w:t>
      </w:r>
      <w:r w:rsidR="000A3F1A">
        <w:t>–</w:t>
      </w:r>
      <w:r w:rsidR="00B207A4">
        <w:rPr>
          <w:rFonts w:cs="Arial"/>
        </w:rPr>
        <w:t xml:space="preserve">15, and </w:t>
      </w:r>
      <w:r w:rsidR="00B207A4" w:rsidRPr="00B207A4">
        <w:rPr>
          <w:rFonts w:cs="Arial"/>
        </w:rPr>
        <w:t>983</w:t>
      </w:r>
      <w:r w:rsidR="006C18B1">
        <w:rPr>
          <w:rFonts w:cs="Arial"/>
        </w:rPr>
        <w:t xml:space="preserve"> in 2015</w:t>
      </w:r>
      <w:r w:rsidR="000A3F1A">
        <w:t>–</w:t>
      </w:r>
      <w:r w:rsidR="006C18B1">
        <w:rPr>
          <w:rFonts w:cs="Arial"/>
        </w:rPr>
        <w:t>16.</w:t>
      </w:r>
      <w:r w:rsidR="006C18B1">
        <w:rPr>
          <w:rStyle w:val="EndnoteReference"/>
          <w:rFonts w:cs="Arial"/>
        </w:rPr>
        <w:endnoteReference w:id="33"/>
      </w:r>
    </w:p>
    <w:p w:rsidR="009814F1" w:rsidRPr="002E781F" w:rsidRDefault="00290873" w:rsidP="0086231B">
      <w:r>
        <w:t>As at March 2017</w:t>
      </w:r>
      <w:r w:rsidRPr="002E781F">
        <w:t xml:space="preserve">, </w:t>
      </w:r>
      <w:r w:rsidR="00950466" w:rsidRPr="002E781F">
        <w:t xml:space="preserve">people who had had their visas cancelled </w:t>
      </w:r>
      <w:r w:rsidR="002E781F" w:rsidRPr="002E781F">
        <w:t xml:space="preserve">under section 501 were the largest group in detention, comprising around a third of the detention population. Asylum seekers who arrived by boat comprised just under a third of the detention population, followed by </w:t>
      </w:r>
      <w:r w:rsidR="00C25290">
        <w:t xml:space="preserve">people who had </w:t>
      </w:r>
      <w:r w:rsidR="002E781F" w:rsidRPr="002E781F">
        <w:t>overstaye</w:t>
      </w:r>
      <w:r w:rsidR="00C25290">
        <w:t>d their visa</w:t>
      </w:r>
      <w:r w:rsidR="002E781F" w:rsidRPr="002E781F">
        <w:t xml:space="preserve"> and people who had had their visa cancelled on non-character grounds.</w:t>
      </w:r>
      <w:r w:rsidR="002E781F" w:rsidRPr="002E781F">
        <w:rPr>
          <w:rStyle w:val="EndnoteReference"/>
        </w:rPr>
        <w:endnoteReference w:id="34"/>
      </w:r>
      <w:r w:rsidR="002E781F" w:rsidRPr="002E781F">
        <w:t xml:space="preserve"> </w:t>
      </w:r>
    </w:p>
    <w:p w:rsidR="009341F1" w:rsidRPr="002E781F" w:rsidRDefault="00004287" w:rsidP="00004287">
      <w:pPr>
        <w:pStyle w:val="Heading3"/>
      </w:pPr>
      <w:bookmarkStart w:id="33" w:name="_Toc494986048"/>
      <w:r w:rsidRPr="002E781F">
        <w:t>Administration of the detention network</w:t>
      </w:r>
      <w:bookmarkEnd w:id="33"/>
    </w:p>
    <w:p w:rsidR="009110CC" w:rsidRDefault="00A115B5" w:rsidP="005B5C2A">
      <w:r w:rsidRPr="002E781F">
        <w:t xml:space="preserve">At the time of the Commission’s last visit to </w:t>
      </w:r>
      <w:r w:rsidR="00FE0658" w:rsidRPr="002E781F">
        <w:t xml:space="preserve">the </w:t>
      </w:r>
      <w:r w:rsidRPr="002E781F">
        <w:t xml:space="preserve">MIDC, </w:t>
      </w:r>
      <w:r w:rsidR="00231EFD" w:rsidRPr="002E781F">
        <w:t xml:space="preserve">Australia’s immigration detention </w:t>
      </w:r>
      <w:r w:rsidR="00F63224" w:rsidRPr="002E781F">
        <w:t>network was administ</w:t>
      </w:r>
      <w:r w:rsidR="00F63224">
        <w:t>ered by the Department of Immigration and Citizenship (</w:t>
      </w:r>
      <w:r w:rsidR="00FC6402">
        <w:t xml:space="preserve">currently </w:t>
      </w:r>
      <w:r w:rsidR="00F63224">
        <w:t>named the Department of Immi</w:t>
      </w:r>
      <w:r w:rsidR="006B15A8">
        <w:t>gration and Border Protection).</w:t>
      </w:r>
    </w:p>
    <w:p w:rsidR="009110CC" w:rsidRPr="00696ED8" w:rsidRDefault="009110CC" w:rsidP="005B5C2A">
      <w:r w:rsidRPr="009110CC">
        <w:t xml:space="preserve">On 1 July 2015, </w:t>
      </w:r>
      <w:r w:rsidR="00E23890">
        <w:t xml:space="preserve">DIBP and the </w:t>
      </w:r>
      <w:r w:rsidRPr="009110CC">
        <w:t xml:space="preserve">Australian Customs and Border Protection Service </w:t>
      </w:r>
      <w:r w:rsidR="00E23890">
        <w:t>merged to form a single</w:t>
      </w:r>
      <w:r w:rsidR="009C628C">
        <w:t xml:space="preserve"> department</w:t>
      </w:r>
      <w:r w:rsidR="00A16563">
        <w:t xml:space="preserve">. </w:t>
      </w:r>
      <w:r w:rsidR="00317305">
        <w:t>The ABF was established</w:t>
      </w:r>
      <w:r w:rsidR="00696ED8">
        <w:t xml:space="preserve"> as the new frontline operational agency </w:t>
      </w:r>
      <w:r w:rsidR="009C628C">
        <w:t>for th</w:t>
      </w:r>
      <w:r w:rsidR="00BD1F57">
        <w:t>is</w:t>
      </w:r>
      <w:r w:rsidR="009C628C">
        <w:t xml:space="preserve"> department</w:t>
      </w:r>
      <w:r w:rsidR="00BD1F57">
        <w:t xml:space="preserve">. </w:t>
      </w:r>
      <w:r w:rsidR="00B80099">
        <w:t xml:space="preserve">The ABF is now responsible for </w:t>
      </w:r>
      <w:r w:rsidR="00FD2714">
        <w:t xml:space="preserve">administering </w:t>
      </w:r>
      <w:r w:rsidR="00B80099">
        <w:t xml:space="preserve">detention operations and removals; while </w:t>
      </w:r>
      <w:r w:rsidR="009C628C">
        <w:t>DIBP remains responsible for the o</w:t>
      </w:r>
      <w:r w:rsidR="009C628C" w:rsidRPr="009C628C">
        <w:t>verall policy framework</w:t>
      </w:r>
      <w:r w:rsidR="009C628C">
        <w:t xml:space="preserve"> for detention, as well as matters relating to </w:t>
      </w:r>
      <w:r w:rsidR="009C628C" w:rsidRPr="009C628C">
        <w:t>visa processing, case management</w:t>
      </w:r>
      <w:r w:rsidR="006A524E">
        <w:t xml:space="preserve"> and</w:t>
      </w:r>
      <w:r w:rsidR="009C628C" w:rsidRPr="009C628C">
        <w:t xml:space="preserve"> status resolution</w:t>
      </w:r>
      <w:r w:rsidR="00B80099">
        <w:t xml:space="preserve">. </w:t>
      </w:r>
    </w:p>
    <w:p w:rsidR="00B229BF" w:rsidRDefault="00D66D0C" w:rsidP="005B5C2A">
      <w:r>
        <w:t>As was the case in 2012, external contractors continue to play</w:t>
      </w:r>
      <w:r w:rsidR="004F40CE">
        <w:t xml:space="preserve"> a central role in </w:t>
      </w:r>
      <w:r w:rsidR="007D7B1D">
        <w:t>the management of immigration detention facilities</w:t>
      </w:r>
      <w:r w:rsidR="004F40CE">
        <w:t xml:space="preserve">. </w:t>
      </w:r>
      <w:r w:rsidR="002F4159">
        <w:t xml:space="preserve">Serco Australia remains the </w:t>
      </w:r>
      <w:r w:rsidR="002F4159">
        <w:lastRenderedPageBreak/>
        <w:t>contracted detention services provider,</w:t>
      </w:r>
      <w:r w:rsidR="007D7B1D">
        <w:t xml:space="preserve"> responsible for the </w:t>
      </w:r>
      <w:r w:rsidR="002F4159">
        <w:t xml:space="preserve">day-to-day running of the facilities including </w:t>
      </w:r>
      <w:r w:rsidR="007D7B1D">
        <w:t>security</w:t>
      </w:r>
      <w:r w:rsidR="002F4159">
        <w:t xml:space="preserve"> and provision of services and activities. I</w:t>
      </w:r>
      <w:r w:rsidR="00CB201E">
        <w:t xml:space="preserve">HMS </w:t>
      </w:r>
      <w:r w:rsidR="002F4159">
        <w:t>remains the cont</w:t>
      </w:r>
      <w:r w:rsidR="00383CB9">
        <w:t xml:space="preserve">racted health services provider, responsible for providing </w:t>
      </w:r>
      <w:r w:rsidR="00F662B5">
        <w:t xml:space="preserve">onsite </w:t>
      </w:r>
      <w:r w:rsidR="00F6121F">
        <w:t>physical</w:t>
      </w:r>
      <w:r w:rsidR="00F662B5">
        <w:t xml:space="preserve"> and mental health services to people in detention. </w:t>
      </w:r>
    </w:p>
    <w:p w:rsidR="00B4191C" w:rsidRPr="002E781F" w:rsidRDefault="00B4191C" w:rsidP="00B4191C">
      <w:pPr>
        <w:pStyle w:val="Heading3"/>
      </w:pPr>
      <w:bookmarkStart w:id="34" w:name="_Toc494986049"/>
      <w:r>
        <w:t>Ratification of OPCAT</w:t>
      </w:r>
      <w:bookmarkEnd w:id="34"/>
    </w:p>
    <w:p w:rsidR="00B4191C" w:rsidRDefault="00B4191C" w:rsidP="00B4191C">
      <w:r>
        <w:t xml:space="preserve">On 9 February 2017, the Australian Government announced its </w:t>
      </w:r>
      <w:r w:rsidR="000C7BA4">
        <w:t>commitment</w:t>
      </w:r>
      <w:r>
        <w:t xml:space="preserve"> to ratify the Optional Protocol to the Convention Against Torture and other Cruel, Inhuman or Degrading Treatment or Punishment (OPCAT)</w:t>
      </w:r>
      <w:r w:rsidR="00097612">
        <w:t xml:space="preserve"> by December 2017</w:t>
      </w:r>
      <w:r>
        <w:t xml:space="preserve">. OPCAT provides for ongoing independent monitoring of places of detention, to ensure adherence to minimum standards in conditions and treatment. </w:t>
      </w:r>
    </w:p>
    <w:p w:rsidR="00CD0420" w:rsidRDefault="00CD0420" w:rsidP="00CD0420">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Default="00AE5330" w:rsidP="00AE5330">
      <w:pPr>
        <w:pStyle w:val="Heading2"/>
      </w:pPr>
      <w:bookmarkStart w:id="35" w:name="_Toc494986050"/>
      <w:r>
        <w:t>Maribyrnong Immigration Detention Centre</w:t>
      </w:r>
      <w:bookmarkEnd w:id="35"/>
    </w:p>
    <w:p w:rsidR="00C82974" w:rsidRDefault="004D2E71" w:rsidP="00E34A8F">
      <w:r>
        <w:t xml:space="preserve">The MIDC was built in 1983. </w:t>
      </w:r>
      <w:r w:rsidR="00123F48">
        <w:t xml:space="preserve">It is </w:t>
      </w:r>
      <w:r w:rsidR="005056B8">
        <w:t xml:space="preserve">a </w:t>
      </w:r>
      <w:r w:rsidR="00123F48">
        <w:t>high-security detention facility which currently accommodates single adult men and women</w:t>
      </w:r>
      <w:r w:rsidR="00965A83">
        <w:t xml:space="preserve"> across six compounds or ‘zones’. </w:t>
      </w:r>
    </w:p>
    <w:p w:rsidR="00F648C4" w:rsidRDefault="00F648C4" w:rsidP="00801578">
      <w:r>
        <w:t xml:space="preserve">Zones A, D and E accommodate single adult men. Zone B accommodates single adult women. </w:t>
      </w:r>
      <w:r w:rsidR="00203BAA">
        <w:t xml:space="preserve">Zone C, used for single separation, was not in use at the time of the Commission’s </w:t>
      </w:r>
      <w:r w:rsidR="00E54E51">
        <w:t>inspection</w:t>
      </w:r>
      <w:r w:rsidR="00203BAA">
        <w:t>.</w:t>
      </w:r>
      <w:r w:rsidR="007B2CD5">
        <w:t xml:space="preserve"> </w:t>
      </w:r>
      <w:r>
        <w:t xml:space="preserve">Zone F is a small compound </w:t>
      </w:r>
      <w:r w:rsidR="00801578">
        <w:t>which generally accommodates only one or two people. O</w:t>
      </w:r>
      <w:r>
        <w:t>riginally used for fast airport turnarounds</w:t>
      </w:r>
      <w:r w:rsidR="00801578">
        <w:t xml:space="preserve">, it currently accommodates people who are transitioning to immigration detention from prison. It is also used in cases where a person’s </w:t>
      </w:r>
      <w:r w:rsidRPr="00D07B98">
        <w:t>bail conditions specify th</w:t>
      </w:r>
      <w:r w:rsidR="00D857FA">
        <w:t>at they must not associate</w:t>
      </w:r>
      <w:r w:rsidR="00801578">
        <w:t xml:space="preserve"> with certain individuals. </w:t>
      </w:r>
    </w:p>
    <w:p w:rsidR="00D33151" w:rsidRDefault="00D33151" w:rsidP="006F588F">
      <w:r>
        <w:t>A</w:t>
      </w:r>
      <w:r w:rsidR="00E54E51">
        <w:t>t the time of the Commission’s inspection</w:t>
      </w:r>
      <w:r>
        <w:t>, there were 1</w:t>
      </w:r>
      <w:r w:rsidR="00ED62CC">
        <w:t>03 people detained at the MIDC. This included 97</w:t>
      </w:r>
      <w:r w:rsidR="004E0ABB">
        <w:t xml:space="preserve"> men and six women. </w:t>
      </w:r>
      <w:r w:rsidR="00B27E16">
        <w:t xml:space="preserve">Thirty people had been detained as a result of having their visas cancelled under section 501 of the Migration Act; 23 people had had their visas cancelled on other </w:t>
      </w:r>
      <w:r w:rsidR="00886E6A">
        <w:t>grounds</w:t>
      </w:r>
      <w:r w:rsidR="00B27E16">
        <w:t xml:space="preserve">; 22 </w:t>
      </w:r>
      <w:r w:rsidR="00886E6A">
        <w:t xml:space="preserve">had arrived in Australia by boat to seek </w:t>
      </w:r>
      <w:r w:rsidR="00B27E16">
        <w:t xml:space="preserve">asylum; and 20 people had overstayed their visas. </w:t>
      </w:r>
      <w:r w:rsidR="000D1E86">
        <w:t>The detention p</w:t>
      </w:r>
      <w:r w:rsidR="004D0BF7">
        <w:t xml:space="preserve">opulation included people of 20 to </w:t>
      </w:r>
      <w:r w:rsidR="000D1E86">
        <w:t xml:space="preserve">30 nationalities, with the most common countries of origin including New Zealand, Vietnam, Iran and Sri Lanka. </w:t>
      </w:r>
    </w:p>
    <w:p w:rsidR="00BB6716" w:rsidRDefault="00BB6716" w:rsidP="00BB6716">
      <w:r>
        <w:t xml:space="preserve">The MIDC is due to close </w:t>
      </w:r>
      <w:r w:rsidR="009B4620">
        <w:t xml:space="preserve">permanently </w:t>
      </w:r>
      <w:r>
        <w:t>at the end of 2017.</w:t>
      </w:r>
      <w:r w:rsidR="001273D4">
        <w:t xml:space="preserve"> </w:t>
      </w:r>
    </w:p>
    <w:p w:rsidR="00DC5676" w:rsidRDefault="00DC5676">
      <w:pPr>
        <w:spacing w:before="0" w:after="0"/>
      </w:pPr>
      <w:r>
        <w:br w:type="page"/>
      </w:r>
    </w:p>
    <w:p w:rsidR="00130631" w:rsidRDefault="00130631" w:rsidP="00130631">
      <w:pPr>
        <w:pStyle w:val="Heading1"/>
      </w:pPr>
      <w:bookmarkStart w:id="36" w:name="_Toc494986051"/>
      <w:r>
        <w:lastRenderedPageBreak/>
        <w:t>Key issues and concerns</w:t>
      </w:r>
      <w:bookmarkEnd w:id="36"/>
    </w:p>
    <w:p w:rsidR="00130631" w:rsidRDefault="00130631" w:rsidP="00130631">
      <w:pPr>
        <w:pStyle w:val="Heading2"/>
      </w:pPr>
      <w:bookmarkStart w:id="37" w:name="_Toc494986052"/>
      <w:r>
        <w:t>Treatment of people in detention</w:t>
      </w:r>
      <w:bookmarkEnd w:id="37"/>
    </w:p>
    <w:p w:rsidR="00CA2830" w:rsidRDefault="00CA2830" w:rsidP="007A7E02">
      <w:pPr>
        <w:pStyle w:val="Heading3"/>
      </w:pPr>
      <w:bookmarkStart w:id="38" w:name="_Toc494986053"/>
      <w:r>
        <w:t>Induction process</w:t>
      </w:r>
      <w:bookmarkEnd w:id="38"/>
    </w:p>
    <w:p w:rsidR="00FA03B3" w:rsidRDefault="001473A9" w:rsidP="007A7E02">
      <w:r>
        <w:t>At various points during interviews with Commission staff, many people expressed confusion about policies and processes in detention. Some reported that they had received limited information during the induction process, particularly regarding their rights and responsibilities in detention. Others recalled receiving some basic information during the induction process but could</w:t>
      </w:r>
      <w:r w:rsidR="00FA03B3">
        <w:t xml:space="preserve"> not remember specific details. </w:t>
      </w:r>
      <w:r>
        <w:t xml:space="preserve">Several people felt it would be beneficial to receive more information about ‘how things work’ in detention. </w:t>
      </w:r>
      <w:r w:rsidR="007D19D8">
        <w:t xml:space="preserve">A number of people who had previously been in prison observed that internal rules and operating procedures were </w:t>
      </w:r>
      <w:r w:rsidR="007D19D8" w:rsidRPr="007D19D8">
        <w:t>clearer</w:t>
      </w:r>
      <w:r w:rsidR="007D19D8">
        <w:t xml:space="preserve"> and more carefully explained in prison than in immigration detention. </w:t>
      </w:r>
    </w:p>
    <w:p w:rsidR="00BF02D0" w:rsidRDefault="00FA03B3" w:rsidP="007A7E02">
      <w:r>
        <w:t xml:space="preserve">The Commission considers that it may be </w:t>
      </w:r>
      <w:r w:rsidR="00EB47C1">
        <w:t>beneficial to review the information provided during the induction process</w:t>
      </w:r>
      <w:r>
        <w:t xml:space="preserve">, to ensure that people in detention receive </w:t>
      </w:r>
      <w:r w:rsidR="00EB47C1">
        <w:t xml:space="preserve">clear </w:t>
      </w:r>
      <w:r>
        <w:t>information about</w:t>
      </w:r>
      <w:r w:rsidR="00EB47C1">
        <w:t xml:space="preserve"> rights and responsibilities in detention, and </w:t>
      </w:r>
      <w:r>
        <w:t xml:space="preserve">about </w:t>
      </w:r>
      <w:r w:rsidR="00EB47C1">
        <w:t xml:space="preserve">internal facility rules and operating procedures. </w:t>
      </w:r>
      <w:r>
        <w:t xml:space="preserve">It may also be </w:t>
      </w:r>
      <w:r w:rsidR="00DF64CF">
        <w:t>useful</w:t>
      </w:r>
      <w:r>
        <w:t xml:space="preserve"> to explore options for </w:t>
      </w:r>
      <w:r w:rsidR="00DF64CF">
        <w:t xml:space="preserve">reiterating </w:t>
      </w:r>
      <w:r>
        <w:t xml:space="preserve">this information at different points in time, to ensure that people in detention are able to develop a clear understanding of ‘how things work’. </w:t>
      </w:r>
    </w:p>
    <w:p w:rsidR="00626864" w:rsidRDefault="00626864" w:rsidP="0062686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64532F" w:rsidRPr="00A32E6A" w:rsidRDefault="0064532F" w:rsidP="000D623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Facility staff should </w:t>
      </w:r>
      <w:r w:rsidR="00573769">
        <w:rPr>
          <w:i/>
          <w:color w:val="FFFFFF" w:themeColor="background1"/>
        </w:rPr>
        <w:t>review</w:t>
      </w:r>
      <w:r w:rsidRPr="00A32E6A">
        <w:rPr>
          <w:i/>
          <w:color w:val="FFFFFF" w:themeColor="background1"/>
        </w:rPr>
        <w:t xml:space="preserve"> </w:t>
      </w:r>
      <w:r w:rsidR="00261FF9" w:rsidRPr="00A32E6A">
        <w:rPr>
          <w:i/>
          <w:color w:val="FFFFFF" w:themeColor="background1"/>
        </w:rPr>
        <w:t xml:space="preserve">induction procedures at Maribyrnong Immigration Detention Centre, </w:t>
      </w:r>
      <w:r w:rsidRPr="00A32E6A">
        <w:rPr>
          <w:i/>
          <w:color w:val="FFFFFF" w:themeColor="background1"/>
        </w:rPr>
        <w:t xml:space="preserve">to ensure that people in detention receive clear information about </w:t>
      </w:r>
      <w:r w:rsidR="00C0595C">
        <w:rPr>
          <w:i/>
          <w:color w:val="FFFFFF" w:themeColor="background1"/>
        </w:rPr>
        <w:t xml:space="preserve">their </w:t>
      </w:r>
      <w:r w:rsidRPr="00A32E6A">
        <w:rPr>
          <w:i/>
          <w:color w:val="FFFFFF" w:themeColor="background1"/>
        </w:rPr>
        <w:t>rights and responsibilities in detention, and about internal facility rules and operating procedures.</w:t>
      </w:r>
    </w:p>
    <w:p w:rsidR="00836E6B" w:rsidRDefault="00836E6B" w:rsidP="00836E6B">
      <w:pPr>
        <w:pStyle w:val="Heading3"/>
      </w:pPr>
      <w:bookmarkStart w:id="39" w:name="_Toc494986054"/>
      <w:r>
        <w:t xml:space="preserve">Risk </w:t>
      </w:r>
      <w:r w:rsidR="00AB3B40">
        <w:t>assessments</w:t>
      </w:r>
      <w:bookmarkEnd w:id="39"/>
    </w:p>
    <w:p w:rsidR="00F338BB" w:rsidRDefault="00056CF7" w:rsidP="00F338BB">
      <w:r>
        <w:t xml:space="preserve">People in detention are assigned risk </w:t>
      </w:r>
      <w:r w:rsidR="00AB3B40">
        <w:t>‘</w:t>
      </w:r>
      <w:r>
        <w:t>rating</w:t>
      </w:r>
      <w:r w:rsidR="00292A18">
        <w:t>s</w:t>
      </w:r>
      <w:r>
        <w:t xml:space="preserve">’ which </w:t>
      </w:r>
      <w:r w:rsidR="00292A18">
        <w:t xml:space="preserve">are </w:t>
      </w:r>
      <w:r>
        <w:t xml:space="preserve">used to determine </w:t>
      </w:r>
      <w:r w:rsidR="00F338BB">
        <w:t xml:space="preserve">how they </w:t>
      </w:r>
      <w:r w:rsidR="0035650A">
        <w:t xml:space="preserve">will be </w:t>
      </w:r>
      <w:r w:rsidR="00F338BB">
        <w:t>treated while in immigration detention. People in detention</w:t>
      </w:r>
      <w:r w:rsidR="00AB3B40">
        <w:t xml:space="preserve"> undergo two </w:t>
      </w:r>
      <w:r w:rsidR="00F338BB">
        <w:t>separate</w:t>
      </w:r>
      <w:r w:rsidR="00AB3B40">
        <w:t xml:space="preserve"> risk assessments</w:t>
      </w:r>
      <w:r w:rsidR="00F338BB">
        <w:t xml:space="preserve">: a security risk assessment, which is used to determine where people are placed both within individual detention facilities and within the detention network; and a transport risk assessment, which is used to determine </w:t>
      </w:r>
      <w:r w:rsidR="00AB3B40">
        <w:t xml:space="preserve">the </w:t>
      </w:r>
      <w:r w:rsidR="00F338BB">
        <w:t xml:space="preserve">conditions of escort when people are taken </w:t>
      </w:r>
      <w:r w:rsidR="00E4633D">
        <w:t>outside the facility</w:t>
      </w:r>
      <w:r w:rsidR="009434CA">
        <w:t xml:space="preserve"> (such as during transfers or when attending </w:t>
      </w:r>
      <w:r w:rsidR="00E4633D">
        <w:t xml:space="preserve">external appointments). </w:t>
      </w:r>
    </w:p>
    <w:p w:rsidR="00E4633D" w:rsidRDefault="00292A18" w:rsidP="00F338BB">
      <w:r>
        <w:t xml:space="preserve">Risk ratings are developed using an </w:t>
      </w:r>
      <w:r w:rsidR="00274173">
        <w:t xml:space="preserve">algorithm </w:t>
      </w:r>
      <w:r w:rsidR="00737435">
        <w:t>that</w:t>
      </w:r>
      <w:r>
        <w:t xml:space="preserve"> determines a person’s rating based on inputs from staff. </w:t>
      </w:r>
      <w:r w:rsidR="00AB3B40">
        <w:t xml:space="preserve">The assessment process takes into account a range of factors, including behaviour in detention, criminal history, risk of self-harm, community safety, safety of staff and treating practitioners, and opportunities to escape or reoffend. </w:t>
      </w:r>
      <w:r w:rsidR="00D35933">
        <w:t xml:space="preserve">Risk ratings are reviewed </w:t>
      </w:r>
      <w:r w:rsidR="00D35933" w:rsidRPr="005914C1">
        <w:t>at least monthly to determine whether they are still appropriate.</w:t>
      </w:r>
      <w:r w:rsidR="00472E91" w:rsidRPr="005914C1">
        <w:t xml:space="preserve"> Ratings can also be amended by</w:t>
      </w:r>
      <w:r w:rsidR="00472E91">
        <w:t xml:space="preserve"> the Superintendent based on consideration of individual circumstances.</w:t>
      </w:r>
    </w:p>
    <w:p w:rsidR="00031C53" w:rsidRDefault="00DD16B3" w:rsidP="00DD16B3">
      <w:r>
        <w:t>It</w:t>
      </w:r>
      <w:r w:rsidR="0018512B">
        <w:t xml:space="preserve"> was evident during </w:t>
      </w:r>
      <w:r w:rsidR="00E70590">
        <w:t xml:space="preserve">the private </w:t>
      </w:r>
      <w:r w:rsidR="0018512B">
        <w:t xml:space="preserve">interviews </w:t>
      </w:r>
      <w:r w:rsidR="00E70590">
        <w:t>that</w:t>
      </w:r>
      <w:r w:rsidR="0018512B">
        <w:t xml:space="preserve"> people </w:t>
      </w:r>
      <w:r w:rsidR="00E70590">
        <w:t xml:space="preserve">in detention had a limited understanding of why </w:t>
      </w:r>
      <w:r w:rsidR="00292A18">
        <w:t>they ha</w:t>
      </w:r>
      <w:r>
        <w:t>d</w:t>
      </w:r>
      <w:r w:rsidR="00292A18">
        <w:t xml:space="preserve"> received a particular rating</w:t>
      </w:r>
      <w:r w:rsidR="0018512B">
        <w:t xml:space="preserve">. </w:t>
      </w:r>
      <w:r w:rsidR="00835C75">
        <w:t xml:space="preserve">When the Commission </w:t>
      </w:r>
      <w:r w:rsidR="00835C75">
        <w:lastRenderedPageBreak/>
        <w:t xml:space="preserve">raised this </w:t>
      </w:r>
      <w:r w:rsidR="00EE4A39">
        <w:t xml:space="preserve">issue </w:t>
      </w:r>
      <w:r w:rsidR="00835C75">
        <w:t>with facility staff,</w:t>
      </w:r>
      <w:r w:rsidR="00E70590">
        <w:t xml:space="preserve"> it was explained </w:t>
      </w:r>
      <w:r w:rsidR="00835C75">
        <w:t xml:space="preserve">that people in detention are not </w:t>
      </w:r>
      <w:r w:rsidR="001E7374">
        <w:t xml:space="preserve">usually </w:t>
      </w:r>
      <w:r w:rsidR="00835C75">
        <w:t>told their risk rating</w:t>
      </w:r>
      <w:r w:rsidR="00EE4A39">
        <w:t>s</w:t>
      </w:r>
      <w:r w:rsidR="00835C75">
        <w:t xml:space="preserve">, much less the reasons </w:t>
      </w:r>
      <w:r w:rsidR="00EE4A39">
        <w:t>why they have been given these</w:t>
      </w:r>
      <w:r w:rsidR="00835C75">
        <w:t xml:space="preserve"> rating</w:t>
      </w:r>
      <w:r w:rsidR="00EE4A39">
        <w:t>s</w:t>
      </w:r>
      <w:r w:rsidR="00835C75">
        <w:t>.</w:t>
      </w:r>
      <w:r w:rsidR="00031C53">
        <w:t xml:space="preserve"> </w:t>
      </w:r>
    </w:p>
    <w:p w:rsidR="005516A7" w:rsidRDefault="00031C53" w:rsidP="00C96C90">
      <w:r>
        <w:t>The Commission appreciates that it may not be appropriate in some cases to provide people with all information relevant to their ris</w:t>
      </w:r>
      <w:r w:rsidR="004225BF">
        <w:t>k ratings</w:t>
      </w:r>
      <w:r>
        <w:t xml:space="preserve">. However, </w:t>
      </w:r>
      <w:r w:rsidR="00274173">
        <w:t>the Commission is concerned that the</w:t>
      </w:r>
      <w:r w:rsidR="00223721">
        <w:t xml:space="preserve"> current </w:t>
      </w:r>
      <w:r w:rsidR="00274173">
        <w:t xml:space="preserve">lack of </w:t>
      </w:r>
      <w:r w:rsidR="00223721">
        <w:t xml:space="preserve">clarity about the risk assessment process </w:t>
      </w:r>
      <w:r w:rsidR="00C96C90">
        <w:t>is a s</w:t>
      </w:r>
      <w:r w:rsidR="00274173">
        <w:t>ignificant source of confusion and frus</w:t>
      </w:r>
      <w:r w:rsidR="00AF0F58">
        <w:t>tration among</w:t>
      </w:r>
      <w:r w:rsidR="00274173">
        <w:t xml:space="preserve"> people in detention</w:t>
      </w:r>
      <w:r w:rsidR="00C96C90">
        <w:t>, to whom risk assessments can appear arbitrary or even punitive. For example, some expressed the view that</w:t>
      </w:r>
      <w:r w:rsidR="00223721">
        <w:t xml:space="preserve"> making</w:t>
      </w:r>
      <w:r w:rsidR="00C96C90">
        <w:t xml:space="preserve"> a complaint about conditions in detention</w:t>
      </w:r>
      <w:r w:rsidR="005516A7">
        <w:t xml:space="preserve"> </w:t>
      </w:r>
      <w:r w:rsidR="00223721">
        <w:t xml:space="preserve">could lead to a higher risk rating. Lack of information about risk assessments </w:t>
      </w:r>
      <w:r w:rsidR="003749C5">
        <w:t xml:space="preserve">could also make </w:t>
      </w:r>
      <w:r w:rsidR="00223721">
        <w:t xml:space="preserve">it more difficult for people in detention to understand and comply with expectations regarding behaviour in detention. </w:t>
      </w:r>
    </w:p>
    <w:p w:rsidR="00E878A4" w:rsidRDefault="00EF7FC1" w:rsidP="00836E6B">
      <w:r>
        <w:t xml:space="preserve">The </w:t>
      </w:r>
      <w:r w:rsidRPr="00274173">
        <w:t xml:space="preserve">Commission is </w:t>
      </w:r>
      <w:r w:rsidR="00733336" w:rsidRPr="00274173">
        <w:t xml:space="preserve">also </w:t>
      </w:r>
      <w:r w:rsidRPr="00274173">
        <w:t>concerned</w:t>
      </w:r>
      <w:r w:rsidR="00733336" w:rsidRPr="00274173">
        <w:t xml:space="preserve"> that the risk rating system </w:t>
      </w:r>
      <w:r w:rsidR="00EE4A39" w:rsidRPr="00274173">
        <w:t>may not be sufficiently nuanced to prevent unnecessary use of restrictive measures.</w:t>
      </w:r>
      <w:r w:rsidR="00EE0801" w:rsidRPr="00274173">
        <w:t xml:space="preserve"> </w:t>
      </w:r>
      <w:r w:rsidR="00E878A4" w:rsidRPr="00274173">
        <w:t xml:space="preserve">For example, the Commission understands that people </w:t>
      </w:r>
      <w:r w:rsidR="00274173">
        <w:t xml:space="preserve">entering detention for the first time </w:t>
      </w:r>
      <w:r w:rsidR="00E878A4" w:rsidRPr="00274173">
        <w:t xml:space="preserve">are automatically assigned a ‘high’ risk rating </w:t>
      </w:r>
      <w:r w:rsidR="000A3F1A">
        <w:rPr>
          <w:rFonts w:ascii="Helvetica" w:hAnsi="Helvetica"/>
          <w:color w:val="333333"/>
          <w:shd w:val="clear" w:color="auto" w:fill="FFFFFF"/>
        </w:rPr>
        <w:t>—</w:t>
      </w:r>
      <w:r w:rsidR="00E878A4" w:rsidRPr="00274173">
        <w:t xml:space="preserve"> regardless of their past behaviour</w:t>
      </w:r>
      <w:r w:rsidR="00DD16B3" w:rsidRPr="00274173">
        <w:t xml:space="preserve"> </w:t>
      </w:r>
      <w:r w:rsidR="000A3F1A">
        <w:rPr>
          <w:rFonts w:ascii="Helvetica" w:hAnsi="Helvetica"/>
          <w:color w:val="333333"/>
          <w:shd w:val="clear" w:color="auto" w:fill="FFFFFF"/>
        </w:rPr>
        <w:t>—</w:t>
      </w:r>
      <w:r w:rsidR="001949CC">
        <w:t xml:space="preserve"> </w:t>
      </w:r>
      <w:r w:rsidR="00E878A4" w:rsidRPr="00274173">
        <w:t>until their</w:t>
      </w:r>
      <w:r w:rsidRPr="00274173">
        <w:t xml:space="preserve"> risk profile </w:t>
      </w:r>
      <w:r w:rsidR="00E878A4" w:rsidRPr="00274173">
        <w:t xml:space="preserve">can be more thoroughly assessed. </w:t>
      </w:r>
      <w:r w:rsidRPr="00274173">
        <w:t>Th</w:t>
      </w:r>
      <w:r w:rsidR="00DD16B3" w:rsidRPr="00274173">
        <w:t xml:space="preserve">e Commission considers that this practice </w:t>
      </w:r>
      <w:r w:rsidRPr="00274173">
        <w:t>may be inappropriate</w:t>
      </w:r>
      <w:r w:rsidR="00274173">
        <w:t xml:space="preserve"> in some cases</w:t>
      </w:r>
      <w:r w:rsidRPr="00274173">
        <w:t xml:space="preserve">, particularly </w:t>
      </w:r>
      <w:r>
        <w:t>where facility staff have access to information about the person’s risk profile (such as where a person has recently been in prison).</w:t>
      </w:r>
    </w:p>
    <w:p w:rsidR="00D423A3" w:rsidRDefault="00DD16B3" w:rsidP="0092333E">
      <w:r>
        <w:t>I</w:t>
      </w:r>
      <w:r w:rsidR="00835C75">
        <w:t>t al</w:t>
      </w:r>
      <w:r w:rsidR="00966E42">
        <w:t xml:space="preserve">so appeared that in some cases, </w:t>
      </w:r>
      <w:r w:rsidR="00835C75">
        <w:t xml:space="preserve">behaviour </w:t>
      </w:r>
      <w:r w:rsidR="00EE0801">
        <w:t xml:space="preserve">related to </w:t>
      </w:r>
      <w:r>
        <w:t>mental health issues</w:t>
      </w:r>
      <w:r w:rsidR="00EE0801">
        <w:t xml:space="preserve"> stemming from </w:t>
      </w:r>
      <w:r>
        <w:t xml:space="preserve">prolonged detention, or </w:t>
      </w:r>
      <w:r w:rsidR="00566A98">
        <w:t xml:space="preserve">to </w:t>
      </w:r>
      <w:r>
        <w:t xml:space="preserve">frustration at the </w:t>
      </w:r>
      <w:r w:rsidR="00966E42">
        <w:t>restrictiveness</w:t>
      </w:r>
      <w:r>
        <w:t xml:space="preserve"> of the detention environment</w:t>
      </w:r>
      <w:r w:rsidR="00566A98">
        <w:t>, had been taken into account when determining a person’</w:t>
      </w:r>
      <w:r w:rsidR="0092333E">
        <w:t xml:space="preserve">s </w:t>
      </w:r>
      <w:r w:rsidR="00566A98">
        <w:t>risk rating</w:t>
      </w:r>
      <w:r w:rsidR="00223721">
        <w:t>. T</w:t>
      </w:r>
      <w:r w:rsidR="00274173">
        <w:t xml:space="preserve">he Commission </w:t>
      </w:r>
      <w:r>
        <w:t>appreciates the need to ensure the safety of all people in detention (including staff)</w:t>
      </w:r>
      <w:r w:rsidR="0092333E">
        <w:t xml:space="preserve">, </w:t>
      </w:r>
      <w:r w:rsidR="00566A98">
        <w:t>regardless of the reasons for a person’s behaviour.</w:t>
      </w:r>
      <w:r w:rsidR="0092333E">
        <w:t xml:space="preserve"> </w:t>
      </w:r>
      <w:r w:rsidR="00566A98">
        <w:t xml:space="preserve">However, the Commission </w:t>
      </w:r>
      <w:r>
        <w:t xml:space="preserve">questions whether </w:t>
      </w:r>
      <w:r w:rsidR="007E7B97">
        <w:t xml:space="preserve">applying further restrictive measures in response to particular types of behaviour may </w:t>
      </w:r>
      <w:r w:rsidR="00223721">
        <w:t>amplify</w:t>
      </w:r>
      <w:r>
        <w:t xml:space="preserve"> rather than reduce the identified </w:t>
      </w:r>
      <w:r w:rsidR="00566A98">
        <w:t>risks</w:t>
      </w:r>
      <w:r w:rsidR="00223721">
        <w:t>. For example, placing a person with significant mental health issues under more restrictive detention arrangements may lead to further deterioration of their health</w:t>
      </w:r>
      <w:r w:rsidR="00D423A3">
        <w:t xml:space="preserve">, potentially fuelling </w:t>
      </w:r>
      <w:r w:rsidR="00257BA0">
        <w:t xml:space="preserve">the very behaviour </w:t>
      </w:r>
      <w:r w:rsidR="00991AC9">
        <w:t>that</w:t>
      </w:r>
      <w:r w:rsidR="00257BA0">
        <w:t xml:space="preserve"> was the basis for their higher risk assessment.</w:t>
      </w:r>
    </w:p>
    <w:p w:rsidR="0092333E" w:rsidRDefault="00D423A3" w:rsidP="00D423A3">
      <w:r>
        <w:t xml:space="preserve">The Commission considers that the current risk assessment process may not in all cases </w:t>
      </w:r>
      <w:r w:rsidR="00257BA0">
        <w:t xml:space="preserve">allow for an </w:t>
      </w:r>
      <w:r>
        <w:t>accurate or appropriate determination of the risks posed by particular individuals. As such, risk assessments may result i</w:t>
      </w:r>
      <w:r w:rsidR="0092333E">
        <w:t>n</w:t>
      </w:r>
      <w:r>
        <w:t xml:space="preserve"> some</w:t>
      </w:r>
      <w:r w:rsidR="0092333E">
        <w:t xml:space="preserve"> people being subject to measures </w:t>
      </w:r>
      <w:r w:rsidR="00991AC9">
        <w:t xml:space="preserve">that </w:t>
      </w:r>
      <w:r w:rsidR="0092333E">
        <w:t xml:space="preserve">are more restrictive than is necessary in their </w:t>
      </w:r>
      <w:r w:rsidR="00D82212">
        <w:t xml:space="preserve">individual </w:t>
      </w:r>
      <w:r w:rsidR="0092333E">
        <w:t xml:space="preserve">circumstances.  </w:t>
      </w:r>
    </w:p>
    <w:p w:rsidR="00D41590" w:rsidRDefault="00D41590" w:rsidP="00D4159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2822D0" w:rsidRDefault="00D41590" w:rsidP="00D4159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Department of Immigration and Border Protection </w:t>
      </w:r>
      <w:r>
        <w:rPr>
          <w:i/>
          <w:color w:val="FFFFFF" w:themeColor="background1"/>
        </w:rPr>
        <w:t xml:space="preserve">and facility staff should ensure that: </w:t>
      </w:r>
    </w:p>
    <w:p w:rsidR="00D41590" w:rsidRDefault="00D41590" w:rsidP="00D4159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people in detention are given clear information about the types of conduct which may lead to particular risk ratings</w:t>
      </w:r>
    </w:p>
    <w:p w:rsidR="00D41590" w:rsidRDefault="002822D0" w:rsidP="007E324A">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w:t>
      </w:r>
      <w:r w:rsidR="00D41590">
        <w:rPr>
          <w:i/>
          <w:color w:val="FFFFFF" w:themeColor="background1"/>
        </w:rPr>
        <w:t>) people in detention are informed of the reasons for their individual risk rating (unless doing so would present an unacceptable risk)</w:t>
      </w:r>
    </w:p>
    <w:p w:rsidR="007A7390" w:rsidRDefault="007A7390" w:rsidP="007E324A">
      <w:pPr>
        <w:spacing w:before="0" w:after="0"/>
      </w:pPr>
    </w:p>
    <w:p w:rsidR="007A7390" w:rsidRDefault="007A7390" w:rsidP="007E324A">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7A7390" w:rsidRPr="00EB4E19" w:rsidRDefault="007A7390" w:rsidP="007A739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The Department of Immigration and Border Protection should review the current risk assessment and rating process to ensure that:</w:t>
      </w:r>
    </w:p>
    <w:p w:rsidR="007A7390" w:rsidRPr="00EB4E19" w:rsidRDefault="007A7390" w:rsidP="007A739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w:t>
      </w:r>
      <w:r w:rsidRPr="00EB4E19">
        <w:rPr>
          <w:i/>
          <w:color w:val="FFFFFF" w:themeColor="background1"/>
        </w:rPr>
        <w:t>) people in detention are not subject to more restrictive measures than are necessary in their individual circumstances</w:t>
      </w:r>
    </w:p>
    <w:p w:rsidR="007A7390" w:rsidRDefault="007A7390" w:rsidP="007A739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b</w:t>
      </w:r>
      <w:r w:rsidRPr="00EB4E19">
        <w:rPr>
          <w:i/>
          <w:color w:val="FFFFFF" w:themeColor="background1"/>
        </w:rPr>
        <w:t xml:space="preserve">) mental health status and other relevant vulnerabilities are adequately taken into account, with alternatives to restrictive measures considered where possible if vulnerabilities are identified. </w:t>
      </w:r>
    </w:p>
    <w:p w:rsidR="00CA2830" w:rsidRDefault="009E084B" w:rsidP="009E084B">
      <w:pPr>
        <w:pStyle w:val="Heading3"/>
      </w:pPr>
      <w:bookmarkStart w:id="40" w:name="_Toc494986055"/>
      <w:r>
        <w:t>General safety and security</w:t>
      </w:r>
      <w:bookmarkEnd w:id="40"/>
      <w:r>
        <w:t xml:space="preserve"> </w:t>
      </w:r>
    </w:p>
    <w:p w:rsidR="008C6D7A" w:rsidRDefault="008C6D7A" w:rsidP="00744392">
      <w:r>
        <w:t xml:space="preserve">The MIDC is a high-security detention facility. Security features observed by the Commission included a high external fence, wire-topped internal fences, secure internal doors and numerous security cameras in common areas and walkways (although not inside bedrooms). </w:t>
      </w:r>
      <w:r w:rsidR="00744392">
        <w:t>In addition, the MIDC now operates under a ‘</w:t>
      </w:r>
      <w:r w:rsidR="00744392" w:rsidRPr="00E23903">
        <w:t>controlled movement’ policy (see Section</w:t>
      </w:r>
      <w:r w:rsidR="00FA172A" w:rsidRPr="00E23903">
        <w:t xml:space="preserve"> 3.2(a)</w:t>
      </w:r>
      <w:r w:rsidR="00744392" w:rsidRPr="00E23903">
        <w:t>).</w:t>
      </w:r>
      <w:r w:rsidR="00F17BF8">
        <w:t xml:space="preserve"> </w:t>
      </w:r>
      <w:r w:rsidR="00F17BF8" w:rsidRPr="00265787">
        <w:t xml:space="preserve">Members of Serco’s Emergency Response Team </w:t>
      </w:r>
      <w:r w:rsidR="00100CA8" w:rsidRPr="00265787">
        <w:t xml:space="preserve">are typically equipped with </w:t>
      </w:r>
      <w:r w:rsidR="006D5280" w:rsidRPr="00265787">
        <w:t>body cameras and flexi-</w:t>
      </w:r>
      <w:r w:rsidR="00F17BF8" w:rsidRPr="00265787">
        <w:t>cuffs</w:t>
      </w:r>
      <w:r w:rsidR="006D5280" w:rsidRPr="00265787">
        <w:t xml:space="preserve"> and may wear protective equipment </w:t>
      </w:r>
      <w:r w:rsidR="002A421B" w:rsidRPr="00265787">
        <w:t xml:space="preserve">(such as body armour, helmets and shields) </w:t>
      </w:r>
      <w:r w:rsidR="006D5280" w:rsidRPr="00265787">
        <w:t xml:space="preserve">when </w:t>
      </w:r>
      <w:r w:rsidR="005044EA" w:rsidRPr="00265787">
        <w:t xml:space="preserve">conducting </w:t>
      </w:r>
      <w:r w:rsidR="006D5280" w:rsidRPr="00265787">
        <w:t>an operation</w:t>
      </w:r>
      <w:r w:rsidR="00F17BF8" w:rsidRPr="00265787">
        <w:t xml:space="preserve">, but </w:t>
      </w:r>
      <w:r w:rsidR="002A421B" w:rsidRPr="00265787">
        <w:t xml:space="preserve">they </w:t>
      </w:r>
      <w:r w:rsidR="00F17BF8" w:rsidRPr="00265787">
        <w:t>do not carry weapons.</w:t>
      </w:r>
      <w:r w:rsidR="00F17BF8">
        <w:t xml:space="preserve"> </w:t>
      </w:r>
    </w:p>
    <w:p w:rsidR="008C6D7A" w:rsidRDefault="00DA0706" w:rsidP="008C6D7A">
      <w:r>
        <w:t xml:space="preserve">The majority of </w:t>
      </w:r>
      <w:r w:rsidR="009E084B">
        <w:t>people interviewed by the Commission reported that they fel</w:t>
      </w:r>
      <w:r w:rsidR="00FC48B4">
        <w:t xml:space="preserve">t safe in detention. However, several </w:t>
      </w:r>
      <w:r w:rsidR="007B2CC6">
        <w:t xml:space="preserve">people </w:t>
      </w:r>
      <w:r w:rsidR="009E084B">
        <w:t>reported witnessing fights and violence</w:t>
      </w:r>
      <w:r w:rsidR="007B2CC6">
        <w:t xml:space="preserve">, </w:t>
      </w:r>
      <w:r w:rsidR="00FC48B4">
        <w:t xml:space="preserve">and a </w:t>
      </w:r>
      <w:r w:rsidR="009E084B">
        <w:t xml:space="preserve">small number reported that they did not feel safe due to fear of violence </w:t>
      </w:r>
      <w:r w:rsidR="00BF1C26">
        <w:t xml:space="preserve">from other people in detention. </w:t>
      </w:r>
      <w:r w:rsidR="00DE7A36">
        <w:t>T</w:t>
      </w:r>
      <w:r w:rsidR="008C6D7A">
        <w:t>he Commission</w:t>
      </w:r>
      <w:r w:rsidR="00DE7A36">
        <w:t xml:space="preserve"> similarly</w:t>
      </w:r>
      <w:r w:rsidR="008C6D7A">
        <w:t xml:space="preserve"> received few reports of bullying or harassment in detention, although </w:t>
      </w:r>
      <w:r w:rsidR="000E538E">
        <w:t xml:space="preserve">a small number of </w:t>
      </w:r>
      <w:r w:rsidR="00B108EA">
        <w:t xml:space="preserve">people </w:t>
      </w:r>
      <w:r w:rsidR="008C6D7A">
        <w:t>relayed incidents in which they had been bullied or harassed by other people in detention, or by staff.</w:t>
      </w:r>
    </w:p>
    <w:p w:rsidR="005A3F51" w:rsidRDefault="007B2CC6" w:rsidP="005A3F51">
      <w:r>
        <w:t xml:space="preserve">Some people also </w:t>
      </w:r>
      <w:r w:rsidR="005A3F51">
        <w:t>commented that, while they felt physically safe in detention, they did not feel ‘mentally safe’; that is, they were concerned about the impacts of detention on their mental health.</w:t>
      </w:r>
    </w:p>
    <w:p w:rsidR="008C6D7A" w:rsidRDefault="008C6D7A" w:rsidP="005A3F51">
      <w:r>
        <w:t xml:space="preserve">Overall, physical safety did not </w:t>
      </w:r>
      <w:r w:rsidR="002940C0">
        <w:t xml:space="preserve">appear to be a widespread </w:t>
      </w:r>
      <w:r w:rsidR="00AF0F58">
        <w:t>concern among</w:t>
      </w:r>
      <w:r>
        <w:t xml:space="preserve"> the people interviewed by the Commission. </w:t>
      </w:r>
    </w:p>
    <w:p w:rsidR="008C6D7A" w:rsidRDefault="008C6D7A" w:rsidP="008C6D7A">
      <w:pPr>
        <w:pStyle w:val="Heading3"/>
      </w:pPr>
      <w:bookmarkStart w:id="41" w:name="_Toc494986056"/>
      <w:r>
        <w:t>Relationships with staff</w:t>
      </w:r>
      <w:bookmarkEnd w:id="41"/>
    </w:p>
    <w:p w:rsidR="00A36479" w:rsidRDefault="00BF1C26" w:rsidP="00A36479">
      <w:r>
        <w:t>The people interviewed by the Commission e</w:t>
      </w:r>
      <w:r w:rsidR="00BB09A9">
        <w:t xml:space="preserve">xpressed generally positive views of </w:t>
      </w:r>
      <w:r>
        <w:t>facility staff.</w:t>
      </w:r>
      <w:r w:rsidR="00496442">
        <w:t xml:space="preserve"> </w:t>
      </w:r>
      <w:r w:rsidR="00053F9C">
        <w:t xml:space="preserve">A number of people </w:t>
      </w:r>
      <w:r w:rsidR="00552E6B">
        <w:t xml:space="preserve">made comments to the effect </w:t>
      </w:r>
      <w:r w:rsidR="005666BF">
        <w:t>that</w:t>
      </w:r>
      <w:r w:rsidR="00552E6B">
        <w:t xml:space="preserve"> </w:t>
      </w:r>
      <w:r w:rsidR="00496442">
        <w:t>‘i</w:t>
      </w:r>
      <w:r>
        <w:t>f y</w:t>
      </w:r>
      <w:r w:rsidRPr="00BF1C26">
        <w:t xml:space="preserve">ou show them </w:t>
      </w:r>
      <w:r w:rsidR="00496442">
        <w:t>respect, they show you respect’</w:t>
      </w:r>
      <w:r w:rsidR="00656408">
        <w:t xml:space="preserve">; although some also </w:t>
      </w:r>
      <w:r w:rsidR="00053F9C">
        <w:t>noted th</w:t>
      </w:r>
      <w:r w:rsidR="00656408">
        <w:t xml:space="preserve">at certain staff members </w:t>
      </w:r>
      <w:r w:rsidR="00053F9C">
        <w:t xml:space="preserve">were </w:t>
      </w:r>
      <w:r w:rsidR="00496442">
        <w:t xml:space="preserve">more respectful and </w:t>
      </w:r>
      <w:r w:rsidR="00656408">
        <w:t xml:space="preserve">helpful than others. Several people cited </w:t>
      </w:r>
      <w:r w:rsidR="00A36479">
        <w:t xml:space="preserve">incidents in which staff members had been </w:t>
      </w:r>
      <w:r w:rsidR="00BB09A9">
        <w:t xml:space="preserve">particularly unhelpful or disrespectful, </w:t>
      </w:r>
      <w:r w:rsidR="00A36479">
        <w:t>or had acted in an intimidating way. A small number of people reported more serious incidents</w:t>
      </w:r>
      <w:r w:rsidR="00496442">
        <w:t>,</w:t>
      </w:r>
      <w:r w:rsidR="00A36479">
        <w:t xml:space="preserve"> such as assault</w:t>
      </w:r>
      <w:r w:rsidR="00496442">
        <w:t>s</w:t>
      </w:r>
      <w:r w:rsidR="00A36479">
        <w:t xml:space="preserve">. </w:t>
      </w:r>
    </w:p>
    <w:p w:rsidR="00775167" w:rsidRDefault="00685980" w:rsidP="005A3F51">
      <w:r>
        <w:t>A few people commented that staff could benefit from</w:t>
      </w:r>
      <w:r w:rsidR="0081704D">
        <w:t xml:space="preserve"> more training,</w:t>
      </w:r>
      <w:r w:rsidR="00A36479">
        <w:t xml:space="preserve"> including in relation to de-escalation skills. </w:t>
      </w:r>
      <w:r w:rsidR="00775167">
        <w:t xml:space="preserve">Some </w:t>
      </w:r>
      <w:r w:rsidR="00A36479">
        <w:t xml:space="preserve">also </w:t>
      </w:r>
      <w:r w:rsidR="00775167">
        <w:t>felt that staff</w:t>
      </w:r>
      <w:r w:rsidR="00A36479">
        <w:t xml:space="preserve"> members</w:t>
      </w:r>
      <w:r w:rsidR="00775167">
        <w:t xml:space="preserve"> could be more </w:t>
      </w:r>
      <w:r w:rsidR="00775167">
        <w:lastRenderedPageBreak/>
        <w:t>proactively helpful</w:t>
      </w:r>
      <w:r w:rsidR="00496442">
        <w:t xml:space="preserve"> in some circumstances, noting that staff at times did not seem to appreciate the urgency of so</w:t>
      </w:r>
      <w:r w:rsidR="00775167">
        <w:t>me matters (</w:t>
      </w:r>
      <w:r w:rsidR="00496442">
        <w:t xml:space="preserve">particularly in relation to </w:t>
      </w:r>
      <w:r w:rsidR="00775167">
        <w:t xml:space="preserve">legal proceedings). </w:t>
      </w:r>
    </w:p>
    <w:p w:rsidR="00BB09A9" w:rsidRDefault="00BB09A9" w:rsidP="00053F9C">
      <w:r>
        <w:t xml:space="preserve">Overall, </w:t>
      </w:r>
      <w:r w:rsidR="00053F9C">
        <w:t xml:space="preserve">those interviewed by the Commission </w:t>
      </w:r>
      <w:r w:rsidR="00E578FC">
        <w:t xml:space="preserve">reported </w:t>
      </w:r>
      <w:r w:rsidR="00053F9C">
        <w:t xml:space="preserve">few </w:t>
      </w:r>
      <w:r>
        <w:t>serious concerns relati</w:t>
      </w:r>
      <w:r w:rsidR="00053F9C">
        <w:t>ng to staff. The Commission also wishes to acknowledge</w:t>
      </w:r>
      <w:r w:rsidR="00FC319F">
        <w:t xml:space="preserve"> its positive interactions with facility staff, </w:t>
      </w:r>
      <w:r w:rsidR="00053F9C">
        <w:t xml:space="preserve">who were consistently </w:t>
      </w:r>
      <w:r w:rsidR="00685980">
        <w:t>helpful and</w:t>
      </w:r>
      <w:r w:rsidR="00053F9C">
        <w:t xml:space="preserve"> accommodating during the </w:t>
      </w:r>
      <w:r w:rsidR="00E54E51">
        <w:t>inspection</w:t>
      </w:r>
      <w:r w:rsidR="00053F9C">
        <w:t xml:space="preserve">. </w:t>
      </w:r>
      <w:r w:rsidR="00685980">
        <w:t xml:space="preserve"> </w:t>
      </w:r>
    </w:p>
    <w:p w:rsidR="009E084B" w:rsidRDefault="005A3F51" w:rsidP="005A3F51">
      <w:pPr>
        <w:pStyle w:val="Heading3"/>
      </w:pPr>
      <w:bookmarkStart w:id="42" w:name="_Toc494986057"/>
      <w:r>
        <w:t>Use of force and restraints</w:t>
      </w:r>
      <w:bookmarkEnd w:id="42"/>
    </w:p>
    <w:p w:rsidR="005A3F51" w:rsidRDefault="00FC319F" w:rsidP="00FC319F">
      <w:r>
        <w:t xml:space="preserve">The use of restraints was one of the </w:t>
      </w:r>
      <w:r w:rsidR="005A3F51">
        <w:t>most commonly-raised concer</w:t>
      </w:r>
      <w:r>
        <w:t xml:space="preserve">ns during interviews with Commission staff. Many people reported that they had been </w:t>
      </w:r>
      <w:r w:rsidR="00882C79">
        <w:t xml:space="preserve">mechanically restrained when </w:t>
      </w:r>
      <w:r>
        <w:t>being escorted outside the detention facility</w:t>
      </w:r>
      <w:r w:rsidR="00F90FBA">
        <w:t xml:space="preserve"> (</w:t>
      </w:r>
      <w:r>
        <w:t xml:space="preserve">such as to attend medical </w:t>
      </w:r>
      <w:r w:rsidR="00F90FBA">
        <w:t>appointments or court hearings) or when being transferred between facilities.</w:t>
      </w:r>
    </w:p>
    <w:p w:rsidR="005A3F51" w:rsidRDefault="001C29DD" w:rsidP="00AA1802">
      <w:r>
        <w:t>The Commission was particularly concerned by reports that</w:t>
      </w:r>
      <w:r w:rsidR="009B57F9">
        <w:t xml:space="preserve"> mechanical </w:t>
      </w:r>
      <w:r>
        <w:t xml:space="preserve">restraints were at times left on while </w:t>
      </w:r>
      <w:r w:rsidR="009B57F9">
        <w:t xml:space="preserve">the </w:t>
      </w:r>
      <w:r>
        <w:t>person w</w:t>
      </w:r>
      <w:r w:rsidR="009B57F9">
        <w:t xml:space="preserve">as receiving medical treatment or undergoing diagnostic tests (such as x-rays). </w:t>
      </w:r>
      <w:r w:rsidR="00AA1802">
        <w:t xml:space="preserve">In some cases, restraints were reportedly used in circumstances where there appeared to be a limited risk of escape or harm to others. For example, some people </w:t>
      </w:r>
      <w:r w:rsidR="009B57F9">
        <w:t xml:space="preserve">indicated that they had been restrained even when receiving </w:t>
      </w:r>
      <w:r w:rsidR="00AA1802">
        <w:t xml:space="preserve">treatment in mobile clinics </w:t>
      </w:r>
      <w:r w:rsidR="00B87107">
        <w:t>that</w:t>
      </w:r>
      <w:r w:rsidR="00AA1802">
        <w:t xml:space="preserve"> remained </w:t>
      </w:r>
      <w:r w:rsidR="009B57F9">
        <w:t>parked inside the perimeter fence</w:t>
      </w:r>
      <w:r w:rsidR="00AA1802">
        <w:t xml:space="preserve"> of the MIDC. </w:t>
      </w:r>
      <w:r w:rsidR="001342F1">
        <w:t xml:space="preserve">The Commission also received reports of security staff remaining in the room during medical consultations. </w:t>
      </w:r>
    </w:p>
    <w:p w:rsidR="00737B54" w:rsidRDefault="00737B54" w:rsidP="00737B54">
      <w:r>
        <w:t xml:space="preserve">Some people who had been transferred between detention facilities reported that they had been handcuffed for the entire duration of the journey. For those who had been transferred to or from Christmas Island, this </w:t>
      </w:r>
      <w:r w:rsidR="00A22E77">
        <w:t xml:space="preserve">meant that they had remained in handcuffs for most of the day. </w:t>
      </w:r>
    </w:p>
    <w:p w:rsidR="00AA1802" w:rsidRDefault="001342F1" w:rsidP="00AA1802">
      <w:r>
        <w:t xml:space="preserve">The Commission is unable to verify these accounts or ascertain the circumstances </w:t>
      </w:r>
      <w:r w:rsidR="00621075">
        <w:t>that</w:t>
      </w:r>
      <w:r>
        <w:t xml:space="preserve"> led to the use of restraints in these cases. The Commission also notes that use of mechanical restraints during escort must be approved by the Superintendent on each occasion.</w:t>
      </w:r>
      <w:r w:rsidR="00D93873">
        <w:t xml:space="preserve"> </w:t>
      </w:r>
      <w:r>
        <w:t xml:space="preserve">However, the Commission is </w:t>
      </w:r>
      <w:r w:rsidR="00AA1802">
        <w:t xml:space="preserve">concerned that the use of restraints may have at times been excessive. </w:t>
      </w:r>
    </w:p>
    <w:p w:rsidR="0083412C" w:rsidRPr="00EB4E19" w:rsidRDefault="0083412C" w:rsidP="0083412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83412C" w:rsidRPr="00EB4E19" w:rsidRDefault="0083412C" w:rsidP="0083412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The Department of Immigration and Border Protection and facility staff should review policies relating to the use of mechanical restraints</w:t>
      </w:r>
      <w:r w:rsidR="00D528F1" w:rsidRPr="00EB4E19">
        <w:rPr>
          <w:i/>
          <w:color w:val="FFFFFF" w:themeColor="background1"/>
        </w:rPr>
        <w:t>, to ensure people in detention are not subject to more restrictive measures than are necessary in their individual circumstances</w:t>
      </w:r>
      <w:r w:rsidR="00293918" w:rsidRPr="00EB4E19">
        <w:rPr>
          <w:i/>
          <w:color w:val="FFFFFF" w:themeColor="background1"/>
        </w:rPr>
        <w:t xml:space="preserve">. </w:t>
      </w:r>
      <w:r w:rsidRPr="00EB4E19">
        <w:rPr>
          <w:i/>
          <w:color w:val="FFFFFF" w:themeColor="background1"/>
        </w:rPr>
        <w:t xml:space="preserve">Particular consideration should be given to </w:t>
      </w:r>
      <w:r w:rsidR="00B31E2B" w:rsidRPr="00EB4E19">
        <w:rPr>
          <w:i/>
          <w:color w:val="FFFFFF" w:themeColor="background1"/>
        </w:rPr>
        <w:t xml:space="preserve">limiting the </w:t>
      </w:r>
      <w:r w:rsidRPr="00EB4E19">
        <w:rPr>
          <w:i/>
          <w:color w:val="FFFFFF" w:themeColor="background1"/>
        </w:rPr>
        <w:t xml:space="preserve">use of </w:t>
      </w:r>
      <w:r w:rsidR="00742282" w:rsidRPr="00EB4E19">
        <w:rPr>
          <w:i/>
          <w:color w:val="FFFFFF" w:themeColor="background1"/>
        </w:rPr>
        <w:t xml:space="preserve">mechanical </w:t>
      </w:r>
      <w:r w:rsidRPr="00EB4E19">
        <w:rPr>
          <w:i/>
          <w:color w:val="FFFFFF" w:themeColor="background1"/>
        </w:rPr>
        <w:t>r</w:t>
      </w:r>
      <w:r w:rsidR="001147FC" w:rsidRPr="00EB4E19">
        <w:rPr>
          <w:i/>
          <w:color w:val="FFFFFF" w:themeColor="background1"/>
        </w:rPr>
        <w:t>estraint</w:t>
      </w:r>
      <w:r w:rsidR="00FF64F7">
        <w:rPr>
          <w:i/>
          <w:color w:val="FFFFFF" w:themeColor="background1"/>
        </w:rPr>
        <w:t>s during medical consultations and during transit where the risk of escape is low.</w:t>
      </w:r>
    </w:p>
    <w:p w:rsidR="008D3F54" w:rsidRDefault="008D3F54" w:rsidP="008D3F54">
      <w:pPr>
        <w:pStyle w:val="Heading3"/>
      </w:pPr>
      <w:bookmarkStart w:id="43" w:name="_Toc494986058"/>
      <w:r>
        <w:t>Transfers between detention facilities</w:t>
      </w:r>
      <w:bookmarkEnd w:id="43"/>
      <w:r>
        <w:t xml:space="preserve"> </w:t>
      </w:r>
    </w:p>
    <w:p w:rsidR="00737B54" w:rsidRDefault="00737B54" w:rsidP="00737B54">
      <w:r>
        <w:t xml:space="preserve">Several of the </w:t>
      </w:r>
      <w:r w:rsidR="008D3F54">
        <w:t xml:space="preserve">people </w:t>
      </w:r>
      <w:r>
        <w:t xml:space="preserve">interviewed by the Commission </w:t>
      </w:r>
      <w:r w:rsidR="008D3F54">
        <w:t>expressed concern about the</w:t>
      </w:r>
      <w:r>
        <w:t xml:space="preserve"> manner in which people </w:t>
      </w:r>
      <w:r w:rsidR="0059423F">
        <w:t>are</w:t>
      </w:r>
      <w:r>
        <w:t xml:space="preserve"> transferred between detention facilities. It was reported that people </w:t>
      </w:r>
      <w:r w:rsidR="000A6456">
        <w:t xml:space="preserve">had been </w:t>
      </w:r>
      <w:r>
        <w:t xml:space="preserve">woken in the early hours of the morning by security staff wearing riot gear, were given little time to </w:t>
      </w:r>
      <w:r w:rsidR="008D3F54">
        <w:t>pack their belongings</w:t>
      </w:r>
      <w:r>
        <w:t xml:space="preserve"> and did not have the o</w:t>
      </w:r>
      <w:r w:rsidR="008D3F54">
        <w:t xml:space="preserve">pportunity to notify family members, friends or legal representatives before they </w:t>
      </w:r>
      <w:r w:rsidR="008D3F54">
        <w:lastRenderedPageBreak/>
        <w:t xml:space="preserve">were transferred. </w:t>
      </w:r>
      <w:r>
        <w:t>Those w</w:t>
      </w:r>
      <w:r w:rsidR="00A22E77">
        <w:t>ho had been transferred claimed</w:t>
      </w:r>
      <w:r>
        <w:t xml:space="preserve"> that they had not been given prior warning or </w:t>
      </w:r>
      <w:r w:rsidR="00A22E77">
        <w:t xml:space="preserve">told why they </w:t>
      </w:r>
      <w:r w:rsidR="002F005C">
        <w:t xml:space="preserve">were being transferred. </w:t>
      </w:r>
      <w:r w:rsidR="00A22E77">
        <w:t xml:space="preserve"> </w:t>
      </w:r>
    </w:p>
    <w:p w:rsidR="00644312" w:rsidRDefault="008D3F54" w:rsidP="0026315F">
      <w:r>
        <w:t>It was evident that the nature of transfe</w:t>
      </w:r>
      <w:r w:rsidR="0048542C">
        <w:t xml:space="preserve">rs had created significant anxiety </w:t>
      </w:r>
      <w:r w:rsidR="00AF0F58">
        <w:t>among</w:t>
      </w:r>
      <w:r>
        <w:t xml:space="preserve"> some people in detention. </w:t>
      </w:r>
      <w:r w:rsidR="0048542C">
        <w:t xml:space="preserve">Several people shared their fears of being </w:t>
      </w:r>
      <w:r w:rsidR="00987634">
        <w:t xml:space="preserve">transferred </w:t>
      </w:r>
      <w:r w:rsidR="0048542C">
        <w:t xml:space="preserve">without notice, potentially </w:t>
      </w:r>
      <w:r w:rsidR="0026315F">
        <w:t xml:space="preserve">to a facility on the other side of the country. </w:t>
      </w:r>
      <w:r w:rsidR="00856679">
        <w:t xml:space="preserve">Some </w:t>
      </w:r>
      <w:r w:rsidR="0026315F">
        <w:t xml:space="preserve">expressed the view that </w:t>
      </w:r>
      <w:r w:rsidR="00FE2ECB">
        <w:t xml:space="preserve">manner in which transfers were conducted was </w:t>
      </w:r>
      <w:r w:rsidR="0026315F">
        <w:t>unnecessarily intimidating and caused avoidable anxiety.</w:t>
      </w:r>
      <w:r w:rsidR="00644312">
        <w:t xml:space="preserve"> In the words of one person, ‘staff come at 3:00am or 4:00a</w:t>
      </w:r>
      <w:r w:rsidR="00644312" w:rsidRPr="00644312">
        <w:t>m to shock you. Seven people drag you down, handcuff you in the room all the way to Christmas Island</w:t>
      </w:r>
      <w:r w:rsidR="00644312">
        <w:t>…</w:t>
      </w:r>
      <w:r w:rsidR="00644312" w:rsidRPr="00644312">
        <w:t>Why treat them like animals</w:t>
      </w:r>
      <w:r w:rsidR="00644312">
        <w:t>? Why not tell them in advance?’</w:t>
      </w:r>
    </w:p>
    <w:p w:rsidR="00F4080D" w:rsidRDefault="00F4080D" w:rsidP="00F4080D">
      <w:r>
        <w:t xml:space="preserve">The Commission considers that certain aspects of the transfer process are unjustified, given that people are being transferred from a secure detention environment. In particular, the Commission considers that there would be few circumstances in which it would be justifiable to give people no prior warning of a transfer or deny them the </w:t>
      </w:r>
      <w:r w:rsidRPr="00271332">
        <w:t>opportunity to pack their belongings and notify family members, friends and legal representatives prior to the transfer.</w:t>
      </w:r>
    </w:p>
    <w:p w:rsidR="002023E8" w:rsidRDefault="0026315F" w:rsidP="003749C5">
      <w:r>
        <w:t>The Commission is particularly concerned</w:t>
      </w:r>
      <w:r w:rsidR="00FE2ECB">
        <w:t xml:space="preserve"> that, in a similar manner to risk assessments, lack of information about the reasons for transfers </w:t>
      </w:r>
      <w:r w:rsidR="003749C5">
        <w:t>led to considerable confusion</w:t>
      </w:r>
      <w:r w:rsidR="00AF0F58">
        <w:t xml:space="preserve"> among</w:t>
      </w:r>
      <w:r w:rsidR="00B867AE">
        <w:t xml:space="preserve"> people in detention </w:t>
      </w:r>
      <w:r w:rsidR="000A3F1A">
        <w:rPr>
          <w:rFonts w:ascii="Helvetica" w:hAnsi="Helvetica"/>
          <w:color w:val="333333"/>
          <w:shd w:val="clear" w:color="auto" w:fill="FFFFFF"/>
        </w:rPr>
        <w:t>—</w:t>
      </w:r>
      <w:r w:rsidR="00B867AE">
        <w:t xml:space="preserve"> and, in some cases, may discourage them from seeking assistance or making complaints. </w:t>
      </w:r>
      <w:r w:rsidR="003749C5">
        <w:t xml:space="preserve">For example, one person </w:t>
      </w:r>
      <w:r w:rsidR="002023E8">
        <w:t xml:space="preserve">stated that he was reluctant to ask for further assistance with a significant medical issue because he was concerned that he may be seen to be ‘making trouble’ and would be ‘moved on’ to another facility, away from his family in Melbourne. </w:t>
      </w:r>
    </w:p>
    <w:p w:rsidR="00242AF3" w:rsidRPr="00EB4E19" w:rsidRDefault="00242AF3" w:rsidP="00242AF3">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1E75F8" w:rsidRPr="00EB4E19" w:rsidRDefault="004B1B46" w:rsidP="00242AF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Where a person is being transferred between immigration detention facilities, </w:t>
      </w:r>
      <w:r w:rsidR="001E75F8" w:rsidRPr="00EB4E19">
        <w:rPr>
          <w:i/>
          <w:color w:val="FFFFFF" w:themeColor="background1"/>
        </w:rPr>
        <w:t>the Department of Immigration and Border Protection and facility staff should</w:t>
      </w:r>
      <w:r w:rsidR="00FF6D5D" w:rsidRPr="00EB4E19">
        <w:rPr>
          <w:i/>
          <w:color w:val="FFFFFF" w:themeColor="background1"/>
        </w:rPr>
        <w:t xml:space="preserve"> ensure that the person:</w:t>
      </w:r>
    </w:p>
    <w:p w:rsidR="00FF6D5D" w:rsidRPr="00EB4E19" w:rsidRDefault="00FF6D5D" w:rsidP="00242AF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is given adequate notice of the transfer</w:t>
      </w:r>
    </w:p>
    <w:p w:rsidR="00FF6D5D" w:rsidRPr="00EB4E19" w:rsidRDefault="00FF6D5D" w:rsidP="00242AF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b) receives a clear explanation of the reasons for the transfer </w:t>
      </w:r>
    </w:p>
    <w:p w:rsidR="004B1B46" w:rsidRPr="00EB4E19" w:rsidRDefault="00FF6D5D" w:rsidP="00242AF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c) is given an </w:t>
      </w:r>
      <w:r w:rsidR="001E75F8" w:rsidRPr="00EB4E19">
        <w:rPr>
          <w:i/>
          <w:color w:val="FFFFFF" w:themeColor="background1"/>
        </w:rPr>
        <w:t>opportunity to pack their belongings and notify family members, fr</w:t>
      </w:r>
      <w:r w:rsidRPr="00EB4E19">
        <w:rPr>
          <w:i/>
          <w:color w:val="FFFFFF" w:themeColor="background1"/>
        </w:rPr>
        <w:t>iends and legal representatives</w:t>
      </w:r>
      <w:r w:rsidR="003874DF" w:rsidRPr="00EB4E19">
        <w:rPr>
          <w:i/>
          <w:color w:val="FFFFFF" w:themeColor="background1"/>
        </w:rPr>
        <w:t xml:space="preserve"> prior to the transfer</w:t>
      </w:r>
      <w:r w:rsidRPr="00EB4E19">
        <w:rPr>
          <w:i/>
          <w:color w:val="FFFFFF" w:themeColor="background1"/>
        </w:rPr>
        <w:t>.</w:t>
      </w:r>
    </w:p>
    <w:p w:rsidR="00473C28" w:rsidRDefault="00473C28" w:rsidP="00473C28">
      <w:pPr>
        <w:pStyle w:val="Heading3"/>
      </w:pPr>
      <w:bookmarkStart w:id="44" w:name="_Toc494986059"/>
      <w:r>
        <w:t>Other invasive</w:t>
      </w:r>
      <w:r w:rsidR="00255E67">
        <w:t xml:space="preserve"> and </w:t>
      </w:r>
      <w:r>
        <w:t>restrictive measures</w:t>
      </w:r>
      <w:bookmarkEnd w:id="44"/>
      <w:r>
        <w:t xml:space="preserve"> </w:t>
      </w:r>
    </w:p>
    <w:p w:rsidR="00473C28" w:rsidRDefault="00473C28" w:rsidP="009C1ECF">
      <w:r>
        <w:t>People</w:t>
      </w:r>
      <w:r w:rsidR="00255E67">
        <w:t xml:space="preserve"> interviewed by the Commission</w:t>
      </w:r>
      <w:r>
        <w:t xml:space="preserve"> reported </w:t>
      </w:r>
      <w:r w:rsidR="00255E67">
        <w:t xml:space="preserve">that they were regularly </w:t>
      </w:r>
      <w:r>
        <w:t>pat searched when receiving visits</w:t>
      </w:r>
      <w:r w:rsidR="0050490D">
        <w:t xml:space="preserve"> and</w:t>
      </w:r>
      <w:r>
        <w:t xml:space="preserve"> when leaving or entering the facility (such as to attend medical appointments). </w:t>
      </w:r>
      <w:r w:rsidR="00950FE4">
        <w:t xml:space="preserve">They also indicated that their rooms were regularly searched. </w:t>
      </w:r>
    </w:p>
    <w:p w:rsidR="00473C28" w:rsidRDefault="00473C28" w:rsidP="009C1ECF">
      <w:r>
        <w:t>Few people reported having</w:t>
      </w:r>
      <w:r w:rsidR="00255E67">
        <w:t xml:space="preserve"> been held in single separation or subject to sanctions while in immigration detention. </w:t>
      </w:r>
    </w:p>
    <w:p w:rsidR="00053B2C" w:rsidRDefault="00053B2C" w:rsidP="00053B2C">
      <w:pPr>
        <w:pStyle w:val="Heading2"/>
      </w:pPr>
      <w:bookmarkStart w:id="45" w:name="_Toc494986060"/>
      <w:r>
        <w:lastRenderedPageBreak/>
        <w:t>Conditions of detention</w:t>
      </w:r>
      <w:bookmarkEnd w:id="45"/>
    </w:p>
    <w:p w:rsidR="00B45F66" w:rsidRDefault="00B45F66" w:rsidP="00B45F66">
      <w:pPr>
        <w:pStyle w:val="Heading3"/>
      </w:pPr>
      <w:bookmarkStart w:id="46" w:name="_Toc494986061"/>
      <w:r>
        <w:t>Controlled movement policy</w:t>
      </w:r>
      <w:bookmarkEnd w:id="46"/>
    </w:p>
    <w:p w:rsidR="00B45F66" w:rsidRDefault="006E6339" w:rsidP="00B45F66">
      <w:r>
        <w:t xml:space="preserve">The </w:t>
      </w:r>
      <w:r w:rsidR="00B45F66">
        <w:t>MIDC currently operates under a ‘c</w:t>
      </w:r>
      <w:r w:rsidR="00B45F66" w:rsidRPr="006E362E">
        <w:t>ontrolled movement</w:t>
      </w:r>
      <w:r w:rsidR="00B45F66">
        <w:t>’</w:t>
      </w:r>
      <w:r w:rsidR="00B45F66" w:rsidRPr="006E362E">
        <w:t xml:space="preserve"> policy</w:t>
      </w:r>
      <w:r w:rsidR="00B45F66">
        <w:t xml:space="preserve">. Where people in detention could previously move freely between compounds, they are now confined to their particular compound and need to be escorted by staff when moving to different areas. </w:t>
      </w:r>
    </w:p>
    <w:p w:rsidR="00B45F66" w:rsidRDefault="00B45F66" w:rsidP="00B45F66">
      <w:r>
        <w:t xml:space="preserve">Facility staff explained that </w:t>
      </w:r>
      <w:r w:rsidR="00FF64F7">
        <w:t xml:space="preserve">the </w:t>
      </w:r>
      <w:r>
        <w:t xml:space="preserve">controlled movement policy had been implemented in response to changes in the cohort of people held at the MIDC, which had resulted in people who had committed violent crimes being detained alongside people who were potentially vulnerable (such as those seeking asylum). Staff indicated that the number of violent incidents in the facility had decreased since the policy was implemented. </w:t>
      </w:r>
    </w:p>
    <w:p w:rsidR="00506A93" w:rsidRDefault="00506A93" w:rsidP="00506A93">
      <w:r>
        <w:t xml:space="preserve">The Commission acknowledges that the controlled movement policy was implemented with the aim of ensuring the safety of people in detention. However, the Commission also notes that the policy </w:t>
      </w:r>
      <w:r w:rsidR="003041D5">
        <w:t>has</w:t>
      </w:r>
      <w:r>
        <w:t xml:space="preserve"> had a significant impact on living conditions</w:t>
      </w:r>
      <w:r w:rsidR="004427AA">
        <w:t>, freedom of movement</w:t>
      </w:r>
      <w:r>
        <w:t xml:space="preserve"> and access to facilities for some of the people detained at the MIDC.</w:t>
      </w:r>
    </w:p>
    <w:p w:rsidR="00252486" w:rsidRDefault="00B45F66" w:rsidP="00795E1E">
      <w:r>
        <w:t>While all compounds at the MIDC are designed to be self-</w:t>
      </w:r>
      <w:r w:rsidRPr="00B55F3E">
        <w:t xml:space="preserve">sufficient, there are nonetheless significant differences between conditions in each compound. </w:t>
      </w:r>
      <w:r w:rsidR="00795E1E" w:rsidRPr="00B55F3E">
        <w:t xml:space="preserve">For example, a person in Zone A reported that they could no longer access the chapel, which is located in Zone E; while a person in Zone E noted the limited access to gym facilities. </w:t>
      </w:r>
      <w:r w:rsidR="00B55F3E" w:rsidRPr="00B55F3E">
        <w:t xml:space="preserve">There are also differences between compounds in terms of outdoor space </w:t>
      </w:r>
      <w:r w:rsidR="00B55F3E" w:rsidRPr="00E23903">
        <w:t>(</w:t>
      </w:r>
      <w:r w:rsidR="00913F7C" w:rsidRPr="00E23903">
        <w:t>see Section 3.2(c)</w:t>
      </w:r>
      <w:r w:rsidR="00B55F3E" w:rsidRPr="00E23903">
        <w:t xml:space="preserve"> below).</w:t>
      </w:r>
      <w:r w:rsidR="00252486" w:rsidRPr="00E23903">
        <w:t xml:space="preserve"> The Commission </w:t>
      </w:r>
      <w:r w:rsidR="00D331BF" w:rsidRPr="00E23903">
        <w:t xml:space="preserve">therefore suggests that </w:t>
      </w:r>
      <w:r w:rsidR="00FC49AA" w:rsidRPr="00E23903">
        <w:t xml:space="preserve">it </w:t>
      </w:r>
      <w:r w:rsidR="008C6B98" w:rsidRPr="00E23903">
        <w:t>may be</w:t>
      </w:r>
      <w:r w:rsidR="008C6B98">
        <w:t xml:space="preserve"> beneficial to </w:t>
      </w:r>
      <w:r w:rsidR="00D331BF">
        <w:t>review the impacts of the controlled movement policy on conditions and access to facilities at the MIDC</w:t>
      </w:r>
      <w:r w:rsidR="00EB4E19">
        <w:t xml:space="preserve">. </w:t>
      </w:r>
    </w:p>
    <w:p w:rsidR="00DB0E37" w:rsidRDefault="00DB0E37" w:rsidP="00DB0E3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DB0E37" w:rsidRPr="00EB4E19" w:rsidRDefault="00A2528A" w:rsidP="00DB0E3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w:t>
      </w:r>
      <w:r w:rsidR="008C6B98" w:rsidRPr="00EB4E19">
        <w:rPr>
          <w:i/>
          <w:color w:val="FFFFFF" w:themeColor="background1"/>
        </w:rPr>
        <w:t xml:space="preserve">should </w:t>
      </w:r>
      <w:r w:rsidR="00506E70" w:rsidRPr="00EB4E19">
        <w:rPr>
          <w:i/>
          <w:color w:val="FFFFFF" w:themeColor="background1"/>
        </w:rPr>
        <w:t xml:space="preserve">review the impacts of the controlled movement policy on conditions and access to facilities at the MIDC. </w:t>
      </w:r>
    </w:p>
    <w:p w:rsidR="00053B2C" w:rsidRDefault="00B45F66" w:rsidP="00053B2C">
      <w:pPr>
        <w:pStyle w:val="Heading3"/>
      </w:pPr>
      <w:bookmarkStart w:id="47" w:name="_Toc494986062"/>
      <w:r>
        <w:t>Accommodation</w:t>
      </w:r>
      <w:r w:rsidR="004D605D">
        <w:t xml:space="preserve"> and living areas</w:t>
      </w:r>
      <w:bookmarkEnd w:id="47"/>
    </w:p>
    <w:p w:rsidR="00053B2C" w:rsidRDefault="00BC32FD" w:rsidP="00053B2C">
      <w:r>
        <w:t>Accommodation arrangements we</w:t>
      </w:r>
      <w:r w:rsidR="00EF1457">
        <w:t>re simi</w:t>
      </w:r>
      <w:r>
        <w:t xml:space="preserve">lar across all compounds. Bedrooms </w:t>
      </w:r>
      <w:r w:rsidRPr="00692F3C">
        <w:t xml:space="preserve">contained one or two bunk beds, with </w:t>
      </w:r>
      <w:r w:rsidR="00EF1457" w:rsidRPr="00692F3C">
        <w:t>two to four people</w:t>
      </w:r>
      <w:r w:rsidRPr="00692F3C">
        <w:t xml:space="preserve"> sharing each room. </w:t>
      </w:r>
      <w:r w:rsidR="003972A4" w:rsidRPr="00692F3C">
        <w:t>Bedrooms in Zone</w:t>
      </w:r>
      <w:r w:rsidR="00C12037" w:rsidRPr="00692F3C">
        <w:t>s</w:t>
      </w:r>
      <w:r w:rsidR="003972A4" w:rsidRPr="00692F3C">
        <w:t xml:space="preserve"> A</w:t>
      </w:r>
      <w:r w:rsidR="00764939" w:rsidRPr="00692F3C">
        <w:t xml:space="preserve">, C </w:t>
      </w:r>
      <w:r w:rsidR="00C12037" w:rsidRPr="00692F3C">
        <w:t>and F</w:t>
      </w:r>
      <w:r w:rsidR="003972A4" w:rsidRPr="00692F3C">
        <w:t xml:space="preserve"> were equipped with ensuite bathrooms, while Zone</w:t>
      </w:r>
      <w:r w:rsidR="00301926" w:rsidRPr="00692F3C">
        <w:t>s D and</w:t>
      </w:r>
      <w:r w:rsidR="003972A4" w:rsidRPr="00692F3C">
        <w:t xml:space="preserve"> E had shared bathroom facilities. </w:t>
      </w:r>
      <w:r w:rsidRPr="00692F3C">
        <w:t xml:space="preserve">Each compound had </w:t>
      </w:r>
      <w:r w:rsidR="00EF1457" w:rsidRPr="00692F3C">
        <w:t>shared laundry facilit</w:t>
      </w:r>
      <w:r w:rsidRPr="00692F3C">
        <w:t xml:space="preserve">ies and an indoor common area </w:t>
      </w:r>
      <w:r w:rsidR="005C6477" w:rsidRPr="00692F3C">
        <w:t>which typically contained</w:t>
      </w:r>
      <w:r w:rsidRPr="00692F3C">
        <w:t xml:space="preserve"> </w:t>
      </w:r>
      <w:r w:rsidR="00053B2C" w:rsidRPr="00692F3C">
        <w:t>t</w:t>
      </w:r>
      <w:r w:rsidRPr="00692F3C">
        <w:t>elevision</w:t>
      </w:r>
      <w:r w:rsidR="005C6477" w:rsidRPr="00692F3C">
        <w:t>s</w:t>
      </w:r>
      <w:r w:rsidR="00053B2C" w:rsidRPr="00692F3C">
        <w:t xml:space="preserve">, seating areas, some basic recreation equipment </w:t>
      </w:r>
      <w:r w:rsidR="005C6477" w:rsidRPr="00692F3C">
        <w:t>(such as pool tables and books), computers, landline telephones and</w:t>
      </w:r>
      <w:r w:rsidR="00053B2C" w:rsidRPr="00692F3C">
        <w:t xml:space="preserve"> </w:t>
      </w:r>
      <w:r w:rsidR="005C6477" w:rsidRPr="00692F3C">
        <w:t xml:space="preserve">a </w:t>
      </w:r>
      <w:r w:rsidR="00053B2C" w:rsidRPr="00692F3C">
        <w:t>kitchenette with basic appliances and breakfast supplies.</w:t>
      </w:r>
      <w:r w:rsidR="00053B2C">
        <w:t xml:space="preserve"> </w:t>
      </w:r>
    </w:p>
    <w:p w:rsidR="00100C4F" w:rsidRDefault="00555ABA" w:rsidP="00100C4F">
      <w:r>
        <w:t xml:space="preserve">A number of </w:t>
      </w:r>
      <w:r w:rsidR="00701480">
        <w:t>the people interviewed by the Commission commented that their bedrooms were small, particularly if they we</w:t>
      </w:r>
      <w:r w:rsidR="00E64EB5">
        <w:t>re being shared by four</w:t>
      </w:r>
      <w:r w:rsidR="008A3EE8">
        <w:t xml:space="preserve"> adult men</w:t>
      </w:r>
      <w:r w:rsidR="00ED6FE1">
        <w:t>, and were not always adequately ventilated</w:t>
      </w:r>
      <w:r w:rsidR="00E64EB5">
        <w:t xml:space="preserve">. </w:t>
      </w:r>
      <w:r>
        <w:t>Some reported that they had difficulty sleeping when sharing a small room with several other people, with one person claiming that ‘if</w:t>
      </w:r>
      <w:r w:rsidRPr="00555ABA">
        <w:t xml:space="preserve"> one per</w:t>
      </w:r>
      <w:r>
        <w:t>son wakes up, everyone wakes up’</w:t>
      </w:r>
      <w:r w:rsidR="00202EEA">
        <w:t>.</w:t>
      </w:r>
      <w:r w:rsidR="00202EEA" w:rsidRPr="00202EEA">
        <w:t xml:space="preserve"> </w:t>
      </w:r>
      <w:r w:rsidR="00202EEA">
        <w:t xml:space="preserve">Several commented on </w:t>
      </w:r>
      <w:r w:rsidR="00202EEA">
        <w:lastRenderedPageBreak/>
        <w:t>the lack of privacy in accommodation areas, with one person commenting that ‘you’re never on your own’.</w:t>
      </w:r>
      <w:r w:rsidR="0020752D">
        <w:t xml:space="preserve"> A couple of people reported that they had difficulty sleeping in bunk bed</w:t>
      </w:r>
      <w:r w:rsidR="000C2BCE">
        <w:t>s, for example due to injuries. S</w:t>
      </w:r>
      <w:r w:rsidR="00A1232D">
        <w:t xml:space="preserve">ome people </w:t>
      </w:r>
      <w:r w:rsidR="00100C4F">
        <w:t>commented that the</w:t>
      </w:r>
      <w:r w:rsidR="00A1232D">
        <w:t xml:space="preserve"> shared bathrooms </w:t>
      </w:r>
      <w:r w:rsidR="00100C4F">
        <w:t xml:space="preserve">were not kept </w:t>
      </w:r>
      <w:r w:rsidR="001C61E0">
        <w:t>sufficiently clean, although these complaints were not widespread.</w:t>
      </w:r>
    </w:p>
    <w:p w:rsidR="00BF3582" w:rsidRDefault="00BF3582" w:rsidP="00324C6E">
      <w:r>
        <w:t>Th</w:t>
      </w:r>
      <w:r w:rsidR="00F512C6">
        <w:t>e Commission considers that</w:t>
      </w:r>
      <w:r w:rsidR="006B7F36">
        <w:t xml:space="preserve"> </w:t>
      </w:r>
      <w:r w:rsidR="00F512C6">
        <w:t>cur</w:t>
      </w:r>
      <w:r w:rsidR="002A44EF">
        <w:t xml:space="preserve">rent accommodation facilities </w:t>
      </w:r>
      <w:r w:rsidR="009925F6">
        <w:t xml:space="preserve">at the MIDC </w:t>
      </w:r>
      <w:r w:rsidR="003B5C89">
        <w:t xml:space="preserve">are </w:t>
      </w:r>
      <w:r w:rsidR="006B7F36">
        <w:t xml:space="preserve">not </w:t>
      </w:r>
      <w:r w:rsidR="007A3506">
        <w:t xml:space="preserve">suitable for </w:t>
      </w:r>
      <w:r w:rsidR="002A41CC">
        <w:t>groups of</w:t>
      </w:r>
      <w:r w:rsidR="006B7F36">
        <w:t xml:space="preserve"> three to four people</w:t>
      </w:r>
      <w:r w:rsidR="009925F6">
        <w:t>, as they do not afford sufficient space or privacy for groups of this size.</w:t>
      </w:r>
      <w:r w:rsidR="00533E8F">
        <w:t xml:space="preserve"> </w:t>
      </w:r>
      <w:r w:rsidR="00324C6E">
        <w:t>The Commission suggests that bedrooms</w:t>
      </w:r>
      <w:r w:rsidR="007C6BAA">
        <w:t xml:space="preserve"> at </w:t>
      </w:r>
      <w:r w:rsidR="00CF0586">
        <w:t xml:space="preserve">the </w:t>
      </w:r>
      <w:r w:rsidR="007C6BAA">
        <w:t>MIDC</w:t>
      </w:r>
      <w:r w:rsidR="00324C6E">
        <w:t xml:space="preserve"> should be shared between </w:t>
      </w:r>
      <w:r w:rsidR="000E6102">
        <w:t xml:space="preserve">a maximum of two people. </w:t>
      </w:r>
    </w:p>
    <w:p w:rsidR="006815EE" w:rsidRDefault="006815EE" w:rsidP="006815EE">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6815EE" w:rsidRPr="00EB4E19" w:rsidRDefault="00AA19E7" w:rsidP="006815E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maintain a maximum occupancy rate of two people per </w:t>
      </w:r>
      <w:r w:rsidR="00F37154">
        <w:rPr>
          <w:i/>
          <w:color w:val="FFFFFF" w:themeColor="background1"/>
        </w:rPr>
        <w:t xml:space="preserve">bedroom </w:t>
      </w:r>
      <w:r>
        <w:rPr>
          <w:i/>
          <w:color w:val="FFFFFF" w:themeColor="background1"/>
        </w:rPr>
        <w:t>at the MIDC.</w:t>
      </w:r>
    </w:p>
    <w:p w:rsidR="00B45F66" w:rsidRDefault="004D605D" w:rsidP="00B45F66">
      <w:pPr>
        <w:pStyle w:val="Heading3"/>
      </w:pPr>
      <w:bookmarkStart w:id="48" w:name="_Toc494986063"/>
      <w:r>
        <w:t>Indoor and outdoor exercise</w:t>
      </w:r>
      <w:bookmarkEnd w:id="48"/>
    </w:p>
    <w:p w:rsidR="00393BA8" w:rsidRDefault="002B48DC" w:rsidP="00201C81">
      <w:r>
        <w:t>There were significant differences between compounds in relation to exercise facilities and outdoor areas.</w:t>
      </w:r>
      <w:r w:rsidR="00322E83">
        <w:t xml:space="preserve"> </w:t>
      </w:r>
      <w:r>
        <w:t>Zone A had</w:t>
      </w:r>
      <w:r w:rsidR="00053B2C">
        <w:t xml:space="preserve"> a </w:t>
      </w:r>
      <w:r w:rsidR="005817F1">
        <w:t>large grassed outdoor area with a b</w:t>
      </w:r>
      <w:r w:rsidR="00393BA8">
        <w:t xml:space="preserve">asketball court. </w:t>
      </w:r>
      <w:r w:rsidR="004D0BF7">
        <w:t xml:space="preserve">The outdoor areas in other compounds </w:t>
      </w:r>
      <w:r w:rsidR="00201C81">
        <w:t>were all significantly smaller. Although these compounds also accommodated a smaller number of people, the</w:t>
      </w:r>
      <w:r w:rsidR="00CB2794">
        <w:t>ir</w:t>
      </w:r>
      <w:r w:rsidR="00201C81">
        <w:t xml:space="preserve"> outdoor areas provided limited space to move around or for </w:t>
      </w:r>
      <w:r w:rsidR="00D24355">
        <w:t xml:space="preserve">outdoor </w:t>
      </w:r>
      <w:r w:rsidR="00201C81">
        <w:t>exercise</w:t>
      </w:r>
      <w:r w:rsidR="00D24355">
        <w:t xml:space="preserve">. </w:t>
      </w:r>
      <w:r w:rsidR="00393BA8">
        <w:t>There was limited shade in Zones D and E, and no grassed areas in Zone E. Zone A had a large and well-equipped gym which was shared on a roster with Zone D</w:t>
      </w:r>
      <w:r w:rsidR="007A3D27">
        <w:t xml:space="preserve">, while </w:t>
      </w:r>
      <w:r w:rsidR="00393BA8">
        <w:t>Zones B and E each had their own smaller gyms.</w:t>
      </w:r>
    </w:p>
    <w:p w:rsidR="005904EB" w:rsidRDefault="00557096" w:rsidP="0008311A">
      <w:r>
        <w:t xml:space="preserve">The Commission considers that </w:t>
      </w:r>
      <w:r w:rsidR="008A1F51">
        <w:t>indoor and outdoor exercise facilities</w:t>
      </w:r>
      <w:r w:rsidR="00026844">
        <w:t xml:space="preserve"> at the MIDC</w:t>
      </w:r>
      <w:r w:rsidR="008A1F51">
        <w:t xml:space="preserve"> may not be adequate</w:t>
      </w:r>
      <w:r w:rsidR="0008311A">
        <w:t xml:space="preserve">, particularly in Zones D and E which have limited outdoor space and shade. </w:t>
      </w:r>
      <w:r w:rsidR="00A444F2">
        <w:t>Access to o</w:t>
      </w:r>
      <w:r w:rsidR="00857BEC">
        <w:t xml:space="preserve">utdoor space is of particular concern given </w:t>
      </w:r>
      <w:r w:rsidR="00D200CA">
        <w:t xml:space="preserve">that </w:t>
      </w:r>
      <w:r w:rsidR="00857BEC">
        <w:t xml:space="preserve">the </w:t>
      </w:r>
      <w:r w:rsidR="00D200CA" w:rsidRPr="00E23903">
        <w:t xml:space="preserve">current restrictions on excursions at the MIDC </w:t>
      </w:r>
      <w:r w:rsidR="00B95E78" w:rsidRPr="00E23903">
        <w:t>(</w:t>
      </w:r>
      <w:r w:rsidR="000E50FE" w:rsidRPr="00E23903">
        <w:t>see Section 3.2(d)</w:t>
      </w:r>
      <w:r w:rsidR="00B95E78" w:rsidRPr="00E23903">
        <w:t xml:space="preserve"> below). </w:t>
      </w:r>
      <w:r w:rsidR="00081D9A" w:rsidRPr="00E23903">
        <w:t>The</w:t>
      </w:r>
      <w:r w:rsidR="00081D9A">
        <w:t xml:space="preserve"> Commission therefore suggests that facility staff consider strategies for providing greater access to outdoor space for all people at the facility, such as through providing rostered access to the outdoor space in Zone A or offering additional excursions. </w:t>
      </w:r>
    </w:p>
    <w:p w:rsidR="00244D23" w:rsidRDefault="00244D23" w:rsidP="00244D23">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244D23" w:rsidRPr="00EB4E19" w:rsidRDefault="00244D23" w:rsidP="00244D2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w:t>
      </w:r>
      <w:r w:rsidR="0059469A">
        <w:rPr>
          <w:i/>
          <w:color w:val="FFFFFF" w:themeColor="background1"/>
        </w:rPr>
        <w:t xml:space="preserve"> implement </w:t>
      </w:r>
      <w:r>
        <w:rPr>
          <w:i/>
          <w:color w:val="FFFFFF" w:themeColor="background1"/>
        </w:rPr>
        <w:t xml:space="preserve">strategies </w:t>
      </w:r>
      <w:r w:rsidR="006258D1">
        <w:rPr>
          <w:i/>
          <w:color w:val="FFFFFF" w:themeColor="background1"/>
        </w:rPr>
        <w:t xml:space="preserve">to </w:t>
      </w:r>
      <w:r w:rsidR="004B159E">
        <w:rPr>
          <w:i/>
          <w:color w:val="FFFFFF" w:themeColor="background1"/>
        </w:rPr>
        <w:t>provid</w:t>
      </w:r>
      <w:r w:rsidR="006258D1">
        <w:rPr>
          <w:i/>
          <w:color w:val="FFFFFF" w:themeColor="background1"/>
        </w:rPr>
        <w:t xml:space="preserve">e </w:t>
      </w:r>
      <w:r>
        <w:rPr>
          <w:i/>
          <w:color w:val="FFFFFF" w:themeColor="background1"/>
        </w:rPr>
        <w:t>greater access to outdoor space for all people detained at the MIDC, particularly those in Zones D and E.</w:t>
      </w:r>
    </w:p>
    <w:p w:rsidR="007970B3" w:rsidRDefault="007970B3" w:rsidP="007970B3">
      <w:pPr>
        <w:pStyle w:val="Heading3"/>
      </w:pPr>
      <w:bookmarkStart w:id="49" w:name="_Toc494986064"/>
      <w:r>
        <w:t>Activities and excursions</w:t>
      </w:r>
      <w:bookmarkEnd w:id="49"/>
    </w:p>
    <w:p w:rsidR="007970B3" w:rsidRDefault="007970B3" w:rsidP="007970B3">
      <w:r>
        <w:t>Activities available at the MIDC included English classes, barista classes, sport and exercise activities, movies, games and religious services. The facility has a classroom for educational activities, and a dedicated Programs and Activities Hub which is used for a variety of purposes including arts</w:t>
      </w:r>
      <w:r w:rsidR="004D2647">
        <w:t xml:space="preserve"> and crafts</w:t>
      </w:r>
      <w:r>
        <w:t>, education, exercise and religious services.</w:t>
      </w:r>
    </w:p>
    <w:p w:rsidR="001B4321" w:rsidRDefault="00F83668" w:rsidP="007970B3">
      <w:r>
        <w:lastRenderedPageBreak/>
        <w:t>During interviews with the Commission, some people</w:t>
      </w:r>
      <w:r w:rsidR="00783538">
        <w:t xml:space="preserve"> spoke positively of</w:t>
      </w:r>
      <w:r>
        <w:t xml:space="preserve"> the activities available in detention. </w:t>
      </w:r>
      <w:r w:rsidR="00D46C7D">
        <w:t>A significant number of people participate</w:t>
      </w:r>
      <w:r w:rsidR="004D2647">
        <w:t>d in religious services and provided generally positive feedback</w:t>
      </w:r>
      <w:r w:rsidR="00D14739">
        <w:t xml:space="preserve"> on these services</w:t>
      </w:r>
      <w:r w:rsidR="00D46C7D">
        <w:t xml:space="preserve">. </w:t>
      </w:r>
      <w:r>
        <w:t>O</w:t>
      </w:r>
      <w:r w:rsidR="007970B3">
        <w:t>thers</w:t>
      </w:r>
      <w:r>
        <w:t>, however,</w:t>
      </w:r>
      <w:r w:rsidR="007970B3">
        <w:t xml:space="preserve"> felt that activities were not sufficiently engaging or meaningful. </w:t>
      </w:r>
      <w:r w:rsidR="00BA52F6">
        <w:t>For example, one person who spoke English as their first language noted that English classes were ‘very basic’, as they were designed for people who did not speak English.</w:t>
      </w:r>
      <w:r w:rsidR="005E4947">
        <w:t xml:space="preserve"> Some also</w:t>
      </w:r>
      <w:r w:rsidR="00C9554D">
        <w:t xml:space="preserve"> made suggestions for additional </w:t>
      </w:r>
      <w:r w:rsidR="00DA268A">
        <w:t xml:space="preserve">activities </w:t>
      </w:r>
      <w:r w:rsidR="000E2766">
        <w:t xml:space="preserve">that </w:t>
      </w:r>
      <w:r w:rsidR="00C9554D">
        <w:t xml:space="preserve">are </w:t>
      </w:r>
      <w:r w:rsidR="000E2766">
        <w:t xml:space="preserve">not currently offered but would </w:t>
      </w:r>
      <w:r w:rsidR="005E4947">
        <w:t xml:space="preserve">be more relevant to the needs of people in detention, such as </w:t>
      </w:r>
      <w:r w:rsidR="00121EFA">
        <w:t>drug and alcoho</w:t>
      </w:r>
      <w:r w:rsidR="005E4947">
        <w:t xml:space="preserve">l education. </w:t>
      </w:r>
    </w:p>
    <w:p w:rsidR="001A451F" w:rsidRDefault="007970B3" w:rsidP="001A451F">
      <w:r>
        <w:t>Several people who had previously been in prison commented on the difference between the activities offered in prison a</w:t>
      </w:r>
      <w:r w:rsidR="00F83668">
        <w:t>nd those offered in detention</w:t>
      </w:r>
      <w:r w:rsidR="001B4321">
        <w:t>.</w:t>
      </w:r>
      <w:r w:rsidR="008B48CF">
        <w:t xml:space="preserve"> </w:t>
      </w:r>
      <w:r w:rsidR="001B4321">
        <w:t xml:space="preserve">The </w:t>
      </w:r>
      <w:r>
        <w:t>lack of opportunities for formal education or work</w:t>
      </w:r>
      <w:r w:rsidR="00E477D7">
        <w:t xml:space="preserve"> were</w:t>
      </w:r>
      <w:r>
        <w:t xml:space="preserve"> noted as particular gap</w:t>
      </w:r>
      <w:r w:rsidR="00E477D7">
        <w:t>s</w:t>
      </w:r>
      <w:r w:rsidR="00121EFA">
        <w:t xml:space="preserve">. </w:t>
      </w:r>
      <w:r w:rsidR="001A451F">
        <w:t>Several people expressed concern that</w:t>
      </w:r>
      <w:r w:rsidR="001A7796">
        <w:t xml:space="preserve"> the range of activities offered in detention (in contrast to </w:t>
      </w:r>
      <w:r w:rsidR="00771ABA">
        <w:t xml:space="preserve">those offered in </w:t>
      </w:r>
      <w:r w:rsidR="001A7796">
        <w:t>prison) did not adequately prepar</w:t>
      </w:r>
      <w:r w:rsidR="00324697">
        <w:t xml:space="preserve">e people for life after release, whether that be in Australia or their </w:t>
      </w:r>
      <w:r w:rsidR="001A7796">
        <w:t xml:space="preserve">country of </w:t>
      </w:r>
      <w:r w:rsidR="00324697">
        <w:t>citizenship</w:t>
      </w:r>
      <w:r w:rsidR="001A7796">
        <w:t xml:space="preserve">. </w:t>
      </w:r>
      <w:r w:rsidR="001A451F">
        <w:t>For example, one person</w:t>
      </w:r>
      <w:r w:rsidR="005A0397">
        <w:t xml:space="preserve"> expressed concern that </w:t>
      </w:r>
      <w:r w:rsidR="0068058D">
        <w:t>t</w:t>
      </w:r>
      <w:r w:rsidR="005A0397">
        <w:t>he</w:t>
      </w:r>
      <w:r w:rsidR="0068058D">
        <w:t>y</w:t>
      </w:r>
      <w:r w:rsidR="005A0397">
        <w:t xml:space="preserve"> would ‘</w:t>
      </w:r>
      <w:r w:rsidR="005A0397" w:rsidRPr="00121EFA">
        <w:t>walk out of here with nothing. It puts me in a debilitating situation and makes it easy to fa</w:t>
      </w:r>
      <w:r w:rsidR="005A0397">
        <w:t>ll into silly situations again’.</w:t>
      </w:r>
      <w:r w:rsidR="0068058D">
        <w:t xml:space="preserve"> Another </w:t>
      </w:r>
      <w:r w:rsidR="001A451F">
        <w:t>commented that they were ‘wasting time in here’, while a</w:t>
      </w:r>
      <w:r w:rsidR="000E2766">
        <w:t xml:space="preserve"> third </w:t>
      </w:r>
      <w:r w:rsidR="001A451F">
        <w:t>remarked that there was ‘no way to progress here at all’.</w:t>
      </w:r>
    </w:p>
    <w:p w:rsidR="007970B3" w:rsidRDefault="00E477D7" w:rsidP="007970B3">
      <w:r>
        <w:t xml:space="preserve">Facility staff acknowledged </w:t>
      </w:r>
      <w:r w:rsidR="00675AB9">
        <w:t xml:space="preserve">these gaps but </w:t>
      </w:r>
      <w:r w:rsidR="00121EFA">
        <w:t xml:space="preserve">also </w:t>
      </w:r>
      <w:r w:rsidR="00675AB9">
        <w:t>noted that</w:t>
      </w:r>
      <w:r w:rsidR="00121EFA">
        <w:t xml:space="preserve"> they faced challenges in offering </w:t>
      </w:r>
      <w:r w:rsidR="00DA2315">
        <w:t xml:space="preserve">education and </w:t>
      </w:r>
      <w:r w:rsidR="00400F09">
        <w:t>work</w:t>
      </w:r>
      <w:r w:rsidR="00DA2315">
        <w:t xml:space="preserve"> opportunities to </w:t>
      </w:r>
      <w:r w:rsidR="00121EFA">
        <w:t>people in detention. For example, enrolment in formal study may not be appropriate for people who are due to be deported from Australia, and thus will be unable to complete the course of study.</w:t>
      </w:r>
    </w:p>
    <w:p w:rsidR="00254751" w:rsidRDefault="0068058D" w:rsidP="00F05C2B">
      <w:r>
        <w:t>The Commission recognises these challenges.</w:t>
      </w:r>
      <w:r w:rsidR="00DA2315">
        <w:t xml:space="preserve"> </w:t>
      </w:r>
      <w:r w:rsidR="00F05C2B">
        <w:t xml:space="preserve">Nonetheless, </w:t>
      </w:r>
      <w:r w:rsidR="000E2766">
        <w:t>the Commission considers</w:t>
      </w:r>
      <w:r w:rsidR="00F05C2B">
        <w:t xml:space="preserve"> that there may be opportunities to provide </w:t>
      </w:r>
      <w:r w:rsidR="00254751">
        <w:t>more meaningful activities</w:t>
      </w:r>
      <w:r w:rsidR="00F05C2B">
        <w:t xml:space="preserve"> to people in detention, particularly in relation to education. </w:t>
      </w:r>
      <w:r w:rsidR="00694C9F">
        <w:t>For example, w</w:t>
      </w:r>
      <w:r w:rsidR="00F05C2B">
        <w:t xml:space="preserve">here enrolment in formal education is not possible, alternative educational activities could include </w:t>
      </w:r>
      <w:r w:rsidR="00254751">
        <w:t>short c</w:t>
      </w:r>
      <w:r w:rsidR="00E66806">
        <w:t>ourses, workshops</w:t>
      </w:r>
      <w:r w:rsidR="008E239C">
        <w:t xml:space="preserve"> and a </w:t>
      </w:r>
      <w:r w:rsidR="00E66806">
        <w:t xml:space="preserve">broader range of literacy and numeracy classes. </w:t>
      </w:r>
    </w:p>
    <w:p w:rsidR="00E66E55" w:rsidRDefault="00E66E55" w:rsidP="00E66E55">
      <w:r>
        <w:t xml:space="preserve">None of the people </w:t>
      </w:r>
      <w:r w:rsidR="00121EFA">
        <w:t xml:space="preserve">interviewed by the </w:t>
      </w:r>
      <w:r>
        <w:t>Commission</w:t>
      </w:r>
      <w:r w:rsidR="00D7455F">
        <w:t xml:space="preserve"> reported that they</w:t>
      </w:r>
      <w:r>
        <w:t xml:space="preserve"> had been on excursions while detained at </w:t>
      </w:r>
      <w:r w:rsidR="004F47BA">
        <w:t xml:space="preserve">the </w:t>
      </w:r>
      <w:r>
        <w:t>MIDC.</w:t>
      </w:r>
      <w:r w:rsidR="00121EFA">
        <w:t xml:space="preserve"> </w:t>
      </w:r>
      <w:r w:rsidR="00C13B6E">
        <w:t>Facility</w:t>
      </w:r>
      <w:r w:rsidR="003844FE">
        <w:t xml:space="preserve"> s</w:t>
      </w:r>
      <w:r w:rsidR="00121EFA">
        <w:t xml:space="preserve">taff </w:t>
      </w:r>
      <w:r w:rsidR="003844FE">
        <w:t xml:space="preserve">indicated </w:t>
      </w:r>
      <w:r w:rsidR="00121EFA">
        <w:t xml:space="preserve">that there had been a general reduction in excursions since </w:t>
      </w:r>
      <w:r w:rsidR="00414EF2">
        <w:t>May 2</w:t>
      </w:r>
      <w:r w:rsidR="007676E9">
        <w:t>016</w:t>
      </w:r>
      <w:r w:rsidR="00414EF2">
        <w:t xml:space="preserve"> following </w:t>
      </w:r>
      <w:r w:rsidR="007676E9">
        <w:t xml:space="preserve">several </w:t>
      </w:r>
      <w:r w:rsidR="00414EF2">
        <w:t xml:space="preserve">escapes from detention. </w:t>
      </w:r>
      <w:r w:rsidR="005A07CB">
        <w:t xml:space="preserve">The only excursions available at the time of the Commission’s </w:t>
      </w:r>
      <w:r w:rsidR="000D6BF1">
        <w:t xml:space="preserve">inspection </w:t>
      </w:r>
      <w:r w:rsidR="005A07CB">
        <w:t xml:space="preserve">were bus tours, during which people did not leave the vehicle. </w:t>
      </w:r>
    </w:p>
    <w:p w:rsidR="00754F03" w:rsidRDefault="009A4863" w:rsidP="002A0FFD">
      <w:r>
        <w:t>T</w:t>
      </w:r>
      <w:r w:rsidR="00FB1C10">
        <w:t xml:space="preserve">he lack of </w:t>
      </w:r>
      <w:r>
        <w:t>opportunities for excursions is concerning, particularly in light of the l</w:t>
      </w:r>
      <w:r w:rsidR="00305915">
        <w:t>imited space for outdoor recreation at the MIDC</w:t>
      </w:r>
      <w:r w:rsidR="00FB1C10">
        <w:t xml:space="preserve">. The Commission suggests that </w:t>
      </w:r>
      <w:r w:rsidR="00DF261A">
        <w:t xml:space="preserve">consideration be given to </w:t>
      </w:r>
      <w:r w:rsidR="00254751">
        <w:t>introducing regular excursions for people</w:t>
      </w:r>
      <w:r w:rsidR="00BC7C3B">
        <w:t xml:space="preserve"> detained</w:t>
      </w:r>
      <w:r w:rsidR="00254751">
        <w:t xml:space="preserve"> at the MIDC,</w:t>
      </w:r>
      <w:r w:rsidR="00402EEE">
        <w:t xml:space="preserve"> </w:t>
      </w:r>
      <w:r w:rsidR="00754F03">
        <w:t>with access restricted only where a person presents an</w:t>
      </w:r>
      <w:r w:rsidR="00722384">
        <w:t xml:space="preserve"> unacceptable </w:t>
      </w:r>
      <w:r w:rsidR="007F60D6">
        <w:t xml:space="preserve">flight or safety risk. </w:t>
      </w:r>
    </w:p>
    <w:p w:rsidR="00532577" w:rsidRDefault="00532577" w:rsidP="00B92F10">
      <w:pPr>
        <w:pStyle w:val="ListParagraph"/>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32577" w:rsidRDefault="006A5459" w:rsidP="00B92F10">
      <w:pPr>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w:t>
      </w:r>
      <w:r w:rsidR="00532577">
        <w:rPr>
          <w:i/>
          <w:color w:val="FFFFFF" w:themeColor="background1"/>
        </w:rPr>
        <w:t xml:space="preserve">strategies </w:t>
      </w:r>
      <w:r>
        <w:rPr>
          <w:i/>
          <w:color w:val="FFFFFF" w:themeColor="background1"/>
        </w:rPr>
        <w:t xml:space="preserve">to </w:t>
      </w:r>
      <w:r w:rsidR="0042397A">
        <w:rPr>
          <w:i/>
          <w:color w:val="FFFFFF" w:themeColor="background1"/>
        </w:rPr>
        <w:t>provid</w:t>
      </w:r>
      <w:r>
        <w:rPr>
          <w:i/>
          <w:color w:val="FFFFFF" w:themeColor="background1"/>
        </w:rPr>
        <w:t>e</w:t>
      </w:r>
      <w:r w:rsidR="0042397A">
        <w:rPr>
          <w:i/>
          <w:color w:val="FFFFFF" w:themeColor="background1"/>
        </w:rPr>
        <w:t xml:space="preserve"> </w:t>
      </w:r>
      <w:r w:rsidR="00532577">
        <w:rPr>
          <w:i/>
          <w:color w:val="FFFFFF" w:themeColor="background1"/>
        </w:rPr>
        <w:t xml:space="preserve">greater access to educational opportunities </w:t>
      </w:r>
      <w:r w:rsidR="001E40A1">
        <w:rPr>
          <w:i/>
          <w:color w:val="FFFFFF" w:themeColor="background1"/>
        </w:rPr>
        <w:t xml:space="preserve">for people detained </w:t>
      </w:r>
      <w:r w:rsidR="00532577">
        <w:rPr>
          <w:i/>
          <w:color w:val="FFFFFF" w:themeColor="background1"/>
        </w:rPr>
        <w:t>at the MIDC.</w:t>
      </w:r>
    </w:p>
    <w:p w:rsidR="001062E4" w:rsidRDefault="001062E4" w:rsidP="002E38F9">
      <w:pPr>
        <w:spacing w:before="0" w:after="0"/>
      </w:pPr>
    </w:p>
    <w:p w:rsidR="001062E4" w:rsidRDefault="001062E4" w:rsidP="00B92F10">
      <w:pPr>
        <w:pStyle w:val="ListParagraph"/>
        <w:keepNext/>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1062E4" w:rsidRPr="00EB4E19" w:rsidRDefault="001062E4" w:rsidP="00B92F10">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introduce regular excursions for people detained at the MIDC, with access to excursions restricted only where a person presents an unacceptable flight or safety risk. </w:t>
      </w:r>
    </w:p>
    <w:p w:rsidR="00053B2C" w:rsidRDefault="005145BC" w:rsidP="00053B2C">
      <w:pPr>
        <w:pStyle w:val="Heading3"/>
      </w:pPr>
      <w:bookmarkStart w:id="50" w:name="_Toc494986065"/>
      <w:r>
        <w:t>Food</w:t>
      </w:r>
      <w:bookmarkEnd w:id="50"/>
      <w:r>
        <w:t xml:space="preserve"> </w:t>
      </w:r>
    </w:p>
    <w:p w:rsidR="00C26015" w:rsidRDefault="001210F1" w:rsidP="00185783">
      <w:r>
        <w:t>Continental b</w:t>
      </w:r>
      <w:r w:rsidR="00E15BF4">
        <w:t xml:space="preserve">reakfast supplies (such as bread, cereal and milk) </w:t>
      </w:r>
      <w:r>
        <w:t>are available in all compounds, and cooked lunches and dinners are s</w:t>
      </w:r>
      <w:r w:rsidR="00185783">
        <w:t xml:space="preserve">erved daily in a central mess. </w:t>
      </w:r>
      <w:r w:rsidR="00466637">
        <w:t>People in detention have limited opportunities to cook their own food, although staff reported that p</w:t>
      </w:r>
      <w:r w:rsidR="00053B2C" w:rsidRPr="00F9755F">
        <w:t xml:space="preserve">ortable </w:t>
      </w:r>
      <w:r w:rsidR="00C26015">
        <w:t>bar</w:t>
      </w:r>
      <w:r w:rsidR="00185783">
        <w:t>b</w:t>
      </w:r>
      <w:r w:rsidR="00466637">
        <w:t xml:space="preserve">eques are provided on occasion for this purpose. </w:t>
      </w:r>
      <w:r w:rsidR="00B4378A">
        <w:t xml:space="preserve">People </w:t>
      </w:r>
      <w:r w:rsidR="00B4378A" w:rsidRPr="00E23903">
        <w:t>in detention can</w:t>
      </w:r>
      <w:r w:rsidR="00291B1B" w:rsidRPr="00E23903">
        <w:t xml:space="preserve"> also</w:t>
      </w:r>
      <w:r w:rsidR="00B4378A" w:rsidRPr="00E23903">
        <w:t xml:space="preserve"> purchase snacks using points (see Section</w:t>
      </w:r>
      <w:r w:rsidR="007B6DBB" w:rsidRPr="00E23903">
        <w:t xml:space="preserve"> 3.2(f) </w:t>
      </w:r>
      <w:r w:rsidR="00B4378A" w:rsidRPr="00E23903">
        <w:t>below).</w:t>
      </w:r>
    </w:p>
    <w:p w:rsidR="00053B2C" w:rsidRDefault="00562A0C" w:rsidP="00053B2C">
      <w:r>
        <w:t>Several of the people interviewed by the Commissio</w:t>
      </w:r>
      <w:r w:rsidR="00925EE8">
        <w:t xml:space="preserve">n provided negative feedback on </w:t>
      </w:r>
      <w:r>
        <w:t>food, commenting that it was r</w:t>
      </w:r>
      <w:r w:rsidR="00C727B1">
        <w:t>epetiti</w:t>
      </w:r>
      <w:r>
        <w:t>ve,</w:t>
      </w:r>
      <w:r w:rsidR="00C90F83">
        <w:t xml:space="preserve"> of a</w:t>
      </w:r>
      <w:r>
        <w:t xml:space="preserve"> </w:t>
      </w:r>
      <w:r w:rsidR="006D582A">
        <w:t xml:space="preserve">low quality, </w:t>
      </w:r>
      <w:r>
        <w:t xml:space="preserve">not particularly flavourful and did not </w:t>
      </w:r>
      <w:r w:rsidR="00DC5133">
        <w:t xml:space="preserve">cater for the </w:t>
      </w:r>
      <w:r w:rsidR="00C727B1">
        <w:t xml:space="preserve">preferences of people from different backgrounds. </w:t>
      </w:r>
      <w:r w:rsidR="00925EE8">
        <w:t xml:space="preserve">However, some indicated that they had no complaints about food. </w:t>
      </w:r>
    </w:p>
    <w:p w:rsidR="0083489A" w:rsidRDefault="0083489A" w:rsidP="0083489A">
      <w:pPr>
        <w:pStyle w:val="Heading3"/>
      </w:pPr>
      <w:bookmarkStart w:id="51" w:name="_Toc494986066"/>
      <w:r>
        <w:t>Personal items</w:t>
      </w:r>
      <w:bookmarkEnd w:id="51"/>
      <w:r>
        <w:t xml:space="preserve"> </w:t>
      </w:r>
    </w:p>
    <w:p w:rsidR="00DD2A2A" w:rsidRPr="00DD2A2A" w:rsidRDefault="00DD2A2A" w:rsidP="00675AB9">
      <w:r>
        <w:t>People in detention earn points which can be used to purchase personal items such as cigarettes, drinks, snacks, phone cards and toiletries.</w:t>
      </w:r>
      <w:r w:rsidR="004772E7">
        <w:t xml:space="preserve"> People are allocated 25 points at the beginning of each week and can earn 25 additional points through participating in activities, plus a further ten points for good behaviour. </w:t>
      </w:r>
    </w:p>
    <w:p w:rsidR="00675AB9" w:rsidRDefault="009C70D7" w:rsidP="00CE5CC4">
      <w:r>
        <w:t>People interviewed by the Commission reported that they were generally satisfied with the points system and th</w:t>
      </w:r>
      <w:r w:rsidR="007E7743">
        <w:t xml:space="preserve">e items available for purchase, although several </w:t>
      </w:r>
      <w:r w:rsidR="007E7743" w:rsidRPr="002F1686">
        <w:t xml:space="preserve">commented that </w:t>
      </w:r>
      <w:r w:rsidR="007D3DCA" w:rsidRPr="002F1686">
        <w:t>the</w:t>
      </w:r>
      <w:r w:rsidR="002F1686" w:rsidRPr="002F1686">
        <w:t xml:space="preserve"> only</w:t>
      </w:r>
      <w:r w:rsidR="007D3DCA" w:rsidRPr="002F1686">
        <w:t xml:space="preserve"> razors available were low-quality and painful to use.</w:t>
      </w:r>
      <w:r w:rsidR="00675AB9">
        <w:t xml:space="preserve"> </w:t>
      </w:r>
      <w:r w:rsidR="00E40581">
        <w:t xml:space="preserve">A couple of people reported that they had medical issues </w:t>
      </w:r>
      <w:r w:rsidR="00621075">
        <w:t>that</w:t>
      </w:r>
      <w:r w:rsidR="00E40581">
        <w:t xml:space="preserve"> prevented them from participating in physical activity, which could in turn impact their ability to earn points.</w:t>
      </w:r>
    </w:p>
    <w:p w:rsidR="0055106C" w:rsidRDefault="0055106C" w:rsidP="0055106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5106C" w:rsidRDefault="0055106C" w:rsidP="0055106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Where a person is unable to participate in activities due to health issues, facility staff should </w:t>
      </w:r>
      <w:r w:rsidR="000B6DE1">
        <w:rPr>
          <w:i/>
          <w:color w:val="FFFFFF" w:themeColor="background1"/>
        </w:rPr>
        <w:t>adopt</w:t>
      </w:r>
      <w:r>
        <w:rPr>
          <w:i/>
          <w:color w:val="FFFFFF" w:themeColor="background1"/>
        </w:rPr>
        <w:t xml:space="preserve"> alternative </w:t>
      </w:r>
      <w:r w:rsidR="002D3403">
        <w:rPr>
          <w:i/>
          <w:color w:val="FFFFFF" w:themeColor="background1"/>
        </w:rPr>
        <w:t xml:space="preserve">methods for allocating points. </w:t>
      </w:r>
    </w:p>
    <w:p w:rsidR="000B7008" w:rsidRDefault="000B7008" w:rsidP="000B7008">
      <w:pPr>
        <w:pStyle w:val="Heading2"/>
      </w:pPr>
      <w:bookmarkStart w:id="52" w:name="_Toc494986067"/>
      <w:r>
        <w:t>Physical and mental health</w:t>
      </w:r>
      <w:bookmarkEnd w:id="52"/>
      <w:r>
        <w:t xml:space="preserve"> </w:t>
      </w:r>
    </w:p>
    <w:p w:rsidR="00E37469" w:rsidRDefault="006C1156" w:rsidP="00E37469">
      <w:pPr>
        <w:pStyle w:val="Heading3"/>
      </w:pPr>
      <w:bookmarkStart w:id="53" w:name="_Toc494986068"/>
      <w:r>
        <w:t>Health services</w:t>
      </w:r>
      <w:bookmarkEnd w:id="53"/>
      <w:r>
        <w:t xml:space="preserve"> </w:t>
      </w:r>
    </w:p>
    <w:p w:rsidR="00AA610F" w:rsidRDefault="00BF3419" w:rsidP="00AA610F">
      <w:r>
        <w:t>Medical services are provided onsite at the MIDC by IHMS. There is a general practi</w:t>
      </w:r>
      <w:r w:rsidR="00DA4151">
        <w:t>ti</w:t>
      </w:r>
      <w:r>
        <w:t xml:space="preserve">oner onsite four days a week during business hours, and nursing staff onsite from 8:00am to 10:00pm seven days a week. </w:t>
      </w:r>
      <w:r w:rsidR="00AA610F">
        <w:t xml:space="preserve">Outside of these hours, people in detention can approach Serco staff who then call the </w:t>
      </w:r>
      <w:r w:rsidR="002553B5">
        <w:t xml:space="preserve">Healthdirect </w:t>
      </w:r>
      <w:r w:rsidR="00AA610F">
        <w:t xml:space="preserve">nurse triage line for medical advice. </w:t>
      </w:r>
      <w:r w:rsidR="00817E51">
        <w:t>Dental and x-ray services are delivered onsite through mobile clinics.</w:t>
      </w:r>
      <w:r w:rsidR="00762585">
        <w:t xml:space="preserve"> There is also a methadone program administered onsite. </w:t>
      </w:r>
    </w:p>
    <w:p w:rsidR="005D2771" w:rsidRDefault="00762585" w:rsidP="005D2771">
      <w:r>
        <w:t xml:space="preserve">People with mental health needs will initially be assessed </w:t>
      </w:r>
      <w:r w:rsidR="00C57542">
        <w:t xml:space="preserve">onsite </w:t>
      </w:r>
      <w:r>
        <w:t xml:space="preserve">by a mental health nurse. Those with high or complex needs will be assessed within 24 hours. There is </w:t>
      </w:r>
      <w:r>
        <w:lastRenderedPageBreak/>
        <w:t>a c</w:t>
      </w:r>
      <w:r w:rsidRPr="00AF3D59">
        <w:t>ounsellor</w:t>
      </w:r>
      <w:r>
        <w:t xml:space="preserve"> onsite two days a week and a psychiatrist onsite during business hours once a fortnight. </w:t>
      </w:r>
      <w:r w:rsidR="005D2771">
        <w:t xml:space="preserve">Specialist torture and trauma rehabilitation services are accessed offsite, although it was reported in some cases that these services may be delivered onsite. </w:t>
      </w:r>
    </w:p>
    <w:p w:rsidR="005754EC" w:rsidRDefault="00DA4151" w:rsidP="00AA610F">
      <w:r>
        <w:t xml:space="preserve">People in detention can request medical assistance through filling in a medical request form. </w:t>
      </w:r>
      <w:r w:rsidR="00762585">
        <w:t xml:space="preserve">Request form boxes </w:t>
      </w:r>
      <w:r>
        <w:t>are checked twice daily.</w:t>
      </w:r>
      <w:r w:rsidR="0041731C">
        <w:t xml:space="preserve"> Facility s</w:t>
      </w:r>
      <w:r w:rsidR="00380378">
        <w:t>taff reported that the a</w:t>
      </w:r>
      <w:r w:rsidR="00380378" w:rsidRPr="00AF3D59">
        <w:t>verage waiting time for medical consultation is usually a week.</w:t>
      </w:r>
      <w:r w:rsidR="00380378">
        <w:t xml:space="preserve"> </w:t>
      </w:r>
      <w:r>
        <w:t>In emergencies, people are encouraged to notify Serco officers</w:t>
      </w:r>
      <w:r w:rsidR="00160B91">
        <w:t xml:space="preserve"> immediately</w:t>
      </w:r>
      <w:r>
        <w:t xml:space="preserve">. </w:t>
      </w:r>
    </w:p>
    <w:p w:rsidR="0041731C" w:rsidRDefault="0041731C" w:rsidP="0041731C">
      <w:r>
        <w:t xml:space="preserve">People requiring specialist medical treatment are referred to the local public hospital. </w:t>
      </w:r>
      <w:r w:rsidR="00797E99">
        <w:t>Facility staff indicated that t</w:t>
      </w:r>
      <w:r>
        <w:t xml:space="preserve">he average waiting times for specialist treatment are the same as for the general community. Facility staff indicated that, where people are in urgent need of treatment, approval would be sought from DIBP to engage a private specialist. </w:t>
      </w:r>
    </w:p>
    <w:p w:rsidR="002B52C7" w:rsidRDefault="002B52C7" w:rsidP="002B52C7">
      <w:r>
        <w:t>Facility staff noted that they sometimes encountered problematic attitudes towards people in detention among staff in the local public health sector, which could lead to a lower standard of care. It was reported, for example, that the public health sector did not always respect the recommendations of IHMS staff, leading at times to p</w:t>
      </w:r>
      <w:r w:rsidRPr="00CB1B78">
        <w:t>remature discharges and failed admission</w:t>
      </w:r>
      <w:r>
        <w:t xml:space="preserve">s. </w:t>
      </w:r>
    </w:p>
    <w:p w:rsidR="00E37469" w:rsidRDefault="003A3F1C" w:rsidP="00E37469">
      <w:pPr>
        <w:pStyle w:val="Heading3"/>
      </w:pPr>
      <w:bookmarkStart w:id="54" w:name="_Toc494986069"/>
      <w:r>
        <w:t>Physical health</w:t>
      </w:r>
      <w:bookmarkEnd w:id="54"/>
    </w:p>
    <w:p w:rsidR="00B95666" w:rsidRDefault="006C1156" w:rsidP="005A5ABB">
      <w:r>
        <w:t xml:space="preserve">Facility staff reported that </w:t>
      </w:r>
      <w:r w:rsidR="005A5ABB">
        <w:t>people in de</w:t>
      </w:r>
      <w:r w:rsidR="00E55D4B">
        <w:t xml:space="preserve">tention tended to present with </w:t>
      </w:r>
      <w:r w:rsidR="005A5ABB">
        <w:t xml:space="preserve">physical health issues </w:t>
      </w:r>
      <w:r w:rsidR="00E55D4B">
        <w:t xml:space="preserve">similar to those seen among </w:t>
      </w:r>
      <w:r w:rsidR="005A5ABB">
        <w:t xml:space="preserve">the general community, such as coughs and colds. </w:t>
      </w:r>
    </w:p>
    <w:p w:rsidR="003A3F1C" w:rsidRDefault="003A3F1C" w:rsidP="003A3F1C">
      <w:r>
        <w:t xml:space="preserve">Some of the people interviewed by the Commission reported that they had generally received good medical care while detained at the MIDC. Others felt that their concerns had not been taken seriously by medical staff. Several people reported that staff had simply provided paracetamol for pain relief without adequately addressing their medical concerns. Some also reported delays in receiving medical treatment. </w:t>
      </w:r>
    </w:p>
    <w:p w:rsidR="00FE5377" w:rsidRDefault="00FE5377" w:rsidP="00FE5377">
      <w:pPr>
        <w:pStyle w:val="Heading3"/>
      </w:pPr>
      <w:bookmarkStart w:id="55" w:name="_Toc494986070"/>
      <w:r>
        <w:t>Mental health</w:t>
      </w:r>
      <w:bookmarkEnd w:id="55"/>
    </w:p>
    <w:p w:rsidR="00CB0990" w:rsidRDefault="0046588D" w:rsidP="005A5ABB">
      <w:r>
        <w:t xml:space="preserve">Facility staff reported that </w:t>
      </w:r>
      <w:r w:rsidR="0080423F">
        <w:t>situational</w:t>
      </w:r>
      <w:r w:rsidR="006C1156">
        <w:t xml:space="preserve"> </w:t>
      </w:r>
      <w:r w:rsidR="0080423F">
        <w:t>depression</w:t>
      </w:r>
      <w:r w:rsidR="006C1156">
        <w:t xml:space="preserve"> and ‘detention fatigue’ </w:t>
      </w:r>
      <w:r>
        <w:t xml:space="preserve">were </w:t>
      </w:r>
      <w:r w:rsidR="0080423F">
        <w:t>common</w:t>
      </w:r>
      <w:r>
        <w:t xml:space="preserve"> among people detained at the MIDC</w:t>
      </w:r>
      <w:r w:rsidR="0080423F">
        <w:t xml:space="preserve">, particularly </w:t>
      </w:r>
      <w:r>
        <w:t xml:space="preserve">those </w:t>
      </w:r>
      <w:r w:rsidR="0080423F">
        <w:t>who had had vis</w:t>
      </w:r>
      <w:r w:rsidR="005A5ABB">
        <w:t>as cancelled under section 501. It was noted that</w:t>
      </w:r>
      <w:r w:rsidR="00CB0990">
        <w:t xml:space="preserve"> people wh</w:t>
      </w:r>
      <w:r w:rsidR="005A5ABB">
        <w:t xml:space="preserve">o had been released from prison </w:t>
      </w:r>
      <w:r w:rsidR="000A3F1A">
        <w:rPr>
          <w:rFonts w:ascii="Helvetica" w:hAnsi="Helvetica"/>
          <w:color w:val="333333"/>
          <w:shd w:val="clear" w:color="auto" w:fill="FFFFFF"/>
        </w:rPr>
        <w:t>—</w:t>
      </w:r>
      <w:r w:rsidR="003850ED">
        <w:t xml:space="preserve"> where they were able to earn an income and could work towards a clear release date </w:t>
      </w:r>
      <w:r w:rsidR="000A3F1A">
        <w:rPr>
          <w:rFonts w:ascii="Helvetica" w:hAnsi="Helvetica"/>
          <w:color w:val="333333"/>
          <w:shd w:val="clear" w:color="auto" w:fill="FFFFFF"/>
        </w:rPr>
        <w:t>—</w:t>
      </w:r>
      <w:r w:rsidR="003850ED">
        <w:t xml:space="preserve"> </w:t>
      </w:r>
      <w:r w:rsidR="005A5ABB">
        <w:t xml:space="preserve">often had difficulty adjusting to </w:t>
      </w:r>
      <w:r w:rsidR="00CB0990">
        <w:t>the comparative lack of certainty and structure</w:t>
      </w:r>
      <w:r w:rsidR="005A5ABB">
        <w:t xml:space="preserve"> </w:t>
      </w:r>
      <w:r w:rsidR="00CB0990">
        <w:t>in immigration detention</w:t>
      </w:r>
      <w:r w:rsidR="005A5ABB">
        <w:t xml:space="preserve">. In </w:t>
      </w:r>
      <w:r w:rsidR="00CB0990">
        <w:t>the words of one staff member, ‘they hit detention fatigue very quickly because they have nothing to look forward to. They say, “I’d rather be in prison”.’</w:t>
      </w:r>
    </w:p>
    <w:p w:rsidR="00760F1C" w:rsidRDefault="00760F1C" w:rsidP="00760F1C">
      <w:r>
        <w:t xml:space="preserve">A number of people interviewed by the Commission expressed concern that their mental health was deteriorating as a result of being held in detention. Those who had seen a counsellor or other mental health professional generally spoke positively of the assistance they had received, and found it helpful. However, some felt that they were not receiving adequate mental health support, or had experienced significant delays in receiving support. </w:t>
      </w:r>
    </w:p>
    <w:p w:rsidR="0053229C" w:rsidRDefault="0053229C" w:rsidP="0053229C">
      <w:r>
        <w:lastRenderedPageBreak/>
        <w:t xml:space="preserve">The Commission did not receive reports of self-harm or attempted suicide during interviews with people in detention. </w:t>
      </w:r>
    </w:p>
    <w:p w:rsidR="0053229C" w:rsidRDefault="0053229C" w:rsidP="0053229C">
      <w:r>
        <w:t xml:space="preserve">The Commission wishes to acknowledge the efforts of successive Australian Governments to </w:t>
      </w:r>
      <w:r w:rsidRPr="00A42E19">
        <w:t>strengthen the mental health services and response across th</w:t>
      </w:r>
      <w:r>
        <w:t>e immigration detention network. However, the Commission notes that it</w:t>
      </w:r>
      <w:r w:rsidRPr="00553BD8">
        <w:t xml:space="preserve"> is </w:t>
      </w:r>
      <w:r>
        <w:t xml:space="preserve">often </w:t>
      </w:r>
      <w:r w:rsidRPr="00553BD8">
        <w:t xml:space="preserve">the detention environment itself </w:t>
      </w:r>
      <w:r w:rsidR="00422F02">
        <w:t xml:space="preserve">that </w:t>
      </w:r>
      <w:r w:rsidRPr="00553BD8">
        <w:t>causes mental health concerns</w:t>
      </w:r>
      <w:r>
        <w:t>.</w:t>
      </w:r>
      <w:r w:rsidRPr="00FD6FC4">
        <w:rPr>
          <w:rStyle w:val="EndnoteReference"/>
        </w:rPr>
        <w:endnoteReference w:id="35"/>
      </w:r>
      <w:r>
        <w:t xml:space="preserve"> </w:t>
      </w:r>
      <w:r w:rsidR="00C121D3" w:rsidRPr="00202119">
        <w:t xml:space="preserve">As such, </w:t>
      </w:r>
      <w:r w:rsidR="00C121D3">
        <w:t>only</w:t>
      </w:r>
      <w:r w:rsidR="00C121D3" w:rsidRPr="00202119">
        <w:t xml:space="preserve"> the </w:t>
      </w:r>
      <w:r w:rsidR="00C121D3">
        <w:t xml:space="preserve">prompt </w:t>
      </w:r>
      <w:r w:rsidR="00C121D3" w:rsidRPr="00807E65">
        <w:t>removal of people from immigration detention facilities will address the problem of high levels of mental ill health in the Australian immigration detention system.</w:t>
      </w:r>
    </w:p>
    <w:p w:rsidR="002B52C7" w:rsidRDefault="002B52C7" w:rsidP="002B52C7">
      <w:pPr>
        <w:pStyle w:val="Heading3"/>
      </w:pPr>
      <w:bookmarkStart w:id="56" w:name="_Toc494986071"/>
      <w:r>
        <w:t>Continuity of care</w:t>
      </w:r>
      <w:bookmarkEnd w:id="56"/>
      <w:r>
        <w:t xml:space="preserve"> </w:t>
      </w:r>
    </w:p>
    <w:p w:rsidR="0056677B" w:rsidRDefault="008D50F6" w:rsidP="003039F5">
      <w:r>
        <w:t>Facility staff expressed concerns about the challenges they faced in ensuring continuity of care for people being</w:t>
      </w:r>
      <w:r w:rsidR="00F313AB">
        <w:t xml:space="preserve"> brought into the MIDC or</w:t>
      </w:r>
      <w:r>
        <w:t xml:space="preserve"> released from detention</w:t>
      </w:r>
      <w:r w:rsidR="00D75D71">
        <w:t xml:space="preserve">, </w:t>
      </w:r>
      <w:r w:rsidR="004B3A88">
        <w:t xml:space="preserve">which could </w:t>
      </w:r>
      <w:r w:rsidR="00D75D71">
        <w:t>potentially plac</w:t>
      </w:r>
      <w:r w:rsidR="004B3A88">
        <w:t>e</w:t>
      </w:r>
      <w:r w:rsidR="00D75D71">
        <w:t xml:space="preserve"> their health at risk</w:t>
      </w:r>
      <w:r>
        <w:t xml:space="preserve">. This was seen to be a particularly significant issue problem for vulnerable individuals, such as those receiving treatment for substance abuse problems. </w:t>
      </w:r>
    </w:p>
    <w:p w:rsidR="00B019FF" w:rsidRDefault="00557983" w:rsidP="003039F5">
      <w:r>
        <w:t>For example, s</w:t>
      </w:r>
      <w:r w:rsidR="00477E8E">
        <w:t xml:space="preserve">taff reported that </w:t>
      </w:r>
      <w:r w:rsidR="003039F5">
        <w:t>once a person is granted a visa, they must be released from detention wi</w:t>
      </w:r>
      <w:r w:rsidR="001876D7">
        <w:t>thin a very short timeframe, which d</w:t>
      </w:r>
      <w:r w:rsidR="003039F5">
        <w:t xml:space="preserve">oes not always allow </w:t>
      </w:r>
      <w:r w:rsidR="00B019FF">
        <w:t xml:space="preserve">adequate time </w:t>
      </w:r>
      <w:r w:rsidR="003039F5">
        <w:t>to provide appropriate</w:t>
      </w:r>
      <w:r w:rsidR="00B019FF">
        <w:t xml:space="preserve"> referrals and transition support. </w:t>
      </w:r>
      <w:r w:rsidR="00E85A1E">
        <w:t>S</w:t>
      </w:r>
      <w:r w:rsidR="00845510">
        <w:t xml:space="preserve">taff related examples </w:t>
      </w:r>
      <w:r w:rsidR="00B019FF">
        <w:t xml:space="preserve">of cases in which people had rapidly reoffended </w:t>
      </w:r>
      <w:r w:rsidR="00E85A1E">
        <w:t xml:space="preserve">after release </w:t>
      </w:r>
      <w:r w:rsidR="00B019FF">
        <w:t>due to substance abuse problems or,</w:t>
      </w:r>
      <w:r w:rsidR="00D07FDE">
        <w:t xml:space="preserve"> in one case, </w:t>
      </w:r>
      <w:r w:rsidR="00B13896">
        <w:t xml:space="preserve">had </w:t>
      </w:r>
      <w:r w:rsidR="00B019FF">
        <w:t xml:space="preserve">passed away as a result </w:t>
      </w:r>
      <w:r w:rsidR="00D07FDE">
        <w:t>o</w:t>
      </w:r>
      <w:r w:rsidR="00B019FF">
        <w:t>f an overdose</w:t>
      </w:r>
      <w:r w:rsidR="009E7214">
        <w:t xml:space="preserve">. It was </w:t>
      </w:r>
      <w:r w:rsidR="009842A9">
        <w:t>observed</w:t>
      </w:r>
      <w:r w:rsidR="009E7214">
        <w:t xml:space="preserve"> that these </w:t>
      </w:r>
      <w:r w:rsidR="002F71F3">
        <w:t xml:space="preserve">outcomes </w:t>
      </w:r>
      <w:r w:rsidR="009E7214">
        <w:t xml:space="preserve">may have been avoidable if staff had </w:t>
      </w:r>
      <w:r w:rsidR="001D141D">
        <w:t xml:space="preserve">had </w:t>
      </w:r>
      <w:r w:rsidR="009E7214">
        <w:t xml:space="preserve">more </w:t>
      </w:r>
      <w:r w:rsidR="009842A9">
        <w:t xml:space="preserve">time to arrange </w:t>
      </w:r>
      <w:r w:rsidR="009E7214">
        <w:t xml:space="preserve">transition support. </w:t>
      </w:r>
    </w:p>
    <w:p w:rsidR="004D3420" w:rsidRPr="0056677B" w:rsidRDefault="006C389D" w:rsidP="0056677B">
      <w:r>
        <w:t xml:space="preserve">A small number </w:t>
      </w:r>
      <w:r w:rsidR="003A3F1C">
        <w:t xml:space="preserve">of people </w:t>
      </w:r>
      <w:r>
        <w:t xml:space="preserve">interviewed by the Commission </w:t>
      </w:r>
      <w:r w:rsidR="003A3F1C">
        <w:t xml:space="preserve">noted that they had experienced difficulties in continuing treatment or medication that they had been receiving before being detained at the MIDC, but few concerns were raised about continuity of care overall. </w:t>
      </w:r>
      <w:r w:rsidR="0056677B">
        <w:t>However, i</w:t>
      </w:r>
      <w:r w:rsidR="00C72CE2">
        <w:t xml:space="preserve">n light of the concerns raised by facility staff, the Commission considers that it would be appropriate to consider improved strategies </w:t>
      </w:r>
      <w:r w:rsidR="0056677B">
        <w:t>for ensuring continuity of care for people in detention.</w:t>
      </w:r>
    </w:p>
    <w:p w:rsidR="007B5257" w:rsidRDefault="007B5257" w:rsidP="007B525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7B5257" w:rsidRDefault="00F346DE" w:rsidP="007B525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w:t>
      </w:r>
      <w:r w:rsidR="004D76B6">
        <w:rPr>
          <w:i/>
          <w:color w:val="FFFFFF" w:themeColor="background1"/>
        </w:rPr>
        <w:t xml:space="preserve">should consult with </w:t>
      </w:r>
      <w:r w:rsidR="004B004D">
        <w:rPr>
          <w:i/>
          <w:color w:val="FFFFFF" w:themeColor="background1"/>
        </w:rPr>
        <w:t xml:space="preserve">facility staff </w:t>
      </w:r>
      <w:r w:rsidR="004D76B6">
        <w:rPr>
          <w:i/>
          <w:color w:val="FFFFFF" w:themeColor="background1"/>
        </w:rPr>
        <w:t xml:space="preserve">to </w:t>
      </w:r>
      <w:r w:rsidR="00464A8E">
        <w:rPr>
          <w:i/>
          <w:color w:val="FFFFFF" w:themeColor="background1"/>
        </w:rPr>
        <w:t xml:space="preserve">develop improved strategies </w:t>
      </w:r>
      <w:r w:rsidR="00AC2D3D">
        <w:rPr>
          <w:i/>
          <w:color w:val="FFFFFF" w:themeColor="background1"/>
        </w:rPr>
        <w:t xml:space="preserve">for ensuring </w:t>
      </w:r>
      <w:r w:rsidR="004D76B6">
        <w:rPr>
          <w:i/>
          <w:color w:val="FFFFFF" w:themeColor="background1"/>
        </w:rPr>
        <w:t xml:space="preserve">continuity of care for people </w:t>
      </w:r>
      <w:r w:rsidR="007F3A5B">
        <w:rPr>
          <w:i/>
          <w:color w:val="FFFFFF" w:themeColor="background1"/>
        </w:rPr>
        <w:t xml:space="preserve">entering or being released from immigration </w:t>
      </w:r>
      <w:r w:rsidR="004D76B6">
        <w:rPr>
          <w:i/>
          <w:color w:val="FFFFFF" w:themeColor="background1"/>
        </w:rPr>
        <w:t xml:space="preserve">detention, particularly those who have </w:t>
      </w:r>
      <w:r w:rsidR="000A135D">
        <w:rPr>
          <w:i/>
          <w:color w:val="FFFFFF" w:themeColor="background1"/>
        </w:rPr>
        <w:t>been identified as vulnerable, such as those receivin</w:t>
      </w:r>
      <w:r w:rsidR="00647298">
        <w:rPr>
          <w:i/>
          <w:color w:val="FFFFFF" w:themeColor="background1"/>
        </w:rPr>
        <w:t>g treatment for substance abuse.</w:t>
      </w:r>
    </w:p>
    <w:p w:rsidR="00BF2811" w:rsidRDefault="00BF2811" w:rsidP="00BF2811">
      <w:pPr>
        <w:pStyle w:val="Heading2"/>
      </w:pPr>
      <w:bookmarkStart w:id="57" w:name="_Toc494986072"/>
      <w:r>
        <w:t>Communication and complaints</w:t>
      </w:r>
      <w:bookmarkEnd w:id="57"/>
      <w:r>
        <w:t xml:space="preserve"> </w:t>
      </w:r>
    </w:p>
    <w:p w:rsidR="00130631" w:rsidRDefault="00325319" w:rsidP="00DB3DCC">
      <w:pPr>
        <w:pStyle w:val="Heading3"/>
      </w:pPr>
      <w:bookmarkStart w:id="58" w:name="_Toc494986073"/>
      <w:r>
        <w:t>Telephone access</w:t>
      </w:r>
      <w:bookmarkEnd w:id="58"/>
    </w:p>
    <w:p w:rsidR="00B85F15" w:rsidRDefault="00B85F15" w:rsidP="0080415F">
      <w:r>
        <w:t xml:space="preserve">In February 2017, DIBP introduced a new policy </w:t>
      </w:r>
      <w:r w:rsidR="00A5006A">
        <w:t>that</w:t>
      </w:r>
      <w:r>
        <w:t xml:space="preserve"> prohibits the possession and use of mobile phones in immigration detention facilities. According to a media release issued in November 2016, the new policy was implemented in response to concerns that some people in detention were using mobile phones ‘t</w:t>
      </w:r>
      <w:r w:rsidRPr="00B85F15">
        <w:t xml:space="preserve">o organise criminal </w:t>
      </w:r>
      <w:r w:rsidRPr="00B85F15">
        <w:lastRenderedPageBreak/>
        <w:t>activities, threaten other detainees, create or escalate disturbances and plan escapes by enli</w:t>
      </w:r>
      <w:r>
        <w:t>sting outsiders to assist them’. The media release indicated that people in detention would be</w:t>
      </w:r>
      <w:r w:rsidR="00DF6800">
        <w:t xml:space="preserve"> given</w:t>
      </w:r>
      <w:r>
        <w:t xml:space="preserve"> increased access to landlines phones</w:t>
      </w:r>
      <w:r w:rsidR="00987BB6">
        <w:t xml:space="preserve"> in place of mobile phones.</w:t>
      </w:r>
      <w:r w:rsidR="00207E16">
        <w:rPr>
          <w:rStyle w:val="EndnoteReference"/>
        </w:rPr>
        <w:endnoteReference w:id="36"/>
      </w:r>
    </w:p>
    <w:p w:rsidR="00987BB6" w:rsidRDefault="00987BB6" w:rsidP="00987BB6">
      <w:r>
        <w:t>In mid-</w:t>
      </w:r>
      <w:r w:rsidRPr="00556631">
        <w:t>February, the Federal Court issued an injunction preventing the</w:t>
      </w:r>
      <w:r>
        <w:t xml:space="preserve"> implementation of the</w:t>
      </w:r>
      <w:r w:rsidR="00F6633E">
        <w:t xml:space="preserve"> new mobile</w:t>
      </w:r>
      <w:r>
        <w:t xml:space="preserve"> policy. As a result, some people in detention have been able to retain their mobile phones. However, those who had already surrendered their phones to </w:t>
      </w:r>
      <w:r w:rsidR="00C4638B">
        <w:t xml:space="preserve">facility staff </w:t>
      </w:r>
      <w:r>
        <w:t>have not had them returned.</w:t>
      </w:r>
      <w:r w:rsidR="00E21E22">
        <w:t xml:space="preserve"> </w:t>
      </w:r>
      <w:r>
        <w:t>Detention staff report</w:t>
      </w:r>
      <w:r w:rsidR="00E21E22">
        <w:t xml:space="preserve">ed </w:t>
      </w:r>
      <w:r>
        <w:t>that this has been a cause of tension and frustrati</w:t>
      </w:r>
      <w:r w:rsidR="00E21E22">
        <w:t xml:space="preserve">on among people in detention, but that staff had limited options for addressing this issue while legal proceedings were underway. </w:t>
      </w:r>
    </w:p>
    <w:p w:rsidR="00942E85" w:rsidRDefault="00942E85" w:rsidP="00942E85">
      <w:r>
        <w:t>Landline phones were present in all compounds at the MIDC. Those interviewed by the Commission indicated that they were generally able to acces</w:t>
      </w:r>
      <w:r w:rsidR="00C175A5">
        <w:t>s a landline phone when needed. However, some reported that the sound quality on landline phones was poor,</w:t>
      </w:r>
      <w:r w:rsidR="0092270D">
        <w:t xml:space="preserve"> </w:t>
      </w:r>
      <w:r w:rsidR="00D31B3D">
        <w:t>stating</w:t>
      </w:r>
      <w:r w:rsidR="0092270D">
        <w:t xml:space="preserve"> that they at </w:t>
      </w:r>
      <w:r w:rsidR="00C175A5">
        <w:t xml:space="preserve">times heard echoes or other voices on the line. </w:t>
      </w:r>
      <w:r w:rsidR="000A0516">
        <w:t xml:space="preserve">Some </w:t>
      </w:r>
      <w:r w:rsidR="009173A3">
        <w:t>raised concerns about the privacy of calls on landlines phones</w:t>
      </w:r>
      <w:r w:rsidR="000A0516">
        <w:t xml:space="preserve">. It was noted, for example, </w:t>
      </w:r>
      <w:r w:rsidR="000A0516" w:rsidRPr="000A0516">
        <w:t>that the phones were located in common areas where others cou</w:t>
      </w:r>
      <w:r w:rsidR="000A0516">
        <w:t xml:space="preserve">ld overhear their conversations. Some also stated that they believed the </w:t>
      </w:r>
      <w:r w:rsidR="009173A3">
        <w:t xml:space="preserve">echoes were an indication that the phones were being tapped. </w:t>
      </w:r>
    </w:p>
    <w:p w:rsidR="00C175A5" w:rsidRDefault="00AA5DD3" w:rsidP="00C175A5">
      <w:r>
        <w:t>Facility s</w:t>
      </w:r>
      <w:r w:rsidR="00C175A5">
        <w:t xml:space="preserve">taff assured the Commission that </w:t>
      </w:r>
      <w:r>
        <w:t>landline phones were not being tapped</w:t>
      </w:r>
      <w:r w:rsidR="00F57C94">
        <w:t xml:space="preserve"> (</w:t>
      </w:r>
      <w:r>
        <w:t xml:space="preserve">indeed, staff appeared </w:t>
      </w:r>
      <w:r w:rsidR="00C175A5">
        <w:t xml:space="preserve">surprised to learn </w:t>
      </w:r>
      <w:r>
        <w:t xml:space="preserve">that people in detention </w:t>
      </w:r>
      <w:r w:rsidR="00935203">
        <w:t>had these views</w:t>
      </w:r>
      <w:r w:rsidR="00F57C94">
        <w:t>)</w:t>
      </w:r>
      <w:r>
        <w:t xml:space="preserve">. </w:t>
      </w:r>
      <w:r w:rsidR="008952CF">
        <w:t xml:space="preserve">The Commission </w:t>
      </w:r>
      <w:r w:rsidR="00BF3512">
        <w:t xml:space="preserve">suspects that this perception may be </w:t>
      </w:r>
      <w:r w:rsidR="007C42FF">
        <w:t>another</w:t>
      </w:r>
      <w:r w:rsidR="00BF3512">
        <w:t xml:space="preserve"> result of the general lack of information provided to people in detention with regards to</w:t>
      </w:r>
      <w:r w:rsidR="0009736B">
        <w:t xml:space="preserve"> facility operating procedures </w:t>
      </w:r>
      <w:r w:rsidR="00BF3512">
        <w:t xml:space="preserve">and security measures. </w:t>
      </w:r>
    </w:p>
    <w:p w:rsidR="00896C83" w:rsidRDefault="00C175A5" w:rsidP="00C175A5">
      <w:r>
        <w:t xml:space="preserve">Some </w:t>
      </w:r>
      <w:r w:rsidR="00B26A4D">
        <w:t xml:space="preserve">of the people interviewed by the Commission also </w:t>
      </w:r>
      <w:r>
        <w:t>reported that it was</w:t>
      </w:r>
      <w:r w:rsidR="00896C83">
        <w:t xml:space="preserve"> now</w:t>
      </w:r>
      <w:r>
        <w:t xml:space="preserve"> more expensive</w:t>
      </w:r>
      <w:r w:rsidR="00896C83">
        <w:t xml:space="preserve"> for them to stay in touch with family members and friends. While local calls from facility landlines are free, </w:t>
      </w:r>
      <w:r w:rsidR="00686618">
        <w:t>phone cards</w:t>
      </w:r>
      <w:r w:rsidR="00872D95">
        <w:t xml:space="preserve"> </w:t>
      </w:r>
      <w:r w:rsidR="00686618">
        <w:t xml:space="preserve">are required for </w:t>
      </w:r>
      <w:r w:rsidR="0072655B">
        <w:t>calls</w:t>
      </w:r>
      <w:r w:rsidR="00686618">
        <w:t xml:space="preserve"> to mobile phones and international </w:t>
      </w:r>
      <w:r w:rsidR="0072655B">
        <w:t>numbers</w:t>
      </w:r>
      <w:r w:rsidR="00686618">
        <w:t>.</w:t>
      </w:r>
      <w:r w:rsidR="005A71B8">
        <w:t xml:space="preserve"> The cost of calls when using these cards was reported to be significantly higher than under a </w:t>
      </w:r>
      <w:r w:rsidR="00686618">
        <w:t>mobile phone pl</w:t>
      </w:r>
      <w:r w:rsidR="005A71B8">
        <w:t>an, and</w:t>
      </w:r>
      <w:r w:rsidR="00B20017">
        <w:t xml:space="preserve"> had a particular impact on people </w:t>
      </w:r>
      <w:r w:rsidR="005A71B8">
        <w:t xml:space="preserve">whose family members or friends lived overseas. </w:t>
      </w:r>
    </w:p>
    <w:p w:rsidR="00E73548" w:rsidRDefault="00E73548" w:rsidP="00E73548">
      <w:r>
        <w:t xml:space="preserve">The Commission acknowledges the efforts of staff to provide </w:t>
      </w:r>
      <w:r w:rsidR="009806AB">
        <w:t xml:space="preserve">increased access to landline phones, and </w:t>
      </w:r>
      <w:r w:rsidR="00893361">
        <w:t xml:space="preserve">appreciates </w:t>
      </w:r>
      <w:r w:rsidR="009806AB">
        <w:t xml:space="preserve">the challenges posed by the ongoing legal proceedings regarding access to mobile phones. </w:t>
      </w:r>
      <w:r w:rsidR="00BF6F3D">
        <w:t xml:space="preserve">However, the Commission considers that </w:t>
      </w:r>
      <w:r w:rsidR="007C63FF">
        <w:t xml:space="preserve">the new policy prohibiting all mobile phone use may restrict access to external communication </w:t>
      </w:r>
      <w:r w:rsidR="006708B1">
        <w:t xml:space="preserve">to a greater degree than is necessary to ensure safety and security. </w:t>
      </w:r>
      <w:r w:rsidR="00D67325">
        <w:t xml:space="preserve">As such, the Commission considers that this policy should be reviewed to ensure that access to mobile phones is restricted only to the extent necessary, and on an individualised basis rather than as a blanket policy. </w:t>
      </w:r>
    </w:p>
    <w:p w:rsidR="00305AD4" w:rsidRDefault="001C161A" w:rsidP="00305AD4">
      <w:r>
        <w:t>The Commission also notes that a</w:t>
      </w:r>
      <w:r w:rsidR="00305AD4">
        <w:t xml:space="preserve">sylum seekers who arrived by boat </w:t>
      </w:r>
      <w:r>
        <w:t xml:space="preserve">have for some time been barred from owning or using mobile phones in detention, solely on the basis of their mode of arrival. The Commission maintains that the Minister and Department of Immigration and Border Protection have not provided a reasonable justification for this policy. </w:t>
      </w:r>
    </w:p>
    <w:p w:rsidR="00A0050F" w:rsidRDefault="00A0050F" w:rsidP="00C93533">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A0050F" w:rsidRDefault="00A0050F" w:rsidP="00C93533">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w:t>
      </w:r>
      <w:r w:rsidR="003C3B3F">
        <w:rPr>
          <w:i/>
          <w:color w:val="FFFFFF" w:themeColor="background1"/>
        </w:rPr>
        <w:t>on should review its policy regarding the use of mobile phones in immigration detention facilities, with a view to restricting mob</w:t>
      </w:r>
      <w:r w:rsidR="000248BC">
        <w:rPr>
          <w:i/>
          <w:color w:val="FFFFFF" w:themeColor="background1"/>
        </w:rPr>
        <w:t xml:space="preserve">ile phone usage only </w:t>
      </w:r>
      <w:r w:rsidR="009D0FB3">
        <w:rPr>
          <w:i/>
          <w:color w:val="FFFFFF" w:themeColor="background1"/>
        </w:rPr>
        <w:t xml:space="preserve">in response to unacceptable risks determined through an individualised assessment process. </w:t>
      </w:r>
    </w:p>
    <w:p w:rsidR="00305AD4" w:rsidRDefault="00E44968" w:rsidP="00305AD4">
      <w:pPr>
        <w:pStyle w:val="Heading3"/>
      </w:pPr>
      <w:bookmarkStart w:id="59" w:name="_Toc494986074"/>
      <w:r>
        <w:t>Computer and i</w:t>
      </w:r>
      <w:r w:rsidR="00305AD4">
        <w:t>nternet</w:t>
      </w:r>
      <w:r w:rsidR="00325319">
        <w:t xml:space="preserve"> access</w:t>
      </w:r>
      <w:bookmarkEnd w:id="59"/>
    </w:p>
    <w:p w:rsidR="00024523" w:rsidRDefault="00DD2522" w:rsidP="00AF34FD">
      <w:r>
        <w:t>Desktop computers</w:t>
      </w:r>
      <w:r w:rsidR="006F63EC">
        <w:t xml:space="preserve"> were</w:t>
      </w:r>
      <w:r>
        <w:t xml:space="preserve"> present in all compounds. Similarly to phones, some of the people interviewed by the Commission </w:t>
      </w:r>
      <w:r w:rsidR="00157AEF">
        <w:t xml:space="preserve">indicated </w:t>
      </w:r>
      <w:r>
        <w:t xml:space="preserve">that they were able to access the computers and internet when needed, while others </w:t>
      </w:r>
      <w:r w:rsidR="00024523">
        <w:t>felt that they did not have sufficient access</w:t>
      </w:r>
      <w:r>
        <w:t>.</w:t>
      </w:r>
      <w:r w:rsidR="00790308">
        <w:t xml:space="preserve"> </w:t>
      </w:r>
      <w:r w:rsidR="00157AEF">
        <w:t>Some reported that limited access to computers caused fights between people in detention. Concerns were also raised about computers being slow</w:t>
      </w:r>
      <w:r w:rsidR="00902ADD">
        <w:t xml:space="preserve"> or unreliable</w:t>
      </w:r>
      <w:r w:rsidR="00157AEF">
        <w:t xml:space="preserve">, </w:t>
      </w:r>
      <w:r w:rsidR="00AF34FD">
        <w:t xml:space="preserve">certain </w:t>
      </w:r>
      <w:r w:rsidR="00157AEF">
        <w:t xml:space="preserve">websites being blocked and usage being monitored by staff. </w:t>
      </w:r>
    </w:p>
    <w:p w:rsidR="00AD7206" w:rsidRDefault="00AD7206" w:rsidP="00AD7206">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AD7206" w:rsidRDefault="00AD7206" w:rsidP="00AD7206">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provide clear information to people in detention regarding the privacy of landline telephone calls </w:t>
      </w:r>
      <w:r w:rsidR="00C40F02">
        <w:rPr>
          <w:i/>
          <w:color w:val="FFFFFF" w:themeColor="background1"/>
        </w:rPr>
        <w:t>and</w:t>
      </w:r>
      <w:r>
        <w:rPr>
          <w:i/>
          <w:color w:val="FFFFFF" w:themeColor="background1"/>
        </w:rPr>
        <w:t xml:space="preserve"> internet usage. </w:t>
      </w:r>
    </w:p>
    <w:p w:rsidR="00DB3DCC" w:rsidRDefault="00DB3DCC" w:rsidP="00DB3DCC">
      <w:pPr>
        <w:pStyle w:val="Heading3"/>
      </w:pPr>
      <w:bookmarkStart w:id="60" w:name="_Toc494986075"/>
      <w:r>
        <w:t>Visits</w:t>
      </w:r>
      <w:bookmarkEnd w:id="60"/>
    </w:p>
    <w:p w:rsidR="00AB780B" w:rsidRDefault="00AB780B" w:rsidP="00AB780B">
      <w:r>
        <w:t xml:space="preserve">Visits take place in a </w:t>
      </w:r>
      <w:r w:rsidRPr="00390E16">
        <w:t>large, well-furnished</w:t>
      </w:r>
      <w:r w:rsidR="00640A1E">
        <w:t xml:space="preserve"> room</w:t>
      </w:r>
      <w:r w:rsidR="00B35CE0">
        <w:t xml:space="preserve"> that is shared by people from all compounds</w:t>
      </w:r>
      <w:r w:rsidR="00640A1E">
        <w:t xml:space="preserve">. </w:t>
      </w:r>
      <w:r>
        <w:t xml:space="preserve">Private interview rooms are also available. </w:t>
      </w:r>
    </w:p>
    <w:p w:rsidR="00460F4F" w:rsidRDefault="00274D4A" w:rsidP="00460F4F">
      <w:r>
        <w:t xml:space="preserve">Many </w:t>
      </w:r>
      <w:r w:rsidR="00104B42">
        <w:t xml:space="preserve">of the people interviewed by the Commission reported that they </w:t>
      </w:r>
      <w:r>
        <w:t xml:space="preserve">received visits from family members and friends. </w:t>
      </w:r>
      <w:r w:rsidR="00DD7A02">
        <w:t xml:space="preserve">In general, </w:t>
      </w:r>
      <w:r w:rsidR="008B15BE">
        <w:t xml:space="preserve">people provided </w:t>
      </w:r>
      <w:r>
        <w:t xml:space="preserve">neutral or positive feedback </w:t>
      </w:r>
      <w:r w:rsidR="008B15BE">
        <w:t xml:space="preserve">relating to the visits </w:t>
      </w:r>
      <w:r>
        <w:t xml:space="preserve">process, although some did raise concerns about certain restrictions on visits. </w:t>
      </w:r>
      <w:r w:rsidR="0082090A">
        <w:t>These concerns included the following:</w:t>
      </w:r>
      <w:r w:rsidR="00460F4F" w:rsidRPr="00460F4F">
        <w:t xml:space="preserve"> </w:t>
      </w:r>
    </w:p>
    <w:p w:rsidR="00274D4A" w:rsidRDefault="0082090A" w:rsidP="00274D4A">
      <w:pPr>
        <w:pStyle w:val="ListParagraph"/>
        <w:numPr>
          <w:ilvl w:val="0"/>
          <w:numId w:val="38"/>
        </w:numPr>
      </w:pPr>
      <w:r>
        <w:t>Food brought by visitors can only be taken back into compounds if it is shop-sealed, meaning that people in detention cannot take home-cooked food back into their compound</w:t>
      </w:r>
      <w:r w:rsidR="00C83F59">
        <w:t>.</w:t>
      </w:r>
    </w:p>
    <w:p w:rsidR="00274D4A" w:rsidRDefault="0082090A" w:rsidP="00274D4A">
      <w:pPr>
        <w:pStyle w:val="ListParagraph"/>
        <w:numPr>
          <w:ilvl w:val="0"/>
          <w:numId w:val="38"/>
        </w:numPr>
      </w:pPr>
      <w:r>
        <w:t xml:space="preserve">Visitors undergo a swab test </w:t>
      </w:r>
      <w:r w:rsidR="00D421F8">
        <w:t>that</w:t>
      </w:r>
      <w:r>
        <w:t xml:space="preserve"> is used to detect traces of illicit drugs, and </w:t>
      </w:r>
      <w:r w:rsidR="00B72942">
        <w:t xml:space="preserve">may </w:t>
      </w:r>
      <w:r>
        <w:t>be barred from further visits if they test positive. Some people whose visitors had tested positive disputed the accuracy of these tests.</w:t>
      </w:r>
    </w:p>
    <w:p w:rsidR="00F7319A" w:rsidRDefault="000E1969" w:rsidP="00274D4A">
      <w:pPr>
        <w:pStyle w:val="ListParagraph"/>
        <w:numPr>
          <w:ilvl w:val="0"/>
          <w:numId w:val="38"/>
        </w:numPr>
      </w:pPr>
      <w:r>
        <w:t>There was reported to be a l</w:t>
      </w:r>
      <w:r w:rsidR="00F7319A">
        <w:t xml:space="preserve">ack of flexibility </w:t>
      </w:r>
      <w:r>
        <w:t xml:space="preserve">with regards to </w:t>
      </w:r>
      <w:r w:rsidR="00F7319A">
        <w:t>some aspects of organising visits in advance.</w:t>
      </w:r>
    </w:p>
    <w:p w:rsidR="00274D4A" w:rsidRDefault="00BB5A38" w:rsidP="00274D4A">
      <w:pPr>
        <w:pStyle w:val="ListParagraph"/>
        <w:numPr>
          <w:ilvl w:val="0"/>
          <w:numId w:val="38"/>
        </w:numPr>
      </w:pPr>
      <w:r>
        <w:t>People in detention must sit at an allocated table when receiving visitors, where they were previously able to move around the visits room.</w:t>
      </w:r>
    </w:p>
    <w:p w:rsidR="00891A1C" w:rsidRDefault="00BB5A38" w:rsidP="00274D4A">
      <w:pPr>
        <w:pStyle w:val="ListParagraph"/>
        <w:numPr>
          <w:ilvl w:val="0"/>
          <w:numId w:val="38"/>
        </w:numPr>
      </w:pPr>
      <w:r>
        <w:t xml:space="preserve">People in detention are not permitted to use the toilets in the visits room. If they need to use the toilets during a visit, they must be escorted back to their compound and are not permitted to return to the visits room. </w:t>
      </w:r>
    </w:p>
    <w:p w:rsidR="0065052B" w:rsidRDefault="00404A45" w:rsidP="0065052B">
      <w:r>
        <w:t xml:space="preserve">The Commission appreciates that </w:t>
      </w:r>
      <w:r w:rsidR="00041488">
        <w:t>these restrictions have likely been implemented with a view to ensuring the safety and security of staff, visitors and people in detention. The Commission is concerned, however,</w:t>
      </w:r>
      <w:r w:rsidR="0065052B">
        <w:t xml:space="preserve"> that some of these measures may restrict access to visits to a greater degree than is necessary to ensure safety and security.</w:t>
      </w:r>
    </w:p>
    <w:p w:rsidR="005A03F8" w:rsidRDefault="005A03F8" w:rsidP="005A03F8">
      <w:r>
        <w:lastRenderedPageBreak/>
        <w:t>A number of people also raised concerns about the difficulties of staying in contact with family members while in detention, particularly where their families lived interstate.</w:t>
      </w:r>
      <w:r w:rsidR="00E11F20">
        <w:t xml:space="preserve"> </w:t>
      </w:r>
      <w:r w:rsidR="008E3B76">
        <w:t>The Commission</w:t>
      </w:r>
      <w:r w:rsidR="00110483">
        <w:t xml:space="preserve"> considers that people in detention should be accommodated as close as possible to any family members and friends </w:t>
      </w:r>
      <w:r w:rsidR="0011182F">
        <w:t xml:space="preserve">who are </w:t>
      </w:r>
      <w:r w:rsidR="00110483">
        <w:t xml:space="preserve">living in the Australian community. </w:t>
      </w:r>
    </w:p>
    <w:p w:rsidR="000F4892" w:rsidRDefault="000F4892" w:rsidP="000F4892">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D555F" w:rsidRDefault="00404A45" w:rsidP="00F41BC4">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Immigration and Border Protection and f</w:t>
      </w:r>
      <w:r w:rsidR="000F4892">
        <w:rPr>
          <w:i/>
          <w:color w:val="FFFFFF" w:themeColor="background1"/>
        </w:rPr>
        <w:t>acility staff should</w:t>
      </w:r>
      <w:r w:rsidR="00ED555F">
        <w:rPr>
          <w:i/>
          <w:color w:val="FFFFFF" w:themeColor="background1"/>
        </w:rPr>
        <w:t xml:space="preserve"> review restrictive measures which currently apply to visits, to determine whether </w:t>
      </w:r>
      <w:r w:rsidR="000B009F">
        <w:rPr>
          <w:i/>
          <w:color w:val="FFFFFF" w:themeColor="background1"/>
        </w:rPr>
        <w:t xml:space="preserve">they are </w:t>
      </w:r>
      <w:r w:rsidR="00F81F53">
        <w:rPr>
          <w:i/>
          <w:color w:val="FFFFFF" w:themeColor="background1"/>
        </w:rPr>
        <w:t xml:space="preserve">necessary to ensure safety and security in all circumstances. </w:t>
      </w:r>
    </w:p>
    <w:p w:rsidR="001062E4" w:rsidRDefault="001062E4" w:rsidP="00F41BC4">
      <w:pPr>
        <w:spacing w:before="0" w:after="0"/>
      </w:pPr>
    </w:p>
    <w:p w:rsidR="001062E4" w:rsidRDefault="001062E4" w:rsidP="00F41BC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1062E4" w:rsidRDefault="001062E4" w:rsidP="001062E4">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seek to ensure that people in immigration detention are accommodated as close as possible to family members and friends living in the Australian community. </w:t>
      </w:r>
    </w:p>
    <w:p w:rsidR="00DB3DCC" w:rsidRDefault="00DB3DCC" w:rsidP="00DB3DCC">
      <w:pPr>
        <w:pStyle w:val="Heading3"/>
      </w:pPr>
      <w:bookmarkStart w:id="61" w:name="_Toc494986076"/>
      <w:r>
        <w:t>Complaints</w:t>
      </w:r>
      <w:bookmarkEnd w:id="61"/>
    </w:p>
    <w:p w:rsidR="005B79F7" w:rsidRDefault="005B79F7" w:rsidP="005B79F7">
      <w:r>
        <w:t xml:space="preserve">People in detention have the right to make complaints about conditions and treatment both internally and to external agencies such as the Commission and the Commonwealth Ombudsman. </w:t>
      </w:r>
    </w:p>
    <w:p w:rsidR="005B79F7" w:rsidRDefault="007B0C0F" w:rsidP="005B79F7">
      <w:r>
        <w:t>To make an internal complaint, people in detention can lodge a c</w:t>
      </w:r>
      <w:r w:rsidR="005B79F7">
        <w:t xml:space="preserve">omplaint form which is sent to DIBP’s Global Feedback Unit. Facility staff indicated that Serco will try to resolve the issue within ten business days and provide a response </w:t>
      </w:r>
      <w:r w:rsidR="00FF2572">
        <w:t xml:space="preserve">to the complainant. Issues </w:t>
      </w:r>
      <w:r w:rsidR="001F1B16">
        <w:t>that</w:t>
      </w:r>
      <w:r w:rsidR="00FF2572">
        <w:t xml:space="preserve"> cannot be immediately resolved will be escalated. Facility </w:t>
      </w:r>
      <w:r w:rsidR="00E5277A">
        <w:t xml:space="preserve">staff also highlighted efforts to gather </w:t>
      </w:r>
      <w:r w:rsidR="00FF2572">
        <w:t xml:space="preserve">feedback and concerns </w:t>
      </w:r>
      <w:r w:rsidR="00CD134E">
        <w:t>th</w:t>
      </w:r>
      <w:r w:rsidR="00FF2572">
        <w:t>rough other forums, such as meetings of the D</w:t>
      </w:r>
      <w:r w:rsidR="005B79F7">
        <w:t xml:space="preserve">etainee Consultative Committee </w:t>
      </w:r>
      <w:r w:rsidR="00FF2572">
        <w:t xml:space="preserve">meetings and a comment book in the mess which is reviewed daily. </w:t>
      </w:r>
    </w:p>
    <w:p w:rsidR="00DB3DCC" w:rsidRDefault="00CE7897" w:rsidP="00130631">
      <w:r>
        <w:t xml:space="preserve">Most of the people interviewed by the Commission did not report that they had made internal complaints about conditions or treatment in detention. </w:t>
      </w:r>
      <w:r w:rsidR="00AF0F58">
        <w:t>Among</w:t>
      </w:r>
      <w:r w:rsidR="007419E0">
        <w:t xml:space="preserve"> those who had, some reported that the complaint had led to their issue of concern being resolved, but others felt that </w:t>
      </w:r>
      <w:r w:rsidR="00F7319A">
        <w:t xml:space="preserve">complaints were not taken seriously or did not result in change. </w:t>
      </w:r>
    </w:p>
    <w:p w:rsidR="00130631" w:rsidRDefault="00F7319A" w:rsidP="00130631">
      <w:r>
        <w:t xml:space="preserve">Some </w:t>
      </w:r>
      <w:r w:rsidR="007419E0">
        <w:t xml:space="preserve">people </w:t>
      </w:r>
      <w:r>
        <w:t xml:space="preserve">were aware of the external complaints processes available </w:t>
      </w:r>
      <w:r w:rsidR="005B79F7">
        <w:t xml:space="preserve">to them. </w:t>
      </w:r>
      <w:r w:rsidR="007419E0">
        <w:t xml:space="preserve">Others were only vaguely aware of these processes, or indicated that they had seen signs or pamphlets promoting external complaints </w:t>
      </w:r>
      <w:r w:rsidR="00773050">
        <w:t xml:space="preserve">processes </w:t>
      </w:r>
      <w:r w:rsidR="00550D58">
        <w:t>but had not had the</w:t>
      </w:r>
      <w:r w:rsidR="00773050">
        <w:t>se</w:t>
      </w:r>
      <w:r w:rsidR="00550D58">
        <w:t xml:space="preserve"> processes explained to them. </w:t>
      </w:r>
    </w:p>
    <w:p w:rsidR="00053170" w:rsidRDefault="007419E0" w:rsidP="00484812">
      <w:r>
        <w:t xml:space="preserve">The Commission observed that facility staff had, as requested, put up posters to notify people in detention about the Commission’s </w:t>
      </w:r>
      <w:r w:rsidR="000D6BF1">
        <w:t xml:space="preserve">inspection of </w:t>
      </w:r>
      <w:r>
        <w:t xml:space="preserve">the MIDC. </w:t>
      </w:r>
      <w:r w:rsidR="00550D58">
        <w:t>The Commission</w:t>
      </w:r>
      <w:r>
        <w:t xml:space="preserve"> also observed signs or posters advertising internal and external complaints processes. </w:t>
      </w:r>
      <w:r w:rsidR="00E42CC7">
        <w:t xml:space="preserve">However, these </w:t>
      </w:r>
      <w:r>
        <w:t xml:space="preserve">signs </w:t>
      </w:r>
      <w:r w:rsidR="00E42CC7">
        <w:t xml:space="preserve">did not appear to be </w:t>
      </w:r>
      <w:r>
        <w:t xml:space="preserve">displayed </w:t>
      </w:r>
      <w:r w:rsidR="00E42CC7">
        <w:t>consistently across compounds</w:t>
      </w:r>
      <w:r>
        <w:t xml:space="preserve">. </w:t>
      </w:r>
    </w:p>
    <w:p w:rsidR="00484812" w:rsidRDefault="007419E0" w:rsidP="00484812">
      <w:r>
        <w:t xml:space="preserve">The limited awareness of complaints processes among the people interviewed by the Commission suggests that more could be done to promote these processes. </w:t>
      </w:r>
      <w:r w:rsidR="00CD750B">
        <w:t xml:space="preserve">Options </w:t>
      </w:r>
      <w:r w:rsidR="00CD750B">
        <w:lastRenderedPageBreak/>
        <w:t>could include providing additional information d</w:t>
      </w:r>
      <w:r w:rsidR="00EB615D">
        <w:t xml:space="preserve">uring the induction process </w:t>
      </w:r>
      <w:r w:rsidR="00761594">
        <w:t xml:space="preserve">and clearly displaying information about external complaints processes across all compounds and in common areas. </w:t>
      </w:r>
    </w:p>
    <w:p w:rsidR="00C101B0" w:rsidRDefault="00C101B0" w:rsidP="00C101B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101B0" w:rsidRDefault="00C101B0" w:rsidP="00C101B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 implement strategies to promote greater awareness of the external complaints processes available to people in immigration detention.</w:t>
      </w:r>
    </w:p>
    <w:p w:rsidR="00C101B0" w:rsidRPr="007E7BD6" w:rsidRDefault="00C72A4F" w:rsidP="00C101B0">
      <w:pPr>
        <w:pStyle w:val="Heading2"/>
      </w:pPr>
      <w:bookmarkStart w:id="62" w:name="_Toc494986077"/>
      <w:r>
        <w:t>Legal</w:t>
      </w:r>
      <w:r w:rsidR="00C101B0" w:rsidRPr="007E7BD6">
        <w:t xml:space="preserve"> and policy framework</w:t>
      </w:r>
      <w:bookmarkEnd w:id="62"/>
    </w:p>
    <w:p w:rsidR="00C101B0" w:rsidRDefault="00C101B0" w:rsidP="00C101B0">
      <w:pPr>
        <w:pStyle w:val="Heading3"/>
      </w:pPr>
      <w:bookmarkStart w:id="63" w:name="_Toc494986078"/>
      <w:r>
        <w:t>Mandatory detention</w:t>
      </w:r>
      <w:bookmarkEnd w:id="63"/>
    </w:p>
    <w:p w:rsidR="00C101B0" w:rsidRDefault="00C101B0" w:rsidP="00C101B0">
      <w:r>
        <w:t xml:space="preserve">In order to ensure that immigration detention is not arbitrary, people should only be detained when it is reasonable and necessary in their individual circumstances, and for a limited period of time. The Commission has long expressed concern that Australia’s legislative framework for immigration detention does not contain adequate safeguards to prevent detention from becoming arbitrary. </w:t>
      </w:r>
    </w:p>
    <w:p w:rsidR="00C101B0" w:rsidRDefault="00C101B0" w:rsidP="00C101B0">
      <w:r>
        <w:t xml:space="preserve">Under the Migration Act, immigration detention is mandatory for all unlawful non-citizens, regardless of circumstances. </w:t>
      </w:r>
      <w:r w:rsidRPr="00B50CAC">
        <w:t>Once detained, unlawful non-citizens must remain in detention until they are either granted a v</w:t>
      </w:r>
      <w:r>
        <w:t>isa or removed from Australia.</w:t>
      </w:r>
      <w:r>
        <w:rPr>
          <w:rStyle w:val="EndnoteReference"/>
        </w:rPr>
        <w:endnoteReference w:id="37"/>
      </w:r>
    </w:p>
    <w:p w:rsidR="00C101B0" w:rsidRDefault="00C101B0" w:rsidP="00C101B0">
      <w:r>
        <w:t>T</w:t>
      </w:r>
      <w:r w:rsidRPr="007E7DEA">
        <w:t xml:space="preserve">he detention of an unlawful non-citizen is not based on an individual assessment </w:t>
      </w:r>
      <w:r>
        <w:t xml:space="preserve">of the need for detention. All unlawful non-citizens are automatically detained, regardless of whether they pose a risk to the community. People </w:t>
      </w:r>
      <w:r w:rsidRPr="007E7DEA">
        <w:t>who are detained cannot seek judicial review of whether or not their detenti</w:t>
      </w:r>
      <w:r>
        <w:t xml:space="preserve">on is arbitrary. </w:t>
      </w:r>
      <w:r w:rsidRPr="007E7DEA">
        <w:t xml:space="preserve">Under the </w:t>
      </w:r>
      <w:r>
        <w:t>Migration Act</w:t>
      </w:r>
      <w:r w:rsidR="00AF0F58">
        <w:t>,</w:t>
      </w:r>
      <w:r w:rsidRPr="007E7DEA">
        <w:t xml:space="preserve"> there is no time limit on how long a person can be detained.</w:t>
      </w:r>
    </w:p>
    <w:p w:rsidR="00C101B0" w:rsidRDefault="00C101B0" w:rsidP="00C101B0">
      <w:r w:rsidRPr="00E9233A">
        <w:t>These aspects of Australia’s immigration detention regime can result in people being detained in circumstances where there is no valid justification for their det</w:t>
      </w:r>
      <w:r>
        <w:t xml:space="preserve">ention under international law. </w:t>
      </w:r>
      <w:r w:rsidRPr="00E9233A">
        <w:t xml:space="preserve">The Commission has previously recommended that, instead of the Migration Act requiring the mandatory immigration detention of broad groups of people, a person should only be detained if it is shown to be necessary in their individual case. </w:t>
      </w:r>
    </w:p>
    <w:p w:rsidR="00C101B0" w:rsidRPr="00A32E6A" w:rsidRDefault="00C101B0" w:rsidP="00C101B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C101B0" w:rsidRPr="00A32E6A" w:rsidRDefault="00C101B0" w:rsidP="00C101B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legislation to replace the current system of mandatory immigration detention with a case-by-case assessment process which takes individual circumstances into consideration.</w:t>
      </w:r>
    </w:p>
    <w:p w:rsidR="00C101B0" w:rsidRDefault="00C101B0" w:rsidP="00C101B0">
      <w:pPr>
        <w:pStyle w:val="Heading3"/>
      </w:pPr>
      <w:bookmarkStart w:id="64" w:name="_Toc494986079"/>
      <w:r>
        <w:t>Prolonged and indefinite detention</w:t>
      </w:r>
      <w:bookmarkEnd w:id="64"/>
    </w:p>
    <w:p w:rsidR="00C101B0" w:rsidRDefault="00C101B0" w:rsidP="00C101B0">
      <w:r w:rsidRPr="00E9233A">
        <w:t>As noted above, there is no legislative time limit on immigration detention in Australia. The Commission has previously raised concerns about the prolonged periods of time for which some people have been detained. Prolonged detention is an issue of particular concern to the Commission in the current context, given that the average length of dete</w:t>
      </w:r>
      <w:r>
        <w:t>ntion has risen significantly in</w:t>
      </w:r>
      <w:r w:rsidRPr="00E9233A">
        <w:t xml:space="preserve"> recent years.</w:t>
      </w:r>
      <w:r>
        <w:t xml:space="preserve"> </w:t>
      </w:r>
    </w:p>
    <w:p w:rsidR="00C101B0" w:rsidRDefault="00C101B0" w:rsidP="00C101B0">
      <w:r>
        <w:lastRenderedPageBreak/>
        <w:t xml:space="preserve">During meetings with staff at the MIDC, the Commission was pleased to learn about efforts to prevent prolonged indefinite detention for certain groups. For example, the Commission was informed that people who have exhausted their substantive visa options but cannot be readily removed from Australia will not generally be detained. </w:t>
      </w:r>
    </w:p>
    <w:p w:rsidR="00C101B0" w:rsidRDefault="00C101B0" w:rsidP="00C101B0">
      <w:r>
        <w:t xml:space="preserve">Nonetheless, the Commission remains concerned that some people continue to be detained for very long periods of time. Most of the people interviewed by the Commission team indicated that they had been in detention for six months or less. However, the Commission also spoke to a significant number of people who reported that they had been detained for far longer periods, in some cases for well over a year. </w:t>
      </w:r>
    </w:p>
    <w:p w:rsidR="00C101B0" w:rsidRPr="003B2199" w:rsidRDefault="00C101B0" w:rsidP="00C101B0">
      <w:r>
        <w:t>The Commission considers that t</w:t>
      </w:r>
      <w:r w:rsidRPr="003B2199">
        <w:t xml:space="preserve">ime limits on detention and access to regular judicial oversight of detention would </w:t>
      </w:r>
      <w:r>
        <w:t xml:space="preserve">help to ensure </w:t>
      </w:r>
      <w:r w:rsidRPr="003B2199">
        <w:t>that</w:t>
      </w:r>
      <w:r>
        <w:t xml:space="preserve"> people are not detained for any longer than is necessary, in turn ensuring that detention does not become arbitrary. </w:t>
      </w:r>
    </w:p>
    <w:p w:rsidR="00C101B0" w:rsidRDefault="00C101B0" w:rsidP="00C101B0">
      <w:r>
        <w:t xml:space="preserve">The Commission has also previously raised concerns about particular groups who are at risk of prolonged indefinite detention, such as refugees who have received adverse security assessments. The Commission welcomes the progress made by the Australian Government in providing for an independent review of these adverse security assessments and in subsequently releasing almost all of these individuals from closed detention. However, the Commission remains concerned about the situation of people in similar circumstances </w:t>
      </w:r>
      <w:r w:rsidR="000A3F1A">
        <w:rPr>
          <w:rFonts w:ascii="Helvetica" w:hAnsi="Helvetica"/>
          <w:color w:val="333333"/>
          <w:shd w:val="clear" w:color="auto" w:fill="FFFFFF"/>
        </w:rPr>
        <w:t>—</w:t>
      </w:r>
      <w:r>
        <w:t xml:space="preserve"> such as refugees who have had visas cancelled on character grounds </w:t>
      </w:r>
      <w:r w:rsidR="000A3F1A">
        <w:rPr>
          <w:rFonts w:ascii="Helvetica" w:hAnsi="Helvetica"/>
          <w:color w:val="333333"/>
          <w:shd w:val="clear" w:color="auto" w:fill="FFFFFF"/>
        </w:rPr>
        <w:t>—</w:t>
      </w:r>
      <w:r>
        <w:t xml:space="preserve"> who may continue to face prolonged indefinite detention with little prospect of release. </w:t>
      </w:r>
    </w:p>
    <w:p w:rsidR="00C101B0" w:rsidRDefault="00C101B0" w:rsidP="00C101B0">
      <w:r>
        <w:t xml:space="preserve">The Commission considers that alternatives to closed detention should be contemplated for these individuals wherever possible. Where security or character concerns exist, conditions could be applied to mitigate any identified risks (such as a requirement to reside at a specified location, curfews, travel restrictions, reporting requirements or sureties). </w:t>
      </w:r>
    </w:p>
    <w:p w:rsidR="00C101B0" w:rsidRPr="00110E26" w:rsidRDefault="00C101B0" w:rsidP="00C101B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C101B0" w:rsidRDefault="00C101B0" w:rsidP="00226070">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amend the </w:t>
      </w:r>
      <w:r w:rsidRPr="00011BB6">
        <w:rPr>
          <w:color w:val="FFFFFF" w:themeColor="background1"/>
        </w:rPr>
        <w:t>Migration Act 1958</w:t>
      </w:r>
      <w:r w:rsidRPr="00A32E6A">
        <w:rPr>
          <w:i/>
          <w:color w:val="FFFFFF" w:themeColor="background1"/>
        </w:rPr>
        <w:t xml:space="preserve"> so as to provide that unlawful non-citizens may be detained only for a strictly limited period of time necessary to conduct health, identity and security checks. Continued detention beyond this period of time should only be permitted following an individual assessment by a court or tribunal of the necessity for this continued detention, with further assessments to occur periodically up to a maximum time limit.</w:t>
      </w:r>
    </w:p>
    <w:p w:rsidR="00C101B0" w:rsidRDefault="00C101B0" w:rsidP="00226070">
      <w:pPr>
        <w:spacing w:before="0" w:after="0"/>
      </w:pPr>
    </w:p>
    <w:p w:rsidR="00C101B0" w:rsidRPr="00110E26" w:rsidRDefault="00C101B0" w:rsidP="00A50B23">
      <w:pPr>
        <w:pStyle w:val="ListParagraph"/>
        <w:keepNext/>
        <w:numPr>
          <w:ilvl w:val="0"/>
          <w:numId w:val="42"/>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C101B0" w:rsidRDefault="00C101B0" w:rsidP="00A50B2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C101B0" w:rsidRPr="002E4BF6" w:rsidRDefault="00C101B0" w:rsidP="00A50B2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C101B0" w:rsidRDefault="00C101B0" w:rsidP="00A50B23">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C101B0" w:rsidRDefault="00C101B0" w:rsidP="00C101B0">
      <w:pPr>
        <w:pStyle w:val="Heading3"/>
      </w:pPr>
      <w:bookmarkStart w:id="65" w:name="_Toc494986080"/>
      <w:r>
        <w:t>Community alternatives to detention</w:t>
      </w:r>
      <w:bookmarkEnd w:id="65"/>
    </w:p>
    <w:p w:rsidR="00C101B0" w:rsidRDefault="00C101B0" w:rsidP="00C101B0">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C101B0" w:rsidRDefault="00C101B0" w:rsidP="00C101B0">
      <w:r>
        <w:t xml:space="preserve">However, information received during the Commission’s </w:t>
      </w:r>
      <w:r w:rsidR="000D6BF1">
        <w:t xml:space="preserve">inspection </w:t>
      </w:r>
      <w:r>
        <w:t xml:space="preserve">suggests that consideration of community alternatives does not occur on a systematic basis for all people in detention. Some of the people interviewed by the Commission, when asked whether they had been considered for release from detention, claimed that they had not received any information about options for release. </w:t>
      </w:r>
    </w:p>
    <w:p w:rsidR="00C101B0" w:rsidRDefault="00C101B0" w:rsidP="00C101B0">
      <w:r>
        <w:t>In particular, people who have had visas cancelled under section 501 of the Migration Act do not appear to be considered for release into alternative community arrangements. The Commission acknowledges that short periods of immigration detention may be justifiable in some circumstances where an individual presents an unacceptable risk to the community. However, the Commission became aware of several cases in which ongoing detention may not have been justifiable in the circumstances.</w:t>
      </w:r>
    </w:p>
    <w:p w:rsidR="00C101B0" w:rsidRDefault="00C101B0" w:rsidP="00C101B0">
      <w:r>
        <w:t>For example, the Commission spoke to a number of people who had been detained after they had served their term of imprisonment; who had had their visa cancelled as a result of crimes committed some years earlier, and had long since been released from prison; or who had been charged with a crime and granted bail but were nonetheless administratively detained. The Commission questions whether ongoing immigration detention is necessary in all of these cases, given that the criminal justice system has determined that the people in question should be permitted to live freely in the community.</w:t>
      </w:r>
    </w:p>
    <w:p w:rsidR="00C101B0" w:rsidRDefault="00C101B0" w:rsidP="00C101B0">
      <w:r>
        <w:t xml:space="preserve">The Commission considers that community-based alternatives should be explored </w:t>
      </w:r>
      <w:r w:rsidRPr="004C64DE">
        <w:t>for all people in detention</w:t>
      </w:r>
      <w:r>
        <w:t xml:space="preserve">. Eligibility for community alternatives to detention should be determined on the basis of an individualised risk assessment, rather than the decision being founded more narrowly on the initial reasons for the person’s detention. </w:t>
      </w:r>
      <w:r w:rsidRPr="004C64DE">
        <w:t>Ongoing detention should only occur when a person presents an</w:t>
      </w:r>
      <w:r>
        <w:t xml:space="preserve"> unacceptable risk </w:t>
      </w:r>
      <w:r w:rsidRPr="004C64DE">
        <w:t>that cannot be managed in a less restrictive way.</w:t>
      </w:r>
      <w:r>
        <w:t xml:space="preserve"> In particular, </w:t>
      </w:r>
      <w:r>
        <w:lastRenderedPageBreak/>
        <w:t xml:space="preserve">people whose visas have been cancelled under section 501 should not automatically be categorised as posing an unacceptable risk to the Australian community. </w:t>
      </w:r>
    </w:p>
    <w:p w:rsidR="00C101B0" w:rsidRDefault="00C101B0" w:rsidP="00C101B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101B0" w:rsidRPr="00A32E6A" w:rsidRDefault="00C101B0" w:rsidP="00A07F17">
      <w:pPr>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w:t>
      </w:r>
      <w:r w:rsidRPr="00A32E6A">
        <w:rPr>
          <w:i/>
          <w:color w:val="FFFFFF" w:themeColor="background1"/>
        </w:rPr>
        <w:t>consider community-based alternatives to closed immigration detention</w:t>
      </w:r>
      <w:r>
        <w:rPr>
          <w:i/>
          <w:color w:val="FFFFFF" w:themeColor="background1"/>
        </w:rPr>
        <w:t>.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used as a last resort for people who are individually assessed as posing an unacceptable risk to the Australian community</w:t>
      </w:r>
      <w:r>
        <w:rPr>
          <w:i/>
          <w:color w:val="FFFFFF" w:themeColor="background1"/>
        </w:rPr>
        <w:t>, in circumstances where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restrictive way.</w:t>
      </w:r>
    </w:p>
    <w:p w:rsidR="00C101B0" w:rsidRDefault="00C101B0" w:rsidP="00A07F17">
      <w:pPr>
        <w:spacing w:before="0" w:after="0"/>
      </w:pPr>
    </w:p>
    <w:p w:rsidR="00C101B0" w:rsidRPr="00110E26" w:rsidRDefault="00C101B0" w:rsidP="00A07F1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C101B0" w:rsidRDefault="00C101B0" w:rsidP="00C101B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Minister and Department of Immigration and Border Protection should routinely consider people who have been detained as a result of having their visa refused or cancelled under s 501 of the </w:t>
      </w:r>
      <w:r>
        <w:rPr>
          <w:color w:val="FFFFFF" w:themeColor="background1"/>
        </w:rPr>
        <w:t xml:space="preserve">Migration Act 1958 </w:t>
      </w:r>
      <w:r w:rsidRPr="00122923">
        <w:rPr>
          <w:i/>
          <w:color w:val="FFFFFF" w:themeColor="background1"/>
        </w:rPr>
        <w:t xml:space="preserve">for release into community-based alternatives </w:t>
      </w:r>
      <w:r w:rsidR="00AA406A">
        <w:rPr>
          <w:i/>
          <w:color w:val="FFFFFF" w:themeColor="background1"/>
        </w:rPr>
        <w:t xml:space="preserve">to </w:t>
      </w:r>
      <w:r w:rsidRPr="00122923">
        <w:rPr>
          <w:i/>
          <w:color w:val="FFFFFF" w:themeColor="background1"/>
        </w:rPr>
        <w:t>detention</w:t>
      </w:r>
      <w:r>
        <w:rPr>
          <w:i/>
          <w:color w:val="FFFFFF" w:themeColor="background1"/>
        </w:rPr>
        <w:t xml:space="preserve">, on the basis of individualised risk assessments. </w:t>
      </w:r>
    </w:p>
    <w:p w:rsidR="00C101B0" w:rsidRDefault="00C101B0" w:rsidP="00C101B0">
      <w:pPr>
        <w:pStyle w:val="Heading3"/>
      </w:pPr>
      <w:bookmarkStart w:id="66" w:name="_Toc494986081"/>
      <w:r>
        <w:t>Case management and status resolution</w:t>
      </w:r>
      <w:bookmarkEnd w:id="66"/>
    </w:p>
    <w:p w:rsidR="00C101B0" w:rsidRDefault="00C101B0" w:rsidP="00C101B0">
      <w:r w:rsidRPr="004C64DE">
        <w:t>People in</w:t>
      </w:r>
      <w:r>
        <w:t xml:space="preserve"> immigration</w:t>
      </w:r>
      <w:r w:rsidRPr="004C64DE">
        <w:t xml:space="preserve"> detention are assigned a DIBP case manager,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Case managers also </w:t>
      </w:r>
      <w:r>
        <w:t xml:space="preserve">refer </w:t>
      </w:r>
      <w:r w:rsidRPr="004C64DE">
        <w:t>people for possible release from detention into alternative community arrangements.</w:t>
      </w:r>
      <w:r>
        <w:t xml:space="preserve"> Case managers previously provided welfare services to people in detention but no longer fulfil this role. </w:t>
      </w:r>
    </w:p>
    <w:p w:rsidR="00C101B0" w:rsidRDefault="00C101B0" w:rsidP="00C101B0">
      <w:r>
        <w:t xml:space="preserve">A number of the people </w:t>
      </w:r>
      <w:r w:rsidRPr="00C11E51">
        <w:t>interviewed by the Commission expressed concerns about the case management process.</w:t>
      </w:r>
      <w:r>
        <w:t xml:space="preserve"> They felt that their case managers had not kept them adequately informed about the status of their case; had not given them sufficient information about the various options for status resolution; and were not providing them with the support they needed to resolve their situation. </w:t>
      </w:r>
    </w:p>
    <w:p w:rsidR="00C101B0" w:rsidRDefault="00C101B0" w:rsidP="00C101B0">
      <w:r>
        <w:t xml:space="preserve">For example, several people reported that they had requested to return to their country of citizenship some time ago but that this had not </w:t>
      </w:r>
      <w:r w:rsidRPr="00FE48E7">
        <w:t>occurred. They appeared to be unaware of why their return had been delayed, and expressed frustration that they continued to be detained despite their willingness to return.</w:t>
      </w:r>
      <w:r>
        <w:t xml:space="preserve"> </w:t>
      </w:r>
    </w:p>
    <w:p w:rsidR="00C101B0" w:rsidRDefault="00C101B0" w:rsidP="00C101B0">
      <w:r>
        <w:t>Some felt that case managers simply could not provide the practical assistance they needed to resolve their situation. As described by one person, case management is ‘</w:t>
      </w:r>
      <w:r w:rsidRPr="00D56561">
        <w:t xml:space="preserve">just delivery </w:t>
      </w:r>
      <w:r>
        <w:t xml:space="preserve">of information from [the Department of] Immigration’. Another stated ‘I don’t even know what [case managers] do’. </w:t>
      </w:r>
    </w:p>
    <w:p w:rsidR="00C101B0" w:rsidRDefault="00C101B0" w:rsidP="00C101B0">
      <w:r>
        <w:t>The Commission acknowledges that some of these comments may reflect the reduction in the scope of the case manager role and its present limitations, rather than issues with the performance of individual case managers. Nonetheless, this feedback suggests that there may be a mismatch between the types of support that case managers can provide to people in detention, and the types of support that people in detention actually need, including to resolve their status.</w:t>
      </w:r>
    </w:p>
    <w:p w:rsidR="00C101B0" w:rsidRDefault="00C101B0" w:rsidP="00C101B0">
      <w:r>
        <w:lastRenderedPageBreak/>
        <w:t xml:space="preserve">Several people indicated that they had received independent legal or migration advice regarding their case. However, a significant number had not received independent advice and appeared to be navigating the status resolution process with very little assistance from either case managers or independent representatives and advisers. This lack of assistance poses a particularly significant challenge for people with complex cases. For example, people whose visas have been cancelled due to criminal charges may be simultaneously navigating both the criminal justice system and the immigration status resolution process. </w:t>
      </w:r>
    </w:p>
    <w:p w:rsidR="00C101B0" w:rsidRDefault="00C101B0" w:rsidP="00C101B0">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C101B0" w:rsidRDefault="00C101B0" w:rsidP="00C101B0">
      <w:r w:rsidRPr="003B3760">
        <w:t>Given the limitations of the case manager role, it is important that people in detention are able to access alternative forms of advice and assistance with status resolution. The Commission therefore considers that case managers should have the capacity</w:t>
      </w:r>
      <w:r>
        <w:t xml:space="preserve"> to assist people in detention to access legal and migration advice, for example through providing information and referrals to relevant services (such as Legal Aid and specialist migration and asylum seeker advice services). </w:t>
      </w:r>
    </w:p>
    <w:p w:rsidR="00C101B0" w:rsidRDefault="00C101B0" w:rsidP="00C101B0">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101B0" w:rsidRDefault="00C101B0" w:rsidP="00C101B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C101B0" w:rsidRDefault="00C101B0" w:rsidP="00C101B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C101B0" w:rsidRDefault="00C101B0" w:rsidP="00580972">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C101B0" w:rsidRDefault="00C101B0" w:rsidP="00580972">
      <w:pPr>
        <w:spacing w:before="0" w:after="0"/>
      </w:pPr>
    </w:p>
    <w:p w:rsidR="00C101B0" w:rsidRDefault="00C101B0" w:rsidP="00580972">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F01E4D" w:rsidRPr="00F01E4D" w:rsidRDefault="00C101B0" w:rsidP="00F01E4D">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Recognising the limited role of case managers, the Department of Immigration and Border Protection should</w:t>
      </w:r>
      <w:r>
        <w:rPr>
          <w:i/>
          <w:color w:val="FFFFFF" w:themeColor="background1"/>
        </w:rPr>
        <w:t xml:space="preserve"> </w:t>
      </w:r>
      <w:r w:rsidRPr="00A32E6A">
        <w:rPr>
          <w:i/>
          <w:color w:val="FFFFFF" w:themeColor="background1"/>
        </w:rPr>
        <w:t>introduc</w:t>
      </w:r>
      <w:r>
        <w:rPr>
          <w:i/>
          <w:color w:val="FFFFFF" w:themeColor="background1"/>
        </w:rPr>
        <w:t>e</w:t>
      </w:r>
      <w:r w:rsidRPr="00A32E6A">
        <w:rPr>
          <w:i/>
          <w:color w:val="FFFFFF" w:themeColor="background1"/>
        </w:rPr>
        <w:t xml:space="preserve"> capacity for case managers to provide people in detention with appropriate information and referrals to migration and legal advice.</w:t>
      </w:r>
      <w:r w:rsidR="00F01E4D">
        <w:br w:type="page"/>
      </w:r>
    </w:p>
    <w:p w:rsidR="00BA2573" w:rsidRDefault="00BA2573" w:rsidP="00484812">
      <w:pPr>
        <w:pStyle w:val="Heading1"/>
      </w:pPr>
      <w:bookmarkStart w:id="67" w:name="_Toc494986082"/>
      <w:r>
        <w:lastRenderedPageBreak/>
        <w:t>Summary of recommendations</w:t>
      </w:r>
      <w:bookmarkEnd w:id="67"/>
    </w:p>
    <w:p w:rsidR="00BA2573" w:rsidRDefault="00BA2573" w:rsidP="00BA2573">
      <w:pPr>
        <w:pStyle w:val="Heading2"/>
      </w:pPr>
      <w:bookmarkStart w:id="68" w:name="_Toc494986083"/>
      <w:r>
        <w:t>Recommendations to the Australian Government</w:t>
      </w:r>
      <w:bookmarkEnd w:id="68"/>
    </w:p>
    <w:p w:rsidR="0008349A" w:rsidRPr="00A14364" w:rsidRDefault="0008349A" w:rsidP="00A14364">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A14364">
        <w:rPr>
          <w:b/>
          <w:i/>
          <w:color w:val="FFFFFF" w:themeColor="background1"/>
        </w:rPr>
        <w:t>Recommendation 18</w:t>
      </w:r>
      <w:r w:rsidR="00931BC4" w:rsidRPr="00A14364">
        <w:rPr>
          <w:b/>
          <w:i/>
          <w:color w:val="FFFFFF" w:themeColor="background1"/>
        </w:rPr>
        <w:t xml:space="preserve"> (mandatory detention)</w:t>
      </w:r>
    </w:p>
    <w:p w:rsidR="0008349A" w:rsidRPr="00A14364" w:rsidRDefault="0008349A" w:rsidP="00A14364">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A14364">
        <w:rPr>
          <w:color w:val="FFFFFF" w:themeColor="background1"/>
        </w:rPr>
        <w:t>The Australian Government should introduce legislation to replace the current system of mandatory immigration detention with a case-by-case assessment process which takes individual circumstances into consideration.</w:t>
      </w:r>
    </w:p>
    <w:p w:rsidR="00A14364" w:rsidRDefault="00A14364" w:rsidP="00A14364">
      <w:pPr>
        <w:spacing w:before="0" w:after="0"/>
      </w:pPr>
    </w:p>
    <w:p w:rsidR="00A14364" w:rsidRPr="00A14364" w:rsidRDefault="00A14364" w:rsidP="00A14364">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A14364">
        <w:rPr>
          <w:b/>
          <w:i/>
          <w:color w:val="FFFFFF" w:themeColor="background1"/>
        </w:rPr>
        <w:t>Recommendation 19 (prolonged and indefinite detention)</w:t>
      </w:r>
    </w:p>
    <w:p w:rsidR="00A14364" w:rsidRPr="00A14364" w:rsidRDefault="00A14364" w:rsidP="00A14364">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A14364">
        <w:rPr>
          <w:color w:val="FFFFFF" w:themeColor="background1"/>
        </w:rPr>
        <w:t xml:space="preserve">The Australian Government should introduce legislation to amend the </w:t>
      </w:r>
      <w:r w:rsidRPr="00A14364">
        <w:rPr>
          <w:i/>
          <w:color w:val="FFFFFF" w:themeColor="background1"/>
        </w:rPr>
        <w:t>Migration Act 1958</w:t>
      </w:r>
      <w:r w:rsidRPr="00A14364">
        <w:rPr>
          <w:color w:val="FFFFFF" w:themeColor="background1"/>
        </w:rPr>
        <w:t xml:space="preserve"> so as to provide that unlawful non-citizens may be detained only for a strictly limited period of time necessary to conduct health, identity and security checks. Continued detention beyond this period of time should only be permitted following an individual assessment by a court or tribunal of the necessity for this continued detention, with further assessments to occur periodically up to a maximum time limit.</w:t>
      </w:r>
    </w:p>
    <w:p w:rsidR="00896EF0" w:rsidRDefault="00896EF0" w:rsidP="00896EF0">
      <w:pPr>
        <w:pStyle w:val="Heading2"/>
      </w:pPr>
      <w:bookmarkStart w:id="69" w:name="_Toc494986084"/>
      <w:r>
        <w:t>Joint recommendations to the Department of Immigration and Border Protection and facility staff</w:t>
      </w:r>
      <w:bookmarkEnd w:id="69"/>
    </w:p>
    <w:p w:rsidR="00716F08" w:rsidRPr="00B169AA" w:rsidRDefault="00716F08" w:rsidP="00B169AA">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B169AA">
        <w:rPr>
          <w:b/>
          <w:i/>
          <w:color w:val="FFFFFF" w:themeColor="background1"/>
        </w:rPr>
        <w:t>Recommendation 2</w:t>
      </w:r>
      <w:r w:rsidR="00931BC4" w:rsidRPr="00B169AA">
        <w:rPr>
          <w:b/>
          <w:i/>
          <w:color w:val="FFFFFF" w:themeColor="background1"/>
        </w:rPr>
        <w:t xml:space="preserve"> (</w:t>
      </w:r>
      <w:r w:rsidR="00C04872" w:rsidRPr="00B169AA">
        <w:rPr>
          <w:b/>
          <w:i/>
          <w:color w:val="FFFFFF" w:themeColor="background1"/>
        </w:rPr>
        <w:t xml:space="preserve">communication about </w:t>
      </w:r>
      <w:r w:rsidR="00931BC4" w:rsidRPr="00B169AA">
        <w:rPr>
          <w:b/>
          <w:i/>
          <w:color w:val="FFFFFF" w:themeColor="background1"/>
        </w:rPr>
        <w:t>risk assessments)</w:t>
      </w:r>
    </w:p>
    <w:p w:rsidR="00716F08" w:rsidRPr="00B169AA" w:rsidRDefault="00716F08" w:rsidP="00B169AA">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 xml:space="preserve">The Department of Immigration and Border Protection and facility staff should ensure that: </w:t>
      </w:r>
    </w:p>
    <w:p w:rsidR="00716F08" w:rsidRPr="00B169AA" w:rsidRDefault="00716F08" w:rsidP="00B169AA">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a) people in detention are given clear information about the types of conduct which may lead to particular risk ratings</w:t>
      </w:r>
    </w:p>
    <w:p w:rsidR="00716F08" w:rsidRPr="00B169AA" w:rsidRDefault="00716F08" w:rsidP="00400869">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b) people in detention are informed of the reasons for their individual risk rating (unless doing so would present an unacceptable risk)</w:t>
      </w:r>
    </w:p>
    <w:p w:rsidR="00B169AA" w:rsidRDefault="00B169AA" w:rsidP="00400869">
      <w:pPr>
        <w:spacing w:before="0" w:after="0"/>
      </w:pPr>
    </w:p>
    <w:p w:rsidR="00B169AA" w:rsidRPr="00400869" w:rsidRDefault="00B169AA" w:rsidP="00400869">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400869">
        <w:rPr>
          <w:b/>
          <w:i/>
          <w:color w:val="FFFFFF" w:themeColor="background1"/>
        </w:rPr>
        <w:t>Recommendation 4 (mechanical restraints)</w:t>
      </w:r>
    </w:p>
    <w:p w:rsidR="00B169AA" w:rsidRPr="00B169AA" w:rsidRDefault="00B169AA" w:rsidP="00400869">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Department of Immigration and Border Protection and facility staff should review policies relating to the use of mechanical restraints, to ensure people in detention are not subject to more restrictive measures than are necessary in their individual circumstances. Particular consideration should be given to limiting the use of mechanical restraints during medical consultations and during transit where the risk of escape is low.</w:t>
      </w:r>
    </w:p>
    <w:p w:rsidR="00400869" w:rsidRDefault="00400869" w:rsidP="00400869">
      <w:pPr>
        <w:spacing w:before="0" w:after="0"/>
      </w:pPr>
    </w:p>
    <w:p w:rsidR="00B169AA" w:rsidRPr="00400869" w:rsidRDefault="00B169AA" w:rsidP="00A50B23">
      <w:pPr>
        <w:keepNext/>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400869">
        <w:rPr>
          <w:b/>
          <w:i/>
          <w:color w:val="FFFFFF" w:themeColor="background1"/>
        </w:rPr>
        <w:lastRenderedPageBreak/>
        <w:t>Recommendation 5 (transfers between detention facilities)</w:t>
      </w:r>
    </w:p>
    <w:p w:rsidR="00B169AA" w:rsidRPr="00B169AA" w:rsidRDefault="00B169AA" w:rsidP="00A50B23">
      <w:pPr>
        <w:keepNext/>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Where a person is being transferred between immigration detention facilities, the Department of Immigration and Border Protection and facility staff should ensure that the person:</w:t>
      </w:r>
    </w:p>
    <w:p w:rsidR="00B169AA" w:rsidRPr="00B169AA" w:rsidRDefault="00B169AA" w:rsidP="00A50B23">
      <w:pPr>
        <w:keepNext/>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a) is given adequate notice of the transfer</w:t>
      </w:r>
    </w:p>
    <w:p w:rsidR="00B169AA" w:rsidRPr="00B169AA" w:rsidRDefault="00B169AA" w:rsidP="00A50B23">
      <w:pPr>
        <w:keepNext/>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 xml:space="preserve">b) receives a clear explanation of the reasons for the transfer </w:t>
      </w:r>
    </w:p>
    <w:p w:rsidR="00B169AA" w:rsidRPr="00B169AA" w:rsidRDefault="00B169AA" w:rsidP="00A50B23">
      <w:pPr>
        <w:keepNext/>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c) is given an opportunity to pack their belongings and notify family members, friends and legal representatives prior to the transfer.</w:t>
      </w:r>
    </w:p>
    <w:p w:rsidR="00400869" w:rsidRDefault="00400869" w:rsidP="00400869">
      <w:pPr>
        <w:spacing w:before="0" w:after="0"/>
      </w:pPr>
    </w:p>
    <w:p w:rsidR="00B169AA" w:rsidRPr="00400869" w:rsidRDefault="00B169AA" w:rsidP="00400869">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400869">
        <w:rPr>
          <w:b/>
          <w:i/>
          <w:color w:val="FFFFFF" w:themeColor="background1"/>
        </w:rPr>
        <w:t>Recommendation 15 (visits)</w:t>
      </w:r>
    </w:p>
    <w:p w:rsidR="00B169AA" w:rsidRPr="00B169AA" w:rsidRDefault="00B169AA" w:rsidP="00B169AA">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The Department of Immigration and Border Protection and facility staff should review restrictive measures which currently apply to visits, to determine whether they are necessary to ensure safety and security in all circumstances.</w:t>
      </w:r>
    </w:p>
    <w:p w:rsidR="00BA2573" w:rsidRDefault="00BA2573" w:rsidP="00BA2573">
      <w:pPr>
        <w:pStyle w:val="Heading2"/>
      </w:pPr>
      <w:bookmarkStart w:id="70" w:name="_Toc494986085"/>
      <w:r>
        <w:t>Recommendations to the</w:t>
      </w:r>
      <w:r w:rsidR="0008349A">
        <w:t xml:space="preserve"> Minister and</w:t>
      </w:r>
      <w:r>
        <w:t xml:space="preserve"> Department of Immigration and Border Protection</w:t>
      </w:r>
      <w:bookmarkEnd w:id="70"/>
    </w:p>
    <w:p w:rsidR="00A61E1A" w:rsidRPr="0078545D" w:rsidRDefault="00A61E1A" w:rsidP="00B169AA">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78545D">
        <w:rPr>
          <w:b/>
          <w:i/>
          <w:color w:val="FFFFFF" w:themeColor="background1"/>
        </w:rPr>
        <w:t>Recommendation 3</w:t>
      </w:r>
      <w:r w:rsidR="00C04872" w:rsidRPr="0078545D">
        <w:rPr>
          <w:b/>
          <w:i/>
          <w:color w:val="FFFFFF" w:themeColor="background1"/>
        </w:rPr>
        <w:t xml:space="preserve"> (risk assessments)</w:t>
      </w:r>
    </w:p>
    <w:p w:rsidR="00A61E1A" w:rsidRPr="00B169AA" w:rsidRDefault="00A61E1A" w:rsidP="00B169AA">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The Department of Immigration and Border Protection should review the current risk assessment and rating process to ensure that:</w:t>
      </w:r>
    </w:p>
    <w:p w:rsidR="00A61E1A" w:rsidRPr="00B169AA" w:rsidRDefault="00A61E1A" w:rsidP="00B169AA">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a) people in detention are not subject to more restrictive measures than are necessary in their individual circumstances</w:t>
      </w:r>
    </w:p>
    <w:p w:rsidR="00A61E1A" w:rsidRPr="00B169AA" w:rsidRDefault="00A61E1A"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 xml:space="preserve">b) mental health status and other relevant vulnerabilities are adequately taken into account, with alternatives to restrictive measures considered where possible if vulnerabilities are identified. </w:t>
      </w:r>
    </w:p>
    <w:p w:rsidR="0078545D" w:rsidRDefault="0078545D" w:rsidP="0078545D">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6 (controlled movement policy)</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 xml:space="preserve">The Department of Immigration and Border Protection should review the impacts of the controlled movement policy on conditions and access to facilities at the MIDC. </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7 (occupancy rate)</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Department of Immigration and Border Protection should maintain a maximum occupancy rate of two people per bedroom at the MIDC.</w:t>
      </w:r>
    </w:p>
    <w:p w:rsidR="00765227" w:rsidRDefault="00765227" w:rsidP="00765227">
      <w:pPr>
        <w:spacing w:before="0" w:after="0"/>
      </w:pPr>
    </w:p>
    <w:p w:rsidR="0078545D" w:rsidRPr="0078545D" w:rsidRDefault="0078545D" w:rsidP="00E01884">
      <w:pPr>
        <w:keepNext/>
        <w:keepLines/>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lastRenderedPageBreak/>
        <w:t>Recommendation 12 (continuity of care)</w:t>
      </w:r>
    </w:p>
    <w:p w:rsidR="0078545D" w:rsidRPr="00B169AA" w:rsidRDefault="0078545D" w:rsidP="00E01884">
      <w:pPr>
        <w:keepNext/>
        <w:keepLines/>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Department of Immigration and Border Protection should consult with facility staff to develop improved strategies for ensuring continuity of care for people entering or being released from immigration detention, particularly those who have been identified as vulnerable, such as those receiving treatment for substance abuse.</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13 (mobile phones)</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16 (family unity)</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Department of Immigration and Border Protection should seek to ensure that people in immigration detention are accommodated as close as possible to family members and friends living in the Australian community.</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20 (people facing indefinite detention due to security or character assessments)</w:t>
      </w:r>
    </w:p>
    <w:p w:rsidR="0078545D" w:rsidRPr="00B169AA" w:rsidRDefault="0078545D" w:rsidP="0078545D">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 xml:space="preserve">The Department of Immigration and Border Protection should urgently review the cases of people who cannot be returned to their countries of origin and face indefinite detention due to adverse security or character assessments, in order to: </w:t>
      </w:r>
    </w:p>
    <w:p w:rsidR="0078545D" w:rsidRPr="00B169AA" w:rsidRDefault="0078545D" w:rsidP="0078545D">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a) identify possible risks in granting the person a visa or placing them in community detention</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b) determine how any identified risks could be mitigated, for example by a requirement to reside at a specified location, curfews, travel restrictions, reporting requirements or sureties.</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21 (alternatives to detention)</w:t>
      </w:r>
    </w:p>
    <w:p w:rsidR="0078545D" w:rsidRPr="00B169AA" w:rsidRDefault="0078545D" w:rsidP="00765227">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Minister and Department of Immigration and Border Protection should routinely consider community-based alternatives to closed immigration detention. Closed detention should only be used as a last resort for people who are individually assessed as posing an unacceptable risk to the Australian community, in circumstances where that risk cannot be managed in a less restrictive way.</w:t>
      </w:r>
    </w:p>
    <w:p w:rsidR="00765227" w:rsidRDefault="00765227" w:rsidP="00765227">
      <w:pPr>
        <w:spacing w:before="0" w:after="0"/>
      </w:pPr>
    </w:p>
    <w:p w:rsidR="0078545D" w:rsidRPr="0078545D" w:rsidRDefault="0078545D" w:rsidP="00F21D94">
      <w:pPr>
        <w:keepNext/>
        <w:keepLines/>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lastRenderedPageBreak/>
        <w:t>Recommendation 22 (alternatives to detention for people whose visas have been cancelled on character grounds)</w:t>
      </w:r>
    </w:p>
    <w:p w:rsidR="0078545D" w:rsidRPr="00B169AA" w:rsidRDefault="0078545D" w:rsidP="00F21D94">
      <w:pPr>
        <w:keepNext/>
        <w:keepLines/>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The Minister and Department of Immigration and Border Protection should routinely consider people who have been detained as a result of having their visa refused or cancelled under s 501 of the Migration Act 1958 for release into community-based alternatives to detention, on the basis of individualised risk assessments.</w:t>
      </w:r>
    </w:p>
    <w:p w:rsidR="00765227" w:rsidRDefault="00765227" w:rsidP="00765227">
      <w:pPr>
        <w:spacing w:before="0" w:after="0"/>
      </w:pPr>
    </w:p>
    <w:p w:rsidR="0078545D" w:rsidRPr="0078545D" w:rsidRDefault="0078545D" w:rsidP="00765227">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23 (case management)</w:t>
      </w:r>
    </w:p>
    <w:p w:rsidR="0078545D" w:rsidRDefault="0078545D" w:rsidP="0078545D">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The Department of Immigration and Border Protection should review the case management system for people in immigration detention to determine:</w:t>
      </w:r>
    </w:p>
    <w:p w:rsidR="0078545D" w:rsidRPr="00B169AA" w:rsidRDefault="0078545D" w:rsidP="0078545D">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a) the extent to which the case management system addresses the needs of people in detention</w:t>
      </w:r>
    </w:p>
    <w:p w:rsidR="0078545D" w:rsidRPr="00B169AA" w:rsidRDefault="0078545D" w:rsidP="00EE4824">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b) whether the case management system is operating as effectively as possible to facilitate status resolution, including through ensuring that people in detention have access to sufficient advice about their status and options for resolution.</w:t>
      </w:r>
    </w:p>
    <w:p w:rsidR="00765227" w:rsidRDefault="00765227" w:rsidP="00765227">
      <w:pPr>
        <w:spacing w:before="0" w:after="0"/>
      </w:pPr>
    </w:p>
    <w:p w:rsidR="0078545D" w:rsidRPr="0078545D" w:rsidRDefault="0078545D" w:rsidP="00EE4824">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78545D">
        <w:rPr>
          <w:b/>
          <w:i/>
          <w:color w:val="FFFFFF" w:themeColor="background1"/>
        </w:rPr>
        <w:t>Recommendation 24 (migration and legal advice)</w:t>
      </w:r>
    </w:p>
    <w:p w:rsidR="0078545D" w:rsidRPr="00B169AA" w:rsidRDefault="0078545D" w:rsidP="0078545D">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Recognising the limited role of case managers, the Department of Immigration and Border Protection should introduce capacity for case managers to provide people in detention with appropriate information and referrals to migration and legal advice. </w:t>
      </w:r>
    </w:p>
    <w:p w:rsidR="00BA2573" w:rsidRDefault="00BA2573" w:rsidP="00BA2573">
      <w:pPr>
        <w:pStyle w:val="Heading2"/>
      </w:pPr>
      <w:bookmarkStart w:id="71" w:name="_Toc494986086"/>
      <w:r>
        <w:t>Recommendations to facility staff</w:t>
      </w:r>
      <w:bookmarkEnd w:id="71"/>
    </w:p>
    <w:p w:rsidR="00C231C3" w:rsidRPr="00EE4824" w:rsidRDefault="00C231C3" w:rsidP="00B169AA">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EE4824">
        <w:rPr>
          <w:b/>
          <w:i/>
          <w:color w:val="FFFFFF" w:themeColor="background1"/>
        </w:rPr>
        <w:t>Recommendation 1</w:t>
      </w:r>
      <w:r w:rsidR="00AF7EED" w:rsidRPr="00EE4824">
        <w:rPr>
          <w:b/>
          <w:i/>
          <w:color w:val="FFFFFF" w:themeColor="background1"/>
        </w:rPr>
        <w:t xml:space="preserve"> (induction process)</w:t>
      </w:r>
    </w:p>
    <w:p w:rsidR="00C231C3" w:rsidRPr="00B169AA" w:rsidRDefault="00C231C3" w:rsidP="00184DE8">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Facility staff should review induction procedures at Maribyrnong Immigration Detention Centre, to ensure that people in detention receive clear information about their rights and responsibilities in detention, and about internal facility rules and operating procedures.</w:t>
      </w:r>
    </w:p>
    <w:p w:rsidR="00984783" w:rsidRDefault="00984783" w:rsidP="00184DE8">
      <w:pPr>
        <w:spacing w:before="0" w:after="0"/>
      </w:pPr>
    </w:p>
    <w:p w:rsidR="00EE4824" w:rsidRPr="00EE4824" w:rsidRDefault="00EE4824" w:rsidP="00184DE8">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t>Recommendation 8 (outdoor space)</w:t>
      </w:r>
    </w:p>
    <w:p w:rsidR="00EE4824" w:rsidRPr="00B169AA" w:rsidRDefault="00EE4824" w:rsidP="003D4315">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Facility staff should implement strategies to provide greater access to outdoor space for all people detained at the MIDC, particularly those in Zones D and E.</w:t>
      </w:r>
    </w:p>
    <w:p w:rsidR="00184DE8" w:rsidRDefault="00184DE8" w:rsidP="00184DE8">
      <w:pPr>
        <w:spacing w:before="0" w:after="0"/>
      </w:pPr>
    </w:p>
    <w:p w:rsidR="00EE4824" w:rsidRPr="00EE4824" w:rsidRDefault="00EE4824" w:rsidP="003D4315">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t>Recommendation 9 (educational opportunities)</w:t>
      </w:r>
    </w:p>
    <w:p w:rsidR="00EE4824" w:rsidRPr="00B169AA" w:rsidRDefault="00EE4824" w:rsidP="003D4315">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Facility staff should implement strategies to provide greater access to educational opportunities for people detained at the MIDC.</w:t>
      </w:r>
    </w:p>
    <w:p w:rsidR="00184DE8" w:rsidRDefault="00184DE8" w:rsidP="00184DE8">
      <w:pPr>
        <w:spacing w:before="0" w:after="0"/>
      </w:pPr>
    </w:p>
    <w:p w:rsidR="00EE4824" w:rsidRPr="00EE4824" w:rsidRDefault="00EE4824" w:rsidP="00F21D94">
      <w:pPr>
        <w:keepNext/>
        <w:keepLines/>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lastRenderedPageBreak/>
        <w:t>Recommendation 10 (excursions)</w:t>
      </w:r>
    </w:p>
    <w:p w:rsidR="00EE4824" w:rsidRPr="00B169AA" w:rsidRDefault="00EE4824" w:rsidP="00F21D94">
      <w:pPr>
        <w:keepNext/>
        <w:keepLines/>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Facility staff should introduce regular excursions for people detained at the MIDC, with access to excursions restricted only where a person presents an unacceptable flight or safety risk.</w:t>
      </w:r>
    </w:p>
    <w:p w:rsidR="00184DE8" w:rsidRDefault="00184DE8" w:rsidP="00184DE8">
      <w:pPr>
        <w:spacing w:before="0" w:after="0"/>
      </w:pPr>
    </w:p>
    <w:p w:rsidR="00EE4824" w:rsidRPr="00EE4824" w:rsidRDefault="00EE4824" w:rsidP="003D4315">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t>Recommendation 11 (points system)</w:t>
      </w:r>
    </w:p>
    <w:p w:rsidR="00EE4824" w:rsidRPr="00B169AA" w:rsidRDefault="00EE4824" w:rsidP="003D4315">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Where a person is unable to participate in activities due to health issues, facility staff should adopt alternative methods for allocating points.</w:t>
      </w:r>
    </w:p>
    <w:p w:rsidR="00184DE8" w:rsidRDefault="00184DE8" w:rsidP="00184DE8">
      <w:pPr>
        <w:spacing w:before="0" w:after="0"/>
      </w:pPr>
    </w:p>
    <w:p w:rsidR="00EE4824" w:rsidRPr="00EE4824" w:rsidRDefault="00EE4824" w:rsidP="003D4315">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t>Recommendation 14 (privacy of communication)</w:t>
      </w:r>
    </w:p>
    <w:p w:rsidR="00EE4824" w:rsidRPr="00B169AA" w:rsidRDefault="00EE4824" w:rsidP="003D4315">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B169AA">
        <w:rPr>
          <w:color w:val="FFFFFF" w:themeColor="background1"/>
        </w:rPr>
        <w:t>Facility staff should provide clear information to people in detention regarding the privacy of landline telephone calls and internet usage.</w:t>
      </w:r>
    </w:p>
    <w:p w:rsidR="00184DE8" w:rsidRDefault="00184DE8" w:rsidP="00184DE8">
      <w:pPr>
        <w:spacing w:before="0" w:after="0"/>
      </w:pPr>
    </w:p>
    <w:p w:rsidR="00EE4824" w:rsidRPr="00EE4824" w:rsidRDefault="00EE4824" w:rsidP="003D4315">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EE4824">
        <w:rPr>
          <w:b/>
          <w:i/>
          <w:color w:val="FFFFFF" w:themeColor="background1"/>
        </w:rPr>
        <w:t>Recommendation 17 (complaints processes)</w:t>
      </w:r>
    </w:p>
    <w:p w:rsidR="00EE4824" w:rsidRPr="00B169AA" w:rsidRDefault="00EE4824" w:rsidP="00EE4824">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B169AA">
        <w:rPr>
          <w:color w:val="FFFFFF" w:themeColor="background1"/>
        </w:rPr>
        <w:t>Facility staff should implement strategies to promote greater awareness of the external complaints processes available to people in immigration detention.</w:t>
      </w:r>
    </w:p>
    <w:p w:rsidR="00BA2573" w:rsidRDefault="00BA2573">
      <w:pPr>
        <w:spacing w:before="0" w:after="0"/>
      </w:pPr>
      <w:r>
        <w:br w:type="page"/>
      </w:r>
    </w:p>
    <w:p w:rsidR="00AE0C81" w:rsidRDefault="001D18F0" w:rsidP="00484812">
      <w:pPr>
        <w:pStyle w:val="Heading1"/>
      </w:pPr>
      <w:bookmarkStart w:id="72" w:name="_Toc494986087"/>
      <w:r>
        <w:lastRenderedPageBreak/>
        <w:t>Appendix: Photos taken during the Commissi</w:t>
      </w:r>
      <w:r w:rsidR="0014551A">
        <w:t>o</w:t>
      </w:r>
      <w:r>
        <w:t xml:space="preserve">n’s </w:t>
      </w:r>
      <w:r w:rsidR="00545C28">
        <w:t>inspection</w:t>
      </w:r>
      <w:bookmarkEnd w:id="72"/>
    </w:p>
    <w:p w:rsidR="00F825BC" w:rsidRDefault="00F825BC" w:rsidP="001D18F0">
      <w:pPr>
        <w:pStyle w:val="Heading2"/>
      </w:pPr>
      <w:bookmarkStart w:id="73" w:name="_Toc494986088"/>
      <w:r>
        <w:t>Facilities in Zone A</w:t>
      </w:r>
      <w:bookmarkEnd w:id="73"/>
    </w:p>
    <w:p w:rsidR="00D12075" w:rsidRDefault="00D12075" w:rsidP="00D12075">
      <w:r>
        <w:rPr>
          <w:noProof/>
        </w:rPr>
        <w:drawing>
          <wp:inline distT="0" distB="0" distL="0" distR="0">
            <wp:extent cx="5220000" cy="2653200"/>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6127.JPG"/>
                    <pic:cNvPicPr/>
                  </pic:nvPicPr>
                  <pic:blipFill rotWithShape="1">
                    <a:blip r:embed="rId13" cstate="print">
                      <a:extLst>
                        <a:ext uri="{28A0092B-C50C-407E-A947-70E740481C1C}">
                          <a14:useLocalDpi xmlns:a14="http://schemas.microsoft.com/office/drawing/2010/main" val="0"/>
                        </a:ext>
                      </a:extLst>
                    </a:blip>
                    <a:srcRect t="32211"/>
                    <a:stretch/>
                  </pic:blipFill>
                  <pic:spPr bwMode="auto">
                    <a:xfrm>
                      <a:off x="0" y="0"/>
                      <a:ext cx="5220000" cy="26532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AF1532" w:rsidRDefault="00AF1532" w:rsidP="00D12075">
      <w:r>
        <w:rPr>
          <w:noProof/>
        </w:rPr>
        <w:drawing>
          <wp:inline distT="0" distB="0" distL="0" distR="0">
            <wp:extent cx="5220000" cy="391680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61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F303DE" w:rsidRDefault="00F303DE" w:rsidP="00D12075">
      <w:pPr>
        <w:rPr>
          <w:noProof/>
        </w:rPr>
      </w:pPr>
    </w:p>
    <w:p w:rsidR="00F303DE" w:rsidRPr="00D12075" w:rsidRDefault="00F303DE" w:rsidP="00D12075">
      <w:r>
        <w:rPr>
          <w:noProof/>
        </w:rPr>
        <w:lastRenderedPageBreak/>
        <w:drawing>
          <wp:anchor distT="0" distB="0" distL="114300" distR="114300" simplePos="0" relativeHeight="251659264" behindDoc="0" locked="0" layoutInCell="1" allowOverlap="1">
            <wp:simplePos x="0" y="0"/>
            <wp:positionH relativeFrom="column">
              <wp:posOffset>19685</wp:posOffset>
            </wp:positionH>
            <wp:positionV relativeFrom="paragraph">
              <wp:posOffset>21844</wp:posOffset>
            </wp:positionV>
            <wp:extent cx="1210310" cy="459842"/>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6145.JPG"/>
                    <pic:cNvPicPr/>
                  </pic:nvPicPr>
                  <pic:blipFill rotWithShape="1">
                    <a:blip r:embed="rId15" cstate="print">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val="0"/>
                        </a:ext>
                      </a:extLst>
                    </a:blip>
                    <a:srcRect t="33390" r="75979" b="54453"/>
                    <a:stretch/>
                  </pic:blipFill>
                  <pic:spPr bwMode="auto">
                    <a:xfrm>
                      <a:off x="0" y="0"/>
                      <a:ext cx="1210310" cy="459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5220000" cy="2599200"/>
            <wp:effectExtent l="19050" t="19050" r="1905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6145.JPG"/>
                    <pic:cNvPicPr/>
                  </pic:nvPicPr>
                  <pic:blipFill rotWithShape="1">
                    <a:blip r:embed="rId17" cstate="print">
                      <a:extLst>
                        <a:ext uri="{28A0092B-C50C-407E-A947-70E740481C1C}">
                          <a14:useLocalDpi xmlns:a14="http://schemas.microsoft.com/office/drawing/2010/main" val="0"/>
                        </a:ext>
                      </a:extLst>
                    </a:blip>
                    <a:srcRect t="33619"/>
                    <a:stretch/>
                  </pic:blipFill>
                  <pic:spPr bwMode="auto">
                    <a:xfrm>
                      <a:off x="0" y="0"/>
                      <a:ext cx="5220000" cy="25992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042C49" w:rsidRDefault="00A42504" w:rsidP="001D18F0">
      <w:pPr>
        <w:pStyle w:val="Heading2"/>
      </w:pPr>
      <w:bookmarkStart w:id="74" w:name="_Toc494986089"/>
      <w:r>
        <w:t>Facilities in Zone B</w:t>
      </w:r>
      <w:bookmarkEnd w:id="74"/>
    </w:p>
    <w:p w:rsidR="00731E4D" w:rsidRDefault="00DA124C" w:rsidP="001B6BAF">
      <w:r>
        <w:rPr>
          <w:noProof/>
        </w:rPr>
        <w:drawing>
          <wp:inline distT="0" distB="0" distL="0" distR="0">
            <wp:extent cx="5220000" cy="3916800"/>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F60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540D86" w:rsidRDefault="00540D86" w:rsidP="001B6BAF">
      <w:r>
        <w:rPr>
          <w:noProof/>
        </w:rPr>
        <w:lastRenderedPageBreak/>
        <w:drawing>
          <wp:inline distT="0" distB="0" distL="0" distR="0">
            <wp:extent cx="5220000" cy="2718000"/>
            <wp:effectExtent l="19050" t="19050" r="1905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6103.JPG"/>
                    <pic:cNvPicPr/>
                  </pic:nvPicPr>
                  <pic:blipFill rotWithShape="1">
                    <a:blip r:embed="rId19" cstate="print">
                      <a:extLst>
                        <a:ext uri="{28A0092B-C50C-407E-A947-70E740481C1C}">
                          <a14:useLocalDpi xmlns:a14="http://schemas.microsoft.com/office/drawing/2010/main" val="0"/>
                        </a:ext>
                      </a:extLst>
                    </a:blip>
                    <a:srcRect t="30615"/>
                    <a:stretch/>
                  </pic:blipFill>
                  <pic:spPr bwMode="auto">
                    <a:xfrm>
                      <a:off x="0" y="0"/>
                      <a:ext cx="5220000" cy="27180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A42504" w:rsidRDefault="00AD128F" w:rsidP="001D18F0">
      <w:pPr>
        <w:pStyle w:val="Heading2"/>
      </w:pPr>
      <w:bookmarkStart w:id="75" w:name="_Toc494986090"/>
      <w:r>
        <w:t>Facilities in Zone D</w:t>
      </w:r>
      <w:bookmarkEnd w:id="75"/>
    </w:p>
    <w:p w:rsidR="00392C89" w:rsidRDefault="00BF2825" w:rsidP="00392C89">
      <w:r>
        <w:rPr>
          <w:noProof/>
        </w:rPr>
        <w:drawing>
          <wp:inline distT="0" distB="0" distL="0" distR="0">
            <wp:extent cx="5218913" cy="3449320"/>
            <wp:effectExtent l="19050" t="19050" r="2032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6175.JPG"/>
                    <pic:cNvPicPr/>
                  </pic:nvPicPr>
                  <pic:blipFill rotWithShape="1">
                    <a:blip r:embed="rId20" cstate="print">
                      <a:extLst>
                        <a:ext uri="{28A0092B-C50C-407E-A947-70E740481C1C}">
                          <a14:useLocalDpi xmlns:a14="http://schemas.microsoft.com/office/drawing/2010/main" val="0"/>
                        </a:ext>
                      </a:extLst>
                    </a:blip>
                    <a:srcRect t="11916"/>
                    <a:stretch/>
                  </pic:blipFill>
                  <pic:spPr bwMode="auto">
                    <a:xfrm>
                      <a:off x="0" y="0"/>
                      <a:ext cx="5220000" cy="3450038"/>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1FD4" w:rsidRPr="00392C89" w:rsidRDefault="00992DC1" w:rsidP="00392C89">
      <w:r>
        <w:rPr>
          <w:noProof/>
        </w:rPr>
        <w:lastRenderedPageBreak/>
        <w:drawing>
          <wp:inline distT="0" distB="0" distL="0" distR="0">
            <wp:extent cx="5220000" cy="3916800"/>
            <wp:effectExtent l="19050" t="19050" r="1905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61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4C34A2" w:rsidRDefault="00C106F6" w:rsidP="00AD128F">
      <w:r>
        <w:rPr>
          <w:noProof/>
        </w:rPr>
        <w:drawing>
          <wp:inline distT="0" distB="0" distL="0" distR="0">
            <wp:extent cx="5218829" cy="2549934"/>
            <wp:effectExtent l="19050" t="19050" r="2032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F6181.JPG"/>
                    <pic:cNvPicPr/>
                  </pic:nvPicPr>
                  <pic:blipFill rotWithShape="1">
                    <a:blip r:embed="rId22" cstate="print">
                      <a:extLst>
                        <a:ext uri="{28A0092B-C50C-407E-A947-70E740481C1C}">
                          <a14:useLocalDpi xmlns:a14="http://schemas.microsoft.com/office/drawing/2010/main" val="0"/>
                        </a:ext>
                      </a:extLst>
                    </a:blip>
                    <a:srcRect t="34883"/>
                    <a:stretch/>
                  </pic:blipFill>
                  <pic:spPr bwMode="auto">
                    <a:xfrm>
                      <a:off x="0" y="0"/>
                      <a:ext cx="5220000" cy="2550506"/>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471818" w:rsidRDefault="00471818" w:rsidP="001D18F0">
      <w:pPr>
        <w:pStyle w:val="Heading2"/>
      </w:pPr>
      <w:bookmarkStart w:id="76" w:name="_Toc494986091"/>
      <w:r>
        <w:lastRenderedPageBreak/>
        <w:t>Facilities in Zone E</w:t>
      </w:r>
      <w:bookmarkEnd w:id="76"/>
    </w:p>
    <w:p w:rsidR="00657A53" w:rsidRPr="00657A53" w:rsidRDefault="00657A53" w:rsidP="00657A53">
      <w:r>
        <w:rPr>
          <w:noProof/>
        </w:rPr>
        <w:drawing>
          <wp:inline distT="0" distB="0" distL="0" distR="0">
            <wp:extent cx="5220000" cy="3916800"/>
            <wp:effectExtent l="19050" t="19050" r="1905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F61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87162" w:rsidRDefault="00657A53" w:rsidP="00AD128F">
      <w:r>
        <w:rPr>
          <w:noProof/>
        </w:rPr>
        <w:drawing>
          <wp:inline distT="0" distB="0" distL="0" distR="0">
            <wp:extent cx="5220000" cy="391680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62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87162" w:rsidRDefault="00AE14FC" w:rsidP="00AD128F">
      <w:r>
        <w:rPr>
          <w:noProof/>
        </w:rPr>
        <w:lastRenderedPageBreak/>
        <w:drawing>
          <wp:inline distT="0" distB="0" distL="0" distR="0">
            <wp:extent cx="5220000" cy="3916800"/>
            <wp:effectExtent l="19050" t="19050" r="1905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F61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87162" w:rsidRDefault="0047216F" w:rsidP="00AD128F">
      <w:r>
        <w:rPr>
          <w:noProof/>
        </w:rPr>
        <w:drawing>
          <wp:inline distT="0" distB="0" distL="0" distR="0">
            <wp:extent cx="5220000" cy="2811600"/>
            <wp:effectExtent l="19050" t="19050" r="19050"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F6194.JPG"/>
                    <pic:cNvPicPr/>
                  </pic:nvPicPr>
                  <pic:blipFill rotWithShape="1">
                    <a:blip r:embed="rId26" cstate="print">
                      <a:extLst>
                        <a:ext uri="{28A0092B-C50C-407E-A947-70E740481C1C}">
                          <a14:useLocalDpi xmlns:a14="http://schemas.microsoft.com/office/drawing/2010/main" val="0"/>
                        </a:ext>
                      </a:extLst>
                    </a:blip>
                    <a:srcRect t="28224"/>
                    <a:stretch/>
                  </pic:blipFill>
                  <pic:spPr bwMode="auto">
                    <a:xfrm>
                      <a:off x="0" y="0"/>
                      <a:ext cx="5220000" cy="28116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7E54B7" w:rsidRDefault="007E54B7" w:rsidP="001D18F0">
      <w:pPr>
        <w:pStyle w:val="Heading2"/>
      </w:pPr>
      <w:bookmarkStart w:id="77" w:name="_Toc494986092"/>
      <w:r>
        <w:lastRenderedPageBreak/>
        <w:t>Facilities in Zone F</w:t>
      </w:r>
      <w:bookmarkEnd w:id="77"/>
    </w:p>
    <w:p w:rsidR="00891495" w:rsidRDefault="00D70079" w:rsidP="00891495">
      <w:r>
        <w:rPr>
          <w:noProof/>
        </w:rPr>
        <w:drawing>
          <wp:inline distT="0" distB="0" distL="0" distR="0">
            <wp:extent cx="5220000" cy="391680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F60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067CF" w:rsidRDefault="0094291A" w:rsidP="00AD128F">
      <w:r>
        <w:rPr>
          <w:noProof/>
        </w:rPr>
        <w:drawing>
          <wp:inline distT="0" distB="0" distL="0" distR="0">
            <wp:extent cx="5220000" cy="3916800"/>
            <wp:effectExtent l="19050" t="19050" r="1905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F60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7E54B7" w:rsidRDefault="007E54B7" w:rsidP="00AD128F"/>
    <w:p w:rsidR="007E54B7" w:rsidRDefault="004E1219" w:rsidP="00F72350">
      <w:pPr>
        <w:pStyle w:val="Heading2"/>
      </w:pPr>
      <w:bookmarkStart w:id="78" w:name="_Toc494986093"/>
      <w:r>
        <w:lastRenderedPageBreak/>
        <w:t>Shared facilities</w:t>
      </w:r>
      <w:bookmarkEnd w:id="78"/>
      <w:r>
        <w:t xml:space="preserve"> </w:t>
      </w:r>
    </w:p>
    <w:p w:rsidR="003E4B0B" w:rsidRDefault="000067CF" w:rsidP="00136930">
      <w:r>
        <w:t xml:space="preserve">Top to bottom: </w:t>
      </w:r>
      <w:r w:rsidR="00136930">
        <w:t xml:space="preserve">induction area, visits room, </w:t>
      </w:r>
      <w:r>
        <w:t xml:space="preserve">private interview room, </w:t>
      </w:r>
      <w:r w:rsidR="00136930">
        <w:t xml:space="preserve">mess, </w:t>
      </w:r>
      <w:r>
        <w:t xml:space="preserve">classroom, </w:t>
      </w:r>
      <w:r w:rsidR="00671662">
        <w:t>programs and activities hub</w:t>
      </w:r>
      <w:r>
        <w:t>.</w:t>
      </w:r>
    </w:p>
    <w:p w:rsidR="006A5D31" w:rsidRDefault="00405B42" w:rsidP="00136930">
      <w:r>
        <w:rPr>
          <w:noProof/>
        </w:rPr>
        <w:drawing>
          <wp:inline distT="0" distB="0" distL="0" distR="0">
            <wp:extent cx="5219700" cy="2907172"/>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F6079.JPG"/>
                    <pic:cNvPicPr/>
                  </pic:nvPicPr>
                  <pic:blipFill rotWithShape="1">
                    <a:blip r:embed="rId29" cstate="print">
                      <a:extLst>
                        <a:ext uri="{28A0092B-C50C-407E-A947-70E740481C1C}">
                          <a14:useLocalDpi xmlns:a14="http://schemas.microsoft.com/office/drawing/2010/main" val="0"/>
                        </a:ext>
                      </a:extLst>
                    </a:blip>
                    <a:srcRect t="25773"/>
                    <a:stretch/>
                  </pic:blipFill>
                  <pic:spPr bwMode="auto">
                    <a:xfrm>
                      <a:off x="0" y="0"/>
                      <a:ext cx="5220000" cy="2907339"/>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05B42" w:rsidRDefault="00405B42" w:rsidP="00136930">
      <w:r>
        <w:rPr>
          <w:noProof/>
        </w:rPr>
        <w:drawing>
          <wp:inline distT="0" distB="0" distL="0" distR="0">
            <wp:extent cx="5219700" cy="2663728"/>
            <wp:effectExtent l="19050" t="19050" r="19050"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F6087.JPG"/>
                    <pic:cNvPicPr/>
                  </pic:nvPicPr>
                  <pic:blipFill rotWithShape="1">
                    <a:blip r:embed="rId30" cstate="print">
                      <a:extLst>
                        <a:ext uri="{28A0092B-C50C-407E-A947-70E740481C1C}">
                          <a14:useLocalDpi xmlns:a14="http://schemas.microsoft.com/office/drawing/2010/main" val="0"/>
                        </a:ext>
                      </a:extLst>
                    </a:blip>
                    <a:srcRect t="31989"/>
                    <a:stretch/>
                  </pic:blipFill>
                  <pic:spPr bwMode="auto">
                    <a:xfrm>
                      <a:off x="0" y="0"/>
                      <a:ext cx="5220000" cy="2663881"/>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62ECB" w:rsidRDefault="00462ECB" w:rsidP="00136930">
      <w:r>
        <w:rPr>
          <w:noProof/>
        </w:rPr>
        <w:lastRenderedPageBreak/>
        <w:drawing>
          <wp:inline distT="0" distB="0" distL="0" distR="0">
            <wp:extent cx="5220000" cy="3916800"/>
            <wp:effectExtent l="19050" t="19050" r="19050"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F62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462ECB" w:rsidRDefault="00984C97" w:rsidP="00136930">
      <w:r>
        <w:rPr>
          <w:noProof/>
        </w:rPr>
        <w:drawing>
          <wp:inline distT="0" distB="0" distL="0" distR="0">
            <wp:extent cx="5219700" cy="3358435"/>
            <wp:effectExtent l="19050" t="19050" r="1905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168.JPG"/>
                    <pic:cNvPicPr/>
                  </pic:nvPicPr>
                  <pic:blipFill rotWithShape="1">
                    <a:blip r:embed="rId32" cstate="print">
                      <a:extLst>
                        <a:ext uri="{28A0092B-C50C-407E-A947-70E740481C1C}">
                          <a14:useLocalDpi xmlns:a14="http://schemas.microsoft.com/office/drawing/2010/main" val="0"/>
                        </a:ext>
                      </a:extLst>
                    </a:blip>
                    <a:srcRect t="14251"/>
                    <a:stretch/>
                  </pic:blipFill>
                  <pic:spPr bwMode="auto">
                    <a:xfrm>
                      <a:off x="0" y="0"/>
                      <a:ext cx="5220000" cy="3358628"/>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B09DA" w:rsidRDefault="005B09DA" w:rsidP="00136930">
      <w:pPr>
        <w:rPr>
          <w:noProof/>
        </w:rPr>
      </w:pPr>
    </w:p>
    <w:p w:rsidR="005C1F73" w:rsidRPr="004E1219" w:rsidRDefault="005C1F73" w:rsidP="00136930">
      <w:r>
        <w:rPr>
          <w:noProof/>
        </w:rPr>
        <w:lastRenderedPageBreak/>
        <w:drawing>
          <wp:inline distT="0" distB="0" distL="0" distR="0">
            <wp:extent cx="5219700" cy="2699354"/>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F6091.JPG"/>
                    <pic:cNvPicPr/>
                  </pic:nvPicPr>
                  <pic:blipFill rotWithShape="1">
                    <a:blip r:embed="rId33" cstate="print">
                      <a:extLst>
                        <a:ext uri="{28A0092B-C50C-407E-A947-70E740481C1C}">
                          <a14:useLocalDpi xmlns:a14="http://schemas.microsoft.com/office/drawing/2010/main" val="0"/>
                        </a:ext>
                      </a:extLst>
                    </a:blip>
                    <a:srcRect t="31079"/>
                    <a:stretch/>
                  </pic:blipFill>
                  <pic:spPr bwMode="auto">
                    <a:xfrm>
                      <a:off x="0" y="0"/>
                      <a:ext cx="5220000" cy="2699509"/>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62E70" w:rsidRDefault="0036027A" w:rsidP="00F72350">
      <w:r>
        <w:rPr>
          <w:noProof/>
        </w:rPr>
        <w:drawing>
          <wp:inline distT="0" distB="0" distL="0" distR="0">
            <wp:extent cx="5219700" cy="2604351"/>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F6160.JPG"/>
                    <pic:cNvPicPr/>
                  </pic:nvPicPr>
                  <pic:blipFill rotWithShape="1">
                    <a:blip r:embed="rId34" cstate="print">
                      <a:extLst>
                        <a:ext uri="{28A0092B-C50C-407E-A947-70E740481C1C}">
                          <a14:useLocalDpi xmlns:a14="http://schemas.microsoft.com/office/drawing/2010/main" val="0"/>
                        </a:ext>
                      </a:extLst>
                    </a:blip>
                    <a:srcRect t="33504"/>
                    <a:stretch/>
                  </pic:blipFill>
                  <pic:spPr bwMode="auto">
                    <a:xfrm>
                      <a:off x="0" y="0"/>
                      <a:ext cx="5220000" cy="2604501"/>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CE1" w:rsidRDefault="00AE7CE1" w:rsidP="00107B32">
      <w:pPr>
        <w:pStyle w:val="Heading1"/>
        <w:numPr>
          <w:ilvl w:val="0"/>
          <w:numId w:val="0"/>
        </w:numPr>
        <w:ind w:left="851" w:hanging="851"/>
      </w:pPr>
      <w:r>
        <w:br w:type="page"/>
      </w:r>
      <w:bookmarkStart w:id="79" w:name="_Toc494986094"/>
      <w:r w:rsidR="00107B32">
        <w:lastRenderedPageBreak/>
        <w:t>Endnotes</w:t>
      </w:r>
      <w:bookmarkEnd w:id="79"/>
    </w:p>
    <w:sectPr w:rsidR="00AE7CE1" w:rsidSect="00B63D24">
      <w:headerReference w:type="even" r:id="rId35"/>
      <w:headerReference w:type="default" r:id="rId36"/>
      <w:footerReference w:type="default" r:id="rId37"/>
      <w:headerReference w:type="first" r:id="rId38"/>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C89" w:rsidRDefault="00392C89" w:rsidP="00F14C6D">
      <w:r>
        <w:separator/>
      </w:r>
    </w:p>
  </w:endnote>
  <w:endnote w:type="continuationSeparator" w:id="0">
    <w:p w:rsidR="00392C89" w:rsidRDefault="00392C89" w:rsidP="00F14C6D">
      <w:r>
        <w:continuationSeparator/>
      </w:r>
    </w:p>
  </w:endnote>
  <w:endnote w:id="1">
    <w:p w:rsidR="00392C89" w:rsidRDefault="00392C89">
      <w:pPr>
        <w:pStyle w:val="EndnoteText"/>
      </w:pPr>
      <w:r>
        <w:rPr>
          <w:rStyle w:val="EndnoteReference"/>
        </w:rPr>
        <w:endnoteRef/>
      </w:r>
      <w:r>
        <w:t xml:space="preserve"> Reports from previous monitoring visits to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392C89" w:rsidRDefault="00392C89" w:rsidP="00832CD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392C89" w:rsidRDefault="00392C89">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392C89" w:rsidRPr="00A56DEB" w:rsidRDefault="00392C89">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F47797" w:rsidRDefault="00F47797" w:rsidP="00F47797">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F47797" w:rsidRDefault="00F47797" w:rsidP="00F47797">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F47797" w:rsidRDefault="00F47797" w:rsidP="00F47797">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F47797" w:rsidRDefault="00F47797" w:rsidP="00F47797">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F47797" w:rsidRDefault="00F47797" w:rsidP="00F47797">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F47797" w:rsidRDefault="00F47797" w:rsidP="00F47797">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F47797" w:rsidRDefault="00F47797" w:rsidP="00F47797">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F47797" w:rsidRDefault="00F47797" w:rsidP="00F47797">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F47797" w:rsidRDefault="00F47797" w:rsidP="00F47797">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F47797" w:rsidRDefault="00F47797" w:rsidP="00F47797">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F47797" w:rsidRDefault="00F47797" w:rsidP="00F47797">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F47797" w:rsidRPr="009C471B" w:rsidRDefault="00F47797" w:rsidP="00F47797">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F47797" w:rsidRDefault="00F47797" w:rsidP="00F47797">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392C89" w:rsidRDefault="00392C89">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3. </w:t>
      </w:r>
    </w:p>
  </w:endnote>
  <w:endnote w:id="19">
    <w:p w:rsidR="00392C89" w:rsidRPr="00B071D4" w:rsidRDefault="00392C89">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9"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5. At </w:t>
      </w:r>
      <w:hyperlink r:id="rId10" w:history="1">
        <w:r w:rsidRPr="00AD64A5">
          <w:rPr>
            <w:rStyle w:val="Hyperlink"/>
          </w:rPr>
          <w:t>http://www.border.gov.au/ReportsandPublications/Documents/statistics/immigration-detention-statistics-feb2015.pdf</w:t>
        </w:r>
      </w:hyperlink>
      <w:r>
        <w:t xml:space="preserve"> (viewed 12 May 2017).  </w:t>
      </w:r>
    </w:p>
  </w:endnote>
  <w:endnote w:id="20">
    <w:p w:rsidR="00392C89" w:rsidRDefault="00392C89">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1"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8. At </w:t>
      </w:r>
      <w:hyperlink r:id="rId12" w:history="1">
        <w:r w:rsidRPr="00AD64A5">
          <w:rPr>
            <w:rStyle w:val="Hyperlink"/>
          </w:rPr>
          <w:t>http://www.border.gov.au/ReportsandPublications/Documents/statistics/immigration-detention-statistics-feb2015.pdf</w:t>
        </w:r>
      </w:hyperlink>
      <w:r>
        <w:t xml:space="preserve"> (viewed 12 May 2017). </w:t>
      </w:r>
    </w:p>
  </w:endnote>
  <w:endnote w:id="21">
    <w:p w:rsidR="00392C89" w:rsidRDefault="00392C89">
      <w:pPr>
        <w:pStyle w:val="EndnoteText"/>
      </w:pPr>
      <w:r w:rsidRPr="00CE385E">
        <w:rPr>
          <w:rStyle w:val="EndnoteReference"/>
        </w:rPr>
        <w:endnoteRef/>
      </w:r>
      <w:r w:rsidRPr="00CE385E">
        <w:t xml:space="preserve"> Department of Immigration and Border Protection, </w:t>
      </w:r>
      <w:r w:rsidRPr="00CE385E">
        <w:rPr>
          <w:i/>
        </w:rPr>
        <w:t>Immigration Detention and Community Statistics Summary</w:t>
      </w:r>
      <w:r w:rsidRPr="00CE385E">
        <w:t xml:space="preserve"> (31 March 2017)</w:t>
      </w:r>
      <w:r>
        <w:t xml:space="preserve"> 4, 6</w:t>
      </w:r>
      <w:r w:rsidRPr="00CE385E">
        <w:t xml:space="preserve">. At </w:t>
      </w:r>
      <w:hyperlink r:id="rId13" w:history="1">
        <w:r w:rsidRPr="00CE385E">
          <w:rPr>
            <w:rStyle w:val="Hyperlink"/>
          </w:rPr>
          <w:t>http://www.border.gov.au/ReportsandPublications/Documents/statistics/immigration-detention-statistics-31-march-2017.pdf</w:t>
        </w:r>
      </w:hyperlink>
      <w:r w:rsidRPr="00CE385E">
        <w:t xml:space="preserve"> (viewed 24 May 2017).</w:t>
      </w:r>
    </w:p>
  </w:endnote>
  <w:endnote w:id="22">
    <w:p w:rsidR="00392C89" w:rsidRDefault="00392C89" w:rsidP="00185A34">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8; Department of Immigration and Citizenship, </w:t>
      </w:r>
      <w:r w:rsidRPr="00EB4FB4">
        <w:rPr>
          <w:i/>
        </w:rPr>
        <w:t>Immigration Detention Statistics Summary</w:t>
      </w:r>
      <w:r>
        <w:t xml:space="preserve"> (31 July 2013) 9. At </w:t>
      </w:r>
      <w:hyperlink r:id="rId14" w:history="1">
        <w:r w:rsidRPr="00AD64A5">
          <w:rPr>
            <w:rStyle w:val="Hyperlink"/>
          </w:rPr>
          <w:t>http://www.border.gov.au/ReportsandPublications/Documents/statistics/immigration-detention-statistics-july2013.pdf</w:t>
        </w:r>
      </w:hyperlink>
      <w:r>
        <w:t xml:space="preserve"> (viewed 12 May 2017).</w:t>
      </w:r>
    </w:p>
  </w:endnote>
  <w:endnote w:id="23">
    <w:p w:rsidR="00392C89" w:rsidRDefault="00392C89">
      <w:pPr>
        <w:pStyle w:val="EndnoteText"/>
      </w:pPr>
      <w:r w:rsidRPr="00B6134D">
        <w:rPr>
          <w:rStyle w:val="EndnoteReference"/>
        </w:rPr>
        <w:endnoteRef/>
      </w:r>
      <w:r w:rsidRPr="00B6134D">
        <w:t xml:space="preserve"> Department of Immigration and Border Protection, </w:t>
      </w:r>
      <w:r w:rsidRPr="00B6134D">
        <w:rPr>
          <w:i/>
        </w:rPr>
        <w:t>Immigration Detention and Community Statistics Summary</w:t>
      </w:r>
      <w:r w:rsidRPr="00B6134D">
        <w:t xml:space="preserve"> (31 January 2017)</w:t>
      </w:r>
      <w:r>
        <w:t xml:space="preserve"> 11</w:t>
      </w:r>
      <w:r w:rsidRPr="00B6134D">
        <w:t xml:space="preserve">. At </w:t>
      </w:r>
      <w:hyperlink r:id="rId15" w:history="1">
        <w:r w:rsidRPr="00B6134D">
          <w:rPr>
            <w:rStyle w:val="Hyperlink"/>
          </w:rPr>
          <w:t>http://www.border.gov.au/ReportsandPublications/Documents/statistics/immigration-detention-statistics-31-jan-2017.pdf</w:t>
        </w:r>
      </w:hyperlink>
      <w:r w:rsidRPr="00B6134D">
        <w:t xml:space="preserve"> (viewed 12 May 2017).</w:t>
      </w:r>
    </w:p>
  </w:endnote>
  <w:endnote w:id="24">
    <w:p w:rsidR="00392C89" w:rsidRDefault="00392C89">
      <w:pPr>
        <w:pStyle w:val="EndnoteText"/>
      </w:pPr>
      <w:r w:rsidRPr="005B2F22">
        <w:rPr>
          <w:rStyle w:val="EndnoteReference"/>
        </w:rPr>
        <w:endnoteRef/>
      </w:r>
      <w:r w:rsidRPr="005B2F22">
        <w:t xml:space="preserve"> Department of Immigration and Border Protection, </w:t>
      </w:r>
      <w:r w:rsidRPr="005B2F22">
        <w:rPr>
          <w:i/>
        </w:rPr>
        <w:t>Immigration Detention and Community Statistics Summary</w:t>
      </w:r>
      <w:r w:rsidRPr="005B2F22">
        <w:t xml:space="preserve"> (31 March 2017) 11. At</w:t>
      </w:r>
      <w:r w:rsidRPr="00CE385E">
        <w:t xml:space="preserve"> </w:t>
      </w:r>
      <w:hyperlink r:id="rId16" w:history="1">
        <w:r w:rsidRPr="00CE385E">
          <w:rPr>
            <w:rStyle w:val="Hyperlink"/>
          </w:rPr>
          <w:t>http://www.border.gov.au/ReportsandPublications/Documents/statistics/immigration-detention-statistics-31-march-2017.pdf</w:t>
        </w:r>
      </w:hyperlink>
      <w:r w:rsidRPr="00CE385E">
        <w:t xml:space="preserve"> (viewed 24 May 2017).</w:t>
      </w:r>
    </w:p>
  </w:endnote>
  <w:endnote w:id="25">
    <w:p w:rsidR="00392C89" w:rsidRPr="007B3D71" w:rsidRDefault="00392C89">
      <w:pPr>
        <w:pStyle w:val="EndnoteText"/>
      </w:pPr>
      <w:r>
        <w:rPr>
          <w:rStyle w:val="EndnoteReference"/>
        </w:rPr>
        <w:endnoteRef/>
      </w:r>
      <w:r>
        <w:t xml:space="preserve"> Department of Immigration and Citizenship, </w:t>
      </w:r>
      <w:r w:rsidRPr="00DF30F6">
        <w:rPr>
          <w:i/>
        </w:rPr>
        <w:t>Immigration Detention Statistics Summary</w:t>
      </w:r>
      <w:r>
        <w:t xml:space="preserve"> (30 April </w:t>
      </w:r>
      <w:r w:rsidRPr="007B3D71">
        <w:t>2012) 8.</w:t>
      </w:r>
    </w:p>
  </w:endnote>
  <w:endnote w:id="26">
    <w:p w:rsidR="00392C89" w:rsidRPr="007B3D71" w:rsidRDefault="00392C89">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7" w:history="1">
        <w:r w:rsidRPr="007B3D71">
          <w:rPr>
            <w:rStyle w:val="Hyperlink"/>
          </w:rPr>
          <w:t>http://www.border.gov.au/ReportsandPublications/Documents/statistics/immigration-detention-statistics-july2013.pdf</w:t>
        </w:r>
      </w:hyperlink>
      <w:r w:rsidRPr="007B3D71">
        <w:t xml:space="preserve"> (viewed 12 May 2017);</w:t>
      </w:r>
    </w:p>
  </w:endnote>
  <w:endnote w:id="27">
    <w:p w:rsidR="00392C89" w:rsidRDefault="00392C89">
      <w:pPr>
        <w:pStyle w:val="EndnoteText"/>
      </w:pPr>
      <w:r w:rsidRPr="007B3D71">
        <w:rPr>
          <w:rStyle w:val="EndnoteReference"/>
        </w:rPr>
        <w:endnoteRef/>
      </w:r>
      <w:r w:rsidRPr="007B3D71">
        <w:t xml:space="preserve"> Department of Immigration and Border Protection, </w:t>
      </w:r>
      <w:r w:rsidRPr="007B3D71">
        <w:rPr>
          <w:i/>
        </w:rPr>
        <w:t>Immigration Detention and Community Statistics Summary</w:t>
      </w:r>
      <w:r w:rsidRPr="007B3D71">
        <w:t xml:space="preserve"> (31 March 2017) 11. At </w:t>
      </w:r>
      <w:hyperlink r:id="rId18" w:history="1">
        <w:r w:rsidRPr="007B3D71">
          <w:rPr>
            <w:rStyle w:val="Hyperlink"/>
          </w:rPr>
          <w:t>http://www.border.gov.au/ReportsandPublications/Documents/statistics/immigration-detention-statistics-31-march-2017.pdf</w:t>
        </w:r>
      </w:hyperlink>
      <w:r w:rsidRPr="007B3D71">
        <w:t xml:space="preserve"> (viewed 24 May 2017).</w:t>
      </w:r>
    </w:p>
  </w:endnote>
  <w:endnote w:id="28">
    <w:p w:rsidR="00392C89" w:rsidRDefault="00392C89">
      <w:pPr>
        <w:pStyle w:val="EndnoteText"/>
      </w:pPr>
      <w:r>
        <w:rPr>
          <w:rStyle w:val="EndnoteReference"/>
        </w:rPr>
        <w:endnoteRef/>
      </w:r>
      <w:r>
        <w:t xml:space="preserve"> </w:t>
      </w:r>
      <w:r w:rsidRPr="002E781F">
        <w:t xml:space="preserve">Department of Immigration and Border Protection, </w:t>
      </w:r>
      <w:r w:rsidRPr="002E781F">
        <w:rPr>
          <w:i/>
        </w:rPr>
        <w:t>Immigration Detention and Community Statistics Summary</w:t>
      </w:r>
      <w:r>
        <w:t xml:space="preserve"> (31 March 2017) 4</w:t>
      </w:r>
      <w:r w:rsidRPr="002E781F">
        <w:t xml:space="preserve">. At </w:t>
      </w:r>
      <w:hyperlink r:id="rId19" w:history="1">
        <w:r w:rsidRPr="002E781F">
          <w:rPr>
            <w:rStyle w:val="Hyperlink"/>
          </w:rPr>
          <w:t>http://www.border.gov.au/ReportsandPublications/Documents/statistics/immigration-detention-statistics-31-march-2017.pdf</w:t>
        </w:r>
      </w:hyperlink>
      <w:r w:rsidRPr="002E781F">
        <w:t xml:space="preserve"> (viewed 24 May 2017).</w:t>
      </w:r>
    </w:p>
  </w:endnote>
  <w:endnote w:id="29">
    <w:p w:rsidR="00392C89" w:rsidRDefault="00392C89">
      <w:pPr>
        <w:pStyle w:val="EndnoteText"/>
      </w:pPr>
      <w:r>
        <w:rPr>
          <w:rStyle w:val="EndnoteReference"/>
        </w:rPr>
        <w:endnoteRef/>
      </w:r>
      <w:r>
        <w:t xml:space="preserve"> Janet Phillips, </w:t>
      </w:r>
      <w:r w:rsidRPr="00CB5E5E">
        <w:rPr>
          <w:i/>
        </w:rPr>
        <w:t xml:space="preserve">Boat arrivals and boat ‘turnbacks’ in Australia since 1976: a quick guide to the statistics </w:t>
      </w:r>
      <w:r>
        <w:t xml:space="preserve">(17 January 2017). At </w:t>
      </w:r>
      <w:hyperlink r:id="rId20" w:history="1">
        <w:r w:rsidRPr="00E61621">
          <w:rPr>
            <w:rStyle w:val="Hyperlink"/>
          </w:rPr>
          <w:t>http://www.aph.gov.au/About_Parliament/Parliamentary_Departments/Parliamentary_Library/pubs/rp/rp1617/Quick_Guides/BoatTurnbacks</w:t>
        </w:r>
      </w:hyperlink>
      <w:r>
        <w:t xml:space="preserve"> (viewed 26 June 2017); Peter Dutton, Minister for Immigration and Border Protection, ‘</w:t>
      </w:r>
      <w:r w:rsidRPr="00611DED">
        <w:t>1000 days of strong and secure borders</w:t>
      </w:r>
      <w:r>
        <w:t xml:space="preserve">’ (Media Release, 23 April 2017). At </w:t>
      </w:r>
      <w:hyperlink r:id="rId21" w:history="1">
        <w:r w:rsidRPr="00E61621">
          <w:rPr>
            <w:rStyle w:val="Hyperlink"/>
          </w:rPr>
          <w:t>http://www.minister.border.gov.au/peterdutton/Pages/1000-days-strong-secure-borders.aspx</w:t>
        </w:r>
      </w:hyperlink>
      <w:r>
        <w:t xml:space="preserve"> (viewed 26 June 2017). </w:t>
      </w:r>
    </w:p>
  </w:endnote>
  <w:endnote w:id="30">
    <w:p w:rsidR="00392C89" w:rsidRDefault="00392C89">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5.</w:t>
      </w:r>
    </w:p>
  </w:endnote>
  <w:endnote w:id="31">
    <w:p w:rsidR="00392C89" w:rsidRDefault="00392C89">
      <w:pPr>
        <w:pStyle w:val="EndnoteText"/>
      </w:pPr>
      <w:r>
        <w:rPr>
          <w:rStyle w:val="EndnoteReference"/>
        </w:rPr>
        <w:endnoteRef/>
      </w:r>
      <w:r>
        <w:t xml:space="preserve"> See the Department of Immigration and Border Protection’s immigration detention statistics summaries, available at </w:t>
      </w:r>
      <w:hyperlink r:id="rId22" w:history="1">
        <w:r w:rsidRPr="00AD64A5">
          <w:rPr>
            <w:rStyle w:val="Hyperlink"/>
          </w:rPr>
          <w:t>http://www.border.gov.au/about/reports-publications/research-statistics/statistics/live-in-australia/immigration-detention</w:t>
        </w:r>
      </w:hyperlink>
      <w:r>
        <w:t xml:space="preserve"> (viewed 12 May 2017). </w:t>
      </w:r>
    </w:p>
  </w:endnote>
  <w:endnote w:id="32">
    <w:p w:rsidR="00392C89" w:rsidRDefault="00392C89" w:rsidP="009127C5">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33">
    <w:p w:rsidR="00392C89" w:rsidRPr="002E781F" w:rsidRDefault="00392C89" w:rsidP="00C66779">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23" w:history="1">
        <w:r w:rsidRPr="002E781F">
          <w:rPr>
            <w:rStyle w:val="Hyperlink"/>
            <w:rFonts w:cs="Arial"/>
          </w:rPr>
          <w:t>http://www.border.gov.au/about/reports-publications/research-statistics/statistics/key-cancellation-statistics</w:t>
        </w:r>
      </w:hyperlink>
      <w:r w:rsidRPr="002E781F">
        <w:rPr>
          <w:rFonts w:cs="Arial"/>
        </w:rPr>
        <w:t xml:space="preserve"> (viewed 29 November 2016).</w:t>
      </w:r>
    </w:p>
  </w:endnote>
  <w:endnote w:id="34">
    <w:p w:rsidR="00392C89" w:rsidRPr="002E781F" w:rsidRDefault="00392C89" w:rsidP="002E781F">
      <w:pPr>
        <w:pStyle w:val="EndnoteText"/>
      </w:pPr>
      <w:r w:rsidRPr="002E781F">
        <w:rPr>
          <w:rStyle w:val="EndnoteReference"/>
        </w:rPr>
        <w:endnoteRef/>
      </w:r>
      <w:r w:rsidRPr="002E781F">
        <w:t xml:space="preserve"> Department of Immigration and Border Protection, </w:t>
      </w:r>
      <w:r w:rsidRPr="002E781F">
        <w:rPr>
          <w:i/>
        </w:rPr>
        <w:t>Immigration Detention and Community Statistics Summary</w:t>
      </w:r>
      <w:r w:rsidRPr="002E781F">
        <w:t xml:space="preserve"> (31 March 2017) 4, 7. At </w:t>
      </w:r>
      <w:hyperlink r:id="rId24" w:history="1">
        <w:r w:rsidRPr="002E781F">
          <w:rPr>
            <w:rStyle w:val="Hyperlink"/>
          </w:rPr>
          <w:t>http://www.border.gov.au/ReportsandPublications/Documents/statistics/immigration-detention-statistics-31-march-2017.pdf</w:t>
        </w:r>
      </w:hyperlink>
      <w:r w:rsidRPr="002E781F">
        <w:t xml:space="preserve"> (viewed 24 May 2017).</w:t>
      </w:r>
    </w:p>
  </w:endnote>
  <w:endnote w:id="35">
    <w:p w:rsidR="00392C89" w:rsidRDefault="00392C89" w:rsidP="0053229C">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25" w:history="1">
        <w:r w:rsidRPr="002A4551">
          <w:rPr>
            <w:rStyle w:val="Hyperlink"/>
          </w:rPr>
          <w:t>http://www.border.gov.au/ReportsandPublications/Documents/research/IMA-experiences-IDF.pdf</w:t>
        </w:r>
      </w:hyperlink>
      <w:r>
        <w:t xml:space="preserve"> (viewed 7 December 2016).</w:t>
      </w:r>
    </w:p>
  </w:endnote>
  <w:endnote w:id="36">
    <w:p w:rsidR="00392C89" w:rsidRPr="00207E16" w:rsidRDefault="00392C89" w:rsidP="00207E16">
      <w:pPr>
        <w:pStyle w:val="EndnoteText"/>
      </w:pPr>
      <w:r>
        <w:rPr>
          <w:rStyle w:val="EndnoteReference"/>
        </w:rPr>
        <w:endnoteRef/>
      </w:r>
      <w:r>
        <w:t xml:space="preserve"> Department of Immigration and Border Protection, ‘</w:t>
      </w:r>
      <w:r w:rsidRPr="00E67BBB">
        <w:t>New measures to combat illegal activity within immigration detention facilities</w:t>
      </w:r>
      <w:r>
        <w:t xml:space="preserve">’ (Media Release, 11 November 2016). At </w:t>
      </w:r>
      <w:hyperlink r:id="rId26" w:history="1">
        <w:r w:rsidRPr="00113B8B">
          <w:rPr>
            <w:rStyle w:val="Hyperlink"/>
          </w:rPr>
          <w:t>http://newsroom.border.gov.au/releases/new-measures-to-combat-illegal-activity-within-immigration-detention-facilities</w:t>
        </w:r>
      </w:hyperlink>
      <w:r>
        <w:t xml:space="preserve"> (viewed 26 May 2017). </w:t>
      </w:r>
    </w:p>
  </w:endnote>
  <w:endnote w:id="37">
    <w:p w:rsidR="00392C89" w:rsidRDefault="00392C89" w:rsidP="00C101B0">
      <w:pPr>
        <w:pStyle w:val="EndnoteText"/>
      </w:pPr>
      <w:r w:rsidRPr="002E781F">
        <w:rPr>
          <w:rStyle w:val="EndnoteReference"/>
        </w:rPr>
        <w:endnoteRef/>
      </w:r>
      <w:r w:rsidRPr="002E781F">
        <w:t xml:space="preserve"> </w:t>
      </w:r>
      <w:r w:rsidRPr="002E781F">
        <w:rPr>
          <w:i/>
          <w:iCs/>
        </w:rPr>
        <w:t xml:space="preserve">Migration Act 1958 </w:t>
      </w:r>
      <w:r w:rsidRPr="002E781F">
        <w:t>(Cth), ss 189, 196.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Pr="0090165F" w:rsidRDefault="00392C89"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Pr="004A187B" w:rsidRDefault="00392C89"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392C89" w:rsidRPr="0003606D" w:rsidRDefault="00392C89" w:rsidP="00730BD2">
                          <w:pPr>
                            <w:pStyle w:val="coveraddress"/>
                          </w:pPr>
                          <w:r w:rsidRPr="0003606D">
                            <w:t>ABN 47 996 232 602</w:t>
                          </w:r>
                        </w:p>
                        <w:p w:rsidR="00392C89" w:rsidRPr="0003606D" w:rsidRDefault="00392C89" w:rsidP="00730BD2">
                          <w:pPr>
                            <w:pStyle w:val="coveraddress"/>
                          </w:pPr>
                          <w:r w:rsidRPr="0003606D">
                            <w:t>Level 3, 175 Pitt Street, Sydney NSW 2000</w:t>
                          </w:r>
                        </w:p>
                        <w:p w:rsidR="00392C89" w:rsidRPr="0003606D" w:rsidRDefault="00392C89" w:rsidP="00730BD2">
                          <w:pPr>
                            <w:pStyle w:val="coveraddress"/>
                          </w:pPr>
                          <w:r w:rsidRPr="0003606D">
                            <w:t>GPO Box 5218, Sydney NSW 2001</w:t>
                          </w:r>
                        </w:p>
                        <w:p w:rsidR="00392C89" w:rsidRPr="0003606D" w:rsidRDefault="00392C89" w:rsidP="00730BD2">
                          <w:pPr>
                            <w:pStyle w:val="coveraddress"/>
                          </w:pPr>
                          <w:r w:rsidRPr="0003606D">
                            <w:t>General enquiries 1300 369 711</w:t>
                          </w:r>
                        </w:p>
                        <w:p w:rsidR="00392C89" w:rsidRPr="0003606D" w:rsidRDefault="00392C89" w:rsidP="00730BD2">
                          <w:pPr>
                            <w:pStyle w:val="coveraddress"/>
                          </w:pPr>
                          <w:r w:rsidRPr="0003606D">
                            <w:t>Complaints info line 1300 656 419</w:t>
                          </w:r>
                        </w:p>
                        <w:p w:rsidR="00392C89" w:rsidRPr="0003606D" w:rsidRDefault="00392C89" w:rsidP="00730BD2">
                          <w:pPr>
                            <w:pStyle w:val="coveraddress"/>
                          </w:pPr>
                          <w:r w:rsidRPr="0003606D">
                            <w:t>TTY 1800 620 241</w:t>
                          </w:r>
                        </w:p>
                        <w:p w:rsidR="00392C89" w:rsidRPr="00B63D24" w:rsidRDefault="00392C89" w:rsidP="00730BD2">
                          <w:pPr>
                            <w:pStyle w:val="Footer"/>
                          </w:pPr>
                          <w:r w:rsidRPr="00B63D24">
                            <w:tab/>
                          </w:r>
                        </w:p>
                        <w:p w:rsidR="00392C89" w:rsidRPr="00B63D24" w:rsidRDefault="00392C89"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392C89" w:rsidRPr="0003606D" w:rsidRDefault="00392C89" w:rsidP="00730BD2">
                    <w:pPr>
                      <w:pStyle w:val="coveraddress"/>
                    </w:pPr>
                    <w:r w:rsidRPr="0003606D">
                      <w:t>ABN 47 996 232 602</w:t>
                    </w:r>
                  </w:p>
                  <w:p w:rsidR="00392C89" w:rsidRPr="0003606D" w:rsidRDefault="00392C89" w:rsidP="00730BD2">
                    <w:pPr>
                      <w:pStyle w:val="coveraddress"/>
                    </w:pPr>
                    <w:r w:rsidRPr="0003606D">
                      <w:t>Level 3, 175 Pitt Street, Sydney NSW 2000</w:t>
                    </w:r>
                  </w:p>
                  <w:p w:rsidR="00392C89" w:rsidRPr="0003606D" w:rsidRDefault="00392C89" w:rsidP="00730BD2">
                    <w:pPr>
                      <w:pStyle w:val="coveraddress"/>
                    </w:pPr>
                    <w:r w:rsidRPr="0003606D">
                      <w:t>GPO Box 5218, Sydney NSW 2001</w:t>
                    </w:r>
                  </w:p>
                  <w:p w:rsidR="00392C89" w:rsidRPr="0003606D" w:rsidRDefault="00392C89" w:rsidP="00730BD2">
                    <w:pPr>
                      <w:pStyle w:val="coveraddress"/>
                    </w:pPr>
                    <w:r w:rsidRPr="0003606D">
                      <w:t>General enquiries 1300 369 711</w:t>
                    </w:r>
                  </w:p>
                  <w:p w:rsidR="00392C89" w:rsidRPr="0003606D" w:rsidRDefault="00392C89" w:rsidP="00730BD2">
                    <w:pPr>
                      <w:pStyle w:val="coveraddress"/>
                    </w:pPr>
                    <w:r w:rsidRPr="0003606D">
                      <w:t>Complaints info line 1300 656 419</w:t>
                    </w:r>
                  </w:p>
                  <w:p w:rsidR="00392C89" w:rsidRPr="0003606D" w:rsidRDefault="00392C89" w:rsidP="00730BD2">
                    <w:pPr>
                      <w:pStyle w:val="coveraddress"/>
                    </w:pPr>
                    <w:r w:rsidRPr="0003606D">
                      <w:t>TTY 1800 620 241</w:t>
                    </w:r>
                  </w:p>
                  <w:p w:rsidR="00392C89" w:rsidRPr="00B63D24" w:rsidRDefault="00392C89" w:rsidP="00730BD2">
                    <w:pPr>
                      <w:pStyle w:val="Footer"/>
                    </w:pPr>
                    <w:r w:rsidRPr="00B63D24">
                      <w:tab/>
                    </w:r>
                  </w:p>
                  <w:p w:rsidR="00392C89" w:rsidRPr="00B63D24" w:rsidRDefault="00392C89"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Pr="0090165F" w:rsidRDefault="00392C89"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6C03D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C89" w:rsidRDefault="00392C89" w:rsidP="00F14C6D">
      <w:r>
        <w:separator/>
      </w:r>
    </w:p>
  </w:footnote>
  <w:footnote w:type="continuationSeparator" w:id="0">
    <w:p w:rsidR="00392C89" w:rsidRDefault="00392C89"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Default="006C03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Pr="00D27262" w:rsidRDefault="006C03DF"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392C89" w:rsidRPr="00D27262">
      <w:rPr>
        <w:sz w:val="22"/>
        <w:szCs w:val="22"/>
      </w:rPr>
      <w:t>Au</w:t>
    </w:r>
    <w:r w:rsidR="00392C89">
      <w:rPr>
        <w:sz w:val="22"/>
        <w:szCs w:val="22"/>
      </w:rPr>
      <w:t>stralian Human Rights Commission</w:t>
    </w:r>
  </w:p>
  <w:p w:rsidR="00392C89" w:rsidRDefault="00392C89"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92C89" w:rsidRPr="00B85DD4" w:rsidTr="00165E3C">
      <w:trPr>
        <w:trHeight w:val="1276"/>
      </w:trPr>
      <w:tc>
        <w:tcPr>
          <w:tcW w:w="1508" w:type="dxa"/>
        </w:tcPr>
        <w:p w:rsidR="00392C89" w:rsidRPr="00B85DD4" w:rsidRDefault="00392C89" w:rsidP="00B520BC">
          <w:pPr>
            <w:pStyle w:val="Header"/>
            <w:tabs>
              <w:tab w:val="left" w:pos="4686"/>
              <w:tab w:val="left" w:pos="7088"/>
              <w:tab w:val="left" w:pos="7242"/>
            </w:tabs>
            <w:ind w:left="-108"/>
            <w:rPr>
              <w:rFonts w:cs="ArialMT"/>
              <w:b/>
              <w:spacing w:val="-20"/>
            </w:rPr>
          </w:pPr>
        </w:p>
      </w:tc>
      <w:tc>
        <w:tcPr>
          <w:tcW w:w="2688" w:type="dxa"/>
          <w:vAlign w:val="center"/>
        </w:tcPr>
        <w:p w:rsidR="00392C89" w:rsidRPr="00B85DD4" w:rsidRDefault="00392C89" w:rsidP="002B1B65">
          <w:pPr>
            <w:spacing w:before="0" w:after="0"/>
            <w:rPr>
              <w:rFonts w:cs="ArialMT"/>
              <w:i/>
              <w:color w:val="808080"/>
              <w:sz w:val="17"/>
            </w:rPr>
          </w:pPr>
        </w:p>
      </w:tc>
      <w:tc>
        <w:tcPr>
          <w:tcW w:w="2302" w:type="dxa"/>
        </w:tcPr>
        <w:p w:rsidR="00392C89" w:rsidRPr="00B85DD4" w:rsidRDefault="00392C89" w:rsidP="00B520BC">
          <w:pPr>
            <w:pStyle w:val="HeaderFooter"/>
            <w:rPr>
              <w:b/>
              <w:spacing w:val="-20"/>
              <w:sz w:val="40"/>
            </w:rPr>
          </w:pPr>
        </w:p>
      </w:tc>
      <w:tc>
        <w:tcPr>
          <w:tcW w:w="2130" w:type="dxa"/>
        </w:tcPr>
        <w:p w:rsidR="00392C89" w:rsidRPr="00B85DD4" w:rsidRDefault="00392C89" w:rsidP="00B520BC">
          <w:pPr>
            <w:pStyle w:val="HeaderFooter"/>
            <w:rPr>
              <w:b/>
              <w:spacing w:val="-20"/>
              <w:sz w:val="40"/>
            </w:rPr>
          </w:pPr>
        </w:p>
      </w:tc>
      <w:tc>
        <w:tcPr>
          <w:tcW w:w="1721" w:type="dxa"/>
        </w:tcPr>
        <w:p w:rsidR="00392C89" w:rsidRPr="00B85DD4" w:rsidRDefault="00392C89" w:rsidP="00B520BC">
          <w:pPr>
            <w:pStyle w:val="HeaderFooter"/>
            <w:spacing w:before="227" w:after="340"/>
            <w:rPr>
              <w:b/>
              <w:spacing w:val="-20"/>
              <w:sz w:val="40"/>
            </w:rPr>
          </w:pPr>
        </w:p>
      </w:tc>
    </w:tr>
  </w:tbl>
  <w:p w:rsidR="00392C89" w:rsidRDefault="006C03DF">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Default="006C03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C89" w:rsidRPr="00D27262" w:rsidRDefault="00392C89" w:rsidP="00B34946">
    <w:pPr>
      <w:spacing w:before="0" w:after="60"/>
      <w:jc w:val="right"/>
      <w:rPr>
        <w:sz w:val="22"/>
        <w:szCs w:val="22"/>
      </w:rPr>
    </w:pPr>
    <w:r w:rsidRPr="00D27262">
      <w:rPr>
        <w:sz w:val="22"/>
        <w:szCs w:val="22"/>
      </w:rPr>
      <w:t>Au</w:t>
    </w:r>
    <w:r>
      <w:rPr>
        <w:sz w:val="22"/>
        <w:szCs w:val="22"/>
      </w:rPr>
      <w:t>stralian Human Rights Commission</w:t>
    </w:r>
  </w:p>
  <w:p w:rsidR="00392C89" w:rsidRPr="001E5676" w:rsidRDefault="00F731C1" w:rsidP="002F4CE1">
    <w:pPr>
      <w:pStyle w:val="Footer"/>
      <w:spacing w:after="240"/>
      <w:jc w:val="right"/>
      <w:rPr>
        <w:i/>
        <w:sz w:val="18"/>
        <w:szCs w:val="18"/>
      </w:rPr>
    </w:pPr>
    <w:r>
      <w:rPr>
        <w:b/>
        <w:i/>
        <w:sz w:val="18"/>
        <w:szCs w:val="18"/>
      </w:rPr>
      <w:t xml:space="preserve">Inspection of </w:t>
    </w:r>
    <w:r w:rsidR="00392C89" w:rsidRPr="00AE15DE">
      <w:rPr>
        <w:b/>
        <w:i/>
        <w:sz w:val="18"/>
        <w:szCs w:val="18"/>
      </w:rPr>
      <w:t>Maribyrnong Immigration Detention Centre</w:t>
    </w:r>
    <w:r w:rsidR="00392C89">
      <w:rPr>
        <w:b/>
        <w:i/>
        <w:sz w:val="18"/>
        <w:szCs w:val="18"/>
      </w:rPr>
      <w:t>:</w:t>
    </w:r>
    <w:r>
      <w:rPr>
        <w:b/>
        <w:i/>
        <w:sz w:val="18"/>
        <w:szCs w:val="18"/>
      </w:rPr>
      <w:t xml:space="preserve"> Report </w:t>
    </w:r>
    <w:r w:rsidR="00392C89">
      <w:rPr>
        <w:rFonts w:ascii="Helvetica" w:hAnsi="Helvetica"/>
        <w:color w:val="333333"/>
        <w:shd w:val="clear" w:color="auto" w:fill="FFFFFF"/>
      </w:rPr>
      <w:t>—</w:t>
    </w:r>
    <w:r w:rsidR="00392C89" w:rsidRPr="00AE15DE">
      <w:rPr>
        <w:i/>
        <w:sz w:val="18"/>
        <w:szCs w:val="18"/>
      </w:rPr>
      <w:t xml:space="preserve"> </w:t>
    </w:r>
    <w:r w:rsidR="00392C89">
      <w:rPr>
        <w:i/>
        <w:sz w:val="18"/>
        <w:szCs w:val="18"/>
      </w:rPr>
      <w:t>7</w:t>
    </w:r>
    <w:r w:rsidR="00392C89">
      <w:t>–</w:t>
    </w:r>
    <w:r w:rsidR="00392C89">
      <w:rPr>
        <w:i/>
        <w:sz w:val="18"/>
        <w:szCs w:val="18"/>
      </w:rPr>
      <w:t>8 March 2</w:t>
    </w:r>
    <w:r w:rsidR="00392C89" w:rsidRPr="00AE15DE">
      <w:rPr>
        <w:i/>
        <w:sz w:val="18"/>
        <w:szCs w:val="18"/>
      </w:rPr>
      <w:t>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92C89" w:rsidRPr="00B85DD4" w:rsidTr="002B1B65">
      <w:trPr>
        <w:trHeight w:val="1603"/>
      </w:trPr>
      <w:tc>
        <w:tcPr>
          <w:tcW w:w="1508" w:type="dxa"/>
        </w:tcPr>
        <w:p w:rsidR="00392C89" w:rsidRPr="00B85DD4" w:rsidRDefault="00392C89"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392C89" w:rsidRPr="00D36BB2" w:rsidRDefault="00392C89" w:rsidP="002B1B65">
          <w:pPr>
            <w:pStyle w:val="LogoType"/>
            <w:pBdr>
              <w:bottom w:val="single" w:sz="4" w:space="1" w:color="808080"/>
            </w:pBdr>
            <w:spacing w:line="240" w:lineRule="auto"/>
          </w:pPr>
          <w:r w:rsidRPr="00D36BB2">
            <w:t>Australian</w:t>
          </w:r>
        </w:p>
        <w:p w:rsidR="00392C89" w:rsidRPr="00D36BB2" w:rsidRDefault="00392C89" w:rsidP="002B1B65">
          <w:pPr>
            <w:pStyle w:val="LogoType"/>
            <w:pBdr>
              <w:bottom w:val="single" w:sz="4" w:space="1" w:color="808080"/>
            </w:pBdr>
            <w:spacing w:line="240" w:lineRule="auto"/>
          </w:pPr>
          <w:r w:rsidRPr="00D36BB2">
            <w:t>Human Rights</w:t>
          </w:r>
        </w:p>
        <w:p w:rsidR="00392C89" w:rsidRPr="00D36BB2" w:rsidRDefault="00392C89" w:rsidP="002B1B65">
          <w:pPr>
            <w:pStyle w:val="LogoType"/>
            <w:pBdr>
              <w:bottom w:val="single" w:sz="4" w:space="1" w:color="808080"/>
            </w:pBdr>
            <w:spacing w:line="240" w:lineRule="auto"/>
          </w:pPr>
          <w:r w:rsidRPr="00D36BB2">
            <w:t>Commission</w:t>
          </w:r>
        </w:p>
        <w:p w:rsidR="00392C89" w:rsidRPr="00B85DD4" w:rsidRDefault="00392C89"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392C89" w:rsidRPr="00B85DD4" w:rsidRDefault="00392C89" w:rsidP="00B520BC">
          <w:pPr>
            <w:pStyle w:val="HeaderFooter"/>
            <w:rPr>
              <w:b/>
              <w:spacing w:val="-20"/>
              <w:sz w:val="40"/>
            </w:rPr>
          </w:pPr>
        </w:p>
      </w:tc>
      <w:tc>
        <w:tcPr>
          <w:tcW w:w="2130" w:type="dxa"/>
        </w:tcPr>
        <w:p w:rsidR="00392C89" w:rsidRPr="00B85DD4" w:rsidRDefault="00392C89" w:rsidP="00B520BC">
          <w:pPr>
            <w:pStyle w:val="HeaderFooter"/>
            <w:rPr>
              <w:b/>
              <w:spacing w:val="-20"/>
              <w:sz w:val="40"/>
            </w:rPr>
          </w:pPr>
        </w:p>
      </w:tc>
      <w:tc>
        <w:tcPr>
          <w:tcW w:w="1721" w:type="dxa"/>
        </w:tcPr>
        <w:p w:rsidR="00392C89" w:rsidRPr="00B85DD4" w:rsidRDefault="00392C89" w:rsidP="00B520BC">
          <w:pPr>
            <w:pStyle w:val="HeaderFooter"/>
            <w:spacing w:before="227" w:after="340"/>
            <w:rPr>
              <w:b/>
              <w:spacing w:val="-20"/>
              <w:sz w:val="40"/>
            </w:rPr>
          </w:pPr>
        </w:p>
      </w:tc>
    </w:tr>
  </w:tbl>
  <w:p w:rsidR="00392C89" w:rsidRDefault="006C03DF">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7"/>
  </w:num>
  <w:num w:numId="21">
    <w:abstractNumId w:val="26"/>
  </w:num>
  <w:num w:numId="22">
    <w:abstractNumId w:val="24"/>
  </w:num>
  <w:num w:numId="23">
    <w:abstractNumId w:val="39"/>
  </w:num>
  <w:num w:numId="24">
    <w:abstractNumId w:val="11"/>
  </w:num>
  <w:num w:numId="25">
    <w:abstractNumId w:val="38"/>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24FC"/>
    <w:rsid w:val="00003D42"/>
    <w:rsid w:val="00004287"/>
    <w:rsid w:val="00005857"/>
    <w:rsid w:val="000067CF"/>
    <w:rsid w:val="00007E89"/>
    <w:rsid w:val="00010B57"/>
    <w:rsid w:val="00011BB6"/>
    <w:rsid w:val="000122FB"/>
    <w:rsid w:val="00013E6C"/>
    <w:rsid w:val="0001429F"/>
    <w:rsid w:val="00014B9C"/>
    <w:rsid w:val="000159ED"/>
    <w:rsid w:val="0001693E"/>
    <w:rsid w:val="00017C87"/>
    <w:rsid w:val="00024523"/>
    <w:rsid w:val="000248BC"/>
    <w:rsid w:val="0002502D"/>
    <w:rsid w:val="00026844"/>
    <w:rsid w:val="00026B72"/>
    <w:rsid w:val="00027DA6"/>
    <w:rsid w:val="00030241"/>
    <w:rsid w:val="00031C53"/>
    <w:rsid w:val="000335A4"/>
    <w:rsid w:val="00034A89"/>
    <w:rsid w:val="000409B7"/>
    <w:rsid w:val="00040CB8"/>
    <w:rsid w:val="00041488"/>
    <w:rsid w:val="00041EEA"/>
    <w:rsid w:val="0004247D"/>
    <w:rsid w:val="000428B4"/>
    <w:rsid w:val="00042C49"/>
    <w:rsid w:val="00044604"/>
    <w:rsid w:val="00044E03"/>
    <w:rsid w:val="00045DB5"/>
    <w:rsid w:val="00047019"/>
    <w:rsid w:val="00051699"/>
    <w:rsid w:val="00053170"/>
    <w:rsid w:val="00053646"/>
    <w:rsid w:val="00053B2C"/>
    <w:rsid w:val="00053F9C"/>
    <w:rsid w:val="0005595B"/>
    <w:rsid w:val="000564FE"/>
    <w:rsid w:val="00056CF7"/>
    <w:rsid w:val="000579B1"/>
    <w:rsid w:val="00060366"/>
    <w:rsid w:val="0006039E"/>
    <w:rsid w:val="000607ED"/>
    <w:rsid w:val="00064E1F"/>
    <w:rsid w:val="00073124"/>
    <w:rsid w:val="000749FF"/>
    <w:rsid w:val="00074CDF"/>
    <w:rsid w:val="00075C84"/>
    <w:rsid w:val="000766BB"/>
    <w:rsid w:val="00076CD2"/>
    <w:rsid w:val="00077567"/>
    <w:rsid w:val="00081D9A"/>
    <w:rsid w:val="00082451"/>
    <w:rsid w:val="0008311A"/>
    <w:rsid w:val="0008349A"/>
    <w:rsid w:val="0008366A"/>
    <w:rsid w:val="00085C00"/>
    <w:rsid w:val="0008664B"/>
    <w:rsid w:val="00087162"/>
    <w:rsid w:val="00087957"/>
    <w:rsid w:val="000915CA"/>
    <w:rsid w:val="00092E05"/>
    <w:rsid w:val="00093A84"/>
    <w:rsid w:val="0009736B"/>
    <w:rsid w:val="00097612"/>
    <w:rsid w:val="000A0516"/>
    <w:rsid w:val="000A0807"/>
    <w:rsid w:val="000A12CA"/>
    <w:rsid w:val="000A135D"/>
    <w:rsid w:val="000A1DB8"/>
    <w:rsid w:val="000A1DDD"/>
    <w:rsid w:val="000A323C"/>
    <w:rsid w:val="000A3BC5"/>
    <w:rsid w:val="000A3F1A"/>
    <w:rsid w:val="000A42C2"/>
    <w:rsid w:val="000A48AC"/>
    <w:rsid w:val="000A4AF1"/>
    <w:rsid w:val="000A6456"/>
    <w:rsid w:val="000A6CD9"/>
    <w:rsid w:val="000A7757"/>
    <w:rsid w:val="000B009F"/>
    <w:rsid w:val="000B0A5D"/>
    <w:rsid w:val="000B214A"/>
    <w:rsid w:val="000B3E11"/>
    <w:rsid w:val="000B4937"/>
    <w:rsid w:val="000B5E1F"/>
    <w:rsid w:val="000B6DE1"/>
    <w:rsid w:val="000B7008"/>
    <w:rsid w:val="000C24F6"/>
    <w:rsid w:val="000C2ACD"/>
    <w:rsid w:val="000C2BCE"/>
    <w:rsid w:val="000C4D4B"/>
    <w:rsid w:val="000C5066"/>
    <w:rsid w:val="000C5267"/>
    <w:rsid w:val="000C6D5E"/>
    <w:rsid w:val="000C7327"/>
    <w:rsid w:val="000C7BA4"/>
    <w:rsid w:val="000C7DEE"/>
    <w:rsid w:val="000D06D7"/>
    <w:rsid w:val="000D09E7"/>
    <w:rsid w:val="000D0BF6"/>
    <w:rsid w:val="000D1E86"/>
    <w:rsid w:val="000D2AFD"/>
    <w:rsid w:val="000D516F"/>
    <w:rsid w:val="000D623F"/>
    <w:rsid w:val="000D6BF1"/>
    <w:rsid w:val="000D7201"/>
    <w:rsid w:val="000D7558"/>
    <w:rsid w:val="000D7C4C"/>
    <w:rsid w:val="000E0049"/>
    <w:rsid w:val="000E130A"/>
    <w:rsid w:val="000E1969"/>
    <w:rsid w:val="000E1E91"/>
    <w:rsid w:val="000E2298"/>
    <w:rsid w:val="000E2766"/>
    <w:rsid w:val="000E2D0D"/>
    <w:rsid w:val="000E3054"/>
    <w:rsid w:val="000E3136"/>
    <w:rsid w:val="000E3CB7"/>
    <w:rsid w:val="000E50FE"/>
    <w:rsid w:val="000E538E"/>
    <w:rsid w:val="000E5F87"/>
    <w:rsid w:val="000E6102"/>
    <w:rsid w:val="000E63B0"/>
    <w:rsid w:val="000E6A9F"/>
    <w:rsid w:val="000E6AC1"/>
    <w:rsid w:val="000E6D37"/>
    <w:rsid w:val="000F020F"/>
    <w:rsid w:val="000F1DE3"/>
    <w:rsid w:val="000F2257"/>
    <w:rsid w:val="000F4892"/>
    <w:rsid w:val="000F49CA"/>
    <w:rsid w:val="000F7C87"/>
    <w:rsid w:val="00100C4F"/>
    <w:rsid w:val="00100CA8"/>
    <w:rsid w:val="00101878"/>
    <w:rsid w:val="00103129"/>
    <w:rsid w:val="00103217"/>
    <w:rsid w:val="001036BC"/>
    <w:rsid w:val="00104B42"/>
    <w:rsid w:val="00104DB1"/>
    <w:rsid w:val="001062E4"/>
    <w:rsid w:val="00106659"/>
    <w:rsid w:val="00107B32"/>
    <w:rsid w:val="00107ECB"/>
    <w:rsid w:val="00110483"/>
    <w:rsid w:val="00110706"/>
    <w:rsid w:val="00110E26"/>
    <w:rsid w:val="0011119D"/>
    <w:rsid w:val="0011182F"/>
    <w:rsid w:val="00113118"/>
    <w:rsid w:val="001147FC"/>
    <w:rsid w:val="001163BB"/>
    <w:rsid w:val="001173B8"/>
    <w:rsid w:val="00117F43"/>
    <w:rsid w:val="001210F1"/>
    <w:rsid w:val="00121EFA"/>
    <w:rsid w:val="00122923"/>
    <w:rsid w:val="001236BA"/>
    <w:rsid w:val="00123F48"/>
    <w:rsid w:val="001266AB"/>
    <w:rsid w:val="001271AD"/>
    <w:rsid w:val="001273D4"/>
    <w:rsid w:val="00127859"/>
    <w:rsid w:val="00130631"/>
    <w:rsid w:val="001342F1"/>
    <w:rsid w:val="001345B7"/>
    <w:rsid w:val="001346CD"/>
    <w:rsid w:val="00134774"/>
    <w:rsid w:val="001348B8"/>
    <w:rsid w:val="001359F0"/>
    <w:rsid w:val="00136930"/>
    <w:rsid w:val="00140274"/>
    <w:rsid w:val="00141754"/>
    <w:rsid w:val="00141D04"/>
    <w:rsid w:val="0014371C"/>
    <w:rsid w:val="0014551A"/>
    <w:rsid w:val="00145B16"/>
    <w:rsid w:val="00146050"/>
    <w:rsid w:val="001464A2"/>
    <w:rsid w:val="0014704C"/>
    <w:rsid w:val="00147205"/>
    <w:rsid w:val="00147350"/>
    <w:rsid w:val="001473A9"/>
    <w:rsid w:val="001478FC"/>
    <w:rsid w:val="00151263"/>
    <w:rsid w:val="00151726"/>
    <w:rsid w:val="00154AF2"/>
    <w:rsid w:val="001550CA"/>
    <w:rsid w:val="001552E5"/>
    <w:rsid w:val="001554FD"/>
    <w:rsid w:val="00155823"/>
    <w:rsid w:val="001570EB"/>
    <w:rsid w:val="00157AEF"/>
    <w:rsid w:val="00160B91"/>
    <w:rsid w:val="001619D0"/>
    <w:rsid w:val="00162437"/>
    <w:rsid w:val="00162A8D"/>
    <w:rsid w:val="00163719"/>
    <w:rsid w:val="00165E3C"/>
    <w:rsid w:val="00166B2F"/>
    <w:rsid w:val="00171615"/>
    <w:rsid w:val="0017355A"/>
    <w:rsid w:val="00173FB5"/>
    <w:rsid w:val="0017643D"/>
    <w:rsid w:val="00177AE9"/>
    <w:rsid w:val="00181243"/>
    <w:rsid w:val="00183DB4"/>
    <w:rsid w:val="001840F8"/>
    <w:rsid w:val="00184DE8"/>
    <w:rsid w:val="0018512B"/>
    <w:rsid w:val="00185652"/>
    <w:rsid w:val="00185783"/>
    <w:rsid w:val="00185A34"/>
    <w:rsid w:val="00186176"/>
    <w:rsid w:val="00186BA8"/>
    <w:rsid w:val="001876D7"/>
    <w:rsid w:val="00190852"/>
    <w:rsid w:val="00191E09"/>
    <w:rsid w:val="00191FA0"/>
    <w:rsid w:val="00192155"/>
    <w:rsid w:val="00193266"/>
    <w:rsid w:val="0019474E"/>
    <w:rsid w:val="001949CC"/>
    <w:rsid w:val="00196508"/>
    <w:rsid w:val="001977C2"/>
    <w:rsid w:val="001A01FF"/>
    <w:rsid w:val="001A0365"/>
    <w:rsid w:val="001A0416"/>
    <w:rsid w:val="001A2354"/>
    <w:rsid w:val="001A3783"/>
    <w:rsid w:val="001A3BE1"/>
    <w:rsid w:val="001A3CEF"/>
    <w:rsid w:val="001A451F"/>
    <w:rsid w:val="001A4B15"/>
    <w:rsid w:val="001A57D4"/>
    <w:rsid w:val="001A58EE"/>
    <w:rsid w:val="001A7796"/>
    <w:rsid w:val="001B0353"/>
    <w:rsid w:val="001B2E25"/>
    <w:rsid w:val="001B3614"/>
    <w:rsid w:val="001B3CE8"/>
    <w:rsid w:val="001B3EEB"/>
    <w:rsid w:val="001B4321"/>
    <w:rsid w:val="001B6BAF"/>
    <w:rsid w:val="001C04C1"/>
    <w:rsid w:val="001C161A"/>
    <w:rsid w:val="001C1F8B"/>
    <w:rsid w:val="001C29DD"/>
    <w:rsid w:val="001C3372"/>
    <w:rsid w:val="001C61E0"/>
    <w:rsid w:val="001C79B5"/>
    <w:rsid w:val="001C7E4A"/>
    <w:rsid w:val="001D11A3"/>
    <w:rsid w:val="001D141D"/>
    <w:rsid w:val="001D18F0"/>
    <w:rsid w:val="001D242C"/>
    <w:rsid w:val="001D69B2"/>
    <w:rsid w:val="001D6FE2"/>
    <w:rsid w:val="001E01F4"/>
    <w:rsid w:val="001E09F0"/>
    <w:rsid w:val="001E1FD4"/>
    <w:rsid w:val="001E36A6"/>
    <w:rsid w:val="001E3DBA"/>
    <w:rsid w:val="001E40A1"/>
    <w:rsid w:val="001E5676"/>
    <w:rsid w:val="001E5FD1"/>
    <w:rsid w:val="001E7262"/>
    <w:rsid w:val="001E7374"/>
    <w:rsid w:val="001E75F8"/>
    <w:rsid w:val="001E79FA"/>
    <w:rsid w:val="001F01F7"/>
    <w:rsid w:val="001F0EAB"/>
    <w:rsid w:val="001F1A18"/>
    <w:rsid w:val="001F1B16"/>
    <w:rsid w:val="001F2BBB"/>
    <w:rsid w:val="001F3FAE"/>
    <w:rsid w:val="001F4142"/>
    <w:rsid w:val="001F45DF"/>
    <w:rsid w:val="001F47A4"/>
    <w:rsid w:val="001F5F16"/>
    <w:rsid w:val="00200677"/>
    <w:rsid w:val="00201C81"/>
    <w:rsid w:val="002023E8"/>
    <w:rsid w:val="00202526"/>
    <w:rsid w:val="00202EEA"/>
    <w:rsid w:val="00203BAA"/>
    <w:rsid w:val="002057A1"/>
    <w:rsid w:val="00206F6F"/>
    <w:rsid w:val="0020752D"/>
    <w:rsid w:val="00207E16"/>
    <w:rsid w:val="00210062"/>
    <w:rsid w:val="0021203C"/>
    <w:rsid w:val="00213AA8"/>
    <w:rsid w:val="00214B18"/>
    <w:rsid w:val="00214B56"/>
    <w:rsid w:val="002157EA"/>
    <w:rsid w:val="00215B8E"/>
    <w:rsid w:val="00223721"/>
    <w:rsid w:val="00223E8D"/>
    <w:rsid w:val="00226070"/>
    <w:rsid w:val="002269E3"/>
    <w:rsid w:val="002274CC"/>
    <w:rsid w:val="00231556"/>
    <w:rsid w:val="00231ED1"/>
    <w:rsid w:val="00231EFD"/>
    <w:rsid w:val="00233B06"/>
    <w:rsid w:val="002347B1"/>
    <w:rsid w:val="00235130"/>
    <w:rsid w:val="00236344"/>
    <w:rsid w:val="00236750"/>
    <w:rsid w:val="002425EF"/>
    <w:rsid w:val="00242624"/>
    <w:rsid w:val="0024295E"/>
    <w:rsid w:val="00242AF3"/>
    <w:rsid w:val="002433B4"/>
    <w:rsid w:val="00244D23"/>
    <w:rsid w:val="002452CD"/>
    <w:rsid w:val="0024557E"/>
    <w:rsid w:val="00246CC4"/>
    <w:rsid w:val="00246EA6"/>
    <w:rsid w:val="00251DB6"/>
    <w:rsid w:val="00252235"/>
    <w:rsid w:val="00252352"/>
    <w:rsid w:val="00252486"/>
    <w:rsid w:val="00252813"/>
    <w:rsid w:val="00253389"/>
    <w:rsid w:val="002538D7"/>
    <w:rsid w:val="00253A31"/>
    <w:rsid w:val="00254751"/>
    <w:rsid w:val="002553B5"/>
    <w:rsid w:val="00255E67"/>
    <w:rsid w:val="00256E83"/>
    <w:rsid w:val="00257BA0"/>
    <w:rsid w:val="002602B4"/>
    <w:rsid w:val="00261EC6"/>
    <w:rsid w:val="00261FF9"/>
    <w:rsid w:val="0026315F"/>
    <w:rsid w:val="00264B0C"/>
    <w:rsid w:val="00264D67"/>
    <w:rsid w:val="00264ED0"/>
    <w:rsid w:val="0026532F"/>
    <w:rsid w:val="00265787"/>
    <w:rsid w:val="00266943"/>
    <w:rsid w:val="00271285"/>
    <w:rsid w:val="00274173"/>
    <w:rsid w:val="00274A38"/>
    <w:rsid w:val="00274C53"/>
    <w:rsid w:val="00274D4A"/>
    <w:rsid w:val="00276E35"/>
    <w:rsid w:val="00276FA7"/>
    <w:rsid w:val="00280841"/>
    <w:rsid w:val="002817CF"/>
    <w:rsid w:val="00281C77"/>
    <w:rsid w:val="002822D0"/>
    <w:rsid w:val="002828AF"/>
    <w:rsid w:val="002863D7"/>
    <w:rsid w:val="002873B4"/>
    <w:rsid w:val="00290873"/>
    <w:rsid w:val="00291B1B"/>
    <w:rsid w:val="00292A18"/>
    <w:rsid w:val="00292EAD"/>
    <w:rsid w:val="00293390"/>
    <w:rsid w:val="0029374E"/>
    <w:rsid w:val="00293918"/>
    <w:rsid w:val="002940C0"/>
    <w:rsid w:val="002A0C8B"/>
    <w:rsid w:val="002A0FFD"/>
    <w:rsid w:val="002A1738"/>
    <w:rsid w:val="002A1F2C"/>
    <w:rsid w:val="002A223F"/>
    <w:rsid w:val="002A249D"/>
    <w:rsid w:val="002A41CC"/>
    <w:rsid w:val="002A421B"/>
    <w:rsid w:val="002A44EF"/>
    <w:rsid w:val="002A4951"/>
    <w:rsid w:val="002A656E"/>
    <w:rsid w:val="002B063C"/>
    <w:rsid w:val="002B1075"/>
    <w:rsid w:val="002B1B65"/>
    <w:rsid w:val="002B2E06"/>
    <w:rsid w:val="002B31FC"/>
    <w:rsid w:val="002B48DC"/>
    <w:rsid w:val="002B52C7"/>
    <w:rsid w:val="002B6757"/>
    <w:rsid w:val="002C1866"/>
    <w:rsid w:val="002C1ADC"/>
    <w:rsid w:val="002C2618"/>
    <w:rsid w:val="002C33E6"/>
    <w:rsid w:val="002C3A88"/>
    <w:rsid w:val="002C6480"/>
    <w:rsid w:val="002D303D"/>
    <w:rsid w:val="002D3403"/>
    <w:rsid w:val="002D7928"/>
    <w:rsid w:val="002D7DBA"/>
    <w:rsid w:val="002E0B90"/>
    <w:rsid w:val="002E170F"/>
    <w:rsid w:val="002E20E3"/>
    <w:rsid w:val="002E3585"/>
    <w:rsid w:val="002E38F9"/>
    <w:rsid w:val="002E4BF6"/>
    <w:rsid w:val="002E5EC9"/>
    <w:rsid w:val="002E62A7"/>
    <w:rsid w:val="002E781F"/>
    <w:rsid w:val="002F005C"/>
    <w:rsid w:val="002F0133"/>
    <w:rsid w:val="002F0D7E"/>
    <w:rsid w:val="002F0E46"/>
    <w:rsid w:val="002F0E84"/>
    <w:rsid w:val="002F1686"/>
    <w:rsid w:val="002F2B76"/>
    <w:rsid w:val="002F3B3E"/>
    <w:rsid w:val="002F4159"/>
    <w:rsid w:val="002F48F2"/>
    <w:rsid w:val="002F4CE1"/>
    <w:rsid w:val="002F6855"/>
    <w:rsid w:val="002F71F3"/>
    <w:rsid w:val="00300F22"/>
    <w:rsid w:val="00301926"/>
    <w:rsid w:val="00302973"/>
    <w:rsid w:val="003039F5"/>
    <w:rsid w:val="003041D5"/>
    <w:rsid w:val="00304A37"/>
    <w:rsid w:val="00304F55"/>
    <w:rsid w:val="00305915"/>
    <w:rsid w:val="00305AD4"/>
    <w:rsid w:val="00305D77"/>
    <w:rsid w:val="00310ED4"/>
    <w:rsid w:val="00312301"/>
    <w:rsid w:val="003127BF"/>
    <w:rsid w:val="00313B75"/>
    <w:rsid w:val="0031492A"/>
    <w:rsid w:val="00314E58"/>
    <w:rsid w:val="00316C1A"/>
    <w:rsid w:val="00317305"/>
    <w:rsid w:val="003177B7"/>
    <w:rsid w:val="00317DA9"/>
    <w:rsid w:val="0032183C"/>
    <w:rsid w:val="00322E83"/>
    <w:rsid w:val="00323C73"/>
    <w:rsid w:val="00324697"/>
    <w:rsid w:val="00324C6E"/>
    <w:rsid w:val="00325319"/>
    <w:rsid w:val="00325A22"/>
    <w:rsid w:val="00326AF3"/>
    <w:rsid w:val="003272E1"/>
    <w:rsid w:val="00327A3B"/>
    <w:rsid w:val="003303E5"/>
    <w:rsid w:val="00330958"/>
    <w:rsid w:val="00330F7F"/>
    <w:rsid w:val="00331141"/>
    <w:rsid w:val="0033226D"/>
    <w:rsid w:val="003326B5"/>
    <w:rsid w:val="003337A7"/>
    <w:rsid w:val="003355EE"/>
    <w:rsid w:val="00335B3D"/>
    <w:rsid w:val="0033607D"/>
    <w:rsid w:val="00337537"/>
    <w:rsid w:val="003404EC"/>
    <w:rsid w:val="00341662"/>
    <w:rsid w:val="003443B7"/>
    <w:rsid w:val="00344758"/>
    <w:rsid w:val="00344BBF"/>
    <w:rsid w:val="00347142"/>
    <w:rsid w:val="00350C57"/>
    <w:rsid w:val="00351BD1"/>
    <w:rsid w:val="00351C35"/>
    <w:rsid w:val="0035650A"/>
    <w:rsid w:val="003565A8"/>
    <w:rsid w:val="003566EA"/>
    <w:rsid w:val="00357EE9"/>
    <w:rsid w:val="0036027A"/>
    <w:rsid w:val="003614E7"/>
    <w:rsid w:val="003639E3"/>
    <w:rsid w:val="00364103"/>
    <w:rsid w:val="003658C5"/>
    <w:rsid w:val="00365976"/>
    <w:rsid w:val="00365CA6"/>
    <w:rsid w:val="00370343"/>
    <w:rsid w:val="003707DA"/>
    <w:rsid w:val="00372C79"/>
    <w:rsid w:val="003731D1"/>
    <w:rsid w:val="00374543"/>
    <w:rsid w:val="00374855"/>
    <w:rsid w:val="003749C5"/>
    <w:rsid w:val="00380378"/>
    <w:rsid w:val="00383B58"/>
    <w:rsid w:val="00383CB9"/>
    <w:rsid w:val="003844FE"/>
    <w:rsid w:val="003850ED"/>
    <w:rsid w:val="003856E0"/>
    <w:rsid w:val="003874DF"/>
    <w:rsid w:val="00387526"/>
    <w:rsid w:val="00390DDE"/>
    <w:rsid w:val="00390E16"/>
    <w:rsid w:val="003916E0"/>
    <w:rsid w:val="00392C89"/>
    <w:rsid w:val="00392C8D"/>
    <w:rsid w:val="00393984"/>
    <w:rsid w:val="00393BA8"/>
    <w:rsid w:val="00394880"/>
    <w:rsid w:val="00394FD3"/>
    <w:rsid w:val="00396578"/>
    <w:rsid w:val="00396BB2"/>
    <w:rsid w:val="003972A4"/>
    <w:rsid w:val="003A011A"/>
    <w:rsid w:val="003A15A6"/>
    <w:rsid w:val="003A3F1C"/>
    <w:rsid w:val="003A448B"/>
    <w:rsid w:val="003A4803"/>
    <w:rsid w:val="003A6832"/>
    <w:rsid w:val="003B1E95"/>
    <w:rsid w:val="003B2199"/>
    <w:rsid w:val="003B3760"/>
    <w:rsid w:val="003B4EBA"/>
    <w:rsid w:val="003B5C89"/>
    <w:rsid w:val="003B6110"/>
    <w:rsid w:val="003B6909"/>
    <w:rsid w:val="003C3B3F"/>
    <w:rsid w:val="003C6988"/>
    <w:rsid w:val="003C7423"/>
    <w:rsid w:val="003C7B90"/>
    <w:rsid w:val="003D0903"/>
    <w:rsid w:val="003D16E2"/>
    <w:rsid w:val="003D17D6"/>
    <w:rsid w:val="003D3638"/>
    <w:rsid w:val="003D4315"/>
    <w:rsid w:val="003D47DE"/>
    <w:rsid w:val="003D4D77"/>
    <w:rsid w:val="003D75BA"/>
    <w:rsid w:val="003E0565"/>
    <w:rsid w:val="003E07E2"/>
    <w:rsid w:val="003E2327"/>
    <w:rsid w:val="003E2734"/>
    <w:rsid w:val="003E4B0B"/>
    <w:rsid w:val="003E790D"/>
    <w:rsid w:val="003F0BC3"/>
    <w:rsid w:val="003F1309"/>
    <w:rsid w:val="003F5235"/>
    <w:rsid w:val="003F65C6"/>
    <w:rsid w:val="003F77EC"/>
    <w:rsid w:val="00400869"/>
    <w:rsid w:val="00400F09"/>
    <w:rsid w:val="00401C26"/>
    <w:rsid w:val="00402610"/>
    <w:rsid w:val="00402EEE"/>
    <w:rsid w:val="00404070"/>
    <w:rsid w:val="00404A45"/>
    <w:rsid w:val="0040541B"/>
    <w:rsid w:val="004056DA"/>
    <w:rsid w:val="00405741"/>
    <w:rsid w:val="00405B42"/>
    <w:rsid w:val="00411799"/>
    <w:rsid w:val="00414961"/>
    <w:rsid w:val="00414EF2"/>
    <w:rsid w:val="004158F4"/>
    <w:rsid w:val="0041731C"/>
    <w:rsid w:val="004178A0"/>
    <w:rsid w:val="00417EC0"/>
    <w:rsid w:val="004219DF"/>
    <w:rsid w:val="00421B13"/>
    <w:rsid w:val="00422417"/>
    <w:rsid w:val="004225BF"/>
    <w:rsid w:val="00422E5F"/>
    <w:rsid w:val="00422F02"/>
    <w:rsid w:val="004232FD"/>
    <w:rsid w:val="0042397A"/>
    <w:rsid w:val="00424233"/>
    <w:rsid w:val="00424D0A"/>
    <w:rsid w:val="0042527E"/>
    <w:rsid w:val="004254A1"/>
    <w:rsid w:val="00425C88"/>
    <w:rsid w:val="004305E6"/>
    <w:rsid w:val="0043130F"/>
    <w:rsid w:val="00431C75"/>
    <w:rsid w:val="00432009"/>
    <w:rsid w:val="004333D6"/>
    <w:rsid w:val="004347F0"/>
    <w:rsid w:val="00435B77"/>
    <w:rsid w:val="004427AA"/>
    <w:rsid w:val="0044351D"/>
    <w:rsid w:val="00443E79"/>
    <w:rsid w:val="00446B44"/>
    <w:rsid w:val="00447617"/>
    <w:rsid w:val="00447B3E"/>
    <w:rsid w:val="00447F4B"/>
    <w:rsid w:val="004528AA"/>
    <w:rsid w:val="004529A2"/>
    <w:rsid w:val="0045337B"/>
    <w:rsid w:val="00454AC1"/>
    <w:rsid w:val="004558ED"/>
    <w:rsid w:val="00455A6C"/>
    <w:rsid w:val="004576C1"/>
    <w:rsid w:val="004601AD"/>
    <w:rsid w:val="00460B20"/>
    <w:rsid w:val="00460F4F"/>
    <w:rsid w:val="0046117E"/>
    <w:rsid w:val="00461C6A"/>
    <w:rsid w:val="00462ECB"/>
    <w:rsid w:val="00464628"/>
    <w:rsid w:val="0046468C"/>
    <w:rsid w:val="00464A8E"/>
    <w:rsid w:val="00465412"/>
    <w:rsid w:val="0046588D"/>
    <w:rsid w:val="00466637"/>
    <w:rsid w:val="0047115E"/>
    <w:rsid w:val="004712FB"/>
    <w:rsid w:val="00471818"/>
    <w:rsid w:val="0047216F"/>
    <w:rsid w:val="00472E91"/>
    <w:rsid w:val="00472EFF"/>
    <w:rsid w:val="00473C28"/>
    <w:rsid w:val="00474063"/>
    <w:rsid w:val="00476793"/>
    <w:rsid w:val="0047709E"/>
    <w:rsid w:val="004772E7"/>
    <w:rsid w:val="00477E8E"/>
    <w:rsid w:val="00480638"/>
    <w:rsid w:val="00480706"/>
    <w:rsid w:val="004821A5"/>
    <w:rsid w:val="00483273"/>
    <w:rsid w:val="00484812"/>
    <w:rsid w:val="0048542C"/>
    <w:rsid w:val="00486334"/>
    <w:rsid w:val="00486951"/>
    <w:rsid w:val="00486FE9"/>
    <w:rsid w:val="00487E47"/>
    <w:rsid w:val="004904EB"/>
    <w:rsid w:val="0049132B"/>
    <w:rsid w:val="00493571"/>
    <w:rsid w:val="00496442"/>
    <w:rsid w:val="004A02B5"/>
    <w:rsid w:val="004A187B"/>
    <w:rsid w:val="004A2D3C"/>
    <w:rsid w:val="004A31E6"/>
    <w:rsid w:val="004A41AD"/>
    <w:rsid w:val="004A4F36"/>
    <w:rsid w:val="004A520E"/>
    <w:rsid w:val="004A655B"/>
    <w:rsid w:val="004B004D"/>
    <w:rsid w:val="004B159E"/>
    <w:rsid w:val="004B1B46"/>
    <w:rsid w:val="004B2504"/>
    <w:rsid w:val="004B32AB"/>
    <w:rsid w:val="004B3A88"/>
    <w:rsid w:val="004B7C42"/>
    <w:rsid w:val="004C22CF"/>
    <w:rsid w:val="004C34A2"/>
    <w:rsid w:val="004C355B"/>
    <w:rsid w:val="004C5468"/>
    <w:rsid w:val="004C5F2B"/>
    <w:rsid w:val="004C64DE"/>
    <w:rsid w:val="004C7412"/>
    <w:rsid w:val="004D04BF"/>
    <w:rsid w:val="004D0BF7"/>
    <w:rsid w:val="004D2647"/>
    <w:rsid w:val="004D2E71"/>
    <w:rsid w:val="004D3420"/>
    <w:rsid w:val="004D5315"/>
    <w:rsid w:val="004D605D"/>
    <w:rsid w:val="004D76B6"/>
    <w:rsid w:val="004D7941"/>
    <w:rsid w:val="004E01CF"/>
    <w:rsid w:val="004E0ABB"/>
    <w:rsid w:val="004E0DFF"/>
    <w:rsid w:val="004E1219"/>
    <w:rsid w:val="004E4848"/>
    <w:rsid w:val="004E48C3"/>
    <w:rsid w:val="004E5E47"/>
    <w:rsid w:val="004E69C4"/>
    <w:rsid w:val="004E6A35"/>
    <w:rsid w:val="004F1C7C"/>
    <w:rsid w:val="004F40CE"/>
    <w:rsid w:val="004F47BA"/>
    <w:rsid w:val="004F64E7"/>
    <w:rsid w:val="004F6C8D"/>
    <w:rsid w:val="004F6E2D"/>
    <w:rsid w:val="004F6F03"/>
    <w:rsid w:val="004F76C5"/>
    <w:rsid w:val="005044EA"/>
    <w:rsid w:val="0050490D"/>
    <w:rsid w:val="005056B8"/>
    <w:rsid w:val="00506A93"/>
    <w:rsid w:val="00506E70"/>
    <w:rsid w:val="00507B0D"/>
    <w:rsid w:val="005120CA"/>
    <w:rsid w:val="005123F0"/>
    <w:rsid w:val="00513540"/>
    <w:rsid w:val="0051354E"/>
    <w:rsid w:val="00513941"/>
    <w:rsid w:val="00513ABA"/>
    <w:rsid w:val="005145BC"/>
    <w:rsid w:val="00514616"/>
    <w:rsid w:val="00514AA0"/>
    <w:rsid w:val="00515A13"/>
    <w:rsid w:val="0052319D"/>
    <w:rsid w:val="00524538"/>
    <w:rsid w:val="00525832"/>
    <w:rsid w:val="00527779"/>
    <w:rsid w:val="00527CE7"/>
    <w:rsid w:val="0053051D"/>
    <w:rsid w:val="005305CA"/>
    <w:rsid w:val="0053179B"/>
    <w:rsid w:val="0053229C"/>
    <w:rsid w:val="00532577"/>
    <w:rsid w:val="005338E5"/>
    <w:rsid w:val="00533E8F"/>
    <w:rsid w:val="00534043"/>
    <w:rsid w:val="00535276"/>
    <w:rsid w:val="00540D86"/>
    <w:rsid w:val="00541089"/>
    <w:rsid w:val="00541C35"/>
    <w:rsid w:val="0054306F"/>
    <w:rsid w:val="00543604"/>
    <w:rsid w:val="005438D7"/>
    <w:rsid w:val="00544B3D"/>
    <w:rsid w:val="00545C28"/>
    <w:rsid w:val="00546A0F"/>
    <w:rsid w:val="00550D58"/>
    <w:rsid w:val="0055106C"/>
    <w:rsid w:val="005516A7"/>
    <w:rsid w:val="00551BF0"/>
    <w:rsid w:val="00552E6B"/>
    <w:rsid w:val="00553642"/>
    <w:rsid w:val="00555ABA"/>
    <w:rsid w:val="00557096"/>
    <w:rsid w:val="00557983"/>
    <w:rsid w:val="00560E2A"/>
    <w:rsid w:val="00561491"/>
    <w:rsid w:val="00561E10"/>
    <w:rsid w:val="00562550"/>
    <w:rsid w:val="00562A0C"/>
    <w:rsid w:val="00563375"/>
    <w:rsid w:val="00564208"/>
    <w:rsid w:val="0056450C"/>
    <w:rsid w:val="0056537E"/>
    <w:rsid w:val="005660C8"/>
    <w:rsid w:val="005666BF"/>
    <w:rsid w:val="0056677B"/>
    <w:rsid w:val="00566A98"/>
    <w:rsid w:val="00566C90"/>
    <w:rsid w:val="005715F6"/>
    <w:rsid w:val="00571664"/>
    <w:rsid w:val="00571CEB"/>
    <w:rsid w:val="00572BFB"/>
    <w:rsid w:val="00572CA4"/>
    <w:rsid w:val="005735EB"/>
    <w:rsid w:val="00573769"/>
    <w:rsid w:val="005754EC"/>
    <w:rsid w:val="00575793"/>
    <w:rsid w:val="00575B89"/>
    <w:rsid w:val="00580972"/>
    <w:rsid w:val="005815AC"/>
    <w:rsid w:val="005817F1"/>
    <w:rsid w:val="005904EB"/>
    <w:rsid w:val="00590B8F"/>
    <w:rsid w:val="005914C1"/>
    <w:rsid w:val="00591951"/>
    <w:rsid w:val="00592BC6"/>
    <w:rsid w:val="00592F0C"/>
    <w:rsid w:val="00593BB2"/>
    <w:rsid w:val="0059423F"/>
    <w:rsid w:val="0059469A"/>
    <w:rsid w:val="0059690E"/>
    <w:rsid w:val="00596AD7"/>
    <w:rsid w:val="00597BA7"/>
    <w:rsid w:val="005A000D"/>
    <w:rsid w:val="005A0397"/>
    <w:rsid w:val="005A03F8"/>
    <w:rsid w:val="005A064D"/>
    <w:rsid w:val="005A07CB"/>
    <w:rsid w:val="005A3228"/>
    <w:rsid w:val="005A3F51"/>
    <w:rsid w:val="005A5ABB"/>
    <w:rsid w:val="005A71B8"/>
    <w:rsid w:val="005A7BF4"/>
    <w:rsid w:val="005B0525"/>
    <w:rsid w:val="005B09DA"/>
    <w:rsid w:val="005B16C4"/>
    <w:rsid w:val="005B23A2"/>
    <w:rsid w:val="005B2F22"/>
    <w:rsid w:val="005B4A1A"/>
    <w:rsid w:val="005B5C2A"/>
    <w:rsid w:val="005B7573"/>
    <w:rsid w:val="005B79F7"/>
    <w:rsid w:val="005B7EEC"/>
    <w:rsid w:val="005C1584"/>
    <w:rsid w:val="005C197B"/>
    <w:rsid w:val="005C1F73"/>
    <w:rsid w:val="005C354D"/>
    <w:rsid w:val="005C5D41"/>
    <w:rsid w:val="005C6477"/>
    <w:rsid w:val="005D02F3"/>
    <w:rsid w:val="005D1F34"/>
    <w:rsid w:val="005D2771"/>
    <w:rsid w:val="005D383D"/>
    <w:rsid w:val="005D424C"/>
    <w:rsid w:val="005D5D09"/>
    <w:rsid w:val="005E086D"/>
    <w:rsid w:val="005E1365"/>
    <w:rsid w:val="005E1DB2"/>
    <w:rsid w:val="005E4947"/>
    <w:rsid w:val="005E4D5E"/>
    <w:rsid w:val="005E6D81"/>
    <w:rsid w:val="005F071D"/>
    <w:rsid w:val="005F0C0C"/>
    <w:rsid w:val="005F1535"/>
    <w:rsid w:val="005F239B"/>
    <w:rsid w:val="005F2C5F"/>
    <w:rsid w:val="005F2F9A"/>
    <w:rsid w:val="005F72A8"/>
    <w:rsid w:val="005F741B"/>
    <w:rsid w:val="005F7CB3"/>
    <w:rsid w:val="0060333C"/>
    <w:rsid w:val="0060352F"/>
    <w:rsid w:val="00605FF4"/>
    <w:rsid w:val="00607FB2"/>
    <w:rsid w:val="0061117C"/>
    <w:rsid w:val="00611CEB"/>
    <w:rsid w:val="00611DED"/>
    <w:rsid w:val="00616EA6"/>
    <w:rsid w:val="00617C7F"/>
    <w:rsid w:val="00621075"/>
    <w:rsid w:val="00623B09"/>
    <w:rsid w:val="006258D1"/>
    <w:rsid w:val="00626864"/>
    <w:rsid w:val="00631110"/>
    <w:rsid w:val="00631981"/>
    <w:rsid w:val="0063262B"/>
    <w:rsid w:val="0063385B"/>
    <w:rsid w:val="00637D2E"/>
    <w:rsid w:val="0064064A"/>
    <w:rsid w:val="00640A1E"/>
    <w:rsid w:val="00641254"/>
    <w:rsid w:val="006427F0"/>
    <w:rsid w:val="00642A68"/>
    <w:rsid w:val="00644312"/>
    <w:rsid w:val="0064532F"/>
    <w:rsid w:val="00645A98"/>
    <w:rsid w:val="006462A1"/>
    <w:rsid w:val="00647298"/>
    <w:rsid w:val="006503E2"/>
    <w:rsid w:val="0065052B"/>
    <w:rsid w:val="006529C9"/>
    <w:rsid w:val="00652F98"/>
    <w:rsid w:val="00653B20"/>
    <w:rsid w:val="00654793"/>
    <w:rsid w:val="00656408"/>
    <w:rsid w:val="00657A53"/>
    <w:rsid w:val="00662753"/>
    <w:rsid w:val="00664D7F"/>
    <w:rsid w:val="00665C84"/>
    <w:rsid w:val="006664B3"/>
    <w:rsid w:val="0066762C"/>
    <w:rsid w:val="00667D23"/>
    <w:rsid w:val="006708B1"/>
    <w:rsid w:val="00671662"/>
    <w:rsid w:val="00674D18"/>
    <w:rsid w:val="00675134"/>
    <w:rsid w:val="00675AB9"/>
    <w:rsid w:val="0068058D"/>
    <w:rsid w:val="006815EE"/>
    <w:rsid w:val="0068204D"/>
    <w:rsid w:val="00682168"/>
    <w:rsid w:val="00682F15"/>
    <w:rsid w:val="00683907"/>
    <w:rsid w:val="00685980"/>
    <w:rsid w:val="00686618"/>
    <w:rsid w:val="00686919"/>
    <w:rsid w:val="00686F3B"/>
    <w:rsid w:val="006877B3"/>
    <w:rsid w:val="006921AA"/>
    <w:rsid w:val="00692F3C"/>
    <w:rsid w:val="00694C9F"/>
    <w:rsid w:val="00696456"/>
    <w:rsid w:val="00696ED8"/>
    <w:rsid w:val="006A079D"/>
    <w:rsid w:val="006A0E2A"/>
    <w:rsid w:val="006A2C97"/>
    <w:rsid w:val="006A347A"/>
    <w:rsid w:val="006A42E2"/>
    <w:rsid w:val="006A524E"/>
    <w:rsid w:val="006A5459"/>
    <w:rsid w:val="006A5D31"/>
    <w:rsid w:val="006A6BB3"/>
    <w:rsid w:val="006A6C74"/>
    <w:rsid w:val="006B0059"/>
    <w:rsid w:val="006B15A8"/>
    <w:rsid w:val="006B348D"/>
    <w:rsid w:val="006B391C"/>
    <w:rsid w:val="006B3EB4"/>
    <w:rsid w:val="006B44BE"/>
    <w:rsid w:val="006B7F36"/>
    <w:rsid w:val="006C03DF"/>
    <w:rsid w:val="006C0833"/>
    <w:rsid w:val="006C1156"/>
    <w:rsid w:val="006C13ED"/>
    <w:rsid w:val="006C18B1"/>
    <w:rsid w:val="006C1A1F"/>
    <w:rsid w:val="006C389D"/>
    <w:rsid w:val="006C43B9"/>
    <w:rsid w:val="006C4ABB"/>
    <w:rsid w:val="006D09A7"/>
    <w:rsid w:val="006D11CE"/>
    <w:rsid w:val="006D37BF"/>
    <w:rsid w:val="006D5280"/>
    <w:rsid w:val="006D582A"/>
    <w:rsid w:val="006D5EE5"/>
    <w:rsid w:val="006D6467"/>
    <w:rsid w:val="006D76C8"/>
    <w:rsid w:val="006E0288"/>
    <w:rsid w:val="006E1291"/>
    <w:rsid w:val="006E2A41"/>
    <w:rsid w:val="006E5A03"/>
    <w:rsid w:val="006E6339"/>
    <w:rsid w:val="006E6D3B"/>
    <w:rsid w:val="006E6DB0"/>
    <w:rsid w:val="006F1170"/>
    <w:rsid w:val="006F25B8"/>
    <w:rsid w:val="006F2832"/>
    <w:rsid w:val="006F2AE9"/>
    <w:rsid w:val="006F3565"/>
    <w:rsid w:val="006F47B5"/>
    <w:rsid w:val="006F5062"/>
    <w:rsid w:val="006F5810"/>
    <w:rsid w:val="006F588F"/>
    <w:rsid w:val="006F63EC"/>
    <w:rsid w:val="006F681E"/>
    <w:rsid w:val="00701480"/>
    <w:rsid w:val="00701548"/>
    <w:rsid w:val="00701AC4"/>
    <w:rsid w:val="00705D59"/>
    <w:rsid w:val="0070626F"/>
    <w:rsid w:val="007062A6"/>
    <w:rsid w:val="007113A4"/>
    <w:rsid w:val="007124FA"/>
    <w:rsid w:val="007130D5"/>
    <w:rsid w:val="00713B42"/>
    <w:rsid w:val="00716AC2"/>
    <w:rsid w:val="00716DE2"/>
    <w:rsid w:val="00716F08"/>
    <w:rsid w:val="00720E90"/>
    <w:rsid w:val="00722384"/>
    <w:rsid w:val="00723635"/>
    <w:rsid w:val="00725DB2"/>
    <w:rsid w:val="0072655B"/>
    <w:rsid w:val="00730BD2"/>
    <w:rsid w:val="00730EFA"/>
    <w:rsid w:val="00730F0B"/>
    <w:rsid w:val="00731E4D"/>
    <w:rsid w:val="00733336"/>
    <w:rsid w:val="007366B1"/>
    <w:rsid w:val="00737435"/>
    <w:rsid w:val="00737B54"/>
    <w:rsid w:val="00740407"/>
    <w:rsid w:val="0074091F"/>
    <w:rsid w:val="00741352"/>
    <w:rsid w:val="007419E0"/>
    <w:rsid w:val="00742220"/>
    <w:rsid w:val="00742282"/>
    <w:rsid w:val="00743745"/>
    <w:rsid w:val="00744392"/>
    <w:rsid w:val="007455C8"/>
    <w:rsid w:val="007461FB"/>
    <w:rsid w:val="00750CC4"/>
    <w:rsid w:val="00750E74"/>
    <w:rsid w:val="007537B2"/>
    <w:rsid w:val="007540BF"/>
    <w:rsid w:val="00754F03"/>
    <w:rsid w:val="007566D2"/>
    <w:rsid w:val="00760F1C"/>
    <w:rsid w:val="0076128F"/>
    <w:rsid w:val="00761594"/>
    <w:rsid w:val="00762585"/>
    <w:rsid w:val="00762CCD"/>
    <w:rsid w:val="00763301"/>
    <w:rsid w:val="007638BB"/>
    <w:rsid w:val="00764939"/>
    <w:rsid w:val="00765227"/>
    <w:rsid w:val="007676E9"/>
    <w:rsid w:val="00770DCB"/>
    <w:rsid w:val="00771ABA"/>
    <w:rsid w:val="00772AFB"/>
    <w:rsid w:val="00773050"/>
    <w:rsid w:val="00775167"/>
    <w:rsid w:val="00775485"/>
    <w:rsid w:val="0077583D"/>
    <w:rsid w:val="007803A5"/>
    <w:rsid w:val="007823E9"/>
    <w:rsid w:val="00782D5B"/>
    <w:rsid w:val="00783291"/>
    <w:rsid w:val="00783538"/>
    <w:rsid w:val="0078545D"/>
    <w:rsid w:val="007857E7"/>
    <w:rsid w:val="0078609F"/>
    <w:rsid w:val="00790308"/>
    <w:rsid w:val="007921AE"/>
    <w:rsid w:val="007941A1"/>
    <w:rsid w:val="00795E1E"/>
    <w:rsid w:val="00796F53"/>
    <w:rsid w:val="007970B3"/>
    <w:rsid w:val="00797E99"/>
    <w:rsid w:val="007A0826"/>
    <w:rsid w:val="007A2124"/>
    <w:rsid w:val="007A2649"/>
    <w:rsid w:val="007A3506"/>
    <w:rsid w:val="007A3D27"/>
    <w:rsid w:val="007A5687"/>
    <w:rsid w:val="007A7390"/>
    <w:rsid w:val="007A7E02"/>
    <w:rsid w:val="007B080C"/>
    <w:rsid w:val="007B0C0F"/>
    <w:rsid w:val="007B1428"/>
    <w:rsid w:val="007B1B44"/>
    <w:rsid w:val="007B2CC6"/>
    <w:rsid w:val="007B2CD5"/>
    <w:rsid w:val="007B3D71"/>
    <w:rsid w:val="007B5257"/>
    <w:rsid w:val="007B561C"/>
    <w:rsid w:val="007B6DBB"/>
    <w:rsid w:val="007B73CB"/>
    <w:rsid w:val="007C23C9"/>
    <w:rsid w:val="007C2ACE"/>
    <w:rsid w:val="007C2F70"/>
    <w:rsid w:val="007C42FF"/>
    <w:rsid w:val="007C4E5E"/>
    <w:rsid w:val="007C56C8"/>
    <w:rsid w:val="007C57C8"/>
    <w:rsid w:val="007C63FF"/>
    <w:rsid w:val="007C6BAA"/>
    <w:rsid w:val="007D13A9"/>
    <w:rsid w:val="007D19D8"/>
    <w:rsid w:val="007D2D4E"/>
    <w:rsid w:val="007D3190"/>
    <w:rsid w:val="007D3DCA"/>
    <w:rsid w:val="007D6628"/>
    <w:rsid w:val="007D6DFE"/>
    <w:rsid w:val="007D7B1D"/>
    <w:rsid w:val="007D7BDA"/>
    <w:rsid w:val="007E1533"/>
    <w:rsid w:val="007E324A"/>
    <w:rsid w:val="007E54B7"/>
    <w:rsid w:val="007E5B88"/>
    <w:rsid w:val="007E7188"/>
    <w:rsid w:val="007E755C"/>
    <w:rsid w:val="007E7743"/>
    <w:rsid w:val="007E7B97"/>
    <w:rsid w:val="007E7BD6"/>
    <w:rsid w:val="007E7D57"/>
    <w:rsid w:val="007F0D0B"/>
    <w:rsid w:val="007F1924"/>
    <w:rsid w:val="007F3A5B"/>
    <w:rsid w:val="007F60D6"/>
    <w:rsid w:val="007F794C"/>
    <w:rsid w:val="008000BB"/>
    <w:rsid w:val="008007A8"/>
    <w:rsid w:val="00801524"/>
    <w:rsid w:val="00801578"/>
    <w:rsid w:val="008028B4"/>
    <w:rsid w:val="008029AA"/>
    <w:rsid w:val="00803BA7"/>
    <w:rsid w:val="0080415F"/>
    <w:rsid w:val="0080423F"/>
    <w:rsid w:val="008042D9"/>
    <w:rsid w:val="008054B1"/>
    <w:rsid w:val="00805AE7"/>
    <w:rsid w:val="00811138"/>
    <w:rsid w:val="008118C0"/>
    <w:rsid w:val="0081282C"/>
    <w:rsid w:val="008130F3"/>
    <w:rsid w:val="00814FC0"/>
    <w:rsid w:val="00815E8F"/>
    <w:rsid w:val="00816579"/>
    <w:rsid w:val="0081704D"/>
    <w:rsid w:val="0081797A"/>
    <w:rsid w:val="00817E51"/>
    <w:rsid w:val="0082090A"/>
    <w:rsid w:val="00820A26"/>
    <w:rsid w:val="00820AAE"/>
    <w:rsid w:val="00823992"/>
    <w:rsid w:val="00824A61"/>
    <w:rsid w:val="00825199"/>
    <w:rsid w:val="00826254"/>
    <w:rsid w:val="00827E9B"/>
    <w:rsid w:val="00830A31"/>
    <w:rsid w:val="00832C5C"/>
    <w:rsid w:val="00832CD0"/>
    <w:rsid w:val="00833469"/>
    <w:rsid w:val="00833787"/>
    <w:rsid w:val="0083412C"/>
    <w:rsid w:val="0083489A"/>
    <w:rsid w:val="00834D1C"/>
    <w:rsid w:val="00835C75"/>
    <w:rsid w:val="00836D24"/>
    <w:rsid w:val="00836E6B"/>
    <w:rsid w:val="00837CDD"/>
    <w:rsid w:val="00840051"/>
    <w:rsid w:val="0084069D"/>
    <w:rsid w:val="00840A58"/>
    <w:rsid w:val="00841AF4"/>
    <w:rsid w:val="00842E17"/>
    <w:rsid w:val="00843899"/>
    <w:rsid w:val="008442E3"/>
    <w:rsid w:val="008448A9"/>
    <w:rsid w:val="00845067"/>
    <w:rsid w:val="0084539D"/>
    <w:rsid w:val="00845510"/>
    <w:rsid w:val="00846099"/>
    <w:rsid w:val="00846231"/>
    <w:rsid w:val="00846C66"/>
    <w:rsid w:val="00846F31"/>
    <w:rsid w:val="00846FC5"/>
    <w:rsid w:val="008472BA"/>
    <w:rsid w:val="00850884"/>
    <w:rsid w:val="0085167D"/>
    <w:rsid w:val="00851971"/>
    <w:rsid w:val="00851B9F"/>
    <w:rsid w:val="0085203E"/>
    <w:rsid w:val="00852427"/>
    <w:rsid w:val="00852EBE"/>
    <w:rsid w:val="0085399C"/>
    <w:rsid w:val="00853DD8"/>
    <w:rsid w:val="00854F40"/>
    <w:rsid w:val="008552FD"/>
    <w:rsid w:val="008559E5"/>
    <w:rsid w:val="00856679"/>
    <w:rsid w:val="00857473"/>
    <w:rsid w:val="00857BEC"/>
    <w:rsid w:val="00860B7A"/>
    <w:rsid w:val="00861EA3"/>
    <w:rsid w:val="0086231B"/>
    <w:rsid w:val="00862A3C"/>
    <w:rsid w:val="008632ED"/>
    <w:rsid w:val="008638E6"/>
    <w:rsid w:val="00864A45"/>
    <w:rsid w:val="008662BF"/>
    <w:rsid w:val="00867B63"/>
    <w:rsid w:val="0087138B"/>
    <w:rsid w:val="0087155E"/>
    <w:rsid w:val="00872074"/>
    <w:rsid w:val="008724DE"/>
    <w:rsid w:val="00872D95"/>
    <w:rsid w:val="008756B0"/>
    <w:rsid w:val="00880D60"/>
    <w:rsid w:val="00881348"/>
    <w:rsid w:val="00881631"/>
    <w:rsid w:val="00882C79"/>
    <w:rsid w:val="00886BC3"/>
    <w:rsid w:val="00886E6A"/>
    <w:rsid w:val="00887BD1"/>
    <w:rsid w:val="0089029F"/>
    <w:rsid w:val="00891495"/>
    <w:rsid w:val="00891A1C"/>
    <w:rsid w:val="00893361"/>
    <w:rsid w:val="008936E6"/>
    <w:rsid w:val="008949BF"/>
    <w:rsid w:val="008952CF"/>
    <w:rsid w:val="00896C83"/>
    <w:rsid w:val="00896EF0"/>
    <w:rsid w:val="008A166B"/>
    <w:rsid w:val="008A181B"/>
    <w:rsid w:val="008A1F51"/>
    <w:rsid w:val="008A369F"/>
    <w:rsid w:val="008A376C"/>
    <w:rsid w:val="008A3D57"/>
    <w:rsid w:val="008A3EE8"/>
    <w:rsid w:val="008A570B"/>
    <w:rsid w:val="008A575B"/>
    <w:rsid w:val="008A5B87"/>
    <w:rsid w:val="008A610D"/>
    <w:rsid w:val="008A639F"/>
    <w:rsid w:val="008B1029"/>
    <w:rsid w:val="008B15BE"/>
    <w:rsid w:val="008B1637"/>
    <w:rsid w:val="008B23BC"/>
    <w:rsid w:val="008B48CF"/>
    <w:rsid w:val="008C1109"/>
    <w:rsid w:val="008C1254"/>
    <w:rsid w:val="008C2C23"/>
    <w:rsid w:val="008C3FFC"/>
    <w:rsid w:val="008C6B98"/>
    <w:rsid w:val="008C6D7A"/>
    <w:rsid w:val="008D0F5B"/>
    <w:rsid w:val="008D23ED"/>
    <w:rsid w:val="008D3CCC"/>
    <w:rsid w:val="008D3F54"/>
    <w:rsid w:val="008D4F97"/>
    <w:rsid w:val="008D50F6"/>
    <w:rsid w:val="008D5575"/>
    <w:rsid w:val="008D63E5"/>
    <w:rsid w:val="008E1546"/>
    <w:rsid w:val="008E239C"/>
    <w:rsid w:val="008E262B"/>
    <w:rsid w:val="008E38F7"/>
    <w:rsid w:val="008E3B76"/>
    <w:rsid w:val="008E3D60"/>
    <w:rsid w:val="008E3F4C"/>
    <w:rsid w:val="008F23D8"/>
    <w:rsid w:val="008F32B1"/>
    <w:rsid w:val="008F3362"/>
    <w:rsid w:val="008F59E2"/>
    <w:rsid w:val="008F5E98"/>
    <w:rsid w:val="008F66BF"/>
    <w:rsid w:val="008F6FAF"/>
    <w:rsid w:val="0090050B"/>
    <w:rsid w:val="0090165F"/>
    <w:rsid w:val="00901728"/>
    <w:rsid w:val="00901B3D"/>
    <w:rsid w:val="00901B82"/>
    <w:rsid w:val="009027BD"/>
    <w:rsid w:val="00902ADD"/>
    <w:rsid w:val="009110CC"/>
    <w:rsid w:val="009117EB"/>
    <w:rsid w:val="009127C5"/>
    <w:rsid w:val="00912B09"/>
    <w:rsid w:val="00913F7C"/>
    <w:rsid w:val="00914902"/>
    <w:rsid w:val="00915260"/>
    <w:rsid w:val="009173A3"/>
    <w:rsid w:val="00917CFF"/>
    <w:rsid w:val="0092270D"/>
    <w:rsid w:val="0092333E"/>
    <w:rsid w:val="009244C0"/>
    <w:rsid w:val="00924CB1"/>
    <w:rsid w:val="009251FA"/>
    <w:rsid w:val="00925EE8"/>
    <w:rsid w:val="00931BC4"/>
    <w:rsid w:val="009341F1"/>
    <w:rsid w:val="00934301"/>
    <w:rsid w:val="00935203"/>
    <w:rsid w:val="00937B34"/>
    <w:rsid w:val="00941D83"/>
    <w:rsid w:val="0094291A"/>
    <w:rsid w:val="00942E85"/>
    <w:rsid w:val="009434CA"/>
    <w:rsid w:val="0094474E"/>
    <w:rsid w:val="00947242"/>
    <w:rsid w:val="00950466"/>
    <w:rsid w:val="00950AB1"/>
    <w:rsid w:val="00950FE4"/>
    <w:rsid w:val="009517D6"/>
    <w:rsid w:val="009517DF"/>
    <w:rsid w:val="00955E13"/>
    <w:rsid w:val="009606D7"/>
    <w:rsid w:val="00961DE3"/>
    <w:rsid w:val="00964DFA"/>
    <w:rsid w:val="00965729"/>
    <w:rsid w:val="009657CA"/>
    <w:rsid w:val="00965A83"/>
    <w:rsid w:val="00965D2C"/>
    <w:rsid w:val="00966C2F"/>
    <w:rsid w:val="00966E42"/>
    <w:rsid w:val="00970287"/>
    <w:rsid w:val="00974FB4"/>
    <w:rsid w:val="0097512B"/>
    <w:rsid w:val="009751A7"/>
    <w:rsid w:val="00976E04"/>
    <w:rsid w:val="00980351"/>
    <w:rsid w:val="009806AB"/>
    <w:rsid w:val="009814F1"/>
    <w:rsid w:val="00981ACA"/>
    <w:rsid w:val="009842A9"/>
    <w:rsid w:val="00984783"/>
    <w:rsid w:val="009847FF"/>
    <w:rsid w:val="00984C97"/>
    <w:rsid w:val="00985B5E"/>
    <w:rsid w:val="00987601"/>
    <w:rsid w:val="00987634"/>
    <w:rsid w:val="00987BB6"/>
    <w:rsid w:val="0099078A"/>
    <w:rsid w:val="00990A4B"/>
    <w:rsid w:val="00991AC9"/>
    <w:rsid w:val="00992154"/>
    <w:rsid w:val="009925F6"/>
    <w:rsid w:val="00992DC1"/>
    <w:rsid w:val="00994401"/>
    <w:rsid w:val="0099441E"/>
    <w:rsid w:val="009946BA"/>
    <w:rsid w:val="009970C8"/>
    <w:rsid w:val="009A043E"/>
    <w:rsid w:val="009A1760"/>
    <w:rsid w:val="009A2A84"/>
    <w:rsid w:val="009A4863"/>
    <w:rsid w:val="009A5650"/>
    <w:rsid w:val="009A6378"/>
    <w:rsid w:val="009A6C54"/>
    <w:rsid w:val="009A7410"/>
    <w:rsid w:val="009A74A0"/>
    <w:rsid w:val="009B0790"/>
    <w:rsid w:val="009B1027"/>
    <w:rsid w:val="009B1B4A"/>
    <w:rsid w:val="009B242F"/>
    <w:rsid w:val="009B375C"/>
    <w:rsid w:val="009B4620"/>
    <w:rsid w:val="009B57F9"/>
    <w:rsid w:val="009B5BB3"/>
    <w:rsid w:val="009B6095"/>
    <w:rsid w:val="009B65E6"/>
    <w:rsid w:val="009C1ECF"/>
    <w:rsid w:val="009C2778"/>
    <w:rsid w:val="009C37F9"/>
    <w:rsid w:val="009C628C"/>
    <w:rsid w:val="009C70D7"/>
    <w:rsid w:val="009C7E93"/>
    <w:rsid w:val="009D0D86"/>
    <w:rsid w:val="009D0FB3"/>
    <w:rsid w:val="009D2712"/>
    <w:rsid w:val="009D2C11"/>
    <w:rsid w:val="009D2C7F"/>
    <w:rsid w:val="009D3729"/>
    <w:rsid w:val="009D67F6"/>
    <w:rsid w:val="009E084B"/>
    <w:rsid w:val="009E0FE1"/>
    <w:rsid w:val="009E3059"/>
    <w:rsid w:val="009E4883"/>
    <w:rsid w:val="009E4909"/>
    <w:rsid w:val="009E4E9E"/>
    <w:rsid w:val="009E5198"/>
    <w:rsid w:val="009E7214"/>
    <w:rsid w:val="009F04D2"/>
    <w:rsid w:val="009F0764"/>
    <w:rsid w:val="009F1ACB"/>
    <w:rsid w:val="009F2764"/>
    <w:rsid w:val="009F4BCD"/>
    <w:rsid w:val="009F5F36"/>
    <w:rsid w:val="009F6D8C"/>
    <w:rsid w:val="00A0050F"/>
    <w:rsid w:val="00A0406E"/>
    <w:rsid w:val="00A07F17"/>
    <w:rsid w:val="00A11307"/>
    <w:rsid w:val="00A1139C"/>
    <w:rsid w:val="00A115B5"/>
    <w:rsid w:val="00A1232D"/>
    <w:rsid w:val="00A1371F"/>
    <w:rsid w:val="00A13A94"/>
    <w:rsid w:val="00A13AF3"/>
    <w:rsid w:val="00A14364"/>
    <w:rsid w:val="00A15055"/>
    <w:rsid w:val="00A16563"/>
    <w:rsid w:val="00A16610"/>
    <w:rsid w:val="00A1662F"/>
    <w:rsid w:val="00A16EE2"/>
    <w:rsid w:val="00A21388"/>
    <w:rsid w:val="00A22E77"/>
    <w:rsid w:val="00A25090"/>
    <w:rsid w:val="00A2528A"/>
    <w:rsid w:val="00A25E5F"/>
    <w:rsid w:val="00A27316"/>
    <w:rsid w:val="00A27791"/>
    <w:rsid w:val="00A279C1"/>
    <w:rsid w:val="00A30C34"/>
    <w:rsid w:val="00A32E6A"/>
    <w:rsid w:val="00A36064"/>
    <w:rsid w:val="00A36479"/>
    <w:rsid w:val="00A37DA9"/>
    <w:rsid w:val="00A402B2"/>
    <w:rsid w:val="00A403BF"/>
    <w:rsid w:val="00A403F0"/>
    <w:rsid w:val="00A41355"/>
    <w:rsid w:val="00A41389"/>
    <w:rsid w:val="00A419EE"/>
    <w:rsid w:val="00A42504"/>
    <w:rsid w:val="00A43B92"/>
    <w:rsid w:val="00A444F2"/>
    <w:rsid w:val="00A44A06"/>
    <w:rsid w:val="00A474E8"/>
    <w:rsid w:val="00A5006A"/>
    <w:rsid w:val="00A50B23"/>
    <w:rsid w:val="00A51857"/>
    <w:rsid w:val="00A51E95"/>
    <w:rsid w:val="00A53361"/>
    <w:rsid w:val="00A53568"/>
    <w:rsid w:val="00A53DEA"/>
    <w:rsid w:val="00A54251"/>
    <w:rsid w:val="00A564ED"/>
    <w:rsid w:val="00A56DEB"/>
    <w:rsid w:val="00A57D4B"/>
    <w:rsid w:val="00A6179E"/>
    <w:rsid w:val="00A61CAC"/>
    <w:rsid w:val="00A61E1A"/>
    <w:rsid w:val="00A64316"/>
    <w:rsid w:val="00A64B09"/>
    <w:rsid w:val="00A64EF7"/>
    <w:rsid w:val="00A6555C"/>
    <w:rsid w:val="00A664C4"/>
    <w:rsid w:val="00A733FE"/>
    <w:rsid w:val="00A77006"/>
    <w:rsid w:val="00A804D9"/>
    <w:rsid w:val="00A80851"/>
    <w:rsid w:val="00A82573"/>
    <w:rsid w:val="00A828B4"/>
    <w:rsid w:val="00A82DB8"/>
    <w:rsid w:val="00A831F2"/>
    <w:rsid w:val="00A85710"/>
    <w:rsid w:val="00A8578B"/>
    <w:rsid w:val="00A85B39"/>
    <w:rsid w:val="00A860D5"/>
    <w:rsid w:val="00A864B4"/>
    <w:rsid w:val="00A8675D"/>
    <w:rsid w:val="00A86A23"/>
    <w:rsid w:val="00A917EC"/>
    <w:rsid w:val="00A92915"/>
    <w:rsid w:val="00A92F92"/>
    <w:rsid w:val="00A93E21"/>
    <w:rsid w:val="00A94DB8"/>
    <w:rsid w:val="00A9516C"/>
    <w:rsid w:val="00A95B4A"/>
    <w:rsid w:val="00A95B66"/>
    <w:rsid w:val="00A96892"/>
    <w:rsid w:val="00A97858"/>
    <w:rsid w:val="00AA1802"/>
    <w:rsid w:val="00AA19E7"/>
    <w:rsid w:val="00AA2051"/>
    <w:rsid w:val="00AA22E8"/>
    <w:rsid w:val="00AA259C"/>
    <w:rsid w:val="00AA3609"/>
    <w:rsid w:val="00AA406A"/>
    <w:rsid w:val="00AA5DD3"/>
    <w:rsid w:val="00AA610F"/>
    <w:rsid w:val="00AA6133"/>
    <w:rsid w:val="00AB0478"/>
    <w:rsid w:val="00AB12E6"/>
    <w:rsid w:val="00AB2719"/>
    <w:rsid w:val="00AB3B40"/>
    <w:rsid w:val="00AB5EC9"/>
    <w:rsid w:val="00AB780B"/>
    <w:rsid w:val="00AB7A08"/>
    <w:rsid w:val="00AC0A8E"/>
    <w:rsid w:val="00AC2D3D"/>
    <w:rsid w:val="00AC3B78"/>
    <w:rsid w:val="00AC483F"/>
    <w:rsid w:val="00AC71C0"/>
    <w:rsid w:val="00AC7C24"/>
    <w:rsid w:val="00AD013C"/>
    <w:rsid w:val="00AD128F"/>
    <w:rsid w:val="00AD25C7"/>
    <w:rsid w:val="00AD28EC"/>
    <w:rsid w:val="00AD3CAD"/>
    <w:rsid w:val="00AD7206"/>
    <w:rsid w:val="00AE0C81"/>
    <w:rsid w:val="00AE14FC"/>
    <w:rsid w:val="00AE15DE"/>
    <w:rsid w:val="00AE1BBA"/>
    <w:rsid w:val="00AE253D"/>
    <w:rsid w:val="00AE3227"/>
    <w:rsid w:val="00AE3B18"/>
    <w:rsid w:val="00AE5330"/>
    <w:rsid w:val="00AE5D2C"/>
    <w:rsid w:val="00AE6885"/>
    <w:rsid w:val="00AE7CE1"/>
    <w:rsid w:val="00AF038A"/>
    <w:rsid w:val="00AF039B"/>
    <w:rsid w:val="00AF0D0D"/>
    <w:rsid w:val="00AF0F58"/>
    <w:rsid w:val="00AF1532"/>
    <w:rsid w:val="00AF2124"/>
    <w:rsid w:val="00AF34FD"/>
    <w:rsid w:val="00AF441F"/>
    <w:rsid w:val="00AF59BE"/>
    <w:rsid w:val="00AF7EED"/>
    <w:rsid w:val="00B019FF"/>
    <w:rsid w:val="00B02AE8"/>
    <w:rsid w:val="00B04AA5"/>
    <w:rsid w:val="00B05283"/>
    <w:rsid w:val="00B071D4"/>
    <w:rsid w:val="00B10167"/>
    <w:rsid w:val="00B108EA"/>
    <w:rsid w:val="00B1263C"/>
    <w:rsid w:val="00B12666"/>
    <w:rsid w:val="00B12C32"/>
    <w:rsid w:val="00B13896"/>
    <w:rsid w:val="00B169AA"/>
    <w:rsid w:val="00B20017"/>
    <w:rsid w:val="00B207A4"/>
    <w:rsid w:val="00B229BF"/>
    <w:rsid w:val="00B235F5"/>
    <w:rsid w:val="00B24B1D"/>
    <w:rsid w:val="00B25DDF"/>
    <w:rsid w:val="00B26613"/>
    <w:rsid w:val="00B26A4D"/>
    <w:rsid w:val="00B277E0"/>
    <w:rsid w:val="00B27E16"/>
    <w:rsid w:val="00B31E2B"/>
    <w:rsid w:val="00B32B29"/>
    <w:rsid w:val="00B33473"/>
    <w:rsid w:val="00B34946"/>
    <w:rsid w:val="00B35CE0"/>
    <w:rsid w:val="00B36861"/>
    <w:rsid w:val="00B368C1"/>
    <w:rsid w:val="00B40B0D"/>
    <w:rsid w:val="00B4191C"/>
    <w:rsid w:val="00B42358"/>
    <w:rsid w:val="00B42895"/>
    <w:rsid w:val="00B4378A"/>
    <w:rsid w:val="00B444C9"/>
    <w:rsid w:val="00B444DE"/>
    <w:rsid w:val="00B45F66"/>
    <w:rsid w:val="00B475E7"/>
    <w:rsid w:val="00B47939"/>
    <w:rsid w:val="00B502C6"/>
    <w:rsid w:val="00B519FD"/>
    <w:rsid w:val="00B520BC"/>
    <w:rsid w:val="00B53056"/>
    <w:rsid w:val="00B53C5C"/>
    <w:rsid w:val="00B54DC7"/>
    <w:rsid w:val="00B55F3E"/>
    <w:rsid w:val="00B57A7A"/>
    <w:rsid w:val="00B61248"/>
    <w:rsid w:val="00B6134D"/>
    <w:rsid w:val="00B617CF"/>
    <w:rsid w:val="00B62F6A"/>
    <w:rsid w:val="00B63D24"/>
    <w:rsid w:val="00B642BE"/>
    <w:rsid w:val="00B648DA"/>
    <w:rsid w:val="00B66D47"/>
    <w:rsid w:val="00B725D8"/>
    <w:rsid w:val="00B72840"/>
    <w:rsid w:val="00B72942"/>
    <w:rsid w:val="00B77925"/>
    <w:rsid w:val="00B77E29"/>
    <w:rsid w:val="00B77EBF"/>
    <w:rsid w:val="00B80099"/>
    <w:rsid w:val="00B81C6D"/>
    <w:rsid w:val="00B82AEB"/>
    <w:rsid w:val="00B83C9B"/>
    <w:rsid w:val="00B8488B"/>
    <w:rsid w:val="00B85597"/>
    <w:rsid w:val="00B85F15"/>
    <w:rsid w:val="00B86520"/>
    <w:rsid w:val="00B867AE"/>
    <w:rsid w:val="00B87107"/>
    <w:rsid w:val="00B87821"/>
    <w:rsid w:val="00B87F64"/>
    <w:rsid w:val="00B9177D"/>
    <w:rsid w:val="00B9179F"/>
    <w:rsid w:val="00B92344"/>
    <w:rsid w:val="00B924E6"/>
    <w:rsid w:val="00B92F10"/>
    <w:rsid w:val="00B95666"/>
    <w:rsid w:val="00B95E78"/>
    <w:rsid w:val="00B97703"/>
    <w:rsid w:val="00BA191C"/>
    <w:rsid w:val="00BA245A"/>
    <w:rsid w:val="00BA2573"/>
    <w:rsid w:val="00BA262D"/>
    <w:rsid w:val="00BA52F6"/>
    <w:rsid w:val="00BA5698"/>
    <w:rsid w:val="00BA5D12"/>
    <w:rsid w:val="00BA69DC"/>
    <w:rsid w:val="00BA7CBE"/>
    <w:rsid w:val="00BB0474"/>
    <w:rsid w:val="00BB09A9"/>
    <w:rsid w:val="00BB2234"/>
    <w:rsid w:val="00BB34FB"/>
    <w:rsid w:val="00BB3A7B"/>
    <w:rsid w:val="00BB5219"/>
    <w:rsid w:val="00BB5A38"/>
    <w:rsid w:val="00BB6716"/>
    <w:rsid w:val="00BB7084"/>
    <w:rsid w:val="00BB72AF"/>
    <w:rsid w:val="00BC047D"/>
    <w:rsid w:val="00BC0A95"/>
    <w:rsid w:val="00BC1E0D"/>
    <w:rsid w:val="00BC201F"/>
    <w:rsid w:val="00BC2A5B"/>
    <w:rsid w:val="00BC2BC3"/>
    <w:rsid w:val="00BC32FD"/>
    <w:rsid w:val="00BC4A82"/>
    <w:rsid w:val="00BC5178"/>
    <w:rsid w:val="00BC79EB"/>
    <w:rsid w:val="00BC7C3B"/>
    <w:rsid w:val="00BD12F3"/>
    <w:rsid w:val="00BD1DE8"/>
    <w:rsid w:val="00BD1F57"/>
    <w:rsid w:val="00BD298B"/>
    <w:rsid w:val="00BD2B23"/>
    <w:rsid w:val="00BD5183"/>
    <w:rsid w:val="00BD6F85"/>
    <w:rsid w:val="00BD7FCF"/>
    <w:rsid w:val="00BE04E2"/>
    <w:rsid w:val="00BE2658"/>
    <w:rsid w:val="00BE4C8A"/>
    <w:rsid w:val="00BE73D3"/>
    <w:rsid w:val="00BE7988"/>
    <w:rsid w:val="00BF02D0"/>
    <w:rsid w:val="00BF1396"/>
    <w:rsid w:val="00BF1C26"/>
    <w:rsid w:val="00BF2811"/>
    <w:rsid w:val="00BF2825"/>
    <w:rsid w:val="00BF3419"/>
    <w:rsid w:val="00BF3512"/>
    <w:rsid w:val="00BF3582"/>
    <w:rsid w:val="00BF4806"/>
    <w:rsid w:val="00BF6F3D"/>
    <w:rsid w:val="00BF76A7"/>
    <w:rsid w:val="00BF7B03"/>
    <w:rsid w:val="00C002E2"/>
    <w:rsid w:val="00C031B6"/>
    <w:rsid w:val="00C04872"/>
    <w:rsid w:val="00C0595C"/>
    <w:rsid w:val="00C05A14"/>
    <w:rsid w:val="00C060B2"/>
    <w:rsid w:val="00C064DC"/>
    <w:rsid w:val="00C06E40"/>
    <w:rsid w:val="00C071C6"/>
    <w:rsid w:val="00C07285"/>
    <w:rsid w:val="00C101B0"/>
    <w:rsid w:val="00C106F6"/>
    <w:rsid w:val="00C10D7C"/>
    <w:rsid w:val="00C11E51"/>
    <w:rsid w:val="00C12037"/>
    <w:rsid w:val="00C121D3"/>
    <w:rsid w:val="00C137C8"/>
    <w:rsid w:val="00C13897"/>
    <w:rsid w:val="00C13B6E"/>
    <w:rsid w:val="00C15EF4"/>
    <w:rsid w:val="00C175A5"/>
    <w:rsid w:val="00C201E6"/>
    <w:rsid w:val="00C20716"/>
    <w:rsid w:val="00C22AB8"/>
    <w:rsid w:val="00C231C3"/>
    <w:rsid w:val="00C24B4E"/>
    <w:rsid w:val="00C25290"/>
    <w:rsid w:val="00C25BDA"/>
    <w:rsid w:val="00C26015"/>
    <w:rsid w:val="00C327DE"/>
    <w:rsid w:val="00C33104"/>
    <w:rsid w:val="00C332D4"/>
    <w:rsid w:val="00C337A8"/>
    <w:rsid w:val="00C33E4D"/>
    <w:rsid w:val="00C3473E"/>
    <w:rsid w:val="00C34E5B"/>
    <w:rsid w:val="00C350B9"/>
    <w:rsid w:val="00C36F76"/>
    <w:rsid w:val="00C40F02"/>
    <w:rsid w:val="00C41CF2"/>
    <w:rsid w:val="00C43060"/>
    <w:rsid w:val="00C43233"/>
    <w:rsid w:val="00C43320"/>
    <w:rsid w:val="00C438FF"/>
    <w:rsid w:val="00C44060"/>
    <w:rsid w:val="00C453BD"/>
    <w:rsid w:val="00C459D8"/>
    <w:rsid w:val="00C4638B"/>
    <w:rsid w:val="00C474E5"/>
    <w:rsid w:val="00C47D5D"/>
    <w:rsid w:val="00C50CE8"/>
    <w:rsid w:val="00C519DE"/>
    <w:rsid w:val="00C51D04"/>
    <w:rsid w:val="00C55661"/>
    <w:rsid w:val="00C56B73"/>
    <w:rsid w:val="00C56DD5"/>
    <w:rsid w:val="00C57542"/>
    <w:rsid w:val="00C61BDB"/>
    <w:rsid w:val="00C62E70"/>
    <w:rsid w:val="00C63E53"/>
    <w:rsid w:val="00C66779"/>
    <w:rsid w:val="00C71804"/>
    <w:rsid w:val="00C727B1"/>
    <w:rsid w:val="00C72A4F"/>
    <w:rsid w:val="00C72CE2"/>
    <w:rsid w:val="00C739D6"/>
    <w:rsid w:val="00C76074"/>
    <w:rsid w:val="00C772EC"/>
    <w:rsid w:val="00C775A5"/>
    <w:rsid w:val="00C82974"/>
    <w:rsid w:val="00C8355B"/>
    <w:rsid w:val="00C83F59"/>
    <w:rsid w:val="00C854D4"/>
    <w:rsid w:val="00C86143"/>
    <w:rsid w:val="00C90556"/>
    <w:rsid w:val="00C9069D"/>
    <w:rsid w:val="00C90916"/>
    <w:rsid w:val="00C90F83"/>
    <w:rsid w:val="00C923DE"/>
    <w:rsid w:val="00C926FD"/>
    <w:rsid w:val="00C9276E"/>
    <w:rsid w:val="00C92FB5"/>
    <w:rsid w:val="00C93533"/>
    <w:rsid w:val="00C9554D"/>
    <w:rsid w:val="00C96C90"/>
    <w:rsid w:val="00CA0D78"/>
    <w:rsid w:val="00CA2163"/>
    <w:rsid w:val="00CA2830"/>
    <w:rsid w:val="00CA37C7"/>
    <w:rsid w:val="00CA47A4"/>
    <w:rsid w:val="00CA4855"/>
    <w:rsid w:val="00CA4F79"/>
    <w:rsid w:val="00CA6D1B"/>
    <w:rsid w:val="00CB0990"/>
    <w:rsid w:val="00CB1B78"/>
    <w:rsid w:val="00CB201E"/>
    <w:rsid w:val="00CB24FE"/>
    <w:rsid w:val="00CB2794"/>
    <w:rsid w:val="00CB4A9C"/>
    <w:rsid w:val="00CB5E5E"/>
    <w:rsid w:val="00CB6C59"/>
    <w:rsid w:val="00CB7CC5"/>
    <w:rsid w:val="00CC058A"/>
    <w:rsid w:val="00CC1B6A"/>
    <w:rsid w:val="00CC3BA8"/>
    <w:rsid w:val="00CC3BB2"/>
    <w:rsid w:val="00CC3BFC"/>
    <w:rsid w:val="00CC4B6B"/>
    <w:rsid w:val="00CC4DCE"/>
    <w:rsid w:val="00CD00C9"/>
    <w:rsid w:val="00CD0420"/>
    <w:rsid w:val="00CD134E"/>
    <w:rsid w:val="00CD3154"/>
    <w:rsid w:val="00CD5596"/>
    <w:rsid w:val="00CD58FD"/>
    <w:rsid w:val="00CD5E10"/>
    <w:rsid w:val="00CD69A4"/>
    <w:rsid w:val="00CD6C31"/>
    <w:rsid w:val="00CD750B"/>
    <w:rsid w:val="00CE385E"/>
    <w:rsid w:val="00CE5CC4"/>
    <w:rsid w:val="00CE681F"/>
    <w:rsid w:val="00CE6D72"/>
    <w:rsid w:val="00CE7897"/>
    <w:rsid w:val="00CE7DC1"/>
    <w:rsid w:val="00CF0586"/>
    <w:rsid w:val="00CF209E"/>
    <w:rsid w:val="00CF2380"/>
    <w:rsid w:val="00D034F5"/>
    <w:rsid w:val="00D03918"/>
    <w:rsid w:val="00D078A2"/>
    <w:rsid w:val="00D07B98"/>
    <w:rsid w:val="00D07FDE"/>
    <w:rsid w:val="00D10583"/>
    <w:rsid w:val="00D12075"/>
    <w:rsid w:val="00D13987"/>
    <w:rsid w:val="00D14739"/>
    <w:rsid w:val="00D14B80"/>
    <w:rsid w:val="00D14C42"/>
    <w:rsid w:val="00D14D41"/>
    <w:rsid w:val="00D170E0"/>
    <w:rsid w:val="00D17866"/>
    <w:rsid w:val="00D17D7C"/>
    <w:rsid w:val="00D200CA"/>
    <w:rsid w:val="00D23017"/>
    <w:rsid w:val="00D23282"/>
    <w:rsid w:val="00D23323"/>
    <w:rsid w:val="00D24355"/>
    <w:rsid w:val="00D243B5"/>
    <w:rsid w:val="00D25401"/>
    <w:rsid w:val="00D275C6"/>
    <w:rsid w:val="00D31B3D"/>
    <w:rsid w:val="00D320F9"/>
    <w:rsid w:val="00D321FF"/>
    <w:rsid w:val="00D33151"/>
    <w:rsid w:val="00D331BF"/>
    <w:rsid w:val="00D343FA"/>
    <w:rsid w:val="00D35933"/>
    <w:rsid w:val="00D363B5"/>
    <w:rsid w:val="00D37803"/>
    <w:rsid w:val="00D37855"/>
    <w:rsid w:val="00D406CD"/>
    <w:rsid w:val="00D41590"/>
    <w:rsid w:val="00D418FF"/>
    <w:rsid w:val="00D421F8"/>
    <w:rsid w:val="00D423A3"/>
    <w:rsid w:val="00D42C86"/>
    <w:rsid w:val="00D46C7D"/>
    <w:rsid w:val="00D528F1"/>
    <w:rsid w:val="00D5296E"/>
    <w:rsid w:val="00D5311E"/>
    <w:rsid w:val="00D55C3F"/>
    <w:rsid w:val="00D56561"/>
    <w:rsid w:val="00D60579"/>
    <w:rsid w:val="00D60993"/>
    <w:rsid w:val="00D632CF"/>
    <w:rsid w:val="00D65C76"/>
    <w:rsid w:val="00D66D0C"/>
    <w:rsid w:val="00D67325"/>
    <w:rsid w:val="00D70079"/>
    <w:rsid w:val="00D71800"/>
    <w:rsid w:val="00D734C7"/>
    <w:rsid w:val="00D73EF4"/>
    <w:rsid w:val="00D7455F"/>
    <w:rsid w:val="00D746CF"/>
    <w:rsid w:val="00D74D4D"/>
    <w:rsid w:val="00D75D71"/>
    <w:rsid w:val="00D76FAE"/>
    <w:rsid w:val="00D82212"/>
    <w:rsid w:val="00D823EC"/>
    <w:rsid w:val="00D82C8D"/>
    <w:rsid w:val="00D833BE"/>
    <w:rsid w:val="00D857FA"/>
    <w:rsid w:val="00D85FCC"/>
    <w:rsid w:val="00D86887"/>
    <w:rsid w:val="00D86F32"/>
    <w:rsid w:val="00D90726"/>
    <w:rsid w:val="00D93873"/>
    <w:rsid w:val="00D95470"/>
    <w:rsid w:val="00DA0706"/>
    <w:rsid w:val="00DA0D52"/>
    <w:rsid w:val="00DA124C"/>
    <w:rsid w:val="00DA2315"/>
    <w:rsid w:val="00DA268A"/>
    <w:rsid w:val="00DA2ADE"/>
    <w:rsid w:val="00DA2D55"/>
    <w:rsid w:val="00DA2F73"/>
    <w:rsid w:val="00DA4151"/>
    <w:rsid w:val="00DA6C6F"/>
    <w:rsid w:val="00DB0E37"/>
    <w:rsid w:val="00DB1E80"/>
    <w:rsid w:val="00DB2854"/>
    <w:rsid w:val="00DB3DCC"/>
    <w:rsid w:val="00DB6F3B"/>
    <w:rsid w:val="00DB7B78"/>
    <w:rsid w:val="00DC2C63"/>
    <w:rsid w:val="00DC3A8F"/>
    <w:rsid w:val="00DC40F1"/>
    <w:rsid w:val="00DC44AE"/>
    <w:rsid w:val="00DC462F"/>
    <w:rsid w:val="00DC5133"/>
    <w:rsid w:val="00DC5676"/>
    <w:rsid w:val="00DC6291"/>
    <w:rsid w:val="00DC6DE9"/>
    <w:rsid w:val="00DD00F9"/>
    <w:rsid w:val="00DD16B3"/>
    <w:rsid w:val="00DD1DC7"/>
    <w:rsid w:val="00DD2522"/>
    <w:rsid w:val="00DD2A2A"/>
    <w:rsid w:val="00DD407B"/>
    <w:rsid w:val="00DD6A21"/>
    <w:rsid w:val="00DD7A02"/>
    <w:rsid w:val="00DE60CA"/>
    <w:rsid w:val="00DE723E"/>
    <w:rsid w:val="00DE7A36"/>
    <w:rsid w:val="00DF047E"/>
    <w:rsid w:val="00DF261A"/>
    <w:rsid w:val="00DF30F6"/>
    <w:rsid w:val="00DF4E54"/>
    <w:rsid w:val="00DF5604"/>
    <w:rsid w:val="00DF64CF"/>
    <w:rsid w:val="00DF6800"/>
    <w:rsid w:val="00E016A7"/>
    <w:rsid w:val="00E01884"/>
    <w:rsid w:val="00E01F61"/>
    <w:rsid w:val="00E03328"/>
    <w:rsid w:val="00E04E25"/>
    <w:rsid w:val="00E0545E"/>
    <w:rsid w:val="00E057A5"/>
    <w:rsid w:val="00E05E8B"/>
    <w:rsid w:val="00E0737B"/>
    <w:rsid w:val="00E10F32"/>
    <w:rsid w:val="00E11925"/>
    <w:rsid w:val="00E11F20"/>
    <w:rsid w:val="00E120C3"/>
    <w:rsid w:val="00E15BF4"/>
    <w:rsid w:val="00E17DE0"/>
    <w:rsid w:val="00E21857"/>
    <w:rsid w:val="00E21898"/>
    <w:rsid w:val="00E21E22"/>
    <w:rsid w:val="00E226E7"/>
    <w:rsid w:val="00E22766"/>
    <w:rsid w:val="00E23890"/>
    <w:rsid w:val="00E23903"/>
    <w:rsid w:val="00E24CDA"/>
    <w:rsid w:val="00E24FA3"/>
    <w:rsid w:val="00E25FCC"/>
    <w:rsid w:val="00E2662E"/>
    <w:rsid w:val="00E26B28"/>
    <w:rsid w:val="00E26B56"/>
    <w:rsid w:val="00E31465"/>
    <w:rsid w:val="00E328CD"/>
    <w:rsid w:val="00E34A8F"/>
    <w:rsid w:val="00E36B95"/>
    <w:rsid w:val="00E36F7C"/>
    <w:rsid w:val="00E37469"/>
    <w:rsid w:val="00E4003F"/>
    <w:rsid w:val="00E40581"/>
    <w:rsid w:val="00E40BC3"/>
    <w:rsid w:val="00E42CC7"/>
    <w:rsid w:val="00E44968"/>
    <w:rsid w:val="00E458F6"/>
    <w:rsid w:val="00E45954"/>
    <w:rsid w:val="00E4633D"/>
    <w:rsid w:val="00E477D7"/>
    <w:rsid w:val="00E47A17"/>
    <w:rsid w:val="00E5277A"/>
    <w:rsid w:val="00E542D1"/>
    <w:rsid w:val="00E54E51"/>
    <w:rsid w:val="00E55D4B"/>
    <w:rsid w:val="00E578FC"/>
    <w:rsid w:val="00E57E7A"/>
    <w:rsid w:val="00E6235B"/>
    <w:rsid w:val="00E630F8"/>
    <w:rsid w:val="00E636FE"/>
    <w:rsid w:val="00E64EB5"/>
    <w:rsid w:val="00E65813"/>
    <w:rsid w:val="00E65B92"/>
    <w:rsid w:val="00E66806"/>
    <w:rsid w:val="00E6696F"/>
    <w:rsid w:val="00E66E55"/>
    <w:rsid w:val="00E67073"/>
    <w:rsid w:val="00E67BBB"/>
    <w:rsid w:val="00E70590"/>
    <w:rsid w:val="00E71853"/>
    <w:rsid w:val="00E726F3"/>
    <w:rsid w:val="00E73548"/>
    <w:rsid w:val="00E7391D"/>
    <w:rsid w:val="00E810F0"/>
    <w:rsid w:val="00E85A1E"/>
    <w:rsid w:val="00E85C3E"/>
    <w:rsid w:val="00E8768A"/>
    <w:rsid w:val="00E878A4"/>
    <w:rsid w:val="00E91E4B"/>
    <w:rsid w:val="00E9233A"/>
    <w:rsid w:val="00E94A7C"/>
    <w:rsid w:val="00E95557"/>
    <w:rsid w:val="00E96B11"/>
    <w:rsid w:val="00E9725B"/>
    <w:rsid w:val="00EA081E"/>
    <w:rsid w:val="00EA25D8"/>
    <w:rsid w:val="00EA328D"/>
    <w:rsid w:val="00EA3762"/>
    <w:rsid w:val="00EA44D9"/>
    <w:rsid w:val="00EB025B"/>
    <w:rsid w:val="00EB0528"/>
    <w:rsid w:val="00EB3DF2"/>
    <w:rsid w:val="00EB3FC8"/>
    <w:rsid w:val="00EB47C1"/>
    <w:rsid w:val="00EB4DDF"/>
    <w:rsid w:val="00EB4E19"/>
    <w:rsid w:val="00EB4FB4"/>
    <w:rsid w:val="00EB615D"/>
    <w:rsid w:val="00EB6A76"/>
    <w:rsid w:val="00EC05C4"/>
    <w:rsid w:val="00EC06AB"/>
    <w:rsid w:val="00EC10E8"/>
    <w:rsid w:val="00EC19E5"/>
    <w:rsid w:val="00EC270B"/>
    <w:rsid w:val="00EC3819"/>
    <w:rsid w:val="00EC4F6E"/>
    <w:rsid w:val="00EC6A1A"/>
    <w:rsid w:val="00ED04D7"/>
    <w:rsid w:val="00ED21AE"/>
    <w:rsid w:val="00ED2DA4"/>
    <w:rsid w:val="00ED555F"/>
    <w:rsid w:val="00ED62CC"/>
    <w:rsid w:val="00ED6FE1"/>
    <w:rsid w:val="00EE01A8"/>
    <w:rsid w:val="00EE0801"/>
    <w:rsid w:val="00EE2C5B"/>
    <w:rsid w:val="00EE2C8C"/>
    <w:rsid w:val="00EE4824"/>
    <w:rsid w:val="00EE4A39"/>
    <w:rsid w:val="00EE4A4C"/>
    <w:rsid w:val="00EE51C7"/>
    <w:rsid w:val="00EE526F"/>
    <w:rsid w:val="00EE5FF5"/>
    <w:rsid w:val="00EE6630"/>
    <w:rsid w:val="00EE75C1"/>
    <w:rsid w:val="00EF1457"/>
    <w:rsid w:val="00EF2E1B"/>
    <w:rsid w:val="00EF2E1F"/>
    <w:rsid w:val="00EF3CAD"/>
    <w:rsid w:val="00EF4DDB"/>
    <w:rsid w:val="00EF5820"/>
    <w:rsid w:val="00EF6D3F"/>
    <w:rsid w:val="00EF7FC1"/>
    <w:rsid w:val="00F01593"/>
    <w:rsid w:val="00F01C74"/>
    <w:rsid w:val="00F01E4D"/>
    <w:rsid w:val="00F03468"/>
    <w:rsid w:val="00F0522E"/>
    <w:rsid w:val="00F05C2B"/>
    <w:rsid w:val="00F05F3F"/>
    <w:rsid w:val="00F06AF0"/>
    <w:rsid w:val="00F07DBB"/>
    <w:rsid w:val="00F101F1"/>
    <w:rsid w:val="00F10B4F"/>
    <w:rsid w:val="00F10C34"/>
    <w:rsid w:val="00F12866"/>
    <w:rsid w:val="00F14C6D"/>
    <w:rsid w:val="00F177F0"/>
    <w:rsid w:val="00F17B0B"/>
    <w:rsid w:val="00F17BF8"/>
    <w:rsid w:val="00F2146D"/>
    <w:rsid w:val="00F21D94"/>
    <w:rsid w:val="00F236D1"/>
    <w:rsid w:val="00F23F7D"/>
    <w:rsid w:val="00F303DE"/>
    <w:rsid w:val="00F313AB"/>
    <w:rsid w:val="00F3317C"/>
    <w:rsid w:val="00F338BB"/>
    <w:rsid w:val="00F33CEC"/>
    <w:rsid w:val="00F346DE"/>
    <w:rsid w:val="00F34BC9"/>
    <w:rsid w:val="00F37154"/>
    <w:rsid w:val="00F37839"/>
    <w:rsid w:val="00F4080D"/>
    <w:rsid w:val="00F40B99"/>
    <w:rsid w:val="00F41BC4"/>
    <w:rsid w:val="00F42F17"/>
    <w:rsid w:val="00F45171"/>
    <w:rsid w:val="00F4551A"/>
    <w:rsid w:val="00F47797"/>
    <w:rsid w:val="00F512C6"/>
    <w:rsid w:val="00F52440"/>
    <w:rsid w:val="00F52ACB"/>
    <w:rsid w:val="00F53970"/>
    <w:rsid w:val="00F5528E"/>
    <w:rsid w:val="00F56DC6"/>
    <w:rsid w:val="00F57C94"/>
    <w:rsid w:val="00F600CF"/>
    <w:rsid w:val="00F6121F"/>
    <w:rsid w:val="00F63224"/>
    <w:rsid w:val="00F63F0C"/>
    <w:rsid w:val="00F648C4"/>
    <w:rsid w:val="00F654F3"/>
    <w:rsid w:val="00F65C81"/>
    <w:rsid w:val="00F662B5"/>
    <w:rsid w:val="00F6631E"/>
    <w:rsid w:val="00F6633E"/>
    <w:rsid w:val="00F71B32"/>
    <w:rsid w:val="00F72350"/>
    <w:rsid w:val="00F7319A"/>
    <w:rsid w:val="00F731C1"/>
    <w:rsid w:val="00F77A4E"/>
    <w:rsid w:val="00F81F53"/>
    <w:rsid w:val="00F825BC"/>
    <w:rsid w:val="00F82856"/>
    <w:rsid w:val="00F8302E"/>
    <w:rsid w:val="00F83668"/>
    <w:rsid w:val="00F84386"/>
    <w:rsid w:val="00F8446D"/>
    <w:rsid w:val="00F90FBA"/>
    <w:rsid w:val="00F92CF9"/>
    <w:rsid w:val="00F9364D"/>
    <w:rsid w:val="00F94D95"/>
    <w:rsid w:val="00F9755F"/>
    <w:rsid w:val="00F97BA1"/>
    <w:rsid w:val="00FA03B3"/>
    <w:rsid w:val="00FA172A"/>
    <w:rsid w:val="00FA3007"/>
    <w:rsid w:val="00FA4428"/>
    <w:rsid w:val="00FA4916"/>
    <w:rsid w:val="00FB0B2E"/>
    <w:rsid w:val="00FB1C02"/>
    <w:rsid w:val="00FB1C10"/>
    <w:rsid w:val="00FB3C1A"/>
    <w:rsid w:val="00FB43A1"/>
    <w:rsid w:val="00FB452A"/>
    <w:rsid w:val="00FB5A6E"/>
    <w:rsid w:val="00FC17B2"/>
    <w:rsid w:val="00FC1D23"/>
    <w:rsid w:val="00FC319F"/>
    <w:rsid w:val="00FC48B4"/>
    <w:rsid w:val="00FC49AA"/>
    <w:rsid w:val="00FC52A1"/>
    <w:rsid w:val="00FC6402"/>
    <w:rsid w:val="00FD01B5"/>
    <w:rsid w:val="00FD0500"/>
    <w:rsid w:val="00FD2714"/>
    <w:rsid w:val="00FD4488"/>
    <w:rsid w:val="00FD57D3"/>
    <w:rsid w:val="00FD6255"/>
    <w:rsid w:val="00FD6361"/>
    <w:rsid w:val="00FE00A0"/>
    <w:rsid w:val="00FE03D2"/>
    <w:rsid w:val="00FE0658"/>
    <w:rsid w:val="00FE128C"/>
    <w:rsid w:val="00FE2B96"/>
    <w:rsid w:val="00FE2ECB"/>
    <w:rsid w:val="00FE48E7"/>
    <w:rsid w:val="00FE5377"/>
    <w:rsid w:val="00FE59AA"/>
    <w:rsid w:val="00FF2572"/>
    <w:rsid w:val="00FF32EA"/>
    <w:rsid w:val="00FF48D4"/>
    <w:rsid w:val="00FF5A90"/>
    <w:rsid w:val="00FF5B9E"/>
    <w:rsid w:val="00FF64F7"/>
    <w:rsid w:val="00FF6D5D"/>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627543904">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45647947">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4.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31-march-2017.pdf" TargetMode="External"/><Relationship Id="rId18" Type="http://schemas.openxmlformats.org/officeDocument/2006/relationships/hyperlink" Target="http://www.border.gov.au/ReportsandPublications/Documents/statistics/immigration-detention-statistics-31-march-2017.pdf" TargetMode="External"/><Relationship Id="rId26" Type="http://schemas.openxmlformats.org/officeDocument/2006/relationships/hyperlink" Target="http://newsroom.border.gov.au/releases/new-measures-to-combat-illegal-activity-within-immigration-detention-facilities"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www.minister.border.gov.au/peterdutton/Pages/1000-days-strong-secure-borders.aspx"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feb2015.pdf" TargetMode="External"/><Relationship Id="rId17" Type="http://schemas.openxmlformats.org/officeDocument/2006/relationships/hyperlink" Target="http://www.border.gov.au/ReportsandPublications/Documents/statistics/immigration-detention-statistics-july2013.pdf" TargetMode="External"/><Relationship Id="rId25" Type="http://schemas.openxmlformats.org/officeDocument/2006/relationships/hyperlink" Target="http://www.border.gov.au/ReportsandPublications/Documents/research/IMA-experiences-IDF.pdf"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1-march-2017.pdf" TargetMode="External"/><Relationship Id="rId20" Type="http://schemas.openxmlformats.org/officeDocument/2006/relationships/hyperlink" Target="http://www.aph.gov.au/About_Parliament/Parliamentary_Departments/Parliamentary_Library/pubs/rp/rp1617/Quick_Guides/BoatTurnbacks"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july2013.pdf" TargetMode="External"/><Relationship Id="rId24" Type="http://schemas.openxmlformats.org/officeDocument/2006/relationships/hyperlink" Target="http://www.border.gov.au/ReportsandPublications/Documents/statistics/immigration-detention-statistics-31-march-2017.pdf"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31-jan-2017.pdf" TargetMode="External"/><Relationship Id="rId23" Type="http://schemas.openxmlformats.org/officeDocument/2006/relationships/hyperlink" Target="http://www.border.gov.au/about/reports-publications/research-statistics/statistics/key-cancellation-statistics" TargetMode="External"/><Relationship Id="rId10" Type="http://schemas.openxmlformats.org/officeDocument/2006/relationships/hyperlink" Target="http://www.border.gov.au/ReportsandPublications/Documents/statistics/immigration-detention-statistics-feb2015.pdf" TargetMode="External"/><Relationship Id="rId19" Type="http://schemas.openxmlformats.org/officeDocument/2006/relationships/hyperlink" Target="http://www.border.gov.au/ReportsandPublications/Documents/statistics/immigration-detention-statistics-31-march-2017.pdf"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www.border.gov.au/ReportsandPublications/Documents/statistics/immigration-detention-statistics-july2013.pdf" TargetMode="External"/><Relationship Id="rId14" Type="http://schemas.openxmlformats.org/officeDocument/2006/relationships/hyperlink" Target="http://www.border.gov.au/ReportsandPublications/Documents/statistics/immigration-detention-statistics-july2013.pdf" TargetMode="External"/><Relationship Id="rId22" Type="http://schemas.openxmlformats.org/officeDocument/2006/relationships/hyperlink" Target="http://www.border.gov.au/about/reports-publications/research-statistics/statistics/live-in-australia/immigration-det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A1923-F59E-46D1-A969-1EED0643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449</TotalTime>
  <Pages>48</Pages>
  <Words>12826</Words>
  <Characters>74879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87530</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399</cp:revision>
  <cp:lastPrinted>2017-06-14T07:09:00Z</cp:lastPrinted>
  <dcterms:created xsi:type="dcterms:W3CDTF">2017-06-07T05:40:00Z</dcterms:created>
  <dcterms:modified xsi:type="dcterms:W3CDTF">2017-10-05T06:14:00Z</dcterms:modified>
</cp:coreProperties>
</file>