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5D421" w14:textId="77777777" w:rsidR="005C7A6C" w:rsidRDefault="005C7A6C" w:rsidP="00612E61">
      <w:pPr>
        <w:keepNext w:val="0"/>
        <w:keepLines w:val="0"/>
      </w:pPr>
      <w:r>
        <w:t xml:space="preserve"> </w:t>
      </w:r>
    </w:p>
    <w:sdt>
      <w:sdtPr>
        <w:id w:val="-1790509992"/>
        <w:docPartObj>
          <w:docPartGallery w:val="Cover Pages"/>
          <w:docPartUnique/>
        </w:docPartObj>
      </w:sdtPr>
      <w:sdtEndPr>
        <w:rPr>
          <w:b/>
          <w:color w:val="FFFFFF" w:themeColor="background1"/>
        </w:rPr>
      </w:sdtEndPr>
      <w:sdtContent>
        <w:p w14:paraId="0357C3FE" w14:textId="77777777" w:rsidR="007051DA" w:rsidRDefault="007051DA" w:rsidP="00612E61">
          <w:pPr>
            <w:keepNext w:val="0"/>
            <w:keepLines w:val="0"/>
          </w:pPr>
        </w:p>
        <w:sdt>
          <w:sdtPr>
            <w:rPr>
              <w:rFonts w:ascii="Arial" w:hAnsi="Arial" w:cs="Open Sans"/>
              <w:bCs w:val="0"/>
              <w:color w:val="auto"/>
              <w:kern w:val="0"/>
              <w:sz w:val="24"/>
              <w:szCs w:val="24"/>
            </w:rPr>
            <w:id w:val="-1648201325"/>
            <w:docPartObj>
              <w:docPartGallery w:val="Cover Pages"/>
              <w:docPartUnique/>
            </w:docPartObj>
          </w:sdtPr>
          <w:sdtContent>
            <w:p w14:paraId="59069E1F" w14:textId="77777777" w:rsidR="00FE4B48" w:rsidRDefault="00FE4B48" w:rsidP="00612E61">
              <w:pPr>
                <w:pStyle w:val="MainTitle"/>
                <w:rPr>
                  <w:rFonts w:cs="Open Sans"/>
                  <w:sz w:val="44"/>
                  <w:szCs w:val="44"/>
                </w:rPr>
              </w:pPr>
              <w:r w:rsidRPr="00EF4FBA">
                <w:rPr>
                  <w:rFonts w:cs="Open Sans"/>
                  <w:sz w:val="44"/>
                  <w:szCs w:val="44"/>
                </w:rPr>
                <w:t xml:space="preserve">Information relating to Australia’s </w:t>
              </w:r>
              <w:r>
                <w:rPr>
                  <w:rFonts w:cs="Open Sans"/>
                  <w:sz w:val="44"/>
                  <w:szCs w:val="44"/>
                </w:rPr>
                <w:br/>
              </w:r>
              <w:r w:rsidRPr="00EF4FBA">
                <w:rPr>
                  <w:rFonts w:cs="Open Sans"/>
                  <w:sz w:val="44"/>
                  <w:szCs w:val="44"/>
                </w:rPr>
                <w:t>joint fifth and sixth report under the Conventio</w:t>
              </w:r>
              <w:r w:rsidR="005C7A6C">
                <w:rPr>
                  <w:rFonts w:cs="Open Sans"/>
                  <w:sz w:val="44"/>
                  <w:szCs w:val="44"/>
                </w:rPr>
                <w:t xml:space="preserve">n on the Rights of the Child, </w:t>
              </w:r>
              <w:r w:rsidR="005C7A6C">
                <w:rPr>
                  <w:rFonts w:cs="Open Sans"/>
                  <w:sz w:val="44"/>
                  <w:szCs w:val="44"/>
                </w:rPr>
                <w:br/>
                <w:t>s</w:t>
              </w:r>
              <w:r w:rsidRPr="00EF4FBA">
                <w:rPr>
                  <w:rFonts w:cs="Open Sans"/>
                  <w:sz w:val="44"/>
                  <w:szCs w:val="44"/>
                </w:rPr>
                <w:t>econd report on the Optional Protocol on the sale of children, child prostitut</w:t>
              </w:r>
              <w:r w:rsidR="005C7A6C">
                <w:rPr>
                  <w:rFonts w:cs="Open Sans"/>
                  <w:sz w:val="44"/>
                  <w:szCs w:val="44"/>
                </w:rPr>
                <w:t>ion and child pornography, and s</w:t>
              </w:r>
              <w:r w:rsidRPr="00EF4FBA">
                <w:rPr>
                  <w:rFonts w:cs="Open Sans"/>
                  <w:sz w:val="44"/>
                  <w:szCs w:val="44"/>
                </w:rPr>
                <w:t>econd report on the Optional Protocol on the involvement of children in armed conflict.</w:t>
              </w:r>
            </w:p>
            <w:p w14:paraId="6DECE39A" w14:textId="77777777" w:rsidR="00FE4B48" w:rsidRPr="00EF4FBA" w:rsidRDefault="00FE4B48" w:rsidP="00612E61">
              <w:pPr>
                <w:pStyle w:val="Subtitle"/>
                <w:keepNext w:val="0"/>
                <w:keepLines w:val="0"/>
                <w:jc w:val="right"/>
                <w:rPr>
                  <w:rFonts w:ascii="Open Sans" w:hAnsi="Open Sans" w:cs="Open Sans"/>
                  <w:b/>
                  <w:color w:val="0070C0"/>
                  <w:sz w:val="28"/>
                  <w:szCs w:val="28"/>
                </w:rPr>
              </w:pPr>
              <w:bookmarkStart w:id="0" w:name="_Toc515873204"/>
              <w:r w:rsidRPr="00EF4FBA">
                <w:rPr>
                  <w:rFonts w:ascii="Open Sans" w:hAnsi="Open Sans" w:cs="Open Sans"/>
                  <w:b/>
                  <w:color w:val="0070C0"/>
                  <w:sz w:val="28"/>
                  <w:szCs w:val="28"/>
                </w:rPr>
                <w:t>Australian Human Rights Commission</w:t>
              </w:r>
              <w:bookmarkEnd w:id="0"/>
            </w:p>
            <w:p w14:paraId="33E46AB4" w14:textId="77777777" w:rsidR="00FE4B48" w:rsidRDefault="00FE4B48" w:rsidP="00612E61">
              <w:pPr>
                <w:pStyle w:val="Subtitle"/>
                <w:keepNext w:val="0"/>
                <w:keepLines w:val="0"/>
                <w:jc w:val="right"/>
                <w:rPr>
                  <w:rFonts w:ascii="Open Sans" w:hAnsi="Open Sans" w:cs="Open Sans"/>
                  <w:color w:val="0070C0"/>
                  <w:sz w:val="28"/>
                  <w:szCs w:val="28"/>
                </w:rPr>
              </w:pPr>
              <w:bookmarkStart w:id="1" w:name="_Toc515873205"/>
              <w:r w:rsidRPr="00157D69">
                <w:rPr>
                  <w:rFonts w:ascii="Open Sans" w:hAnsi="Open Sans" w:cs="Open Sans"/>
                  <w:color w:val="0070C0"/>
                  <w:sz w:val="28"/>
                  <w:szCs w:val="28"/>
                </w:rPr>
                <w:t xml:space="preserve">Submission to the </w:t>
              </w:r>
              <w:bookmarkEnd w:id="1"/>
              <w:r>
                <w:rPr>
                  <w:rFonts w:ascii="Open Sans" w:hAnsi="Open Sans" w:cs="Open Sans"/>
                  <w:color w:val="0070C0"/>
                  <w:sz w:val="28"/>
                  <w:szCs w:val="28"/>
                </w:rPr>
                <w:t>Committee on the Rights of the Child</w:t>
              </w:r>
            </w:p>
            <w:p w14:paraId="5CDE5AA0" w14:textId="77777777" w:rsidR="00FE4B48" w:rsidRPr="00157D69" w:rsidRDefault="00FE4B48" w:rsidP="00612E61">
              <w:pPr>
                <w:pStyle w:val="Subtitle"/>
                <w:keepNext w:val="0"/>
                <w:keepLines w:val="0"/>
                <w:jc w:val="right"/>
                <w:rPr>
                  <w:rFonts w:ascii="Open Sans" w:hAnsi="Open Sans" w:cs="Open Sans"/>
                  <w:color w:val="0070C0"/>
                  <w:sz w:val="22"/>
                  <w:szCs w:val="22"/>
                </w:rPr>
              </w:pPr>
              <w:r w:rsidRPr="00157D69">
                <w:rPr>
                  <w:rFonts w:ascii="Open Sans" w:hAnsi="Open Sans" w:cs="Open Sans"/>
                  <w:sz w:val="22"/>
                  <w:szCs w:val="22"/>
                </w:rPr>
                <w:t>1 November 2018</w:t>
              </w:r>
            </w:p>
            <w:p w14:paraId="594780CB" w14:textId="77777777" w:rsidR="00FE4B48" w:rsidRDefault="00FE4B48" w:rsidP="00612E61">
              <w:pPr>
                <w:keepNext w:val="0"/>
                <w:keepLines w:val="0"/>
                <w:spacing w:before="0" w:after="0"/>
                <w:rPr>
                  <w:rFonts w:ascii="Open Sans" w:hAnsi="Open Sans" w:cs="Open Sans"/>
                  <w:bCs/>
                </w:rPr>
              </w:pPr>
              <w:r w:rsidRPr="0075392F">
                <w:rPr>
                  <w:rFonts w:ascii="Open Sans" w:hAnsi="Open Sans" w:cs="Open Sans"/>
                  <w:bCs/>
                </w:rPr>
                <w:br w:type="page"/>
              </w:r>
            </w:p>
          </w:sdtContent>
        </w:sdt>
        <w:p w14:paraId="2724CF54" w14:textId="77777777" w:rsidR="007051DA" w:rsidRDefault="00FE4B48" w:rsidP="00612E61">
          <w:pPr>
            <w:keepNext w:val="0"/>
            <w:keepLines w:val="0"/>
            <w:spacing w:before="0" w:after="0"/>
            <w:rPr>
              <w:color w:val="FFFFFF" w:themeColor="background1"/>
            </w:rPr>
          </w:pPr>
          <w:r>
            <w:rPr>
              <w:b/>
              <w:color w:val="FFFFFF" w:themeColor="background1"/>
            </w:rPr>
            <w:lastRenderedPageBreak/>
            <w:t xml:space="preserve"> </w:t>
          </w:r>
        </w:p>
      </w:sdtContent>
    </w:sdt>
    <w:p w14:paraId="12EBEBD7" w14:textId="0DB66706" w:rsidR="00ED3D21" w:rsidRDefault="000B06D4">
      <w:pPr>
        <w:pStyle w:val="TOC1"/>
        <w:rPr>
          <w:rFonts w:asciiTheme="minorHAnsi" w:eastAsiaTheme="minorEastAsia" w:hAnsiTheme="minorHAnsi" w:cstheme="minorBidi"/>
          <w:b w:val="0"/>
          <w:noProof/>
          <w:sz w:val="22"/>
          <w:szCs w:val="22"/>
        </w:rPr>
      </w:pPr>
      <w:r w:rsidRPr="00B323A7">
        <w:rPr>
          <w:rFonts w:ascii="Open Sans" w:hAnsi="Open Sans" w:cs="Open Sans"/>
        </w:rPr>
        <w:fldChar w:fldCharType="begin"/>
      </w:r>
      <w:r w:rsidRPr="00B323A7">
        <w:rPr>
          <w:rFonts w:ascii="Open Sans" w:hAnsi="Open Sans" w:cs="Open Sans"/>
        </w:rPr>
        <w:instrText xml:space="preserve"> TOC \o "1-1" \h \z \u </w:instrText>
      </w:r>
      <w:r w:rsidRPr="00B323A7">
        <w:rPr>
          <w:rFonts w:ascii="Open Sans" w:hAnsi="Open Sans" w:cs="Open Sans"/>
        </w:rPr>
        <w:fldChar w:fldCharType="separate"/>
      </w:r>
      <w:hyperlink w:anchor="_Toc528666293" w:history="1">
        <w:r w:rsidR="00ED3D21" w:rsidRPr="00DB4FFD">
          <w:rPr>
            <w:rStyle w:val="Hyperlink"/>
            <w:noProof/>
          </w:rPr>
          <w:t>1</w:t>
        </w:r>
        <w:r w:rsidR="00ED3D21">
          <w:rPr>
            <w:rFonts w:asciiTheme="minorHAnsi" w:eastAsiaTheme="minorEastAsia" w:hAnsiTheme="minorHAnsi" w:cstheme="minorBidi"/>
            <w:b w:val="0"/>
            <w:noProof/>
            <w:sz w:val="22"/>
            <w:szCs w:val="22"/>
          </w:rPr>
          <w:tab/>
        </w:r>
        <w:r w:rsidR="00ED3D21" w:rsidRPr="00DB4FFD">
          <w:rPr>
            <w:rStyle w:val="Hyperlink"/>
            <w:noProof/>
          </w:rPr>
          <w:t>Introduction</w:t>
        </w:r>
        <w:r w:rsidR="00ED3D21">
          <w:rPr>
            <w:noProof/>
            <w:webHidden/>
          </w:rPr>
          <w:tab/>
        </w:r>
        <w:r w:rsidR="00ED3D21">
          <w:rPr>
            <w:noProof/>
            <w:webHidden/>
          </w:rPr>
          <w:fldChar w:fldCharType="begin"/>
        </w:r>
        <w:r w:rsidR="00ED3D21">
          <w:rPr>
            <w:noProof/>
            <w:webHidden/>
          </w:rPr>
          <w:instrText xml:space="preserve"> PAGEREF _Toc528666293 \h </w:instrText>
        </w:r>
        <w:r w:rsidR="00ED3D21">
          <w:rPr>
            <w:noProof/>
            <w:webHidden/>
          </w:rPr>
        </w:r>
        <w:r w:rsidR="00ED3D21">
          <w:rPr>
            <w:noProof/>
            <w:webHidden/>
          </w:rPr>
          <w:fldChar w:fldCharType="separate"/>
        </w:r>
        <w:r w:rsidR="009E5E3E">
          <w:rPr>
            <w:noProof/>
            <w:webHidden/>
          </w:rPr>
          <w:t>2</w:t>
        </w:r>
        <w:r w:rsidR="00ED3D21">
          <w:rPr>
            <w:noProof/>
            <w:webHidden/>
          </w:rPr>
          <w:fldChar w:fldCharType="end"/>
        </w:r>
      </w:hyperlink>
    </w:p>
    <w:p w14:paraId="7FC34915" w14:textId="5749F492" w:rsidR="00ED3D21" w:rsidRDefault="006263BF">
      <w:pPr>
        <w:pStyle w:val="TOC1"/>
        <w:rPr>
          <w:rFonts w:asciiTheme="minorHAnsi" w:eastAsiaTheme="minorEastAsia" w:hAnsiTheme="minorHAnsi" w:cstheme="minorBidi"/>
          <w:b w:val="0"/>
          <w:noProof/>
          <w:sz w:val="22"/>
          <w:szCs w:val="22"/>
        </w:rPr>
      </w:pPr>
      <w:hyperlink w:anchor="_Toc528666294" w:history="1">
        <w:r w:rsidR="00ED3D21" w:rsidRPr="00DB4FFD">
          <w:rPr>
            <w:rStyle w:val="Hyperlink"/>
            <w:noProof/>
          </w:rPr>
          <w:t>2</w:t>
        </w:r>
        <w:r w:rsidR="00ED3D21">
          <w:rPr>
            <w:rFonts w:asciiTheme="minorHAnsi" w:eastAsiaTheme="minorEastAsia" w:hAnsiTheme="minorHAnsi" w:cstheme="minorBidi"/>
            <w:b w:val="0"/>
            <w:noProof/>
            <w:sz w:val="22"/>
            <w:szCs w:val="22"/>
          </w:rPr>
          <w:tab/>
        </w:r>
        <w:r w:rsidR="00ED3D21" w:rsidRPr="00DB4FFD">
          <w:rPr>
            <w:rStyle w:val="Hyperlink"/>
            <w:noProof/>
          </w:rPr>
          <w:t>General measures</w:t>
        </w:r>
        <w:r w:rsidR="00ED3D21">
          <w:rPr>
            <w:noProof/>
            <w:webHidden/>
          </w:rPr>
          <w:tab/>
        </w:r>
        <w:r w:rsidR="00ED3D21">
          <w:rPr>
            <w:noProof/>
            <w:webHidden/>
          </w:rPr>
          <w:fldChar w:fldCharType="begin"/>
        </w:r>
        <w:r w:rsidR="00ED3D21">
          <w:rPr>
            <w:noProof/>
            <w:webHidden/>
          </w:rPr>
          <w:instrText xml:space="preserve"> PAGEREF _Toc528666294 \h </w:instrText>
        </w:r>
        <w:r w:rsidR="00ED3D21">
          <w:rPr>
            <w:noProof/>
            <w:webHidden/>
          </w:rPr>
        </w:r>
        <w:r w:rsidR="00ED3D21">
          <w:rPr>
            <w:noProof/>
            <w:webHidden/>
          </w:rPr>
          <w:fldChar w:fldCharType="separate"/>
        </w:r>
        <w:r w:rsidR="009E5E3E">
          <w:rPr>
            <w:noProof/>
            <w:webHidden/>
          </w:rPr>
          <w:t>2</w:t>
        </w:r>
        <w:r w:rsidR="00ED3D21">
          <w:rPr>
            <w:noProof/>
            <w:webHidden/>
          </w:rPr>
          <w:fldChar w:fldCharType="end"/>
        </w:r>
      </w:hyperlink>
    </w:p>
    <w:p w14:paraId="01D7A165" w14:textId="028A1267" w:rsidR="00ED3D21" w:rsidRDefault="006263BF">
      <w:pPr>
        <w:pStyle w:val="TOC1"/>
        <w:rPr>
          <w:rFonts w:asciiTheme="minorHAnsi" w:eastAsiaTheme="minorEastAsia" w:hAnsiTheme="minorHAnsi" w:cstheme="minorBidi"/>
          <w:b w:val="0"/>
          <w:noProof/>
          <w:sz w:val="22"/>
          <w:szCs w:val="22"/>
        </w:rPr>
      </w:pPr>
      <w:hyperlink w:anchor="_Toc528666295" w:history="1">
        <w:r w:rsidR="00ED3D21" w:rsidRPr="00DB4FFD">
          <w:rPr>
            <w:rStyle w:val="Hyperlink"/>
            <w:rFonts w:cs="Open Sans"/>
            <w:noProof/>
          </w:rPr>
          <w:t>3</w:t>
        </w:r>
        <w:r w:rsidR="00ED3D21">
          <w:rPr>
            <w:rFonts w:asciiTheme="minorHAnsi" w:eastAsiaTheme="minorEastAsia" w:hAnsiTheme="minorHAnsi" w:cstheme="minorBidi"/>
            <w:b w:val="0"/>
            <w:noProof/>
            <w:sz w:val="22"/>
            <w:szCs w:val="22"/>
          </w:rPr>
          <w:tab/>
        </w:r>
        <w:r w:rsidR="00ED3D21" w:rsidRPr="00DB4FFD">
          <w:rPr>
            <w:rStyle w:val="Hyperlink"/>
            <w:rFonts w:cs="Open Sans"/>
            <w:noProof/>
          </w:rPr>
          <w:t>General principles</w:t>
        </w:r>
        <w:r w:rsidR="00ED3D21">
          <w:rPr>
            <w:noProof/>
            <w:webHidden/>
          </w:rPr>
          <w:tab/>
        </w:r>
        <w:r w:rsidR="00ED3D21">
          <w:rPr>
            <w:noProof/>
            <w:webHidden/>
          </w:rPr>
          <w:fldChar w:fldCharType="begin"/>
        </w:r>
        <w:r w:rsidR="00ED3D21">
          <w:rPr>
            <w:noProof/>
            <w:webHidden/>
          </w:rPr>
          <w:instrText xml:space="preserve"> PAGEREF _Toc528666295 \h </w:instrText>
        </w:r>
        <w:r w:rsidR="00ED3D21">
          <w:rPr>
            <w:noProof/>
            <w:webHidden/>
          </w:rPr>
        </w:r>
        <w:r w:rsidR="00ED3D21">
          <w:rPr>
            <w:noProof/>
            <w:webHidden/>
          </w:rPr>
          <w:fldChar w:fldCharType="separate"/>
        </w:r>
        <w:r w:rsidR="009E5E3E">
          <w:rPr>
            <w:noProof/>
            <w:webHidden/>
          </w:rPr>
          <w:t>11</w:t>
        </w:r>
        <w:r w:rsidR="00ED3D21">
          <w:rPr>
            <w:noProof/>
            <w:webHidden/>
          </w:rPr>
          <w:fldChar w:fldCharType="end"/>
        </w:r>
      </w:hyperlink>
    </w:p>
    <w:p w14:paraId="48574F6C" w14:textId="687E20E9" w:rsidR="00ED3D21" w:rsidRDefault="006263BF">
      <w:pPr>
        <w:pStyle w:val="TOC1"/>
        <w:rPr>
          <w:rFonts w:asciiTheme="minorHAnsi" w:eastAsiaTheme="minorEastAsia" w:hAnsiTheme="minorHAnsi" w:cstheme="minorBidi"/>
          <w:b w:val="0"/>
          <w:noProof/>
          <w:sz w:val="22"/>
          <w:szCs w:val="22"/>
        </w:rPr>
      </w:pPr>
      <w:hyperlink w:anchor="_Toc528666296" w:history="1">
        <w:r w:rsidR="00ED3D21" w:rsidRPr="00DB4FFD">
          <w:rPr>
            <w:rStyle w:val="Hyperlink"/>
            <w:rFonts w:cs="Open Sans"/>
            <w:noProof/>
          </w:rPr>
          <w:t>4</w:t>
        </w:r>
        <w:r w:rsidR="00ED3D21">
          <w:rPr>
            <w:rFonts w:asciiTheme="minorHAnsi" w:eastAsiaTheme="minorEastAsia" w:hAnsiTheme="minorHAnsi" w:cstheme="minorBidi"/>
            <w:b w:val="0"/>
            <w:noProof/>
            <w:sz w:val="22"/>
            <w:szCs w:val="22"/>
          </w:rPr>
          <w:tab/>
        </w:r>
        <w:r w:rsidR="00ED3D21" w:rsidRPr="00DB4FFD">
          <w:rPr>
            <w:rStyle w:val="Hyperlink"/>
            <w:rFonts w:cs="Open Sans"/>
            <w:noProof/>
          </w:rPr>
          <w:t>Civil rights and freedoms</w:t>
        </w:r>
        <w:r w:rsidR="00ED3D21">
          <w:rPr>
            <w:noProof/>
            <w:webHidden/>
          </w:rPr>
          <w:tab/>
        </w:r>
        <w:r w:rsidR="00ED3D21">
          <w:rPr>
            <w:noProof/>
            <w:webHidden/>
          </w:rPr>
          <w:fldChar w:fldCharType="begin"/>
        </w:r>
        <w:r w:rsidR="00ED3D21">
          <w:rPr>
            <w:noProof/>
            <w:webHidden/>
          </w:rPr>
          <w:instrText xml:space="preserve"> PAGEREF _Toc528666296 \h </w:instrText>
        </w:r>
        <w:r w:rsidR="00ED3D21">
          <w:rPr>
            <w:noProof/>
            <w:webHidden/>
          </w:rPr>
        </w:r>
        <w:r w:rsidR="00ED3D21">
          <w:rPr>
            <w:noProof/>
            <w:webHidden/>
          </w:rPr>
          <w:fldChar w:fldCharType="separate"/>
        </w:r>
        <w:r w:rsidR="009E5E3E">
          <w:rPr>
            <w:noProof/>
            <w:webHidden/>
          </w:rPr>
          <w:t>19</w:t>
        </w:r>
        <w:r w:rsidR="00ED3D21">
          <w:rPr>
            <w:noProof/>
            <w:webHidden/>
          </w:rPr>
          <w:fldChar w:fldCharType="end"/>
        </w:r>
      </w:hyperlink>
    </w:p>
    <w:p w14:paraId="588EB0C3" w14:textId="6F59FBC8" w:rsidR="00ED3D21" w:rsidRDefault="006263BF">
      <w:pPr>
        <w:pStyle w:val="TOC1"/>
        <w:rPr>
          <w:rFonts w:asciiTheme="minorHAnsi" w:eastAsiaTheme="minorEastAsia" w:hAnsiTheme="minorHAnsi" w:cstheme="minorBidi"/>
          <w:b w:val="0"/>
          <w:noProof/>
          <w:sz w:val="22"/>
          <w:szCs w:val="22"/>
        </w:rPr>
      </w:pPr>
      <w:hyperlink w:anchor="_Toc528666297" w:history="1">
        <w:r w:rsidR="00ED3D21" w:rsidRPr="00DB4FFD">
          <w:rPr>
            <w:rStyle w:val="Hyperlink"/>
            <w:rFonts w:cs="Open Sans"/>
            <w:noProof/>
          </w:rPr>
          <w:t>5</w:t>
        </w:r>
        <w:r w:rsidR="00ED3D21">
          <w:rPr>
            <w:rFonts w:asciiTheme="minorHAnsi" w:eastAsiaTheme="minorEastAsia" w:hAnsiTheme="minorHAnsi" w:cstheme="minorBidi"/>
            <w:b w:val="0"/>
            <w:noProof/>
            <w:sz w:val="22"/>
            <w:szCs w:val="22"/>
          </w:rPr>
          <w:tab/>
        </w:r>
        <w:r w:rsidR="00ED3D21" w:rsidRPr="00DB4FFD">
          <w:rPr>
            <w:rStyle w:val="Hyperlink"/>
            <w:rFonts w:cs="Open Sans"/>
            <w:noProof/>
          </w:rPr>
          <w:t>Violence against children</w:t>
        </w:r>
        <w:r w:rsidR="00ED3D21">
          <w:rPr>
            <w:noProof/>
            <w:webHidden/>
          </w:rPr>
          <w:tab/>
        </w:r>
        <w:r w:rsidR="00ED3D21">
          <w:rPr>
            <w:noProof/>
            <w:webHidden/>
          </w:rPr>
          <w:fldChar w:fldCharType="begin"/>
        </w:r>
        <w:r w:rsidR="00ED3D21">
          <w:rPr>
            <w:noProof/>
            <w:webHidden/>
          </w:rPr>
          <w:instrText xml:space="preserve"> PAGEREF _Toc528666297 \h </w:instrText>
        </w:r>
        <w:r w:rsidR="00ED3D21">
          <w:rPr>
            <w:noProof/>
            <w:webHidden/>
          </w:rPr>
        </w:r>
        <w:r w:rsidR="00ED3D21">
          <w:rPr>
            <w:noProof/>
            <w:webHidden/>
          </w:rPr>
          <w:fldChar w:fldCharType="separate"/>
        </w:r>
        <w:r w:rsidR="009E5E3E">
          <w:rPr>
            <w:noProof/>
            <w:webHidden/>
          </w:rPr>
          <w:t>24</w:t>
        </w:r>
        <w:r w:rsidR="00ED3D21">
          <w:rPr>
            <w:noProof/>
            <w:webHidden/>
          </w:rPr>
          <w:fldChar w:fldCharType="end"/>
        </w:r>
      </w:hyperlink>
    </w:p>
    <w:p w14:paraId="7520011A" w14:textId="4A6CF2F3" w:rsidR="00ED3D21" w:rsidRDefault="006263BF">
      <w:pPr>
        <w:pStyle w:val="TOC1"/>
        <w:rPr>
          <w:rFonts w:asciiTheme="minorHAnsi" w:eastAsiaTheme="minorEastAsia" w:hAnsiTheme="minorHAnsi" w:cstheme="minorBidi"/>
          <w:b w:val="0"/>
          <w:noProof/>
          <w:sz w:val="22"/>
          <w:szCs w:val="22"/>
        </w:rPr>
      </w:pPr>
      <w:hyperlink w:anchor="_Toc528666298" w:history="1">
        <w:r w:rsidR="00ED3D21" w:rsidRPr="00DB4FFD">
          <w:rPr>
            <w:rStyle w:val="Hyperlink"/>
            <w:rFonts w:cs="Open Sans"/>
            <w:noProof/>
          </w:rPr>
          <w:t>6</w:t>
        </w:r>
        <w:r w:rsidR="00ED3D21">
          <w:rPr>
            <w:rFonts w:asciiTheme="minorHAnsi" w:eastAsiaTheme="minorEastAsia" w:hAnsiTheme="minorHAnsi" w:cstheme="minorBidi"/>
            <w:b w:val="0"/>
            <w:noProof/>
            <w:sz w:val="22"/>
            <w:szCs w:val="22"/>
          </w:rPr>
          <w:tab/>
        </w:r>
        <w:r w:rsidR="00ED3D21" w:rsidRPr="00DB4FFD">
          <w:rPr>
            <w:rStyle w:val="Hyperlink"/>
            <w:rFonts w:cs="Open Sans"/>
            <w:noProof/>
          </w:rPr>
          <w:t>Family environment and alternative care</w:t>
        </w:r>
        <w:r w:rsidR="00ED3D21">
          <w:rPr>
            <w:noProof/>
            <w:webHidden/>
          </w:rPr>
          <w:tab/>
        </w:r>
        <w:r w:rsidR="00ED3D21">
          <w:rPr>
            <w:noProof/>
            <w:webHidden/>
          </w:rPr>
          <w:fldChar w:fldCharType="begin"/>
        </w:r>
        <w:r w:rsidR="00ED3D21">
          <w:rPr>
            <w:noProof/>
            <w:webHidden/>
          </w:rPr>
          <w:instrText xml:space="preserve"> PAGEREF _Toc528666298 \h </w:instrText>
        </w:r>
        <w:r w:rsidR="00ED3D21">
          <w:rPr>
            <w:noProof/>
            <w:webHidden/>
          </w:rPr>
        </w:r>
        <w:r w:rsidR="00ED3D21">
          <w:rPr>
            <w:noProof/>
            <w:webHidden/>
          </w:rPr>
          <w:fldChar w:fldCharType="separate"/>
        </w:r>
        <w:r w:rsidR="009E5E3E">
          <w:rPr>
            <w:noProof/>
            <w:webHidden/>
          </w:rPr>
          <w:t>32</w:t>
        </w:r>
        <w:r w:rsidR="00ED3D21">
          <w:rPr>
            <w:noProof/>
            <w:webHidden/>
          </w:rPr>
          <w:fldChar w:fldCharType="end"/>
        </w:r>
      </w:hyperlink>
    </w:p>
    <w:p w14:paraId="67D74199" w14:textId="3F15203F" w:rsidR="00ED3D21" w:rsidRDefault="006263BF">
      <w:pPr>
        <w:pStyle w:val="TOC1"/>
        <w:rPr>
          <w:rFonts w:asciiTheme="minorHAnsi" w:eastAsiaTheme="minorEastAsia" w:hAnsiTheme="minorHAnsi" w:cstheme="minorBidi"/>
          <w:b w:val="0"/>
          <w:noProof/>
          <w:sz w:val="22"/>
          <w:szCs w:val="22"/>
        </w:rPr>
      </w:pPr>
      <w:hyperlink w:anchor="_Toc528666299" w:history="1">
        <w:r w:rsidR="00ED3D21" w:rsidRPr="00DB4FFD">
          <w:rPr>
            <w:rStyle w:val="Hyperlink"/>
            <w:rFonts w:cs="Open Sans"/>
            <w:noProof/>
          </w:rPr>
          <w:t>7</w:t>
        </w:r>
        <w:r w:rsidR="00ED3D21">
          <w:rPr>
            <w:rFonts w:asciiTheme="minorHAnsi" w:eastAsiaTheme="minorEastAsia" w:hAnsiTheme="minorHAnsi" w:cstheme="minorBidi"/>
            <w:b w:val="0"/>
            <w:noProof/>
            <w:sz w:val="22"/>
            <w:szCs w:val="22"/>
          </w:rPr>
          <w:tab/>
        </w:r>
        <w:r w:rsidR="00ED3D21" w:rsidRPr="00DB4FFD">
          <w:rPr>
            <w:rStyle w:val="Hyperlink"/>
            <w:rFonts w:cs="Open Sans"/>
            <w:noProof/>
          </w:rPr>
          <w:t>Disability, basic health and welfare</w:t>
        </w:r>
        <w:r w:rsidR="00ED3D21">
          <w:rPr>
            <w:noProof/>
            <w:webHidden/>
          </w:rPr>
          <w:tab/>
        </w:r>
        <w:r w:rsidR="00ED3D21">
          <w:rPr>
            <w:noProof/>
            <w:webHidden/>
          </w:rPr>
          <w:fldChar w:fldCharType="begin"/>
        </w:r>
        <w:r w:rsidR="00ED3D21">
          <w:rPr>
            <w:noProof/>
            <w:webHidden/>
          </w:rPr>
          <w:instrText xml:space="preserve"> PAGEREF _Toc528666299 \h </w:instrText>
        </w:r>
        <w:r w:rsidR="00ED3D21">
          <w:rPr>
            <w:noProof/>
            <w:webHidden/>
          </w:rPr>
        </w:r>
        <w:r w:rsidR="00ED3D21">
          <w:rPr>
            <w:noProof/>
            <w:webHidden/>
          </w:rPr>
          <w:fldChar w:fldCharType="separate"/>
        </w:r>
        <w:r w:rsidR="009E5E3E">
          <w:rPr>
            <w:noProof/>
            <w:webHidden/>
          </w:rPr>
          <w:t>35</w:t>
        </w:r>
        <w:r w:rsidR="00ED3D21">
          <w:rPr>
            <w:noProof/>
            <w:webHidden/>
          </w:rPr>
          <w:fldChar w:fldCharType="end"/>
        </w:r>
      </w:hyperlink>
    </w:p>
    <w:p w14:paraId="47FC6DDD" w14:textId="00C45CEF" w:rsidR="00ED3D21" w:rsidRDefault="006263BF">
      <w:pPr>
        <w:pStyle w:val="TOC1"/>
        <w:rPr>
          <w:rFonts w:asciiTheme="minorHAnsi" w:eastAsiaTheme="minorEastAsia" w:hAnsiTheme="minorHAnsi" w:cstheme="minorBidi"/>
          <w:b w:val="0"/>
          <w:noProof/>
          <w:sz w:val="22"/>
          <w:szCs w:val="22"/>
        </w:rPr>
      </w:pPr>
      <w:hyperlink w:anchor="_Toc528666300" w:history="1">
        <w:r w:rsidR="00ED3D21" w:rsidRPr="00DB4FFD">
          <w:rPr>
            <w:rStyle w:val="Hyperlink"/>
            <w:rFonts w:cs="Open Sans"/>
            <w:noProof/>
          </w:rPr>
          <w:t>8</w:t>
        </w:r>
        <w:r w:rsidR="00ED3D21">
          <w:rPr>
            <w:rFonts w:asciiTheme="minorHAnsi" w:eastAsiaTheme="minorEastAsia" w:hAnsiTheme="minorHAnsi" w:cstheme="minorBidi"/>
            <w:b w:val="0"/>
            <w:noProof/>
            <w:sz w:val="22"/>
            <w:szCs w:val="22"/>
          </w:rPr>
          <w:tab/>
        </w:r>
        <w:r w:rsidR="00ED3D21" w:rsidRPr="00DB4FFD">
          <w:rPr>
            <w:rStyle w:val="Hyperlink"/>
            <w:rFonts w:cs="Open Sans"/>
            <w:noProof/>
          </w:rPr>
          <w:t>Education, leisure and cultural activities</w:t>
        </w:r>
        <w:r w:rsidR="00ED3D21">
          <w:rPr>
            <w:noProof/>
            <w:webHidden/>
          </w:rPr>
          <w:tab/>
        </w:r>
        <w:r w:rsidR="00ED3D21">
          <w:rPr>
            <w:noProof/>
            <w:webHidden/>
          </w:rPr>
          <w:fldChar w:fldCharType="begin"/>
        </w:r>
        <w:r w:rsidR="00ED3D21">
          <w:rPr>
            <w:noProof/>
            <w:webHidden/>
          </w:rPr>
          <w:instrText xml:space="preserve"> PAGEREF _Toc528666300 \h </w:instrText>
        </w:r>
        <w:r w:rsidR="00ED3D21">
          <w:rPr>
            <w:noProof/>
            <w:webHidden/>
          </w:rPr>
        </w:r>
        <w:r w:rsidR="00ED3D21">
          <w:rPr>
            <w:noProof/>
            <w:webHidden/>
          </w:rPr>
          <w:fldChar w:fldCharType="separate"/>
        </w:r>
        <w:r w:rsidR="009E5E3E">
          <w:rPr>
            <w:noProof/>
            <w:webHidden/>
          </w:rPr>
          <w:t>45</w:t>
        </w:r>
        <w:r w:rsidR="00ED3D21">
          <w:rPr>
            <w:noProof/>
            <w:webHidden/>
          </w:rPr>
          <w:fldChar w:fldCharType="end"/>
        </w:r>
      </w:hyperlink>
    </w:p>
    <w:p w14:paraId="3A0F849D" w14:textId="6C84FADF" w:rsidR="00ED3D21" w:rsidRDefault="006263BF">
      <w:pPr>
        <w:pStyle w:val="TOC1"/>
        <w:rPr>
          <w:rFonts w:asciiTheme="minorHAnsi" w:eastAsiaTheme="minorEastAsia" w:hAnsiTheme="minorHAnsi" w:cstheme="minorBidi"/>
          <w:b w:val="0"/>
          <w:noProof/>
          <w:sz w:val="22"/>
          <w:szCs w:val="22"/>
        </w:rPr>
      </w:pPr>
      <w:hyperlink w:anchor="_Toc528666301" w:history="1">
        <w:r w:rsidR="00ED3D21" w:rsidRPr="00DB4FFD">
          <w:rPr>
            <w:rStyle w:val="Hyperlink"/>
            <w:rFonts w:cs="Open Sans"/>
            <w:noProof/>
          </w:rPr>
          <w:t>9</w:t>
        </w:r>
        <w:r w:rsidR="00ED3D21">
          <w:rPr>
            <w:rFonts w:asciiTheme="minorHAnsi" w:eastAsiaTheme="minorEastAsia" w:hAnsiTheme="minorHAnsi" w:cstheme="minorBidi"/>
            <w:b w:val="0"/>
            <w:noProof/>
            <w:sz w:val="22"/>
            <w:szCs w:val="22"/>
          </w:rPr>
          <w:tab/>
        </w:r>
        <w:r w:rsidR="00ED3D21" w:rsidRPr="00DB4FFD">
          <w:rPr>
            <w:rStyle w:val="Hyperlink"/>
            <w:rFonts w:cs="Open Sans"/>
            <w:noProof/>
          </w:rPr>
          <w:t>Special protection measures</w:t>
        </w:r>
        <w:r w:rsidR="00ED3D21">
          <w:rPr>
            <w:noProof/>
            <w:webHidden/>
          </w:rPr>
          <w:tab/>
        </w:r>
        <w:r w:rsidR="00ED3D21">
          <w:rPr>
            <w:noProof/>
            <w:webHidden/>
          </w:rPr>
          <w:fldChar w:fldCharType="begin"/>
        </w:r>
        <w:r w:rsidR="00ED3D21">
          <w:rPr>
            <w:noProof/>
            <w:webHidden/>
          </w:rPr>
          <w:instrText xml:space="preserve"> PAGEREF _Toc528666301 \h </w:instrText>
        </w:r>
        <w:r w:rsidR="00ED3D21">
          <w:rPr>
            <w:noProof/>
            <w:webHidden/>
          </w:rPr>
        </w:r>
        <w:r w:rsidR="00ED3D21">
          <w:rPr>
            <w:noProof/>
            <w:webHidden/>
          </w:rPr>
          <w:fldChar w:fldCharType="separate"/>
        </w:r>
        <w:r w:rsidR="009E5E3E">
          <w:rPr>
            <w:noProof/>
            <w:webHidden/>
          </w:rPr>
          <w:t>50</w:t>
        </w:r>
        <w:r w:rsidR="00ED3D21">
          <w:rPr>
            <w:noProof/>
            <w:webHidden/>
          </w:rPr>
          <w:fldChar w:fldCharType="end"/>
        </w:r>
      </w:hyperlink>
    </w:p>
    <w:p w14:paraId="005F3FE6" w14:textId="62FFE674" w:rsidR="00ED3D21" w:rsidRDefault="006263BF">
      <w:pPr>
        <w:pStyle w:val="TOC1"/>
        <w:rPr>
          <w:rFonts w:asciiTheme="minorHAnsi" w:eastAsiaTheme="minorEastAsia" w:hAnsiTheme="minorHAnsi" w:cstheme="minorBidi"/>
          <w:b w:val="0"/>
          <w:noProof/>
          <w:sz w:val="22"/>
          <w:szCs w:val="22"/>
        </w:rPr>
      </w:pPr>
      <w:hyperlink w:anchor="_Toc528666302" w:history="1">
        <w:r w:rsidR="00204AD0">
          <w:rPr>
            <w:rStyle w:val="Hyperlink"/>
            <w:noProof/>
          </w:rPr>
          <w:t>Appendices:</w:t>
        </w:r>
        <w:r w:rsidR="00ED3D21">
          <w:rPr>
            <w:noProof/>
            <w:webHidden/>
          </w:rPr>
          <w:tab/>
        </w:r>
        <w:r w:rsidR="00ED3D21">
          <w:rPr>
            <w:noProof/>
            <w:webHidden/>
          </w:rPr>
          <w:fldChar w:fldCharType="begin"/>
        </w:r>
        <w:r w:rsidR="00ED3D21">
          <w:rPr>
            <w:noProof/>
            <w:webHidden/>
          </w:rPr>
          <w:instrText xml:space="preserve"> PAGEREF _Toc528666302 \h </w:instrText>
        </w:r>
        <w:r w:rsidR="00ED3D21">
          <w:rPr>
            <w:noProof/>
            <w:webHidden/>
          </w:rPr>
        </w:r>
        <w:r w:rsidR="00ED3D21">
          <w:rPr>
            <w:noProof/>
            <w:webHidden/>
          </w:rPr>
          <w:fldChar w:fldCharType="separate"/>
        </w:r>
        <w:r w:rsidR="009E5E3E">
          <w:rPr>
            <w:noProof/>
            <w:webHidden/>
          </w:rPr>
          <w:t>67</w:t>
        </w:r>
        <w:r w:rsidR="00ED3D21">
          <w:rPr>
            <w:noProof/>
            <w:webHidden/>
          </w:rPr>
          <w:fldChar w:fldCharType="end"/>
        </w:r>
      </w:hyperlink>
    </w:p>
    <w:p w14:paraId="4568EA29" w14:textId="02B91F21" w:rsidR="001A0B22" w:rsidRDefault="000B06D4" w:rsidP="00612E61">
      <w:pPr>
        <w:pStyle w:val="Heading1"/>
        <w:keepNext w:val="0"/>
        <w:keepLines w:val="0"/>
        <w:numPr>
          <w:ilvl w:val="0"/>
          <w:numId w:val="0"/>
        </w:numPr>
        <w:rPr>
          <w:rFonts w:cs="Open Sans"/>
        </w:rPr>
      </w:pPr>
      <w:r w:rsidRPr="00B323A7">
        <w:rPr>
          <w:rFonts w:cs="Open Sans"/>
        </w:rPr>
        <w:fldChar w:fldCharType="end"/>
      </w:r>
    </w:p>
    <w:p w14:paraId="64EBEF46" w14:textId="78F4641D" w:rsidR="008561CD" w:rsidRPr="001A0B22" w:rsidRDefault="001A0B22" w:rsidP="00612E61">
      <w:pPr>
        <w:keepNext w:val="0"/>
        <w:keepLines w:val="0"/>
        <w:spacing w:before="0" w:after="0"/>
        <w:rPr>
          <w:rFonts w:ascii="Open Sans" w:hAnsi="Open Sans" w:cs="Open Sans"/>
          <w:b/>
          <w:bCs/>
          <w:sz w:val="28"/>
          <w:szCs w:val="28"/>
        </w:rPr>
      </w:pPr>
      <w:r>
        <w:rPr>
          <w:rFonts w:cs="Open Sans"/>
        </w:rPr>
        <w:br w:type="page"/>
      </w:r>
    </w:p>
    <w:p w14:paraId="485C8F9F" w14:textId="54F965BD" w:rsidR="00612E61" w:rsidRPr="00612E61" w:rsidRDefault="000B06D4" w:rsidP="00612E61">
      <w:pPr>
        <w:pStyle w:val="Heading1"/>
        <w:keepNext w:val="0"/>
        <w:keepLines w:val="0"/>
        <w:rPr>
          <w:sz w:val="36"/>
          <w:szCs w:val="36"/>
        </w:rPr>
      </w:pPr>
      <w:bookmarkStart w:id="2" w:name="_Toc528666293"/>
      <w:r w:rsidRPr="0022382B">
        <w:rPr>
          <w:sz w:val="36"/>
          <w:szCs w:val="36"/>
        </w:rPr>
        <w:lastRenderedPageBreak/>
        <w:t>I</w:t>
      </w:r>
      <w:r w:rsidR="00B15BB0" w:rsidRPr="0022382B">
        <w:rPr>
          <w:sz w:val="36"/>
          <w:szCs w:val="36"/>
        </w:rPr>
        <w:t>ntroduction</w:t>
      </w:r>
      <w:bookmarkEnd w:id="2"/>
    </w:p>
    <w:p w14:paraId="29D98BF6" w14:textId="77777777" w:rsidR="004658DA" w:rsidRPr="00B56CB3" w:rsidRDefault="004658DA" w:rsidP="00612E61">
      <w:pPr>
        <w:pStyle w:val="Heading5"/>
      </w:pPr>
      <w:r w:rsidRPr="00B56CB3">
        <w:t xml:space="preserve">The Australian Human Rights Commission has prepared this </w:t>
      </w:r>
      <w:r w:rsidR="00B35609" w:rsidRPr="00B56CB3">
        <w:t>report</w:t>
      </w:r>
      <w:r w:rsidRPr="00B56CB3">
        <w:t xml:space="preserve"> as Australia’s ‘A status’ national human rights institution</w:t>
      </w:r>
      <w:r w:rsidR="005D43BB">
        <w:t xml:space="preserve">. </w:t>
      </w:r>
      <w:r w:rsidRPr="00B56CB3">
        <w:t xml:space="preserve">It was written </w:t>
      </w:r>
      <w:r w:rsidR="005D43BB">
        <w:t>by</w:t>
      </w:r>
      <w:r w:rsidR="005D43BB" w:rsidRPr="00B56CB3">
        <w:t xml:space="preserve"> </w:t>
      </w:r>
      <w:r w:rsidRPr="00B56CB3">
        <w:t>the National Children’s Commissioner (NCC), whose position exists within the Commission.</w:t>
      </w:r>
    </w:p>
    <w:p w14:paraId="19DB2008" w14:textId="03C43B86" w:rsidR="004658DA" w:rsidRPr="00B56CB3" w:rsidRDefault="004658DA" w:rsidP="00612E61">
      <w:pPr>
        <w:pStyle w:val="Heading5"/>
      </w:pPr>
      <w:r w:rsidRPr="00B56CB3">
        <w:t xml:space="preserve">In Australia, there are </w:t>
      </w:r>
      <w:r w:rsidR="008D54DB" w:rsidRPr="00B56CB3">
        <w:t>5.</w:t>
      </w:r>
      <w:r w:rsidR="007051DA">
        <w:t>5</w:t>
      </w:r>
      <w:r w:rsidR="00072C65" w:rsidRPr="00B56CB3">
        <w:t xml:space="preserve"> </w:t>
      </w:r>
      <w:r w:rsidR="008D54DB" w:rsidRPr="00B56CB3">
        <w:t>million</w:t>
      </w:r>
      <w:r w:rsidRPr="00B56CB3">
        <w:t xml:space="preserve"> children under the age of 18 years.</w:t>
      </w:r>
      <w:r w:rsidR="008F1105" w:rsidRPr="001C7824">
        <w:rPr>
          <w:rStyle w:val="EndnoteReference"/>
        </w:rPr>
        <w:endnoteReference w:id="1"/>
      </w:r>
      <w:r w:rsidR="00AD347D">
        <w:t xml:space="preserve"> </w:t>
      </w:r>
      <w:r w:rsidR="00AD347D" w:rsidRPr="006A6ADE">
        <w:t xml:space="preserve">Of these, </w:t>
      </w:r>
      <w:r w:rsidR="008042A3">
        <w:t>324</w:t>
      </w:r>
      <w:r w:rsidR="00B84A70" w:rsidRPr="006A6ADE">
        <w:t>,581</w:t>
      </w:r>
      <w:r w:rsidR="000063E8" w:rsidRPr="006A6ADE">
        <w:t xml:space="preserve"> </w:t>
      </w:r>
      <w:r w:rsidR="008042A3">
        <w:t>(5.9</w:t>
      </w:r>
      <w:r w:rsidR="006A6ADE" w:rsidRPr="006A6ADE">
        <w:t xml:space="preserve">%) </w:t>
      </w:r>
      <w:r w:rsidR="000063E8" w:rsidRPr="006A6ADE">
        <w:t>are Aboriginal and Torres Strait Islander children.</w:t>
      </w:r>
      <w:r w:rsidR="006A6ADE">
        <w:rPr>
          <w:rStyle w:val="EndnoteReference"/>
        </w:rPr>
        <w:endnoteReference w:id="2"/>
      </w:r>
      <w:r w:rsidR="0053252C">
        <w:t xml:space="preserve"> Approximately 9% of children are born overseas.</w:t>
      </w:r>
      <w:r w:rsidR="0053252C">
        <w:rPr>
          <w:rStyle w:val="EndnoteReference"/>
        </w:rPr>
        <w:endnoteReference w:id="3"/>
      </w:r>
    </w:p>
    <w:p w14:paraId="06688736" w14:textId="292F1447" w:rsidR="00A81286" w:rsidRPr="00B56CB3" w:rsidRDefault="0068136D" w:rsidP="00612E61">
      <w:pPr>
        <w:pStyle w:val="Heading5"/>
        <w:rPr>
          <w:rFonts w:cs="Open Sans"/>
        </w:rPr>
      </w:pPr>
      <w:r w:rsidRPr="00B56CB3">
        <w:rPr>
          <w:rFonts w:cs="Open Sans"/>
        </w:rPr>
        <w:t>M</w:t>
      </w:r>
      <w:r w:rsidR="00A81286" w:rsidRPr="00B56CB3">
        <w:rPr>
          <w:rFonts w:cs="Open Sans"/>
        </w:rPr>
        <w:t xml:space="preserve">ost </w:t>
      </w:r>
      <w:r w:rsidR="00FA4F6A" w:rsidRPr="00B56CB3">
        <w:rPr>
          <w:rFonts w:cs="Open Sans"/>
        </w:rPr>
        <w:t>Australian</w:t>
      </w:r>
      <w:r w:rsidR="00A81286" w:rsidRPr="00B56CB3">
        <w:rPr>
          <w:rFonts w:cs="Open Sans"/>
        </w:rPr>
        <w:t xml:space="preserve"> children grow up in</w:t>
      </w:r>
      <w:r w:rsidR="00D97B95" w:rsidRPr="00B56CB3">
        <w:rPr>
          <w:rFonts w:cs="Open Sans"/>
        </w:rPr>
        <w:t xml:space="preserve"> </w:t>
      </w:r>
      <w:r w:rsidR="00A81286" w:rsidRPr="00B56CB3">
        <w:rPr>
          <w:rFonts w:cs="Open Sans"/>
        </w:rPr>
        <w:t>safe</w:t>
      </w:r>
      <w:r w:rsidR="00D97B95" w:rsidRPr="00B56CB3">
        <w:rPr>
          <w:rFonts w:cs="Open Sans"/>
        </w:rPr>
        <w:t xml:space="preserve"> and </w:t>
      </w:r>
      <w:r w:rsidR="00A81286" w:rsidRPr="00B56CB3">
        <w:rPr>
          <w:rFonts w:cs="Open Sans"/>
        </w:rPr>
        <w:t xml:space="preserve">healthy </w:t>
      </w:r>
      <w:r w:rsidR="006D5D38" w:rsidRPr="00B56CB3">
        <w:rPr>
          <w:rFonts w:cs="Open Sans"/>
        </w:rPr>
        <w:t>environment</w:t>
      </w:r>
      <w:r w:rsidR="00D97B95" w:rsidRPr="00B56CB3">
        <w:rPr>
          <w:rFonts w:cs="Open Sans"/>
        </w:rPr>
        <w:t xml:space="preserve">s </w:t>
      </w:r>
      <w:r w:rsidR="002F4CD5">
        <w:rPr>
          <w:rFonts w:cs="Open Sans"/>
        </w:rPr>
        <w:t>and do well.</w:t>
      </w:r>
      <w:r w:rsidR="00A81286" w:rsidRPr="00B56CB3">
        <w:rPr>
          <w:rFonts w:cs="Open Sans"/>
        </w:rPr>
        <w:t xml:space="preserve"> However, </w:t>
      </w:r>
      <w:r w:rsidR="00D97B95" w:rsidRPr="00B56CB3">
        <w:rPr>
          <w:rFonts w:cs="Open Sans"/>
        </w:rPr>
        <w:t>there are some</w:t>
      </w:r>
      <w:r w:rsidR="006263BF">
        <w:rPr>
          <w:rFonts w:cs="Open Sans"/>
        </w:rPr>
        <w:t xml:space="preserve"> groups of children</w:t>
      </w:r>
      <w:r w:rsidR="009F6C58" w:rsidRPr="00B56CB3">
        <w:rPr>
          <w:rFonts w:cs="Open Sans"/>
        </w:rPr>
        <w:t xml:space="preserve"> whose rights are not</w:t>
      </w:r>
      <w:r w:rsidR="006263BF">
        <w:rPr>
          <w:rFonts w:cs="Open Sans"/>
        </w:rPr>
        <w:t xml:space="preserve"> adequately protected, which impacts</w:t>
      </w:r>
      <w:r w:rsidR="009F6C58" w:rsidRPr="00B56CB3">
        <w:rPr>
          <w:rFonts w:cs="Open Sans"/>
        </w:rPr>
        <w:t xml:space="preserve"> negatively on their w</w:t>
      </w:r>
      <w:r w:rsidR="008B1EB6">
        <w:rPr>
          <w:rFonts w:cs="Open Sans"/>
        </w:rPr>
        <w:t>ellbeing and ability to thrive.</w:t>
      </w:r>
    </w:p>
    <w:p w14:paraId="7317CDD9" w14:textId="77777777" w:rsidR="00C1496C" w:rsidRPr="00B56CB3" w:rsidRDefault="00C1496C" w:rsidP="00612E61">
      <w:pPr>
        <w:pStyle w:val="Heading5"/>
        <w:rPr>
          <w:rFonts w:cs="Open Sans"/>
          <w:bCs/>
        </w:rPr>
      </w:pPr>
      <w:r w:rsidRPr="00B56CB3">
        <w:rPr>
          <w:rFonts w:cs="Open Sans"/>
          <w:bCs/>
        </w:rPr>
        <w:t>In preparing this report, the NCC has consulted widely with children, key advocates, government a</w:t>
      </w:r>
      <w:r w:rsidR="008B1EB6">
        <w:rPr>
          <w:rFonts w:cs="Open Sans"/>
          <w:bCs/>
        </w:rPr>
        <w:t>nd non-government stakeholders.</w:t>
      </w:r>
    </w:p>
    <w:p w14:paraId="7340F69D" w14:textId="181E0E88" w:rsidR="00C1496C" w:rsidRPr="00B56CB3" w:rsidRDefault="00C1496C" w:rsidP="00612E61">
      <w:pPr>
        <w:pStyle w:val="Heading5"/>
        <w:rPr>
          <w:rFonts w:cs="Open Sans"/>
          <w:bCs/>
        </w:rPr>
      </w:pPr>
      <w:r w:rsidRPr="00B56CB3">
        <w:rPr>
          <w:rFonts w:cs="Open Sans"/>
          <w:bCs/>
        </w:rPr>
        <w:t>In 2018, she consulted, in person, with approximately 450 children, and with 22,700 children through an online national poll on children’s rights</w:t>
      </w:r>
      <w:r w:rsidR="00146299">
        <w:rPr>
          <w:rFonts w:cs="Open Sans"/>
          <w:bCs/>
        </w:rPr>
        <w:t xml:space="preserve"> (</w:t>
      </w:r>
      <w:r w:rsidR="00146299" w:rsidRPr="00146299">
        <w:rPr>
          <w:rFonts w:cs="Open Sans"/>
          <w:bCs/>
          <w:i/>
        </w:rPr>
        <w:t>Children’s Rights Poll</w:t>
      </w:r>
      <w:r w:rsidR="00146299">
        <w:rPr>
          <w:rFonts w:cs="Open Sans"/>
          <w:bCs/>
        </w:rPr>
        <w:t>)</w:t>
      </w:r>
      <w:r w:rsidRPr="00B56CB3">
        <w:rPr>
          <w:rFonts w:cs="Open Sans"/>
          <w:bCs/>
        </w:rPr>
        <w:t>. She held 10 roundtables with 162 stakeholders and met with over 100 stakeholders individually. She re</w:t>
      </w:r>
      <w:r w:rsidR="008B1EB6">
        <w:rPr>
          <w:rFonts w:cs="Open Sans"/>
          <w:bCs/>
        </w:rPr>
        <w:t>ceived 127 written submissions.</w:t>
      </w:r>
    </w:p>
    <w:p w14:paraId="1E41DDBF" w14:textId="77777777" w:rsidR="00C1496C" w:rsidRPr="00B56CB3" w:rsidRDefault="00C1496C" w:rsidP="00612E61">
      <w:pPr>
        <w:pStyle w:val="Heading5"/>
        <w:rPr>
          <w:rFonts w:cs="Open Sans"/>
          <w:bCs/>
        </w:rPr>
      </w:pPr>
      <w:r w:rsidRPr="00B56CB3">
        <w:rPr>
          <w:rFonts w:cs="Open Sans"/>
          <w:bCs/>
        </w:rPr>
        <w:t>This report has also been informed by consultations undertaken by the NCC sin</w:t>
      </w:r>
      <w:r w:rsidR="008B1EB6">
        <w:rPr>
          <w:rFonts w:cs="Open Sans"/>
          <w:bCs/>
        </w:rPr>
        <w:t>ce commencing her role in 2013.</w:t>
      </w:r>
    </w:p>
    <w:p w14:paraId="5FE4B3D6" w14:textId="77777777" w:rsidR="00C1496C" w:rsidRPr="00B56CB3" w:rsidRDefault="00C1496C" w:rsidP="00612E61">
      <w:pPr>
        <w:pStyle w:val="Heading5"/>
        <w:rPr>
          <w:rFonts w:cs="Open Sans"/>
        </w:rPr>
      </w:pPr>
      <w:r w:rsidRPr="00B56CB3">
        <w:rPr>
          <w:rFonts w:cs="Open Sans"/>
        </w:rPr>
        <w:t>The Commission acknowledges the positive steps taken by the Australian Government to protect children’s rights since its last report to the Committee. However, the primary purpose of this report is to identify</w:t>
      </w:r>
      <w:r w:rsidR="008B1EB6">
        <w:rPr>
          <w:rFonts w:cs="Open Sans"/>
        </w:rPr>
        <w:t xml:space="preserve"> outstanding issues of concern.</w:t>
      </w:r>
    </w:p>
    <w:p w14:paraId="63D41592" w14:textId="2C75AF65" w:rsidR="00C1496C" w:rsidRPr="00B56CB3" w:rsidRDefault="00C1496C" w:rsidP="00612E61">
      <w:pPr>
        <w:pStyle w:val="Heading5"/>
        <w:rPr>
          <w:rFonts w:cs="Open Sans"/>
          <w:bCs/>
        </w:rPr>
      </w:pPr>
      <w:r w:rsidRPr="00B56CB3">
        <w:rPr>
          <w:rFonts w:cs="Open Sans"/>
          <w:bCs/>
        </w:rPr>
        <w:t xml:space="preserve">The Commission is aware that </w:t>
      </w:r>
      <w:r w:rsidR="00C22E6A">
        <w:rPr>
          <w:rFonts w:cs="Open Sans"/>
          <w:bCs/>
        </w:rPr>
        <w:t xml:space="preserve">the </w:t>
      </w:r>
      <w:r w:rsidRPr="00B56CB3">
        <w:rPr>
          <w:rFonts w:cs="Open Sans"/>
          <w:bCs/>
        </w:rPr>
        <w:t xml:space="preserve">Australian Government did not respond to the Concluding Observations </w:t>
      </w:r>
      <w:r w:rsidR="006263BF">
        <w:rPr>
          <w:rFonts w:cs="Open Sans"/>
          <w:bCs/>
        </w:rPr>
        <w:t>on</w:t>
      </w:r>
      <w:r w:rsidRPr="00B56CB3">
        <w:rPr>
          <w:rFonts w:cs="Open Sans"/>
          <w:bCs/>
        </w:rPr>
        <w:t xml:space="preserve"> its fourth periodic repor</w:t>
      </w:r>
      <w:r w:rsidR="008B1EB6">
        <w:rPr>
          <w:rFonts w:cs="Open Sans"/>
          <w:bCs/>
        </w:rPr>
        <w:t>t (2012) until 15 January 2018.</w:t>
      </w:r>
    </w:p>
    <w:p w14:paraId="5A4C7367" w14:textId="77777777" w:rsidR="00B15BB0" w:rsidRPr="00B56CB3" w:rsidRDefault="004658DA" w:rsidP="00612E61">
      <w:pPr>
        <w:keepNext w:val="0"/>
        <w:keepLines w:val="0"/>
        <w:rPr>
          <w:rFonts w:ascii="Open Sans" w:hAnsi="Open Sans" w:cs="Open Sans"/>
        </w:rPr>
      </w:pPr>
      <w:bookmarkStart w:id="3" w:name="_Hlk527493596"/>
      <w:r w:rsidRPr="00B56CB3">
        <w:rPr>
          <w:rFonts w:ascii="Open Sans" w:hAnsi="Open Sans" w:cs="Open Sans"/>
          <w:b/>
          <w:bCs/>
        </w:rPr>
        <w:t>Recommendation</w:t>
      </w:r>
      <w:r w:rsidR="0085660A" w:rsidRPr="00B56CB3">
        <w:rPr>
          <w:rFonts w:ascii="Open Sans" w:hAnsi="Open Sans" w:cs="Open Sans"/>
          <w:b/>
          <w:bCs/>
        </w:rPr>
        <w:t xml:space="preserve"> 1</w:t>
      </w:r>
      <w:r w:rsidRPr="00B56CB3">
        <w:rPr>
          <w:rFonts w:ascii="Open Sans" w:hAnsi="Open Sans" w:cs="Open Sans"/>
          <w:b/>
          <w:bCs/>
        </w:rPr>
        <w:t xml:space="preserve">: The Australian Government responds to </w:t>
      </w:r>
      <w:r w:rsidR="005D43BB">
        <w:rPr>
          <w:rFonts w:ascii="Open Sans" w:hAnsi="Open Sans" w:cs="Open Sans"/>
          <w:b/>
          <w:bCs/>
        </w:rPr>
        <w:t>Concluding</w:t>
      </w:r>
      <w:r w:rsidR="005D43BB" w:rsidRPr="00B56CB3">
        <w:rPr>
          <w:rFonts w:ascii="Open Sans" w:hAnsi="Open Sans" w:cs="Open Sans"/>
          <w:b/>
          <w:bCs/>
        </w:rPr>
        <w:t xml:space="preserve"> </w:t>
      </w:r>
      <w:r w:rsidRPr="00B56CB3">
        <w:rPr>
          <w:rFonts w:ascii="Open Sans" w:hAnsi="Open Sans" w:cs="Open Sans"/>
          <w:b/>
          <w:bCs/>
        </w:rPr>
        <w:t>Observations of the Committee on the Rights of the Child in a timely way.</w:t>
      </w:r>
    </w:p>
    <w:p w14:paraId="41F42FCD" w14:textId="77777777" w:rsidR="00B15BB0" w:rsidRPr="0022382B" w:rsidRDefault="006A2D03" w:rsidP="00612E61">
      <w:pPr>
        <w:pStyle w:val="Heading1"/>
        <w:keepNext w:val="0"/>
        <w:keepLines w:val="0"/>
        <w:rPr>
          <w:sz w:val="36"/>
          <w:szCs w:val="36"/>
        </w:rPr>
      </w:pPr>
      <w:bookmarkStart w:id="4" w:name="_Toc528666294"/>
      <w:bookmarkEnd w:id="3"/>
      <w:r w:rsidRPr="0022382B">
        <w:rPr>
          <w:sz w:val="36"/>
          <w:szCs w:val="36"/>
        </w:rPr>
        <w:t>General m</w:t>
      </w:r>
      <w:r w:rsidR="00B15BB0" w:rsidRPr="0022382B">
        <w:rPr>
          <w:sz w:val="36"/>
          <w:szCs w:val="36"/>
        </w:rPr>
        <w:t>easures</w:t>
      </w:r>
      <w:bookmarkEnd w:id="4"/>
    </w:p>
    <w:p w14:paraId="4FDAAF34" w14:textId="77777777" w:rsidR="00351DD9" w:rsidRPr="00B56CB3" w:rsidRDefault="008B1EB6" w:rsidP="00612E61">
      <w:pPr>
        <w:pStyle w:val="Heading2"/>
        <w:keepNext w:val="0"/>
        <w:keepLines w:val="0"/>
      </w:pPr>
      <w:r>
        <w:t>Reservations</w:t>
      </w:r>
    </w:p>
    <w:p w14:paraId="13802EAB" w14:textId="1022CE2C" w:rsidR="00351DD9" w:rsidRPr="00B56CB3" w:rsidRDefault="00351DD9" w:rsidP="00612E61">
      <w:pPr>
        <w:pStyle w:val="Heading5"/>
      </w:pPr>
      <w:r w:rsidRPr="00B56CB3">
        <w:lastRenderedPageBreak/>
        <w:t>The Commission has consistently advocated that Austral</w:t>
      </w:r>
      <w:r w:rsidR="00195CFB">
        <w:t>ia withdraw its reservation to a</w:t>
      </w:r>
      <w:r w:rsidRPr="00B56CB3">
        <w:t xml:space="preserve">rticle 37(c) of the </w:t>
      </w:r>
      <w:r w:rsidRPr="005B7F2A">
        <w:rPr>
          <w:i/>
        </w:rPr>
        <w:t>Convention</w:t>
      </w:r>
      <w:r w:rsidR="00A96566" w:rsidRPr="005B7F2A">
        <w:rPr>
          <w:i/>
        </w:rPr>
        <w:t xml:space="preserve"> on the Rights of the Child</w:t>
      </w:r>
      <w:r w:rsidR="00A96566">
        <w:t xml:space="preserve"> (CRC)</w:t>
      </w:r>
      <w:r w:rsidRPr="00B56CB3">
        <w:t xml:space="preserve"> </w:t>
      </w:r>
      <w:r w:rsidR="0039561D">
        <w:rPr>
          <w:lang w:val="en-US"/>
        </w:rPr>
        <w:t>regarding</w:t>
      </w:r>
      <w:r w:rsidRPr="00B56CB3">
        <w:rPr>
          <w:lang w:val="en-US"/>
        </w:rPr>
        <w:t xml:space="preserve"> the obligation to separate children from adults in prison.</w:t>
      </w:r>
    </w:p>
    <w:p w14:paraId="378B0241" w14:textId="77777777" w:rsidR="00351DD9" w:rsidRPr="00B56CB3" w:rsidRDefault="00D154EC" w:rsidP="00612E61">
      <w:pPr>
        <w:pStyle w:val="Heading5"/>
        <w:rPr>
          <w:lang w:val="en-US"/>
        </w:rPr>
      </w:pPr>
      <w:r>
        <w:rPr>
          <w:lang w:val="en-US"/>
        </w:rPr>
        <w:t>In its 2018</w:t>
      </w:r>
      <w:r w:rsidR="00351DD9" w:rsidRPr="00B56CB3">
        <w:rPr>
          <w:lang w:val="en-US"/>
        </w:rPr>
        <w:t xml:space="preserve"> report to the Committee, the Australian Government stated that it wil</w:t>
      </w:r>
      <w:r w:rsidR="008B00AA" w:rsidRPr="00B56CB3">
        <w:rPr>
          <w:lang w:val="en-US"/>
        </w:rPr>
        <w:t>l</w:t>
      </w:r>
      <w:r w:rsidR="00351DD9" w:rsidRPr="00B56CB3">
        <w:rPr>
          <w:lang w:val="en-US"/>
        </w:rPr>
        <w:t xml:space="preserve"> not withdraw its reservation at this time.</w:t>
      </w:r>
    </w:p>
    <w:p w14:paraId="6AE250ED" w14:textId="77777777" w:rsidR="00351DD9" w:rsidRPr="00B56CB3" w:rsidRDefault="00351DD9" w:rsidP="00612E61">
      <w:pPr>
        <w:pStyle w:val="Heading5"/>
      </w:pPr>
      <w:r w:rsidRPr="00B56CB3">
        <w:t xml:space="preserve">The Australian Government has previously </w:t>
      </w:r>
      <w:r w:rsidR="009E69FF">
        <w:t>stated</w:t>
      </w:r>
      <w:r w:rsidR="009E69FF" w:rsidRPr="00B56CB3">
        <w:t xml:space="preserve"> </w:t>
      </w:r>
      <w:r w:rsidRPr="00B56CB3">
        <w:t>that its geography and demography make it difficult to always detain children in juvenile facilities, while also allowing children to maintain contact with their families.</w:t>
      </w:r>
      <w:r w:rsidRPr="0027466A">
        <w:rPr>
          <w:rStyle w:val="EndnoteReference"/>
        </w:rPr>
        <w:endnoteReference w:id="4"/>
      </w:r>
      <w:r w:rsidR="008B1EB6">
        <w:rPr>
          <w:vertAlign w:val="superscript"/>
        </w:rPr>
        <w:t xml:space="preserve"> </w:t>
      </w:r>
      <w:r w:rsidR="00E76BB8" w:rsidRPr="00B56CB3">
        <w:t>However,</w:t>
      </w:r>
      <w:r w:rsidRPr="00B56CB3">
        <w:t xml:space="preserve"> the CRC </w:t>
      </w:r>
      <w:r w:rsidR="009E69FF">
        <w:t>ackno</w:t>
      </w:r>
      <w:r w:rsidR="00C92EDB">
        <w:t>wl</w:t>
      </w:r>
      <w:r w:rsidR="009E69FF">
        <w:t>edges</w:t>
      </w:r>
      <w:r w:rsidRPr="00B56CB3">
        <w:t xml:space="preserve"> that incarceration with adults is prohibited unless it is considered to be in the child’s best interests.</w:t>
      </w:r>
    </w:p>
    <w:p w14:paraId="074781B9" w14:textId="32E37CE0" w:rsidR="00351DD9" w:rsidRPr="00B56CB3" w:rsidRDefault="00351DD9" w:rsidP="00612E61">
      <w:pPr>
        <w:pStyle w:val="Heading5"/>
      </w:pPr>
      <w:r w:rsidRPr="00B56CB3">
        <w:t xml:space="preserve">The NCC’s 2016 statutory report to the Australian Parliament </w:t>
      </w:r>
      <w:r w:rsidR="00DB1C97">
        <w:t>identified</w:t>
      </w:r>
      <w:r w:rsidRPr="00B56CB3">
        <w:t xml:space="preserve"> that each state and territory has legislation that allows children to be detained in adult facilities under certain circumstances. However, most do not place those under 18 years in adult detention facilities, and on rare occasions wher</w:t>
      </w:r>
      <w:r w:rsidR="00694416" w:rsidRPr="00B56CB3">
        <w:t xml:space="preserve">e it does occur, </w:t>
      </w:r>
      <w:r w:rsidRPr="00B56CB3">
        <w:t xml:space="preserve">safeguards </w:t>
      </w:r>
      <w:r w:rsidR="00C22E6A">
        <w:t>exist</w:t>
      </w:r>
      <w:r w:rsidR="008B1EB6">
        <w:t>.</w:t>
      </w:r>
    </w:p>
    <w:p w14:paraId="5D483FCA" w14:textId="77777777" w:rsidR="00351DD9" w:rsidRPr="00B56CB3" w:rsidRDefault="00351DD9" w:rsidP="00612E61">
      <w:pPr>
        <w:pStyle w:val="Heading5"/>
      </w:pPr>
      <w:r w:rsidRPr="00B56CB3">
        <w:t>Prior to 2016, Queensland automatically transferred 17 year olds to adult detention facilities. Cha</w:t>
      </w:r>
      <w:r w:rsidR="00694416" w:rsidRPr="00B56CB3">
        <w:t xml:space="preserve">nges to legislation in 2016 </w:t>
      </w:r>
      <w:r w:rsidRPr="00B56CB3">
        <w:t>mean that 17 year olds are no longer automatically tr</w:t>
      </w:r>
      <w:r w:rsidR="008B1EB6">
        <w:t>ansferred to an adult facility.</w:t>
      </w:r>
    </w:p>
    <w:p w14:paraId="37C42151" w14:textId="77777777" w:rsidR="00351DD9" w:rsidRPr="00B56CB3" w:rsidRDefault="00694416" w:rsidP="00612E61">
      <w:pPr>
        <w:pStyle w:val="Heading5"/>
        <w:rPr>
          <w:lang w:val="en-US"/>
        </w:rPr>
      </w:pPr>
      <w:r w:rsidRPr="00B56CB3">
        <w:t xml:space="preserve">In </w:t>
      </w:r>
      <w:r w:rsidR="00C22E6A">
        <w:t>representations</w:t>
      </w:r>
      <w:r w:rsidR="00351DD9" w:rsidRPr="00B56CB3">
        <w:t xml:space="preserve"> made to the NCC since 2013, there has been overwhelming support for not placing children</w:t>
      </w:r>
      <w:r w:rsidR="0039561D">
        <w:rPr>
          <w:lang w:val="en-US"/>
        </w:rPr>
        <w:t xml:space="preserve"> under 18</w:t>
      </w:r>
      <w:r w:rsidR="00351DD9" w:rsidRPr="00B56CB3">
        <w:rPr>
          <w:lang w:val="en-US"/>
        </w:rPr>
        <w:t xml:space="preserve"> in adult detention facilities.</w:t>
      </w:r>
      <w:r w:rsidR="00351DD9" w:rsidRPr="001C7824">
        <w:rPr>
          <w:rStyle w:val="EndnoteReference"/>
        </w:rPr>
        <w:endnoteReference w:id="5"/>
      </w:r>
    </w:p>
    <w:p w14:paraId="7A3F00B5" w14:textId="77777777" w:rsidR="00351DD9" w:rsidRPr="00B56CB3" w:rsidRDefault="00351DD9" w:rsidP="00612E61">
      <w:pPr>
        <w:keepNext w:val="0"/>
        <w:keepLines w:val="0"/>
        <w:rPr>
          <w:rFonts w:ascii="Open Sans" w:hAnsi="Open Sans" w:cs="Open Sans"/>
          <w:b/>
          <w:bCs/>
          <w:lang w:val="en-US"/>
        </w:rPr>
      </w:pPr>
      <w:r w:rsidRPr="00B56CB3">
        <w:rPr>
          <w:rFonts w:ascii="Open Sans" w:hAnsi="Open Sans" w:cs="Open Sans"/>
          <w:b/>
          <w:bCs/>
          <w:lang w:val="en-US"/>
        </w:rPr>
        <w:t>Recommendation</w:t>
      </w:r>
      <w:r w:rsidR="002B49B1" w:rsidRPr="00B56CB3">
        <w:rPr>
          <w:rFonts w:ascii="Open Sans" w:hAnsi="Open Sans" w:cs="Open Sans"/>
          <w:b/>
          <w:bCs/>
          <w:lang w:val="en-US"/>
        </w:rPr>
        <w:t xml:space="preserve"> 2</w:t>
      </w:r>
      <w:r w:rsidRPr="00B56CB3">
        <w:rPr>
          <w:rFonts w:ascii="Open Sans" w:hAnsi="Open Sans" w:cs="Open Sans"/>
          <w:b/>
          <w:bCs/>
          <w:lang w:val="en-US"/>
        </w:rPr>
        <w:t>:</w:t>
      </w:r>
      <w:r w:rsidR="00B94490" w:rsidRPr="00B56CB3">
        <w:rPr>
          <w:rFonts w:ascii="Open Sans" w:hAnsi="Open Sans" w:cs="Open Sans"/>
          <w:b/>
          <w:bCs/>
          <w:lang w:val="en-US"/>
        </w:rPr>
        <w:t xml:space="preserve"> </w:t>
      </w:r>
      <w:r w:rsidRPr="00B56CB3">
        <w:rPr>
          <w:rFonts w:ascii="Open Sans" w:hAnsi="Open Sans" w:cs="Open Sans"/>
          <w:b/>
          <w:bCs/>
          <w:lang w:val="en-US"/>
        </w:rPr>
        <w:t xml:space="preserve">The </w:t>
      </w:r>
      <w:r w:rsidRPr="00B56CB3">
        <w:rPr>
          <w:rFonts w:ascii="Open Sans" w:hAnsi="Open Sans" w:cs="Open Sans"/>
          <w:b/>
          <w:bCs/>
        </w:rPr>
        <w:t>Australian Government</w:t>
      </w:r>
      <w:r w:rsidRPr="00B56CB3">
        <w:rPr>
          <w:rFonts w:ascii="Open Sans" w:hAnsi="Open Sans" w:cs="Open Sans"/>
          <w:b/>
          <w:bCs/>
          <w:lang w:val="en-US"/>
        </w:rPr>
        <w:t xml:space="preserve"> withdraws its reservation </w:t>
      </w:r>
      <w:r w:rsidR="005D43BB">
        <w:rPr>
          <w:rFonts w:ascii="Open Sans" w:hAnsi="Open Sans" w:cs="Open Sans"/>
          <w:b/>
          <w:bCs/>
          <w:lang w:val="en-US"/>
        </w:rPr>
        <w:t>to</w:t>
      </w:r>
      <w:r w:rsidR="005D43BB" w:rsidRPr="00B56CB3">
        <w:rPr>
          <w:rFonts w:ascii="Open Sans" w:hAnsi="Open Sans" w:cs="Open Sans"/>
          <w:b/>
          <w:bCs/>
          <w:lang w:val="en-US"/>
        </w:rPr>
        <w:t xml:space="preserve"> </w:t>
      </w:r>
      <w:r w:rsidRPr="00B56CB3">
        <w:rPr>
          <w:rFonts w:ascii="Open Sans" w:hAnsi="Open Sans" w:cs="Open Sans"/>
          <w:b/>
          <w:bCs/>
          <w:lang w:val="en-US"/>
        </w:rPr>
        <w:t xml:space="preserve">article 37(c) of the </w:t>
      </w:r>
      <w:r w:rsidR="001945C1" w:rsidRPr="001945C1">
        <w:rPr>
          <w:rFonts w:ascii="Open Sans" w:hAnsi="Open Sans" w:cs="Open Sans"/>
          <w:b/>
          <w:bCs/>
          <w:iCs/>
          <w:lang w:val="en-US"/>
        </w:rPr>
        <w:t>CRC</w:t>
      </w:r>
      <w:r w:rsidRPr="001945C1">
        <w:rPr>
          <w:rFonts w:ascii="Open Sans" w:hAnsi="Open Sans" w:cs="Open Sans"/>
          <w:b/>
          <w:bCs/>
          <w:lang w:val="en-US"/>
        </w:rPr>
        <w:t>.</w:t>
      </w:r>
    </w:p>
    <w:p w14:paraId="5E0B0940" w14:textId="77777777" w:rsidR="00351DD9" w:rsidRPr="00B56CB3" w:rsidRDefault="008B1EB6" w:rsidP="00612E61">
      <w:pPr>
        <w:pStyle w:val="Heading2"/>
        <w:keepNext w:val="0"/>
        <w:keepLines w:val="0"/>
      </w:pPr>
      <w:r>
        <w:t>Legislation</w:t>
      </w:r>
    </w:p>
    <w:p w14:paraId="686ED2DC" w14:textId="77777777" w:rsidR="00694416" w:rsidRPr="00B56CB3" w:rsidRDefault="00694416" w:rsidP="00612E61">
      <w:pPr>
        <w:pStyle w:val="Heading5"/>
      </w:pPr>
      <w:r w:rsidRPr="00B56CB3">
        <w:t>The legal protections of children’s rights in Australia are not comprehensive and do not provide an effective remedy for violations.</w:t>
      </w:r>
    </w:p>
    <w:p w14:paraId="7E9C305D" w14:textId="77777777" w:rsidR="00351DD9" w:rsidRPr="00B56CB3" w:rsidRDefault="00694416" w:rsidP="00612E61">
      <w:pPr>
        <w:pStyle w:val="Heading5"/>
        <w:rPr>
          <w:lang w:val="en-US"/>
        </w:rPr>
      </w:pPr>
      <w:r w:rsidRPr="00B56CB3">
        <w:rPr>
          <w:lang w:val="en-US"/>
        </w:rPr>
        <w:t xml:space="preserve">A number of </w:t>
      </w:r>
      <w:r w:rsidR="00351DD9" w:rsidRPr="00B56CB3">
        <w:rPr>
          <w:lang w:val="en-US"/>
        </w:rPr>
        <w:t>submissions to the NCC, including one from the Law Council of Australia, called for a comprehensive Children’s Rights Act at the national level.</w:t>
      </w:r>
      <w:r w:rsidR="00351DD9" w:rsidRPr="001C7824">
        <w:rPr>
          <w:rStyle w:val="EndnoteReference"/>
        </w:rPr>
        <w:endnoteReference w:id="6"/>
      </w:r>
    </w:p>
    <w:p w14:paraId="48F855F2" w14:textId="77777777" w:rsidR="00351DD9" w:rsidRPr="00B56CB3" w:rsidRDefault="00351DD9" w:rsidP="00612E61">
      <w:pPr>
        <w:pStyle w:val="Heading5"/>
      </w:pPr>
      <w:r w:rsidRPr="00B56CB3">
        <w:t>One of the functions of the NCC is to examine existing and proposed Commonwealth enactments to ensure that the human rights of Australia’s children are recognised and protected. With limited funding and resources, the NCC has</w:t>
      </w:r>
      <w:r w:rsidR="00A33C0A">
        <w:t xml:space="preserve"> mainly</w:t>
      </w:r>
      <w:r w:rsidRPr="00B56CB3">
        <w:t xml:space="preserve"> fulfilled this function through utilising the reports of the Parliamentary Joint Committee on Human Rights (PJCHR), established in 2011.</w:t>
      </w:r>
    </w:p>
    <w:p w14:paraId="7A060FFC" w14:textId="77777777" w:rsidR="00351DD9" w:rsidRPr="00B56CB3" w:rsidRDefault="00351DD9" w:rsidP="00612E61">
      <w:pPr>
        <w:pStyle w:val="Heading5"/>
        <w:rPr>
          <w:lang w:val="en-US"/>
        </w:rPr>
      </w:pPr>
      <w:r w:rsidRPr="00B56CB3">
        <w:lastRenderedPageBreak/>
        <w:t>The PJCHR assesses whether legislation is consistent with Australia’s human rights obligations. All federal legislation is required to be accompanied by a ‘Statement of Compat</w:t>
      </w:r>
      <w:r w:rsidR="00335D03" w:rsidRPr="00B56CB3">
        <w:t>ibility with Human Rights’</w:t>
      </w:r>
      <w:r w:rsidRPr="00B56CB3">
        <w:t>. The PJCHR raises concerns when it believes that legislation places an unjustifi</w:t>
      </w:r>
      <w:r w:rsidR="00A33C0A">
        <w:t>able limitation on human rights. H</w:t>
      </w:r>
      <w:r w:rsidRPr="00B56CB3">
        <w:t>owever</w:t>
      </w:r>
      <w:r w:rsidR="00A33C0A">
        <w:t>,</w:t>
      </w:r>
      <w:r w:rsidRPr="00B56CB3">
        <w:t xml:space="preserve"> legislators are under no obligation to amend bills to reflect these concerns.</w:t>
      </w:r>
      <w:r w:rsidRPr="001C7824">
        <w:rPr>
          <w:rStyle w:val="EndnoteReference"/>
        </w:rPr>
        <w:endnoteReference w:id="7"/>
      </w:r>
    </w:p>
    <w:p w14:paraId="55A0260A" w14:textId="3894DB67" w:rsidR="00351DD9" w:rsidRPr="00B56CB3" w:rsidRDefault="00351DD9" w:rsidP="00612E61">
      <w:pPr>
        <w:pStyle w:val="Heading5"/>
      </w:pPr>
      <w:r w:rsidRPr="00B56CB3">
        <w:rPr>
          <w:lang w:val="en-US"/>
        </w:rPr>
        <w:t xml:space="preserve">While the NCC welcomes the work of the PJCHR, she would like to see specific child rights and wellbeing impact assessments undertaken on all legislative </w:t>
      </w:r>
      <w:r w:rsidR="002F4CD5">
        <w:rPr>
          <w:lang w:val="en-US"/>
        </w:rPr>
        <w:t xml:space="preserve">and major policy </w:t>
      </w:r>
      <w:r w:rsidRPr="00B56CB3">
        <w:rPr>
          <w:lang w:val="en-US"/>
        </w:rPr>
        <w:t xml:space="preserve">changes </w:t>
      </w:r>
      <w:r w:rsidR="00EF4BA4">
        <w:rPr>
          <w:lang w:val="en-US"/>
        </w:rPr>
        <w:t xml:space="preserve">that </w:t>
      </w:r>
      <w:r w:rsidR="00813CF9">
        <w:rPr>
          <w:lang w:val="en-US"/>
        </w:rPr>
        <w:t xml:space="preserve">affect </w:t>
      </w:r>
      <w:r w:rsidRPr="00B56CB3">
        <w:rPr>
          <w:lang w:val="en-US"/>
        </w:rPr>
        <w:t>children's rights.</w:t>
      </w:r>
    </w:p>
    <w:p w14:paraId="7BE03242" w14:textId="44F98C68" w:rsidR="00351DD9" w:rsidRPr="00C041DA" w:rsidRDefault="002B49B1" w:rsidP="00612E61">
      <w:pPr>
        <w:keepNext w:val="0"/>
        <w:keepLines w:val="0"/>
        <w:rPr>
          <w:rFonts w:ascii="Open Sans" w:hAnsi="Open Sans" w:cs="Open Sans"/>
          <w:b/>
          <w:bCs/>
        </w:rPr>
      </w:pPr>
      <w:r w:rsidRPr="00C041DA">
        <w:rPr>
          <w:rFonts w:ascii="Open Sans" w:hAnsi="Open Sans" w:cs="Open Sans"/>
          <w:b/>
          <w:bCs/>
        </w:rPr>
        <w:t>Recommendation 3</w:t>
      </w:r>
      <w:r w:rsidR="00351DD9" w:rsidRPr="00C041DA">
        <w:rPr>
          <w:rFonts w:ascii="Open Sans" w:hAnsi="Open Sans" w:cs="Open Sans"/>
          <w:b/>
          <w:bCs/>
        </w:rPr>
        <w:t xml:space="preserve">: The Australian Government fully incorporates into Australian law its human rights obligations to children, </w:t>
      </w:r>
      <w:r w:rsidR="005E0CD6" w:rsidRPr="00C041DA">
        <w:rPr>
          <w:rFonts w:ascii="Open Sans" w:hAnsi="Open Sans" w:cs="Open Sans"/>
          <w:b/>
          <w:lang w:eastAsia="en-GB"/>
        </w:rPr>
        <w:t>by bringing its domestic laws and practice into conformity with the principles and provisions of the CRC, including by ensuring that effective remedies are available.</w:t>
      </w:r>
    </w:p>
    <w:p w14:paraId="62F50C01" w14:textId="397DCD8E" w:rsidR="00351DD9" w:rsidRPr="00C041DA" w:rsidRDefault="002B49B1" w:rsidP="00612E61">
      <w:pPr>
        <w:keepNext w:val="0"/>
        <w:keepLines w:val="0"/>
        <w:rPr>
          <w:rFonts w:ascii="Open Sans" w:hAnsi="Open Sans" w:cs="Open Sans"/>
          <w:b/>
          <w:bCs/>
          <w:lang w:val="en-US"/>
        </w:rPr>
      </w:pPr>
      <w:r w:rsidRPr="00C041DA">
        <w:rPr>
          <w:rFonts w:ascii="Open Sans" w:hAnsi="Open Sans" w:cs="Open Sans"/>
          <w:b/>
          <w:bCs/>
        </w:rPr>
        <w:t xml:space="preserve">Recommendation 4: </w:t>
      </w:r>
      <w:r w:rsidR="00351DD9" w:rsidRPr="00C041DA">
        <w:rPr>
          <w:rFonts w:ascii="Open Sans" w:hAnsi="Open Sans" w:cs="Open Sans"/>
          <w:b/>
          <w:bCs/>
        </w:rPr>
        <w:t xml:space="preserve">The Australian Government introduces child rights and wellbeing impact assessments </w:t>
      </w:r>
      <w:r w:rsidR="00351DD9" w:rsidRPr="00C041DA">
        <w:rPr>
          <w:rFonts w:ascii="Open Sans" w:hAnsi="Open Sans" w:cs="Open Sans"/>
          <w:b/>
          <w:bCs/>
          <w:lang w:val="en-US"/>
        </w:rPr>
        <w:t xml:space="preserve">on legislative changes </w:t>
      </w:r>
      <w:r w:rsidR="005D43BB" w:rsidRPr="00C041DA">
        <w:rPr>
          <w:rFonts w:ascii="Open Sans" w:hAnsi="Open Sans" w:cs="Open Sans"/>
          <w:b/>
          <w:bCs/>
          <w:lang w:val="en-US"/>
        </w:rPr>
        <w:t xml:space="preserve">that </w:t>
      </w:r>
      <w:r w:rsidR="00813CF9" w:rsidRPr="00C041DA">
        <w:rPr>
          <w:rFonts w:ascii="Open Sans" w:hAnsi="Open Sans" w:cs="Open Sans"/>
          <w:b/>
          <w:bCs/>
          <w:lang w:val="en-US"/>
        </w:rPr>
        <w:t>affect</w:t>
      </w:r>
      <w:r w:rsidR="003D0EA6" w:rsidRPr="00C041DA">
        <w:rPr>
          <w:rFonts w:ascii="Open Sans" w:hAnsi="Open Sans" w:cs="Open Sans"/>
          <w:b/>
          <w:bCs/>
          <w:lang w:val="en-US"/>
        </w:rPr>
        <w:t xml:space="preserve"> </w:t>
      </w:r>
      <w:r w:rsidR="00351DD9" w:rsidRPr="00C041DA">
        <w:rPr>
          <w:rFonts w:ascii="Open Sans" w:hAnsi="Open Sans" w:cs="Open Sans"/>
          <w:b/>
          <w:bCs/>
          <w:lang w:val="en-US"/>
        </w:rPr>
        <w:t>children's rights.</w:t>
      </w:r>
    </w:p>
    <w:p w14:paraId="3717D731" w14:textId="0FCE3FBB" w:rsidR="00F028C1" w:rsidRPr="00F028C1" w:rsidRDefault="00351DD9" w:rsidP="00F028C1">
      <w:pPr>
        <w:pStyle w:val="Heading2"/>
        <w:keepLines w:val="0"/>
      </w:pPr>
      <w:r w:rsidRPr="00B56CB3">
        <w:t>Coordinat</w:t>
      </w:r>
      <w:r w:rsidR="008B1EB6">
        <w:t>ion and National Plan of Action</w:t>
      </w:r>
    </w:p>
    <w:p w14:paraId="701265E7" w14:textId="77777777" w:rsidR="00351DD9" w:rsidRPr="00B56CB3" w:rsidRDefault="00DB1C97" w:rsidP="00612E61">
      <w:pPr>
        <w:pStyle w:val="Heading5"/>
        <w:rPr>
          <w:lang w:val="en-US"/>
        </w:rPr>
      </w:pPr>
      <w:r>
        <w:t>There</w:t>
      </w:r>
      <w:r w:rsidR="00351DD9" w:rsidRPr="00B56CB3">
        <w:t xml:space="preserve"> is no national level </w:t>
      </w:r>
      <w:r w:rsidR="00351DD9" w:rsidRPr="00B56CB3">
        <w:rPr>
          <w:lang w:val="en-US"/>
        </w:rPr>
        <w:t>coordinati</w:t>
      </w:r>
      <w:r w:rsidR="00EF4BA4">
        <w:rPr>
          <w:lang w:val="en-US"/>
        </w:rPr>
        <w:t>on of</w:t>
      </w:r>
      <w:r w:rsidR="00351DD9" w:rsidRPr="00B56CB3">
        <w:rPr>
          <w:lang w:val="en-US"/>
        </w:rPr>
        <w:t xml:space="preserve"> the</w:t>
      </w:r>
      <w:r>
        <w:rPr>
          <w:lang w:val="en-US"/>
        </w:rPr>
        <w:t xml:space="preserve"> many policy</w:t>
      </w:r>
      <w:r w:rsidR="00351DD9" w:rsidRPr="00B56CB3">
        <w:rPr>
          <w:lang w:val="en-US"/>
        </w:rPr>
        <w:t xml:space="preserve"> initiatives </w:t>
      </w:r>
      <w:r>
        <w:rPr>
          <w:lang w:val="en-US"/>
        </w:rPr>
        <w:t xml:space="preserve">that exist across all governments relating to children. </w:t>
      </w:r>
      <w:r w:rsidR="00351DD9" w:rsidRPr="00B56CB3">
        <w:t xml:space="preserve">Nor is there a national plan of action </w:t>
      </w:r>
      <w:r w:rsidR="00A33C0A">
        <w:rPr>
          <w:lang w:val="en-US"/>
        </w:rPr>
        <w:t xml:space="preserve">for the </w:t>
      </w:r>
      <w:r w:rsidR="00351DD9" w:rsidRPr="00B56CB3">
        <w:rPr>
          <w:lang w:val="en-US"/>
        </w:rPr>
        <w:t>realisation of the principles an</w:t>
      </w:r>
      <w:r w:rsidR="00694416" w:rsidRPr="00B56CB3">
        <w:rPr>
          <w:lang w:val="en-US"/>
        </w:rPr>
        <w:t xml:space="preserve">d provisions of the CRC for </w:t>
      </w:r>
      <w:r w:rsidR="00351DD9" w:rsidRPr="00B56CB3">
        <w:rPr>
          <w:lang w:val="en-US"/>
        </w:rPr>
        <w:t>children in Australia.</w:t>
      </w:r>
      <w:r w:rsidR="009E69FF" w:rsidRPr="001C7824">
        <w:rPr>
          <w:rStyle w:val="EndnoteReference"/>
        </w:rPr>
        <w:endnoteReference w:id="8"/>
      </w:r>
    </w:p>
    <w:p w14:paraId="0CDC308E" w14:textId="5D70D0A6" w:rsidR="00351DD9" w:rsidRPr="00B56CB3" w:rsidRDefault="00070603" w:rsidP="00612E61">
      <w:pPr>
        <w:pStyle w:val="Heading5"/>
      </w:pPr>
      <w:r>
        <w:t>N</w:t>
      </w:r>
      <w:r w:rsidR="00351DD9" w:rsidRPr="00B56CB3">
        <w:t xml:space="preserve">ational initiatives concentrate on challenges facing specific groups of children. For example, the </w:t>
      </w:r>
      <w:r w:rsidR="00351DD9" w:rsidRPr="00B56CB3">
        <w:rPr>
          <w:i/>
        </w:rPr>
        <w:t>National Framework for Protec</w:t>
      </w:r>
      <w:r w:rsidR="00DA4B5C">
        <w:rPr>
          <w:i/>
        </w:rPr>
        <w:t>ting Australia’s Children (2009–</w:t>
      </w:r>
      <w:r w:rsidR="00351DD9" w:rsidRPr="00B56CB3">
        <w:rPr>
          <w:i/>
        </w:rPr>
        <w:t>2020)</w:t>
      </w:r>
      <w:r w:rsidR="00351DD9" w:rsidRPr="00B56CB3">
        <w:t xml:space="preserve"> primarily focuses</w:t>
      </w:r>
      <w:r w:rsidR="00C240CD" w:rsidRPr="00B56CB3">
        <w:t xml:space="preserve"> on child abuse and neglect; </w:t>
      </w:r>
      <w:r w:rsidR="00351DD9" w:rsidRPr="00B56CB3">
        <w:rPr>
          <w:i/>
        </w:rPr>
        <w:t>Closing the Gap</w:t>
      </w:r>
      <w:r w:rsidR="00351DD9" w:rsidRPr="00B56CB3">
        <w:t xml:space="preserve"> addresses the needs of Aboriginal and Torres Strait Islander </w:t>
      </w:r>
      <w:r w:rsidR="00694416" w:rsidRPr="00B56CB3">
        <w:t xml:space="preserve">peoples, including </w:t>
      </w:r>
      <w:r w:rsidR="00351DD9" w:rsidRPr="00B56CB3">
        <w:t xml:space="preserve">children. Other initiatives </w:t>
      </w:r>
      <w:r w:rsidR="00FD3766" w:rsidRPr="00B56CB3">
        <w:t>acknowledge</w:t>
      </w:r>
      <w:r w:rsidR="00351DD9" w:rsidRPr="00B56CB3">
        <w:t xml:space="preserve"> </w:t>
      </w:r>
      <w:r w:rsidR="008757AF">
        <w:t>children</w:t>
      </w:r>
      <w:r w:rsidR="00351DD9" w:rsidRPr="00B56CB3">
        <w:t xml:space="preserve">, such as the </w:t>
      </w:r>
      <w:r w:rsidR="00351DD9" w:rsidRPr="00B56CB3">
        <w:rPr>
          <w:i/>
        </w:rPr>
        <w:t>National Plan to Reduce Violence against Women and their Children (2010–2022)</w:t>
      </w:r>
      <w:r w:rsidR="00886762">
        <w:rPr>
          <w:i/>
        </w:rPr>
        <w:t>,</w:t>
      </w:r>
      <w:r w:rsidR="00CD5987" w:rsidRPr="00B56CB3">
        <w:t xml:space="preserve"> </w:t>
      </w:r>
      <w:r w:rsidR="00A33C0A">
        <w:t xml:space="preserve">but children are not the </w:t>
      </w:r>
      <w:r w:rsidR="008B1EB6">
        <w:t>critical focus.</w:t>
      </w:r>
    </w:p>
    <w:p w14:paraId="763F5EC5" w14:textId="2BF698AB" w:rsidR="00140E66" w:rsidRPr="00B56CB3" w:rsidRDefault="00351DD9" w:rsidP="00612E61">
      <w:pPr>
        <w:pStyle w:val="Heading5"/>
      </w:pPr>
      <w:r w:rsidRPr="00B56CB3">
        <w:t>The recent Royal Commission into Institutional Responses to Child Sexual Abuse</w:t>
      </w:r>
      <w:r w:rsidR="003A2D8C">
        <w:t xml:space="preserve"> (National Royal Commission</w:t>
      </w:r>
      <w:r w:rsidR="002B49B1" w:rsidRPr="00B56CB3">
        <w:t>)</w:t>
      </w:r>
      <w:r w:rsidRPr="00B56CB3">
        <w:t xml:space="preserve"> fou</w:t>
      </w:r>
      <w:r w:rsidR="00AD0031" w:rsidRPr="00B56CB3">
        <w:t xml:space="preserve">nd that, across Australia, </w:t>
      </w:r>
      <w:r w:rsidR="00AD09E1" w:rsidRPr="00B56CB3">
        <w:t xml:space="preserve">many </w:t>
      </w:r>
      <w:r w:rsidR="00C23AC7" w:rsidRPr="00B56CB3">
        <w:t>institutions</w:t>
      </w:r>
      <w:r w:rsidRPr="00B56CB3">
        <w:t xml:space="preserve"> over many years failed to protect children from abuse. </w:t>
      </w:r>
      <w:r w:rsidR="009763B8" w:rsidRPr="00B56CB3">
        <w:t xml:space="preserve">In its final report, in December 2017, it made 409 recommendations. The Australian Government </w:t>
      </w:r>
      <w:r w:rsidR="00A33C0A">
        <w:t>accepted</w:t>
      </w:r>
      <w:r w:rsidR="00886762">
        <w:t>,</w:t>
      </w:r>
      <w:r w:rsidR="00A33C0A">
        <w:t xml:space="preserve"> or accepted</w:t>
      </w:r>
      <w:r w:rsidR="009763B8" w:rsidRPr="00B56CB3">
        <w:t xml:space="preserve"> in principle</w:t>
      </w:r>
      <w:r w:rsidR="001305EB">
        <w:t>,</w:t>
      </w:r>
      <w:r w:rsidR="009763B8" w:rsidRPr="00B56CB3">
        <w:t xml:space="preserve"> most recommendations</w:t>
      </w:r>
      <w:r w:rsidR="00D91672">
        <w:t xml:space="preserve"> directed at it</w:t>
      </w:r>
      <w:r w:rsidR="009763B8" w:rsidRPr="00B56CB3">
        <w:t>, with 18 recommendations listed ‘for further consideration’ or ‘noted’.</w:t>
      </w:r>
      <w:r w:rsidR="00F70622" w:rsidRPr="001C7824">
        <w:rPr>
          <w:rStyle w:val="EndnoteReference"/>
        </w:rPr>
        <w:endnoteReference w:id="9"/>
      </w:r>
      <w:r w:rsidR="00737112" w:rsidRPr="00B56CB3">
        <w:t xml:space="preserve"> </w:t>
      </w:r>
      <w:r w:rsidR="00737112" w:rsidRPr="00B56CB3">
        <w:rPr>
          <w:lang w:val="en"/>
        </w:rPr>
        <w:t xml:space="preserve">The Commission welcomes the Australian Government’s acceptance of most recommendations directed at </w:t>
      </w:r>
      <w:r w:rsidR="00D62CD0" w:rsidRPr="00B56CB3">
        <w:rPr>
          <w:lang w:val="en"/>
        </w:rPr>
        <w:t>it</w:t>
      </w:r>
      <w:r w:rsidR="00D62CD0">
        <w:rPr>
          <w:lang w:val="en"/>
        </w:rPr>
        <w:t>.</w:t>
      </w:r>
      <w:r w:rsidR="00737112" w:rsidRPr="0027466A">
        <w:rPr>
          <w:rStyle w:val="EndnoteReference"/>
        </w:rPr>
        <w:endnoteReference w:id="10"/>
      </w:r>
    </w:p>
    <w:p w14:paraId="7823ABB1" w14:textId="77777777" w:rsidR="003A0850" w:rsidRPr="00B56CB3" w:rsidRDefault="00F70622" w:rsidP="00612E61">
      <w:pPr>
        <w:pStyle w:val="Heading5"/>
      </w:pPr>
      <w:r w:rsidRPr="00B56CB3">
        <w:lastRenderedPageBreak/>
        <w:t>In its recommendations, t</w:t>
      </w:r>
      <w:r w:rsidR="009763B8" w:rsidRPr="00B56CB3">
        <w:t xml:space="preserve">he </w:t>
      </w:r>
      <w:r w:rsidR="003A2D8C">
        <w:t>National Royal Commission</w:t>
      </w:r>
      <w:r w:rsidRPr="00B56CB3">
        <w:t xml:space="preserve"> </w:t>
      </w:r>
      <w:r w:rsidR="00351DD9" w:rsidRPr="00B56CB3">
        <w:t>set out ten standards for making institutions child safe.</w:t>
      </w:r>
      <w:r w:rsidR="00835580" w:rsidRPr="001C7824">
        <w:rPr>
          <w:rStyle w:val="EndnoteReference"/>
        </w:rPr>
        <w:endnoteReference w:id="11"/>
      </w:r>
      <w:r w:rsidR="00351DD9" w:rsidRPr="00B56CB3">
        <w:t xml:space="preserve"> </w:t>
      </w:r>
      <w:r w:rsidR="003A2D8C">
        <w:t>Using the National Royal Commission’s</w:t>
      </w:r>
      <w:r w:rsidR="00835580" w:rsidRPr="00B56CB3">
        <w:t xml:space="preserve"> standards, with the support of the Australian Government</w:t>
      </w:r>
      <w:r w:rsidR="00A33C0A">
        <w:t>,</w:t>
      </w:r>
      <w:r w:rsidR="00835580" w:rsidRPr="00B56CB3">
        <w:t xml:space="preserve"> the NCC is developing national principles to provide a consistent approach for achieving organisational cultures that foster child safety and wellbeing across all child related sectors in Australia. This includes tools and resou</w:t>
      </w:r>
      <w:r w:rsidR="008B1EB6">
        <w:t>rces to support implementation.</w:t>
      </w:r>
    </w:p>
    <w:p w14:paraId="0B7E9685" w14:textId="5D22AD25" w:rsidR="00FC4C76" w:rsidRPr="00B56CB3" w:rsidRDefault="003A2D8C" w:rsidP="00612E61">
      <w:pPr>
        <w:pStyle w:val="Heading5"/>
      </w:pPr>
      <w:r>
        <w:t>The National Royal Commission</w:t>
      </w:r>
      <w:r w:rsidR="009067E1" w:rsidRPr="00B56CB3">
        <w:t xml:space="preserve"> </w:t>
      </w:r>
      <w:r w:rsidR="003A0850" w:rsidRPr="00B56CB3">
        <w:t xml:space="preserve">also </w:t>
      </w:r>
      <w:r w:rsidR="0090758A" w:rsidRPr="00B56CB3">
        <w:t>recommended that a National Office for Child Safety</w:t>
      </w:r>
      <w:r w:rsidR="00615A5D" w:rsidRPr="00B56CB3">
        <w:t xml:space="preserve"> (NOCS)</w:t>
      </w:r>
      <w:r w:rsidR="0090758A" w:rsidRPr="00B56CB3">
        <w:t xml:space="preserve"> be established, initially withi</w:t>
      </w:r>
      <w:r w:rsidR="006D7B7C" w:rsidRPr="00B56CB3">
        <w:t>n the Department of</w:t>
      </w:r>
      <w:r w:rsidR="003A0850" w:rsidRPr="00B56CB3">
        <w:t xml:space="preserve"> the Prime Minister and Cabinet</w:t>
      </w:r>
      <w:r w:rsidR="001305EB">
        <w:t xml:space="preserve"> (PMC)</w:t>
      </w:r>
      <w:r w:rsidR="003A0850" w:rsidRPr="00B56CB3">
        <w:t xml:space="preserve">, </w:t>
      </w:r>
      <w:r w:rsidR="00343DCD" w:rsidRPr="00B56CB3">
        <w:t>transitioning</w:t>
      </w:r>
      <w:r w:rsidR="0090758A" w:rsidRPr="00B56CB3">
        <w:t xml:space="preserve"> </w:t>
      </w:r>
      <w:r w:rsidR="006D5B71" w:rsidRPr="00B56CB3">
        <w:t xml:space="preserve">by June 2019 </w:t>
      </w:r>
      <w:r w:rsidR="00504718" w:rsidRPr="00B56CB3">
        <w:t xml:space="preserve">to an </w:t>
      </w:r>
      <w:r w:rsidR="00644CB0">
        <w:t xml:space="preserve">independent </w:t>
      </w:r>
      <w:r w:rsidR="00504718" w:rsidRPr="00B56CB3">
        <w:t>Australian Government</w:t>
      </w:r>
      <w:r w:rsidR="0090758A" w:rsidRPr="00B56CB3">
        <w:t xml:space="preserve"> statutory body.</w:t>
      </w:r>
      <w:r w:rsidR="00A330A8" w:rsidRPr="001C7824">
        <w:rPr>
          <w:rStyle w:val="EndnoteReference"/>
        </w:rPr>
        <w:endnoteReference w:id="12"/>
      </w:r>
      <w:r w:rsidR="0090758A" w:rsidRPr="00B56CB3">
        <w:t xml:space="preserve"> </w:t>
      </w:r>
      <w:r w:rsidR="006D7A2B" w:rsidRPr="00B56CB3">
        <w:t>I</w:t>
      </w:r>
      <w:r w:rsidR="00F70622" w:rsidRPr="00B56CB3">
        <w:t>n June 2018, NOCS was established within the Australian Government</w:t>
      </w:r>
      <w:r w:rsidR="008B1EB6">
        <w:t xml:space="preserve"> Department of Social Services.</w:t>
      </w:r>
      <w:r w:rsidR="001305EB">
        <w:t xml:space="preserve"> This has since been transferred back to PMC.</w:t>
      </w:r>
    </w:p>
    <w:p w14:paraId="1261317A" w14:textId="19AD6A19" w:rsidR="003A0850" w:rsidRPr="00B56CB3" w:rsidRDefault="00C240CD" w:rsidP="00612E61">
      <w:pPr>
        <w:pStyle w:val="Heading5"/>
      </w:pPr>
      <w:r w:rsidRPr="00B56CB3">
        <w:t xml:space="preserve">In late 2018, </w:t>
      </w:r>
      <w:r w:rsidR="00271FFC" w:rsidRPr="00B56CB3">
        <w:t>as recommended by th</w:t>
      </w:r>
      <w:r w:rsidR="003A2D8C">
        <w:t>e National Royal Commission</w:t>
      </w:r>
      <w:r w:rsidR="00271FFC" w:rsidRPr="00B56CB3">
        <w:t xml:space="preserve">, </w:t>
      </w:r>
      <w:r w:rsidRPr="00B56CB3">
        <w:t>t</w:t>
      </w:r>
      <w:r w:rsidR="00D15324" w:rsidRPr="00B56CB3">
        <w:t>he newly formed NOCS will facilitate</w:t>
      </w:r>
      <w:r w:rsidR="00886762">
        <w:t xml:space="preserve"> Council of Australian Governments</w:t>
      </w:r>
      <w:r w:rsidR="00D15324" w:rsidRPr="00B56CB3">
        <w:t xml:space="preserve"> </w:t>
      </w:r>
      <w:r w:rsidR="00886762">
        <w:t>(</w:t>
      </w:r>
      <w:r w:rsidR="00D15324" w:rsidRPr="00B56CB3">
        <w:t>COAG</w:t>
      </w:r>
      <w:r w:rsidR="00886762">
        <w:t>)</w:t>
      </w:r>
      <w:r w:rsidR="00D15324" w:rsidRPr="00B56CB3">
        <w:t xml:space="preserve"> endorsement</w:t>
      </w:r>
      <w:r w:rsidR="00271FFC" w:rsidRPr="00B56CB3">
        <w:t xml:space="preserve"> of </w:t>
      </w:r>
      <w:r w:rsidR="00D15324" w:rsidRPr="00B56CB3">
        <w:t>the National Principles</w:t>
      </w:r>
      <w:r w:rsidR="0041360C" w:rsidRPr="00B56CB3">
        <w:t xml:space="preserve"> for Child Safe Organisations</w:t>
      </w:r>
      <w:r w:rsidR="00DD7954" w:rsidRPr="00B56CB3">
        <w:t xml:space="preserve">, </w:t>
      </w:r>
      <w:r w:rsidRPr="00B56CB3">
        <w:t>developed by the NCC.</w:t>
      </w:r>
      <w:r w:rsidR="008C5270" w:rsidRPr="001C7824">
        <w:rPr>
          <w:rStyle w:val="EndnoteReference"/>
        </w:rPr>
        <w:endnoteReference w:id="13"/>
      </w:r>
    </w:p>
    <w:p w14:paraId="35B3E1E6" w14:textId="77777777" w:rsidR="00A75CF7" w:rsidRPr="00B56CB3" w:rsidRDefault="00784762" w:rsidP="00612E61">
      <w:pPr>
        <w:pStyle w:val="Heading5"/>
      </w:pPr>
      <w:r w:rsidRPr="00B56CB3">
        <w:t xml:space="preserve">Through NOCS, the </w:t>
      </w:r>
      <w:r w:rsidR="003A2D8C">
        <w:t>National Royal Commission</w:t>
      </w:r>
      <w:r w:rsidR="00D15324" w:rsidRPr="00B56CB3">
        <w:t xml:space="preserve"> </w:t>
      </w:r>
      <w:r w:rsidR="00615A5D" w:rsidRPr="00B56CB3">
        <w:t xml:space="preserve">recommended </w:t>
      </w:r>
      <w:r w:rsidRPr="00B56CB3">
        <w:t xml:space="preserve">the </w:t>
      </w:r>
      <w:r w:rsidR="00343DCD" w:rsidRPr="00B56CB3">
        <w:t>develop</w:t>
      </w:r>
      <w:r w:rsidRPr="00B56CB3">
        <w:t>ment</w:t>
      </w:r>
      <w:r w:rsidR="00343DCD" w:rsidRPr="00B56CB3">
        <w:t xml:space="preserve"> of </w:t>
      </w:r>
      <w:r w:rsidR="006D5B71" w:rsidRPr="00B56CB3">
        <w:t xml:space="preserve">a </w:t>
      </w:r>
      <w:r w:rsidR="00343DCD" w:rsidRPr="00B56CB3">
        <w:t xml:space="preserve">National </w:t>
      </w:r>
      <w:r w:rsidR="006D5B71" w:rsidRPr="00B56CB3">
        <w:t xml:space="preserve">Framework for Child Safety to </w:t>
      </w:r>
      <w:r w:rsidR="001E726B" w:rsidRPr="00B56CB3">
        <w:t xml:space="preserve">commence after the expiration of the current </w:t>
      </w:r>
      <w:r w:rsidR="001E726B" w:rsidRPr="00A33C0A">
        <w:rPr>
          <w:i/>
        </w:rPr>
        <w:t>National Framework for Protecting Australia’s Children</w:t>
      </w:r>
      <w:r w:rsidR="001E726B" w:rsidRPr="00B56CB3">
        <w:t xml:space="preserve">, </w:t>
      </w:r>
      <w:r w:rsidR="006D5B71" w:rsidRPr="00B56CB3">
        <w:t xml:space="preserve">and </w:t>
      </w:r>
      <w:r w:rsidR="001E726B" w:rsidRPr="00B56CB3">
        <w:t>no later than 2020</w:t>
      </w:r>
      <w:r w:rsidR="006D5B71" w:rsidRPr="00B56CB3">
        <w:t>.</w:t>
      </w:r>
      <w:r w:rsidR="00A330A8" w:rsidRPr="001C7824">
        <w:rPr>
          <w:rStyle w:val="EndnoteReference"/>
        </w:rPr>
        <w:endnoteReference w:id="14"/>
      </w:r>
      <w:r w:rsidR="003A1F1D" w:rsidRPr="00B56CB3">
        <w:t xml:space="preserve"> </w:t>
      </w:r>
      <w:r w:rsidR="006176B8" w:rsidRPr="00B56CB3">
        <w:t xml:space="preserve">It is critical that this </w:t>
      </w:r>
      <w:r w:rsidR="00D96600" w:rsidRPr="00B56CB3">
        <w:t xml:space="preserve">National Framework </w:t>
      </w:r>
      <w:r w:rsidR="006176B8" w:rsidRPr="00B56CB3">
        <w:t>is informed by Australia’s obligations under the CRC</w:t>
      </w:r>
      <w:r w:rsidR="00CF4D4B">
        <w:t xml:space="preserve"> and has</w:t>
      </w:r>
      <w:r w:rsidR="00A33C0A">
        <w:t xml:space="preserve"> a broad focus on</w:t>
      </w:r>
      <w:r w:rsidR="002F4CD5">
        <w:t xml:space="preserve"> child wellbeing</w:t>
      </w:r>
      <w:r w:rsidR="00705811">
        <w:t>.</w:t>
      </w:r>
    </w:p>
    <w:p w14:paraId="50EE0075" w14:textId="095C142A" w:rsidR="00A75CF7" w:rsidRPr="00B56CB3" w:rsidRDefault="00886762" w:rsidP="00612E61">
      <w:pPr>
        <w:pStyle w:val="Heading5"/>
        <w:rPr>
          <w:color w:val="000000"/>
        </w:rPr>
      </w:pPr>
      <w:r>
        <w:rPr>
          <w:color w:val="000000"/>
        </w:rPr>
        <w:t>Organisational engagement is complicated by t</w:t>
      </w:r>
      <w:r w:rsidR="00A75CF7" w:rsidRPr="00B56CB3">
        <w:rPr>
          <w:color w:val="000000"/>
        </w:rPr>
        <w:t xml:space="preserve">he differences in </w:t>
      </w:r>
      <w:r w:rsidR="00A33C0A">
        <w:rPr>
          <w:color w:val="000000"/>
        </w:rPr>
        <w:t xml:space="preserve">child abuse </w:t>
      </w:r>
      <w:r w:rsidR="00A75CF7" w:rsidRPr="00B56CB3">
        <w:rPr>
          <w:color w:val="000000"/>
        </w:rPr>
        <w:t>mandatory reporting requirements</w:t>
      </w:r>
      <w:r w:rsidR="00A33C0A">
        <w:rPr>
          <w:color w:val="000000"/>
        </w:rPr>
        <w:t>,</w:t>
      </w:r>
      <w:r w:rsidR="00A75CF7" w:rsidRPr="001C7824">
        <w:rPr>
          <w:rStyle w:val="EndnoteReference"/>
        </w:rPr>
        <w:endnoteReference w:id="15"/>
      </w:r>
      <w:r w:rsidR="00A33C0A">
        <w:rPr>
          <w:color w:val="000000"/>
        </w:rPr>
        <w:t xml:space="preserve"> </w:t>
      </w:r>
      <w:r w:rsidR="00CF4D4B">
        <w:rPr>
          <w:color w:val="000000"/>
        </w:rPr>
        <w:t xml:space="preserve">the </w:t>
      </w:r>
      <w:r w:rsidR="00A75CF7" w:rsidRPr="00B56CB3">
        <w:rPr>
          <w:color w:val="000000"/>
        </w:rPr>
        <w:t>capacity for information exchange</w:t>
      </w:r>
      <w:r w:rsidR="00D91672">
        <w:rPr>
          <w:color w:val="000000"/>
        </w:rPr>
        <w:t>,</w:t>
      </w:r>
      <w:r w:rsidR="00A75CF7" w:rsidRPr="00B56CB3">
        <w:rPr>
          <w:color w:val="000000"/>
        </w:rPr>
        <w:t xml:space="preserve"> and employment screening </w:t>
      </w:r>
      <w:r w:rsidR="001305EB">
        <w:rPr>
          <w:color w:val="000000"/>
        </w:rPr>
        <w:t xml:space="preserve">requirements </w:t>
      </w:r>
      <w:r w:rsidR="00A75CF7" w:rsidRPr="00B56CB3">
        <w:rPr>
          <w:color w:val="000000"/>
        </w:rPr>
        <w:t>in each state and territory</w:t>
      </w:r>
      <w:r w:rsidR="003A2D8C">
        <w:rPr>
          <w:color w:val="000000"/>
        </w:rPr>
        <w:t>. On employment screening, the National Royal Commission</w:t>
      </w:r>
      <w:r w:rsidR="00A75CF7" w:rsidRPr="00B56CB3">
        <w:rPr>
          <w:color w:val="000000"/>
        </w:rPr>
        <w:t xml:space="preserve"> recommended a national model for </w:t>
      </w:r>
      <w:r w:rsidR="00A3026B">
        <w:rPr>
          <w:color w:val="000000"/>
        </w:rPr>
        <w:t>‘</w:t>
      </w:r>
      <w:r w:rsidR="00A75CF7" w:rsidRPr="00B56CB3">
        <w:rPr>
          <w:color w:val="000000"/>
        </w:rPr>
        <w:t>working with children checks</w:t>
      </w:r>
      <w:r w:rsidR="00A3026B">
        <w:rPr>
          <w:color w:val="000000"/>
        </w:rPr>
        <w:t>’</w:t>
      </w:r>
      <w:r w:rsidR="00A75CF7" w:rsidRPr="00B56CB3">
        <w:rPr>
          <w:color w:val="000000"/>
        </w:rPr>
        <w:t xml:space="preserve"> by introducing consistent standards and facilitating cross-border information sharing.</w:t>
      </w:r>
      <w:r w:rsidR="00A75CF7" w:rsidRPr="001C7824">
        <w:rPr>
          <w:rStyle w:val="EndnoteReference"/>
        </w:rPr>
        <w:endnoteReference w:id="16"/>
      </w:r>
    </w:p>
    <w:p w14:paraId="5594626B" w14:textId="77777777" w:rsidR="00C23AC7" w:rsidRPr="00B56CB3" w:rsidRDefault="00593828" w:rsidP="00612E61">
      <w:pPr>
        <w:pStyle w:val="Heading5"/>
      </w:pPr>
      <w:r w:rsidRPr="00B56CB3">
        <w:t>In 2017, t</w:t>
      </w:r>
      <w:r w:rsidR="003A2D8C">
        <w:t>he National Royal Commission</w:t>
      </w:r>
      <w:r w:rsidR="006D7A2B" w:rsidRPr="00B56CB3">
        <w:t xml:space="preserve"> recommended that t</w:t>
      </w:r>
      <w:r w:rsidR="00343DCD" w:rsidRPr="00B56CB3">
        <w:t>he Australian Government create a ministerial portfolio with responsibility for children’s policy issues, including the National Framework for Child Safety.</w:t>
      </w:r>
      <w:r w:rsidR="006439CD" w:rsidRPr="001C7824">
        <w:rPr>
          <w:rStyle w:val="EndnoteReference"/>
        </w:rPr>
        <w:endnoteReference w:id="17"/>
      </w:r>
      <w:r w:rsidR="00343DCD" w:rsidRPr="00B56CB3">
        <w:t xml:space="preserve"> </w:t>
      </w:r>
      <w:r w:rsidR="00351DD9" w:rsidRPr="00B56CB3">
        <w:t>In 2018, the Australian Government created the role of Assistant Minist</w:t>
      </w:r>
      <w:r w:rsidR="006D7A2B" w:rsidRPr="00B56CB3">
        <w:t>er for Children and Families for</w:t>
      </w:r>
      <w:r w:rsidR="00351DD9" w:rsidRPr="00B56CB3">
        <w:t xml:space="preserve"> its Department of Social Services. </w:t>
      </w:r>
      <w:r w:rsidR="00C23AC7" w:rsidRPr="00B56CB3">
        <w:t>At this stage, the role of Assistant Minister for Children and Families is in its infancy and how it will engage is unknown.</w:t>
      </w:r>
    </w:p>
    <w:p w14:paraId="38907B83" w14:textId="77777777" w:rsidR="002C004E" w:rsidRPr="00B56CB3" w:rsidRDefault="006439CD" w:rsidP="00612E61">
      <w:pPr>
        <w:pStyle w:val="Heading5"/>
      </w:pPr>
      <w:r w:rsidRPr="00B56CB3">
        <w:lastRenderedPageBreak/>
        <w:t>Since Australia’s fourth periodic report in 2012, the Standing Council on Community and Disability Services</w:t>
      </w:r>
      <w:r w:rsidR="00EF4BA4">
        <w:t xml:space="preserve"> has been discontinued</w:t>
      </w:r>
      <w:r w:rsidRPr="00B56CB3">
        <w:t>. This means that no ministerial council has direct accountability for the wellbeing of Australia’s children.</w:t>
      </w:r>
      <w:r w:rsidR="00380F5E" w:rsidRPr="00B56CB3">
        <w:t xml:space="preserve"> </w:t>
      </w:r>
      <w:r w:rsidRPr="00B56CB3">
        <w:t>Endorsement</w:t>
      </w:r>
      <w:r w:rsidR="00C23AC7" w:rsidRPr="00B56CB3">
        <w:t xml:space="preserve"> by a ministerial council for the National Framework for Child Safety wa</w:t>
      </w:r>
      <w:r w:rsidR="00380F5E" w:rsidRPr="00B56CB3">
        <w:t>s</w:t>
      </w:r>
      <w:r w:rsidR="00C23AC7" w:rsidRPr="00B56CB3">
        <w:t xml:space="preserve"> recommended by </w:t>
      </w:r>
      <w:r w:rsidR="002426DC">
        <w:t>the National Royal Commission</w:t>
      </w:r>
      <w:r w:rsidRPr="00B56CB3">
        <w:t>.</w:t>
      </w:r>
      <w:r w:rsidRPr="001C7824">
        <w:rPr>
          <w:rStyle w:val="EndnoteReference"/>
        </w:rPr>
        <w:endnoteReference w:id="18"/>
      </w:r>
    </w:p>
    <w:p w14:paraId="19DF25DC" w14:textId="5516EEFF" w:rsidR="00380F5E" w:rsidRPr="00B56CB3" w:rsidRDefault="00380F5E" w:rsidP="00612E61">
      <w:pPr>
        <w:keepNext w:val="0"/>
        <w:keepLines w:val="0"/>
        <w:rPr>
          <w:rFonts w:ascii="Open Sans" w:hAnsi="Open Sans" w:cs="Open Sans"/>
          <w:b/>
          <w:bCs/>
        </w:rPr>
      </w:pPr>
      <w:r w:rsidRPr="00B56CB3">
        <w:rPr>
          <w:rFonts w:ascii="Open Sans" w:hAnsi="Open Sans" w:cs="Open Sans"/>
          <w:b/>
          <w:bCs/>
        </w:rPr>
        <w:t>Recommendation 5:</w:t>
      </w:r>
      <w:r w:rsidR="00FC5CA8" w:rsidRPr="00B56CB3">
        <w:rPr>
          <w:rFonts w:ascii="Open Sans" w:hAnsi="Open Sans" w:cs="Open Sans"/>
          <w:b/>
          <w:bCs/>
        </w:rPr>
        <w:t xml:space="preserve"> The </w:t>
      </w:r>
      <w:r w:rsidR="00BF4787" w:rsidRPr="00B56CB3">
        <w:rPr>
          <w:rFonts w:ascii="Open Sans" w:hAnsi="Open Sans" w:cs="Open Sans"/>
          <w:b/>
          <w:bCs/>
        </w:rPr>
        <w:t xml:space="preserve">Australian Government </w:t>
      </w:r>
      <w:r w:rsidR="00A33C0A">
        <w:rPr>
          <w:rFonts w:ascii="Open Sans" w:hAnsi="Open Sans" w:cs="Open Sans"/>
          <w:b/>
          <w:bCs/>
        </w:rPr>
        <w:t>develops a</w:t>
      </w:r>
      <w:r w:rsidR="00675C12" w:rsidRPr="00B56CB3">
        <w:rPr>
          <w:rFonts w:ascii="Open Sans" w:hAnsi="Open Sans" w:cs="Open Sans"/>
          <w:b/>
          <w:bCs/>
        </w:rPr>
        <w:t xml:space="preserve"> National </w:t>
      </w:r>
      <w:r w:rsidR="00D7068E">
        <w:rPr>
          <w:rFonts w:ascii="Open Sans" w:hAnsi="Open Sans" w:cs="Open Sans"/>
          <w:b/>
          <w:bCs/>
        </w:rPr>
        <w:t>Plan for Child Well</w:t>
      </w:r>
      <w:r w:rsidR="00585ABF">
        <w:rPr>
          <w:rFonts w:ascii="Open Sans" w:hAnsi="Open Sans" w:cs="Open Sans"/>
          <w:b/>
          <w:bCs/>
        </w:rPr>
        <w:t>b</w:t>
      </w:r>
      <w:r w:rsidR="00D7068E">
        <w:rPr>
          <w:rFonts w:ascii="Open Sans" w:hAnsi="Open Sans" w:cs="Open Sans"/>
          <w:b/>
          <w:bCs/>
        </w:rPr>
        <w:t xml:space="preserve">eing, incorporating the </w:t>
      </w:r>
      <w:r w:rsidR="00356452">
        <w:rPr>
          <w:rFonts w:ascii="Open Sans" w:hAnsi="Open Sans" w:cs="Open Sans"/>
          <w:b/>
          <w:bCs/>
        </w:rPr>
        <w:t xml:space="preserve">National </w:t>
      </w:r>
      <w:r w:rsidR="00675C12" w:rsidRPr="00B56CB3">
        <w:rPr>
          <w:rFonts w:ascii="Open Sans" w:hAnsi="Open Sans" w:cs="Open Sans"/>
          <w:b/>
          <w:bCs/>
        </w:rPr>
        <w:t>Framework for Child Safety</w:t>
      </w:r>
      <w:r w:rsidR="00244500" w:rsidRPr="00B56CB3">
        <w:rPr>
          <w:rFonts w:ascii="Open Sans" w:hAnsi="Open Sans" w:cs="Open Sans"/>
          <w:b/>
          <w:bCs/>
        </w:rPr>
        <w:t>,</w:t>
      </w:r>
      <w:r w:rsidR="00641402" w:rsidRPr="00B56CB3">
        <w:rPr>
          <w:rFonts w:ascii="Open Sans" w:hAnsi="Open Sans" w:cs="Open Sans"/>
          <w:b/>
          <w:bCs/>
        </w:rPr>
        <w:t xml:space="preserve"> using</w:t>
      </w:r>
      <w:r w:rsidR="00BF4787" w:rsidRPr="00B56CB3">
        <w:rPr>
          <w:rFonts w:ascii="Open Sans" w:hAnsi="Open Sans" w:cs="Open Sans"/>
          <w:b/>
          <w:bCs/>
        </w:rPr>
        <w:t xml:space="preserve"> the CRC </w:t>
      </w:r>
      <w:r w:rsidR="00087548" w:rsidRPr="00B56CB3">
        <w:rPr>
          <w:rFonts w:ascii="Open Sans" w:hAnsi="Open Sans" w:cs="Open Sans"/>
          <w:b/>
          <w:bCs/>
        </w:rPr>
        <w:t>as its foundation</w:t>
      </w:r>
      <w:r w:rsidR="00A33C0A">
        <w:rPr>
          <w:rFonts w:ascii="Open Sans" w:hAnsi="Open Sans" w:cs="Open Sans"/>
          <w:b/>
          <w:bCs/>
        </w:rPr>
        <w:t>.</w:t>
      </w:r>
    </w:p>
    <w:p w14:paraId="20BC3786" w14:textId="266D7260" w:rsidR="00AD09E1" w:rsidRPr="00B56CB3" w:rsidRDefault="00AD09E1" w:rsidP="00612E61">
      <w:pPr>
        <w:keepNext w:val="0"/>
        <w:keepLines w:val="0"/>
        <w:rPr>
          <w:rFonts w:ascii="Open Sans" w:hAnsi="Open Sans" w:cs="Open Sans"/>
          <w:b/>
          <w:bCs/>
        </w:rPr>
      </w:pPr>
      <w:r w:rsidRPr="00B56CB3">
        <w:rPr>
          <w:rFonts w:ascii="Open Sans" w:hAnsi="Open Sans" w:cs="Open Sans"/>
          <w:b/>
          <w:bCs/>
        </w:rPr>
        <w:t xml:space="preserve">Recommendation 6: </w:t>
      </w:r>
      <w:r w:rsidR="00E03CDA">
        <w:rPr>
          <w:rFonts w:ascii="Open Sans" w:hAnsi="Open Sans" w:cs="Open Sans"/>
          <w:b/>
          <w:bCs/>
        </w:rPr>
        <w:t>Australian Governments facilitate</w:t>
      </w:r>
      <w:r w:rsidRPr="00B56CB3">
        <w:rPr>
          <w:rFonts w:ascii="Open Sans" w:hAnsi="Open Sans" w:cs="Open Sans"/>
          <w:b/>
          <w:bCs/>
        </w:rPr>
        <w:t xml:space="preserve"> a nationally consistent, standardised model for checking the suitability of people in child-</w:t>
      </w:r>
      <w:r w:rsidR="00CE6F2A">
        <w:rPr>
          <w:rFonts w:ascii="Open Sans" w:hAnsi="Open Sans" w:cs="Open Sans"/>
          <w:b/>
          <w:bCs/>
        </w:rPr>
        <w:t>related</w:t>
      </w:r>
      <w:r w:rsidRPr="00B56CB3">
        <w:rPr>
          <w:rFonts w:ascii="Open Sans" w:hAnsi="Open Sans" w:cs="Open Sans"/>
          <w:b/>
          <w:bCs/>
        </w:rPr>
        <w:t xml:space="preserve"> work across all jurisdictions.</w:t>
      </w:r>
    </w:p>
    <w:p w14:paraId="6FAAD7E8" w14:textId="40AB9265" w:rsidR="00F028C1" w:rsidRDefault="00AD09E1" w:rsidP="00612E61">
      <w:pPr>
        <w:keepNext w:val="0"/>
        <w:keepLines w:val="0"/>
        <w:rPr>
          <w:rFonts w:ascii="Open Sans" w:hAnsi="Open Sans" w:cs="Open Sans"/>
          <w:b/>
          <w:bCs/>
        </w:rPr>
      </w:pPr>
      <w:r w:rsidRPr="00B56CB3">
        <w:rPr>
          <w:rFonts w:ascii="Open Sans" w:hAnsi="Open Sans" w:cs="Open Sans"/>
          <w:b/>
          <w:bCs/>
        </w:rPr>
        <w:t>Recommendation 7</w:t>
      </w:r>
      <w:r w:rsidR="00351DD9" w:rsidRPr="00B56CB3">
        <w:rPr>
          <w:rFonts w:ascii="Open Sans" w:hAnsi="Open Sans" w:cs="Open Sans"/>
          <w:b/>
          <w:bCs/>
        </w:rPr>
        <w:t>:</w:t>
      </w:r>
      <w:r w:rsidR="0040748A" w:rsidRPr="00B56CB3">
        <w:rPr>
          <w:rFonts w:ascii="Open Sans" w:hAnsi="Open Sans" w:cs="Open Sans"/>
          <w:b/>
          <w:bCs/>
        </w:rPr>
        <w:t xml:space="preserve"> </w:t>
      </w:r>
      <w:r w:rsidR="00E03CDA">
        <w:rPr>
          <w:rFonts w:ascii="Open Sans" w:hAnsi="Open Sans" w:cs="Open Sans"/>
          <w:b/>
          <w:bCs/>
        </w:rPr>
        <w:t>Australian Governments establish</w:t>
      </w:r>
      <w:r w:rsidR="007B5293">
        <w:rPr>
          <w:rFonts w:ascii="Open Sans" w:hAnsi="Open Sans" w:cs="Open Sans"/>
          <w:b/>
          <w:bCs/>
        </w:rPr>
        <w:t xml:space="preserve"> a </w:t>
      </w:r>
      <w:r w:rsidR="00CF4D4B">
        <w:rPr>
          <w:rFonts w:ascii="Open Sans" w:hAnsi="Open Sans" w:cs="Open Sans"/>
          <w:b/>
          <w:bCs/>
        </w:rPr>
        <w:t>S</w:t>
      </w:r>
      <w:r w:rsidR="00F400DB">
        <w:rPr>
          <w:rFonts w:ascii="Open Sans" w:hAnsi="Open Sans" w:cs="Open Sans"/>
          <w:b/>
          <w:bCs/>
        </w:rPr>
        <w:t xml:space="preserve">tanding </w:t>
      </w:r>
      <w:r w:rsidR="0021563E">
        <w:rPr>
          <w:rFonts w:ascii="Open Sans" w:hAnsi="Open Sans" w:cs="Open Sans"/>
          <w:b/>
          <w:bCs/>
        </w:rPr>
        <w:t xml:space="preserve">Ministerial </w:t>
      </w:r>
      <w:r w:rsidR="007B5293">
        <w:rPr>
          <w:rFonts w:ascii="Open Sans" w:hAnsi="Open Sans" w:cs="Open Sans"/>
          <w:b/>
          <w:bCs/>
        </w:rPr>
        <w:t>C</w:t>
      </w:r>
      <w:r w:rsidR="00351DD9" w:rsidRPr="00B56CB3">
        <w:rPr>
          <w:rFonts w:ascii="Open Sans" w:hAnsi="Open Sans" w:cs="Open Sans"/>
          <w:b/>
          <w:bCs/>
        </w:rPr>
        <w:t xml:space="preserve">ouncil </w:t>
      </w:r>
      <w:r w:rsidR="002F4CD5">
        <w:rPr>
          <w:rFonts w:ascii="Open Sans" w:hAnsi="Open Sans" w:cs="Open Sans"/>
          <w:b/>
          <w:bCs/>
        </w:rPr>
        <w:t>to oversee</w:t>
      </w:r>
      <w:r w:rsidR="00351DD9" w:rsidRPr="00B56CB3">
        <w:rPr>
          <w:rFonts w:ascii="Open Sans" w:hAnsi="Open Sans" w:cs="Open Sans"/>
          <w:b/>
          <w:bCs/>
        </w:rPr>
        <w:t xml:space="preserve"> </w:t>
      </w:r>
      <w:r w:rsidR="00090408" w:rsidRPr="00B56CB3">
        <w:rPr>
          <w:rFonts w:ascii="Open Sans" w:hAnsi="Open Sans" w:cs="Open Sans"/>
          <w:b/>
          <w:bCs/>
        </w:rPr>
        <w:t>the National</w:t>
      </w:r>
      <w:r w:rsidR="00CE6F2A">
        <w:rPr>
          <w:rFonts w:ascii="Open Sans" w:hAnsi="Open Sans" w:cs="Open Sans"/>
          <w:b/>
          <w:bCs/>
        </w:rPr>
        <w:t xml:space="preserve"> Plan for Child Wellbeing and the National</w:t>
      </w:r>
      <w:r w:rsidR="00090408" w:rsidRPr="00B56CB3">
        <w:rPr>
          <w:rFonts w:ascii="Open Sans" w:hAnsi="Open Sans" w:cs="Open Sans"/>
          <w:b/>
          <w:bCs/>
        </w:rPr>
        <w:t xml:space="preserve"> Framework for Child Safety</w:t>
      </w:r>
      <w:r w:rsidR="00885154" w:rsidRPr="00B56CB3">
        <w:rPr>
          <w:rFonts w:ascii="Open Sans" w:hAnsi="Open Sans" w:cs="Open Sans"/>
          <w:b/>
          <w:bCs/>
        </w:rPr>
        <w:t>.</w:t>
      </w:r>
    </w:p>
    <w:p w14:paraId="0829E362" w14:textId="77777777" w:rsidR="00351DD9" w:rsidRPr="00B56CB3" w:rsidRDefault="00351DD9" w:rsidP="00F028C1">
      <w:pPr>
        <w:pStyle w:val="Heading2"/>
        <w:keepLines w:val="0"/>
      </w:pPr>
      <w:r w:rsidRPr="00B56CB3">
        <w:t>Indepen</w:t>
      </w:r>
      <w:r w:rsidR="006A2D03">
        <w:t>dent m</w:t>
      </w:r>
      <w:r w:rsidRPr="00B56CB3">
        <w:t>onitoring</w:t>
      </w:r>
    </w:p>
    <w:p w14:paraId="4A04E312" w14:textId="77777777" w:rsidR="00351DD9" w:rsidRPr="00B56CB3" w:rsidRDefault="00351DD9" w:rsidP="00F028C1">
      <w:pPr>
        <w:pStyle w:val="Heading5"/>
      </w:pPr>
      <w:r w:rsidRPr="00B56CB3">
        <w:t xml:space="preserve">State and territory Children’s Commissioners/Guardians and Ombudsmen have independent monitoring powers across Australia. </w:t>
      </w:r>
      <w:r w:rsidR="00A93488">
        <w:t>Their powers vary and</w:t>
      </w:r>
      <w:r w:rsidR="002F4CD5">
        <w:t xml:space="preserve"> can</w:t>
      </w:r>
      <w:r w:rsidRPr="00B56CB3">
        <w:t xml:space="preserve"> include</w:t>
      </w:r>
      <w:r w:rsidR="00E742F8">
        <w:t xml:space="preserve"> oversight of child protection,</w:t>
      </w:r>
      <w:r w:rsidRPr="00B56CB3">
        <w:t xml:space="preserve"> </w:t>
      </w:r>
      <w:r w:rsidR="00360868" w:rsidRPr="00B56CB3">
        <w:t>out-of-home care</w:t>
      </w:r>
      <w:r w:rsidR="00E742F8">
        <w:t>,</w:t>
      </w:r>
      <w:r w:rsidR="00A93488">
        <w:t xml:space="preserve"> </w:t>
      </w:r>
      <w:r w:rsidRPr="00B56CB3">
        <w:t xml:space="preserve">juvenile justice </w:t>
      </w:r>
      <w:r w:rsidR="00360868" w:rsidRPr="00B56CB3">
        <w:t>systems</w:t>
      </w:r>
      <w:r w:rsidR="00E742F8">
        <w:t>,</w:t>
      </w:r>
      <w:r w:rsidR="00360868" w:rsidRPr="00B56CB3">
        <w:t xml:space="preserve"> and complaints</w:t>
      </w:r>
      <w:r w:rsidRPr="00B56CB3">
        <w:t>.</w:t>
      </w:r>
    </w:p>
    <w:p w14:paraId="3887F36B" w14:textId="2C4C2024" w:rsidR="00BC19B5" w:rsidRPr="00B56CB3" w:rsidRDefault="00351DD9" w:rsidP="00F028C1">
      <w:pPr>
        <w:pStyle w:val="Heading5"/>
        <w:rPr>
          <w:lang w:val="en-US"/>
        </w:rPr>
      </w:pPr>
      <w:r w:rsidRPr="00B56CB3">
        <w:t xml:space="preserve">The NCC does not have the legal mandate to monitor or </w:t>
      </w:r>
      <w:r w:rsidRPr="00B56CB3">
        <w:rPr>
          <w:lang w:val="en-US"/>
        </w:rPr>
        <w:t xml:space="preserve">deal with complaints </w:t>
      </w:r>
      <w:r w:rsidR="002F4CD5">
        <w:rPr>
          <w:lang w:val="en-US"/>
        </w:rPr>
        <w:t>about</w:t>
      </w:r>
      <w:r w:rsidRPr="00B56CB3">
        <w:rPr>
          <w:lang w:val="en-US"/>
        </w:rPr>
        <w:t xml:space="preserve"> </w:t>
      </w:r>
      <w:r w:rsidR="00360868" w:rsidRPr="00B56CB3">
        <w:rPr>
          <w:lang w:val="en-US"/>
        </w:rPr>
        <w:t xml:space="preserve">individual </w:t>
      </w:r>
      <w:r w:rsidR="001E24C6">
        <w:rPr>
          <w:lang w:val="en-US"/>
        </w:rPr>
        <w:t>children.</w:t>
      </w:r>
    </w:p>
    <w:p w14:paraId="52922D75" w14:textId="77777777" w:rsidR="00351DD9" w:rsidRPr="00B56CB3" w:rsidRDefault="00351DD9" w:rsidP="00612E61">
      <w:pPr>
        <w:pStyle w:val="Heading5"/>
      </w:pPr>
      <w:r w:rsidRPr="00B56CB3">
        <w:t xml:space="preserve">While the Commission can investigate and conciliate complaints of breaches of rights set out in the CRC, recommendations made by the Commission are not legally enforceable. </w:t>
      </w:r>
      <w:r w:rsidR="007B5293">
        <w:t>The Commission also</w:t>
      </w:r>
      <w:r w:rsidRPr="00B56CB3">
        <w:t xml:space="preserve"> handle</w:t>
      </w:r>
      <w:r w:rsidR="007B5293">
        <w:t>s</w:t>
      </w:r>
      <w:r w:rsidRPr="00B56CB3">
        <w:t xml:space="preserve"> complaints under</w:t>
      </w:r>
      <w:r w:rsidR="007B5293">
        <w:t xml:space="preserve"> national</w:t>
      </w:r>
      <w:r w:rsidRPr="00B56CB3">
        <w:t xml:space="preserve"> discrimination law</w:t>
      </w:r>
      <w:r w:rsidR="007B5293">
        <w:t>, including</w:t>
      </w:r>
      <w:r w:rsidR="00F400DB">
        <w:t xml:space="preserve"> discrimination on the basis of age</w:t>
      </w:r>
      <w:r w:rsidR="00705811">
        <w:t>.</w:t>
      </w:r>
    </w:p>
    <w:p w14:paraId="4CE6B653" w14:textId="7F398B64" w:rsidR="00351DD9" w:rsidRPr="00B56CB3" w:rsidRDefault="00351DD9" w:rsidP="00612E61">
      <w:pPr>
        <w:pStyle w:val="Heading5"/>
      </w:pPr>
      <w:r w:rsidRPr="00B56CB3">
        <w:t xml:space="preserve">The Australian Government ratified the </w:t>
      </w:r>
      <w:r w:rsidRPr="00B56CB3">
        <w:rPr>
          <w:lang w:val="en"/>
        </w:rPr>
        <w:t xml:space="preserve">Optional Protocol to the </w:t>
      </w:r>
      <w:r w:rsidRPr="001E24C6">
        <w:rPr>
          <w:i/>
          <w:lang w:val="en"/>
        </w:rPr>
        <w:t>Convention against Torture and other Cruel, Inhuman and Degrading Treatment or Punishment</w:t>
      </w:r>
      <w:r w:rsidRPr="00B56CB3">
        <w:t xml:space="preserve"> (OPCAT) in 2017.</w:t>
      </w:r>
      <w:r w:rsidRPr="001C7824">
        <w:rPr>
          <w:rStyle w:val="EndnoteReference"/>
        </w:rPr>
        <w:endnoteReference w:id="19"/>
      </w:r>
      <w:r w:rsidRPr="00B56CB3">
        <w:t xml:space="preserve"> This will provide monitoring bodies for places</w:t>
      </w:r>
      <w:r w:rsidR="003126BE">
        <w:t>, including</w:t>
      </w:r>
      <w:r w:rsidRPr="00B56CB3">
        <w:t xml:space="preserve"> where children </w:t>
      </w:r>
      <w:r w:rsidR="00360868" w:rsidRPr="00B56CB3">
        <w:t xml:space="preserve">are deprived of their liberty. The </w:t>
      </w:r>
      <w:r w:rsidR="000F2F36">
        <w:t>Commission sees it as critical to ensure a child</w:t>
      </w:r>
      <w:r w:rsidR="00B127A6">
        <w:t>-</w:t>
      </w:r>
      <w:r w:rsidR="000F2F36">
        <w:t>specific focus is included in monitoring processes.</w:t>
      </w:r>
    </w:p>
    <w:p w14:paraId="49ED594E" w14:textId="77777777" w:rsidR="00351DD9" w:rsidRPr="00B56CB3" w:rsidRDefault="00351DD9" w:rsidP="00612E61">
      <w:pPr>
        <w:pStyle w:val="Heading5"/>
      </w:pPr>
      <w:r w:rsidRPr="00B56CB3">
        <w:t xml:space="preserve">Since 2013, the NCC has recommended that the Australian Government ratify the Optional Protocol to the </w:t>
      </w:r>
      <w:r w:rsidR="00A96566">
        <w:t>CRC</w:t>
      </w:r>
      <w:r w:rsidRPr="00B56CB3">
        <w:t xml:space="preserve"> on a Communications Protocol (the </w:t>
      </w:r>
      <w:r w:rsidRPr="00B56CB3">
        <w:lastRenderedPageBreak/>
        <w:t>third Optional Protocol).</w:t>
      </w:r>
      <w:r w:rsidRPr="001C7824">
        <w:rPr>
          <w:rStyle w:val="EndnoteReference"/>
        </w:rPr>
        <w:endnoteReference w:id="20"/>
      </w:r>
      <w:r w:rsidRPr="00B56CB3">
        <w:t xml:space="preserve"> Ratification of the third Optional Protocol would provide new protections for children, </w:t>
      </w:r>
      <w:r w:rsidR="00360868" w:rsidRPr="00B56CB3">
        <w:t>and</w:t>
      </w:r>
      <w:r w:rsidRPr="00B56CB3">
        <w:t xml:space="preserve"> a similar level of accountability for chil</w:t>
      </w:r>
      <w:r w:rsidR="00360868" w:rsidRPr="00B56CB3">
        <w:t>dren’s rights as exist for</w:t>
      </w:r>
      <w:r w:rsidRPr="00B56CB3">
        <w:t xml:space="preserve"> rig</w:t>
      </w:r>
      <w:r w:rsidR="00705811">
        <w:t>hts under other UN Conventions.</w:t>
      </w:r>
    </w:p>
    <w:p w14:paraId="3187E64B" w14:textId="77777777" w:rsidR="00351DD9" w:rsidRPr="00F146F5" w:rsidRDefault="00AD09E1" w:rsidP="00612E61">
      <w:pPr>
        <w:keepNext w:val="0"/>
        <w:keepLines w:val="0"/>
        <w:rPr>
          <w:rFonts w:ascii="Open Sans" w:hAnsi="Open Sans" w:cs="Open Sans"/>
          <w:b/>
        </w:rPr>
      </w:pPr>
      <w:r w:rsidRPr="00F146F5">
        <w:rPr>
          <w:rFonts w:ascii="Open Sans" w:hAnsi="Open Sans" w:cs="Open Sans"/>
          <w:b/>
        </w:rPr>
        <w:t>Recommendation 8</w:t>
      </w:r>
      <w:r w:rsidR="002C004E" w:rsidRPr="00F146F5">
        <w:rPr>
          <w:rFonts w:ascii="Open Sans" w:hAnsi="Open Sans" w:cs="Open Sans"/>
          <w:b/>
        </w:rPr>
        <w:t xml:space="preserve">: </w:t>
      </w:r>
      <w:r w:rsidR="00351DD9" w:rsidRPr="00F146F5">
        <w:rPr>
          <w:rFonts w:ascii="Open Sans" w:hAnsi="Open Sans" w:cs="Open Sans"/>
          <w:b/>
        </w:rPr>
        <w:t xml:space="preserve">The Australian Government ratifies the Optional Protocol to the </w:t>
      </w:r>
      <w:r w:rsidR="00E87D3B">
        <w:rPr>
          <w:rFonts w:ascii="Open Sans" w:hAnsi="Open Sans" w:cs="Open Sans"/>
          <w:b/>
        </w:rPr>
        <w:t>CRC</w:t>
      </w:r>
      <w:r w:rsidR="00351DD9" w:rsidRPr="00F146F5">
        <w:rPr>
          <w:rFonts w:ascii="Open Sans" w:hAnsi="Open Sans" w:cs="Open Sans"/>
          <w:b/>
        </w:rPr>
        <w:t xml:space="preserve"> on a Communications Protocol.</w:t>
      </w:r>
    </w:p>
    <w:p w14:paraId="459AA6BC" w14:textId="7DBDA8C7" w:rsidR="00351DD9" w:rsidRPr="000E04E7" w:rsidRDefault="00AD09E1" w:rsidP="00612E61">
      <w:pPr>
        <w:keepNext w:val="0"/>
        <w:keepLines w:val="0"/>
        <w:rPr>
          <w:rFonts w:ascii="Open Sans" w:hAnsi="Open Sans" w:cs="Open Sans"/>
          <w:b/>
        </w:rPr>
      </w:pPr>
      <w:r w:rsidRPr="000E04E7">
        <w:rPr>
          <w:rFonts w:ascii="Open Sans" w:hAnsi="Open Sans" w:cs="Open Sans"/>
          <w:b/>
        </w:rPr>
        <w:t>Recommendation 9</w:t>
      </w:r>
      <w:r w:rsidR="002C004E" w:rsidRPr="000E04E7">
        <w:rPr>
          <w:rFonts w:ascii="Open Sans" w:hAnsi="Open Sans" w:cs="Open Sans"/>
          <w:b/>
        </w:rPr>
        <w:t xml:space="preserve">: </w:t>
      </w:r>
      <w:r w:rsidR="00351DD9" w:rsidRPr="000E04E7">
        <w:rPr>
          <w:rFonts w:ascii="Open Sans" w:hAnsi="Open Sans" w:cs="Open Sans"/>
          <w:b/>
        </w:rPr>
        <w:t xml:space="preserve">The Commonwealth Ombudsman, as the co-ordinating </w:t>
      </w:r>
      <w:r w:rsidR="00585ABF" w:rsidRPr="000E04E7">
        <w:rPr>
          <w:rFonts w:ascii="Open Sans" w:hAnsi="Open Sans" w:cs="Open Sans"/>
          <w:b/>
        </w:rPr>
        <w:t>National Preventative Mechanism</w:t>
      </w:r>
      <w:r w:rsidR="00351DD9" w:rsidRPr="000E04E7">
        <w:rPr>
          <w:rFonts w:ascii="Open Sans" w:hAnsi="Open Sans" w:cs="Open Sans"/>
          <w:b/>
        </w:rPr>
        <w:t xml:space="preserve"> in Au</w:t>
      </w:r>
      <w:r w:rsidR="00641692" w:rsidRPr="000E04E7">
        <w:rPr>
          <w:rFonts w:ascii="Open Sans" w:hAnsi="Open Sans" w:cs="Open Sans"/>
          <w:b/>
        </w:rPr>
        <w:t xml:space="preserve">stralia, establishes a children’s </w:t>
      </w:r>
      <w:r w:rsidR="00351DD9" w:rsidRPr="000E04E7">
        <w:rPr>
          <w:rFonts w:ascii="Open Sans" w:hAnsi="Open Sans" w:cs="Open Sans"/>
          <w:b/>
        </w:rPr>
        <w:t>sub-group to ensure those with expertise and experience of working with children can provide specialist advice, information and recommendations.</w:t>
      </w:r>
    </w:p>
    <w:p w14:paraId="58FB4BD1" w14:textId="77777777" w:rsidR="00351DD9" w:rsidRPr="00B56CB3" w:rsidRDefault="00705811" w:rsidP="00612E61">
      <w:pPr>
        <w:pStyle w:val="Heading2"/>
        <w:keepNext w:val="0"/>
        <w:keepLines w:val="0"/>
      </w:pPr>
      <w:r>
        <w:t>Allocation of resources</w:t>
      </w:r>
    </w:p>
    <w:p w14:paraId="3B9882BE" w14:textId="77777777" w:rsidR="00351DD9" w:rsidRPr="00B56CB3" w:rsidRDefault="00351DD9" w:rsidP="00612E61">
      <w:pPr>
        <w:pStyle w:val="Heading5"/>
        <w:rPr>
          <w:lang w:val="en-US"/>
        </w:rPr>
      </w:pPr>
      <w:r w:rsidRPr="00B56CB3">
        <w:rPr>
          <w:lang w:val="en-US"/>
        </w:rPr>
        <w:t>Australia doe</w:t>
      </w:r>
      <w:r w:rsidR="00F400DB">
        <w:rPr>
          <w:lang w:val="en-US"/>
        </w:rPr>
        <w:t>s not have budgeting processes</w:t>
      </w:r>
      <w:r w:rsidRPr="00B56CB3">
        <w:rPr>
          <w:lang w:val="en-US"/>
        </w:rPr>
        <w:t xml:space="preserve"> that specifically track the allocation of resource</w:t>
      </w:r>
      <w:r w:rsidR="00705811">
        <w:rPr>
          <w:lang w:val="en-US"/>
        </w:rPr>
        <w:t>s to all children.</w:t>
      </w:r>
    </w:p>
    <w:p w14:paraId="64DC897D" w14:textId="77777777" w:rsidR="00351DD9" w:rsidRPr="00B56CB3" w:rsidRDefault="00351DD9" w:rsidP="00612E61">
      <w:pPr>
        <w:pStyle w:val="Heading5"/>
      </w:pPr>
      <w:r w:rsidRPr="00B56CB3">
        <w:rPr>
          <w:lang w:val="en-US"/>
        </w:rPr>
        <w:t xml:space="preserve">In 2017, the </w:t>
      </w:r>
      <w:r w:rsidRPr="00B56CB3">
        <w:t>Royal Commission into the Protection a</w:t>
      </w:r>
      <w:r w:rsidR="00705811">
        <w:t xml:space="preserve">nd Detention of Children in the </w:t>
      </w:r>
      <w:r w:rsidRPr="00B56CB3">
        <w:t xml:space="preserve">Northern Territory </w:t>
      </w:r>
      <w:r w:rsidR="002426DC">
        <w:t>(NT Royal Commission</w:t>
      </w:r>
      <w:r w:rsidR="002C004E" w:rsidRPr="00B56CB3">
        <w:t>)</w:t>
      </w:r>
      <w:r w:rsidR="004F626D" w:rsidRPr="00B56CB3">
        <w:t xml:space="preserve"> pointed out that</w:t>
      </w:r>
      <w:r w:rsidRPr="00B56CB3">
        <w:t>:</w:t>
      </w:r>
    </w:p>
    <w:p w14:paraId="7B9371C6" w14:textId="77777777" w:rsidR="00351DD9" w:rsidRPr="00B56CB3" w:rsidRDefault="00351DD9" w:rsidP="00612E61">
      <w:pPr>
        <w:pStyle w:val="Heading6"/>
        <w:keepNext w:val="0"/>
        <w:keepLines w:val="0"/>
      </w:pPr>
      <w:r w:rsidRPr="00B56CB3">
        <w:t>Knowing where expenditure is directed is a basic requirement for assessing community needs and planning service delivery in a coordinate</w:t>
      </w:r>
      <w:r w:rsidR="00F538A1" w:rsidRPr="00B56CB3">
        <w:t>d and resource-efficient manner</w:t>
      </w:r>
      <w:r w:rsidRPr="00B56CB3">
        <w:t>.</w:t>
      </w:r>
      <w:r w:rsidRPr="001C7824">
        <w:rPr>
          <w:rStyle w:val="EndnoteReference"/>
        </w:rPr>
        <w:endnoteReference w:id="21"/>
      </w:r>
    </w:p>
    <w:p w14:paraId="6280B250" w14:textId="371B7BD9" w:rsidR="002C004E" w:rsidRPr="00B56CB3" w:rsidRDefault="00351DD9" w:rsidP="00612E61">
      <w:pPr>
        <w:pStyle w:val="Heading5"/>
      </w:pPr>
      <w:r w:rsidRPr="00B56CB3">
        <w:t xml:space="preserve">The </w:t>
      </w:r>
      <w:r w:rsidR="002426DC">
        <w:t>NT Royal Commission</w:t>
      </w:r>
      <w:r w:rsidR="007A2EB6" w:rsidRPr="00B56CB3">
        <w:t xml:space="preserve"> </w:t>
      </w:r>
      <w:r w:rsidRPr="00B56CB3">
        <w:t>recommended a review and audit of Commonwealth expenditure in the Northern Territory in the area of family and children’s services relevant to the prevention of harm to children</w:t>
      </w:r>
      <w:r w:rsidR="00CA4E81">
        <w:t>,</w:t>
      </w:r>
      <w:r w:rsidRPr="00B56CB3">
        <w:t xml:space="preserve"> with the review addressing co-ordination of programs, funding agreements and selection of service providers, service outputs and evaluations.</w:t>
      </w:r>
      <w:r w:rsidRPr="001C7824">
        <w:rPr>
          <w:rStyle w:val="EndnoteReference"/>
        </w:rPr>
        <w:endnoteReference w:id="22"/>
      </w:r>
    </w:p>
    <w:p w14:paraId="7E458ACA" w14:textId="77777777" w:rsidR="00351DD9" w:rsidRPr="00B56CB3" w:rsidRDefault="00351DD9" w:rsidP="00612E61">
      <w:pPr>
        <w:pStyle w:val="Heading5"/>
      </w:pPr>
      <w:r w:rsidRPr="00B56CB3">
        <w:t>In response to this recommendation, the Australian Government supported a review of Commonwealth and</w:t>
      </w:r>
      <w:r w:rsidR="00E742F8">
        <w:t xml:space="preserve"> Northern Territory governments’</w:t>
      </w:r>
      <w:r w:rsidRPr="00B56CB3">
        <w:t xml:space="preserve"> expenditure pending further consideration of implementation details.</w:t>
      </w:r>
      <w:r w:rsidRPr="001C7824">
        <w:rPr>
          <w:rStyle w:val="EndnoteReference"/>
        </w:rPr>
        <w:endnoteReference w:id="23"/>
      </w:r>
    </w:p>
    <w:p w14:paraId="4CEA5E85" w14:textId="77777777" w:rsidR="00B34802" w:rsidRPr="00B34802" w:rsidRDefault="00351DD9" w:rsidP="00612E61">
      <w:pPr>
        <w:pStyle w:val="Heading5"/>
      </w:pPr>
      <w:r w:rsidRPr="00B56CB3">
        <w:t>The acceptance of this recommendation by the Australian Government shows that it understands the importance of tracking the allocation of resources for children.</w:t>
      </w:r>
    </w:p>
    <w:p w14:paraId="5638E6F6" w14:textId="77777777" w:rsidR="00351DD9" w:rsidRPr="00B56CB3" w:rsidRDefault="006A2D03" w:rsidP="00612E61">
      <w:pPr>
        <w:pStyle w:val="Heading2"/>
        <w:keepNext w:val="0"/>
        <w:keepLines w:val="0"/>
      </w:pPr>
      <w:r>
        <w:t>Data c</w:t>
      </w:r>
      <w:r w:rsidR="00705811">
        <w:t>ollection</w:t>
      </w:r>
    </w:p>
    <w:p w14:paraId="6001529E" w14:textId="711BDD80" w:rsidR="00351DD9" w:rsidRPr="00B56CB3" w:rsidRDefault="00B127A6" w:rsidP="00612E61">
      <w:pPr>
        <w:pStyle w:val="Heading5"/>
      </w:pPr>
      <w:r>
        <w:t>S</w:t>
      </w:r>
      <w:r w:rsidRPr="00B56CB3">
        <w:t>in</w:t>
      </w:r>
      <w:r>
        <w:t>ce commencing her term in 2013, t</w:t>
      </w:r>
      <w:r w:rsidR="00351DD9" w:rsidRPr="00B56CB3">
        <w:t xml:space="preserve">he NCC has raised </w:t>
      </w:r>
      <w:r w:rsidRPr="00B56CB3">
        <w:t xml:space="preserve">as a critical issue </w:t>
      </w:r>
      <w:r w:rsidR="00351DD9" w:rsidRPr="00B56CB3">
        <w:t>the lack of available</w:t>
      </w:r>
      <w:r w:rsidR="000F7696">
        <w:t xml:space="preserve"> </w:t>
      </w:r>
      <w:r w:rsidR="00351DD9" w:rsidRPr="00B56CB3">
        <w:t>data</w:t>
      </w:r>
      <w:r w:rsidR="00191C54">
        <w:t xml:space="preserve"> on children</w:t>
      </w:r>
      <w:r w:rsidR="00351DD9" w:rsidRPr="00B56CB3">
        <w:t xml:space="preserve"> </w:t>
      </w:r>
      <w:r w:rsidR="000F7696">
        <w:t xml:space="preserve">disaggregated by </w:t>
      </w:r>
      <w:r w:rsidR="00740545">
        <w:t>age, location, socio</w:t>
      </w:r>
      <w:r w:rsidR="00CA4E81">
        <w:t>-</w:t>
      </w:r>
      <w:r w:rsidR="00740545">
        <w:t>econ</w:t>
      </w:r>
      <w:r w:rsidR="001945C1">
        <w:t xml:space="preserve">omic status, </w:t>
      </w:r>
      <w:r w:rsidR="00B012CA">
        <w:t>cultural background</w:t>
      </w:r>
      <w:r w:rsidR="001945C1">
        <w:t>, disability, lesbian, gay, bisexual, trans and intersex (LGBTI)</w:t>
      </w:r>
      <w:r w:rsidR="00CA4E81">
        <w:t xml:space="preserve"> status</w:t>
      </w:r>
      <w:r w:rsidR="00592B8B">
        <w:t>.</w:t>
      </w:r>
    </w:p>
    <w:p w14:paraId="2DCB5CC7" w14:textId="77777777" w:rsidR="0070767C" w:rsidRDefault="00351DD9" w:rsidP="00612E61">
      <w:pPr>
        <w:pStyle w:val="Heading5"/>
        <w:rPr>
          <w:bCs/>
          <w:lang w:val="en-US"/>
        </w:rPr>
      </w:pPr>
      <w:r w:rsidRPr="00B56CB3">
        <w:rPr>
          <w:bCs/>
        </w:rPr>
        <w:lastRenderedPageBreak/>
        <w:t xml:space="preserve">This includes lack of </w:t>
      </w:r>
      <w:r w:rsidR="001E15A6">
        <w:rPr>
          <w:bCs/>
        </w:rPr>
        <w:t xml:space="preserve">national </w:t>
      </w:r>
      <w:r w:rsidRPr="00B56CB3">
        <w:rPr>
          <w:bCs/>
        </w:rPr>
        <w:t xml:space="preserve">information </w:t>
      </w:r>
      <w:r w:rsidR="00DB383D">
        <w:rPr>
          <w:bCs/>
        </w:rPr>
        <w:t>across a range of health and wellbeing domains, such as</w:t>
      </w:r>
      <w:r w:rsidR="0070767C">
        <w:rPr>
          <w:bCs/>
        </w:rPr>
        <w:t>:</w:t>
      </w:r>
    </w:p>
    <w:p w14:paraId="6DB30EEA" w14:textId="77777777" w:rsidR="00CE1B66" w:rsidRPr="00B5310E" w:rsidRDefault="0070767C" w:rsidP="00612E61">
      <w:pPr>
        <w:pStyle w:val="Heading7"/>
        <w:keepNext w:val="0"/>
        <w:keepLines w:val="0"/>
        <w:rPr>
          <w:lang w:val="en-US"/>
        </w:rPr>
      </w:pPr>
      <w:r>
        <w:t>child deaths, self-harm deat</w:t>
      </w:r>
      <w:r w:rsidRPr="0070767C">
        <w:t xml:space="preserve">hs and </w:t>
      </w:r>
      <w:r>
        <w:t xml:space="preserve">self-harm </w:t>
      </w:r>
      <w:r w:rsidRPr="0070767C">
        <w:t>hospitalisations</w:t>
      </w:r>
    </w:p>
    <w:p w14:paraId="095011EF" w14:textId="77777777" w:rsidR="0070767C" w:rsidRPr="00B5310E" w:rsidRDefault="0070767C" w:rsidP="00612E61">
      <w:pPr>
        <w:pStyle w:val="Heading7"/>
        <w:keepNext w:val="0"/>
        <w:keepLines w:val="0"/>
        <w:rPr>
          <w:lang w:val="en-US"/>
        </w:rPr>
      </w:pPr>
      <w:r>
        <w:t>violence against children</w:t>
      </w:r>
    </w:p>
    <w:p w14:paraId="5FCCB917" w14:textId="77777777" w:rsidR="00CE1B66" w:rsidRPr="00B5310E" w:rsidRDefault="00CE1B66" w:rsidP="00612E61">
      <w:pPr>
        <w:pStyle w:val="Heading7"/>
        <w:keepNext w:val="0"/>
        <w:keepLines w:val="0"/>
        <w:rPr>
          <w:lang w:val="en-US"/>
        </w:rPr>
      </w:pPr>
      <w:r>
        <w:rPr>
          <w:lang w:val="en-US"/>
        </w:rPr>
        <w:t>outcomes for children in or having</w:t>
      </w:r>
      <w:r w:rsidR="00705811">
        <w:rPr>
          <w:lang w:val="en-US"/>
        </w:rPr>
        <w:t xml:space="preserve"> left child protection services</w:t>
      </w:r>
    </w:p>
    <w:p w14:paraId="4BE59B32" w14:textId="77777777" w:rsidR="0070767C" w:rsidRPr="00B5310E" w:rsidRDefault="00CE1B66" w:rsidP="00612E61">
      <w:pPr>
        <w:pStyle w:val="Heading7"/>
        <w:keepNext w:val="0"/>
        <w:keepLines w:val="0"/>
        <w:rPr>
          <w:lang w:val="en-US"/>
        </w:rPr>
      </w:pPr>
      <w:r>
        <w:t xml:space="preserve">children with </w:t>
      </w:r>
      <w:r w:rsidR="0070767C">
        <w:t xml:space="preserve">disability, including Fetal Alcohol </w:t>
      </w:r>
      <w:r>
        <w:t>Spectrum Disorder (FASD)</w:t>
      </w:r>
    </w:p>
    <w:p w14:paraId="427F9FF6" w14:textId="77777777" w:rsidR="0070767C" w:rsidRDefault="00CE1B66" w:rsidP="00612E61">
      <w:pPr>
        <w:pStyle w:val="Heading7"/>
        <w:keepNext w:val="0"/>
        <w:keepLines w:val="0"/>
        <w:rPr>
          <w:lang w:val="en-US"/>
        </w:rPr>
      </w:pPr>
      <w:r>
        <w:rPr>
          <w:lang w:val="en-US"/>
        </w:rPr>
        <w:t>school expulsions and suspensions</w:t>
      </w:r>
    </w:p>
    <w:p w14:paraId="35286F31" w14:textId="77777777" w:rsidR="00CE1B66" w:rsidRPr="00B5310E" w:rsidRDefault="00CE1B66" w:rsidP="00612E61">
      <w:pPr>
        <w:pStyle w:val="Heading7"/>
        <w:keepNext w:val="0"/>
        <w:keepLines w:val="0"/>
        <w:rPr>
          <w:lang w:val="en-US"/>
        </w:rPr>
      </w:pPr>
      <w:r>
        <w:rPr>
          <w:lang w:val="en-US"/>
        </w:rPr>
        <w:t>drug and substance abuse</w:t>
      </w:r>
      <w:r w:rsidR="00490722">
        <w:rPr>
          <w:lang w:val="en-US"/>
        </w:rPr>
        <w:t>.</w:t>
      </w:r>
    </w:p>
    <w:p w14:paraId="58F1D38F" w14:textId="77777777" w:rsidR="00490722" w:rsidRDefault="00632F70" w:rsidP="00612E61">
      <w:pPr>
        <w:pStyle w:val="Heading5"/>
        <w:rPr>
          <w:bCs/>
        </w:rPr>
      </w:pPr>
      <w:r w:rsidRPr="00B56CB3">
        <w:rPr>
          <w:bCs/>
        </w:rPr>
        <w:t>D</w:t>
      </w:r>
      <w:r w:rsidR="00351DD9" w:rsidRPr="00B56CB3">
        <w:rPr>
          <w:bCs/>
        </w:rPr>
        <w:t>isaggregated</w:t>
      </w:r>
      <w:r w:rsidR="00F50C15" w:rsidRPr="00B56CB3">
        <w:rPr>
          <w:bCs/>
        </w:rPr>
        <w:t xml:space="preserve"> data</w:t>
      </w:r>
      <w:r w:rsidR="00351DD9" w:rsidRPr="00B56CB3">
        <w:rPr>
          <w:bCs/>
        </w:rPr>
        <w:t xml:space="preserve"> </w:t>
      </w:r>
      <w:r w:rsidRPr="00B56CB3">
        <w:rPr>
          <w:bCs/>
        </w:rPr>
        <w:t>across</w:t>
      </w:r>
      <w:r w:rsidR="00351DD9" w:rsidRPr="00B56CB3">
        <w:rPr>
          <w:bCs/>
        </w:rPr>
        <w:t xml:space="preserve"> different age ranges</w:t>
      </w:r>
      <w:r w:rsidR="0017586E">
        <w:rPr>
          <w:bCs/>
        </w:rPr>
        <w:t xml:space="preserve"> is not readily</w:t>
      </w:r>
      <w:r w:rsidRPr="00B56CB3">
        <w:rPr>
          <w:bCs/>
        </w:rPr>
        <w:t xml:space="preserve"> available</w:t>
      </w:r>
      <w:r w:rsidR="00351DD9" w:rsidRPr="00B56CB3">
        <w:rPr>
          <w:bCs/>
        </w:rPr>
        <w:t xml:space="preserve">. </w:t>
      </w:r>
      <w:r w:rsidR="00351DD9" w:rsidRPr="00B56CB3">
        <w:rPr>
          <w:bCs/>
          <w:lang w:val="en-US"/>
        </w:rPr>
        <w:t xml:space="preserve">For example, </w:t>
      </w:r>
      <w:r w:rsidR="00DB383D">
        <w:rPr>
          <w:bCs/>
        </w:rPr>
        <w:t>p</w:t>
      </w:r>
      <w:r w:rsidR="00351DD9" w:rsidRPr="00B56CB3">
        <w:rPr>
          <w:bCs/>
        </w:rPr>
        <w:t xml:space="preserve">ayment data on the National Disability Insurance Scheme (NDIS) is </w:t>
      </w:r>
      <w:r w:rsidR="00F50C15" w:rsidRPr="00B56CB3">
        <w:rPr>
          <w:bCs/>
        </w:rPr>
        <w:t xml:space="preserve">only </w:t>
      </w:r>
      <w:r w:rsidR="00491F76">
        <w:rPr>
          <w:bCs/>
        </w:rPr>
        <w:t>provided in two cohorts, 0–9 years and 10–</w:t>
      </w:r>
      <w:r w:rsidR="00351DD9" w:rsidRPr="00B56CB3">
        <w:rPr>
          <w:bCs/>
        </w:rPr>
        <w:t>19 years. The</w:t>
      </w:r>
      <w:r w:rsidR="00F50C15" w:rsidRPr="00B56CB3">
        <w:rPr>
          <w:bCs/>
        </w:rPr>
        <w:t>se</w:t>
      </w:r>
      <w:r w:rsidR="00351DD9" w:rsidRPr="00B56CB3">
        <w:rPr>
          <w:bCs/>
        </w:rPr>
        <w:t xml:space="preserve"> cohorts </w:t>
      </w:r>
      <w:r w:rsidR="00F50C15" w:rsidRPr="00B56CB3">
        <w:rPr>
          <w:bCs/>
        </w:rPr>
        <w:t>include children across a wide range of</w:t>
      </w:r>
      <w:r w:rsidR="00351DD9" w:rsidRPr="00B56CB3">
        <w:rPr>
          <w:bCs/>
        </w:rPr>
        <w:t xml:space="preserve"> </w:t>
      </w:r>
      <w:r w:rsidR="00F50C15" w:rsidRPr="00B56CB3">
        <w:rPr>
          <w:bCs/>
        </w:rPr>
        <w:t xml:space="preserve">developmental </w:t>
      </w:r>
      <w:r w:rsidR="00351DD9" w:rsidRPr="00B56CB3">
        <w:rPr>
          <w:bCs/>
        </w:rPr>
        <w:t>ages,</w:t>
      </w:r>
      <w:r w:rsidR="00D366FE" w:rsidRPr="00B56CB3">
        <w:rPr>
          <w:bCs/>
        </w:rPr>
        <w:t xml:space="preserve"> as well as</w:t>
      </w:r>
      <w:r w:rsidR="0017586E">
        <w:rPr>
          <w:bCs/>
        </w:rPr>
        <w:t xml:space="preserve"> adults, and </w:t>
      </w:r>
      <w:r w:rsidR="00351DD9" w:rsidRPr="00B56CB3">
        <w:rPr>
          <w:bCs/>
        </w:rPr>
        <w:t>a</w:t>
      </w:r>
      <w:r w:rsidR="00705811">
        <w:rPr>
          <w:bCs/>
        </w:rPr>
        <w:t>re too broad to be helpful.</w:t>
      </w:r>
    </w:p>
    <w:p w14:paraId="504DF8FA" w14:textId="77777777" w:rsidR="00632F70" w:rsidRPr="00B56CB3" w:rsidRDefault="00F2721D" w:rsidP="00612E61">
      <w:pPr>
        <w:pStyle w:val="Heading5"/>
        <w:rPr>
          <w:bCs/>
          <w:lang w:val="en-US"/>
        </w:rPr>
      </w:pPr>
      <w:r w:rsidRPr="00B56CB3">
        <w:rPr>
          <w:bCs/>
          <w:lang w:val="en-US"/>
        </w:rPr>
        <w:t>S</w:t>
      </w:r>
      <w:r w:rsidR="00632F70" w:rsidRPr="00B56CB3">
        <w:rPr>
          <w:bCs/>
          <w:lang w:val="en-US"/>
        </w:rPr>
        <w:t>ubmissions to the NCC in 2018 identified access to disaggregated data as a significant concern.</w:t>
      </w:r>
      <w:r w:rsidR="00632F70" w:rsidRPr="001C7824">
        <w:rPr>
          <w:rStyle w:val="EndnoteReference"/>
        </w:rPr>
        <w:endnoteReference w:id="24"/>
      </w:r>
      <w:r w:rsidR="00632F70" w:rsidRPr="00B56CB3">
        <w:rPr>
          <w:bCs/>
          <w:lang w:val="en-US"/>
        </w:rPr>
        <w:t xml:space="preserve"> For example, </w:t>
      </w:r>
      <w:r w:rsidR="00A64B39">
        <w:rPr>
          <w:bCs/>
          <w:lang w:val="en-US"/>
        </w:rPr>
        <w:t xml:space="preserve">the </w:t>
      </w:r>
      <w:r w:rsidR="00632F70" w:rsidRPr="00B56CB3">
        <w:rPr>
          <w:bCs/>
          <w:lang w:val="en-US"/>
        </w:rPr>
        <w:t>M</w:t>
      </w:r>
      <w:r w:rsidR="00A64B39">
        <w:rPr>
          <w:bCs/>
          <w:lang w:val="en-US"/>
        </w:rPr>
        <w:t xml:space="preserve">ulticultural </w:t>
      </w:r>
      <w:r w:rsidR="00632F70" w:rsidRPr="00B56CB3">
        <w:rPr>
          <w:bCs/>
          <w:lang w:val="en-US"/>
        </w:rPr>
        <w:t>Y</w:t>
      </w:r>
      <w:r w:rsidR="00A64B39">
        <w:rPr>
          <w:bCs/>
          <w:lang w:val="en-US"/>
        </w:rPr>
        <w:t xml:space="preserve">outh </w:t>
      </w:r>
      <w:r w:rsidR="00632F70" w:rsidRPr="00B56CB3">
        <w:rPr>
          <w:bCs/>
          <w:lang w:val="en-US"/>
        </w:rPr>
        <w:t>A</w:t>
      </w:r>
      <w:r w:rsidR="00A64B39">
        <w:rPr>
          <w:bCs/>
          <w:lang w:val="en-US"/>
        </w:rPr>
        <w:t xml:space="preserve">dvocacy </w:t>
      </w:r>
      <w:r w:rsidR="00632F70" w:rsidRPr="00B56CB3">
        <w:rPr>
          <w:bCs/>
          <w:lang w:val="en-US"/>
        </w:rPr>
        <w:t>N</w:t>
      </w:r>
      <w:r w:rsidR="00A64B39">
        <w:rPr>
          <w:bCs/>
          <w:lang w:val="en-US"/>
        </w:rPr>
        <w:t>etwork (MYAN)</w:t>
      </w:r>
      <w:r w:rsidR="00632F70" w:rsidRPr="00B56CB3">
        <w:rPr>
          <w:bCs/>
          <w:lang w:val="en-US"/>
        </w:rPr>
        <w:t xml:space="preserve"> stated that:</w:t>
      </w:r>
    </w:p>
    <w:p w14:paraId="5A557B77" w14:textId="77777777" w:rsidR="00632F70" w:rsidRPr="00B56CB3" w:rsidRDefault="00632F70" w:rsidP="00612E61">
      <w:pPr>
        <w:pStyle w:val="Heading6"/>
        <w:keepNext w:val="0"/>
        <w:keepLines w:val="0"/>
        <w:rPr>
          <w:lang w:val="en-US"/>
        </w:rPr>
      </w:pPr>
      <w:r w:rsidRPr="00B56CB3">
        <w:rPr>
          <w:lang w:val="en-US"/>
        </w:rPr>
        <w:t>Department of Home Affairs (DHA), while reporting on migration categories of arrivals, does not report on different age cohorts, including the specific youth cohort (aged 12 to 24) which hampers efforts to ensure better planning and programming for the needs of young refugees and migrants arriving in Australia.</w:t>
      </w:r>
      <w:r w:rsidRPr="00C9364D">
        <w:rPr>
          <w:rStyle w:val="EndnoteReference"/>
        </w:rPr>
        <w:endnoteReference w:id="25"/>
      </w:r>
    </w:p>
    <w:p w14:paraId="1C6E6C9C" w14:textId="77777777" w:rsidR="003330EA" w:rsidRPr="00B56CB3" w:rsidRDefault="00F2721D" w:rsidP="00612E61">
      <w:pPr>
        <w:pStyle w:val="Heading5"/>
        <w:rPr>
          <w:bCs/>
        </w:rPr>
      </w:pPr>
      <w:r w:rsidRPr="00B56CB3">
        <w:rPr>
          <w:bCs/>
        </w:rPr>
        <w:t>These data</w:t>
      </w:r>
      <w:r w:rsidR="00351DD9" w:rsidRPr="00B56CB3">
        <w:rPr>
          <w:bCs/>
        </w:rPr>
        <w:t xml:space="preserve"> gaps impede Australia’s</w:t>
      </w:r>
      <w:r w:rsidR="00D366FE" w:rsidRPr="00B56CB3">
        <w:rPr>
          <w:bCs/>
        </w:rPr>
        <w:t xml:space="preserve"> </w:t>
      </w:r>
      <w:r w:rsidR="00351DD9" w:rsidRPr="00B56CB3">
        <w:rPr>
          <w:bCs/>
        </w:rPr>
        <w:t>capacity to monitor and re</w:t>
      </w:r>
      <w:r w:rsidR="00183216" w:rsidRPr="00B56CB3">
        <w:rPr>
          <w:bCs/>
        </w:rPr>
        <w:t>port on child wellbeing, and its</w:t>
      </w:r>
      <w:r w:rsidR="00351DD9" w:rsidRPr="00B56CB3">
        <w:rPr>
          <w:bCs/>
        </w:rPr>
        <w:t xml:space="preserve"> ability to understand when and how best to intervene in ways that will support all children to thrive.</w:t>
      </w:r>
    </w:p>
    <w:p w14:paraId="5349511F" w14:textId="77777777" w:rsidR="00F2721D" w:rsidRPr="00B56CB3" w:rsidRDefault="003330EA" w:rsidP="00612E61">
      <w:pPr>
        <w:pStyle w:val="Heading5"/>
        <w:rPr>
          <w:bCs/>
        </w:rPr>
      </w:pPr>
      <w:r w:rsidRPr="00B56CB3">
        <w:rPr>
          <w:bCs/>
        </w:rPr>
        <w:t xml:space="preserve">The Commission values the work of the Longitudinal Study of Australian Children (LSAC) </w:t>
      </w:r>
      <w:r w:rsidR="00D62CD0" w:rsidRPr="00B56CB3">
        <w:rPr>
          <w:bCs/>
        </w:rPr>
        <w:t>and</w:t>
      </w:r>
      <w:r w:rsidRPr="00B56CB3">
        <w:rPr>
          <w:bCs/>
        </w:rPr>
        <w:t xml:space="preserve"> the Longitudinal Study of Indigenous Children (LSIC)</w:t>
      </w:r>
      <w:r w:rsidR="00F2721D" w:rsidRPr="00B56CB3">
        <w:rPr>
          <w:bCs/>
        </w:rPr>
        <w:t xml:space="preserve"> both initiatives of the Australian Government</w:t>
      </w:r>
      <w:r w:rsidR="00183216" w:rsidRPr="00B56CB3">
        <w:rPr>
          <w:bCs/>
        </w:rPr>
        <w:t>,</w:t>
      </w:r>
      <w:r w:rsidR="00F2721D" w:rsidRPr="00B56CB3">
        <w:rPr>
          <w:bCs/>
        </w:rPr>
        <w:t xml:space="preserve"> which contribute</w:t>
      </w:r>
      <w:r w:rsidR="00183216" w:rsidRPr="00B56CB3">
        <w:rPr>
          <w:bCs/>
        </w:rPr>
        <w:t xml:space="preserve">s to understanding the </w:t>
      </w:r>
      <w:r w:rsidR="00F2721D" w:rsidRPr="00B56CB3">
        <w:rPr>
          <w:bCs/>
        </w:rPr>
        <w:t xml:space="preserve">issues facing children in Australia. However, they do not replace the need for consistent data collection across all children in Australia and for this data to be </w:t>
      </w:r>
      <w:r w:rsidR="000F2F36" w:rsidRPr="00B56CB3">
        <w:rPr>
          <w:bCs/>
        </w:rPr>
        <w:t>publicly</w:t>
      </w:r>
      <w:r w:rsidR="00F2721D" w:rsidRPr="00B56CB3">
        <w:rPr>
          <w:bCs/>
        </w:rPr>
        <w:t xml:space="preserve"> available.</w:t>
      </w:r>
    </w:p>
    <w:p w14:paraId="3EB9F1CC" w14:textId="77777777" w:rsidR="00F2721D" w:rsidRPr="00B56CB3" w:rsidRDefault="00F2721D" w:rsidP="00612E61">
      <w:pPr>
        <w:pStyle w:val="Heading5"/>
        <w:rPr>
          <w:bCs/>
        </w:rPr>
      </w:pPr>
      <w:r w:rsidRPr="00B56CB3">
        <w:rPr>
          <w:bCs/>
        </w:rPr>
        <w:t>LSAC commenced in 2004 with</w:t>
      </w:r>
      <w:r w:rsidR="00491F76">
        <w:rPr>
          <w:bCs/>
        </w:rPr>
        <w:t xml:space="preserve"> two cohorts of children aged 0–1 year and 4–</w:t>
      </w:r>
      <w:r w:rsidRPr="00B56CB3">
        <w:rPr>
          <w:bCs/>
        </w:rPr>
        <w:t>5 years. LSIC includes two groups of Aboriginal and/or Torres Strait Islander children who we</w:t>
      </w:r>
      <w:r w:rsidR="00A96566">
        <w:rPr>
          <w:bCs/>
        </w:rPr>
        <w:t>re aged 6–</w:t>
      </w:r>
      <w:r w:rsidR="00491F76">
        <w:rPr>
          <w:bCs/>
        </w:rPr>
        <w:t>18 months and 3½–</w:t>
      </w:r>
      <w:r w:rsidRPr="00B56CB3">
        <w:rPr>
          <w:bCs/>
        </w:rPr>
        <w:t xml:space="preserve">5 years when the </w:t>
      </w:r>
      <w:r w:rsidRPr="00B56CB3">
        <w:rPr>
          <w:bCs/>
        </w:rPr>
        <w:lastRenderedPageBreak/>
        <w:t xml:space="preserve">study began in 2008. Data experts at the NCC’s roundtables advised </w:t>
      </w:r>
      <w:r w:rsidR="00996675">
        <w:rPr>
          <w:bCs/>
        </w:rPr>
        <w:t xml:space="preserve">that </w:t>
      </w:r>
      <w:r w:rsidRPr="00B56CB3">
        <w:rPr>
          <w:bCs/>
        </w:rPr>
        <w:t xml:space="preserve">new cohorts </w:t>
      </w:r>
      <w:r w:rsidR="00996675">
        <w:rPr>
          <w:bCs/>
        </w:rPr>
        <w:t xml:space="preserve">should be introduced in order </w:t>
      </w:r>
      <w:r w:rsidR="00705811">
        <w:rPr>
          <w:bCs/>
        </w:rPr>
        <w:t>to replace expiring ones.</w:t>
      </w:r>
    </w:p>
    <w:p w14:paraId="7E7DE949" w14:textId="5B95CBAD" w:rsidR="00F2721D" w:rsidRPr="00B56CB3" w:rsidRDefault="00F2721D" w:rsidP="00612E61">
      <w:pPr>
        <w:pStyle w:val="Heading5"/>
        <w:rPr>
          <w:bCs/>
        </w:rPr>
      </w:pPr>
      <w:r w:rsidRPr="00B56CB3">
        <w:rPr>
          <w:bCs/>
        </w:rPr>
        <w:t xml:space="preserve">The NCC supports this, but also </w:t>
      </w:r>
      <w:r w:rsidR="00146299">
        <w:rPr>
          <w:bCs/>
        </w:rPr>
        <w:t>advocates</w:t>
      </w:r>
      <w:r w:rsidRPr="00B56CB3">
        <w:rPr>
          <w:bCs/>
        </w:rPr>
        <w:t xml:space="preserve"> following their development into adulthood; providing outcome-based data, which can inform </w:t>
      </w:r>
      <w:r w:rsidR="00705811">
        <w:rPr>
          <w:bCs/>
        </w:rPr>
        <w:t>future policy decision-making.</w:t>
      </w:r>
    </w:p>
    <w:p w14:paraId="3F6B8EFB" w14:textId="32562DF8" w:rsidR="00FC12D7" w:rsidRPr="00B56CB3" w:rsidRDefault="00FC12D7" w:rsidP="00612E61">
      <w:pPr>
        <w:pStyle w:val="Heading5"/>
        <w:rPr>
          <w:bCs/>
        </w:rPr>
      </w:pPr>
      <w:r w:rsidRPr="00B56CB3">
        <w:rPr>
          <w:bCs/>
        </w:rPr>
        <w:t xml:space="preserve">In July 2018, the Australian Government created the Office of the National Data Commissioner. This office will oversee and monitor the integrity of Australia’s data system, and will be responsible for implementing a simpler data sharing and release framework. </w:t>
      </w:r>
      <w:r w:rsidR="00F2721D" w:rsidRPr="00B56CB3">
        <w:rPr>
          <w:bCs/>
        </w:rPr>
        <w:t>It is hoped t</w:t>
      </w:r>
      <w:r w:rsidRPr="00B56CB3">
        <w:rPr>
          <w:bCs/>
        </w:rPr>
        <w:t xml:space="preserve">he new framework will </w:t>
      </w:r>
      <w:r w:rsidR="0017586E">
        <w:rPr>
          <w:bCs/>
        </w:rPr>
        <w:t xml:space="preserve">break down </w:t>
      </w:r>
      <w:r w:rsidR="00F2721D" w:rsidRPr="00B56CB3">
        <w:rPr>
          <w:bCs/>
        </w:rPr>
        <w:t>barriers p</w:t>
      </w:r>
      <w:r w:rsidRPr="00B56CB3">
        <w:rPr>
          <w:bCs/>
        </w:rPr>
        <w:t>revent</w:t>
      </w:r>
      <w:r w:rsidR="00F2721D" w:rsidRPr="00B56CB3">
        <w:rPr>
          <w:bCs/>
        </w:rPr>
        <w:t>ing</w:t>
      </w:r>
      <w:r w:rsidRPr="00B56CB3">
        <w:rPr>
          <w:bCs/>
        </w:rPr>
        <w:t xml:space="preserve"> efficient use and re</w:t>
      </w:r>
      <w:r w:rsidR="00D62CD0">
        <w:rPr>
          <w:bCs/>
        </w:rPr>
        <w:t>-</w:t>
      </w:r>
      <w:r w:rsidRPr="00B56CB3">
        <w:rPr>
          <w:bCs/>
        </w:rPr>
        <w:t>use of public data,</w:t>
      </w:r>
      <w:r w:rsidR="00F2721D" w:rsidRPr="00B56CB3">
        <w:rPr>
          <w:bCs/>
        </w:rPr>
        <w:t xml:space="preserve"> while maintaining </w:t>
      </w:r>
      <w:r w:rsidRPr="00B56CB3">
        <w:rPr>
          <w:bCs/>
        </w:rPr>
        <w:t>strong security and privacy protections.</w:t>
      </w:r>
      <w:r w:rsidRPr="001C7824">
        <w:rPr>
          <w:rStyle w:val="EndnoteReference"/>
        </w:rPr>
        <w:endnoteReference w:id="26"/>
      </w:r>
      <w:r w:rsidRPr="00B56CB3">
        <w:rPr>
          <w:bCs/>
        </w:rPr>
        <w:t xml:space="preserve"> The Commission supports this initiative.</w:t>
      </w:r>
    </w:p>
    <w:p w14:paraId="1C58F798" w14:textId="77777777" w:rsidR="001F4B77" w:rsidRDefault="00AD09E1" w:rsidP="00612E61">
      <w:pPr>
        <w:keepNext w:val="0"/>
        <w:keepLines w:val="0"/>
        <w:rPr>
          <w:rFonts w:ascii="Open Sans" w:hAnsi="Open Sans" w:cs="Open Sans"/>
          <w:b/>
          <w:bCs/>
        </w:rPr>
      </w:pPr>
      <w:r w:rsidRPr="00B56CB3">
        <w:rPr>
          <w:rFonts w:ascii="Open Sans" w:hAnsi="Open Sans" w:cs="Open Sans"/>
          <w:b/>
          <w:bCs/>
        </w:rPr>
        <w:t>Recommendation 1</w:t>
      </w:r>
      <w:r w:rsidR="00867DB8">
        <w:rPr>
          <w:rFonts w:ascii="Open Sans" w:hAnsi="Open Sans" w:cs="Open Sans"/>
          <w:b/>
          <w:bCs/>
        </w:rPr>
        <w:t>0</w:t>
      </w:r>
      <w:r w:rsidR="003463AC" w:rsidRPr="00B56CB3">
        <w:rPr>
          <w:rFonts w:ascii="Open Sans" w:hAnsi="Open Sans" w:cs="Open Sans"/>
          <w:b/>
          <w:bCs/>
        </w:rPr>
        <w:t xml:space="preserve">: </w:t>
      </w:r>
      <w:r w:rsidR="00351DD9" w:rsidRPr="00B56CB3">
        <w:rPr>
          <w:rFonts w:ascii="Open Sans" w:hAnsi="Open Sans" w:cs="Open Sans"/>
          <w:b/>
          <w:bCs/>
        </w:rPr>
        <w:t>Aus</w:t>
      </w:r>
      <w:r w:rsidR="00F2721D" w:rsidRPr="00B56CB3">
        <w:rPr>
          <w:rFonts w:ascii="Open Sans" w:hAnsi="Open Sans" w:cs="Open Sans"/>
          <w:b/>
          <w:bCs/>
        </w:rPr>
        <w:t>tralian Government</w:t>
      </w:r>
      <w:r w:rsidR="00490722">
        <w:rPr>
          <w:rFonts w:ascii="Open Sans" w:hAnsi="Open Sans" w:cs="Open Sans"/>
          <w:b/>
          <w:bCs/>
        </w:rPr>
        <w:t xml:space="preserve">s, </w:t>
      </w:r>
      <w:r w:rsidR="00351DD9" w:rsidRPr="00B56CB3">
        <w:rPr>
          <w:rFonts w:ascii="Open Sans" w:hAnsi="Open Sans" w:cs="Open Sans"/>
          <w:b/>
          <w:bCs/>
        </w:rPr>
        <w:t xml:space="preserve">in conjunction with the Office of the National Data Commissioner, </w:t>
      </w:r>
      <w:r w:rsidR="001F4B77">
        <w:rPr>
          <w:rFonts w:ascii="Open Sans" w:hAnsi="Open Sans" w:cs="Open Sans"/>
          <w:b/>
          <w:bCs/>
        </w:rPr>
        <w:t xml:space="preserve">develop a national children’s data framework to ensure appropriate data collection </w:t>
      </w:r>
      <w:r w:rsidR="00490722">
        <w:rPr>
          <w:rFonts w:ascii="Open Sans" w:hAnsi="Open Sans" w:cs="Open Sans"/>
          <w:b/>
          <w:bCs/>
        </w:rPr>
        <w:t xml:space="preserve">that </w:t>
      </w:r>
      <w:r w:rsidR="001F4B77">
        <w:rPr>
          <w:rFonts w:ascii="Open Sans" w:hAnsi="Open Sans" w:cs="Open Sans"/>
          <w:b/>
          <w:bCs/>
        </w:rPr>
        <w:t>support</w:t>
      </w:r>
      <w:r w:rsidR="00490722">
        <w:rPr>
          <w:rFonts w:ascii="Open Sans" w:hAnsi="Open Sans" w:cs="Open Sans"/>
          <w:b/>
          <w:bCs/>
        </w:rPr>
        <w:t>s</w:t>
      </w:r>
      <w:r w:rsidR="001F4B77">
        <w:rPr>
          <w:rFonts w:ascii="Open Sans" w:hAnsi="Open Sans" w:cs="Open Sans"/>
          <w:b/>
          <w:bCs/>
        </w:rPr>
        <w:t xml:space="preserve"> policy making on childre</w:t>
      </w:r>
      <w:r w:rsidR="00705811">
        <w:rPr>
          <w:rFonts w:ascii="Open Sans" w:hAnsi="Open Sans" w:cs="Open Sans"/>
          <w:b/>
          <w:bCs/>
        </w:rPr>
        <w:t>n’s rights issues. This should:</w:t>
      </w:r>
    </w:p>
    <w:p w14:paraId="1C1F55D7" w14:textId="77777777" w:rsidR="001F4B77" w:rsidRPr="00705811" w:rsidRDefault="001F4B77" w:rsidP="00612E61">
      <w:pPr>
        <w:pStyle w:val="Heading7"/>
        <w:keepNext w:val="0"/>
        <w:keepLines w:val="0"/>
        <w:rPr>
          <w:b/>
        </w:rPr>
      </w:pPr>
      <w:r w:rsidRPr="00705811">
        <w:rPr>
          <w:b/>
        </w:rPr>
        <w:t>address the data concerns expre</w:t>
      </w:r>
      <w:r w:rsidR="00705811" w:rsidRPr="00705811">
        <w:rPr>
          <w:b/>
        </w:rPr>
        <w:t>ssed throughout this submission</w:t>
      </w:r>
    </w:p>
    <w:p w14:paraId="792CE7DA" w14:textId="77777777" w:rsidR="00351DD9" w:rsidRPr="00705811" w:rsidRDefault="001F4B77" w:rsidP="00612E61">
      <w:pPr>
        <w:pStyle w:val="Heading7"/>
        <w:keepNext w:val="0"/>
        <w:keepLines w:val="0"/>
        <w:rPr>
          <w:b/>
        </w:rPr>
      </w:pPr>
      <w:r w:rsidRPr="00705811">
        <w:rPr>
          <w:b/>
        </w:rPr>
        <w:t xml:space="preserve">be consistent with the requirements set out by the Committee in its </w:t>
      </w:r>
      <w:r w:rsidR="00351DD9" w:rsidRPr="00705811">
        <w:rPr>
          <w:b/>
          <w:i/>
          <w:lang w:val="en-US"/>
        </w:rPr>
        <w:t>Guidelines on the inclusion of statistical information and data in periodic reports</w:t>
      </w:r>
    </w:p>
    <w:p w14:paraId="4AC792BA" w14:textId="77777777" w:rsidR="00B34802" w:rsidRPr="00705811" w:rsidRDefault="001F4B77" w:rsidP="00612E61">
      <w:pPr>
        <w:pStyle w:val="Heading7"/>
        <w:keepNext w:val="0"/>
        <w:keepLines w:val="0"/>
        <w:rPr>
          <w:b/>
        </w:rPr>
      </w:pPr>
      <w:r w:rsidRPr="00705811">
        <w:rPr>
          <w:b/>
        </w:rPr>
        <w:t>enable disaggregation by developmental phases and age groupings, and priority population groups such as Aboriginal and Torres Strait Islander children</w:t>
      </w:r>
    </w:p>
    <w:p w14:paraId="6554BF36" w14:textId="08973DC5" w:rsidR="00B34802" w:rsidRPr="00B34802" w:rsidRDefault="001F4B77" w:rsidP="00612E61">
      <w:pPr>
        <w:pStyle w:val="Heading7"/>
        <w:keepNext w:val="0"/>
        <w:keepLines w:val="0"/>
      </w:pPr>
      <w:r w:rsidRPr="00705811">
        <w:rPr>
          <w:b/>
        </w:rPr>
        <w:t>ensure national coverage of data collection, addressing gaps in current collection methods</w:t>
      </w:r>
      <w:r w:rsidRPr="00B34802">
        <w:t>.</w:t>
      </w:r>
    </w:p>
    <w:p w14:paraId="7F386C0E" w14:textId="77777777" w:rsidR="00351DD9" w:rsidRPr="00B56CB3" w:rsidRDefault="00351DD9" w:rsidP="00612E61">
      <w:pPr>
        <w:pStyle w:val="Heading2"/>
        <w:keepNext w:val="0"/>
        <w:keepLines w:val="0"/>
      </w:pPr>
      <w:r w:rsidRPr="00B56CB3">
        <w:t>Dissemination,</w:t>
      </w:r>
      <w:r w:rsidR="00705811">
        <w:t xml:space="preserve"> awareness-raising and training</w:t>
      </w:r>
    </w:p>
    <w:p w14:paraId="32965570" w14:textId="459E09BA" w:rsidR="00351DD9" w:rsidRPr="00B56CB3" w:rsidRDefault="00351DD9" w:rsidP="00612E61">
      <w:pPr>
        <w:pStyle w:val="Heading5"/>
      </w:pPr>
      <w:r w:rsidRPr="00B56CB3">
        <w:t xml:space="preserve">Human rights education is a core part of the </w:t>
      </w:r>
      <w:r w:rsidR="000C1B52">
        <w:t xml:space="preserve">Commission’s </w:t>
      </w:r>
      <w:r w:rsidR="00087094">
        <w:t xml:space="preserve">and the NCC’s </w:t>
      </w:r>
      <w:r w:rsidR="000C1B52">
        <w:t>work</w:t>
      </w:r>
      <w:r w:rsidRPr="00B56CB3">
        <w:t xml:space="preserve">. </w:t>
      </w:r>
      <w:r w:rsidR="00EF6E81">
        <w:t>We provide training, conduct public forums and produce</w:t>
      </w:r>
      <w:r w:rsidRPr="00B56CB3">
        <w:t xml:space="preserve"> human rights education resources.</w:t>
      </w:r>
    </w:p>
    <w:p w14:paraId="4C58895F" w14:textId="77777777" w:rsidR="005F06EC" w:rsidRPr="00B56CB3" w:rsidRDefault="00351DD9" w:rsidP="00612E61">
      <w:pPr>
        <w:pStyle w:val="Heading5"/>
      </w:pPr>
      <w:r w:rsidRPr="00B56CB3">
        <w:t xml:space="preserve">Since 2010, the Commission has been involved </w:t>
      </w:r>
      <w:r w:rsidR="005F06EC" w:rsidRPr="00B56CB3">
        <w:t>with the development of the national school curriculum</w:t>
      </w:r>
      <w:r w:rsidR="005E6C55" w:rsidRPr="00B56CB3">
        <w:t xml:space="preserve"> to provide opportunities for </w:t>
      </w:r>
      <w:r w:rsidR="005F06EC" w:rsidRPr="00B56CB3">
        <w:t>all children in Australia</w:t>
      </w:r>
      <w:r w:rsidR="005E6C55" w:rsidRPr="00B56CB3">
        <w:t xml:space="preserve"> to</w:t>
      </w:r>
      <w:r w:rsidR="005F06EC" w:rsidRPr="00B56CB3">
        <w:t xml:space="preserve"> develop an understanding and appreciation for their human rights.</w:t>
      </w:r>
      <w:r w:rsidR="005E6C55" w:rsidRPr="00B56CB3">
        <w:t xml:space="preserve"> The Commission</w:t>
      </w:r>
      <w:r w:rsidR="005F06EC" w:rsidRPr="00B56CB3">
        <w:t xml:space="preserve"> has provided </w:t>
      </w:r>
      <w:r w:rsidRPr="00B56CB3">
        <w:t xml:space="preserve">submissions to the Australian Curriculum Assessment and Reporting Authority (ACARA) on several </w:t>
      </w:r>
      <w:r w:rsidRPr="00B56CB3">
        <w:lastRenderedPageBreak/>
        <w:t xml:space="preserve">learning areas, including English, Mathematics, Science, History, Health and Physical Education, Economics and Business, Civics </w:t>
      </w:r>
      <w:r w:rsidR="00705811">
        <w:t>and Citizenship, and Geography.</w:t>
      </w:r>
    </w:p>
    <w:p w14:paraId="7B9AD9A0" w14:textId="77777777" w:rsidR="00644CED" w:rsidRPr="00B5310E" w:rsidRDefault="008A61F7" w:rsidP="00612E61">
      <w:pPr>
        <w:pStyle w:val="Heading5"/>
        <w:rPr>
          <w:rFonts w:cs="Open Sans"/>
          <w:lang w:val="en-US"/>
        </w:rPr>
      </w:pPr>
      <w:r w:rsidRPr="00B56CB3">
        <w:t>The NCC</w:t>
      </w:r>
      <w:r w:rsidR="00C23C5D" w:rsidRPr="00B56CB3">
        <w:t xml:space="preserve"> </w:t>
      </w:r>
      <w:r w:rsidRPr="00B56CB3">
        <w:t xml:space="preserve">worked with Early Childhood Australia (ECA), a national peak early childhood advocacy organisation, to develop a </w:t>
      </w:r>
      <w:r w:rsidRPr="00B56CB3">
        <w:rPr>
          <w:i/>
        </w:rPr>
        <w:t>Statement of Intent on Children’s Rights in Early Childhood Education and Care</w:t>
      </w:r>
      <w:r w:rsidR="00AA416B">
        <w:rPr>
          <w:rFonts w:cs="Open Sans"/>
          <w:i/>
        </w:rPr>
        <w:t xml:space="preserve"> </w:t>
      </w:r>
      <w:r w:rsidR="00AA416B" w:rsidRPr="007E65DD">
        <w:rPr>
          <w:rFonts w:cs="Open Sans"/>
        </w:rPr>
        <w:t>which</w:t>
      </w:r>
      <w:r w:rsidR="000452DD" w:rsidRPr="007E65DD">
        <w:rPr>
          <w:rFonts w:cs="Open Sans"/>
        </w:rPr>
        <w:t xml:space="preserve"> </w:t>
      </w:r>
      <w:r w:rsidR="000452DD" w:rsidRPr="00B56CB3">
        <w:rPr>
          <w:rFonts w:cs="Open Sans"/>
        </w:rPr>
        <w:t xml:space="preserve">outlines concrete steps that early childhood educators can take to reinforce children’s rights in their daily practice. </w:t>
      </w:r>
      <w:r w:rsidR="00024EAB">
        <w:rPr>
          <w:rFonts w:cs="Open Sans"/>
        </w:rPr>
        <w:t xml:space="preserve">The Commission also developed a toolkit, </w:t>
      </w:r>
      <w:r w:rsidR="00B012CA" w:rsidRPr="003D0EA6">
        <w:rPr>
          <w:rFonts w:cs="Open Sans"/>
          <w:i/>
        </w:rPr>
        <w:t>Building belonging</w:t>
      </w:r>
      <w:r w:rsidR="00024EAB">
        <w:rPr>
          <w:rFonts w:cs="Open Sans"/>
        </w:rPr>
        <w:t>, for early childhood educators on cultural diversity and responding to prejudice.</w:t>
      </w:r>
    </w:p>
    <w:p w14:paraId="7E9BC057" w14:textId="77777777" w:rsidR="00351DD9" w:rsidRPr="00B56CB3" w:rsidRDefault="006A2D03" w:rsidP="00612E61">
      <w:pPr>
        <w:pStyle w:val="Heading2"/>
        <w:keepNext w:val="0"/>
        <w:keepLines w:val="0"/>
      </w:pPr>
      <w:r>
        <w:t>International c</w:t>
      </w:r>
      <w:r w:rsidR="0017586E">
        <w:t>o-operation</w:t>
      </w:r>
    </w:p>
    <w:p w14:paraId="382EB521" w14:textId="198CA822" w:rsidR="00351DD9" w:rsidRPr="00B56CB3" w:rsidRDefault="00866C1A" w:rsidP="00612E61">
      <w:pPr>
        <w:pStyle w:val="Heading5"/>
      </w:pPr>
      <w:r w:rsidRPr="00B56CB3">
        <w:t>T</w:t>
      </w:r>
      <w:r w:rsidR="00F2721D" w:rsidRPr="00B56CB3">
        <w:t>he</w:t>
      </w:r>
      <w:r w:rsidR="00351DD9" w:rsidRPr="00B56CB3">
        <w:t xml:space="preserve"> Australian Government Department of Foreign Affairs and Trade (DFAT) </w:t>
      </w:r>
      <w:r w:rsidRPr="00B56CB3">
        <w:t>has a</w:t>
      </w:r>
      <w:r w:rsidR="004264A3" w:rsidRPr="00B56CB3">
        <w:t xml:space="preserve"> </w:t>
      </w:r>
      <w:r w:rsidR="008356B6" w:rsidRPr="00B56CB3">
        <w:t>Child Protection Policy applying</w:t>
      </w:r>
      <w:r w:rsidR="004264A3" w:rsidRPr="00B56CB3">
        <w:t xml:space="preserve"> </w:t>
      </w:r>
      <w:r w:rsidR="00351DD9" w:rsidRPr="00B56CB3">
        <w:t>to all DFAT partners receiving funding</w:t>
      </w:r>
      <w:r w:rsidR="008356B6" w:rsidRPr="00B56CB3">
        <w:t>,</w:t>
      </w:r>
      <w:r w:rsidR="00351DD9" w:rsidRPr="00B56CB3">
        <w:t xml:space="preserve"> including </w:t>
      </w:r>
      <w:r w:rsidR="008356B6" w:rsidRPr="00B56CB3">
        <w:t>those receiving</w:t>
      </w:r>
      <w:r w:rsidR="00607BBE" w:rsidRPr="00B56CB3">
        <w:t xml:space="preserve"> </w:t>
      </w:r>
      <w:r w:rsidR="00351DD9" w:rsidRPr="00B56CB3">
        <w:t>development aid.</w:t>
      </w:r>
      <w:r w:rsidR="008356B6" w:rsidRPr="001C7824">
        <w:rPr>
          <w:rStyle w:val="EndnoteReference"/>
        </w:rPr>
        <w:endnoteReference w:id="27"/>
      </w:r>
    </w:p>
    <w:p w14:paraId="72E77FA3" w14:textId="49DBD359" w:rsidR="009060B2" w:rsidRPr="00B56CB3" w:rsidRDefault="008356B6" w:rsidP="00612E61">
      <w:pPr>
        <w:pStyle w:val="Heading5"/>
      </w:pPr>
      <w:r w:rsidRPr="00B56CB3">
        <w:t xml:space="preserve">In terms of </w:t>
      </w:r>
      <w:r w:rsidR="00087094">
        <w:t xml:space="preserve">the </w:t>
      </w:r>
      <w:r w:rsidR="00351DD9" w:rsidRPr="00B56CB3">
        <w:t>Sustainable Development Goals (</w:t>
      </w:r>
      <w:r w:rsidR="00607BBE" w:rsidRPr="00B56CB3">
        <w:t xml:space="preserve">SDGs), the 2030 Agenda sets a </w:t>
      </w:r>
      <w:r w:rsidR="00351DD9" w:rsidRPr="00B56CB3">
        <w:t>globally agreed road map for sustainable</w:t>
      </w:r>
      <w:r w:rsidR="00607BBE" w:rsidRPr="00B56CB3">
        <w:t xml:space="preserve"> development. If the SDGs, its</w:t>
      </w:r>
      <w:r w:rsidR="00351DD9" w:rsidRPr="00B56CB3">
        <w:t xml:space="preserve"> targets and indicators are to b</w:t>
      </w:r>
      <w:r w:rsidR="004264A3" w:rsidRPr="00B56CB3">
        <w:t>e met, a partnership model must</w:t>
      </w:r>
      <w:r w:rsidR="00351DD9" w:rsidRPr="00B56CB3">
        <w:t xml:space="preserve"> be adopted across government, civil society and the business sector. The participation and engagement of children is crucial to track progress and achieve the SDGs.</w:t>
      </w:r>
    </w:p>
    <w:p w14:paraId="36188973" w14:textId="77777777" w:rsidR="0030782B" w:rsidRPr="00B56CB3" w:rsidRDefault="00AD09E1" w:rsidP="00612E61">
      <w:pPr>
        <w:keepNext w:val="0"/>
        <w:keepLines w:val="0"/>
        <w:rPr>
          <w:rFonts w:ascii="Open Sans" w:hAnsi="Open Sans" w:cs="Open Sans"/>
          <w:b/>
        </w:rPr>
      </w:pPr>
      <w:r w:rsidRPr="00B56CB3">
        <w:rPr>
          <w:rFonts w:ascii="Open Sans" w:hAnsi="Open Sans" w:cs="Open Sans"/>
          <w:b/>
          <w:bCs/>
        </w:rPr>
        <w:t>Recommendation 1</w:t>
      </w:r>
      <w:r w:rsidR="00867DB8">
        <w:rPr>
          <w:rFonts w:ascii="Open Sans" w:hAnsi="Open Sans" w:cs="Open Sans"/>
          <w:b/>
          <w:bCs/>
        </w:rPr>
        <w:t>1</w:t>
      </w:r>
      <w:r w:rsidR="0030782B" w:rsidRPr="00B56CB3">
        <w:rPr>
          <w:rFonts w:ascii="Open Sans" w:hAnsi="Open Sans" w:cs="Open Sans"/>
          <w:b/>
          <w:bCs/>
        </w:rPr>
        <w:t xml:space="preserve">: </w:t>
      </w:r>
      <w:r w:rsidR="0030782B" w:rsidRPr="00B56CB3">
        <w:rPr>
          <w:rFonts w:ascii="Open Sans" w:hAnsi="Open Sans" w:cs="Open Sans"/>
          <w:b/>
        </w:rPr>
        <w:t>The Australian Government publicly report</w:t>
      </w:r>
      <w:r w:rsidR="0027466A">
        <w:rPr>
          <w:rFonts w:ascii="Open Sans" w:hAnsi="Open Sans" w:cs="Open Sans"/>
          <w:b/>
        </w:rPr>
        <w:t>s</w:t>
      </w:r>
      <w:r w:rsidR="0030782B" w:rsidRPr="00B56CB3">
        <w:rPr>
          <w:rFonts w:ascii="Open Sans" w:hAnsi="Open Sans" w:cs="Open Sans"/>
          <w:b/>
        </w:rPr>
        <w:t xml:space="preserve"> data </w:t>
      </w:r>
      <w:r w:rsidR="00854303">
        <w:rPr>
          <w:rFonts w:ascii="Open Sans" w:hAnsi="Open Sans" w:cs="Open Sans"/>
          <w:b/>
        </w:rPr>
        <w:t>on</w:t>
      </w:r>
      <w:r w:rsidR="00854303" w:rsidRPr="00B56CB3">
        <w:rPr>
          <w:rFonts w:ascii="Open Sans" w:hAnsi="Open Sans" w:cs="Open Sans"/>
          <w:b/>
        </w:rPr>
        <w:t xml:space="preserve"> </w:t>
      </w:r>
      <w:r w:rsidR="0030782B" w:rsidRPr="00B56CB3">
        <w:rPr>
          <w:rFonts w:ascii="Open Sans" w:hAnsi="Open Sans" w:cs="Open Sans"/>
          <w:b/>
        </w:rPr>
        <w:t>the implementation of the SDGs and indicators including goals and indicators relating to children’s rights</w:t>
      </w:r>
      <w:r w:rsidR="0017586E">
        <w:rPr>
          <w:rFonts w:ascii="Open Sans" w:hAnsi="Open Sans" w:cs="Open Sans"/>
          <w:b/>
        </w:rPr>
        <w:t>.</w:t>
      </w:r>
    </w:p>
    <w:p w14:paraId="665DD6B8" w14:textId="77777777" w:rsidR="00351DD9" w:rsidRPr="00B56CB3" w:rsidRDefault="00867DB8" w:rsidP="00612E61">
      <w:pPr>
        <w:keepNext w:val="0"/>
        <w:keepLines w:val="0"/>
        <w:rPr>
          <w:rFonts w:ascii="Open Sans" w:hAnsi="Open Sans" w:cs="Open Sans"/>
          <w:b/>
        </w:rPr>
      </w:pPr>
      <w:r>
        <w:rPr>
          <w:rFonts w:ascii="Open Sans" w:hAnsi="Open Sans" w:cs="Open Sans"/>
          <w:b/>
          <w:bCs/>
        </w:rPr>
        <w:t>Recommendation 12</w:t>
      </w:r>
      <w:r w:rsidR="0030782B" w:rsidRPr="00B56CB3">
        <w:rPr>
          <w:rFonts w:ascii="Open Sans" w:hAnsi="Open Sans" w:cs="Open Sans"/>
          <w:b/>
          <w:bCs/>
        </w:rPr>
        <w:t xml:space="preserve">: </w:t>
      </w:r>
      <w:r w:rsidR="004264A3" w:rsidRPr="00B56CB3">
        <w:rPr>
          <w:rFonts w:ascii="Open Sans" w:hAnsi="Open Sans" w:cs="Open Sans"/>
          <w:b/>
        </w:rPr>
        <w:t xml:space="preserve">The </w:t>
      </w:r>
      <w:r w:rsidR="00351DD9" w:rsidRPr="00B56CB3">
        <w:rPr>
          <w:rFonts w:ascii="Open Sans" w:hAnsi="Open Sans" w:cs="Open Sans"/>
          <w:b/>
        </w:rPr>
        <w:t>Australia</w:t>
      </w:r>
      <w:r w:rsidR="004264A3" w:rsidRPr="00B56CB3">
        <w:rPr>
          <w:rFonts w:ascii="Open Sans" w:hAnsi="Open Sans" w:cs="Open Sans"/>
          <w:b/>
        </w:rPr>
        <w:t>n Government</w:t>
      </w:r>
      <w:r w:rsidR="00351DD9" w:rsidRPr="00B56CB3">
        <w:rPr>
          <w:rFonts w:ascii="Open Sans" w:hAnsi="Open Sans" w:cs="Open Sans"/>
          <w:b/>
        </w:rPr>
        <w:t xml:space="preserve"> adopts a human rights based approach for all its development aid policy and programs with the rights of children </w:t>
      </w:r>
      <w:r w:rsidR="00854303">
        <w:rPr>
          <w:rFonts w:ascii="Open Sans" w:hAnsi="Open Sans" w:cs="Open Sans"/>
          <w:b/>
        </w:rPr>
        <w:t xml:space="preserve">and their engagement </w:t>
      </w:r>
      <w:r w:rsidR="00351DD9" w:rsidRPr="00B56CB3">
        <w:rPr>
          <w:rFonts w:ascii="Open Sans" w:hAnsi="Open Sans" w:cs="Open Sans"/>
          <w:b/>
        </w:rPr>
        <w:t>included in program design, delivery and evaluation.</w:t>
      </w:r>
    </w:p>
    <w:p w14:paraId="390337CC" w14:textId="77777777" w:rsidR="00351DD9" w:rsidRPr="00B56CB3" w:rsidRDefault="002A2ECC" w:rsidP="00612E61">
      <w:pPr>
        <w:pStyle w:val="Heading2"/>
        <w:keepNext w:val="0"/>
        <w:keepLines w:val="0"/>
      </w:pPr>
      <w:r>
        <w:t>Child r</w:t>
      </w:r>
      <w:r w:rsidR="0017586E">
        <w:t>ights and the business sector</w:t>
      </w:r>
    </w:p>
    <w:p w14:paraId="4B80569D" w14:textId="0FF306E0" w:rsidR="000422FB" w:rsidRPr="00B56CB3" w:rsidRDefault="000422FB" w:rsidP="00612E61">
      <w:pPr>
        <w:pStyle w:val="Heading5"/>
      </w:pPr>
      <w:r w:rsidRPr="00B56CB3">
        <w:t xml:space="preserve">In 2015, the NCC undertook research on the rights of children as consumers of </w:t>
      </w:r>
      <w:r w:rsidR="0097727D" w:rsidRPr="00B56CB3">
        <w:t xml:space="preserve">goods and services, </w:t>
      </w:r>
      <w:r w:rsidRPr="00B56CB3">
        <w:t>focus</w:t>
      </w:r>
      <w:r w:rsidR="00FB084B" w:rsidRPr="00B56CB3">
        <w:t>ing</w:t>
      </w:r>
      <w:r w:rsidR="00491F76">
        <w:t xml:space="preserve"> on the </w:t>
      </w:r>
      <w:r w:rsidR="00EF6E81">
        <w:t>issue</w:t>
      </w:r>
      <w:r w:rsidR="00491F76">
        <w:t xml:space="preserve"> of on</w:t>
      </w:r>
      <w:r w:rsidRPr="00B56CB3">
        <w:t xml:space="preserve">line consumption. The research explored the adequacy of regulatory regimes, consumer and privacy laws, and the responsibilities of business in relation to children. </w:t>
      </w:r>
      <w:r w:rsidR="00264D9C">
        <w:t xml:space="preserve">In response to </w:t>
      </w:r>
      <w:r w:rsidR="00FB084B" w:rsidRPr="00B56CB3">
        <w:t xml:space="preserve">her work, </w:t>
      </w:r>
      <w:r w:rsidRPr="00B56CB3">
        <w:t xml:space="preserve">the Australian Government </w:t>
      </w:r>
      <w:r w:rsidR="00DF1965" w:rsidRPr="00B56CB3">
        <w:t xml:space="preserve">has </w:t>
      </w:r>
      <w:r w:rsidRPr="00B56CB3">
        <w:t>develo</w:t>
      </w:r>
      <w:r w:rsidR="00A56FE1" w:rsidRPr="00B56CB3">
        <w:t>ped new guidance content on children’s rights for its</w:t>
      </w:r>
      <w:r w:rsidRPr="00B56CB3">
        <w:t xml:space="preserve"> business.gov.</w:t>
      </w:r>
      <w:r w:rsidR="00A56FE1" w:rsidRPr="00B56CB3">
        <w:t>au resource.</w:t>
      </w:r>
      <w:r w:rsidR="00A56FE1" w:rsidRPr="001C7824">
        <w:rPr>
          <w:rStyle w:val="EndnoteReference"/>
        </w:rPr>
        <w:endnoteReference w:id="28"/>
      </w:r>
    </w:p>
    <w:p w14:paraId="1587A625" w14:textId="5A201DA4" w:rsidR="00E863AF" w:rsidRPr="00B56CB3" w:rsidRDefault="00E863AF" w:rsidP="00612E61">
      <w:pPr>
        <w:pStyle w:val="Heading5"/>
      </w:pPr>
      <w:r w:rsidRPr="00B56CB3">
        <w:lastRenderedPageBreak/>
        <w:t>In early 2016, the Australian Government committed to progress national consultations on the implementation of the UN Guiding Principles (UNGP</w:t>
      </w:r>
      <w:r w:rsidR="00087094">
        <w:t>s</w:t>
      </w:r>
      <w:r w:rsidRPr="00B56CB3">
        <w:t>) on Business and Human Rights in Australia. As part of this</w:t>
      </w:r>
      <w:r w:rsidR="00087094">
        <w:t xml:space="preserve"> process</w:t>
      </w:r>
      <w:r w:rsidRPr="00B56CB3">
        <w:t>, a stocktake of business and human rights was undertaken and a Multi-Stakeholder Advisory Group convened to provide expert advice on the implementatio</w:t>
      </w:r>
      <w:r w:rsidR="007E65DD">
        <w:t>n of the UNGPs</w:t>
      </w:r>
      <w:r w:rsidR="0017586E">
        <w:t>.</w:t>
      </w:r>
    </w:p>
    <w:p w14:paraId="0FFD9C81" w14:textId="77777777" w:rsidR="00E863AF" w:rsidRPr="00B56CB3" w:rsidRDefault="00E863AF" w:rsidP="00612E61">
      <w:pPr>
        <w:pStyle w:val="Heading5"/>
      </w:pPr>
      <w:r w:rsidRPr="00B56CB3">
        <w:t xml:space="preserve">In </w:t>
      </w:r>
      <w:r w:rsidR="00D62CD0" w:rsidRPr="00B56CB3">
        <w:t>its</w:t>
      </w:r>
      <w:r w:rsidRPr="00B56CB3">
        <w:t xml:space="preserve"> final report, the Multi-Stakeholder Advisory Group recommended that the Australian Government develop a National Action Plan on Business and Human Rights which sets out the concrete steps it will take to implement the UNGPs, including its expectations of business and other stakeholders regarding their conduct in Australia and abroad, and what support it will provide in helpin</w:t>
      </w:r>
      <w:r w:rsidR="004D7DE0">
        <w:t>g them meet those expectations.</w:t>
      </w:r>
      <w:r w:rsidRPr="001C7824">
        <w:rPr>
          <w:rStyle w:val="EndnoteReference"/>
        </w:rPr>
        <w:endnoteReference w:id="29"/>
      </w:r>
      <w:r w:rsidRPr="00B56CB3">
        <w:t xml:space="preserve"> It is essential that children’s rights are reflected in this National Action Plan and </w:t>
      </w:r>
      <w:r w:rsidR="00FD3766" w:rsidRPr="00B56CB3">
        <w:t xml:space="preserve">children </w:t>
      </w:r>
      <w:r w:rsidRPr="00B56CB3">
        <w:t>participate in its development.</w:t>
      </w:r>
    </w:p>
    <w:p w14:paraId="0F69CA25" w14:textId="792F4305" w:rsidR="00351DD9" w:rsidRPr="00B56CB3" w:rsidRDefault="00351DD9" w:rsidP="00612E61">
      <w:pPr>
        <w:keepNext w:val="0"/>
        <w:keepLines w:val="0"/>
        <w:rPr>
          <w:rFonts w:ascii="Open Sans" w:hAnsi="Open Sans" w:cs="Open Sans"/>
        </w:rPr>
      </w:pPr>
      <w:r w:rsidRPr="00B56CB3">
        <w:rPr>
          <w:rFonts w:ascii="Open Sans" w:hAnsi="Open Sans" w:cs="Open Sans"/>
          <w:b/>
        </w:rPr>
        <w:t>Recommendation</w:t>
      </w:r>
      <w:r w:rsidR="00867DB8">
        <w:rPr>
          <w:rFonts w:ascii="Open Sans" w:hAnsi="Open Sans" w:cs="Open Sans"/>
          <w:b/>
        </w:rPr>
        <w:t xml:space="preserve"> 13</w:t>
      </w:r>
      <w:r w:rsidRPr="00B56CB3">
        <w:rPr>
          <w:rFonts w:ascii="Open Sans" w:hAnsi="Open Sans" w:cs="Open Sans"/>
          <w:b/>
        </w:rPr>
        <w:t>:</w:t>
      </w:r>
      <w:r w:rsidR="00B94490" w:rsidRPr="00B56CB3">
        <w:rPr>
          <w:rFonts w:ascii="Open Sans" w:hAnsi="Open Sans" w:cs="Open Sans"/>
          <w:b/>
        </w:rPr>
        <w:t xml:space="preserve"> </w:t>
      </w:r>
      <w:r w:rsidRPr="00B56CB3">
        <w:rPr>
          <w:rFonts w:ascii="Open Sans" w:hAnsi="Open Sans" w:cs="Open Sans"/>
          <w:b/>
        </w:rPr>
        <w:t>The Australian Government develops a National Action Plan on Business and Human Rights, in consultation with key stakeholders</w:t>
      </w:r>
      <w:r w:rsidR="0030188E" w:rsidRPr="00B56CB3">
        <w:rPr>
          <w:rFonts w:ascii="Open Sans" w:hAnsi="Open Sans" w:cs="Open Sans"/>
          <w:b/>
        </w:rPr>
        <w:t>,</w:t>
      </w:r>
      <w:r w:rsidRPr="00B56CB3">
        <w:rPr>
          <w:rFonts w:ascii="Open Sans" w:hAnsi="Open Sans" w:cs="Open Sans"/>
          <w:b/>
        </w:rPr>
        <w:t xml:space="preserve"> </w:t>
      </w:r>
      <w:r w:rsidR="009E59E8">
        <w:rPr>
          <w:rFonts w:ascii="Open Sans" w:hAnsi="Open Sans" w:cs="Open Sans"/>
          <w:b/>
        </w:rPr>
        <w:t>and that it include</w:t>
      </w:r>
      <w:r w:rsidR="008305AD">
        <w:rPr>
          <w:rFonts w:ascii="Open Sans" w:hAnsi="Open Sans" w:cs="Open Sans"/>
          <w:b/>
        </w:rPr>
        <w:t>s</w:t>
      </w:r>
      <w:r w:rsidR="009E59E8">
        <w:rPr>
          <w:rFonts w:ascii="Open Sans" w:hAnsi="Open Sans" w:cs="Open Sans"/>
          <w:b/>
        </w:rPr>
        <w:t xml:space="preserve"> measures addressing</w:t>
      </w:r>
      <w:r w:rsidR="009E59E8" w:rsidRPr="00B56CB3">
        <w:rPr>
          <w:rFonts w:ascii="Open Sans" w:hAnsi="Open Sans" w:cs="Open Sans"/>
          <w:b/>
        </w:rPr>
        <w:t xml:space="preserve"> </w:t>
      </w:r>
      <w:r w:rsidRPr="00B56CB3">
        <w:rPr>
          <w:rFonts w:ascii="Open Sans" w:hAnsi="Open Sans" w:cs="Open Sans"/>
          <w:b/>
        </w:rPr>
        <w:t>children</w:t>
      </w:r>
      <w:r w:rsidR="009E59E8">
        <w:rPr>
          <w:rFonts w:ascii="Open Sans" w:hAnsi="Open Sans" w:cs="Open Sans"/>
          <w:b/>
        </w:rPr>
        <w:t>’s rights particularly exploitation and trafficking</w:t>
      </w:r>
      <w:r w:rsidR="003D7FBE">
        <w:rPr>
          <w:rFonts w:ascii="Open Sans" w:hAnsi="Open Sans" w:cs="Open Sans"/>
          <w:b/>
        </w:rPr>
        <w:t xml:space="preserve"> in supply chains</w:t>
      </w:r>
      <w:r w:rsidRPr="00B56CB3">
        <w:rPr>
          <w:rFonts w:ascii="Open Sans" w:hAnsi="Open Sans" w:cs="Open Sans"/>
        </w:rPr>
        <w:t>.</w:t>
      </w:r>
    </w:p>
    <w:p w14:paraId="687CB9A4" w14:textId="77777777" w:rsidR="00B15BB0" w:rsidRPr="0022382B" w:rsidRDefault="002A2ECC" w:rsidP="00612E61">
      <w:pPr>
        <w:pStyle w:val="Heading1"/>
        <w:keepNext w:val="0"/>
        <w:keepLines w:val="0"/>
        <w:rPr>
          <w:rFonts w:cs="Open Sans"/>
          <w:sz w:val="36"/>
          <w:szCs w:val="36"/>
        </w:rPr>
      </w:pPr>
      <w:bookmarkStart w:id="5" w:name="_Toc528666295"/>
      <w:r w:rsidRPr="0022382B">
        <w:rPr>
          <w:rFonts w:cs="Open Sans"/>
          <w:sz w:val="36"/>
          <w:szCs w:val="36"/>
        </w:rPr>
        <w:t>General p</w:t>
      </w:r>
      <w:r w:rsidR="00B15BB0" w:rsidRPr="0022382B">
        <w:rPr>
          <w:rFonts w:cs="Open Sans"/>
          <w:sz w:val="36"/>
          <w:szCs w:val="36"/>
        </w:rPr>
        <w:t>rinciples</w:t>
      </w:r>
      <w:bookmarkEnd w:id="5"/>
    </w:p>
    <w:p w14:paraId="13EABE5E" w14:textId="77777777" w:rsidR="00321AE8" w:rsidRPr="00B56CB3" w:rsidRDefault="0017586E" w:rsidP="00612E61">
      <w:pPr>
        <w:pStyle w:val="Heading2"/>
        <w:keepNext w:val="0"/>
        <w:keepLines w:val="0"/>
      </w:pPr>
      <w:r>
        <w:t>Non-discrimination</w:t>
      </w:r>
    </w:p>
    <w:p w14:paraId="2F95E44E" w14:textId="77777777" w:rsidR="00321AE8" w:rsidRPr="00B56CB3" w:rsidRDefault="0017586E" w:rsidP="00612E61">
      <w:pPr>
        <w:pStyle w:val="Heading3"/>
        <w:keepNext w:val="0"/>
        <w:keepLines w:val="0"/>
      </w:pPr>
      <w:r>
        <w:t>Sex discrimination</w:t>
      </w:r>
    </w:p>
    <w:p w14:paraId="24645B1B" w14:textId="77777777" w:rsidR="0058251C" w:rsidRPr="005D1FDB" w:rsidRDefault="0058251C" w:rsidP="00612E61">
      <w:pPr>
        <w:pStyle w:val="Heading5"/>
        <w:rPr>
          <w:bCs/>
        </w:rPr>
      </w:pPr>
      <w:r w:rsidRPr="00403B79">
        <w:t>Women and girls make up just over half of the Australian population</w:t>
      </w:r>
      <w:r>
        <w:t xml:space="preserve"> (50.7%).</w:t>
      </w:r>
      <w:r>
        <w:rPr>
          <w:rStyle w:val="EndnoteReference"/>
        </w:rPr>
        <w:endnoteReference w:id="30"/>
      </w:r>
      <w:r>
        <w:t xml:space="preserve"> Despite achievements in the quest for gender equality over recent decades, Australian girls experience the impact of discrimination in a number of key areas:</w:t>
      </w:r>
    </w:p>
    <w:p w14:paraId="3907DB53" w14:textId="3C54A5F9" w:rsidR="0058251C" w:rsidRDefault="0058251C" w:rsidP="00612E61">
      <w:pPr>
        <w:pStyle w:val="Heading7"/>
        <w:keepNext w:val="0"/>
        <w:keepLines w:val="0"/>
      </w:pPr>
      <w:r>
        <w:t xml:space="preserve">Girls are less engaged with, and outperformed by </w:t>
      </w:r>
      <w:r w:rsidR="0013797B">
        <w:t>boys in</w:t>
      </w:r>
      <w:r>
        <w:t xml:space="preserve"> school subjects such as mathematics, which results in fewer women choosing careers in science, technology, engineering and maths.</w:t>
      </w:r>
      <w:r>
        <w:rPr>
          <w:rStyle w:val="EndnoteReference"/>
        </w:rPr>
        <w:endnoteReference w:id="31"/>
      </w:r>
    </w:p>
    <w:p w14:paraId="7D75C1AF" w14:textId="10A8A4D3" w:rsidR="0058251C" w:rsidRDefault="00264D9C" w:rsidP="00612E61">
      <w:pPr>
        <w:pStyle w:val="Heading7"/>
        <w:keepNext w:val="0"/>
        <w:keepLines w:val="0"/>
      </w:pPr>
      <w:r>
        <w:rPr>
          <w:bCs/>
        </w:rPr>
        <w:t xml:space="preserve">Sixteen per cent </w:t>
      </w:r>
      <w:r w:rsidR="0058251C">
        <w:rPr>
          <w:bCs/>
        </w:rPr>
        <w:t xml:space="preserve">of 15–17 year olds </w:t>
      </w:r>
      <w:r w:rsidR="0058251C" w:rsidRPr="00B56CB3">
        <w:rPr>
          <w:bCs/>
        </w:rPr>
        <w:t>reported experiencing sexual harassment</w:t>
      </w:r>
      <w:r w:rsidR="0058251C">
        <w:rPr>
          <w:bCs/>
        </w:rPr>
        <w:t xml:space="preserve"> in the </w:t>
      </w:r>
      <w:r w:rsidR="0058251C" w:rsidRPr="00B56CB3">
        <w:t>2018 Na</w:t>
      </w:r>
      <w:r w:rsidR="0058251C">
        <w:t>tional Sexual Harassment Survey.</w:t>
      </w:r>
      <w:r w:rsidR="0058251C" w:rsidRPr="00B56CB3">
        <w:rPr>
          <w:rStyle w:val="EndnoteReference"/>
          <w:bCs/>
        </w:rPr>
        <w:endnoteReference w:id="32"/>
      </w:r>
    </w:p>
    <w:p w14:paraId="2994622B" w14:textId="77777777" w:rsidR="0058251C" w:rsidRDefault="0058251C" w:rsidP="00612E61">
      <w:pPr>
        <w:pStyle w:val="Heading7"/>
        <w:keepNext w:val="0"/>
        <w:keepLines w:val="0"/>
      </w:pPr>
      <w:r>
        <w:t>Women and girls continue to earn less than their male counterparts, with the national gender pay gap currently at 15.3%.</w:t>
      </w:r>
      <w:r>
        <w:rPr>
          <w:rStyle w:val="EndnoteReference"/>
        </w:rPr>
        <w:endnoteReference w:id="33"/>
      </w:r>
    </w:p>
    <w:p w14:paraId="3C86CE62" w14:textId="2C2610CD" w:rsidR="0058251C" w:rsidRDefault="0058251C" w:rsidP="00612E61">
      <w:pPr>
        <w:pStyle w:val="Heading7"/>
        <w:keepNext w:val="0"/>
        <w:keepLines w:val="0"/>
        <w:rPr>
          <w:bCs/>
        </w:rPr>
      </w:pPr>
      <w:r>
        <w:rPr>
          <w:bCs/>
        </w:rPr>
        <w:lastRenderedPageBreak/>
        <w:t xml:space="preserve">One in three Australian women </w:t>
      </w:r>
      <w:r w:rsidR="000B0010">
        <w:rPr>
          <w:bCs/>
        </w:rPr>
        <w:t xml:space="preserve">report </w:t>
      </w:r>
      <w:r>
        <w:rPr>
          <w:bCs/>
        </w:rPr>
        <w:t>hav</w:t>
      </w:r>
      <w:r w:rsidR="000B0010">
        <w:rPr>
          <w:bCs/>
        </w:rPr>
        <w:t>ing</w:t>
      </w:r>
      <w:r>
        <w:rPr>
          <w:bCs/>
        </w:rPr>
        <w:t xml:space="preserve"> experienced physical or sexual violence since the age of 15.</w:t>
      </w:r>
      <w:r>
        <w:rPr>
          <w:rStyle w:val="EndnoteReference"/>
          <w:bCs/>
        </w:rPr>
        <w:endnoteReference w:id="34"/>
      </w:r>
    </w:p>
    <w:p w14:paraId="1AA85960" w14:textId="77777777" w:rsidR="00000E76" w:rsidRPr="00DD5D62" w:rsidRDefault="00321AE8" w:rsidP="003F165F">
      <w:pPr>
        <w:pStyle w:val="Heading3"/>
        <w:keepLines w:val="0"/>
      </w:pPr>
      <w:r w:rsidRPr="00B56CB3">
        <w:t xml:space="preserve">Discrimination experienced by Aboriginal and Torres Strait Islander </w:t>
      </w:r>
      <w:r w:rsidRPr="00DD5D62">
        <w:t>children</w:t>
      </w:r>
    </w:p>
    <w:p w14:paraId="47796E33" w14:textId="7F753486" w:rsidR="003674E4" w:rsidRPr="00024EAB" w:rsidRDefault="0086299B" w:rsidP="003F165F">
      <w:pPr>
        <w:pStyle w:val="Heading5"/>
        <w:keepNext/>
      </w:pPr>
      <w:r w:rsidRPr="00341C1F">
        <w:t xml:space="preserve">In consultations with Aboriginal and Torres Strait Islander girls as part of the Wiyi Yani U Thangani project, the Commission has identified experiences of racism as </w:t>
      </w:r>
      <w:r w:rsidR="0013797B">
        <w:t>a</w:t>
      </w:r>
      <w:r w:rsidR="00353B51" w:rsidRPr="00341C1F">
        <w:t xml:space="preserve"> top emerging issue for girls.</w:t>
      </w:r>
    </w:p>
    <w:p w14:paraId="18856875" w14:textId="2E84CA4C" w:rsidR="009C346C" w:rsidRDefault="009C346C" w:rsidP="00612E61">
      <w:pPr>
        <w:pStyle w:val="Heading5"/>
      </w:pPr>
      <w:r w:rsidRPr="00341C1F">
        <w:t>Structural and institutional racism are identified as obstacles t</w:t>
      </w:r>
      <w:r w:rsidR="00832323">
        <w:t>o addressing the continued over</w:t>
      </w:r>
      <w:r w:rsidRPr="00341C1F">
        <w:t>representation of Aboriginal and Torres Strait Islander children in child protection and youth justice systems.</w:t>
      </w:r>
      <w:r w:rsidRPr="00C9364D">
        <w:rPr>
          <w:rStyle w:val="EndnoteReference"/>
        </w:rPr>
        <w:endnoteReference w:id="35"/>
      </w:r>
    </w:p>
    <w:p w14:paraId="51050062" w14:textId="6A24B159" w:rsidR="00321AE8" w:rsidRPr="00000E76" w:rsidRDefault="00321AE8" w:rsidP="00612E61">
      <w:pPr>
        <w:pStyle w:val="Heading5"/>
      </w:pPr>
      <w:r w:rsidRPr="00000E76">
        <w:t xml:space="preserve">In March 2008, governments across the jurisdictions in Australia agreed to work together, through the </w:t>
      </w:r>
      <w:r w:rsidR="003E11BD">
        <w:rPr>
          <w:i/>
        </w:rPr>
        <w:t>Closing the Gap S</w:t>
      </w:r>
      <w:r w:rsidRPr="003E11BD">
        <w:rPr>
          <w:i/>
        </w:rPr>
        <w:t>trategy</w:t>
      </w:r>
      <w:r w:rsidRPr="00000E76">
        <w:t>, to achieve equity between Aboriginal and Torres Strait Islanders and non-Indigenous Australians.</w:t>
      </w:r>
      <w:r w:rsidRPr="001C7824">
        <w:rPr>
          <w:rStyle w:val="EndnoteReference"/>
        </w:rPr>
        <w:endnoteReference w:id="36"/>
      </w:r>
    </w:p>
    <w:p w14:paraId="47EC8C10" w14:textId="77777777" w:rsidR="00321AE8" w:rsidRPr="00B56CB3" w:rsidRDefault="00321AE8" w:rsidP="00612E61">
      <w:pPr>
        <w:pStyle w:val="Heading5"/>
      </w:pPr>
      <w:r w:rsidRPr="00B56CB3">
        <w:t xml:space="preserve">Five of the targets specifically relate to children. </w:t>
      </w:r>
      <w:r w:rsidR="00D612C9" w:rsidRPr="00B56CB3">
        <w:t>Three</w:t>
      </w:r>
      <w:r w:rsidRPr="00B56CB3">
        <w:t xml:space="preserve"> of these targets expire in 2018</w:t>
      </w:r>
      <w:r w:rsidR="00B75CA5" w:rsidRPr="00B56CB3">
        <w:t>, including child mortality</w:t>
      </w:r>
      <w:r w:rsidR="00DF1190" w:rsidRPr="00B56CB3">
        <w:t>, school attendance, reading and numeracy</w:t>
      </w:r>
      <w:r w:rsidR="00B75CA5" w:rsidRPr="00B56CB3">
        <w:t xml:space="preserve"> and Year 12 equivalent attainment</w:t>
      </w:r>
      <w:r w:rsidR="00D612C9" w:rsidRPr="00B56CB3">
        <w:t>.</w:t>
      </w:r>
      <w:r w:rsidR="00D612C9" w:rsidRPr="001C7824">
        <w:rPr>
          <w:rStyle w:val="EndnoteReference"/>
        </w:rPr>
        <w:endnoteReference w:id="37"/>
      </w:r>
    </w:p>
    <w:p w14:paraId="58C62132" w14:textId="36A8FFC2" w:rsidR="00B11950" w:rsidRDefault="00321AE8" w:rsidP="00612E61">
      <w:pPr>
        <w:pStyle w:val="Heading5"/>
      </w:pPr>
      <w:r w:rsidRPr="00B56CB3">
        <w:t>Three targets</w:t>
      </w:r>
      <w:r w:rsidR="000B0010">
        <w:t>—</w:t>
      </w:r>
      <w:r w:rsidRPr="00B56CB3">
        <w:t>child mortality, early childhood education and Year 12 equivalent attainment</w:t>
      </w:r>
      <w:r w:rsidR="000B0010">
        <w:t>—</w:t>
      </w:r>
      <w:r w:rsidRPr="00B56CB3">
        <w:t>are reported as being on track to be met.</w:t>
      </w:r>
      <w:r w:rsidRPr="00C9364D">
        <w:rPr>
          <w:rStyle w:val="EndnoteReference"/>
        </w:rPr>
        <w:endnoteReference w:id="38"/>
      </w:r>
      <w:r w:rsidRPr="00B56CB3">
        <w:t xml:space="preserve"> However, this is not occurring across all jurisdictions in Australia.</w:t>
      </w:r>
    </w:p>
    <w:p w14:paraId="43F45DC5" w14:textId="77777777" w:rsidR="00F07EB9" w:rsidRPr="00B11950" w:rsidRDefault="00D612C9" w:rsidP="00612E61">
      <w:pPr>
        <w:pStyle w:val="Heading5"/>
      </w:pPr>
      <w:r w:rsidRPr="00B56CB3">
        <w:t>In terms of child mortality, the national target only includes results for NSW, Queensland, South Australia, Western Australia and the Northern Territory, as they are the only jurisdictions considered to have adequate levels of Indigenous identification.</w:t>
      </w:r>
      <w:r w:rsidRPr="00C9364D">
        <w:rPr>
          <w:rStyle w:val="EndnoteReference"/>
        </w:rPr>
        <w:endnoteReference w:id="39"/>
      </w:r>
    </w:p>
    <w:p w14:paraId="10BE29E8" w14:textId="77777777" w:rsidR="00F07EB9" w:rsidRPr="00B56CB3" w:rsidRDefault="00EF6E81" w:rsidP="00612E61">
      <w:pPr>
        <w:pStyle w:val="Heading5"/>
      </w:pPr>
      <w:r>
        <w:t>Targets for early childhood education are</w:t>
      </w:r>
      <w:r w:rsidR="0012093B" w:rsidRPr="00B56CB3">
        <w:t xml:space="preserve"> not on track</w:t>
      </w:r>
      <w:r w:rsidR="006A2D03">
        <w:t xml:space="preserve"> to be met</w:t>
      </w:r>
      <w:r w:rsidR="0012093B" w:rsidRPr="00B56CB3">
        <w:t xml:space="preserve"> in the Northern Territory.</w:t>
      </w:r>
      <w:r w:rsidR="0012093B" w:rsidRPr="00C9364D">
        <w:rPr>
          <w:rStyle w:val="EndnoteReference"/>
        </w:rPr>
        <w:endnoteReference w:id="40"/>
      </w:r>
    </w:p>
    <w:p w14:paraId="6A5A6CDD" w14:textId="77777777" w:rsidR="00F07EB9" w:rsidRPr="00B56CB3" w:rsidRDefault="00321AE8" w:rsidP="00612E61">
      <w:pPr>
        <w:pStyle w:val="Heading5"/>
      </w:pPr>
      <w:r w:rsidRPr="00B56CB3">
        <w:t xml:space="preserve">Year 12 attainment </w:t>
      </w:r>
      <w:r w:rsidR="00EF6E81">
        <w:t>targets are</w:t>
      </w:r>
      <w:r w:rsidRPr="00B56CB3">
        <w:t xml:space="preserve"> not on</w:t>
      </w:r>
      <w:r w:rsidR="00EF6E81">
        <w:t xml:space="preserve"> track </w:t>
      </w:r>
      <w:r w:rsidR="006A2D03">
        <w:t xml:space="preserve">to be met </w:t>
      </w:r>
      <w:r w:rsidRPr="00B56CB3">
        <w:t>in NSW, Victoria, Queensland and Tasmania.</w:t>
      </w:r>
      <w:r w:rsidRPr="00C9364D">
        <w:rPr>
          <w:rStyle w:val="EndnoteReference"/>
        </w:rPr>
        <w:endnoteReference w:id="41"/>
      </w:r>
    </w:p>
    <w:p w14:paraId="2A0F5458" w14:textId="77777777" w:rsidR="0017586E" w:rsidRDefault="00000E76" w:rsidP="00612E61">
      <w:pPr>
        <w:pStyle w:val="Heading5"/>
      </w:pPr>
      <w:r w:rsidRPr="00B56CB3">
        <w:t>School attendance and literacy and numeracy targets are not on track to be met by the time that they expire in 2018.</w:t>
      </w:r>
      <w:r w:rsidRPr="00C9364D">
        <w:rPr>
          <w:rStyle w:val="EndnoteReference"/>
        </w:rPr>
        <w:endnoteReference w:id="42"/>
      </w:r>
    </w:p>
    <w:p w14:paraId="292389B0" w14:textId="6F65CA57" w:rsidR="00321AE8" w:rsidRPr="00B56CB3" w:rsidRDefault="00BA42E4" w:rsidP="00612E61">
      <w:pPr>
        <w:pStyle w:val="Heading5"/>
      </w:pPr>
      <w:r>
        <w:t>A</w:t>
      </w:r>
      <w:r w:rsidR="00055EB4" w:rsidRPr="00B56CB3">
        <w:t xml:space="preserve"> 2018</w:t>
      </w:r>
      <w:r w:rsidR="009F1D39">
        <w:t xml:space="preserve"> review </w:t>
      </w:r>
      <w:r w:rsidR="00055EB4" w:rsidRPr="00B56CB3">
        <w:t xml:space="preserve">of the </w:t>
      </w:r>
      <w:r w:rsidR="00055EB4" w:rsidRPr="00B56CB3">
        <w:rPr>
          <w:i/>
        </w:rPr>
        <w:t>Closing the Gap Strategy</w:t>
      </w:r>
      <w:r w:rsidR="00055EB4" w:rsidRPr="00B56CB3">
        <w:t xml:space="preserve"> suggested that Australia had reached ‘a fork in the road’ for how it tackles the entrenched inequalities and disparities in health and wellbeing for Aboriginal and Torres Strait Islander peoples.</w:t>
      </w:r>
      <w:r w:rsidR="00624DCC" w:rsidRPr="001C7824">
        <w:rPr>
          <w:rStyle w:val="EndnoteReference"/>
        </w:rPr>
        <w:endnoteReference w:id="43"/>
      </w:r>
    </w:p>
    <w:p w14:paraId="5365F6FC" w14:textId="6F10D043" w:rsidR="00281400" w:rsidRDefault="00321AE8" w:rsidP="00612E61">
      <w:pPr>
        <w:pStyle w:val="Heading5"/>
      </w:pPr>
      <w:r w:rsidRPr="00B56CB3">
        <w:lastRenderedPageBreak/>
        <w:t>The Australi</w:t>
      </w:r>
      <w:r w:rsidR="00055EB4" w:rsidRPr="00B56CB3">
        <w:t>an Government, through COAG,</w:t>
      </w:r>
      <w:r w:rsidRPr="00B56CB3">
        <w:t xml:space="preserve"> committed to refresh the </w:t>
      </w:r>
      <w:r w:rsidRPr="002426DC">
        <w:rPr>
          <w:i/>
        </w:rPr>
        <w:t>Closing the Gap</w:t>
      </w:r>
      <w:r w:rsidRPr="00B56CB3">
        <w:t xml:space="preserve"> agenda</w:t>
      </w:r>
      <w:r w:rsidR="00055EB4" w:rsidRPr="00B56CB3">
        <w:t xml:space="preserve"> and commenced this process in 2017</w:t>
      </w:r>
      <w:r w:rsidR="000B0010">
        <w:t>,</w:t>
      </w:r>
      <w:r w:rsidRPr="00C9364D">
        <w:rPr>
          <w:rStyle w:val="EndnoteReference"/>
        </w:rPr>
        <w:endnoteReference w:id="44"/>
      </w:r>
      <w:r w:rsidRPr="00B56CB3">
        <w:rPr>
          <w:rFonts w:eastAsiaTheme="minorEastAsia"/>
          <w:color w:val="000000"/>
          <w:shd w:val="clear" w:color="auto" w:fill="FFFFFF"/>
          <w:vertAlign w:val="superscript"/>
        </w:rPr>
        <w:t xml:space="preserve"> </w:t>
      </w:r>
      <w:r w:rsidR="00055EB4" w:rsidRPr="00B56CB3">
        <w:t>involving</w:t>
      </w:r>
      <w:r w:rsidRPr="00B56CB3">
        <w:t xml:space="preserve"> </w:t>
      </w:r>
      <w:r w:rsidRPr="00B56CB3">
        <w:rPr>
          <w:lang w:val="en-US"/>
        </w:rPr>
        <w:t>Aboriginal and Torres Strait Islander peoples</w:t>
      </w:r>
      <w:r w:rsidRPr="00B56CB3">
        <w:t xml:space="preserve"> </w:t>
      </w:r>
      <w:r w:rsidR="00624DCC" w:rsidRPr="00B56CB3">
        <w:t xml:space="preserve">about </w:t>
      </w:r>
      <w:r w:rsidRPr="00B56CB3">
        <w:t>what needs to be done to promote a thriving and prosperous life for Indigenous Australians, beyond existing targets.</w:t>
      </w:r>
      <w:r w:rsidRPr="001C7824">
        <w:rPr>
          <w:rStyle w:val="EndnoteReference"/>
        </w:rPr>
        <w:endnoteReference w:id="45"/>
      </w:r>
    </w:p>
    <w:p w14:paraId="09C0F76B" w14:textId="77777777" w:rsidR="00E45311" w:rsidRPr="009C346C" w:rsidRDefault="00E45311" w:rsidP="00612E61">
      <w:pPr>
        <w:keepNext w:val="0"/>
        <w:keepLines w:val="0"/>
        <w:rPr>
          <w:rFonts w:ascii="Open Sans" w:hAnsi="Open Sans" w:cs="Open Sans"/>
          <w:b/>
          <w:bCs/>
          <w:szCs w:val="26"/>
        </w:rPr>
      </w:pPr>
      <w:bookmarkStart w:id="6" w:name="_Hlk527493304"/>
      <w:r w:rsidRPr="009C346C">
        <w:rPr>
          <w:rFonts w:ascii="Open Sans" w:hAnsi="Open Sans" w:cs="Open Sans"/>
          <w:b/>
        </w:rPr>
        <w:t>Recommendation</w:t>
      </w:r>
      <w:r w:rsidR="00867DB8" w:rsidRPr="009C346C">
        <w:rPr>
          <w:rFonts w:ascii="Open Sans" w:hAnsi="Open Sans" w:cs="Open Sans"/>
          <w:b/>
        </w:rPr>
        <w:t xml:space="preserve"> 14</w:t>
      </w:r>
      <w:r w:rsidRPr="009C346C">
        <w:rPr>
          <w:rFonts w:ascii="Open Sans" w:hAnsi="Open Sans" w:cs="Open Sans"/>
          <w:b/>
        </w:rPr>
        <w:t>: Australian Governments</w:t>
      </w:r>
      <w:r w:rsidRPr="009C346C">
        <w:rPr>
          <w:rFonts w:ascii="Open Sans" w:hAnsi="Open Sans" w:cs="Open Sans"/>
          <w:b/>
          <w:bCs/>
          <w:szCs w:val="26"/>
        </w:rPr>
        <w:t xml:space="preserve"> commit to targets to overcome disadvantage experienced by </w:t>
      </w:r>
      <w:r w:rsidR="00FA0B8E" w:rsidRPr="009C346C">
        <w:rPr>
          <w:rFonts w:ascii="Open Sans" w:hAnsi="Open Sans" w:cs="Open Sans"/>
          <w:b/>
          <w:bCs/>
          <w:szCs w:val="26"/>
        </w:rPr>
        <w:t xml:space="preserve">Aboriginal and Torres Strait Islander </w:t>
      </w:r>
      <w:r w:rsidRPr="009C346C">
        <w:rPr>
          <w:rFonts w:ascii="Open Sans" w:hAnsi="Open Sans" w:cs="Open Sans"/>
          <w:b/>
          <w:bCs/>
          <w:szCs w:val="26"/>
        </w:rPr>
        <w:t>children and adopt special measures to address the disparities in the enjoyment of rights</w:t>
      </w:r>
      <w:r w:rsidR="003D4578" w:rsidRPr="009C346C">
        <w:rPr>
          <w:rFonts w:ascii="Open Sans" w:hAnsi="Open Sans" w:cs="Open Sans"/>
          <w:b/>
          <w:bCs/>
          <w:szCs w:val="26"/>
        </w:rPr>
        <w:t>, with the effective engagement of their communities</w:t>
      </w:r>
      <w:r w:rsidR="00FA0B8E" w:rsidRPr="009C346C">
        <w:rPr>
          <w:rFonts w:ascii="Open Sans" w:hAnsi="Open Sans" w:cs="Open Sans"/>
          <w:b/>
          <w:bCs/>
          <w:szCs w:val="26"/>
        </w:rPr>
        <w:t>.</w:t>
      </w:r>
    </w:p>
    <w:bookmarkEnd w:id="6"/>
    <w:p w14:paraId="4AE07D7E" w14:textId="77777777" w:rsidR="00321AE8" w:rsidRPr="00B56CB3" w:rsidRDefault="002A2ECC" w:rsidP="00612E61">
      <w:pPr>
        <w:pStyle w:val="Heading3"/>
        <w:keepNext w:val="0"/>
        <w:keepLines w:val="0"/>
      </w:pPr>
      <w:r>
        <w:t>Race d</w:t>
      </w:r>
      <w:r w:rsidR="00321AE8" w:rsidRPr="00B56CB3">
        <w:t>iscrimination</w:t>
      </w:r>
    </w:p>
    <w:p w14:paraId="213B1867" w14:textId="77777777" w:rsidR="00321AE8" w:rsidRPr="00B56CB3" w:rsidRDefault="00B93B26" w:rsidP="00612E61">
      <w:pPr>
        <w:pStyle w:val="Heading5"/>
      </w:pPr>
      <w:r w:rsidRPr="00B56CB3">
        <w:t>T</w:t>
      </w:r>
      <w:r w:rsidR="00321AE8" w:rsidRPr="00B56CB3">
        <w:t xml:space="preserve">he first nation-wide </w:t>
      </w:r>
      <w:r w:rsidRPr="00B56CB3">
        <w:t>census</w:t>
      </w:r>
      <w:r w:rsidR="00321AE8" w:rsidRPr="00B56CB3">
        <w:t xml:space="preserve"> of </w:t>
      </w:r>
      <w:r w:rsidR="00527144" w:rsidRPr="00B56CB3">
        <w:t>Australia’s multicultural youth</w:t>
      </w:r>
      <w:r w:rsidR="00024EAB">
        <w:t xml:space="preserve"> </w:t>
      </w:r>
      <w:r w:rsidR="00321AE8" w:rsidRPr="00B56CB3">
        <w:t xml:space="preserve">conducted in 2017 </w:t>
      </w:r>
      <w:r w:rsidRPr="00B56CB3">
        <w:t>involv</w:t>
      </w:r>
      <w:r w:rsidR="00024EAB">
        <w:t>ed</w:t>
      </w:r>
      <w:r w:rsidRPr="00B56CB3">
        <w:t xml:space="preserve"> </w:t>
      </w:r>
      <w:r w:rsidR="00321AE8" w:rsidRPr="00B56CB3">
        <w:t>n</w:t>
      </w:r>
      <w:r w:rsidR="00491F76">
        <w:t>early 2000 young people aged 15–</w:t>
      </w:r>
      <w:r w:rsidR="00321AE8" w:rsidRPr="00B56CB3">
        <w:t>25 from refugee and migrant backgrounds.</w:t>
      </w:r>
      <w:r w:rsidR="00210C73" w:rsidRPr="001C7824">
        <w:rPr>
          <w:rStyle w:val="EndnoteReference"/>
        </w:rPr>
        <w:endnoteReference w:id="46"/>
      </w:r>
    </w:p>
    <w:p w14:paraId="7323E1C9" w14:textId="5CEB19AF" w:rsidR="00321AE8" w:rsidRPr="00B56CB3" w:rsidRDefault="006A1E02" w:rsidP="00612E61">
      <w:pPr>
        <w:pStyle w:val="Heading5"/>
      </w:pPr>
      <w:r>
        <w:t>The c</w:t>
      </w:r>
      <w:r w:rsidR="005D7E3C">
        <w:t>ensus revealed that 49%</w:t>
      </w:r>
      <w:r w:rsidR="00321AE8" w:rsidRPr="00B56CB3">
        <w:t xml:space="preserve"> of refugee and migrant young people had experienced some form of discrimination or unfair treatment in the 12 months prior to the census. Sixty</w:t>
      </w:r>
      <w:r w:rsidR="00491F76">
        <w:t>-</w:t>
      </w:r>
      <w:r w:rsidR="00321AE8" w:rsidRPr="00B56CB3">
        <w:t>four per</w:t>
      </w:r>
      <w:r w:rsidR="002A2ECC">
        <w:t xml:space="preserve"> </w:t>
      </w:r>
      <w:r w:rsidR="00321AE8" w:rsidRPr="00B56CB3">
        <w:t xml:space="preserve">cent had witnessed someone else being unfairly treated or discriminated against. Sixty-six </w:t>
      </w:r>
      <w:r w:rsidR="002A2ECC">
        <w:t>per cent</w:t>
      </w:r>
      <w:r w:rsidR="00321AE8" w:rsidRPr="00B56CB3">
        <w:t xml:space="preserve"> of those who had experienced discrimination indicated that this was </w:t>
      </w:r>
      <w:r w:rsidR="005D7E3C">
        <w:t>because of their race, while 25%</w:t>
      </w:r>
      <w:r w:rsidR="00321AE8" w:rsidRPr="00B56CB3">
        <w:t xml:space="preserve"> attributed this discrimination to religion</w:t>
      </w:r>
      <w:r w:rsidR="00C374AF">
        <w:t>.</w:t>
      </w:r>
      <w:r w:rsidR="00E72FDA" w:rsidRPr="001C7824">
        <w:rPr>
          <w:rStyle w:val="EndnoteReference"/>
        </w:rPr>
        <w:endnoteReference w:id="47"/>
      </w:r>
    </w:p>
    <w:p w14:paraId="4299C8F7" w14:textId="4784C37D" w:rsidR="00321AE8" w:rsidRPr="00B56CB3" w:rsidRDefault="00321AE8" w:rsidP="00612E61">
      <w:pPr>
        <w:pStyle w:val="Heading5"/>
      </w:pPr>
      <w:r w:rsidRPr="00B56CB3">
        <w:t>African-Australian communities, particularly Sudanese-Australian communities in Melbourne, have experienced heightened public attention in respon</w:t>
      </w:r>
      <w:r w:rsidR="008129AA">
        <w:t xml:space="preserve">se to concerns about youth </w:t>
      </w:r>
      <w:r w:rsidRPr="00B56CB3">
        <w:t>crime. Political and media debates about crime have contributed to racial fear and anxiety towards African-Australians.</w:t>
      </w:r>
      <w:r w:rsidRPr="001C7824">
        <w:rPr>
          <w:rStyle w:val="EndnoteReference"/>
        </w:rPr>
        <w:endnoteReference w:id="48"/>
      </w:r>
      <w:r w:rsidRPr="00B56CB3">
        <w:t xml:space="preserve"> </w:t>
      </w:r>
      <w:r w:rsidR="00226386">
        <w:t>This</w:t>
      </w:r>
      <w:r w:rsidRPr="00B56CB3">
        <w:t xml:space="preserve"> has exacerbated the high levels of discrimination and racial profiling experienced by people from African backgrounds.</w:t>
      </w:r>
      <w:r w:rsidRPr="001C7824">
        <w:rPr>
          <w:rStyle w:val="EndnoteReference"/>
        </w:rPr>
        <w:endnoteReference w:id="49"/>
      </w:r>
    </w:p>
    <w:p w14:paraId="20BF89C5" w14:textId="1892B765" w:rsidR="00321AE8" w:rsidRPr="00B56CB3" w:rsidRDefault="00321AE8" w:rsidP="00612E61">
      <w:pPr>
        <w:pStyle w:val="Heading5"/>
      </w:pPr>
      <w:r w:rsidRPr="00B56CB3">
        <w:t xml:space="preserve">In its submission to the </w:t>
      </w:r>
      <w:r w:rsidR="00E72FDA" w:rsidRPr="00B56CB3">
        <w:t>NCC</w:t>
      </w:r>
      <w:r w:rsidR="002A2ECC">
        <w:t xml:space="preserve">, MYAN </w:t>
      </w:r>
      <w:r w:rsidRPr="00B56CB3">
        <w:t>pointed out the importance of positive leadership in the national conversation and for Government</w:t>
      </w:r>
      <w:r w:rsidR="00E72FDA" w:rsidRPr="00B56CB3">
        <w:t>s</w:t>
      </w:r>
      <w:r w:rsidRPr="00B56CB3">
        <w:t xml:space="preserve"> to refrain from referring to ‘broad characteristics and particular cultural groups</w:t>
      </w:r>
      <w:r w:rsidR="00914EEF">
        <w:t xml:space="preserve"> </w:t>
      </w:r>
      <w:r w:rsidR="006A1E02">
        <w:t>…</w:t>
      </w:r>
      <w:r w:rsidR="00226386">
        <w:t xml:space="preserve"> </w:t>
      </w:r>
      <w:r w:rsidRPr="00B56CB3">
        <w:t xml:space="preserve">which reinforces inaccurate stereotypes, harming young people, their families and </w:t>
      </w:r>
      <w:r w:rsidR="00226386" w:rsidRPr="00B56CB3">
        <w:t>communities</w:t>
      </w:r>
      <w:r w:rsidR="00226386">
        <w:t>’</w:t>
      </w:r>
      <w:r w:rsidRPr="00B56CB3">
        <w:t>.</w:t>
      </w:r>
      <w:r w:rsidRPr="001C7824">
        <w:rPr>
          <w:rStyle w:val="EndnoteReference"/>
        </w:rPr>
        <w:endnoteReference w:id="50"/>
      </w:r>
    </w:p>
    <w:p w14:paraId="6F14FC77" w14:textId="77777777" w:rsidR="00321AE8" w:rsidRPr="00B56CB3" w:rsidRDefault="00321AE8" w:rsidP="006A1E02">
      <w:pPr>
        <w:pStyle w:val="Heading3"/>
        <w:keepLines w:val="0"/>
      </w:pPr>
      <w:r w:rsidRPr="00B56CB3">
        <w:t>Regional inequality</w:t>
      </w:r>
    </w:p>
    <w:p w14:paraId="13266063" w14:textId="21AEE10D" w:rsidR="005E12D3" w:rsidRPr="00B56CB3" w:rsidRDefault="006C326F" w:rsidP="00612E61">
      <w:pPr>
        <w:pStyle w:val="Heading5"/>
      </w:pPr>
      <w:r>
        <w:t xml:space="preserve">Consultations by the NCC since </w:t>
      </w:r>
      <w:r w:rsidR="00321AE8" w:rsidRPr="00B56CB3">
        <w:t xml:space="preserve">2013 </w:t>
      </w:r>
      <w:r>
        <w:t>have identified that</w:t>
      </w:r>
      <w:r w:rsidR="00321AE8" w:rsidRPr="00B56CB3">
        <w:t xml:space="preserve"> service delivery, access to new technologies and infrastructure, and access to adequate healthcare, education and housing var</w:t>
      </w:r>
      <w:r w:rsidR="005252E2">
        <w:t>y</w:t>
      </w:r>
      <w:r w:rsidR="00321AE8" w:rsidRPr="00B56CB3">
        <w:t xml:space="preserve"> significantly between cities, regional and remote areas. </w:t>
      </w:r>
      <w:r w:rsidR="00226386">
        <w:t>The NCC</w:t>
      </w:r>
      <w:r w:rsidR="00226386" w:rsidRPr="00B56CB3">
        <w:t xml:space="preserve"> </w:t>
      </w:r>
      <w:r w:rsidR="00321AE8" w:rsidRPr="00B56CB3">
        <w:t xml:space="preserve">found that children in regional and </w:t>
      </w:r>
      <w:r w:rsidR="00321AE8" w:rsidRPr="00B56CB3">
        <w:lastRenderedPageBreak/>
        <w:t>remote areas do not enjoy the same opportunity to thrive as other children.</w:t>
      </w:r>
      <w:r w:rsidR="00321AE8" w:rsidRPr="00C9364D">
        <w:rPr>
          <w:rStyle w:val="EndnoteReference"/>
        </w:rPr>
        <w:endnoteReference w:id="51"/>
      </w:r>
      <w:r w:rsidR="008242E4">
        <w:t xml:space="preserve"> These findings were also reflected in the </w:t>
      </w:r>
      <w:r w:rsidR="00146299" w:rsidRPr="00146299">
        <w:rPr>
          <w:i/>
        </w:rPr>
        <w:t>Children’s Rights Poll</w:t>
      </w:r>
      <w:r w:rsidR="008242E4">
        <w:t>, where a</w:t>
      </w:r>
      <w:r w:rsidR="008242E4" w:rsidRPr="008242E4">
        <w:t xml:space="preserve"> lower proportion of children in regional areas felt they could participate in decisions affecting them at home, online and sport/other out of school activities compared to children </w:t>
      </w:r>
      <w:r w:rsidR="008242E4">
        <w:t xml:space="preserve">living </w:t>
      </w:r>
      <w:r w:rsidR="00353B51">
        <w:t>in major cities.</w:t>
      </w:r>
    </w:p>
    <w:p w14:paraId="424C72E2" w14:textId="77777777" w:rsidR="00321AE8" w:rsidRPr="00B56CB3" w:rsidRDefault="006C326F" w:rsidP="00612E61">
      <w:pPr>
        <w:pStyle w:val="Heading5"/>
      </w:pPr>
      <w:r>
        <w:t>C</w:t>
      </w:r>
      <w:r w:rsidR="00321AE8" w:rsidRPr="00B56CB3">
        <w:t xml:space="preserve">hildren who lived in remote areas were </w:t>
      </w:r>
      <w:r>
        <w:t xml:space="preserve">also </w:t>
      </w:r>
      <w:r w:rsidR="00321AE8" w:rsidRPr="00B56CB3">
        <w:t>more likely to die due to intentional self-harm than by other external causes, compared to children who lived in metropolitan areas.</w:t>
      </w:r>
      <w:r w:rsidR="00321AE8" w:rsidRPr="00C9364D">
        <w:rPr>
          <w:rStyle w:val="EndnoteReference"/>
        </w:rPr>
        <w:endnoteReference w:id="52"/>
      </w:r>
      <w:r w:rsidR="00321AE8" w:rsidRPr="00B56CB3">
        <w:t xml:space="preserve"> Data on hospitalisations for intentional self-harm in children aged 3–17 years in regional and remote areas accounted for 38% of al</w:t>
      </w:r>
      <w:r w:rsidR="00353B51">
        <w:t>l hospitalisations between 2007–</w:t>
      </w:r>
      <w:r w:rsidR="00321AE8" w:rsidRPr="00B56CB3">
        <w:t>2008 and 2012–2013.</w:t>
      </w:r>
      <w:r w:rsidR="00321AE8" w:rsidRPr="00C9364D">
        <w:rPr>
          <w:rStyle w:val="EndnoteReference"/>
        </w:rPr>
        <w:endnoteReference w:id="53"/>
      </w:r>
    </w:p>
    <w:p w14:paraId="09E0156E" w14:textId="78F77330" w:rsidR="00321AE8" w:rsidRPr="00B56CB3" w:rsidRDefault="00624DCC" w:rsidP="00612E61">
      <w:pPr>
        <w:pStyle w:val="Heading5"/>
      </w:pPr>
      <w:r w:rsidRPr="00B56CB3">
        <w:t>Further, the</w:t>
      </w:r>
      <w:r w:rsidR="00D41923">
        <w:t xml:space="preserve"> Australian Institute of Health and Welfare (</w:t>
      </w:r>
      <w:r w:rsidR="00321AE8" w:rsidRPr="00B56CB3">
        <w:t>AIHW</w:t>
      </w:r>
      <w:r w:rsidR="00D41923">
        <w:t>)</w:t>
      </w:r>
      <w:r w:rsidR="00321AE8" w:rsidRPr="00B56CB3">
        <w:t xml:space="preserve"> </w:t>
      </w:r>
      <w:r w:rsidR="00A565BA" w:rsidRPr="00B56CB3">
        <w:t>reported in 2016–</w:t>
      </w:r>
      <w:r w:rsidR="00353B51">
        <w:t>20</w:t>
      </w:r>
      <w:r w:rsidR="00A565BA" w:rsidRPr="00B56CB3">
        <w:t>17 that</w:t>
      </w:r>
      <w:r w:rsidR="00321AE8" w:rsidRPr="00B56CB3">
        <w:t xml:space="preserve"> children from very remote areas were four times as likely as those from major cities to be the subject of a substantiation of abuse or neglect after an investigation of an at-risk notification.</w:t>
      </w:r>
      <w:r w:rsidR="00321AE8" w:rsidRPr="001C7824">
        <w:rPr>
          <w:rStyle w:val="EndnoteReference"/>
        </w:rPr>
        <w:endnoteReference w:id="54"/>
      </w:r>
    </w:p>
    <w:p w14:paraId="74A2E1D1" w14:textId="54A5D1E8" w:rsidR="00B34802" w:rsidRPr="00353B51" w:rsidRDefault="00624DCC" w:rsidP="00612E61">
      <w:pPr>
        <w:keepNext w:val="0"/>
        <w:keepLines w:val="0"/>
        <w:tabs>
          <w:tab w:val="num" w:pos="7383"/>
        </w:tabs>
        <w:rPr>
          <w:rFonts w:ascii="Open Sans" w:hAnsi="Open Sans" w:cs="Open Sans"/>
          <w:b/>
          <w:lang w:val="en-US"/>
        </w:rPr>
      </w:pPr>
      <w:r w:rsidRPr="00B56CB3">
        <w:rPr>
          <w:rFonts w:ascii="Open Sans" w:hAnsi="Open Sans" w:cs="Open Sans"/>
          <w:b/>
        </w:rPr>
        <w:t>Recommendation</w:t>
      </w:r>
      <w:r w:rsidR="00867DB8">
        <w:rPr>
          <w:rFonts w:ascii="Open Sans" w:hAnsi="Open Sans" w:cs="Open Sans"/>
          <w:b/>
        </w:rPr>
        <w:t xml:space="preserve"> 15</w:t>
      </w:r>
      <w:r w:rsidR="00321AE8" w:rsidRPr="00B56CB3">
        <w:rPr>
          <w:rFonts w:ascii="Open Sans" w:hAnsi="Open Sans" w:cs="Open Sans"/>
          <w:b/>
        </w:rPr>
        <w:t>:</w:t>
      </w:r>
      <w:r w:rsidR="00527144" w:rsidRPr="00B56CB3">
        <w:rPr>
          <w:rFonts w:ascii="Open Sans" w:hAnsi="Open Sans" w:cs="Open Sans"/>
          <w:b/>
        </w:rPr>
        <w:t xml:space="preserve"> </w:t>
      </w:r>
      <w:r w:rsidR="00321AE8" w:rsidRPr="00B56CB3">
        <w:rPr>
          <w:rFonts w:ascii="Open Sans" w:hAnsi="Open Sans" w:cs="Open Sans"/>
          <w:b/>
          <w:lang w:val="en-US"/>
        </w:rPr>
        <w:t>The Australian Government address</w:t>
      </w:r>
      <w:r w:rsidR="00685C1B">
        <w:rPr>
          <w:rFonts w:ascii="Open Sans" w:hAnsi="Open Sans" w:cs="Open Sans"/>
          <w:b/>
          <w:lang w:val="en-US"/>
        </w:rPr>
        <w:t>es</w:t>
      </w:r>
      <w:r w:rsidR="00854303">
        <w:rPr>
          <w:rFonts w:ascii="Open Sans" w:hAnsi="Open Sans" w:cs="Open Sans"/>
          <w:b/>
          <w:lang w:val="en-US"/>
        </w:rPr>
        <w:t xml:space="preserve"> inequality experienced by children</w:t>
      </w:r>
      <w:r w:rsidR="006C326F">
        <w:rPr>
          <w:rFonts w:ascii="Open Sans" w:hAnsi="Open Sans" w:cs="Open Sans"/>
          <w:b/>
          <w:lang w:val="en-US"/>
        </w:rPr>
        <w:t xml:space="preserve"> living in regional and remote Australia</w:t>
      </w:r>
      <w:r w:rsidR="00CA0C37">
        <w:rPr>
          <w:rFonts w:ascii="Open Sans" w:hAnsi="Open Sans" w:cs="Open Sans"/>
          <w:b/>
          <w:lang w:val="en-US"/>
        </w:rPr>
        <w:t xml:space="preserve"> through targeted measures</w:t>
      </w:r>
      <w:r w:rsidR="00C374AF">
        <w:rPr>
          <w:rFonts w:ascii="Open Sans" w:hAnsi="Open Sans" w:cs="Open Sans"/>
          <w:b/>
          <w:lang w:val="en-US"/>
        </w:rPr>
        <w:t>.</w:t>
      </w:r>
    </w:p>
    <w:p w14:paraId="27BE0C5C" w14:textId="77777777" w:rsidR="00321AE8" w:rsidRPr="00B56CB3" w:rsidRDefault="002A2ECC" w:rsidP="00612E61">
      <w:pPr>
        <w:pStyle w:val="Heading2"/>
        <w:keepNext w:val="0"/>
        <w:keepLines w:val="0"/>
      </w:pPr>
      <w:r>
        <w:t>Best i</w:t>
      </w:r>
      <w:r w:rsidR="008129AA">
        <w:t>nterests of the child</w:t>
      </w:r>
    </w:p>
    <w:p w14:paraId="40ECDB98" w14:textId="77777777" w:rsidR="00321AE8" w:rsidRPr="00B56CB3" w:rsidRDefault="00321AE8" w:rsidP="00612E61">
      <w:pPr>
        <w:pStyle w:val="Heading5"/>
        <w:rPr>
          <w:bCs/>
        </w:rPr>
      </w:pPr>
      <w:r w:rsidRPr="00B56CB3">
        <w:t xml:space="preserve">Provisions to consider the best interests of the child are </w:t>
      </w:r>
      <w:r w:rsidR="00624DCC" w:rsidRPr="00B56CB3">
        <w:t>commonly</w:t>
      </w:r>
      <w:r w:rsidRPr="00B56CB3">
        <w:t xml:space="preserve"> </w:t>
      </w:r>
      <w:r w:rsidR="004B5AD0" w:rsidRPr="00B56CB3">
        <w:t xml:space="preserve">included </w:t>
      </w:r>
      <w:r w:rsidR="008129AA">
        <w:t xml:space="preserve">in </w:t>
      </w:r>
      <w:r w:rsidRPr="00B56CB3">
        <w:t>Australian legislation relating to children.</w:t>
      </w:r>
      <w:r w:rsidRPr="001C7824">
        <w:rPr>
          <w:rStyle w:val="EndnoteReference"/>
        </w:rPr>
        <w:endnoteReference w:id="55"/>
      </w:r>
    </w:p>
    <w:p w14:paraId="59B13C92" w14:textId="49A6080B" w:rsidR="00321AE8" w:rsidRPr="00B56CB3" w:rsidRDefault="00321AE8" w:rsidP="00612E61">
      <w:pPr>
        <w:pStyle w:val="Heading5"/>
      </w:pPr>
      <w:r w:rsidRPr="00B56CB3">
        <w:rPr>
          <w:bCs/>
        </w:rPr>
        <w:t>For example, it is a key principle in child protection legislation in all jurisdictions across Australia.</w:t>
      </w:r>
      <w:r w:rsidRPr="00C9364D">
        <w:rPr>
          <w:rStyle w:val="EndnoteReference"/>
        </w:rPr>
        <w:endnoteReference w:id="56"/>
      </w:r>
      <w:r w:rsidRPr="00B56CB3">
        <w:rPr>
          <w:bCs/>
        </w:rPr>
        <w:t xml:space="preserve"> </w:t>
      </w:r>
      <w:r w:rsidRPr="00B56CB3">
        <w:t>Amendments to the</w:t>
      </w:r>
      <w:r w:rsidR="003444CA">
        <w:t xml:space="preserve"> </w:t>
      </w:r>
      <w:r w:rsidR="003444CA" w:rsidRPr="00B56CB3">
        <w:rPr>
          <w:i/>
        </w:rPr>
        <w:t>Family Law Act 1975</w:t>
      </w:r>
      <w:r w:rsidR="003444CA">
        <w:t xml:space="preserve"> (Cth) (Family Law Act)</w:t>
      </w:r>
      <w:r w:rsidRPr="00B56CB3">
        <w:t xml:space="preserve"> in 2012 includ</w:t>
      </w:r>
      <w:r w:rsidR="004B5AD0" w:rsidRPr="00B56CB3">
        <w:t>e</w:t>
      </w:r>
      <w:r w:rsidR="00226386">
        <w:t>d</w:t>
      </w:r>
      <w:r w:rsidR="004B5AD0" w:rsidRPr="00B56CB3">
        <w:t xml:space="preserve"> </w:t>
      </w:r>
      <w:r w:rsidRPr="00B56CB3">
        <w:t>an acknowledgement of Australia’s obligations under the CRC. Section 60B(4) of the Family Law Act now provides that an object of Part VII of the Ac</w:t>
      </w:r>
      <w:r w:rsidR="00C374AF">
        <w:t>t is to give effect to the CRC.</w:t>
      </w:r>
    </w:p>
    <w:p w14:paraId="7F6D8B85" w14:textId="77777777" w:rsidR="00624DCC" w:rsidRPr="00B56CB3" w:rsidRDefault="00A57290" w:rsidP="00612E61">
      <w:pPr>
        <w:pStyle w:val="Heading5"/>
        <w:rPr>
          <w:bCs/>
        </w:rPr>
      </w:pPr>
      <w:r w:rsidRPr="00B56CB3">
        <w:rPr>
          <w:bCs/>
        </w:rPr>
        <w:t>While all jurisdictions recognise the importance of the best interests principle and have policies to guide its implementation,</w:t>
      </w:r>
      <w:r w:rsidRPr="00C9364D">
        <w:rPr>
          <w:rStyle w:val="EndnoteReference"/>
        </w:rPr>
        <w:endnoteReference w:id="57"/>
      </w:r>
      <w:r w:rsidR="00C374AF">
        <w:rPr>
          <w:bCs/>
        </w:rPr>
        <w:t xml:space="preserve"> </w:t>
      </w:r>
      <w:r w:rsidR="00624DCC" w:rsidRPr="00B56CB3">
        <w:rPr>
          <w:bCs/>
        </w:rPr>
        <w:t xml:space="preserve">its </w:t>
      </w:r>
      <w:r w:rsidRPr="00B56CB3">
        <w:rPr>
          <w:bCs/>
        </w:rPr>
        <w:t xml:space="preserve">application </w:t>
      </w:r>
      <w:r w:rsidR="00624DCC" w:rsidRPr="00B56CB3">
        <w:rPr>
          <w:bCs/>
        </w:rPr>
        <w:t>varies significantly</w:t>
      </w:r>
      <w:r w:rsidRPr="00B56CB3">
        <w:rPr>
          <w:bCs/>
        </w:rPr>
        <w:t>.</w:t>
      </w:r>
    </w:p>
    <w:p w14:paraId="288E6F65" w14:textId="77777777" w:rsidR="00321AE8" w:rsidRPr="00B56CB3" w:rsidRDefault="00321AE8" w:rsidP="00146299">
      <w:pPr>
        <w:pStyle w:val="Heading2"/>
        <w:keepLines w:val="0"/>
      </w:pPr>
      <w:r w:rsidRPr="00B56CB3">
        <w:t>Right to</w:t>
      </w:r>
      <w:r w:rsidR="008129AA">
        <w:t xml:space="preserve"> life, survival and development</w:t>
      </w:r>
    </w:p>
    <w:p w14:paraId="7B5435C0" w14:textId="34CC81E0" w:rsidR="00321AE8" w:rsidRPr="00B56CB3" w:rsidRDefault="00321AE8" w:rsidP="00612E61">
      <w:pPr>
        <w:pStyle w:val="Heading5"/>
      </w:pPr>
      <w:r w:rsidRPr="00B56CB3">
        <w:t>Australia’s most recent injury prevention and safety p</w:t>
      </w:r>
      <w:r w:rsidR="009C346C">
        <w:t xml:space="preserve">romotion plan expired in 2014. </w:t>
      </w:r>
      <w:r w:rsidR="00226386">
        <w:t>I</w:t>
      </w:r>
      <w:r w:rsidR="00226386" w:rsidRPr="00B56CB3">
        <w:t>n its May 2018 budget</w:t>
      </w:r>
      <w:r w:rsidR="00226386">
        <w:t>,</w:t>
      </w:r>
      <w:r w:rsidR="00226386" w:rsidRPr="00B56CB3">
        <w:t xml:space="preserve"> </w:t>
      </w:r>
      <w:r w:rsidR="00226386">
        <w:t>t</w:t>
      </w:r>
      <w:r w:rsidRPr="00B56CB3">
        <w:t xml:space="preserve">he Australian Government committed to develop </w:t>
      </w:r>
      <w:r w:rsidRPr="000715C5">
        <w:t xml:space="preserve">a </w:t>
      </w:r>
      <w:r w:rsidRPr="000715C5">
        <w:rPr>
          <w:iCs/>
        </w:rPr>
        <w:t>new</w:t>
      </w:r>
      <w:r w:rsidRPr="00B56CB3">
        <w:rPr>
          <w:i/>
          <w:iCs/>
        </w:rPr>
        <w:t xml:space="preserve"> National Injury Prevention Strategy </w:t>
      </w:r>
      <w:r w:rsidRPr="00B56CB3">
        <w:t xml:space="preserve">to reduce </w:t>
      </w:r>
      <w:r w:rsidRPr="00B56CB3">
        <w:lastRenderedPageBreak/>
        <w:t>the risk of injury for Aust</w:t>
      </w:r>
      <w:r w:rsidR="008129AA">
        <w:t xml:space="preserve">ralian children, and </w:t>
      </w:r>
      <w:r w:rsidRPr="00B56CB3">
        <w:t>pledged $0.9 million ove</w:t>
      </w:r>
      <w:r w:rsidR="00491F76">
        <w:t xml:space="preserve">r three years, </w:t>
      </w:r>
      <w:r w:rsidR="00226386">
        <w:t>from</w:t>
      </w:r>
      <w:r w:rsidR="00491F76">
        <w:t xml:space="preserve"> 2018–</w:t>
      </w:r>
      <w:r w:rsidRPr="00B56CB3">
        <w:t xml:space="preserve">2019. </w:t>
      </w:r>
      <w:r w:rsidR="00B10D28">
        <w:t>This is a welcome development.</w:t>
      </w:r>
    </w:p>
    <w:p w14:paraId="689F1290" w14:textId="77777777" w:rsidR="00321AE8" w:rsidRPr="00B56CB3" w:rsidRDefault="00321AE8" w:rsidP="003F165F">
      <w:pPr>
        <w:pStyle w:val="Heading3"/>
        <w:keepLines w:val="0"/>
      </w:pPr>
      <w:r w:rsidRPr="00B56CB3">
        <w:t>Child mortality</w:t>
      </w:r>
    </w:p>
    <w:p w14:paraId="39981C6B" w14:textId="77777777" w:rsidR="00A57290" w:rsidRPr="00B56CB3" w:rsidRDefault="00321AE8" w:rsidP="003F165F">
      <w:pPr>
        <w:pStyle w:val="Heading5"/>
        <w:keepNext/>
      </w:pPr>
      <w:r w:rsidRPr="00B56CB3">
        <w:t>There is no regular national report on all causes of death for Australian chil</w:t>
      </w:r>
      <w:r w:rsidR="008129AA">
        <w:t>dren under the age of 18 years.</w:t>
      </w:r>
    </w:p>
    <w:p w14:paraId="1B870340" w14:textId="77777777" w:rsidR="00321AE8" w:rsidRPr="00B56CB3" w:rsidRDefault="00D20E45" w:rsidP="00612E61">
      <w:pPr>
        <w:pStyle w:val="Heading5"/>
      </w:pPr>
      <w:r>
        <w:t>Existing data m</w:t>
      </w:r>
      <w:r w:rsidR="00321AE8" w:rsidRPr="00B56CB3">
        <w:t>erg</w:t>
      </w:r>
      <w:r>
        <w:t>es</w:t>
      </w:r>
      <w:r w:rsidR="00321AE8" w:rsidRPr="00B56CB3">
        <w:t xml:space="preserve"> </w:t>
      </w:r>
      <w:r w:rsidR="00A565BA" w:rsidRPr="00B56CB3">
        <w:t xml:space="preserve">developmental </w:t>
      </w:r>
      <w:r w:rsidR="00321AE8" w:rsidRPr="00B56CB3">
        <w:t>age groups without differentiating between childhood, a</w:t>
      </w:r>
      <w:r w:rsidR="00A565BA" w:rsidRPr="00B56CB3">
        <w:t>dolescence and early adulthood</w:t>
      </w:r>
      <w:r>
        <w:t>. This</w:t>
      </w:r>
      <w:r w:rsidR="00A565BA" w:rsidRPr="00B56CB3">
        <w:t xml:space="preserve"> </w:t>
      </w:r>
      <w:r w:rsidR="00321AE8" w:rsidRPr="00B56CB3">
        <w:t xml:space="preserve">makes it </w:t>
      </w:r>
      <w:r w:rsidR="00635E3E" w:rsidRPr="00B56CB3">
        <w:t>difficult</w:t>
      </w:r>
      <w:r w:rsidR="007C35F7" w:rsidRPr="00B56CB3">
        <w:t xml:space="preserve"> to use the data to </w:t>
      </w:r>
      <w:r w:rsidR="00F55466" w:rsidRPr="00B56CB3">
        <w:t xml:space="preserve">guide </w:t>
      </w:r>
      <w:r w:rsidR="00321AE8" w:rsidRPr="00B56CB3">
        <w:t>interventions, policy-making</w:t>
      </w:r>
      <w:r w:rsidR="006A71C8" w:rsidRPr="00B56CB3">
        <w:t xml:space="preserve"> and planning</w:t>
      </w:r>
      <w:r w:rsidR="00635E3E" w:rsidRPr="00B56CB3">
        <w:t xml:space="preserve"> for children</w:t>
      </w:r>
      <w:r w:rsidR="00321AE8" w:rsidRPr="00B56CB3">
        <w:t>.</w:t>
      </w:r>
    </w:p>
    <w:p w14:paraId="25946194" w14:textId="4691286E" w:rsidR="00321AE8" w:rsidRPr="00B56CB3" w:rsidRDefault="00D41923" w:rsidP="00612E61">
      <w:pPr>
        <w:pStyle w:val="Heading5"/>
      </w:pPr>
      <w:r>
        <w:t>Since 2008</w:t>
      </w:r>
      <w:r w:rsidR="00321AE8" w:rsidRPr="00B56CB3">
        <w:t xml:space="preserve"> the number of infant deaths (children less than one year of age) has decreased. The 2016 infant mortality rate was 3.1 infant deaths per 1000 live births</w:t>
      </w:r>
      <w:r w:rsidR="00E752B7">
        <w:t>—</w:t>
      </w:r>
      <w:r w:rsidR="00321AE8" w:rsidRPr="00B56CB3">
        <w:t>the lowest on record.</w:t>
      </w:r>
      <w:r w:rsidR="00321AE8" w:rsidRPr="00C9364D">
        <w:rPr>
          <w:rStyle w:val="EndnoteReference"/>
        </w:rPr>
        <w:endnoteReference w:id="58"/>
      </w:r>
      <w:r w:rsidR="00321AE8" w:rsidRPr="00B56CB3">
        <w:t xml:space="preserve"> Since 2001, the death rate for Indigenous infants also decreased, but </w:t>
      </w:r>
      <w:r w:rsidR="00E752B7">
        <w:t xml:space="preserve">it </w:t>
      </w:r>
      <w:r w:rsidR="00321AE8" w:rsidRPr="00B56CB3">
        <w:t xml:space="preserve">is still almost twice </w:t>
      </w:r>
      <w:r w:rsidR="00E752B7">
        <w:t>the rate</w:t>
      </w:r>
      <w:r w:rsidR="00E752B7" w:rsidRPr="00B56CB3">
        <w:t xml:space="preserve"> </w:t>
      </w:r>
      <w:r w:rsidR="00321AE8" w:rsidRPr="00B56CB3">
        <w:t>for all infants.</w:t>
      </w:r>
      <w:r w:rsidR="00321AE8" w:rsidRPr="001C7824">
        <w:rPr>
          <w:rStyle w:val="EndnoteReference"/>
        </w:rPr>
        <w:endnoteReference w:id="59"/>
      </w:r>
    </w:p>
    <w:p w14:paraId="48702E80" w14:textId="701E117E" w:rsidR="00321AE8" w:rsidRPr="00B56CB3" w:rsidRDefault="00321AE8" w:rsidP="00612E61">
      <w:pPr>
        <w:pStyle w:val="Heading5"/>
      </w:pPr>
      <w:r w:rsidRPr="00B56CB3">
        <w:t>There are mechanisms for reviewing child deaths in all states and territories in Australia. Most report on the number and causes of death of children under 18 years of age, and include reviews of deaths where children have been involved in child protection systems. However, as</w:t>
      </w:r>
      <w:r w:rsidR="003444CA" w:rsidRPr="003444CA">
        <w:rPr>
          <w:color w:val="000000"/>
        </w:rPr>
        <w:t xml:space="preserve"> </w:t>
      </w:r>
      <w:r w:rsidR="00E752B7">
        <w:rPr>
          <w:color w:val="000000"/>
        </w:rPr>
        <w:t xml:space="preserve">the </w:t>
      </w:r>
      <w:r w:rsidR="003444CA" w:rsidRPr="00B56CB3">
        <w:rPr>
          <w:color w:val="000000"/>
        </w:rPr>
        <w:t>Australian Institute of Family Studies</w:t>
      </w:r>
      <w:r w:rsidRPr="00B56CB3">
        <w:t xml:space="preserve"> </w:t>
      </w:r>
      <w:r w:rsidR="003444CA">
        <w:t>(</w:t>
      </w:r>
      <w:r w:rsidR="002A2ECC">
        <w:t>AIFS</w:t>
      </w:r>
      <w:r w:rsidR="003444CA">
        <w:t>)</w:t>
      </w:r>
      <w:r w:rsidRPr="00B56CB3">
        <w:t xml:space="preserve"> points out, ‘there is no uniform structure or legislation for child death review team responsibilities. Reporting requirements vary for each state or territory’.</w:t>
      </w:r>
      <w:r w:rsidRPr="001C7824">
        <w:rPr>
          <w:rStyle w:val="EndnoteReference"/>
        </w:rPr>
        <w:endnoteReference w:id="60"/>
      </w:r>
    </w:p>
    <w:p w14:paraId="12B4C622" w14:textId="77777777" w:rsidR="00321AE8" w:rsidRPr="00B56CB3" w:rsidRDefault="00321AE8" w:rsidP="00612E61">
      <w:pPr>
        <w:pStyle w:val="Heading5"/>
      </w:pPr>
      <w:r w:rsidRPr="00B56CB3">
        <w:t>The Australian and New Zealand Child Death Review and Prevention Group (ANZCDR&amp;PG)</w:t>
      </w:r>
      <w:r w:rsidR="00635E3E" w:rsidRPr="00B56CB3">
        <w:t>, of which the NCC is a member,</w:t>
      </w:r>
      <w:r w:rsidRPr="00B56CB3">
        <w:t xml:space="preserve"> was established in 2005 with the aim of developing national comparable child death statistics, and to better understand and prevent child deaths. In 2014, the </w:t>
      </w:r>
      <w:r w:rsidR="009A76A8" w:rsidRPr="00B56CB3">
        <w:t xml:space="preserve">NCC </w:t>
      </w:r>
      <w:r w:rsidR="008129AA">
        <w:t xml:space="preserve">recommended that the ANZCDR&amp;PG be supported to </w:t>
      </w:r>
      <w:r w:rsidRPr="00B56CB3">
        <w:t>continue its work in relation to the development of a national child death database, in c</w:t>
      </w:r>
      <w:r w:rsidR="009A76A8" w:rsidRPr="00B56CB3">
        <w:t>onjunction with the AIHW.</w:t>
      </w:r>
    </w:p>
    <w:p w14:paraId="3C21D3D4" w14:textId="359A5C8F" w:rsidR="00321AE8" w:rsidRPr="00B56CB3" w:rsidRDefault="00963E0E" w:rsidP="00612E61">
      <w:pPr>
        <w:pStyle w:val="Heading3"/>
        <w:keepNext w:val="0"/>
        <w:keepLines w:val="0"/>
      </w:pPr>
      <w:r w:rsidRPr="00B56CB3">
        <w:t xml:space="preserve">Intentional self-harm </w:t>
      </w:r>
      <w:r w:rsidR="000715C5">
        <w:t>and suicide in children aged 0–</w:t>
      </w:r>
      <w:r w:rsidR="00B10D28">
        <w:t>17 years</w:t>
      </w:r>
    </w:p>
    <w:p w14:paraId="78C83ECF" w14:textId="1152E705" w:rsidR="00332939" w:rsidRPr="004E226D" w:rsidRDefault="00321AE8" w:rsidP="00612E61">
      <w:pPr>
        <w:pStyle w:val="Heading5"/>
      </w:pPr>
      <w:r w:rsidRPr="00B56CB3">
        <w:t>In 2014, the NCC conducted an examin</w:t>
      </w:r>
      <w:r w:rsidR="00963E0E" w:rsidRPr="00B56CB3">
        <w:t xml:space="preserve">ation of intentional self-harm </w:t>
      </w:r>
      <w:r w:rsidR="004E226D">
        <w:t>and suicide in children aged 0–</w:t>
      </w:r>
      <w:r w:rsidRPr="00B56CB3">
        <w:t xml:space="preserve">17 years. </w:t>
      </w:r>
      <w:r w:rsidR="00332939" w:rsidRPr="00B56CB3">
        <w:t>S</w:t>
      </w:r>
      <w:r w:rsidRPr="00B56CB3">
        <w:t>elf-harm deaths were reported for the first time in Australia un</w:t>
      </w:r>
      <w:r w:rsidR="004E226D">
        <w:t>der the following age groups</w:t>
      </w:r>
      <w:r w:rsidR="000105A7">
        <w:t>:</w:t>
      </w:r>
      <w:r w:rsidR="004E226D">
        <w:t xml:space="preserve"> 4–9 years</w:t>
      </w:r>
      <w:r w:rsidR="000105A7">
        <w:t>;</w:t>
      </w:r>
      <w:r w:rsidR="004E226D">
        <w:t xml:space="preserve"> 10–11 years</w:t>
      </w:r>
      <w:r w:rsidR="000105A7">
        <w:t>;</w:t>
      </w:r>
      <w:r w:rsidR="004E226D">
        <w:t xml:space="preserve"> 12–13 years</w:t>
      </w:r>
      <w:r w:rsidR="000105A7">
        <w:t>;</w:t>
      </w:r>
      <w:r w:rsidR="004E226D">
        <w:t xml:space="preserve"> 14–15 years</w:t>
      </w:r>
      <w:r w:rsidR="000105A7">
        <w:t>;</w:t>
      </w:r>
      <w:r w:rsidR="004E226D">
        <w:t xml:space="preserve"> and 16–</w:t>
      </w:r>
      <w:r w:rsidRPr="00B56CB3">
        <w:t>17 years.</w:t>
      </w:r>
      <w:r w:rsidR="008F7575" w:rsidRPr="00C9364D">
        <w:rPr>
          <w:rStyle w:val="EndnoteReference"/>
        </w:rPr>
        <w:endnoteReference w:id="61"/>
      </w:r>
    </w:p>
    <w:p w14:paraId="351E8063" w14:textId="0245C841" w:rsidR="00635E3E" w:rsidRPr="00B56CB3" w:rsidRDefault="006C2B9B" w:rsidP="00612E61">
      <w:pPr>
        <w:pStyle w:val="Heading5"/>
      </w:pPr>
      <w:r w:rsidRPr="00B56CB3">
        <w:lastRenderedPageBreak/>
        <w:t xml:space="preserve">As a result of </w:t>
      </w:r>
      <w:r w:rsidR="00CA0C37">
        <w:t xml:space="preserve">this </w:t>
      </w:r>
      <w:r w:rsidRPr="00B56CB3">
        <w:t xml:space="preserve">work, </w:t>
      </w:r>
      <w:r w:rsidR="00CA0C37">
        <w:t xml:space="preserve">the </w:t>
      </w:r>
      <w:r w:rsidR="000715C5">
        <w:t>Australian Bureau of Statistics (</w:t>
      </w:r>
      <w:r w:rsidRPr="00B56CB3">
        <w:t>ABS</w:t>
      </w:r>
      <w:r w:rsidR="000715C5">
        <w:t>)</w:t>
      </w:r>
      <w:r w:rsidRPr="00B56CB3">
        <w:t xml:space="preserve"> commenced publishing data on self-harm resultin</w:t>
      </w:r>
      <w:r w:rsidR="004E226D">
        <w:t>g in suicide in the age range 5–</w:t>
      </w:r>
      <w:r w:rsidRPr="00B56CB3">
        <w:t>17 years</w:t>
      </w:r>
      <w:r w:rsidR="00CA0C37">
        <w:t xml:space="preserve"> from 2014</w:t>
      </w:r>
      <w:r w:rsidRPr="00B56CB3">
        <w:t>. It had not previously reported on self-harm de</w:t>
      </w:r>
      <w:r w:rsidR="00D051CB">
        <w:t>aths under the age of 15 years.</w:t>
      </w:r>
    </w:p>
    <w:p w14:paraId="6E303319" w14:textId="77777777" w:rsidR="00635E3E" w:rsidRPr="00B56CB3" w:rsidRDefault="00635E3E" w:rsidP="003F165F">
      <w:pPr>
        <w:pStyle w:val="Heading5"/>
        <w:keepNext/>
      </w:pPr>
      <w:r w:rsidRPr="00B56CB3">
        <w:t>According to current ABS data:</w:t>
      </w:r>
    </w:p>
    <w:p w14:paraId="4A253DD1" w14:textId="77777777" w:rsidR="00635E3E" w:rsidRPr="00B56CB3" w:rsidRDefault="00635E3E" w:rsidP="003F165F">
      <w:pPr>
        <w:pStyle w:val="Heading6"/>
        <w:keepLines w:val="0"/>
        <w:rPr>
          <w:color w:val="333333"/>
          <w:shd w:val="clear" w:color="auto" w:fill="FFFFFF"/>
          <w:lang w:eastAsia="en-US"/>
        </w:rPr>
      </w:pPr>
      <w:r w:rsidRPr="00B56CB3">
        <w:t>In 2017, suicide remained the leading cause of death of children between 5 and 17 years of age, with 98 deaths occurring in this age group. This represents a 10.1% increase in deaths from 2016. Nearly 80% of the child suicides were aged between 15 and 17 (78.8%)</w:t>
      </w:r>
      <w:r w:rsidR="00963E0E" w:rsidRPr="00B56CB3">
        <w:rPr>
          <w:color w:val="333333"/>
          <w:shd w:val="clear" w:color="auto" w:fill="FFFFFF"/>
          <w:lang w:eastAsia="en-US"/>
        </w:rPr>
        <w:t>.</w:t>
      </w:r>
      <w:r w:rsidRPr="001C7824">
        <w:rPr>
          <w:rStyle w:val="EndnoteReference"/>
        </w:rPr>
        <w:endnoteReference w:id="62"/>
      </w:r>
    </w:p>
    <w:p w14:paraId="11C15EF5" w14:textId="238C4514" w:rsidR="00EB26DA" w:rsidRDefault="008129AA" w:rsidP="00612E61">
      <w:pPr>
        <w:pStyle w:val="Heading5"/>
        <w:rPr>
          <w:sz w:val="22"/>
          <w:szCs w:val="22"/>
        </w:rPr>
      </w:pPr>
      <w:r>
        <w:t xml:space="preserve">The NCC’s 2014 report </w:t>
      </w:r>
      <w:r w:rsidR="00635E3E" w:rsidRPr="00B56CB3">
        <w:t>found significant increases in the rates of suicide betwe</w:t>
      </w:r>
      <w:r w:rsidR="00963E0E" w:rsidRPr="00B56CB3">
        <w:t xml:space="preserve">en those aged 10 and </w:t>
      </w:r>
      <w:r w:rsidR="00635E3E" w:rsidRPr="00B56CB3">
        <w:t>14 years</w:t>
      </w:r>
      <w:r w:rsidR="00963E0E" w:rsidRPr="00B56CB3">
        <w:t xml:space="preserve"> of age</w:t>
      </w:r>
      <w:r w:rsidR="00635E3E" w:rsidRPr="00B56CB3">
        <w:t>.</w:t>
      </w:r>
      <w:r w:rsidR="00286619" w:rsidRPr="001C7824">
        <w:rPr>
          <w:rStyle w:val="EndnoteReference"/>
        </w:rPr>
        <w:endnoteReference w:id="63"/>
      </w:r>
      <w:r w:rsidR="00635E3E" w:rsidRPr="00B56CB3">
        <w:t xml:space="preserve"> </w:t>
      </w:r>
      <w:r w:rsidR="00981F49" w:rsidRPr="00B56CB3">
        <w:t>For the purposes of this report to th</w:t>
      </w:r>
      <w:r w:rsidR="00B35A52">
        <w:t>e Committee, the NCC u</w:t>
      </w:r>
      <w:r w:rsidR="00981F49" w:rsidRPr="00B56CB3">
        <w:t>pdate</w:t>
      </w:r>
      <w:r w:rsidR="00B35A52">
        <w:t>d</w:t>
      </w:r>
      <w:r w:rsidR="00981F49" w:rsidRPr="00B56CB3">
        <w:t xml:space="preserve"> her 2014 work using data from the National Coronial Information System (NCIS) for the time-</w:t>
      </w:r>
      <w:r w:rsidR="00981F49">
        <w:t>period 2007–</w:t>
      </w:r>
      <w:r w:rsidR="00B35A52">
        <w:t>2015</w:t>
      </w:r>
      <w:r w:rsidR="0035219B">
        <w:t xml:space="preserve">. </w:t>
      </w:r>
      <w:r w:rsidR="009802FE">
        <w:t>Th</w:t>
      </w:r>
      <w:r w:rsidR="00A33F6E">
        <w:t>e findings showed little improvement.</w:t>
      </w:r>
      <w:r w:rsidR="00EB26DA">
        <w:rPr>
          <w:sz w:val="22"/>
          <w:szCs w:val="22"/>
        </w:rPr>
        <w:t xml:space="preserve"> </w:t>
      </w:r>
      <w:r w:rsidR="00EB26DA" w:rsidRPr="00EB26DA">
        <w:t>Her updated work in intentio</w:t>
      </w:r>
      <w:r w:rsidR="00E25087">
        <w:t>nal self-harm</w:t>
      </w:r>
      <w:r w:rsidR="00EB26DA">
        <w:t xml:space="preserve"> showed the number of hospitalisations in children aged 3–17 years almost doubled between 2007–2008 and 2016–2017.</w:t>
      </w:r>
    </w:p>
    <w:p w14:paraId="4264A349" w14:textId="77777777" w:rsidR="00635E3E" w:rsidRPr="00A33F6E" w:rsidRDefault="00635E3E" w:rsidP="00612E61">
      <w:pPr>
        <w:pStyle w:val="Heading5"/>
        <w:rPr>
          <w:sz w:val="22"/>
          <w:szCs w:val="22"/>
        </w:rPr>
      </w:pPr>
      <w:r w:rsidRPr="00B56CB3">
        <w:t>Disaggregated data</w:t>
      </w:r>
      <w:r w:rsidR="008129AA">
        <w:t>, rather than a single cohort for children aged 5–17 years,</w:t>
      </w:r>
      <w:r w:rsidRPr="00B56CB3">
        <w:t xml:space="preserve"> is required to </w:t>
      </w:r>
      <w:r w:rsidRPr="00A33F6E">
        <w:rPr>
          <w:lang w:val="en"/>
        </w:rPr>
        <w:t xml:space="preserve">inform </w:t>
      </w:r>
      <w:r w:rsidRPr="00B56CB3">
        <w:t>interventions, planning and policy-making</w:t>
      </w:r>
      <w:r w:rsidR="00D051CB">
        <w:t>.</w:t>
      </w:r>
    </w:p>
    <w:p w14:paraId="29D90FE5" w14:textId="77777777" w:rsidR="00331192" w:rsidRPr="00331192" w:rsidRDefault="00635E3E" w:rsidP="00612E61">
      <w:pPr>
        <w:pStyle w:val="Heading5"/>
      </w:pPr>
      <w:r w:rsidRPr="00B56CB3">
        <w:t xml:space="preserve">The </w:t>
      </w:r>
      <w:r w:rsidRPr="009C7B2A">
        <w:rPr>
          <w:i/>
        </w:rPr>
        <w:t>Growing Up Queer</w:t>
      </w:r>
      <w:r w:rsidRPr="00B56CB3">
        <w:t xml:space="preserve"> report, released by the Young and Well Cooperative Research Centre, identified intentional self-harm and suicide as a</w:t>
      </w:r>
      <w:r w:rsidR="00361033">
        <w:t>n</w:t>
      </w:r>
      <w:r w:rsidRPr="00B56CB3">
        <w:t xml:space="preserve"> issue for children and young people who are sexuality diverse, transgender, gender diverse and intersex.</w:t>
      </w:r>
      <w:r w:rsidRPr="001C7824">
        <w:rPr>
          <w:rStyle w:val="EndnoteReference"/>
        </w:rPr>
        <w:endnoteReference w:id="64"/>
      </w:r>
      <w:r w:rsidRPr="00B56CB3">
        <w:t xml:space="preserve"> </w:t>
      </w:r>
      <w:r w:rsidR="003B43ED">
        <w:t>As part of this report, an</w:t>
      </w:r>
      <w:r w:rsidR="00D051CB">
        <w:t xml:space="preserve"> online national survey completed by </w:t>
      </w:r>
      <w:r w:rsidRPr="00B56CB3">
        <w:t>1</w:t>
      </w:r>
      <w:r w:rsidR="00D051CB">
        <w:t>,</w:t>
      </w:r>
      <w:r w:rsidRPr="00B56CB3">
        <w:t>032 ch</w:t>
      </w:r>
      <w:r w:rsidR="009C346C">
        <w:t>ildren and young people aged 16–</w:t>
      </w:r>
      <w:r w:rsidR="003B43ED">
        <w:t>23 years</w:t>
      </w:r>
      <w:r w:rsidR="008F7575">
        <w:t xml:space="preserve"> found that 41%</w:t>
      </w:r>
      <w:r w:rsidR="000E25E1">
        <w:t xml:space="preserve"> </w:t>
      </w:r>
      <w:r w:rsidRPr="00B56CB3">
        <w:t>of participants had thought about self-harm and/or suicide, 33% had harmed themselves, and 16% had attempted suicide.</w:t>
      </w:r>
      <w:r w:rsidRPr="001C7824">
        <w:rPr>
          <w:rStyle w:val="EndnoteReference"/>
        </w:rPr>
        <w:endnoteReference w:id="65"/>
      </w:r>
    </w:p>
    <w:p w14:paraId="07439F02" w14:textId="77777777" w:rsidR="004453A9" w:rsidRPr="004453A9" w:rsidRDefault="00973CAE" w:rsidP="00612E61">
      <w:pPr>
        <w:pStyle w:val="Heading3"/>
        <w:keepNext w:val="0"/>
        <w:keepLines w:val="0"/>
      </w:pPr>
      <w:r>
        <w:t>Filicide</w:t>
      </w:r>
    </w:p>
    <w:p w14:paraId="4837C8E6" w14:textId="77777777" w:rsidR="00321AE8" w:rsidRDefault="00783B5B" w:rsidP="00612E61">
      <w:pPr>
        <w:pStyle w:val="Heading5"/>
        <w:rPr>
          <w:lang w:val="en"/>
        </w:rPr>
      </w:pPr>
      <w:r>
        <w:rPr>
          <w:lang w:val="en-US"/>
        </w:rPr>
        <w:t>The National Homicide Monitoring Program recorded 42 children aged 17 years and younger being killed b</w:t>
      </w:r>
      <w:r w:rsidR="004E226D">
        <w:rPr>
          <w:lang w:val="en-US"/>
        </w:rPr>
        <w:t>etween 2012–</w:t>
      </w:r>
      <w:r w:rsidR="00973CAE">
        <w:rPr>
          <w:lang w:val="en-US"/>
        </w:rPr>
        <w:t>20</w:t>
      </w:r>
      <w:r>
        <w:rPr>
          <w:lang w:val="en-US"/>
        </w:rPr>
        <w:t>14</w:t>
      </w:r>
      <w:r w:rsidR="00321AE8" w:rsidRPr="004453A9">
        <w:rPr>
          <w:lang w:val="en-US"/>
        </w:rPr>
        <w:t>.</w:t>
      </w:r>
      <w:r w:rsidR="00321AE8" w:rsidRPr="001C7824">
        <w:rPr>
          <w:rStyle w:val="EndnoteReference"/>
        </w:rPr>
        <w:endnoteReference w:id="66"/>
      </w:r>
      <w:r w:rsidR="00321AE8" w:rsidRPr="004453A9">
        <w:rPr>
          <w:lang w:val="en-US"/>
        </w:rPr>
        <w:t xml:space="preserve"> </w:t>
      </w:r>
      <w:r>
        <w:rPr>
          <w:lang w:val="en-US"/>
        </w:rPr>
        <w:t>Approximately 8% of homicide victims were children under 18 years of age, a decrease of five percentage points from 2010–</w:t>
      </w:r>
      <w:r w:rsidR="00973CAE">
        <w:rPr>
          <w:lang w:val="en-US"/>
        </w:rPr>
        <w:t>20</w:t>
      </w:r>
      <w:r>
        <w:rPr>
          <w:lang w:val="en-US"/>
        </w:rPr>
        <w:t>12 (n=61; 13%). Over a third of these children were between one and nine years of age (n=16; 3% of all homicide victims); 14 victims were under one year of age (3% of all homicide victims).</w:t>
      </w:r>
      <w:r w:rsidR="00321AE8" w:rsidRPr="001C7824">
        <w:rPr>
          <w:rStyle w:val="EndnoteReference"/>
        </w:rPr>
        <w:endnoteReference w:id="67"/>
      </w:r>
      <w:r w:rsidR="00321AE8" w:rsidRPr="004453A9">
        <w:rPr>
          <w:lang w:val="en-US"/>
        </w:rPr>
        <w:t xml:space="preserve"> Filicide is </w:t>
      </w:r>
      <w:r w:rsidR="00321AE8" w:rsidRPr="004453A9">
        <w:rPr>
          <w:lang w:val="en"/>
        </w:rPr>
        <w:t>the second most frequent group of victims of family and domestic homicide</w:t>
      </w:r>
      <w:r>
        <w:rPr>
          <w:lang w:val="en"/>
        </w:rPr>
        <w:t>s.</w:t>
      </w:r>
    </w:p>
    <w:p w14:paraId="1F22E9BC" w14:textId="2737BC5E" w:rsidR="00B35A52" w:rsidRPr="00D931B1" w:rsidRDefault="00B35A52" w:rsidP="00612E61">
      <w:pPr>
        <w:pStyle w:val="Heading5"/>
        <w:rPr>
          <w:lang w:val="en"/>
        </w:rPr>
      </w:pPr>
      <w:r w:rsidRPr="00D931B1">
        <w:rPr>
          <w:lang w:val="en"/>
        </w:rPr>
        <w:t xml:space="preserve">Data gaps relating to child deaths, self-harm deaths and hospitalisations resulting from intentional self-harm should be considered as part of the national children’s data framework referred to in </w:t>
      </w:r>
      <w:r w:rsidRPr="003A2258">
        <w:rPr>
          <w:b/>
          <w:lang w:val="en"/>
        </w:rPr>
        <w:t>Recommendati</w:t>
      </w:r>
      <w:r w:rsidR="00867DB8" w:rsidRPr="003A2258">
        <w:rPr>
          <w:b/>
          <w:lang w:val="en"/>
        </w:rPr>
        <w:t>on 10</w:t>
      </w:r>
      <w:r w:rsidRPr="00D931B1">
        <w:rPr>
          <w:lang w:val="en"/>
        </w:rPr>
        <w:t xml:space="preserve"> </w:t>
      </w:r>
      <w:r w:rsidR="00973CAE" w:rsidRPr="00D931B1">
        <w:rPr>
          <w:lang w:val="en"/>
        </w:rPr>
        <w:t>above.</w:t>
      </w:r>
    </w:p>
    <w:p w14:paraId="196DA465" w14:textId="77777777" w:rsidR="00321AE8" w:rsidRPr="00B56CB3" w:rsidRDefault="00321AE8" w:rsidP="003F165F">
      <w:pPr>
        <w:pStyle w:val="Heading2"/>
        <w:keepLines w:val="0"/>
      </w:pPr>
      <w:r w:rsidRPr="00B56CB3">
        <w:lastRenderedPageBreak/>
        <w:t>Res</w:t>
      </w:r>
      <w:r w:rsidR="00973CAE">
        <w:t>pect for the views of the child</w:t>
      </w:r>
    </w:p>
    <w:p w14:paraId="1E487B07" w14:textId="77777777" w:rsidR="00321AE8" w:rsidRPr="00B56CB3" w:rsidRDefault="00DD37E3" w:rsidP="003F165F">
      <w:pPr>
        <w:pStyle w:val="Heading5"/>
        <w:keepNext/>
      </w:pPr>
      <w:r>
        <w:t>The</w:t>
      </w:r>
      <w:r w:rsidR="00321AE8" w:rsidRPr="00B56CB3">
        <w:t xml:space="preserve"> NCC has held consultations with </w:t>
      </w:r>
      <w:r w:rsidR="00635E3E" w:rsidRPr="00B56CB3">
        <w:t xml:space="preserve">over 28,000 </w:t>
      </w:r>
      <w:r w:rsidR="00321AE8" w:rsidRPr="00B56CB3">
        <w:t>children</w:t>
      </w:r>
      <w:r>
        <w:t xml:space="preserve"> since 2013</w:t>
      </w:r>
      <w:r w:rsidR="00321AE8" w:rsidRPr="00B56CB3">
        <w:t xml:space="preserve">. Each </w:t>
      </w:r>
      <w:r w:rsidR="00635E3E" w:rsidRPr="00B56CB3">
        <w:t>consultation</w:t>
      </w:r>
      <w:r w:rsidR="00321AE8" w:rsidRPr="00B56CB3">
        <w:t xml:space="preserve"> has provided an</w:t>
      </w:r>
      <w:r w:rsidR="00635E3E" w:rsidRPr="00B56CB3">
        <w:t xml:space="preserve"> invaluable opportunity to hear</w:t>
      </w:r>
      <w:r w:rsidR="00321AE8" w:rsidRPr="00B56CB3">
        <w:t xml:space="preserve"> directly </w:t>
      </w:r>
      <w:r w:rsidR="00635E3E" w:rsidRPr="00B56CB3">
        <w:t xml:space="preserve">from </w:t>
      </w:r>
      <w:r w:rsidR="00321AE8" w:rsidRPr="00B56CB3">
        <w:t>children about the issues that affect them, what is most important to them, as well as the extent to which the</w:t>
      </w:r>
      <w:r w:rsidR="003B43ED">
        <w:t>y know about children’s rights.</w:t>
      </w:r>
    </w:p>
    <w:p w14:paraId="5DA48831" w14:textId="77777777" w:rsidR="00635E3E" w:rsidRPr="00B56CB3" w:rsidRDefault="003D4578" w:rsidP="00612E61">
      <w:pPr>
        <w:pStyle w:val="Heading5"/>
      </w:pPr>
      <w:r>
        <w:t>There</w:t>
      </w:r>
      <w:r w:rsidR="00635E3E" w:rsidRPr="00B56CB3">
        <w:t xml:space="preserve"> has been a trend over the past decade of creating mechanisms for the participation of children in a variety of contexts. For example, </w:t>
      </w:r>
      <w:r w:rsidR="000E25E1">
        <w:rPr>
          <w:lang w:val="en-US"/>
        </w:rPr>
        <w:t xml:space="preserve">child protection </w:t>
      </w:r>
      <w:r w:rsidR="000E25E1" w:rsidRPr="00B56CB3">
        <w:t>legislation</w:t>
      </w:r>
      <w:r w:rsidR="00635E3E" w:rsidRPr="00B56CB3">
        <w:t xml:space="preserve"> i</w:t>
      </w:r>
      <w:r w:rsidR="00FA4D66">
        <w:t xml:space="preserve">n </w:t>
      </w:r>
      <w:r w:rsidR="00635E3E" w:rsidRPr="00B56CB3">
        <w:t>Australian jurisdictions supports involving children in decision-making to the extent that their age and maturity allow</w:t>
      </w:r>
      <w:r w:rsidR="00504E58" w:rsidRPr="00B56CB3">
        <w:t>s.</w:t>
      </w:r>
      <w:r w:rsidR="00504E58" w:rsidRPr="001C7824">
        <w:rPr>
          <w:rStyle w:val="EndnoteReference"/>
        </w:rPr>
        <w:endnoteReference w:id="68"/>
      </w:r>
      <w:r w:rsidR="00635E3E" w:rsidRPr="00B56CB3">
        <w:t xml:space="preserve"> </w:t>
      </w:r>
      <w:r w:rsidR="00635E3E" w:rsidRPr="00B56CB3">
        <w:rPr>
          <w:lang w:val="en-US"/>
        </w:rPr>
        <w:t>At the policy development level, governments can engage with children through schools, youth advisory boards, youth parliaments and forums.</w:t>
      </w:r>
    </w:p>
    <w:p w14:paraId="0C09B90A" w14:textId="7A343F81" w:rsidR="002179A0" w:rsidRPr="00B56CB3" w:rsidRDefault="002179A0" w:rsidP="00612E61">
      <w:pPr>
        <w:pStyle w:val="Heading5"/>
        <w:rPr>
          <w:lang w:val="en-US"/>
        </w:rPr>
      </w:pPr>
      <w:r w:rsidRPr="00B56CB3">
        <w:rPr>
          <w:lang w:val="en-US"/>
        </w:rPr>
        <w:t>A number of submissions to the NCC in 2018 called for more opportunities for children’s voices to be heard</w:t>
      </w:r>
      <w:r w:rsidR="00581FEA">
        <w:rPr>
          <w:lang w:val="en-US"/>
        </w:rPr>
        <w:t>—</w:t>
      </w:r>
      <w:r w:rsidR="00581FEA" w:rsidRPr="00B56CB3">
        <w:rPr>
          <w:lang w:val="en-US"/>
        </w:rPr>
        <w:t>especially in the context of the family court, o</w:t>
      </w:r>
      <w:r w:rsidR="00581FEA">
        <w:rPr>
          <w:lang w:val="en-US"/>
        </w:rPr>
        <w:t>n custody and related matters</w:t>
      </w:r>
      <w:r w:rsidRPr="00B56CB3">
        <w:rPr>
          <w:lang w:val="en-US"/>
        </w:rPr>
        <w:t>.</w:t>
      </w:r>
      <w:r w:rsidRPr="00361033">
        <w:rPr>
          <w:rStyle w:val="EndnoteReference"/>
        </w:rPr>
        <w:endnoteReference w:id="69"/>
      </w:r>
    </w:p>
    <w:p w14:paraId="6C0C640F" w14:textId="5D9D8E11" w:rsidR="00BC2CE8" w:rsidRPr="00000E76" w:rsidRDefault="004E5129" w:rsidP="00612E61">
      <w:pPr>
        <w:pStyle w:val="Heading5"/>
        <w:rPr>
          <w:color w:val="000000"/>
        </w:rPr>
      </w:pPr>
      <w:r>
        <w:rPr>
          <w:color w:val="000000"/>
        </w:rPr>
        <w:t>Children shared</w:t>
      </w:r>
      <w:r w:rsidR="00CE74DA" w:rsidRPr="00B56CB3">
        <w:rPr>
          <w:color w:val="000000"/>
        </w:rPr>
        <w:t xml:space="preserve"> insights </w:t>
      </w:r>
      <w:r>
        <w:rPr>
          <w:color w:val="000000"/>
        </w:rPr>
        <w:t xml:space="preserve">with the NCC about </w:t>
      </w:r>
      <w:r w:rsidR="00CE74DA" w:rsidRPr="00B56CB3">
        <w:rPr>
          <w:color w:val="000000"/>
        </w:rPr>
        <w:t>how their experiences had impacted on their safety, relationships and self-esteem. They emphasised the importance of improving the system’s capacity to provide children with relevant information and allow them to participate in meaningful ways.</w:t>
      </w:r>
      <w:r w:rsidR="00755711">
        <w:rPr>
          <w:color w:val="000000"/>
        </w:rPr>
        <w:t xml:space="preserve"> Simi</w:t>
      </w:r>
      <w:r w:rsidR="000846FC">
        <w:rPr>
          <w:color w:val="000000"/>
        </w:rPr>
        <w:t xml:space="preserve">lar views were reflected in a 2018 </w:t>
      </w:r>
      <w:r w:rsidR="00755711">
        <w:rPr>
          <w:color w:val="000000"/>
        </w:rPr>
        <w:t xml:space="preserve">AIFS </w:t>
      </w:r>
      <w:r w:rsidR="000846FC">
        <w:rPr>
          <w:color w:val="000000"/>
        </w:rPr>
        <w:t xml:space="preserve">research report on </w:t>
      </w:r>
      <w:r w:rsidR="00755711">
        <w:rPr>
          <w:color w:val="000000"/>
        </w:rPr>
        <w:t>children and you</w:t>
      </w:r>
      <w:r w:rsidR="000846FC">
        <w:rPr>
          <w:color w:val="000000"/>
        </w:rPr>
        <w:t>ng people in separated families</w:t>
      </w:r>
      <w:r w:rsidR="00755711">
        <w:rPr>
          <w:color w:val="000000"/>
        </w:rPr>
        <w:t>.</w:t>
      </w:r>
      <w:r w:rsidR="00755711">
        <w:rPr>
          <w:rStyle w:val="EndnoteReference"/>
          <w:color w:val="000000"/>
        </w:rPr>
        <w:endnoteReference w:id="70"/>
      </w:r>
    </w:p>
    <w:p w14:paraId="326792D4" w14:textId="77777777" w:rsidR="002179A0" w:rsidRPr="00000E76" w:rsidRDefault="00CE74DA" w:rsidP="00612E61">
      <w:pPr>
        <w:pStyle w:val="Heading5"/>
        <w:rPr>
          <w:color w:val="000000"/>
        </w:rPr>
      </w:pPr>
      <w:r w:rsidRPr="00B56CB3">
        <w:rPr>
          <w:color w:val="000000"/>
        </w:rPr>
        <w:t xml:space="preserve">Despite the key role that family consultants and Independent Children’s Lawyers play in relaying children’s views to the Family Court, the Commission has concerns about whether they are sufficiently child-centred. An </w:t>
      </w:r>
      <w:r w:rsidR="003444CA">
        <w:rPr>
          <w:color w:val="000000"/>
        </w:rPr>
        <w:t>AIFS</w:t>
      </w:r>
      <w:r w:rsidRPr="00B56CB3">
        <w:rPr>
          <w:color w:val="000000"/>
        </w:rPr>
        <w:t xml:space="preserve"> study revealed diverse practices among Independent Children’s Lawyers in terms of </w:t>
      </w:r>
      <w:r w:rsidR="002179A0" w:rsidRPr="00B56CB3">
        <w:rPr>
          <w:color w:val="000000"/>
        </w:rPr>
        <w:t>engagement</w:t>
      </w:r>
      <w:r w:rsidRPr="00B56CB3">
        <w:rPr>
          <w:color w:val="000000"/>
        </w:rPr>
        <w:t xml:space="preserve"> with children. Some d</w:t>
      </w:r>
      <w:r w:rsidR="00511221">
        <w:rPr>
          <w:color w:val="000000"/>
        </w:rPr>
        <w:t>o</w:t>
      </w:r>
      <w:r w:rsidR="0021603B">
        <w:rPr>
          <w:color w:val="000000"/>
        </w:rPr>
        <w:t xml:space="preserve"> not</w:t>
      </w:r>
      <w:r w:rsidRPr="00B56CB3">
        <w:rPr>
          <w:color w:val="000000"/>
        </w:rPr>
        <w:t xml:space="preserve"> have contact with children and prefer to rely on other information such as expert reports</w:t>
      </w:r>
      <w:r w:rsidRPr="00B56CB3">
        <w:t>.</w:t>
      </w:r>
      <w:r w:rsidRPr="001C7824">
        <w:rPr>
          <w:rStyle w:val="EndnoteReference"/>
        </w:rPr>
        <w:endnoteReference w:id="71"/>
      </w:r>
    </w:p>
    <w:p w14:paraId="4A78A0C3" w14:textId="77777777" w:rsidR="00916714" w:rsidRDefault="00916714" w:rsidP="00612E61">
      <w:pPr>
        <w:pStyle w:val="Heading5"/>
      </w:pPr>
      <w:r>
        <w:t xml:space="preserve">Further, </w:t>
      </w:r>
      <w:r w:rsidRPr="00B23938">
        <w:t xml:space="preserve">the </w:t>
      </w:r>
      <w:r w:rsidR="00B23938" w:rsidRPr="00B23938">
        <w:t>Family Law Act</w:t>
      </w:r>
      <w:r w:rsidRPr="00B23938">
        <w:t xml:space="preserve"> </w:t>
      </w:r>
      <w:r>
        <w:t>does not extend to considering the views of children in non-contested matters. In the sections of the Family Law Act that refer to ‘non-court based family services’, there is no obligation for the child’s views to be considered.</w:t>
      </w:r>
    </w:p>
    <w:p w14:paraId="10BC3933" w14:textId="525D2D7E" w:rsidR="002179A0" w:rsidRPr="00B56CB3" w:rsidRDefault="002179A0" w:rsidP="00612E61">
      <w:pPr>
        <w:pStyle w:val="Heading5"/>
      </w:pPr>
      <w:r w:rsidRPr="00B56CB3">
        <w:t>The Commission welcomes the inclusion of the CRC in the</w:t>
      </w:r>
      <w:r w:rsidR="00555507">
        <w:t xml:space="preserve"> Family Law Act</w:t>
      </w:r>
      <w:r w:rsidR="009D71A4" w:rsidRPr="00B56CB3">
        <w:t>, however notes it</w:t>
      </w:r>
      <w:r w:rsidRPr="00B56CB3">
        <w:t xml:space="preserve"> is not a primary objective of the whole </w:t>
      </w:r>
      <w:r w:rsidR="004E5129">
        <w:t>A</w:t>
      </w:r>
      <w:r w:rsidR="004E5129" w:rsidRPr="00B56CB3">
        <w:t xml:space="preserve">ct </w:t>
      </w:r>
      <w:r w:rsidRPr="00B56CB3">
        <w:t>but rel</w:t>
      </w:r>
      <w:r w:rsidR="00CF1B26">
        <w:t>ates to parenting matters only.</w:t>
      </w:r>
    </w:p>
    <w:p w14:paraId="1FEB23A2" w14:textId="77777777" w:rsidR="002179A0" w:rsidRPr="00B56CB3" w:rsidRDefault="002179A0" w:rsidP="00612E61">
      <w:pPr>
        <w:pStyle w:val="Heading5"/>
      </w:pPr>
      <w:r w:rsidRPr="00B56CB3">
        <w:t>Through talking to children about human rights, and their rights in particular, it has become clear that rights knowledge strengthens children’s agency and capabilities, and engenders re</w:t>
      </w:r>
      <w:r w:rsidR="00000E76">
        <w:t>spect for the rights of others.</w:t>
      </w:r>
    </w:p>
    <w:p w14:paraId="1AC2C9FB" w14:textId="77777777" w:rsidR="00347455" w:rsidRPr="00B56CB3" w:rsidRDefault="00FA4D66" w:rsidP="00612E61">
      <w:pPr>
        <w:pStyle w:val="Heading5"/>
      </w:pPr>
      <w:r>
        <w:lastRenderedPageBreak/>
        <w:t xml:space="preserve">The NCC sought the views of children to inform this report. </w:t>
      </w:r>
      <w:r w:rsidR="00347455" w:rsidRPr="00B56CB3">
        <w:t xml:space="preserve">The key themes that emerged from </w:t>
      </w:r>
      <w:r w:rsidR="004E226D">
        <w:t>younger children (0–</w:t>
      </w:r>
      <w:r w:rsidR="00347455" w:rsidRPr="00B56CB3">
        <w:t>4 years) were that they enjoyed being with their families and friends, loved to play, and appreciated Australia’s natural environment. Aboriginal and Torres Strait Islander children in this age-group highlighted connection to culture and cultural activities as important, and those in remote communities emphasised the significance</w:t>
      </w:r>
      <w:r w:rsidR="00127A50">
        <w:t xml:space="preserve"> of </w:t>
      </w:r>
      <w:r w:rsidR="00973CAE">
        <w:t>a safe home.</w:t>
      </w:r>
    </w:p>
    <w:p w14:paraId="3DCB6AA4" w14:textId="1087EA44" w:rsidR="00347455" w:rsidRPr="00B56CB3" w:rsidRDefault="00347455" w:rsidP="00612E61">
      <w:pPr>
        <w:pStyle w:val="Heading5"/>
      </w:pPr>
      <w:r w:rsidRPr="00B56CB3">
        <w:t xml:space="preserve">The </w:t>
      </w:r>
      <w:r w:rsidR="00146299">
        <w:rPr>
          <w:i/>
        </w:rPr>
        <w:t>Children’s</w:t>
      </w:r>
      <w:r w:rsidRPr="00B56CB3">
        <w:rPr>
          <w:i/>
        </w:rPr>
        <w:t xml:space="preserve"> Rights Poll</w:t>
      </w:r>
      <w:r w:rsidRPr="00B56CB3">
        <w:t xml:space="preserve">, conducted in partnership with the University of Melbourne and the Australian Broadcasting Corporation (ABC), played a crucial role in the NCC’s aim to allow as many children as possible to express their views for the purpose of this report. 22,700 children aged 6–17 years completed the poll. </w:t>
      </w:r>
      <w:r w:rsidR="00FA4D66">
        <w:t xml:space="preserve">The poll was co-designed by children who </w:t>
      </w:r>
      <w:r w:rsidRPr="00B56CB3">
        <w:t>assisted i</w:t>
      </w:r>
      <w:r w:rsidR="00000E76">
        <w:t>n developing the poll questions.</w:t>
      </w:r>
    </w:p>
    <w:p w14:paraId="3FC6E1DB" w14:textId="68E33438" w:rsidR="00347455" w:rsidRPr="00B56CB3" w:rsidRDefault="00FA4D66" w:rsidP="00612E61">
      <w:pPr>
        <w:pStyle w:val="Heading5"/>
      </w:pPr>
      <w:r>
        <w:t xml:space="preserve">The rights that </w:t>
      </w:r>
      <w:r w:rsidR="00347455" w:rsidRPr="00B56CB3">
        <w:t>children ranked as most important were</w:t>
      </w:r>
      <w:r w:rsidR="00FB35CA">
        <w:t>:</w:t>
      </w:r>
      <w:r w:rsidR="00347455" w:rsidRPr="00B56CB3">
        <w:t xml:space="preserve"> being safe</w:t>
      </w:r>
      <w:r w:rsidR="00FB35CA">
        <w:t>;</w:t>
      </w:r>
      <w:r w:rsidR="00347455" w:rsidRPr="00B56CB3">
        <w:t xml:space="preserve"> having a home and being cared for</w:t>
      </w:r>
      <w:r w:rsidR="00FB35CA">
        <w:t>;</w:t>
      </w:r>
      <w:r w:rsidR="00347455" w:rsidRPr="00B56CB3">
        <w:t xml:space="preserve"> and having a clean environment. Older children ranked getting an education in their top three rights.</w:t>
      </w:r>
    </w:p>
    <w:p w14:paraId="4BD364F3" w14:textId="43CFA881" w:rsidR="00347455" w:rsidRPr="00B56CB3" w:rsidRDefault="00347455" w:rsidP="00612E61">
      <w:pPr>
        <w:pStyle w:val="Heading5"/>
      </w:pPr>
      <w:r w:rsidRPr="00B56CB3">
        <w:t>Aboriginal and Torres Strai</w:t>
      </w:r>
      <w:r w:rsidR="003915B7">
        <w:t>t Island</w:t>
      </w:r>
      <w:r w:rsidR="005D7E3C">
        <w:t>er children comprised 6%</w:t>
      </w:r>
      <w:r w:rsidRPr="00B56CB3">
        <w:t xml:space="preserve"> of the poll’</w:t>
      </w:r>
      <w:r w:rsidR="003915B7">
        <w:t xml:space="preserve">s </w:t>
      </w:r>
      <w:r w:rsidR="005D7E3C">
        <w:t>respondents, while 13.7%</w:t>
      </w:r>
      <w:r w:rsidR="003915B7">
        <w:t xml:space="preserve"> </w:t>
      </w:r>
      <w:r w:rsidRPr="00B56CB3">
        <w:t xml:space="preserve">came from families where English was not the main language spoken at home. The NCC is pleased to report that the majority of children felt that their rights were being met most of the time. However, the poll also revealed that access to accurate information, being treated fairly, and being able to participate in decisions that affect them were the rights least likely to be met. These findings were most pronounced among children from culturally and linguistically diverse </w:t>
      </w:r>
      <w:r w:rsidR="00943E32">
        <w:t xml:space="preserve">(CALD) </w:t>
      </w:r>
      <w:r w:rsidRPr="00B56CB3">
        <w:t>backgrounds and Aboriginal and Torres Strait Islander children.</w:t>
      </w:r>
    </w:p>
    <w:p w14:paraId="07D4A8AE" w14:textId="443CCD7E" w:rsidR="00347455" w:rsidRPr="00B56CB3" w:rsidRDefault="00347455" w:rsidP="00612E61">
      <w:pPr>
        <w:pStyle w:val="Heading5"/>
      </w:pPr>
      <w:r w:rsidRPr="00B56CB3">
        <w:t>Consultations conducted with teenagers revealed that they have a keen understanding of areas in which the Australian Government could improve its performance in terms of its obligations under the CRC. Many cited mental health as a significant issue,</w:t>
      </w:r>
      <w:r w:rsidR="0082044E">
        <w:t xml:space="preserve"> with one young person saying ‘m</w:t>
      </w:r>
      <w:r w:rsidRPr="00B56CB3">
        <w:t>ental health for teenagers needs to be made a priority’. Another reflected on young people in detention, stating: ‘I feel detention centres for youth</w:t>
      </w:r>
      <w:r w:rsidR="00914EEF">
        <w:t xml:space="preserve"> </w:t>
      </w:r>
      <w:r w:rsidRPr="00B56CB3">
        <w:t>…</w:t>
      </w:r>
      <w:r w:rsidR="00914EEF">
        <w:t xml:space="preserve"> </w:t>
      </w:r>
      <w:r w:rsidRPr="00B56CB3">
        <w:t>need to be reconsidered and re-evaluated with more access to mental health benefits and changing living conditions’. Other issues highlighted by teenagers included</w:t>
      </w:r>
      <w:r w:rsidR="0046383C">
        <w:t>:</w:t>
      </w:r>
      <w:r w:rsidRPr="00B56CB3">
        <w:t xml:space="preserve"> the lack of education about rights in Australian schools</w:t>
      </w:r>
      <w:r w:rsidR="0046383C">
        <w:t>;</w:t>
      </w:r>
      <w:r w:rsidRPr="00B56CB3">
        <w:t xml:space="preserve"> frustration about their inability to participate in politics</w:t>
      </w:r>
      <w:r w:rsidR="0046383C">
        <w:t>;</w:t>
      </w:r>
      <w:r w:rsidRPr="00B56CB3">
        <w:t xml:space="preserve"> </w:t>
      </w:r>
      <w:r w:rsidR="000E2554">
        <w:t xml:space="preserve">the </w:t>
      </w:r>
      <w:r w:rsidR="00BB5D6C">
        <w:t>lack of capacity for schools to respond to individual learning needs</w:t>
      </w:r>
      <w:r w:rsidR="0046383C">
        <w:t>;</w:t>
      </w:r>
      <w:r w:rsidR="00BB5D6C">
        <w:t xml:space="preserve"> </w:t>
      </w:r>
      <w:r w:rsidRPr="00B56CB3">
        <w:t>and social structures that diminish the agency of children. One young person told the NCC that a particular problem was ‘the stigma surrounding</w:t>
      </w:r>
      <w:r w:rsidR="00A27F17">
        <w:t xml:space="preserve"> young people being “incapable”</w:t>
      </w:r>
      <w:r w:rsidRPr="00B56CB3">
        <w:t xml:space="preserve"> of making informed decisions about their own health and education’.</w:t>
      </w:r>
    </w:p>
    <w:p w14:paraId="0457CBFE" w14:textId="27279B34" w:rsidR="00347455" w:rsidRPr="00B56CB3" w:rsidRDefault="00347455" w:rsidP="00612E61">
      <w:pPr>
        <w:pStyle w:val="Heading5"/>
      </w:pPr>
      <w:r w:rsidRPr="00B56CB3">
        <w:lastRenderedPageBreak/>
        <w:t xml:space="preserve">Aboriginal and Torres Strait Islander children </w:t>
      </w:r>
      <w:r w:rsidR="00191C54">
        <w:t>talked about the</w:t>
      </w:r>
      <w:r w:rsidRPr="00B56CB3">
        <w:t xml:space="preserve"> importance of maintaining connections to culture and language: ‘Cultural background is key to feeling like you belong to something more. More chance to learn about our culture would be absolutely amazing</w:t>
      </w:r>
      <w:r w:rsidR="0046383C">
        <w:t>’</w:t>
      </w:r>
      <w:r w:rsidR="00CC44D5">
        <w:t>.</w:t>
      </w:r>
    </w:p>
    <w:p w14:paraId="37398C44" w14:textId="36B66BB6" w:rsidR="00E925EF" w:rsidRDefault="00347455" w:rsidP="00612E61">
      <w:pPr>
        <w:pStyle w:val="Heading5"/>
      </w:pPr>
      <w:r w:rsidRPr="00B56CB3">
        <w:t>Although participation (or lack of it) was an issue frequently raised by children in consultations with the NCC</w:t>
      </w:r>
      <w:r w:rsidR="003A1720">
        <w:t>, measuring participation is</w:t>
      </w:r>
      <w:r w:rsidRPr="00B56CB3">
        <w:t xml:space="preserve"> problematic. A 2018</w:t>
      </w:r>
      <w:r w:rsidR="003A1720">
        <w:t xml:space="preserve"> poll conducted by the ABC provides some</w:t>
      </w:r>
      <w:r w:rsidRPr="00B56CB3">
        <w:t xml:space="preserve"> insight into children’s own views regarding the ways they contribute to their communities. Approximately 11,000 children completed the poll (which was run in a similar fashion to the </w:t>
      </w:r>
      <w:r w:rsidR="00D31462">
        <w:rPr>
          <w:i/>
        </w:rPr>
        <w:t>Children’s</w:t>
      </w:r>
      <w:r w:rsidRPr="00B56CB3">
        <w:rPr>
          <w:i/>
        </w:rPr>
        <w:t xml:space="preserve"> Rights Poll</w:t>
      </w:r>
      <w:r w:rsidR="00914EEF">
        <w:t>).</w:t>
      </w:r>
      <w:r w:rsidR="005D7E3C">
        <w:t xml:space="preserve"> The poll found that 99%</w:t>
      </w:r>
      <w:r w:rsidRPr="00B56CB3">
        <w:t xml:space="preserve"> of children regularly contributed at home, at school and in clubs. The children who responded indicated that they greatly valued opportunities to contribute in the places where they live, learn and play. Overall, the poll revealed that girls contributed more and received less monetary rewards. About half of the respondents reported receiving pocket money but were motivated to contribute because of the rewards of feeling proud and helping others.</w:t>
      </w:r>
    </w:p>
    <w:p w14:paraId="35C6E100" w14:textId="77777777" w:rsidR="00916714" w:rsidRPr="00916714" w:rsidRDefault="00B23938" w:rsidP="00612E61">
      <w:pPr>
        <w:keepNext w:val="0"/>
        <w:keepLines w:val="0"/>
      </w:pPr>
      <w:r>
        <w:rPr>
          <w:rFonts w:ascii="Open Sans" w:hAnsi="Open Sans" w:cs="Open Sans"/>
          <w:b/>
          <w:bCs/>
        </w:rPr>
        <w:t>Recommendation 16</w:t>
      </w:r>
      <w:r w:rsidR="00916714" w:rsidRPr="00916714">
        <w:rPr>
          <w:rFonts w:ascii="Open Sans" w:hAnsi="Open Sans" w:cs="Open Sans"/>
          <w:b/>
          <w:bCs/>
        </w:rPr>
        <w:t xml:space="preserve">: The Australian Government amends the </w:t>
      </w:r>
      <w:r w:rsidR="00916714" w:rsidRPr="00916714">
        <w:rPr>
          <w:rFonts w:ascii="Open Sans" w:hAnsi="Open Sans" w:cs="Open Sans"/>
          <w:b/>
          <w:bCs/>
          <w:i/>
          <w:iCs/>
        </w:rPr>
        <w:t>Family Law Act 1975</w:t>
      </w:r>
      <w:r w:rsidR="00916714" w:rsidRPr="00916714">
        <w:rPr>
          <w:rFonts w:ascii="Open Sans" w:hAnsi="Open Sans" w:cs="Open Sans"/>
          <w:b/>
          <w:bCs/>
        </w:rPr>
        <w:t xml:space="preserve"> (Cth) to require that children are provided with an opportunity to express their views in all matters that affect their rights or interests. A child should not be compelled to express a view, but should be provided with the opportunity to do so in a manner appropriate to their age and maturity.</w:t>
      </w:r>
    </w:p>
    <w:p w14:paraId="29B27DBD" w14:textId="77777777" w:rsidR="00B15BB0" w:rsidRPr="0022382B" w:rsidRDefault="005D7E3C" w:rsidP="00612E61">
      <w:pPr>
        <w:pStyle w:val="Heading1"/>
        <w:keepNext w:val="0"/>
        <w:keepLines w:val="0"/>
        <w:rPr>
          <w:rFonts w:cs="Open Sans"/>
          <w:sz w:val="36"/>
          <w:szCs w:val="36"/>
        </w:rPr>
      </w:pPr>
      <w:bookmarkStart w:id="7" w:name="_Toc528666296"/>
      <w:r w:rsidRPr="0022382B">
        <w:rPr>
          <w:rFonts w:cs="Open Sans"/>
          <w:sz w:val="36"/>
          <w:szCs w:val="36"/>
        </w:rPr>
        <w:t>Civil rights and f</w:t>
      </w:r>
      <w:r w:rsidR="00B15BB0" w:rsidRPr="0022382B">
        <w:rPr>
          <w:rFonts w:cs="Open Sans"/>
          <w:sz w:val="36"/>
          <w:szCs w:val="36"/>
        </w:rPr>
        <w:t>reedoms</w:t>
      </w:r>
      <w:bookmarkEnd w:id="7"/>
    </w:p>
    <w:p w14:paraId="3F8E931A" w14:textId="77777777" w:rsidR="00CE754E" w:rsidRPr="00B56CB3" w:rsidRDefault="00CE754E" w:rsidP="00612E61">
      <w:pPr>
        <w:pStyle w:val="Heading2"/>
        <w:keepNext w:val="0"/>
        <w:keepLines w:val="0"/>
      </w:pPr>
      <w:bookmarkStart w:id="8" w:name="_Toc209316062"/>
      <w:bookmarkEnd w:id="8"/>
      <w:r w:rsidRPr="00B56CB3">
        <w:t>Birth registration, name and nationality</w:t>
      </w:r>
    </w:p>
    <w:p w14:paraId="5BAE254F" w14:textId="77777777" w:rsidR="00CE754E" w:rsidRPr="00B56CB3" w:rsidRDefault="00CE754E" w:rsidP="00612E61">
      <w:pPr>
        <w:pStyle w:val="Heading3"/>
        <w:keepNext w:val="0"/>
        <w:keepLines w:val="0"/>
      </w:pPr>
      <w:r w:rsidRPr="00B56CB3">
        <w:t xml:space="preserve">Registration of </w:t>
      </w:r>
      <w:r w:rsidR="004D2C99" w:rsidRPr="00B56CB3">
        <w:t>I</w:t>
      </w:r>
      <w:r w:rsidRPr="00B56CB3">
        <w:t>ndigenous b</w:t>
      </w:r>
      <w:r w:rsidR="00EF27E4" w:rsidRPr="00B56CB3">
        <w:t>irths</w:t>
      </w:r>
    </w:p>
    <w:p w14:paraId="42DA31DF" w14:textId="11AA2D0C" w:rsidR="00EC2F26" w:rsidRPr="00B56CB3" w:rsidRDefault="00EC2F26" w:rsidP="00612E61">
      <w:pPr>
        <w:pStyle w:val="Heading5"/>
      </w:pPr>
      <w:r w:rsidRPr="00B56CB3">
        <w:t>The Commission remains concerned about the u</w:t>
      </w:r>
      <w:r w:rsidR="009A58BA" w:rsidRPr="00B56CB3">
        <w:t xml:space="preserve">nder-registration of births </w:t>
      </w:r>
      <w:r w:rsidR="00482DCD">
        <w:t>to Aboriginal and Torres Strait Islander</w:t>
      </w:r>
      <w:r w:rsidR="00E103D9">
        <w:t xml:space="preserve"> mothers.</w:t>
      </w:r>
    </w:p>
    <w:p w14:paraId="47B8209D" w14:textId="679EAE32" w:rsidR="00EC2F26" w:rsidRPr="00B56CB3" w:rsidRDefault="00EC2F26" w:rsidP="00612E61">
      <w:pPr>
        <w:pStyle w:val="Heading5"/>
      </w:pPr>
      <w:r w:rsidRPr="00B56CB3">
        <w:t>For example, Queensland Hea</w:t>
      </w:r>
      <w:r w:rsidR="005D7E3C">
        <w:t>lth reported in 2014 that 15</w:t>
      </w:r>
      <w:r w:rsidR="000328D2">
        <w:t>–</w:t>
      </w:r>
      <w:r w:rsidR="005D7E3C">
        <w:t>18%</w:t>
      </w:r>
      <w:r w:rsidRPr="00B56CB3">
        <w:t xml:space="preserve"> of births to </w:t>
      </w:r>
      <w:r w:rsidR="00482DCD">
        <w:t>Aboriginal and Torres Strait Islander</w:t>
      </w:r>
      <w:r w:rsidR="008D11EF" w:rsidRPr="00B56CB3">
        <w:t xml:space="preserve"> </w:t>
      </w:r>
      <w:r w:rsidRPr="00B56CB3">
        <w:t>mothers were no</w:t>
      </w:r>
      <w:r w:rsidR="005D7E3C">
        <w:t>t registered, compared with 1.8%</w:t>
      </w:r>
      <w:r w:rsidRPr="00B56CB3">
        <w:t xml:space="preserve"> of </w:t>
      </w:r>
      <w:r w:rsidR="005D7E3C">
        <w:t>births to mothers who were non-I</w:t>
      </w:r>
      <w:r w:rsidRPr="00B56CB3">
        <w:t>ndigenous.</w:t>
      </w:r>
      <w:r w:rsidRPr="001C7824">
        <w:rPr>
          <w:rStyle w:val="EndnoteReference"/>
        </w:rPr>
        <w:endnoteReference w:id="72"/>
      </w:r>
    </w:p>
    <w:p w14:paraId="7DC7F063" w14:textId="77777777" w:rsidR="00074528" w:rsidRPr="00B56CB3" w:rsidRDefault="00074528" w:rsidP="00612E61">
      <w:pPr>
        <w:pStyle w:val="Heading5"/>
      </w:pPr>
      <w:r w:rsidRPr="00B56CB3">
        <w:t>Reasons for this included:</w:t>
      </w:r>
    </w:p>
    <w:p w14:paraId="7A5DFF7F" w14:textId="77777777" w:rsidR="00EC2F26" w:rsidRPr="009F3839" w:rsidRDefault="00EC2F26" w:rsidP="00612E61">
      <w:pPr>
        <w:pStyle w:val="Heading7"/>
        <w:keepNext w:val="0"/>
        <w:keepLines w:val="0"/>
      </w:pPr>
      <w:r w:rsidRPr="009F3839">
        <w:t>fees and penalties for the late registration of a birth and obtaining a birth certificate</w:t>
      </w:r>
    </w:p>
    <w:p w14:paraId="031F9CF5" w14:textId="4BC5D97E" w:rsidR="00EC2F26" w:rsidRPr="00B56CB3" w:rsidRDefault="00EC2F26" w:rsidP="00612E61">
      <w:pPr>
        <w:pStyle w:val="Heading7"/>
        <w:keepNext w:val="0"/>
        <w:keepLines w:val="0"/>
      </w:pPr>
      <w:r w:rsidRPr="00B56CB3">
        <w:lastRenderedPageBreak/>
        <w:t>the move to an online birth registration process (which h</w:t>
      </w:r>
      <w:r w:rsidR="00482DCD">
        <w:t>as a negative impact on remote Aboriginal and Torres Strait Islander</w:t>
      </w:r>
      <w:r w:rsidRPr="00B56CB3">
        <w:t xml:space="preserve"> communities)</w:t>
      </w:r>
    </w:p>
    <w:p w14:paraId="6ED5132E" w14:textId="03D879ED" w:rsidR="00EC2F26" w:rsidRPr="00B56CB3" w:rsidRDefault="00EC2F26" w:rsidP="00612E61">
      <w:pPr>
        <w:pStyle w:val="ListParagraph"/>
        <w:keepNext w:val="0"/>
        <w:keepLines w:val="0"/>
        <w:numPr>
          <w:ilvl w:val="0"/>
          <w:numId w:val="18"/>
        </w:numPr>
        <w:rPr>
          <w:rFonts w:cs="Open Sans"/>
        </w:rPr>
      </w:pPr>
      <w:r w:rsidRPr="009F3839">
        <w:rPr>
          <w:rStyle w:val="Heading7Char"/>
        </w:rPr>
        <w:t>method</w:t>
      </w:r>
      <w:r w:rsidR="00482DCD">
        <w:rPr>
          <w:rStyle w:val="Heading7Char"/>
        </w:rPr>
        <w:t>s of interacting with Aboriginal and Torres Strait Islander</w:t>
      </w:r>
      <w:r w:rsidRPr="009F3839">
        <w:rPr>
          <w:rStyle w:val="Heading7Char"/>
        </w:rPr>
        <w:t xml:space="preserve"> communities which may not be culturally appropriate.</w:t>
      </w:r>
      <w:r w:rsidR="00074528" w:rsidRPr="001C7824">
        <w:rPr>
          <w:rStyle w:val="EndnoteReference"/>
        </w:rPr>
        <w:endnoteReference w:id="73"/>
      </w:r>
    </w:p>
    <w:p w14:paraId="7F4DC40B" w14:textId="4E869AA3" w:rsidR="00EC2F26" w:rsidRPr="00B56CB3" w:rsidRDefault="009A58BA" w:rsidP="00612E61">
      <w:pPr>
        <w:keepNext w:val="0"/>
        <w:keepLines w:val="0"/>
        <w:rPr>
          <w:rFonts w:ascii="Open Sans" w:hAnsi="Open Sans" w:cs="Open Sans"/>
        </w:rPr>
      </w:pPr>
      <w:r w:rsidRPr="00B56CB3">
        <w:rPr>
          <w:rFonts w:ascii="Open Sans" w:hAnsi="Open Sans" w:cs="Open Sans"/>
          <w:b/>
        </w:rPr>
        <w:t>Recommendation</w:t>
      </w:r>
      <w:r w:rsidR="00B97BB5">
        <w:rPr>
          <w:rFonts w:ascii="Open Sans" w:hAnsi="Open Sans" w:cs="Open Sans"/>
          <w:b/>
        </w:rPr>
        <w:t xml:space="preserve"> 1</w:t>
      </w:r>
      <w:r w:rsidR="00B23938">
        <w:rPr>
          <w:rFonts w:ascii="Open Sans" w:hAnsi="Open Sans" w:cs="Open Sans"/>
          <w:b/>
        </w:rPr>
        <w:t>7</w:t>
      </w:r>
      <w:r w:rsidR="00EC2F26" w:rsidRPr="00B56CB3">
        <w:rPr>
          <w:rFonts w:ascii="Open Sans" w:hAnsi="Open Sans" w:cs="Open Sans"/>
          <w:b/>
        </w:rPr>
        <w:t>: Australian Government</w:t>
      </w:r>
      <w:r w:rsidR="003D4578">
        <w:rPr>
          <w:rFonts w:ascii="Open Sans" w:hAnsi="Open Sans" w:cs="Open Sans"/>
          <w:b/>
        </w:rPr>
        <w:t>s adopt measures to</w:t>
      </w:r>
      <w:r w:rsidR="00EC2F26" w:rsidRPr="00B56CB3">
        <w:rPr>
          <w:rFonts w:ascii="Open Sans" w:hAnsi="Open Sans" w:cs="Open Sans"/>
          <w:b/>
        </w:rPr>
        <w:t xml:space="preserve"> </w:t>
      </w:r>
      <w:r w:rsidR="003D4578">
        <w:rPr>
          <w:rFonts w:ascii="Open Sans" w:hAnsi="Open Sans" w:cs="Open Sans"/>
          <w:b/>
        </w:rPr>
        <w:t xml:space="preserve">ensure </w:t>
      </w:r>
      <w:r w:rsidR="003D4578" w:rsidRPr="00B56CB3">
        <w:rPr>
          <w:rFonts w:ascii="Open Sans" w:hAnsi="Open Sans" w:cs="Open Sans"/>
          <w:b/>
        </w:rPr>
        <w:t xml:space="preserve">birth registration </w:t>
      </w:r>
      <w:r w:rsidR="003D4578">
        <w:rPr>
          <w:rFonts w:ascii="Open Sans" w:hAnsi="Open Sans" w:cs="Open Sans"/>
          <w:b/>
        </w:rPr>
        <w:t xml:space="preserve">of Aboriginal </w:t>
      </w:r>
      <w:r w:rsidR="001B07D7">
        <w:rPr>
          <w:rFonts w:ascii="Open Sans" w:hAnsi="Open Sans" w:cs="Open Sans"/>
          <w:b/>
        </w:rPr>
        <w:t xml:space="preserve">and Torres Strait </w:t>
      </w:r>
      <w:r w:rsidR="003D4578">
        <w:rPr>
          <w:rFonts w:ascii="Open Sans" w:hAnsi="Open Sans" w:cs="Open Sans"/>
          <w:b/>
        </w:rPr>
        <w:t>children, in consultation with their communities.</w:t>
      </w:r>
    </w:p>
    <w:p w14:paraId="6566E656" w14:textId="77777777" w:rsidR="00CE754E" w:rsidRPr="00B56CB3" w:rsidRDefault="00CE754E" w:rsidP="00612E61">
      <w:pPr>
        <w:pStyle w:val="Heading3"/>
        <w:keepNext w:val="0"/>
        <w:keepLines w:val="0"/>
      </w:pPr>
      <w:r w:rsidRPr="00B56CB3">
        <w:t xml:space="preserve">Identity documents for children in </w:t>
      </w:r>
      <w:r w:rsidR="00730838" w:rsidRPr="00B56CB3">
        <w:t>out-of-home care</w:t>
      </w:r>
    </w:p>
    <w:p w14:paraId="379F5353" w14:textId="77777777" w:rsidR="00CE754E" w:rsidRPr="00B56CB3" w:rsidRDefault="00CE754E" w:rsidP="00612E61">
      <w:pPr>
        <w:pStyle w:val="Heading5"/>
      </w:pPr>
      <w:r w:rsidRPr="00B56CB3">
        <w:t xml:space="preserve">Children </w:t>
      </w:r>
      <w:r w:rsidR="00730838" w:rsidRPr="00B56CB3">
        <w:t xml:space="preserve">in out-of-home care </w:t>
      </w:r>
      <w:r w:rsidRPr="00B56CB3">
        <w:t>often experience difficulties in accessing identity documents, such as birth certificates, proof of Abor</w:t>
      </w:r>
      <w:r w:rsidR="003E13C6" w:rsidRPr="00B56CB3">
        <w:t>iginality, proof of Australian c</w:t>
      </w:r>
      <w:r w:rsidRPr="00B56CB3">
        <w:t xml:space="preserve">itizenship, </w:t>
      </w:r>
      <w:r w:rsidR="004D2C99" w:rsidRPr="00B56CB3">
        <w:t>and</w:t>
      </w:r>
      <w:r w:rsidR="00E103D9">
        <w:t xml:space="preserve"> passports.</w:t>
      </w:r>
    </w:p>
    <w:p w14:paraId="764C6812" w14:textId="77777777" w:rsidR="00CE754E" w:rsidRPr="00B56CB3" w:rsidRDefault="00CE754E" w:rsidP="00612E61">
      <w:pPr>
        <w:pStyle w:val="Heading5"/>
      </w:pPr>
      <w:r w:rsidRPr="00B56CB3">
        <w:t>Since 2016</w:t>
      </w:r>
      <w:r w:rsidR="00077DC8" w:rsidRPr="00B56CB3">
        <w:t>, the NCC</w:t>
      </w:r>
      <w:r w:rsidRPr="00B56CB3">
        <w:t xml:space="preserve"> has co-chaired the </w:t>
      </w:r>
      <w:r w:rsidRPr="00B56CB3">
        <w:rPr>
          <w:i/>
        </w:rPr>
        <w:t>Identity Documents Working Group</w:t>
      </w:r>
      <w:r w:rsidR="00077DC8" w:rsidRPr="00B56CB3">
        <w:t xml:space="preserve">. </w:t>
      </w:r>
      <w:r w:rsidRPr="00B56CB3">
        <w:t>The group is committed to:</w:t>
      </w:r>
    </w:p>
    <w:p w14:paraId="6C418155" w14:textId="77777777" w:rsidR="00CE754E" w:rsidRPr="00B56CB3" w:rsidRDefault="00CE754E" w:rsidP="00612E61">
      <w:pPr>
        <w:pStyle w:val="Heading7"/>
        <w:keepNext w:val="0"/>
        <w:keepLines w:val="0"/>
      </w:pPr>
      <w:r w:rsidRPr="00B56CB3">
        <w:t>identifying practical solutions to reduce the complexity of accessing identity documents for children receiving statutory child protection services</w:t>
      </w:r>
    </w:p>
    <w:p w14:paraId="280B9164" w14:textId="77777777" w:rsidR="00CE754E" w:rsidRPr="00B56CB3" w:rsidRDefault="00CE754E" w:rsidP="00612E61">
      <w:pPr>
        <w:pStyle w:val="Heading7"/>
        <w:keepNext w:val="0"/>
        <w:keepLines w:val="0"/>
        <w:rPr>
          <w:b/>
        </w:rPr>
      </w:pPr>
      <w:r w:rsidRPr="00B56CB3">
        <w:t>liaising across jurisdictions to discuss reforms and effective practices.</w:t>
      </w:r>
    </w:p>
    <w:p w14:paraId="5ED57860" w14:textId="77777777" w:rsidR="00CE754E" w:rsidRPr="00B56CB3" w:rsidRDefault="00CE754E" w:rsidP="00612E61">
      <w:pPr>
        <w:pStyle w:val="Heading3"/>
        <w:keepNext w:val="0"/>
        <w:keepLines w:val="0"/>
      </w:pPr>
      <w:r w:rsidRPr="00B56CB3">
        <w:t xml:space="preserve">Birth certificate changes for </w:t>
      </w:r>
      <w:r w:rsidR="000573AF">
        <w:t>transgender and intersex</w:t>
      </w:r>
      <w:r w:rsidR="007912DB">
        <w:t xml:space="preserve"> </w:t>
      </w:r>
      <w:r w:rsidRPr="00B56CB3">
        <w:t>children</w:t>
      </w:r>
    </w:p>
    <w:p w14:paraId="3E77ECEB" w14:textId="77777777" w:rsidR="000573AF" w:rsidRDefault="000573AF" w:rsidP="00612E61">
      <w:pPr>
        <w:pStyle w:val="Heading5"/>
      </w:pPr>
      <w:r>
        <w:t>There is considerable variability across Australia’s jurisdictions in terms of modifying birth certificates.</w:t>
      </w:r>
    </w:p>
    <w:p w14:paraId="19C8B862" w14:textId="77777777" w:rsidR="00BE07A3" w:rsidRPr="00B56CB3" w:rsidRDefault="000573AF" w:rsidP="00612E61">
      <w:pPr>
        <w:pStyle w:val="Heading5"/>
      </w:pPr>
      <w:r>
        <w:t>Transgender c</w:t>
      </w:r>
      <w:r w:rsidR="00CE754E" w:rsidRPr="00B56CB3">
        <w:t xml:space="preserve">hildren have the right to seek legal recognition of their gender identity, </w:t>
      </w:r>
      <w:r w:rsidR="003A1720">
        <w:t>but</w:t>
      </w:r>
      <w:r w:rsidR="00CE754E" w:rsidRPr="00B56CB3">
        <w:t xml:space="preserve"> </w:t>
      </w:r>
      <w:r w:rsidR="00CA2B94">
        <w:t xml:space="preserve">this is </w:t>
      </w:r>
      <w:r w:rsidR="00CE754E" w:rsidRPr="00B56CB3">
        <w:t>not al</w:t>
      </w:r>
      <w:r w:rsidR="00E103D9">
        <w:t>ways possible within Australia.</w:t>
      </w:r>
    </w:p>
    <w:p w14:paraId="4456463E" w14:textId="77777777" w:rsidR="00BE07A3" w:rsidRPr="00B56CB3" w:rsidRDefault="00BE07A3" w:rsidP="00612E61">
      <w:pPr>
        <w:pStyle w:val="Heading5"/>
      </w:pPr>
      <w:r w:rsidRPr="00B56CB3">
        <w:t>O</w:t>
      </w:r>
      <w:r w:rsidR="00CE754E" w:rsidRPr="00B56CB3">
        <w:t>nly adults can change the sex marker on their birth certificates, after undergoing surgery or me</w:t>
      </w:r>
      <w:r w:rsidR="00E103D9">
        <w:t>eting evidentiary requirements.</w:t>
      </w:r>
    </w:p>
    <w:p w14:paraId="3CD18CAB" w14:textId="77777777" w:rsidR="000573AF" w:rsidRDefault="00CE754E" w:rsidP="00612E61">
      <w:pPr>
        <w:pStyle w:val="Heading5"/>
      </w:pPr>
      <w:r w:rsidRPr="00B56CB3">
        <w:t>The inability to change the sex marker on birth certificates can make the experience of attending school, for example, difficult for transgender children.</w:t>
      </w:r>
      <w:r w:rsidR="000573AF">
        <w:t xml:space="preserve"> </w:t>
      </w:r>
    </w:p>
    <w:p w14:paraId="4E0E5549" w14:textId="77777777" w:rsidR="00CE754E" w:rsidRPr="00B56CB3" w:rsidRDefault="000573AF" w:rsidP="00612E61">
      <w:pPr>
        <w:pStyle w:val="Heading5"/>
      </w:pPr>
      <w:r>
        <w:t>The issue of birth registration for intersex children is complex. The Commission is currently conducting a project that considers how best to protect the human rights of people born with variations in sex characteristics in the specific context of non-consensual medical interventions.</w:t>
      </w:r>
      <w:r>
        <w:rPr>
          <w:rStyle w:val="EndnoteReference"/>
        </w:rPr>
        <w:endnoteReference w:id="74"/>
      </w:r>
    </w:p>
    <w:p w14:paraId="16EAB135" w14:textId="77777777" w:rsidR="00CE754E" w:rsidRPr="00B56CB3" w:rsidRDefault="00CE754E" w:rsidP="00612E61">
      <w:pPr>
        <w:pStyle w:val="Heading3"/>
        <w:keepNext w:val="0"/>
        <w:keepLines w:val="0"/>
      </w:pPr>
      <w:r w:rsidRPr="00B56CB3">
        <w:lastRenderedPageBreak/>
        <w:t>Legal recognition of parentage for children born through surrogacy</w:t>
      </w:r>
    </w:p>
    <w:p w14:paraId="449CF002" w14:textId="77777777" w:rsidR="00CE754E" w:rsidRPr="00B56CB3" w:rsidRDefault="00CE754E" w:rsidP="00612E61">
      <w:pPr>
        <w:pStyle w:val="Heading5"/>
      </w:pPr>
      <w:r w:rsidRPr="00B56CB3">
        <w:t>Children born overseas through surrogacy can be granted citizenship by the Aust</w:t>
      </w:r>
      <w:r w:rsidR="003E13C6" w:rsidRPr="00B56CB3">
        <w:t>ralian Government</w:t>
      </w:r>
      <w:r w:rsidRPr="00B56CB3">
        <w:t>. However, it is the responsibility of parents to seek parentage orders. These orders are determined according to different criteria and processes in each state and territory. The Commission is of the view that these processes lack consistency and certainty.</w:t>
      </w:r>
    </w:p>
    <w:p w14:paraId="53B04794" w14:textId="77777777" w:rsidR="00CE754E" w:rsidRPr="00B56CB3" w:rsidRDefault="00CE754E" w:rsidP="00612E61">
      <w:pPr>
        <w:pStyle w:val="Heading5"/>
      </w:pPr>
      <w:r w:rsidRPr="00B56CB3">
        <w:t>Lack of recognition of legal parentage can affect the ability of children to access a variety of other rights relating to citizenship, medical treatment and benefits, intestacy, passports, child support and workers</w:t>
      </w:r>
      <w:r w:rsidR="005D7E3C">
        <w:t>’</w:t>
      </w:r>
      <w:r w:rsidRPr="00B56CB3">
        <w:t xml:space="preserve"> compensation entitlements. The Commission has previously recommended that the parents (biological or not) of children born through surrogacy arrangements should be legally recognised.</w:t>
      </w:r>
      <w:r w:rsidRPr="001C7824">
        <w:rPr>
          <w:rStyle w:val="EndnoteReference"/>
        </w:rPr>
        <w:endnoteReference w:id="75"/>
      </w:r>
    </w:p>
    <w:p w14:paraId="2CB6E437" w14:textId="77777777" w:rsidR="00CE754E" w:rsidRPr="00B56CB3" w:rsidRDefault="00CE754E" w:rsidP="00612E61">
      <w:pPr>
        <w:keepNext w:val="0"/>
        <w:keepLines w:val="0"/>
        <w:rPr>
          <w:rFonts w:ascii="Open Sans" w:hAnsi="Open Sans" w:cs="Open Sans"/>
          <w:b/>
        </w:rPr>
      </w:pPr>
      <w:r w:rsidRPr="00B56CB3">
        <w:rPr>
          <w:rFonts w:ascii="Open Sans" w:hAnsi="Open Sans" w:cs="Open Sans"/>
          <w:b/>
        </w:rPr>
        <w:t>Recommendation</w:t>
      </w:r>
      <w:r w:rsidR="00B97BB5">
        <w:rPr>
          <w:rFonts w:ascii="Open Sans" w:hAnsi="Open Sans" w:cs="Open Sans"/>
          <w:b/>
        </w:rPr>
        <w:t xml:space="preserve"> 1</w:t>
      </w:r>
      <w:r w:rsidR="00B23938">
        <w:rPr>
          <w:rFonts w:ascii="Open Sans" w:hAnsi="Open Sans" w:cs="Open Sans"/>
          <w:b/>
        </w:rPr>
        <w:t>8</w:t>
      </w:r>
      <w:r w:rsidRPr="00B56CB3">
        <w:rPr>
          <w:rFonts w:ascii="Open Sans" w:hAnsi="Open Sans" w:cs="Open Sans"/>
          <w:b/>
        </w:rPr>
        <w:t>:</w:t>
      </w:r>
      <w:r w:rsidR="00B94490" w:rsidRPr="00B56CB3">
        <w:rPr>
          <w:rFonts w:ascii="Open Sans" w:hAnsi="Open Sans" w:cs="Open Sans"/>
          <w:b/>
        </w:rPr>
        <w:t xml:space="preserve"> </w:t>
      </w:r>
      <w:r w:rsidRPr="00B56CB3">
        <w:rPr>
          <w:rFonts w:ascii="Open Sans" w:hAnsi="Open Sans" w:cs="Open Sans"/>
          <w:b/>
        </w:rPr>
        <w:t xml:space="preserve">The Australian Government inserts a clearer definition of ‘parent’ into the </w:t>
      </w:r>
      <w:r w:rsidRPr="00B56CB3">
        <w:rPr>
          <w:rFonts w:ascii="Open Sans" w:hAnsi="Open Sans" w:cs="Open Sans"/>
          <w:b/>
          <w:i/>
        </w:rPr>
        <w:t>Family Law Act 1975</w:t>
      </w:r>
      <w:r w:rsidRPr="00B56CB3">
        <w:rPr>
          <w:rFonts w:ascii="Open Sans" w:hAnsi="Open Sans" w:cs="Open Sans"/>
          <w:b/>
        </w:rPr>
        <w:t xml:space="preserve"> (Cth) for the purpose of clarifying the parent/child relationship for children born from surrogacy arrangements.</w:t>
      </w:r>
    </w:p>
    <w:p w14:paraId="7F5DD796" w14:textId="77777777" w:rsidR="00CE754E" w:rsidRPr="00B56CB3" w:rsidRDefault="00CE754E" w:rsidP="00612E61">
      <w:pPr>
        <w:pStyle w:val="Heading2"/>
        <w:keepNext w:val="0"/>
        <w:keepLines w:val="0"/>
      </w:pPr>
      <w:r w:rsidRPr="00B56CB3">
        <w:t>Freedom of expression and the right to seek, receive and impart information</w:t>
      </w:r>
    </w:p>
    <w:p w14:paraId="4E248BE1" w14:textId="77777777" w:rsidR="00CE754E" w:rsidRPr="004453A9" w:rsidRDefault="00CE754E" w:rsidP="00612E61">
      <w:pPr>
        <w:pStyle w:val="Heading3"/>
        <w:keepNext w:val="0"/>
        <w:keepLines w:val="0"/>
      </w:pPr>
      <w:r w:rsidRPr="004453A9">
        <w:t>Children with disability</w:t>
      </w:r>
    </w:p>
    <w:p w14:paraId="6B171046" w14:textId="77777777" w:rsidR="00663AE2" w:rsidRPr="00B56CB3" w:rsidRDefault="00663AE2" w:rsidP="00612E61">
      <w:pPr>
        <w:pStyle w:val="Heading5"/>
      </w:pPr>
      <w:r w:rsidRPr="00B56CB3">
        <w:t xml:space="preserve">Children with disability in Australia face </w:t>
      </w:r>
      <w:r w:rsidR="003A1720">
        <w:t xml:space="preserve">particular </w:t>
      </w:r>
      <w:r w:rsidRPr="00B56CB3">
        <w:t>accessibility issues in terms of online content, audio description and captioning levels.</w:t>
      </w:r>
    </w:p>
    <w:p w14:paraId="6ED84FF4" w14:textId="77777777" w:rsidR="0079024B" w:rsidRPr="00B56CB3" w:rsidRDefault="005D1ED7" w:rsidP="00612E61">
      <w:pPr>
        <w:pStyle w:val="Heading5"/>
      </w:pPr>
      <w:r w:rsidRPr="00B56CB3">
        <w:t>As childre</w:t>
      </w:r>
      <w:r w:rsidR="00561684">
        <w:t>n’s lives are increasingly moving</w:t>
      </w:r>
      <w:r w:rsidRPr="00B56CB3">
        <w:t xml:space="preserve"> online, it is necessary to ensure that children with disability are provided with the sup</w:t>
      </w:r>
      <w:r w:rsidR="009D4A8D" w:rsidRPr="00B56CB3">
        <w:t>port they need to access online</w:t>
      </w:r>
      <w:r w:rsidR="00776457">
        <w:t xml:space="preserve"> content.</w:t>
      </w:r>
    </w:p>
    <w:p w14:paraId="7B802DA9" w14:textId="6C272A9F" w:rsidR="0079024B" w:rsidRPr="00B56CB3" w:rsidRDefault="005D1ED7" w:rsidP="00612E61">
      <w:pPr>
        <w:pStyle w:val="Heading5"/>
      </w:pPr>
      <w:r w:rsidRPr="00B56CB3">
        <w:t xml:space="preserve">Audio description is not available in Australia. </w:t>
      </w:r>
      <w:r w:rsidR="00155349" w:rsidRPr="00B56CB3">
        <w:t>In 2017, the Australian Communications and Media Authority (ACMA) convened a series of meetings with advocacy groups, free-to-air and subscription TV providers and access suppliers to look at options for delivering audio description in Australia. A report was prepared</w:t>
      </w:r>
      <w:r w:rsidR="006026EE">
        <w:t>,</w:t>
      </w:r>
      <w:r w:rsidR="00155349" w:rsidRPr="00B56CB3">
        <w:t xml:space="preserve"> but it has not been released </w:t>
      </w:r>
      <w:r w:rsidR="0079092A" w:rsidRPr="00B56CB3">
        <w:t>publicly</w:t>
      </w:r>
      <w:r w:rsidR="005D50DD" w:rsidRPr="00B56CB3">
        <w:t>.</w:t>
      </w:r>
      <w:r w:rsidR="007150A4" w:rsidRPr="001C7824">
        <w:rPr>
          <w:rStyle w:val="EndnoteReference"/>
        </w:rPr>
        <w:endnoteReference w:id="76"/>
      </w:r>
      <w:r w:rsidR="005D50DD" w:rsidRPr="00B56CB3">
        <w:t xml:space="preserve"> </w:t>
      </w:r>
      <w:r w:rsidR="0079024B" w:rsidRPr="00B56CB3">
        <w:t>In its submission to the NCC, the Centre for Inclusive Design pointed out:</w:t>
      </w:r>
    </w:p>
    <w:p w14:paraId="7F64AD7E" w14:textId="77777777" w:rsidR="0079024B" w:rsidRPr="00B56CB3" w:rsidRDefault="0079024B" w:rsidP="00612E61">
      <w:pPr>
        <w:pStyle w:val="Heading6"/>
        <w:keepNext w:val="0"/>
        <w:keepLines w:val="0"/>
      </w:pPr>
      <w:r w:rsidRPr="00B56CB3">
        <w:t xml:space="preserve">Audio description is an essential service for people who are blind or have vision impairment, and is particularly important for children. It allows them to watch the same TV programs as their sighted peers, so aids social </w:t>
      </w:r>
      <w:r w:rsidRPr="00B56CB3">
        <w:lastRenderedPageBreak/>
        <w:t>development and participation. It is also important in the context of education.</w:t>
      </w:r>
      <w:r w:rsidRPr="001C7824">
        <w:rPr>
          <w:rStyle w:val="EndnoteReference"/>
        </w:rPr>
        <w:endnoteReference w:id="77"/>
      </w:r>
    </w:p>
    <w:p w14:paraId="5460B9C7" w14:textId="37EABF0C" w:rsidR="008979B4" w:rsidRPr="00B56CB3" w:rsidRDefault="008979B4" w:rsidP="00612E61">
      <w:pPr>
        <w:pStyle w:val="Heading5"/>
      </w:pPr>
      <w:r w:rsidRPr="00B56CB3">
        <w:t xml:space="preserve">ACMA regulates </w:t>
      </w:r>
      <w:r w:rsidR="00CE754E" w:rsidRPr="00B56CB3">
        <w:t xml:space="preserve">television captioning services </w:t>
      </w:r>
      <w:r w:rsidRPr="00B56CB3">
        <w:t xml:space="preserve">in Australia. </w:t>
      </w:r>
      <w:r w:rsidR="00EC31EB" w:rsidRPr="00B56CB3">
        <w:t xml:space="preserve">Different exemptions exist depending on the type of television service (commercial, national, subscription) </w:t>
      </w:r>
      <w:r w:rsidR="00320959" w:rsidRPr="00B56CB3">
        <w:t>and for multi-channels. C</w:t>
      </w:r>
      <w:r w:rsidR="0062352B" w:rsidRPr="00B56CB3">
        <w:t>oncerns about exemptions from captioning were raised with the NCC</w:t>
      </w:r>
      <w:r w:rsidR="00363F21" w:rsidRPr="00B56CB3">
        <w:t>, especially those for multi-channels</w:t>
      </w:r>
      <w:r w:rsidR="0062352B" w:rsidRPr="00B56CB3">
        <w:t>. For example:</w:t>
      </w:r>
    </w:p>
    <w:p w14:paraId="1DC3DCA4" w14:textId="4A30900E" w:rsidR="001D6E14" w:rsidRPr="00E151D3" w:rsidRDefault="00363F21" w:rsidP="00612E61">
      <w:pPr>
        <w:keepNext w:val="0"/>
        <w:keepLines w:val="0"/>
        <w:ind w:left="1440"/>
        <w:rPr>
          <w:rStyle w:val="EndnoteReference"/>
          <w:vertAlign w:val="baseline"/>
        </w:rPr>
      </w:pPr>
      <w:r w:rsidRPr="001D6E14">
        <w:rPr>
          <w:rFonts w:ascii="Open Sans" w:hAnsi="Open Sans" w:cs="Open Sans"/>
          <w:sz w:val="22"/>
          <w:szCs w:val="22"/>
        </w:rPr>
        <w:t>Free-to-air channels must caption all programs on their primary channels broadcast from 6 am to midnight, but multi-channels (eg ABC Comedy, 7Two, 9Gem and Eleven) are exempt from these requirements. Instead, the only programs on multi-channels that have to be captioned are repeats that were originally screened with captions on the same network’s primary channel.</w:t>
      </w:r>
      <w:r w:rsidR="00C25ADA" w:rsidRPr="001D6E14">
        <w:rPr>
          <w:rFonts w:ascii="Open Sans" w:hAnsi="Open Sans" w:cs="Open Sans"/>
          <w:sz w:val="22"/>
          <w:szCs w:val="22"/>
        </w:rPr>
        <w:t xml:space="preserve"> </w:t>
      </w:r>
      <w:r w:rsidRPr="001D6E14">
        <w:rPr>
          <w:rFonts w:ascii="Open Sans" w:hAnsi="Open Sans" w:cs="Open Sans"/>
          <w:sz w:val="22"/>
          <w:szCs w:val="22"/>
        </w:rPr>
        <w:t>This has particular implications for Deaf and hearing impaired children, as the free-to-air networks have now moved virtually all of their children’s programs from their primary channels to their multi-channels</w:t>
      </w:r>
      <w:r w:rsidR="006026EE">
        <w:rPr>
          <w:rFonts w:ascii="Open Sans" w:hAnsi="Open Sans" w:cs="Open Sans"/>
          <w:sz w:val="22"/>
          <w:szCs w:val="22"/>
        </w:rPr>
        <w:t xml:space="preserve"> </w:t>
      </w:r>
      <w:r w:rsidR="004E36B9">
        <w:rPr>
          <w:rFonts w:ascii="Open Sans" w:hAnsi="Open Sans" w:cs="Open Sans"/>
          <w:sz w:val="22"/>
          <w:szCs w:val="22"/>
        </w:rPr>
        <w:t xml:space="preserve">… </w:t>
      </w:r>
      <w:r w:rsidRPr="001D6E14">
        <w:rPr>
          <w:rFonts w:ascii="Open Sans" w:hAnsi="Open Sans" w:cs="Open Sans"/>
          <w:sz w:val="22"/>
          <w:szCs w:val="22"/>
        </w:rPr>
        <w:t>This means that few</w:t>
      </w:r>
      <w:r w:rsidR="001E2408" w:rsidRPr="001D6E14">
        <w:rPr>
          <w:rFonts w:ascii="Open Sans" w:hAnsi="Open Sans" w:cs="Open Sans"/>
          <w:sz w:val="22"/>
          <w:szCs w:val="22"/>
        </w:rPr>
        <w:t>,</w:t>
      </w:r>
      <w:r w:rsidRPr="001D6E14">
        <w:rPr>
          <w:rFonts w:ascii="Open Sans" w:hAnsi="Open Sans" w:cs="Open Sans"/>
          <w:sz w:val="22"/>
          <w:szCs w:val="22"/>
        </w:rPr>
        <w:t xml:space="preserve"> if any</w:t>
      </w:r>
      <w:r w:rsidR="001E2408" w:rsidRPr="001D6E14">
        <w:rPr>
          <w:rFonts w:ascii="Open Sans" w:hAnsi="Open Sans" w:cs="Open Sans"/>
          <w:sz w:val="22"/>
          <w:szCs w:val="22"/>
        </w:rPr>
        <w:t>,</w:t>
      </w:r>
      <w:r w:rsidRPr="001D6E14">
        <w:rPr>
          <w:rFonts w:ascii="Open Sans" w:hAnsi="Open Sans" w:cs="Open Sans"/>
          <w:sz w:val="22"/>
          <w:szCs w:val="22"/>
        </w:rPr>
        <w:t xml:space="preserve"> children’s programs on free-to-air TV are currently required to be captioned.</w:t>
      </w:r>
      <w:r w:rsidR="00C25ADA" w:rsidRPr="001C7824">
        <w:rPr>
          <w:rStyle w:val="EndnoteReference"/>
        </w:rPr>
        <w:endnoteReference w:id="78"/>
      </w:r>
    </w:p>
    <w:p w14:paraId="7DF42EC8" w14:textId="10A9508D" w:rsidR="00CA0C37" w:rsidRPr="001D6E14" w:rsidRDefault="00CA0C37" w:rsidP="00612E61">
      <w:pPr>
        <w:keepNext w:val="0"/>
        <w:keepLines w:val="0"/>
        <w:rPr>
          <w:rFonts w:ascii="Open Sans" w:hAnsi="Open Sans" w:cs="Open Sans"/>
          <w:b/>
        </w:rPr>
      </w:pPr>
      <w:r w:rsidRPr="001D6E14">
        <w:rPr>
          <w:rFonts w:ascii="Open Sans" w:hAnsi="Open Sans" w:cs="Open Sans"/>
          <w:b/>
        </w:rPr>
        <w:t xml:space="preserve">Recommendation </w:t>
      </w:r>
      <w:r w:rsidR="00B97BB5" w:rsidRPr="001D6E14">
        <w:rPr>
          <w:rFonts w:ascii="Open Sans" w:hAnsi="Open Sans" w:cs="Open Sans"/>
          <w:b/>
        </w:rPr>
        <w:t>19</w:t>
      </w:r>
      <w:r w:rsidRPr="001D6E14">
        <w:rPr>
          <w:rFonts w:ascii="Open Sans" w:hAnsi="Open Sans" w:cs="Open Sans"/>
          <w:b/>
        </w:rPr>
        <w:t>: The Australian Government ensure</w:t>
      </w:r>
      <w:r w:rsidR="004E36B9">
        <w:rPr>
          <w:rFonts w:ascii="Open Sans" w:hAnsi="Open Sans" w:cs="Open Sans"/>
          <w:b/>
        </w:rPr>
        <w:t>s</w:t>
      </w:r>
      <w:r w:rsidRPr="001D6E14">
        <w:rPr>
          <w:rFonts w:ascii="Open Sans" w:hAnsi="Open Sans" w:cs="Open Sans"/>
          <w:b/>
        </w:rPr>
        <w:t xml:space="preserve"> digital accessibilit</w:t>
      </w:r>
      <w:r w:rsidR="00E97248">
        <w:rPr>
          <w:rFonts w:ascii="Open Sans" w:hAnsi="Open Sans" w:cs="Open Sans"/>
          <w:b/>
        </w:rPr>
        <w:t>y for children with disability</w:t>
      </w:r>
      <w:r w:rsidRPr="001D6E14">
        <w:rPr>
          <w:rFonts w:ascii="Open Sans" w:hAnsi="Open Sans" w:cs="Open Sans"/>
          <w:b/>
        </w:rPr>
        <w:t>, particularly in relation to online content, audio description and captioning to foster participation in wider society and education.</w:t>
      </w:r>
    </w:p>
    <w:p w14:paraId="1BB39922" w14:textId="77777777" w:rsidR="00CE754E" w:rsidRPr="00776457" w:rsidRDefault="00CE754E" w:rsidP="00612E61">
      <w:pPr>
        <w:pStyle w:val="Heading2"/>
        <w:keepNext w:val="0"/>
        <w:keepLines w:val="0"/>
        <w:rPr>
          <w:color w:val="auto"/>
        </w:rPr>
      </w:pPr>
      <w:r w:rsidRPr="00B56CB3">
        <w:t xml:space="preserve">Freedom of association and of peaceful </w:t>
      </w:r>
      <w:r w:rsidRPr="00776457">
        <w:rPr>
          <w:color w:val="auto"/>
        </w:rPr>
        <w:t>assembly</w:t>
      </w:r>
    </w:p>
    <w:p w14:paraId="5406652C" w14:textId="77777777" w:rsidR="00914BBD" w:rsidRPr="00B56CB3" w:rsidRDefault="00CE754E" w:rsidP="00612E61">
      <w:pPr>
        <w:pStyle w:val="Heading5"/>
      </w:pPr>
      <w:r w:rsidRPr="00B56CB3">
        <w:t>Legislation that prevents children from associating freely in public spaces is in force in all Australian states and territo</w:t>
      </w:r>
      <w:r w:rsidR="001E2408">
        <w:t>ries</w:t>
      </w:r>
      <w:r w:rsidR="00264A5C">
        <w:t>,</w:t>
      </w:r>
      <w:r w:rsidR="001E2408">
        <w:t xml:space="preserve"> apart from South Australia.</w:t>
      </w:r>
      <w:r w:rsidRPr="001C7824">
        <w:rPr>
          <w:rStyle w:val="EndnoteReference"/>
        </w:rPr>
        <w:endnoteReference w:id="79"/>
      </w:r>
    </w:p>
    <w:p w14:paraId="14642F31" w14:textId="77777777" w:rsidR="00914BBD" w:rsidRPr="00B56CB3" w:rsidRDefault="00CE754E" w:rsidP="00612E61">
      <w:pPr>
        <w:pStyle w:val="Heading5"/>
      </w:pPr>
      <w:r w:rsidRPr="00B56CB3">
        <w:t xml:space="preserve">Although the Australian Government maintains that this upholds ‘the dual purposes of keeping children safe and maintaining public order’, the Commission is concerned that such legislation allows police to target </w:t>
      </w:r>
      <w:r w:rsidR="008E75A2" w:rsidRPr="00B56CB3">
        <w:t xml:space="preserve">children </w:t>
      </w:r>
      <w:r w:rsidRPr="00B56CB3">
        <w:t>and criminalise their behaviour.</w:t>
      </w:r>
    </w:p>
    <w:p w14:paraId="627314FC" w14:textId="77777777" w:rsidR="00CE754E" w:rsidRPr="00B56CB3" w:rsidRDefault="00CE754E" w:rsidP="00612E61">
      <w:pPr>
        <w:pStyle w:val="Heading5"/>
      </w:pPr>
      <w:r w:rsidRPr="00B56CB3">
        <w:t>The Youth Advocacy</w:t>
      </w:r>
      <w:r w:rsidR="00631624" w:rsidRPr="00B56CB3">
        <w:t xml:space="preserve"> Centre told the NCC</w:t>
      </w:r>
      <w:r w:rsidR="009A58BA" w:rsidRPr="00B56CB3">
        <w:t xml:space="preserve"> that </w:t>
      </w:r>
      <w:r w:rsidRPr="00B56CB3">
        <w:t>police powers can also be used to target vulnerable groups:</w:t>
      </w:r>
    </w:p>
    <w:p w14:paraId="73F8EB80" w14:textId="29D491C3" w:rsidR="00CE754E" w:rsidRPr="00B56CB3" w:rsidRDefault="00CE754E" w:rsidP="00612E61">
      <w:pPr>
        <w:pStyle w:val="Heading6"/>
        <w:keepNext w:val="0"/>
        <w:keepLines w:val="0"/>
      </w:pPr>
      <w:r w:rsidRPr="00B56CB3">
        <w:t>Children tend to be subject to over-surveillance once known to police. Move-on powers are overused in relation to vulnerable groups who tend to be visible on the street</w:t>
      </w:r>
      <w:r w:rsidR="006026EE">
        <w:t>—</w:t>
      </w:r>
      <w:r w:rsidRPr="00B56CB3">
        <w:t>young people, Aboriginal and Torres Strait Islander people and homeless people.</w:t>
      </w:r>
      <w:r w:rsidRPr="001C7824">
        <w:rPr>
          <w:rStyle w:val="EndnoteReference"/>
        </w:rPr>
        <w:endnoteReference w:id="80"/>
      </w:r>
    </w:p>
    <w:p w14:paraId="2F6F732E" w14:textId="77777777" w:rsidR="00CE754E" w:rsidRPr="00B56CB3" w:rsidRDefault="00CE754E" w:rsidP="003F165F">
      <w:pPr>
        <w:pStyle w:val="Heading2"/>
        <w:keepLines w:val="0"/>
      </w:pPr>
      <w:r w:rsidRPr="00B56CB3">
        <w:lastRenderedPageBreak/>
        <w:t>Protection of privacy and protection of image</w:t>
      </w:r>
    </w:p>
    <w:p w14:paraId="61A271EB" w14:textId="77777777" w:rsidR="00914BBD" w:rsidRPr="00B56CB3" w:rsidRDefault="00D268B4" w:rsidP="003F165F">
      <w:pPr>
        <w:pStyle w:val="Heading5"/>
        <w:keepNext/>
      </w:pPr>
      <w:r>
        <w:t>P</w:t>
      </w:r>
      <w:r w:rsidR="00CE754E" w:rsidRPr="00B56CB3">
        <w:t xml:space="preserve">rivacy is protected through </w:t>
      </w:r>
      <w:r w:rsidR="00914BBD" w:rsidRPr="00B56CB3">
        <w:t xml:space="preserve">legislation at the </w:t>
      </w:r>
      <w:r w:rsidR="00CE754E" w:rsidRPr="00B56CB3">
        <w:t>Commonwealth</w:t>
      </w:r>
      <w:r w:rsidR="00914BBD" w:rsidRPr="00B56CB3">
        <w:t xml:space="preserve">, </w:t>
      </w:r>
      <w:r w:rsidR="00CE754E" w:rsidRPr="00B56CB3">
        <w:t>state and territory le</w:t>
      </w:r>
      <w:r w:rsidR="00914BBD" w:rsidRPr="00B56CB3">
        <w:t>vels</w:t>
      </w:r>
      <w:r w:rsidR="000415DE">
        <w:t>.</w:t>
      </w:r>
    </w:p>
    <w:p w14:paraId="2FF925C7" w14:textId="77777777" w:rsidR="00CE754E" w:rsidRPr="00B56CB3" w:rsidRDefault="00D268B4" w:rsidP="00612E61">
      <w:pPr>
        <w:pStyle w:val="Heading5"/>
      </w:pPr>
      <w:r>
        <w:t>There are specific challenges for</w:t>
      </w:r>
      <w:r w:rsidR="00CE754E" w:rsidRPr="00B56CB3">
        <w:t xml:space="preserve"> children’s privacy </w:t>
      </w:r>
      <w:r>
        <w:t>in</w:t>
      </w:r>
      <w:r w:rsidR="00CE754E" w:rsidRPr="00B56CB3">
        <w:t xml:space="preserve"> the digital environment, where children may not be aware of the risks of providing or sharing their personal data.</w:t>
      </w:r>
    </w:p>
    <w:p w14:paraId="042B223B" w14:textId="5C99A05C" w:rsidR="00274AEA" w:rsidRPr="00B56CB3" w:rsidRDefault="00CE754E" w:rsidP="00612E61">
      <w:pPr>
        <w:pStyle w:val="Heading5"/>
      </w:pPr>
      <w:r w:rsidRPr="00B56CB3">
        <w:t>Children</w:t>
      </w:r>
      <w:r w:rsidR="00264A5C">
        <w:t xml:space="preserve"> </w:t>
      </w:r>
      <w:r w:rsidR="007602FF">
        <w:t xml:space="preserve">may </w:t>
      </w:r>
      <w:r w:rsidR="00264A5C">
        <w:t>experience</w:t>
      </w:r>
      <w:r w:rsidRPr="00B56CB3">
        <w:t xml:space="preserve"> cyber-bullying and the non-consensual sharing of digital images</w:t>
      </w:r>
      <w:r w:rsidR="00274AEA" w:rsidRPr="00B56CB3">
        <w:t>.</w:t>
      </w:r>
    </w:p>
    <w:p w14:paraId="05CCEA3C" w14:textId="77777777" w:rsidR="00274AEA" w:rsidRPr="00B56CB3" w:rsidRDefault="00274AEA" w:rsidP="00612E61">
      <w:pPr>
        <w:pStyle w:val="Heading5"/>
      </w:pPr>
      <w:r w:rsidRPr="00B56CB3">
        <w:t>T</w:t>
      </w:r>
      <w:r w:rsidR="00CE754E" w:rsidRPr="00B56CB3">
        <w:t xml:space="preserve">he Office of the eSafety Commissioner has established processes for children </w:t>
      </w:r>
      <w:r w:rsidR="009A58BA" w:rsidRPr="00B56CB3">
        <w:t xml:space="preserve">and adults to </w:t>
      </w:r>
      <w:r w:rsidR="00CE754E" w:rsidRPr="00B56CB3">
        <w:t>report image-based abuse.</w:t>
      </w:r>
    </w:p>
    <w:p w14:paraId="2142A723" w14:textId="730AC8B8" w:rsidR="00CE754E" w:rsidRPr="00B56CB3" w:rsidRDefault="007602FF" w:rsidP="00612E61">
      <w:pPr>
        <w:pStyle w:val="Heading5"/>
      </w:pPr>
      <w:r>
        <w:t>R</w:t>
      </w:r>
      <w:r w:rsidR="00CE754E" w:rsidRPr="00B56CB3">
        <w:t>egulatory framework</w:t>
      </w:r>
      <w:r>
        <w:t>s</w:t>
      </w:r>
      <w:r w:rsidR="00CE754E" w:rsidRPr="00B56CB3">
        <w:t xml:space="preserve"> govern</w:t>
      </w:r>
      <w:r w:rsidR="006D44A3">
        <w:t>ing</w:t>
      </w:r>
      <w:r w:rsidR="00CE754E" w:rsidRPr="00B56CB3">
        <w:t xml:space="preserve"> cyberbullying and i</w:t>
      </w:r>
      <w:r>
        <w:t>mage-based abuse in Australia are</w:t>
      </w:r>
      <w:r w:rsidR="00CE754E" w:rsidRPr="00B56CB3">
        <w:t xml:space="preserve"> inappropriate when children are involved, because it can criminalise the behaviour of children in situations where they are potentially ignorant that their actions may be illegal.</w:t>
      </w:r>
      <w:r w:rsidR="00CE754E" w:rsidRPr="001C7824">
        <w:rPr>
          <w:rStyle w:val="EndnoteReference"/>
        </w:rPr>
        <w:endnoteReference w:id="81"/>
      </w:r>
    </w:p>
    <w:p w14:paraId="1512AB0E" w14:textId="77777777" w:rsidR="00CE754E" w:rsidRPr="00B56CB3" w:rsidRDefault="00CE754E" w:rsidP="00612E61">
      <w:pPr>
        <w:pStyle w:val="Heading5"/>
      </w:pPr>
      <w:r w:rsidRPr="00B56CB3">
        <w:t xml:space="preserve">The Commission is of the view that education and public awareness are the most effective tools for protecting the safety of children in the digital environment. </w:t>
      </w:r>
      <w:r w:rsidR="00274AEA" w:rsidRPr="00B56CB3">
        <w:t>T</w:t>
      </w:r>
      <w:r w:rsidRPr="00B56CB3">
        <w:t xml:space="preserve">he Office of the eSafety Commissioner </w:t>
      </w:r>
      <w:r w:rsidR="00274AEA" w:rsidRPr="00B56CB3">
        <w:t>has</w:t>
      </w:r>
      <w:r w:rsidRPr="00B56CB3">
        <w:t xml:space="preserve"> </w:t>
      </w:r>
      <w:r w:rsidR="00836189">
        <w:t xml:space="preserve">also </w:t>
      </w:r>
      <w:r w:rsidRPr="00B56CB3">
        <w:t>develop</w:t>
      </w:r>
      <w:r w:rsidR="00274AEA" w:rsidRPr="00B56CB3">
        <w:t>ed</w:t>
      </w:r>
      <w:r w:rsidRPr="00B56CB3">
        <w:t xml:space="preserve"> </w:t>
      </w:r>
      <w:r w:rsidR="00836189">
        <w:t xml:space="preserve">a range of </w:t>
      </w:r>
      <w:r w:rsidRPr="00B56CB3">
        <w:t>educational resources</w:t>
      </w:r>
      <w:r w:rsidR="00156E48">
        <w:t>.</w:t>
      </w:r>
    </w:p>
    <w:p w14:paraId="0838FA8D" w14:textId="249335B8" w:rsidR="00CE754E" w:rsidRPr="00B56CB3" w:rsidRDefault="00CE754E" w:rsidP="00612E61">
      <w:pPr>
        <w:pStyle w:val="Heading3"/>
        <w:keepNext w:val="0"/>
        <w:keepLines w:val="0"/>
      </w:pPr>
      <w:r w:rsidRPr="00B56CB3">
        <w:t>Access to information from a diversity of sources and protection from material harmful to a child’s wellbeing</w:t>
      </w:r>
    </w:p>
    <w:p w14:paraId="0CF0AB1F" w14:textId="77777777" w:rsidR="00CE754E" w:rsidRPr="00B56CB3" w:rsidRDefault="00CE754E" w:rsidP="00612E61">
      <w:pPr>
        <w:pStyle w:val="Heading5"/>
      </w:pPr>
      <w:r w:rsidRPr="00B56CB3">
        <w:t>Access to digital technology and information supports children’s education and their wellbeing</w:t>
      </w:r>
      <w:r w:rsidR="007F3116" w:rsidRPr="00B56CB3">
        <w:t>. This is</w:t>
      </w:r>
      <w:r w:rsidRPr="00B56CB3">
        <w:t xml:space="preserve"> especially </w:t>
      </w:r>
      <w:r w:rsidR="007F3116" w:rsidRPr="00B56CB3">
        <w:t xml:space="preserve">important for </w:t>
      </w:r>
      <w:r w:rsidRPr="00B56CB3">
        <w:t xml:space="preserve">children who identify as belonging to racial, cultural, gender or sexual minorities. The communities that are formed in digital spaces through social media can provide </w:t>
      </w:r>
      <w:r w:rsidR="007F3116" w:rsidRPr="00B56CB3">
        <w:t>essential</w:t>
      </w:r>
      <w:r w:rsidRPr="00B56CB3">
        <w:t xml:space="preserve"> points of connection and support</w:t>
      </w:r>
      <w:r w:rsidR="007F3116" w:rsidRPr="00B56CB3">
        <w:t>.</w:t>
      </w:r>
    </w:p>
    <w:p w14:paraId="07E18B13" w14:textId="2D2D2A00" w:rsidR="00274AEA" w:rsidRPr="00B56CB3" w:rsidRDefault="00CE754E" w:rsidP="00612E61">
      <w:pPr>
        <w:pStyle w:val="Heading5"/>
      </w:pPr>
      <w:r w:rsidRPr="00B56CB3">
        <w:t xml:space="preserve">Aboriginal and Torres Strait Islander children living in rural and remote communities generally have poor or limited access to the internet. However, </w:t>
      </w:r>
      <w:r w:rsidR="009C670C" w:rsidRPr="00B56CB3">
        <w:t xml:space="preserve">Australian </w:t>
      </w:r>
      <w:r w:rsidRPr="00B56CB3">
        <w:t xml:space="preserve">research indicates that ‘digital technologies can be used as </w:t>
      </w:r>
      <w:r w:rsidR="007602FF">
        <w:t>an effective means to overcome I</w:t>
      </w:r>
      <w:r w:rsidRPr="00B56CB3">
        <w:t>ndigenous disadvantage through improving capacity to build local economies, affirming Aboriginal identity, and providing culturally relevant information’.</w:t>
      </w:r>
      <w:r w:rsidRPr="001C7824">
        <w:rPr>
          <w:rStyle w:val="EndnoteReference"/>
        </w:rPr>
        <w:endnoteReference w:id="82"/>
      </w:r>
    </w:p>
    <w:p w14:paraId="72A0FDF7" w14:textId="01C300F2" w:rsidR="00CE754E" w:rsidRPr="00B56CB3" w:rsidRDefault="008E75A2" w:rsidP="00612E61">
      <w:pPr>
        <w:pStyle w:val="Heading5"/>
      </w:pPr>
      <w:r w:rsidRPr="00B56CB3">
        <w:t xml:space="preserve">For example, </w:t>
      </w:r>
      <w:r w:rsidR="00CE754E" w:rsidRPr="00B56CB3">
        <w:t>HitNet provides int</w:t>
      </w:r>
      <w:r w:rsidR="00AC5C99">
        <w:t>ernet kiosks to remote Aboriginal and Torres Strait Islander</w:t>
      </w:r>
      <w:r w:rsidR="00CE754E" w:rsidRPr="00B56CB3">
        <w:t xml:space="preserve"> communities</w:t>
      </w:r>
      <w:r w:rsidR="007F3116" w:rsidRPr="00B56CB3">
        <w:t xml:space="preserve"> that </w:t>
      </w:r>
      <w:r w:rsidR="009C670C" w:rsidRPr="00B56CB3">
        <w:t>are</w:t>
      </w:r>
      <w:r w:rsidR="00CE754E" w:rsidRPr="00B56CB3">
        <w:t xml:space="preserve"> predominantly used by teenagers</w:t>
      </w:r>
      <w:r w:rsidR="009C670C" w:rsidRPr="00B56CB3">
        <w:t>.</w:t>
      </w:r>
      <w:r w:rsidR="00CE754E" w:rsidRPr="001C7824">
        <w:rPr>
          <w:rStyle w:val="EndnoteReference"/>
        </w:rPr>
        <w:endnoteReference w:id="83"/>
      </w:r>
    </w:p>
    <w:p w14:paraId="253BD110" w14:textId="77777777" w:rsidR="008E75A2" w:rsidRPr="00B56CB3" w:rsidRDefault="00CE754E" w:rsidP="00612E61">
      <w:pPr>
        <w:pStyle w:val="Heading5"/>
      </w:pPr>
      <w:r w:rsidRPr="00B56CB3">
        <w:lastRenderedPageBreak/>
        <w:t>Digital access is not without risk to</w:t>
      </w:r>
      <w:r w:rsidR="009C670C" w:rsidRPr="00B56CB3">
        <w:t xml:space="preserve"> children</w:t>
      </w:r>
      <w:r w:rsidRPr="00B56CB3">
        <w:t xml:space="preserve">. A common form of harm that can occur within the digital environment is exposure to pornographic images. Intentional or unintentional exposure to pornography can </w:t>
      </w:r>
      <w:r w:rsidR="009C670C" w:rsidRPr="00B56CB3">
        <w:t>result in</w:t>
      </w:r>
      <w:r w:rsidRPr="00B56CB3">
        <w:t xml:space="preserve"> distorted ideas about sexuality and relationships.</w:t>
      </w:r>
    </w:p>
    <w:p w14:paraId="02D00EAF" w14:textId="79333FC4" w:rsidR="007F3116" w:rsidRPr="00B56CB3" w:rsidRDefault="007F3116" w:rsidP="00612E61">
      <w:pPr>
        <w:pStyle w:val="Heading5"/>
      </w:pPr>
      <w:r w:rsidRPr="00B56CB3">
        <w:t>In Australia, there are laws to protect children from child exploitation material. However</w:t>
      </w:r>
      <w:r w:rsidR="006026EE">
        <w:t>,</w:t>
      </w:r>
      <w:r w:rsidRPr="00B56CB3">
        <w:t xml:space="preserve"> at times, children can be prosecuted under the very laws that are meant to protect them.</w:t>
      </w:r>
    </w:p>
    <w:p w14:paraId="02D00813" w14:textId="5F4E8DFE" w:rsidR="00CE754E" w:rsidRPr="00B56CB3" w:rsidRDefault="007F3116" w:rsidP="00612E61">
      <w:pPr>
        <w:pStyle w:val="Heading5"/>
      </w:pPr>
      <w:r w:rsidRPr="00B56CB3">
        <w:t>For example, t</w:t>
      </w:r>
      <w:r w:rsidR="009C670C" w:rsidRPr="00B56CB3">
        <w:t>he Youth Advocacy Centre told the NCC</w:t>
      </w:r>
      <w:r w:rsidR="009A58BA" w:rsidRPr="00B56CB3">
        <w:t xml:space="preserve"> that its</w:t>
      </w:r>
    </w:p>
    <w:p w14:paraId="01D272BC" w14:textId="77777777" w:rsidR="00F2037E" w:rsidRPr="00B56CB3" w:rsidRDefault="003444CA" w:rsidP="00612E61">
      <w:pPr>
        <w:pStyle w:val="Heading6"/>
        <w:keepNext w:val="0"/>
        <w:keepLines w:val="0"/>
      </w:pPr>
      <w:r>
        <w:t>L</w:t>
      </w:r>
      <w:r w:rsidR="00CE754E" w:rsidRPr="00B56CB3">
        <w:t>awyers regularly make submissions for the withdrawal of charges where children are prosecuted for producing and distributing child exploitation material when taking a photo of themselves and sending it to a boy/girlfriend or similar. They are the victim of their own offence.</w:t>
      </w:r>
      <w:r w:rsidR="00CE754E" w:rsidRPr="001C7824">
        <w:rPr>
          <w:rStyle w:val="EndnoteReference"/>
        </w:rPr>
        <w:endnoteReference w:id="84"/>
      </w:r>
    </w:p>
    <w:p w14:paraId="018858C2" w14:textId="77777777" w:rsidR="0079092A" w:rsidRPr="001D6E14" w:rsidRDefault="000415DE" w:rsidP="00612E61">
      <w:pPr>
        <w:keepNext w:val="0"/>
        <w:keepLines w:val="0"/>
        <w:rPr>
          <w:rFonts w:ascii="Open Sans" w:hAnsi="Open Sans" w:cs="Open Sans"/>
          <w:b/>
        </w:rPr>
      </w:pPr>
      <w:bookmarkStart w:id="9" w:name="_Hlk527493329"/>
      <w:r w:rsidRPr="001D6E14">
        <w:rPr>
          <w:rFonts w:ascii="Open Sans" w:hAnsi="Open Sans" w:cs="Open Sans"/>
          <w:b/>
        </w:rPr>
        <w:t>Recommendation 20</w:t>
      </w:r>
      <w:r w:rsidR="00776457">
        <w:rPr>
          <w:rFonts w:ascii="Open Sans" w:hAnsi="Open Sans" w:cs="Open Sans"/>
          <w:b/>
        </w:rPr>
        <w:t xml:space="preserve">: </w:t>
      </w:r>
      <w:r w:rsidR="00713624" w:rsidRPr="001D6E14">
        <w:rPr>
          <w:rFonts w:ascii="Open Sans" w:hAnsi="Open Sans" w:cs="Open Sans"/>
          <w:b/>
        </w:rPr>
        <w:t xml:space="preserve">The Australian Government </w:t>
      </w:r>
      <w:r w:rsidR="00D268B4" w:rsidRPr="001D6E14">
        <w:rPr>
          <w:rFonts w:ascii="Open Sans" w:hAnsi="Open Sans" w:cs="Open Sans"/>
          <w:b/>
        </w:rPr>
        <w:t>increase</w:t>
      </w:r>
      <w:r w:rsidR="001D6E14">
        <w:rPr>
          <w:rFonts w:ascii="Open Sans" w:hAnsi="Open Sans" w:cs="Open Sans"/>
          <w:b/>
        </w:rPr>
        <w:t>s</w:t>
      </w:r>
      <w:r w:rsidR="0035219B" w:rsidRPr="001D6E14">
        <w:rPr>
          <w:rFonts w:ascii="Open Sans" w:hAnsi="Open Sans" w:cs="Open Sans"/>
          <w:b/>
        </w:rPr>
        <w:t xml:space="preserve"> e</w:t>
      </w:r>
      <w:r w:rsidR="0079092A" w:rsidRPr="001D6E14">
        <w:rPr>
          <w:rFonts w:ascii="Open Sans" w:hAnsi="Open Sans" w:cs="Open Sans"/>
          <w:b/>
        </w:rPr>
        <w:t xml:space="preserve">ducation </w:t>
      </w:r>
      <w:r w:rsidR="00D268B4" w:rsidRPr="001D6E14">
        <w:rPr>
          <w:rFonts w:ascii="Open Sans" w:hAnsi="Open Sans" w:cs="Open Sans"/>
          <w:b/>
        </w:rPr>
        <w:t>activities</w:t>
      </w:r>
      <w:r w:rsidR="0079092A" w:rsidRPr="001D6E14">
        <w:rPr>
          <w:rFonts w:ascii="Open Sans" w:hAnsi="Open Sans" w:cs="Open Sans"/>
          <w:b/>
        </w:rPr>
        <w:t xml:space="preserve"> targeted to children to promote </w:t>
      </w:r>
      <w:r w:rsidR="0035219B" w:rsidRPr="001D6E14">
        <w:rPr>
          <w:rFonts w:ascii="Open Sans" w:hAnsi="Open Sans" w:cs="Open Sans"/>
          <w:b/>
        </w:rPr>
        <w:t xml:space="preserve">an </w:t>
      </w:r>
      <w:r w:rsidR="0079092A" w:rsidRPr="001D6E14">
        <w:rPr>
          <w:rFonts w:ascii="Open Sans" w:hAnsi="Open Sans" w:cs="Open Sans"/>
          <w:b/>
        </w:rPr>
        <w:t>understand</w:t>
      </w:r>
      <w:r w:rsidR="0035219B" w:rsidRPr="001D6E14">
        <w:rPr>
          <w:rFonts w:ascii="Open Sans" w:hAnsi="Open Sans" w:cs="Open Sans"/>
          <w:b/>
        </w:rPr>
        <w:t>ing</w:t>
      </w:r>
      <w:r w:rsidR="0079092A" w:rsidRPr="001D6E14">
        <w:rPr>
          <w:rFonts w:ascii="Open Sans" w:hAnsi="Open Sans" w:cs="Open Sans"/>
          <w:b/>
        </w:rPr>
        <w:t xml:space="preserve"> of privacy and prevent image-based abuse</w:t>
      </w:r>
      <w:r w:rsidR="00D268B4" w:rsidRPr="001D6E14">
        <w:rPr>
          <w:rFonts w:ascii="Open Sans" w:hAnsi="Open Sans" w:cs="Open Sans"/>
          <w:b/>
        </w:rPr>
        <w:t xml:space="preserve"> and exposure to pornography</w:t>
      </w:r>
      <w:r w:rsidR="0079092A" w:rsidRPr="001D6E14">
        <w:rPr>
          <w:rFonts w:ascii="Open Sans" w:hAnsi="Open Sans" w:cs="Open Sans"/>
          <w:b/>
        </w:rPr>
        <w:t>.</w:t>
      </w:r>
    </w:p>
    <w:p w14:paraId="66C1BABF" w14:textId="77777777" w:rsidR="00B15BB0" w:rsidRPr="0022382B" w:rsidRDefault="00B15BB0" w:rsidP="00612E61">
      <w:pPr>
        <w:pStyle w:val="Heading1"/>
        <w:keepNext w:val="0"/>
        <w:keepLines w:val="0"/>
        <w:rPr>
          <w:rFonts w:cs="Open Sans"/>
          <w:sz w:val="36"/>
          <w:szCs w:val="36"/>
        </w:rPr>
      </w:pPr>
      <w:bookmarkStart w:id="10" w:name="_Toc528666297"/>
      <w:bookmarkEnd w:id="9"/>
      <w:r w:rsidRPr="0022382B">
        <w:rPr>
          <w:rFonts w:cs="Open Sans"/>
          <w:sz w:val="36"/>
          <w:szCs w:val="36"/>
        </w:rPr>
        <w:t>Violence against children</w:t>
      </w:r>
      <w:bookmarkEnd w:id="10"/>
    </w:p>
    <w:p w14:paraId="312611D9" w14:textId="77777777" w:rsidR="002B4288" w:rsidRPr="00B56CB3" w:rsidRDefault="002B4288" w:rsidP="00612E61">
      <w:pPr>
        <w:pStyle w:val="Heading2"/>
        <w:keepNext w:val="0"/>
        <w:keepLines w:val="0"/>
      </w:pPr>
      <w:r w:rsidRPr="00B56CB3">
        <w:t>Abuse and neglect</w:t>
      </w:r>
    </w:p>
    <w:p w14:paraId="1C877EC9" w14:textId="77777777" w:rsidR="002B4288" w:rsidRPr="00B56CB3" w:rsidRDefault="002B4288" w:rsidP="00612E61">
      <w:pPr>
        <w:pStyle w:val="Heading3"/>
        <w:keepNext w:val="0"/>
        <w:keepLines w:val="0"/>
      </w:pPr>
      <w:r w:rsidRPr="00B56CB3">
        <w:t>Extent of violence against children</w:t>
      </w:r>
    </w:p>
    <w:p w14:paraId="1517AD67" w14:textId="4E7CFB50" w:rsidR="002B4288" w:rsidRPr="00B56CB3" w:rsidRDefault="002B4288" w:rsidP="00612E61">
      <w:pPr>
        <w:pStyle w:val="Heading5"/>
      </w:pPr>
      <w:r w:rsidRPr="00B56CB3">
        <w:t xml:space="preserve">Violence against children is a </w:t>
      </w:r>
      <w:r w:rsidR="007602FF">
        <w:t xml:space="preserve">serious </w:t>
      </w:r>
      <w:r w:rsidRPr="00B56CB3">
        <w:t>problem in Australia. Child protec</w:t>
      </w:r>
      <w:r w:rsidR="006B5BA2" w:rsidRPr="00B56CB3">
        <w:t>t</w:t>
      </w:r>
      <w:r w:rsidR="004E226D">
        <w:t>ion data indicates that in 2016–</w:t>
      </w:r>
      <w:r w:rsidR="00776457">
        <w:t>20</w:t>
      </w:r>
      <w:r w:rsidR="006B5BA2" w:rsidRPr="00B56CB3">
        <w:t>17</w:t>
      </w:r>
      <w:r w:rsidRPr="00B56CB3">
        <w:t xml:space="preserve"> there were 67,968 substantiations of child </w:t>
      </w:r>
      <w:r w:rsidR="00470482">
        <w:t>abuse and neglect, a 27%</w:t>
      </w:r>
      <w:r w:rsidRPr="00B56CB3">
        <w:t xml:space="preserve"> increa</w:t>
      </w:r>
      <w:r w:rsidR="004E226D">
        <w:t>se since 2012–</w:t>
      </w:r>
      <w:r w:rsidR="00776457">
        <w:t>20</w:t>
      </w:r>
      <w:r w:rsidRPr="00B56CB3">
        <w:t>13.</w:t>
      </w:r>
      <w:r w:rsidRPr="001C7824">
        <w:rPr>
          <w:rStyle w:val="EndnoteReference"/>
        </w:rPr>
        <w:endnoteReference w:id="85"/>
      </w:r>
      <w:r w:rsidRPr="00B56CB3">
        <w:t xml:space="preserve"> This includes emotional abuse (48% of substantiations), neglect (24%), physical abuse (16%) and sexual abuse (12%).</w:t>
      </w:r>
      <w:r w:rsidRPr="001C7824">
        <w:rPr>
          <w:rStyle w:val="EndnoteReference"/>
        </w:rPr>
        <w:endnoteReference w:id="86"/>
      </w:r>
    </w:p>
    <w:p w14:paraId="48640DBA" w14:textId="77777777" w:rsidR="002B4288" w:rsidRPr="00B56CB3" w:rsidRDefault="002B4288" w:rsidP="00612E61">
      <w:pPr>
        <w:pStyle w:val="Heading5"/>
      </w:pPr>
      <w:r w:rsidRPr="00B56CB3">
        <w:t>Other data shows that:</w:t>
      </w:r>
    </w:p>
    <w:p w14:paraId="416F7315" w14:textId="4B743A30" w:rsidR="002B4288" w:rsidRPr="00B56CB3" w:rsidRDefault="00836189" w:rsidP="00612E61">
      <w:pPr>
        <w:pStyle w:val="Heading7"/>
        <w:keepNext w:val="0"/>
        <w:keepLines w:val="0"/>
      </w:pPr>
      <w:r>
        <w:t>thirteen per cent of</w:t>
      </w:r>
      <w:r w:rsidR="002B4288" w:rsidRPr="00B56CB3">
        <w:t xml:space="preserve"> Australians aged 18 years and over have experienced physical and/or sexual abuse before the age of 15</w:t>
      </w:r>
      <w:r w:rsidR="002B4288" w:rsidRPr="001C7824">
        <w:rPr>
          <w:rStyle w:val="EndnoteReference"/>
        </w:rPr>
        <w:endnoteReference w:id="87"/>
      </w:r>
    </w:p>
    <w:p w14:paraId="6B9ED6A6" w14:textId="6D2156C7" w:rsidR="002B4288" w:rsidRPr="00B56CB3" w:rsidRDefault="00A818A7" w:rsidP="00612E61">
      <w:pPr>
        <w:pStyle w:val="Heading7"/>
        <w:keepNext w:val="0"/>
        <w:keepLines w:val="0"/>
        <w:rPr>
          <w:rFonts w:eastAsia="Times New Roman"/>
        </w:rPr>
      </w:pPr>
      <w:r w:rsidRPr="00B56CB3">
        <w:rPr>
          <w:rFonts w:eastAsia="Times New Roman"/>
        </w:rPr>
        <w:t>between</w:t>
      </w:r>
      <w:r w:rsidR="00836189">
        <w:rPr>
          <w:rFonts w:eastAsia="Times New Roman"/>
        </w:rPr>
        <w:t xml:space="preserve"> 4% to 12</w:t>
      </w:r>
      <w:r w:rsidR="002B4288" w:rsidRPr="00B56CB3">
        <w:rPr>
          <w:rFonts w:eastAsia="Times New Roman"/>
        </w:rPr>
        <w:t>% of girls and 1.4</w:t>
      </w:r>
      <w:r w:rsidR="007602FF">
        <w:rPr>
          <w:rFonts w:eastAsia="Times New Roman"/>
        </w:rPr>
        <w:t>%</w:t>
      </w:r>
      <w:r w:rsidR="002B4288" w:rsidRPr="00B56CB3">
        <w:rPr>
          <w:rFonts w:eastAsia="Times New Roman"/>
        </w:rPr>
        <w:t xml:space="preserve"> to 7.5% of boys have experienced penetrative sexual abuse before</w:t>
      </w:r>
      <w:r w:rsidR="00836189">
        <w:rPr>
          <w:rFonts w:eastAsia="Times New Roman"/>
        </w:rPr>
        <w:t xml:space="preserve"> the age of 16, and between 14%</w:t>
      </w:r>
      <w:r w:rsidR="002B4288" w:rsidRPr="00B56CB3">
        <w:rPr>
          <w:rFonts w:eastAsia="Times New Roman"/>
        </w:rPr>
        <w:t xml:space="preserve"> to 26.8% of girls and 5.2</w:t>
      </w:r>
      <w:r w:rsidR="00836189">
        <w:rPr>
          <w:rFonts w:eastAsia="Times New Roman"/>
        </w:rPr>
        <w:t>%</w:t>
      </w:r>
      <w:r w:rsidR="002B4288" w:rsidRPr="00B56CB3">
        <w:rPr>
          <w:rFonts w:eastAsia="Times New Roman"/>
        </w:rPr>
        <w:t xml:space="preserve"> to 12% of boys have experienc</w:t>
      </w:r>
      <w:r w:rsidRPr="00B56CB3">
        <w:rPr>
          <w:rFonts w:eastAsia="Times New Roman"/>
        </w:rPr>
        <w:t>ed non-penetrative sexual abuse</w:t>
      </w:r>
      <w:r w:rsidR="002B4288" w:rsidRPr="001C7824">
        <w:rPr>
          <w:rStyle w:val="EndnoteReference"/>
        </w:rPr>
        <w:endnoteReference w:id="88"/>
      </w:r>
    </w:p>
    <w:p w14:paraId="479D9F55" w14:textId="3D1DC996" w:rsidR="002B4288" w:rsidRPr="00B56CB3" w:rsidRDefault="00A818A7" w:rsidP="00612E61">
      <w:pPr>
        <w:pStyle w:val="Heading7"/>
        <w:keepNext w:val="0"/>
        <w:keepLines w:val="0"/>
        <w:rPr>
          <w:rFonts w:eastAsia="Times New Roman"/>
          <w:color w:val="3A3A39"/>
        </w:rPr>
      </w:pPr>
      <w:r w:rsidRPr="00B56CB3">
        <w:t xml:space="preserve">family violence </w:t>
      </w:r>
      <w:r w:rsidR="002B4288" w:rsidRPr="00B56CB3">
        <w:t>resulted in 238 cases of filicide (children killed by their parent)</w:t>
      </w:r>
      <w:r w:rsidR="002B4288" w:rsidRPr="00B56CB3">
        <w:rPr>
          <w:bCs/>
          <w:lang w:val="en"/>
        </w:rPr>
        <w:t xml:space="preserve"> </w:t>
      </w:r>
      <w:r w:rsidRPr="00B56CB3">
        <w:rPr>
          <w:bCs/>
          <w:lang w:val="en"/>
        </w:rPr>
        <w:t>between</w:t>
      </w:r>
      <w:r w:rsidR="002B4288" w:rsidRPr="00B56CB3">
        <w:rPr>
          <w:bCs/>
          <w:lang w:val="en"/>
        </w:rPr>
        <w:t xml:space="preserve"> </w:t>
      </w:r>
      <w:r w:rsidR="002B4288" w:rsidRPr="00B56CB3">
        <w:t>2002–2012</w:t>
      </w:r>
      <w:r w:rsidR="002B4288" w:rsidRPr="001C7824">
        <w:rPr>
          <w:rStyle w:val="EndnoteReference"/>
        </w:rPr>
        <w:endnoteReference w:id="89"/>
      </w:r>
    </w:p>
    <w:p w14:paraId="04F651A1" w14:textId="77777777" w:rsidR="002B4288" w:rsidRPr="00B56CB3" w:rsidRDefault="002B4288" w:rsidP="00612E61">
      <w:pPr>
        <w:pStyle w:val="Heading7"/>
        <w:keepNext w:val="0"/>
        <w:keepLines w:val="0"/>
      </w:pPr>
      <w:r w:rsidRPr="00B56CB3">
        <w:lastRenderedPageBreak/>
        <w:t>almost 896,700 men and 1.2 million women have witnessed violence against their mother, and 380,000 men and 440,900 women witnessed violence against their father before the age of 15.</w:t>
      </w:r>
      <w:r w:rsidRPr="001C7824">
        <w:rPr>
          <w:rStyle w:val="EndnoteReference"/>
        </w:rPr>
        <w:endnoteReference w:id="90"/>
      </w:r>
    </w:p>
    <w:p w14:paraId="78A6477B" w14:textId="4168B836" w:rsidR="002B4288" w:rsidRPr="009F3839" w:rsidRDefault="002B4288" w:rsidP="00612E61">
      <w:pPr>
        <w:pStyle w:val="Heading5"/>
        <w:rPr>
          <w:color w:val="3A3A39"/>
        </w:rPr>
      </w:pPr>
      <w:r w:rsidRPr="00B56CB3">
        <w:t xml:space="preserve">Girls and young women are at heightened risk of physical and sexual abuse. </w:t>
      </w:r>
      <w:r w:rsidR="00613A3D" w:rsidRPr="00B56CB3">
        <w:t xml:space="preserve">Those </w:t>
      </w:r>
      <w:r w:rsidRPr="00B56CB3">
        <w:rPr>
          <w:color w:val="000000"/>
        </w:rPr>
        <w:t xml:space="preserve">aged 15–19 </w:t>
      </w:r>
      <w:r w:rsidR="00943E32">
        <w:rPr>
          <w:color w:val="000000"/>
        </w:rPr>
        <w:t xml:space="preserve">years </w:t>
      </w:r>
      <w:r w:rsidRPr="00B56CB3">
        <w:rPr>
          <w:color w:val="000000"/>
        </w:rPr>
        <w:t>have the highest rates of reported sexual abuse of any age and sex group, followed by girls aged 10–14 years.</w:t>
      </w:r>
      <w:r w:rsidRPr="001C7824">
        <w:rPr>
          <w:rStyle w:val="EndnoteReference"/>
        </w:rPr>
        <w:endnoteReference w:id="91"/>
      </w:r>
      <w:r w:rsidRPr="00B56CB3">
        <w:rPr>
          <w:color w:val="3A3A39"/>
        </w:rPr>
        <w:t xml:space="preserve"> </w:t>
      </w:r>
      <w:r w:rsidRPr="00B56CB3">
        <w:t>An increasing number of girls aged 15–17 years are victims of violence perpetrated by their partners.</w:t>
      </w:r>
      <w:r w:rsidRPr="001C7824">
        <w:rPr>
          <w:rStyle w:val="EndnoteReference"/>
        </w:rPr>
        <w:endnoteReference w:id="92"/>
      </w:r>
    </w:p>
    <w:p w14:paraId="1E112A27" w14:textId="77777777" w:rsidR="00847C53" w:rsidRDefault="002B4288" w:rsidP="00612E61">
      <w:pPr>
        <w:pStyle w:val="Heading5"/>
      </w:pPr>
      <w:r w:rsidRPr="00B56CB3">
        <w:t>Children with disability are around three times more at risk of sexual abuse than children in the overall population, and are also more likely than other children to have experienced repeated incidents of sexual abuse by the time they are 18 years old.</w:t>
      </w:r>
      <w:r w:rsidRPr="001C7824">
        <w:rPr>
          <w:rStyle w:val="EndnoteReference"/>
        </w:rPr>
        <w:endnoteReference w:id="93"/>
      </w:r>
      <w:r w:rsidRPr="00B56CB3">
        <w:t xml:space="preserve"> They are also disproportionately vulnerable to </w:t>
      </w:r>
      <w:r w:rsidR="00A818A7" w:rsidRPr="00B56CB3">
        <w:t xml:space="preserve">maltreatment </w:t>
      </w:r>
      <w:r w:rsidRPr="00B56CB3">
        <w:t>in institutions.</w:t>
      </w:r>
      <w:r w:rsidRPr="001C7824">
        <w:rPr>
          <w:rStyle w:val="EndnoteReference"/>
        </w:rPr>
        <w:endnoteReference w:id="94"/>
      </w:r>
    </w:p>
    <w:p w14:paraId="138AE660" w14:textId="31EB8CA7" w:rsidR="002B4288" w:rsidRPr="00B56CB3" w:rsidRDefault="002B4288" w:rsidP="00612E61">
      <w:pPr>
        <w:pStyle w:val="Heading5"/>
      </w:pPr>
      <w:r w:rsidRPr="00B56CB3">
        <w:t xml:space="preserve">Other groups of children, such as those from </w:t>
      </w:r>
      <w:r w:rsidR="00943E32">
        <w:t xml:space="preserve">CALD backgrounds, LGBTI </w:t>
      </w:r>
      <w:r w:rsidRPr="00B56CB3">
        <w:t>children, and children living in remote areas of Australia may also be disproportionately affected, but data for these children is limited or non-existent.</w:t>
      </w:r>
      <w:r w:rsidRPr="001C7824">
        <w:rPr>
          <w:rStyle w:val="EndnoteReference"/>
        </w:rPr>
        <w:endnoteReference w:id="95"/>
      </w:r>
      <w:r w:rsidRPr="00B56CB3">
        <w:t xml:space="preserve"> </w:t>
      </w:r>
      <w:r w:rsidR="00487FB5" w:rsidRPr="00B56CB3">
        <w:t>There is also little information on the extent of sibling violence against children.</w:t>
      </w:r>
      <w:r w:rsidR="00487FB5" w:rsidRPr="001C7824">
        <w:rPr>
          <w:rStyle w:val="EndnoteReference"/>
        </w:rPr>
        <w:endnoteReference w:id="96"/>
      </w:r>
    </w:p>
    <w:p w14:paraId="52B499EF" w14:textId="6FD98F95" w:rsidR="002B4288" w:rsidRPr="00B56CB3" w:rsidRDefault="002B4288" w:rsidP="00612E61">
      <w:pPr>
        <w:pStyle w:val="Heading5"/>
      </w:pPr>
      <w:r w:rsidRPr="00B56CB3">
        <w:t xml:space="preserve">The NCC </w:t>
      </w:r>
      <w:r w:rsidR="00484E15">
        <w:t xml:space="preserve">has </w:t>
      </w:r>
      <w:r w:rsidRPr="00B56CB3">
        <w:t>highlighted the need for national, disaggregated data on children’s experiences of family and domestic violence</w:t>
      </w:r>
      <w:r w:rsidR="00484E15">
        <w:t>.</w:t>
      </w:r>
      <w:r w:rsidRPr="001C7824">
        <w:rPr>
          <w:rStyle w:val="EndnoteReference"/>
        </w:rPr>
        <w:endnoteReference w:id="97"/>
      </w:r>
      <w:r w:rsidR="00470482">
        <w:t xml:space="preserve"> </w:t>
      </w:r>
      <w:r w:rsidRPr="00B56CB3">
        <w:t xml:space="preserve">She welcomed the development of a National Data Collection and Reporting Framework as part of the Second Action Plan in the </w:t>
      </w:r>
      <w:r w:rsidRPr="00943E32">
        <w:rPr>
          <w:i/>
        </w:rPr>
        <w:t>National Plan to Reduce Violence against Women and their Children</w:t>
      </w:r>
      <w:r w:rsidRPr="00B56CB3">
        <w:t>, but identified a number of gaps in national data, including limited data on age and vulnerable groups of children.</w:t>
      </w:r>
      <w:r w:rsidRPr="001C7824">
        <w:rPr>
          <w:rStyle w:val="EndnoteReference"/>
        </w:rPr>
        <w:t xml:space="preserve"> </w:t>
      </w:r>
      <w:r w:rsidRPr="00B56CB3">
        <w:t xml:space="preserve">These gaps hinder efforts to prevent and respond to children’s </w:t>
      </w:r>
      <w:r w:rsidR="00A818A7" w:rsidRPr="00B56CB3">
        <w:t xml:space="preserve">distinct </w:t>
      </w:r>
      <w:r w:rsidRPr="00B56CB3">
        <w:t>needs</w:t>
      </w:r>
      <w:r w:rsidR="00B06109">
        <w:t>.</w:t>
      </w:r>
    </w:p>
    <w:p w14:paraId="75825457" w14:textId="77777777" w:rsidR="002B4288" w:rsidRPr="00B56CB3" w:rsidRDefault="00484E15" w:rsidP="00612E61">
      <w:pPr>
        <w:pStyle w:val="Heading5"/>
        <w:rPr>
          <w:color w:val="3A3A39"/>
        </w:rPr>
      </w:pPr>
      <w:r>
        <w:t>The</w:t>
      </w:r>
      <w:r w:rsidR="002B4288" w:rsidRPr="00B56CB3">
        <w:t xml:space="preserve"> </w:t>
      </w:r>
      <w:r w:rsidR="003444CA">
        <w:t>National Royal Commission</w:t>
      </w:r>
      <w:r w:rsidR="00BC2F18" w:rsidRPr="00B56CB3">
        <w:t xml:space="preserve"> </w:t>
      </w:r>
      <w:r w:rsidR="002B4288" w:rsidRPr="00B56CB3">
        <w:t>in 2017 recommended that the Australian Government conduct and publish a nationally representative prevalence study on a regular basis to establish the extent of child maltreatment in institutional and non</w:t>
      </w:r>
      <w:r w:rsidR="002B4288" w:rsidRPr="00B56CB3">
        <w:rPr>
          <w:rFonts w:ascii="MS Gothic" w:eastAsia="MS Gothic" w:hAnsi="MS Gothic" w:cs="MS Gothic" w:hint="eastAsia"/>
        </w:rPr>
        <w:t>‑</w:t>
      </w:r>
      <w:r w:rsidR="002B4288" w:rsidRPr="00B56CB3">
        <w:t>institutional contexts in Australia.</w:t>
      </w:r>
      <w:r w:rsidR="002B4288" w:rsidRPr="001C7824">
        <w:rPr>
          <w:rStyle w:val="EndnoteReference"/>
        </w:rPr>
        <w:endnoteReference w:id="98"/>
      </w:r>
    </w:p>
    <w:p w14:paraId="23EA8ABD" w14:textId="478F6D8C" w:rsidR="002B4288" w:rsidRDefault="002B4288" w:rsidP="00612E61">
      <w:pPr>
        <w:pStyle w:val="Heading5"/>
      </w:pPr>
      <w:r w:rsidRPr="00B56CB3">
        <w:t xml:space="preserve">In June 2018, the Australian Government announced that </w:t>
      </w:r>
      <w:r w:rsidR="008C1223">
        <w:t>NOCS</w:t>
      </w:r>
      <w:r w:rsidR="007602FF">
        <w:t xml:space="preserve"> </w:t>
      </w:r>
      <w:r w:rsidRPr="00B56CB3">
        <w:t>w</w:t>
      </w:r>
      <w:r w:rsidR="00212AD9" w:rsidRPr="00B56CB3">
        <w:t>ould</w:t>
      </w:r>
      <w:r w:rsidRPr="00B56CB3">
        <w:t xml:space="preserve"> undertake consultations with relevant stakeholders to ascertain how such a study could be conducted.</w:t>
      </w:r>
      <w:r w:rsidRPr="001C7824">
        <w:rPr>
          <w:rStyle w:val="EndnoteReference"/>
        </w:rPr>
        <w:endnoteReference w:id="99"/>
      </w:r>
    </w:p>
    <w:p w14:paraId="77D93552" w14:textId="77777777" w:rsidR="009D0A35" w:rsidRPr="00693DA7" w:rsidRDefault="00713624" w:rsidP="00612E61">
      <w:pPr>
        <w:pStyle w:val="Heading5"/>
        <w:rPr>
          <w:b/>
        </w:rPr>
      </w:pPr>
      <w:r w:rsidRPr="001A0B22">
        <w:t xml:space="preserve">National data on violence against children is a priority area for improved data collection, as proposed in </w:t>
      </w:r>
      <w:r w:rsidR="000415DE" w:rsidRPr="00693DA7">
        <w:rPr>
          <w:b/>
        </w:rPr>
        <w:t>Recommendation 10</w:t>
      </w:r>
      <w:r w:rsidRPr="00693DA7">
        <w:rPr>
          <w:b/>
        </w:rPr>
        <w:t xml:space="preserve"> </w:t>
      </w:r>
      <w:r w:rsidRPr="001A0B22">
        <w:t>above.</w:t>
      </w:r>
    </w:p>
    <w:p w14:paraId="62DF81A0" w14:textId="77777777" w:rsidR="002B4288" w:rsidRPr="00B56CB3" w:rsidRDefault="002B4288" w:rsidP="005472F2">
      <w:pPr>
        <w:pStyle w:val="Heading3"/>
        <w:keepLines w:val="0"/>
      </w:pPr>
      <w:r w:rsidRPr="00B56CB3">
        <w:lastRenderedPageBreak/>
        <w:t xml:space="preserve">Impacts of </w:t>
      </w:r>
      <w:r w:rsidR="00B75993">
        <w:t>f</w:t>
      </w:r>
      <w:r w:rsidRPr="00B56CB3">
        <w:t>amily and domestic violence on children</w:t>
      </w:r>
    </w:p>
    <w:p w14:paraId="337CB443" w14:textId="6FB16088" w:rsidR="002B4288" w:rsidRPr="00B56CB3" w:rsidRDefault="002B4288" w:rsidP="005472F2">
      <w:pPr>
        <w:pStyle w:val="Heading5"/>
        <w:keepNext/>
      </w:pPr>
      <w:r w:rsidRPr="00B56CB3">
        <w:t>While women are predominantly the victims of violence in the family, children are frequently witnesses and bystanders, as well as direct victims</w:t>
      </w:r>
      <w:r w:rsidR="00DD4208">
        <w:t>.</w:t>
      </w:r>
      <w:r w:rsidRPr="001C7824">
        <w:rPr>
          <w:rStyle w:val="EndnoteReference"/>
        </w:rPr>
        <w:endnoteReference w:id="100"/>
      </w:r>
      <w:r w:rsidRPr="00B56CB3">
        <w:rPr>
          <w:color w:val="231F20"/>
          <w:spacing w:val="-1"/>
        </w:rPr>
        <w:t xml:space="preserve"> </w:t>
      </w:r>
      <w:r w:rsidR="00DD4208">
        <w:t>T</w:t>
      </w:r>
      <w:r w:rsidRPr="00B56CB3">
        <w:t xml:space="preserve">he </w:t>
      </w:r>
      <w:r w:rsidR="00613A3D" w:rsidRPr="00B56CB3">
        <w:t xml:space="preserve">work of the </w:t>
      </w:r>
      <w:r w:rsidRPr="00B56CB3">
        <w:t>NCC</w:t>
      </w:r>
      <w:r w:rsidR="00613A3D" w:rsidRPr="00B56CB3">
        <w:t xml:space="preserve"> in 2015</w:t>
      </w:r>
      <w:r w:rsidRPr="00B56CB3">
        <w:t xml:space="preserve"> highlighted the damaging effects of family and domestic violence on children.</w:t>
      </w:r>
      <w:r w:rsidRPr="001C7824">
        <w:rPr>
          <w:rStyle w:val="EndnoteReference"/>
        </w:rPr>
        <w:endnoteReference w:id="101"/>
      </w:r>
      <w:r w:rsidRPr="00B56CB3">
        <w:t xml:space="preserve"> </w:t>
      </w:r>
      <w:r w:rsidR="00CF3344" w:rsidRPr="00B56CB3">
        <w:t>The 2016 Victorian Royal Commis</w:t>
      </w:r>
      <w:r w:rsidR="0040485B" w:rsidRPr="00B56CB3">
        <w:t>sion into Family Violence</w:t>
      </w:r>
      <w:r w:rsidR="00CF3344" w:rsidRPr="00B56CB3">
        <w:t>, established in the wake of a series of family violence</w:t>
      </w:r>
      <w:r w:rsidR="00DE1727">
        <w:t>-</w:t>
      </w:r>
      <w:r w:rsidR="00CF3344" w:rsidRPr="00B56CB3">
        <w:t>related deaths in Victoria, also shed light on how children are affected in their own right</w:t>
      </w:r>
      <w:r w:rsidR="00733C1A">
        <w:t>.</w:t>
      </w:r>
      <w:r w:rsidR="00CF3344" w:rsidRPr="00361033">
        <w:rPr>
          <w:rStyle w:val="EndnoteReference"/>
        </w:rPr>
        <w:endnoteReference w:id="102"/>
      </w:r>
    </w:p>
    <w:p w14:paraId="521C3FB6" w14:textId="77777777" w:rsidR="00613A3D" w:rsidRPr="00B56CB3" w:rsidRDefault="002B4288" w:rsidP="00612E61">
      <w:pPr>
        <w:pStyle w:val="Heading5"/>
      </w:pPr>
      <w:r w:rsidRPr="00B56CB3">
        <w:t xml:space="preserve">The 2016 </w:t>
      </w:r>
      <w:r w:rsidR="00613A3D" w:rsidRPr="00B56CB3">
        <w:t xml:space="preserve">ABS </w:t>
      </w:r>
      <w:r w:rsidRPr="00B56CB3">
        <w:t>Personal Safety Survey provides some indication of the long-term impacts of witnessing family and domestic violence as a child.</w:t>
      </w:r>
      <w:r w:rsidRPr="001C7824">
        <w:rPr>
          <w:rStyle w:val="EndnoteReference"/>
        </w:rPr>
        <w:endnoteReference w:id="103"/>
      </w:r>
    </w:p>
    <w:p w14:paraId="20C50D00" w14:textId="4AC4B8E8" w:rsidR="00212AD9" w:rsidRPr="00B56CB3" w:rsidRDefault="002B4288" w:rsidP="00612E61">
      <w:pPr>
        <w:pStyle w:val="Heading5"/>
      </w:pPr>
      <w:r w:rsidRPr="00B56CB3">
        <w:t>It showed that women who, as children, witnessed violence towards their mother or their father by a partner</w:t>
      </w:r>
      <w:r w:rsidR="00DE1727">
        <w:t>,</w:t>
      </w:r>
      <w:r w:rsidRPr="00B56CB3">
        <w:t xml:space="preserve"> were more than twice as likely to be the victim of partner violence themselves, compared with women who had not witnessed this violence.</w:t>
      </w:r>
      <w:r w:rsidR="00CA42C7" w:rsidRPr="001C7824">
        <w:rPr>
          <w:rStyle w:val="EndnoteReference"/>
        </w:rPr>
        <w:endnoteReference w:id="104"/>
      </w:r>
    </w:p>
    <w:p w14:paraId="42907159" w14:textId="77777777" w:rsidR="002B4288" w:rsidRPr="00B56CB3" w:rsidRDefault="002B4288" w:rsidP="00612E61">
      <w:pPr>
        <w:pStyle w:val="Heading5"/>
      </w:pPr>
      <w:r w:rsidRPr="00B56CB3">
        <w:t>Men who witnessed violence towards their mother by a partner were almost three times as likely to be the victim of partner violence compared with men who had not.</w:t>
      </w:r>
      <w:r w:rsidRPr="001C7824">
        <w:rPr>
          <w:rStyle w:val="EndnoteReference"/>
        </w:rPr>
        <w:endnoteReference w:id="105"/>
      </w:r>
    </w:p>
    <w:p w14:paraId="3A592D96" w14:textId="23303281" w:rsidR="002B4288" w:rsidRDefault="002B4288" w:rsidP="00612E61">
      <w:pPr>
        <w:pStyle w:val="Heading5"/>
      </w:pPr>
      <w:r w:rsidRPr="00B56CB3">
        <w:t>Furt</w:t>
      </w:r>
      <w:r w:rsidR="007602FF">
        <w:t xml:space="preserve">her, violence against a parent </w:t>
      </w:r>
      <w:r w:rsidRPr="00B56CB3">
        <w:t xml:space="preserve">can </w:t>
      </w:r>
      <w:r w:rsidR="002D6C3E">
        <w:t>affect</w:t>
      </w:r>
      <w:r w:rsidRPr="00B56CB3">
        <w:t xml:space="preserve"> the capacity and ability of a parent to care for a child, which in turn affects a child’s wellbeing.</w:t>
      </w:r>
      <w:r w:rsidRPr="001C7824">
        <w:rPr>
          <w:rStyle w:val="EndnoteReference"/>
        </w:rPr>
        <w:endnoteReference w:id="106"/>
      </w:r>
    </w:p>
    <w:p w14:paraId="0A36AD8F" w14:textId="522ADD0B" w:rsidR="00B75993" w:rsidRDefault="00B75993" w:rsidP="00612E61">
      <w:pPr>
        <w:keepNext w:val="0"/>
        <w:keepLines w:val="0"/>
        <w:rPr>
          <w:rFonts w:ascii="Open Sans" w:hAnsi="Open Sans" w:cs="Open Sans"/>
          <w:b/>
        </w:rPr>
      </w:pPr>
      <w:r w:rsidRPr="008E5511">
        <w:rPr>
          <w:rFonts w:ascii="Open Sans" w:hAnsi="Open Sans" w:cs="Open Sans"/>
          <w:b/>
        </w:rPr>
        <w:t>Recommendation</w:t>
      </w:r>
      <w:r w:rsidR="000415DE" w:rsidRPr="008E5511">
        <w:rPr>
          <w:rFonts w:ascii="Open Sans" w:hAnsi="Open Sans" w:cs="Open Sans"/>
          <w:b/>
        </w:rPr>
        <w:t xml:space="preserve"> 21</w:t>
      </w:r>
      <w:r w:rsidRPr="008E5511">
        <w:rPr>
          <w:rFonts w:ascii="Open Sans" w:hAnsi="Open Sans" w:cs="Open Sans"/>
          <w:b/>
        </w:rPr>
        <w:t xml:space="preserve">: The Australian Government </w:t>
      </w:r>
      <w:r w:rsidR="00E6021B" w:rsidRPr="008E5511">
        <w:rPr>
          <w:rFonts w:ascii="Open Sans" w:hAnsi="Open Sans" w:cs="Open Sans"/>
          <w:b/>
        </w:rPr>
        <w:t>increase</w:t>
      </w:r>
      <w:r w:rsidR="001D6E14" w:rsidRPr="008E5511">
        <w:rPr>
          <w:rFonts w:ascii="Open Sans" w:hAnsi="Open Sans" w:cs="Open Sans"/>
          <w:b/>
        </w:rPr>
        <w:t>s</w:t>
      </w:r>
      <w:r w:rsidR="00E6021B" w:rsidRPr="008E5511">
        <w:rPr>
          <w:rFonts w:ascii="Open Sans" w:hAnsi="Open Sans" w:cs="Open Sans"/>
          <w:b/>
        </w:rPr>
        <w:t xml:space="preserve"> </w:t>
      </w:r>
      <w:r w:rsidR="00713624" w:rsidRPr="008E5511">
        <w:rPr>
          <w:rFonts w:ascii="Open Sans" w:hAnsi="Open Sans" w:cs="Open Sans"/>
          <w:b/>
        </w:rPr>
        <w:t xml:space="preserve">prevention measures and responses to family violence </w:t>
      </w:r>
      <w:r w:rsidR="00AF4B91" w:rsidRPr="008E5511">
        <w:rPr>
          <w:rFonts w:ascii="Open Sans" w:hAnsi="Open Sans" w:cs="Open Sans"/>
          <w:b/>
        </w:rPr>
        <w:t>that address</w:t>
      </w:r>
      <w:r w:rsidR="00E14B3C" w:rsidRPr="008E5511">
        <w:rPr>
          <w:rFonts w:ascii="Open Sans" w:hAnsi="Open Sans" w:cs="Open Sans"/>
          <w:b/>
        </w:rPr>
        <w:t xml:space="preserve"> the</w:t>
      </w:r>
      <w:r w:rsidR="00F13412" w:rsidRPr="008E5511">
        <w:rPr>
          <w:rFonts w:ascii="Open Sans" w:hAnsi="Open Sans" w:cs="Open Sans"/>
          <w:b/>
        </w:rPr>
        <w:t xml:space="preserve"> </w:t>
      </w:r>
      <w:r w:rsidR="00023433" w:rsidRPr="008E5511">
        <w:rPr>
          <w:rFonts w:ascii="Open Sans" w:hAnsi="Open Sans" w:cs="Open Sans"/>
          <w:b/>
        </w:rPr>
        <w:t>distinct</w:t>
      </w:r>
      <w:r w:rsidR="00E14B3C" w:rsidRPr="008E5511">
        <w:rPr>
          <w:rFonts w:ascii="Open Sans" w:hAnsi="Open Sans" w:cs="Open Sans"/>
          <w:b/>
        </w:rPr>
        <w:t xml:space="preserve"> impacts</w:t>
      </w:r>
      <w:r w:rsidR="00E41530" w:rsidRPr="008E5511">
        <w:rPr>
          <w:rFonts w:ascii="Open Sans" w:hAnsi="Open Sans" w:cs="Open Sans"/>
          <w:b/>
        </w:rPr>
        <w:t xml:space="preserve"> </w:t>
      </w:r>
      <w:r w:rsidR="00AF4B91" w:rsidRPr="008E5511">
        <w:rPr>
          <w:rFonts w:ascii="Open Sans" w:hAnsi="Open Sans" w:cs="Open Sans"/>
          <w:b/>
        </w:rPr>
        <w:t>on children.</w:t>
      </w:r>
    </w:p>
    <w:p w14:paraId="6EAD0729" w14:textId="15FCA490" w:rsidR="002B4288" w:rsidRPr="00B56CB3" w:rsidRDefault="002B4288" w:rsidP="002A55D4">
      <w:pPr>
        <w:pStyle w:val="Heading3"/>
        <w:keepLines w:val="0"/>
      </w:pPr>
      <w:r w:rsidRPr="00B56CB3">
        <w:t xml:space="preserve">Aboriginal and </w:t>
      </w:r>
      <w:r w:rsidR="00776457">
        <w:t>Torres Strait Islander children</w:t>
      </w:r>
    </w:p>
    <w:p w14:paraId="7EF8A348" w14:textId="77777777" w:rsidR="002B4288" w:rsidRPr="00B56CB3" w:rsidRDefault="002B4288" w:rsidP="00612E61">
      <w:pPr>
        <w:pStyle w:val="Heading5"/>
      </w:pPr>
      <w:r w:rsidRPr="00B56CB3">
        <w:t>Family and domestic violence disproportionately affects Aboriginal and Torres Strait Islander women and children. In 20</w:t>
      </w:r>
      <w:r w:rsidR="00CD5987" w:rsidRPr="00B56CB3">
        <w:t>14–</w:t>
      </w:r>
      <w:r w:rsidR="00E9310F">
        <w:t>20</w:t>
      </w:r>
      <w:r w:rsidRPr="00B56CB3">
        <w:t>15, Aboriginal and Torres Strait Islander women were 32 times more likely to be hospitalised as a result of injuries caused by family and domestic violence than non-Indigenous women.</w:t>
      </w:r>
      <w:r w:rsidRPr="001C7824">
        <w:rPr>
          <w:rStyle w:val="EndnoteReference"/>
        </w:rPr>
        <w:endnoteReference w:id="107"/>
      </w:r>
      <w:r w:rsidRPr="00B56CB3">
        <w:t xml:space="preserve"> As women are often the primary carers of children, Aboriginal and Torres Strait Islander children are frequently exposed to family violence.</w:t>
      </w:r>
      <w:r w:rsidRPr="001C7824">
        <w:rPr>
          <w:rStyle w:val="EndnoteReference"/>
        </w:rPr>
        <w:endnoteReference w:id="108"/>
      </w:r>
    </w:p>
    <w:p w14:paraId="239CF6DF" w14:textId="77777777" w:rsidR="00FA79C0" w:rsidRPr="009F3839" w:rsidRDefault="00287F1A" w:rsidP="00612E61">
      <w:pPr>
        <w:pStyle w:val="Heading5"/>
        <w:rPr>
          <w:bCs/>
        </w:rPr>
      </w:pPr>
      <w:r>
        <w:t>S</w:t>
      </w:r>
      <w:r w:rsidR="002B4288" w:rsidRPr="00B56CB3">
        <w:t>ubmission</w:t>
      </w:r>
      <w:r>
        <w:t>s</w:t>
      </w:r>
      <w:r w:rsidR="002B4288" w:rsidRPr="00B56CB3">
        <w:t xml:space="preserve"> to this report</w:t>
      </w:r>
      <w:r>
        <w:t xml:space="preserve"> </w:t>
      </w:r>
      <w:r w:rsidR="00260AF4" w:rsidRPr="00B56CB3">
        <w:t>argued for</w:t>
      </w:r>
      <w:r w:rsidR="002B4288" w:rsidRPr="00B56CB3">
        <w:t xml:space="preserve"> a</w:t>
      </w:r>
      <w:r w:rsidR="002B4288" w:rsidRPr="00B56CB3">
        <w:rPr>
          <w:bCs/>
        </w:rPr>
        <w:t>ll governments to commit to a sustained increase in investment for family violence response and prevention, with a key focus on resourcing Aboriginal and Torres Strait Islander organisations</w:t>
      </w:r>
      <w:r w:rsidR="00460702">
        <w:rPr>
          <w:bCs/>
        </w:rPr>
        <w:t xml:space="preserve"> and ensuring their participation in developing long term solutions</w:t>
      </w:r>
      <w:r w:rsidR="002B4288" w:rsidRPr="00B56CB3">
        <w:rPr>
          <w:bCs/>
        </w:rPr>
        <w:t>.</w:t>
      </w:r>
      <w:r w:rsidR="002B4288" w:rsidRPr="001C7824">
        <w:rPr>
          <w:rStyle w:val="EndnoteReference"/>
        </w:rPr>
        <w:endnoteReference w:id="109"/>
      </w:r>
    </w:p>
    <w:p w14:paraId="57B78A46" w14:textId="20275723" w:rsidR="002B4288" w:rsidRPr="00B56CB3" w:rsidRDefault="002B4288" w:rsidP="00612E61">
      <w:pPr>
        <w:keepNext w:val="0"/>
        <w:keepLines w:val="0"/>
        <w:autoSpaceDE w:val="0"/>
        <w:autoSpaceDN w:val="0"/>
        <w:adjustRightInd w:val="0"/>
        <w:spacing w:before="0" w:after="0"/>
        <w:rPr>
          <w:rFonts w:ascii="Open Sans" w:hAnsi="Open Sans" w:cs="Open Sans"/>
          <w:b/>
          <w:bCs/>
        </w:rPr>
      </w:pPr>
      <w:r w:rsidRPr="00B56CB3">
        <w:rPr>
          <w:rFonts w:ascii="Open Sans" w:hAnsi="Open Sans" w:cs="Open Sans"/>
          <w:b/>
          <w:bCs/>
        </w:rPr>
        <w:lastRenderedPageBreak/>
        <w:t>Recommendation</w:t>
      </w:r>
      <w:r w:rsidR="000415DE">
        <w:rPr>
          <w:rFonts w:ascii="Open Sans" w:hAnsi="Open Sans" w:cs="Open Sans"/>
          <w:b/>
          <w:bCs/>
        </w:rPr>
        <w:t xml:space="preserve"> 22</w:t>
      </w:r>
      <w:r w:rsidRPr="00B56CB3">
        <w:rPr>
          <w:rFonts w:ascii="Open Sans" w:hAnsi="Open Sans" w:cs="Open Sans"/>
          <w:b/>
          <w:bCs/>
        </w:rPr>
        <w:t>: Australian Government</w:t>
      </w:r>
      <w:r w:rsidR="00E6021B">
        <w:rPr>
          <w:rFonts w:ascii="Open Sans" w:hAnsi="Open Sans" w:cs="Open Sans"/>
          <w:b/>
          <w:bCs/>
        </w:rPr>
        <w:t>s</w:t>
      </w:r>
      <w:r w:rsidRPr="00B56CB3">
        <w:rPr>
          <w:rFonts w:ascii="Open Sans" w:hAnsi="Open Sans" w:cs="Open Sans"/>
          <w:b/>
          <w:bCs/>
        </w:rPr>
        <w:t xml:space="preserve"> </w:t>
      </w:r>
      <w:r w:rsidR="00E6021B">
        <w:rPr>
          <w:rFonts w:ascii="Open Sans" w:hAnsi="Open Sans" w:cs="Open Sans"/>
          <w:b/>
          <w:bCs/>
        </w:rPr>
        <w:t>resource</w:t>
      </w:r>
      <w:r w:rsidR="00AF4B91">
        <w:rPr>
          <w:rFonts w:ascii="Open Sans" w:hAnsi="Open Sans" w:cs="Open Sans"/>
          <w:b/>
          <w:bCs/>
        </w:rPr>
        <w:t xml:space="preserve"> </w:t>
      </w:r>
      <w:r w:rsidR="006B0EF6">
        <w:rPr>
          <w:rFonts w:ascii="Open Sans" w:hAnsi="Open Sans" w:cs="Open Sans"/>
          <w:b/>
          <w:bCs/>
        </w:rPr>
        <w:t xml:space="preserve">Aboriginal and Torres Strait Islander organisations </w:t>
      </w:r>
      <w:r w:rsidR="00AF4B91">
        <w:rPr>
          <w:rFonts w:ascii="Open Sans" w:hAnsi="Open Sans" w:cs="Open Sans"/>
          <w:b/>
          <w:bCs/>
        </w:rPr>
        <w:t xml:space="preserve">to prevent </w:t>
      </w:r>
      <w:r w:rsidR="00713624">
        <w:rPr>
          <w:rFonts w:ascii="Open Sans" w:hAnsi="Open Sans" w:cs="Open Sans"/>
          <w:b/>
          <w:bCs/>
        </w:rPr>
        <w:t xml:space="preserve">and respond to </w:t>
      </w:r>
      <w:r w:rsidR="00E6021B">
        <w:rPr>
          <w:rFonts w:ascii="Open Sans" w:hAnsi="Open Sans" w:cs="Open Sans"/>
          <w:b/>
          <w:bCs/>
        </w:rPr>
        <w:t>family violence and its impacts on children</w:t>
      </w:r>
      <w:r w:rsidR="00776457">
        <w:rPr>
          <w:rFonts w:ascii="Open Sans" w:hAnsi="Open Sans" w:cs="Open Sans"/>
          <w:b/>
          <w:bCs/>
        </w:rPr>
        <w:t>.</w:t>
      </w:r>
    </w:p>
    <w:p w14:paraId="37408149" w14:textId="77777777" w:rsidR="002B4288" w:rsidRPr="00B56CB3" w:rsidRDefault="002B4288" w:rsidP="00612E61">
      <w:pPr>
        <w:pStyle w:val="Heading3"/>
        <w:keepNext w:val="0"/>
        <w:keepLines w:val="0"/>
      </w:pPr>
      <w:r w:rsidRPr="00B56CB3">
        <w:t>Family violence and family law</w:t>
      </w:r>
    </w:p>
    <w:p w14:paraId="40ACAFE7" w14:textId="77777777" w:rsidR="002B4288" w:rsidRPr="00B56CB3" w:rsidRDefault="002B4288" w:rsidP="00612E61">
      <w:pPr>
        <w:pStyle w:val="Heading5"/>
      </w:pPr>
      <w:r w:rsidRPr="00B56CB3">
        <w:t xml:space="preserve">The Commission </w:t>
      </w:r>
      <w:r w:rsidR="003444CA">
        <w:t xml:space="preserve">welcomes amendments made to the </w:t>
      </w:r>
      <w:r w:rsidRPr="00B56CB3">
        <w:t>Family Law Act in 2012 to better protect victims of family and domestic violence. These amendments include a broader definition of family violence, giving greater weight to child safety, a new requirement to disclose child protection matters, and provi</w:t>
      </w:r>
      <w:r w:rsidR="00B06109">
        <w:t>sions giving effect to the CRC.</w:t>
      </w:r>
    </w:p>
    <w:p w14:paraId="3BE4F75A" w14:textId="77777777" w:rsidR="002B4288" w:rsidRPr="00B56CB3" w:rsidRDefault="002B4288" w:rsidP="00612E61">
      <w:pPr>
        <w:pStyle w:val="Heading5"/>
      </w:pPr>
      <w:r w:rsidRPr="00B56CB3">
        <w:t>H</w:t>
      </w:r>
      <w:r w:rsidR="00A818A7" w:rsidRPr="00B56CB3">
        <w:t xml:space="preserve">owever, the Commission has </w:t>
      </w:r>
      <w:r w:rsidRPr="00B56CB3">
        <w:t>ongoing concerns relating to the safety and wellbeing of children within the family law system.</w:t>
      </w:r>
      <w:r w:rsidRPr="001C7824">
        <w:rPr>
          <w:rStyle w:val="EndnoteReference"/>
        </w:rPr>
        <w:endnoteReference w:id="110"/>
      </w:r>
      <w:r w:rsidRPr="00B56CB3">
        <w:t xml:space="preserve"> These include:</w:t>
      </w:r>
    </w:p>
    <w:p w14:paraId="59F207A4" w14:textId="3B7F7DA2" w:rsidR="002B4288" w:rsidRPr="00B56CB3" w:rsidRDefault="002B4288" w:rsidP="00612E61">
      <w:pPr>
        <w:pStyle w:val="Heading7"/>
        <w:keepNext w:val="0"/>
        <w:keepLines w:val="0"/>
      </w:pPr>
      <w:r w:rsidRPr="00B56CB3">
        <w:t>insufficient priority given to enabling the views of c</w:t>
      </w:r>
      <w:r w:rsidR="00B06109">
        <w:t>hild</w:t>
      </w:r>
      <w:r w:rsidR="008C1223">
        <w:t>ren</w:t>
      </w:r>
      <w:r w:rsidR="00B06109">
        <w:t xml:space="preserve"> to be heard and considered</w:t>
      </w:r>
    </w:p>
    <w:p w14:paraId="351C1783" w14:textId="77777777" w:rsidR="002B4288" w:rsidRPr="00B56CB3" w:rsidRDefault="002B4288" w:rsidP="00612E61">
      <w:pPr>
        <w:pStyle w:val="Heading7"/>
        <w:keepNext w:val="0"/>
        <w:keepLines w:val="0"/>
      </w:pPr>
      <w:r w:rsidRPr="00B56CB3">
        <w:t>recent amendments to the Family Law Act that remove the requirement that certain court orders in parenting matters be explained to children</w:t>
      </w:r>
      <w:r w:rsidRPr="001C7824">
        <w:rPr>
          <w:rStyle w:val="EndnoteReference"/>
        </w:rPr>
        <w:endnoteReference w:id="111"/>
      </w:r>
    </w:p>
    <w:p w14:paraId="11BEDCE0" w14:textId="77777777" w:rsidR="002B4288" w:rsidRPr="00B56CB3" w:rsidRDefault="002B4288" w:rsidP="00612E61">
      <w:pPr>
        <w:pStyle w:val="Heading7"/>
        <w:keepNext w:val="0"/>
        <w:keepLines w:val="0"/>
        <w:ind w:left="1066" w:hanging="357"/>
      </w:pPr>
      <w:r w:rsidRPr="00B56CB3">
        <w:t>the need for judges and other family law professionals to have expertise and training in child development</w:t>
      </w:r>
      <w:r w:rsidR="00A818A7" w:rsidRPr="00B56CB3">
        <w:t xml:space="preserve"> and trauma</w:t>
      </w:r>
      <w:r w:rsidRPr="00B56CB3">
        <w:t>, the impacts of family and domestic violence on children, children’s rights, and how to communicate effectively with children and young people.</w:t>
      </w:r>
      <w:r w:rsidRPr="001C7824">
        <w:rPr>
          <w:rStyle w:val="EndnoteReference"/>
        </w:rPr>
        <w:endnoteReference w:id="112"/>
      </w:r>
    </w:p>
    <w:p w14:paraId="622C4082" w14:textId="77777777" w:rsidR="002B4288" w:rsidRPr="00B56CB3" w:rsidRDefault="002B4288" w:rsidP="002A55D4">
      <w:pPr>
        <w:pStyle w:val="Heading3"/>
        <w:keepLines w:val="0"/>
      </w:pPr>
      <w:r w:rsidRPr="00B56CB3">
        <w:t>Respectful relationships education</w:t>
      </w:r>
    </w:p>
    <w:p w14:paraId="56B3B1D6" w14:textId="77777777" w:rsidR="00833E1F" w:rsidRPr="00B56CB3" w:rsidRDefault="00460702" w:rsidP="00612E61">
      <w:pPr>
        <w:pStyle w:val="Heading5"/>
      </w:pPr>
      <w:r>
        <w:t>There</w:t>
      </w:r>
      <w:r w:rsidR="002B4288" w:rsidRPr="00B56CB3">
        <w:t xml:space="preserve"> is a need to address the root causes of family</w:t>
      </w:r>
      <w:r w:rsidR="00833E1F" w:rsidRPr="00B56CB3">
        <w:t xml:space="preserve"> and domestic</w:t>
      </w:r>
      <w:r w:rsidR="00A818A7" w:rsidRPr="00B56CB3">
        <w:t xml:space="preserve"> violence, including</w:t>
      </w:r>
      <w:r w:rsidR="002B4288" w:rsidRPr="00B56CB3">
        <w:t xml:space="preserve"> gender inequality</w:t>
      </w:r>
      <w:r w:rsidR="00487597">
        <w:t>,</w:t>
      </w:r>
      <w:r w:rsidR="00833E1F" w:rsidRPr="00B56CB3">
        <w:t xml:space="preserve"> in order to </w:t>
      </w:r>
      <w:r w:rsidR="002B4288" w:rsidRPr="00B56CB3">
        <w:t>see a change in prevalence rates.</w:t>
      </w:r>
      <w:r w:rsidR="002B4288" w:rsidRPr="001C7824">
        <w:rPr>
          <w:rStyle w:val="EndnoteReference"/>
        </w:rPr>
        <w:endnoteReference w:id="113"/>
      </w:r>
    </w:p>
    <w:p w14:paraId="46BA4D30" w14:textId="77777777" w:rsidR="002B4288" w:rsidRPr="00B56CB3" w:rsidRDefault="002B4288" w:rsidP="00612E61">
      <w:pPr>
        <w:pStyle w:val="Heading5"/>
      </w:pPr>
      <w:r w:rsidRPr="00B56CB3">
        <w:t xml:space="preserve">The need to </w:t>
      </w:r>
      <w:r w:rsidR="00260AF4" w:rsidRPr="00B56CB3">
        <w:t>increase</w:t>
      </w:r>
      <w:r w:rsidRPr="00B56CB3">
        <w:t xml:space="preserve"> community understanding of family and domestic violence is evident in research commissioned by OurWatch in 2015, which shows that a significant number of young people continue to hold views that tolerate violence against women and girls</w:t>
      </w:r>
      <w:r w:rsidR="00833E1F" w:rsidRPr="00B56CB3">
        <w:t>.</w:t>
      </w:r>
      <w:r w:rsidRPr="001C7824">
        <w:rPr>
          <w:rStyle w:val="EndnoteReference"/>
        </w:rPr>
        <w:endnoteReference w:id="114"/>
      </w:r>
    </w:p>
    <w:p w14:paraId="742FFA3C" w14:textId="1C35370A" w:rsidR="002B4288" w:rsidRPr="00B56CB3" w:rsidRDefault="002B4288" w:rsidP="00612E61">
      <w:pPr>
        <w:pStyle w:val="Heading5"/>
      </w:pPr>
      <w:r w:rsidRPr="00B56CB3">
        <w:t xml:space="preserve">The </w:t>
      </w:r>
      <w:r w:rsidRPr="008C1223">
        <w:rPr>
          <w:i/>
        </w:rPr>
        <w:t>National Plan</w:t>
      </w:r>
      <w:r w:rsidR="00CD5987" w:rsidRPr="008C1223">
        <w:rPr>
          <w:i/>
        </w:rPr>
        <w:t xml:space="preserve"> to Reduce Violence against Women and their Children</w:t>
      </w:r>
      <w:r w:rsidRPr="00B56CB3">
        <w:t xml:space="preserve"> identifies school-based </w:t>
      </w:r>
      <w:r w:rsidRPr="00E03CDA">
        <w:t>Respectful Relationships Education</w:t>
      </w:r>
      <w:r w:rsidRPr="00B56CB3">
        <w:t xml:space="preserve"> as one initiative for instilling generational change.</w:t>
      </w:r>
      <w:r w:rsidR="00BE1EBF" w:rsidRPr="001C7824">
        <w:rPr>
          <w:rStyle w:val="EndnoteReference"/>
        </w:rPr>
        <w:endnoteReference w:id="115"/>
      </w:r>
      <w:r w:rsidRPr="00B56CB3">
        <w:t xml:space="preserve"> The Commission welcomes the inclusion of </w:t>
      </w:r>
      <w:r w:rsidR="00460702" w:rsidRPr="00460702">
        <w:t>this</w:t>
      </w:r>
      <w:r w:rsidRPr="00B56CB3">
        <w:t xml:space="preserve"> in the national curriculum, </w:t>
      </w:r>
      <w:r w:rsidR="00460702">
        <w:t>with</w:t>
      </w:r>
      <w:r w:rsidRPr="00B56CB3">
        <w:t xml:space="preserve"> progr</w:t>
      </w:r>
      <w:r w:rsidR="000341FF">
        <w:t xml:space="preserve">ams </w:t>
      </w:r>
      <w:r w:rsidR="006A6ADE">
        <w:t>starting from Kindergarten</w:t>
      </w:r>
      <w:r w:rsidRPr="00B56CB3">
        <w:t>.</w:t>
      </w:r>
      <w:r w:rsidR="00BE1EBF" w:rsidRPr="001C7824">
        <w:rPr>
          <w:rStyle w:val="EndnoteReference"/>
        </w:rPr>
        <w:endnoteReference w:id="116"/>
      </w:r>
      <w:r w:rsidRPr="00B56CB3">
        <w:t xml:space="preserve"> An evaluation of respectful relationships projects in July 2014 indicated that, overall, they have a positive impact on students across all age groups.</w:t>
      </w:r>
      <w:r w:rsidR="00BE1EBF" w:rsidRPr="001C7824">
        <w:rPr>
          <w:rStyle w:val="EndnoteReference"/>
        </w:rPr>
        <w:endnoteReference w:id="117"/>
      </w:r>
    </w:p>
    <w:p w14:paraId="6F9FBACB" w14:textId="77777777" w:rsidR="002B4288" w:rsidRPr="00B56CB3" w:rsidRDefault="002B4288" w:rsidP="00612E61">
      <w:pPr>
        <w:keepNext w:val="0"/>
        <w:keepLines w:val="0"/>
        <w:rPr>
          <w:rFonts w:ascii="Open Sans" w:hAnsi="Open Sans" w:cs="Open Sans"/>
          <w:b/>
        </w:rPr>
      </w:pPr>
      <w:r w:rsidRPr="00B56CB3">
        <w:rPr>
          <w:rFonts w:ascii="Open Sans" w:hAnsi="Open Sans" w:cs="Open Sans"/>
          <w:b/>
        </w:rPr>
        <w:lastRenderedPageBreak/>
        <w:t>Recommendation</w:t>
      </w:r>
      <w:r w:rsidR="003C7351">
        <w:rPr>
          <w:rFonts w:ascii="Open Sans" w:hAnsi="Open Sans" w:cs="Open Sans"/>
          <w:b/>
        </w:rPr>
        <w:t xml:space="preserve"> 23</w:t>
      </w:r>
      <w:r w:rsidR="00E5595C" w:rsidRPr="00B56CB3">
        <w:rPr>
          <w:rFonts w:ascii="Open Sans" w:hAnsi="Open Sans" w:cs="Open Sans"/>
          <w:b/>
        </w:rPr>
        <w:t>:</w:t>
      </w:r>
      <w:r w:rsidR="00B94490" w:rsidRPr="00B56CB3">
        <w:rPr>
          <w:rFonts w:ascii="Open Sans" w:hAnsi="Open Sans" w:cs="Open Sans"/>
          <w:b/>
        </w:rPr>
        <w:t xml:space="preserve"> </w:t>
      </w:r>
      <w:r w:rsidRPr="00B56CB3">
        <w:rPr>
          <w:rFonts w:ascii="Open Sans" w:hAnsi="Open Sans" w:cs="Open Sans"/>
          <w:b/>
        </w:rPr>
        <w:t>Australian Government</w:t>
      </w:r>
      <w:r w:rsidR="00511221">
        <w:rPr>
          <w:rFonts w:ascii="Open Sans" w:hAnsi="Open Sans" w:cs="Open Sans"/>
          <w:b/>
        </w:rPr>
        <w:t>s</w:t>
      </w:r>
      <w:r w:rsidRPr="00B56CB3">
        <w:rPr>
          <w:rFonts w:ascii="Open Sans" w:hAnsi="Open Sans" w:cs="Open Sans"/>
          <w:b/>
        </w:rPr>
        <w:t xml:space="preserve"> </w:t>
      </w:r>
      <w:r w:rsidR="005374EB">
        <w:rPr>
          <w:rFonts w:ascii="Open Sans" w:hAnsi="Open Sans" w:cs="Open Sans"/>
          <w:b/>
        </w:rPr>
        <w:t xml:space="preserve">ensure all children receive </w:t>
      </w:r>
      <w:r w:rsidRPr="00B56CB3">
        <w:rPr>
          <w:rFonts w:ascii="Open Sans" w:hAnsi="Open Sans" w:cs="Open Sans"/>
          <w:b/>
        </w:rPr>
        <w:t>resp</w:t>
      </w:r>
      <w:r w:rsidR="004B7FB6">
        <w:rPr>
          <w:rFonts w:ascii="Open Sans" w:hAnsi="Open Sans" w:cs="Open Sans"/>
          <w:b/>
        </w:rPr>
        <w:t>ectful relationships education</w:t>
      </w:r>
      <w:r w:rsidR="005374EB">
        <w:rPr>
          <w:rFonts w:ascii="Open Sans" w:hAnsi="Open Sans" w:cs="Open Sans"/>
          <w:b/>
        </w:rPr>
        <w:t xml:space="preserve"> targeted to different group needs</w:t>
      </w:r>
      <w:r w:rsidR="004B7FB6">
        <w:rPr>
          <w:rFonts w:ascii="Open Sans" w:hAnsi="Open Sans" w:cs="Open Sans"/>
          <w:b/>
        </w:rPr>
        <w:t>.</w:t>
      </w:r>
    </w:p>
    <w:p w14:paraId="5DCDE645" w14:textId="77777777" w:rsidR="002B4288" w:rsidRPr="00B56CB3" w:rsidRDefault="002B4288" w:rsidP="00612E61">
      <w:pPr>
        <w:pStyle w:val="Heading3"/>
        <w:keepNext w:val="0"/>
        <w:keepLines w:val="0"/>
      </w:pPr>
      <w:r w:rsidRPr="00B56CB3">
        <w:t>Therapeutic interventions and support for children affected by family and domestic violence</w:t>
      </w:r>
    </w:p>
    <w:p w14:paraId="3F07CDE4" w14:textId="77777777" w:rsidR="002B4288" w:rsidRPr="00B56CB3" w:rsidRDefault="002B4288" w:rsidP="00612E61">
      <w:pPr>
        <w:pStyle w:val="Heading5"/>
      </w:pPr>
      <w:r w:rsidRPr="00B56CB3">
        <w:t>While there are a number of promising initiatives to support children affected by family and domestic violence, the NCC found that limited information exists about the extent that these are made available to or accessed by children, or the outcomes for children who use such services.</w:t>
      </w:r>
      <w:r w:rsidRPr="001C7824">
        <w:rPr>
          <w:rStyle w:val="EndnoteReference"/>
        </w:rPr>
        <w:endnoteReference w:id="118"/>
      </w:r>
      <w:r w:rsidRPr="00B56CB3">
        <w:t xml:space="preserve"> Children are </w:t>
      </w:r>
      <w:r w:rsidR="003A38C9" w:rsidRPr="00B56CB3">
        <w:t xml:space="preserve">often </w:t>
      </w:r>
      <w:r w:rsidRPr="00B56CB3">
        <w:t>supported in the context of the needs of the parent escaping family and domestic violence, rather than in response to their speci</w:t>
      </w:r>
      <w:r w:rsidR="004B7FB6">
        <w:t>fic therapeutic needs.</w:t>
      </w:r>
    </w:p>
    <w:p w14:paraId="29728217" w14:textId="77777777" w:rsidR="002B4288" w:rsidRPr="00B56CB3" w:rsidRDefault="002B4288" w:rsidP="00612E61">
      <w:pPr>
        <w:pStyle w:val="Heading5"/>
      </w:pPr>
      <w:r w:rsidRPr="00B56CB3">
        <w:t>As highlighted in the final report of the 2016 Victorian Royal Commission on Family Violence:</w:t>
      </w:r>
    </w:p>
    <w:p w14:paraId="28F5732A" w14:textId="77777777" w:rsidR="002B4288" w:rsidRPr="00B56CB3" w:rsidRDefault="002B4288" w:rsidP="00612E61">
      <w:pPr>
        <w:pStyle w:val="Heading6"/>
        <w:keepNext w:val="0"/>
        <w:keepLines w:val="0"/>
      </w:pPr>
      <w:r w:rsidRPr="00B56CB3">
        <w:t>Although children are remarkably resilient, and many who experience violence and abuse go on to lead full and productive lives, there are many who will need counselling and/or other support to overcome the impacts of the abuse, which may otherwise render them vulnerable to becoming a victim of family violence as an adult, or using violence themselves.</w:t>
      </w:r>
      <w:r w:rsidRPr="001C7824">
        <w:rPr>
          <w:rStyle w:val="EndnoteReference"/>
        </w:rPr>
        <w:endnoteReference w:id="119"/>
      </w:r>
    </w:p>
    <w:p w14:paraId="6B4FDEAF" w14:textId="77777777" w:rsidR="002B4288" w:rsidRPr="00B56CB3" w:rsidRDefault="002B4288" w:rsidP="00612E61">
      <w:pPr>
        <w:pStyle w:val="Heading5"/>
      </w:pPr>
      <w:r w:rsidRPr="00B56CB3">
        <w:t>The Northern Territory Anti-Discrimination Commission in its submission, and other stakeholders at the NT Roundtable, highlighted the critical role that women’s shelters and refuges can play in supporting children affected by family and domestic violence.</w:t>
      </w:r>
      <w:r w:rsidRPr="001C7824">
        <w:rPr>
          <w:rStyle w:val="EndnoteReference"/>
        </w:rPr>
        <w:endnoteReference w:id="120"/>
      </w:r>
      <w:r w:rsidRPr="00B56CB3">
        <w:t xml:space="preserve"> Shelters provide an opportunity for co-ordinated assistance, education and</w:t>
      </w:r>
      <w:r w:rsidR="00294FB0">
        <w:t xml:space="preserve"> programs for children on-site.</w:t>
      </w:r>
    </w:p>
    <w:p w14:paraId="721EC3E7" w14:textId="77777777" w:rsidR="002B4288" w:rsidRPr="00B56CB3" w:rsidRDefault="002B4288" w:rsidP="00612E61">
      <w:pPr>
        <w:keepNext w:val="0"/>
        <w:keepLines w:val="0"/>
        <w:rPr>
          <w:rFonts w:ascii="Open Sans" w:hAnsi="Open Sans" w:cs="Open Sans"/>
          <w:b/>
        </w:rPr>
      </w:pPr>
      <w:r w:rsidRPr="00B56CB3">
        <w:rPr>
          <w:rFonts w:ascii="Open Sans" w:hAnsi="Open Sans" w:cs="Open Sans"/>
          <w:b/>
        </w:rPr>
        <w:t>Recommendation</w:t>
      </w:r>
      <w:r w:rsidR="003C7351">
        <w:rPr>
          <w:rFonts w:ascii="Open Sans" w:hAnsi="Open Sans" w:cs="Open Sans"/>
          <w:b/>
        </w:rPr>
        <w:t xml:space="preserve"> 24</w:t>
      </w:r>
      <w:r w:rsidRPr="00B56CB3">
        <w:rPr>
          <w:rFonts w:ascii="Open Sans" w:hAnsi="Open Sans" w:cs="Open Sans"/>
          <w:b/>
        </w:rPr>
        <w:t>: Australian Government</w:t>
      </w:r>
      <w:r w:rsidR="005374EB">
        <w:rPr>
          <w:rFonts w:ascii="Open Sans" w:hAnsi="Open Sans" w:cs="Open Sans"/>
          <w:b/>
        </w:rPr>
        <w:t>s</w:t>
      </w:r>
      <w:r w:rsidRPr="00B56CB3">
        <w:rPr>
          <w:rFonts w:ascii="Open Sans" w:hAnsi="Open Sans" w:cs="Open Sans"/>
          <w:b/>
        </w:rPr>
        <w:t xml:space="preserve"> </w:t>
      </w:r>
      <w:r w:rsidR="005374EB">
        <w:rPr>
          <w:rFonts w:ascii="Open Sans" w:hAnsi="Open Sans" w:cs="Open Sans"/>
          <w:b/>
        </w:rPr>
        <w:t>provide</w:t>
      </w:r>
      <w:r w:rsidRPr="00B56CB3">
        <w:rPr>
          <w:rFonts w:ascii="Open Sans" w:hAnsi="Open Sans" w:cs="Open Sans"/>
          <w:b/>
        </w:rPr>
        <w:t xml:space="preserve"> child-specific therapeutic intervention, counselling and early intervention programs for child victims of fami</w:t>
      </w:r>
      <w:r w:rsidR="001D6E14">
        <w:rPr>
          <w:rFonts w:ascii="Open Sans" w:hAnsi="Open Sans" w:cs="Open Sans"/>
          <w:b/>
        </w:rPr>
        <w:t xml:space="preserve">ly and domestic violence, to be </w:t>
      </w:r>
      <w:r w:rsidRPr="00B56CB3">
        <w:rPr>
          <w:rFonts w:ascii="Open Sans" w:hAnsi="Open Sans" w:cs="Open Sans"/>
          <w:b/>
        </w:rPr>
        <w:t>delivered across a range of services</w:t>
      </w:r>
      <w:r w:rsidR="009E58ED">
        <w:rPr>
          <w:rFonts w:ascii="Open Sans" w:hAnsi="Open Sans" w:cs="Open Sans"/>
          <w:b/>
        </w:rPr>
        <w:t>.</w:t>
      </w:r>
    </w:p>
    <w:p w14:paraId="214E5727" w14:textId="77777777" w:rsidR="002B4288" w:rsidRPr="00B56CB3" w:rsidRDefault="002B4288" w:rsidP="00612E61">
      <w:pPr>
        <w:pStyle w:val="Heading2"/>
        <w:keepNext w:val="0"/>
        <w:keepLines w:val="0"/>
      </w:pPr>
      <w:r w:rsidRPr="00B56CB3">
        <w:t>Harmful traditional practices</w:t>
      </w:r>
    </w:p>
    <w:p w14:paraId="55722BBD" w14:textId="77777777" w:rsidR="002B4288" w:rsidRPr="00B56CB3" w:rsidRDefault="002B4288" w:rsidP="00612E61">
      <w:pPr>
        <w:pStyle w:val="Heading3"/>
        <w:keepNext w:val="0"/>
        <w:keepLines w:val="0"/>
      </w:pPr>
      <w:r w:rsidRPr="00B56CB3">
        <w:t>Forced marriage</w:t>
      </w:r>
    </w:p>
    <w:p w14:paraId="1804D0D2" w14:textId="77777777" w:rsidR="002B4288" w:rsidRPr="00B56CB3" w:rsidRDefault="002B4288" w:rsidP="00612E61">
      <w:pPr>
        <w:pStyle w:val="Heading5"/>
      </w:pPr>
      <w:r w:rsidRPr="00B56CB3">
        <w:t>The practice of forced marriage, for both children and adults, was criminalised under federal law in 2013</w:t>
      </w:r>
      <w:r w:rsidRPr="001C7824">
        <w:rPr>
          <w:rStyle w:val="EndnoteReference"/>
        </w:rPr>
        <w:endnoteReference w:id="121"/>
      </w:r>
      <w:r w:rsidRPr="00B56CB3">
        <w:t xml:space="preserve"> </w:t>
      </w:r>
      <w:r w:rsidR="009E69FF">
        <w:t xml:space="preserve">and is supported </w:t>
      </w:r>
      <w:r w:rsidRPr="00B56CB3">
        <w:t xml:space="preserve">by </w:t>
      </w:r>
      <w:r w:rsidR="009E69FF">
        <w:t>measures in the</w:t>
      </w:r>
      <w:r w:rsidRPr="00B56CB3">
        <w:t xml:space="preserve"> National Action Plan to Combat Hum</w:t>
      </w:r>
      <w:r w:rsidR="008C1E4B">
        <w:t>an Trafficking and Slavery 2015–</w:t>
      </w:r>
      <w:r w:rsidRPr="00B56CB3">
        <w:t>2019</w:t>
      </w:r>
      <w:r w:rsidR="00B0163B" w:rsidRPr="00B56CB3">
        <w:t>.</w:t>
      </w:r>
      <w:r w:rsidRPr="001C7824">
        <w:rPr>
          <w:rStyle w:val="EndnoteReference"/>
        </w:rPr>
        <w:endnoteReference w:id="122"/>
      </w:r>
    </w:p>
    <w:p w14:paraId="0BCBD5FE" w14:textId="77777777" w:rsidR="002B4288" w:rsidRPr="00B56CB3" w:rsidRDefault="002B4288" w:rsidP="00612E61">
      <w:pPr>
        <w:pStyle w:val="Heading5"/>
      </w:pPr>
      <w:r w:rsidRPr="00B56CB3">
        <w:lastRenderedPageBreak/>
        <w:t xml:space="preserve">The Australian Federal Police </w:t>
      </w:r>
      <w:r w:rsidR="00BC1403" w:rsidRPr="00B56CB3">
        <w:t xml:space="preserve">has </w:t>
      </w:r>
      <w:r w:rsidRPr="00B56CB3">
        <w:t xml:space="preserve">received 174 referrals for forced marriage </w:t>
      </w:r>
      <w:r w:rsidR="00BC1403" w:rsidRPr="00B56CB3">
        <w:t>since</w:t>
      </w:r>
      <w:r w:rsidRPr="00B56CB3">
        <w:t xml:space="preserve"> its crim</w:t>
      </w:r>
      <w:r w:rsidR="008C1E4B">
        <w:t>inalisation, 70 of them in 2016–</w:t>
      </w:r>
      <w:r w:rsidRPr="00B56CB3">
        <w:t>2017.</w:t>
      </w:r>
      <w:r w:rsidRPr="001C7824">
        <w:rPr>
          <w:rStyle w:val="EndnoteReference"/>
        </w:rPr>
        <w:endnoteReference w:id="123"/>
      </w:r>
      <w:r w:rsidRPr="00B56CB3">
        <w:t xml:space="preserve"> Between March 2013 and July 2015, 32 out of 41 referrals accepted by the Australian Federal Police for further investigation related to children.</w:t>
      </w:r>
      <w:r w:rsidRPr="001C7824">
        <w:rPr>
          <w:rStyle w:val="EndnoteReference"/>
        </w:rPr>
        <w:endnoteReference w:id="124"/>
      </w:r>
      <w:r w:rsidRPr="00B56CB3">
        <w:t xml:space="preserve"> </w:t>
      </w:r>
      <w:r w:rsidR="003A38C9" w:rsidRPr="00B56CB3">
        <w:t>T</w:t>
      </w:r>
      <w:r w:rsidRPr="00B56CB3">
        <w:t>he true prevalence of child marriage is unknown</w:t>
      </w:r>
      <w:r w:rsidR="001E2408">
        <w:t>,</w:t>
      </w:r>
      <w:r w:rsidRPr="00B56CB3">
        <w:t xml:space="preserve"> as the large majority of forced marriages </w:t>
      </w:r>
      <w:r w:rsidR="003A38C9" w:rsidRPr="00B56CB3">
        <w:t xml:space="preserve">are not </w:t>
      </w:r>
      <w:r w:rsidRPr="00B56CB3">
        <w:t>legally registered.</w:t>
      </w:r>
      <w:r w:rsidRPr="001C7824">
        <w:rPr>
          <w:rStyle w:val="EndnoteReference"/>
        </w:rPr>
        <w:endnoteReference w:id="125"/>
      </w:r>
    </w:p>
    <w:p w14:paraId="25DD329D" w14:textId="1919244F" w:rsidR="003A38C9" w:rsidRPr="00B56CB3" w:rsidRDefault="002B4288" w:rsidP="00612E61">
      <w:pPr>
        <w:pStyle w:val="Heading5"/>
      </w:pPr>
      <w:r w:rsidRPr="00B56CB3">
        <w:t xml:space="preserve">Victims of human trafficking and slavery-related offences are eligible to receive support through the Support for </w:t>
      </w:r>
      <w:r w:rsidR="007E682C">
        <w:t>Trafficked People Program</w:t>
      </w:r>
      <w:r w:rsidRPr="00B56CB3">
        <w:t>. The Australian Government reports that in 2016–</w:t>
      </w:r>
      <w:r w:rsidR="00B07BAA">
        <w:t>20</w:t>
      </w:r>
      <w:r w:rsidRPr="00B56CB3">
        <w:t>17, 12 children were referred to the Program.</w:t>
      </w:r>
      <w:r w:rsidRPr="001C7824">
        <w:rPr>
          <w:rStyle w:val="EndnoteReference"/>
        </w:rPr>
        <w:endnoteReference w:id="126"/>
      </w:r>
      <w:r w:rsidRPr="00B56CB3">
        <w:t xml:space="preserve"> </w:t>
      </w:r>
      <w:r w:rsidR="00BC1403" w:rsidRPr="00B56CB3">
        <w:t>In</w:t>
      </w:r>
      <w:r w:rsidRPr="00B56CB3">
        <w:t xml:space="preserve"> February 2018, the Australian Government introduced a 12-month pilot to extend clients</w:t>
      </w:r>
      <w:r w:rsidR="00A460A7">
        <w:t>’</w:t>
      </w:r>
      <w:r w:rsidRPr="00B56CB3">
        <w:t xml:space="preserve"> access to this Program from 45 to 200 days. However, beyond this, individuals must </w:t>
      </w:r>
      <w:r w:rsidR="009E69FF">
        <w:t>have been involved</w:t>
      </w:r>
      <w:r w:rsidRPr="00B56CB3">
        <w:t xml:space="preserve"> in a criminal investigation or prosecution.</w:t>
      </w:r>
      <w:r w:rsidRPr="001C7824">
        <w:rPr>
          <w:rStyle w:val="EndnoteReference"/>
        </w:rPr>
        <w:endnoteReference w:id="127"/>
      </w:r>
    </w:p>
    <w:p w14:paraId="31EB737F" w14:textId="77777777" w:rsidR="002B4288" w:rsidRPr="00B56CB3" w:rsidRDefault="002B4288" w:rsidP="00612E61">
      <w:pPr>
        <w:pStyle w:val="Heading5"/>
      </w:pPr>
      <w:r w:rsidRPr="00B56CB3">
        <w:t>Stakeholders have highlighted that linking support to engagement with law enforcement is a barrier for children reporting abuse.</w:t>
      </w:r>
      <w:r w:rsidRPr="001C7824">
        <w:rPr>
          <w:rStyle w:val="EndnoteReference"/>
        </w:rPr>
        <w:endnoteReference w:id="128"/>
      </w:r>
      <w:r w:rsidRPr="00B56CB3">
        <w:t xml:space="preserve"> </w:t>
      </w:r>
      <w:r w:rsidR="009E69FF">
        <w:t>S</w:t>
      </w:r>
      <w:r w:rsidRPr="00B56CB3">
        <w:t xml:space="preserve">uch support programs </w:t>
      </w:r>
      <w:r w:rsidR="009E69FF">
        <w:t xml:space="preserve">should </w:t>
      </w:r>
      <w:r w:rsidRPr="00B56CB3">
        <w:t>be made available to child victims of trafficking and slavery even where they are unwilling or unable to assist police investigations or prosecutions</w:t>
      </w:r>
      <w:r w:rsidRPr="00B56CB3">
        <w:rPr>
          <w:lang w:val="en"/>
        </w:rPr>
        <w:t>.</w:t>
      </w:r>
      <w:r w:rsidRPr="001C7824">
        <w:rPr>
          <w:rStyle w:val="EndnoteReference"/>
        </w:rPr>
        <w:endnoteReference w:id="129"/>
      </w:r>
    </w:p>
    <w:p w14:paraId="30BAAD66" w14:textId="1326330E" w:rsidR="002B4288" w:rsidRPr="00294FB0" w:rsidRDefault="009E69FF" w:rsidP="00612E61">
      <w:pPr>
        <w:pStyle w:val="Heading5"/>
      </w:pPr>
      <w:r>
        <w:t>C</w:t>
      </w:r>
      <w:r w:rsidR="002B4288" w:rsidRPr="00B56CB3">
        <w:t xml:space="preserve">hild marriage </w:t>
      </w:r>
      <w:r>
        <w:t xml:space="preserve">should </w:t>
      </w:r>
      <w:r w:rsidR="00A818A7" w:rsidRPr="00B56CB3">
        <w:t>be</w:t>
      </w:r>
      <w:r w:rsidR="002B4288" w:rsidRPr="00B56CB3">
        <w:t xml:space="preserve"> </w:t>
      </w:r>
      <w:r>
        <w:t>recognised</w:t>
      </w:r>
      <w:r w:rsidRPr="00B56CB3">
        <w:t xml:space="preserve"> </w:t>
      </w:r>
      <w:r w:rsidR="002B4288" w:rsidRPr="00B56CB3">
        <w:t>as a form of family violence.</w:t>
      </w:r>
      <w:r w:rsidR="002B4288" w:rsidRPr="001C7824">
        <w:rPr>
          <w:rStyle w:val="EndnoteReference"/>
        </w:rPr>
        <w:endnoteReference w:id="130"/>
      </w:r>
      <w:r w:rsidR="002B4288" w:rsidRPr="00B56CB3">
        <w:t xml:space="preserve"> This would enable greater recognition of the practice within affected communities, widen access to resources and support services for at-risk individuals and allow prevention strategies to include </w:t>
      </w:r>
      <w:r w:rsidR="00A460A7">
        <w:t xml:space="preserve">the topic of </w:t>
      </w:r>
      <w:r w:rsidR="002B4288" w:rsidRPr="00B56CB3">
        <w:t>forced marriage in ‘res</w:t>
      </w:r>
      <w:r w:rsidR="00A818A7" w:rsidRPr="00B56CB3">
        <w:t>pectful relationship education’</w:t>
      </w:r>
      <w:r w:rsidR="00294FB0">
        <w:t>.</w:t>
      </w:r>
    </w:p>
    <w:p w14:paraId="049AE8DE" w14:textId="77777777" w:rsidR="002B4288" w:rsidRPr="00B56CB3" w:rsidRDefault="002B4288" w:rsidP="00612E61">
      <w:pPr>
        <w:keepNext w:val="0"/>
        <w:keepLines w:val="0"/>
        <w:spacing w:before="0" w:after="0"/>
        <w:rPr>
          <w:rFonts w:ascii="Open Sans" w:hAnsi="Open Sans" w:cs="Open Sans"/>
          <w:b/>
        </w:rPr>
      </w:pPr>
      <w:r w:rsidRPr="00B56CB3">
        <w:rPr>
          <w:rFonts w:ascii="Open Sans" w:hAnsi="Open Sans" w:cs="Open Sans"/>
          <w:b/>
        </w:rPr>
        <w:t>Recommendation</w:t>
      </w:r>
      <w:r w:rsidR="003C7351">
        <w:rPr>
          <w:rFonts w:ascii="Open Sans" w:hAnsi="Open Sans" w:cs="Open Sans"/>
          <w:b/>
        </w:rPr>
        <w:t xml:space="preserve"> </w:t>
      </w:r>
      <w:r w:rsidR="008753A6" w:rsidRPr="00B56CB3">
        <w:rPr>
          <w:rFonts w:ascii="Open Sans" w:hAnsi="Open Sans" w:cs="Open Sans"/>
          <w:b/>
        </w:rPr>
        <w:t>2</w:t>
      </w:r>
      <w:r w:rsidR="003C7351">
        <w:rPr>
          <w:rFonts w:ascii="Open Sans" w:hAnsi="Open Sans" w:cs="Open Sans"/>
          <w:b/>
        </w:rPr>
        <w:t>5</w:t>
      </w:r>
      <w:r w:rsidR="00BC1403" w:rsidRPr="00B56CB3">
        <w:rPr>
          <w:rFonts w:ascii="Open Sans" w:hAnsi="Open Sans" w:cs="Open Sans"/>
          <w:b/>
        </w:rPr>
        <w:t>:</w:t>
      </w:r>
      <w:r w:rsidR="00B94490" w:rsidRPr="00B56CB3">
        <w:rPr>
          <w:rFonts w:ascii="Open Sans" w:hAnsi="Open Sans" w:cs="Open Sans"/>
          <w:b/>
        </w:rPr>
        <w:t xml:space="preserve"> </w:t>
      </w:r>
      <w:r w:rsidRPr="00B56CB3">
        <w:rPr>
          <w:rFonts w:ascii="Open Sans" w:hAnsi="Open Sans" w:cs="Open Sans"/>
          <w:b/>
        </w:rPr>
        <w:t>The Australian Government</w:t>
      </w:r>
      <w:r w:rsidR="00A818A7" w:rsidRPr="00B56CB3">
        <w:rPr>
          <w:rFonts w:ascii="Open Sans" w:hAnsi="Open Sans" w:cs="Open Sans"/>
          <w:b/>
        </w:rPr>
        <w:t xml:space="preserve"> considers including</w:t>
      </w:r>
      <w:r w:rsidRPr="00B56CB3">
        <w:rPr>
          <w:rFonts w:ascii="Open Sans" w:hAnsi="Open Sans" w:cs="Open Sans"/>
          <w:b/>
        </w:rPr>
        <w:t xml:space="preserve"> child marriage in definitions of </w:t>
      </w:r>
      <w:r w:rsidR="00A818A7" w:rsidRPr="00B56CB3">
        <w:rPr>
          <w:rFonts w:ascii="Open Sans" w:hAnsi="Open Sans" w:cs="Open Sans"/>
          <w:b/>
        </w:rPr>
        <w:t xml:space="preserve">family and domestic </w:t>
      </w:r>
      <w:r w:rsidRPr="00B56CB3">
        <w:rPr>
          <w:rFonts w:ascii="Open Sans" w:hAnsi="Open Sans" w:cs="Open Sans"/>
          <w:b/>
        </w:rPr>
        <w:t xml:space="preserve">violence for the purposes of data collection, monitoring and </w:t>
      </w:r>
      <w:r w:rsidR="005374EB">
        <w:rPr>
          <w:rFonts w:ascii="Open Sans" w:hAnsi="Open Sans" w:cs="Open Sans"/>
          <w:b/>
        </w:rPr>
        <w:t xml:space="preserve">access to </w:t>
      </w:r>
      <w:r w:rsidRPr="00B56CB3">
        <w:rPr>
          <w:rFonts w:ascii="Open Sans" w:hAnsi="Open Sans" w:cs="Open Sans"/>
          <w:b/>
        </w:rPr>
        <w:t>service delivery, including prevention programs.</w:t>
      </w:r>
    </w:p>
    <w:p w14:paraId="45E432B6" w14:textId="54716BF7" w:rsidR="002B4288" w:rsidRPr="00B56CB3" w:rsidRDefault="00916919" w:rsidP="00612E61">
      <w:pPr>
        <w:pStyle w:val="Heading3"/>
        <w:keepNext w:val="0"/>
        <w:keepLines w:val="0"/>
      </w:pPr>
      <w:r>
        <w:t>Female genital m</w:t>
      </w:r>
      <w:r w:rsidR="002B4288" w:rsidRPr="00B56CB3">
        <w:t>utilation</w:t>
      </w:r>
    </w:p>
    <w:p w14:paraId="5E7A5472" w14:textId="55158AAE" w:rsidR="00B14CFE" w:rsidRPr="00B56CB3" w:rsidRDefault="00E81C4F" w:rsidP="00612E61">
      <w:pPr>
        <w:pStyle w:val="Heading5"/>
      </w:pPr>
      <w:r>
        <w:t>While</w:t>
      </w:r>
      <w:r w:rsidR="00CD5987" w:rsidRPr="00B56CB3">
        <w:t xml:space="preserve"> </w:t>
      </w:r>
      <w:r w:rsidR="007E682C">
        <w:t>female genital mutilation (</w:t>
      </w:r>
      <w:r w:rsidR="002B4288" w:rsidRPr="00B56CB3">
        <w:t>FGM</w:t>
      </w:r>
      <w:r w:rsidR="007E682C">
        <w:t>)</w:t>
      </w:r>
      <w:r w:rsidR="002B4288" w:rsidRPr="00B56CB3">
        <w:t xml:space="preserve"> for non-therapeutic purposes is criminalised </w:t>
      </w:r>
      <w:r w:rsidR="00CD5987" w:rsidRPr="00B56CB3">
        <w:t xml:space="preserve">in Australia </w:t>
      </w:r>
      <w:r w:rsidR="002B4288" w:rsidRPr="00B56CB3">
        <w:t xml:space="preserve">under </w:t>
      </w:r>
      <w:r w:rsidR="00C20AF5" w:rsidRPr="00B56CB3">
        <w:t xml:space="preserve">all </w:t>
      </w:r>
      <w:r w:rsidR="002B4288" w:rsidRPr="00B56CB3">
        <w:t>state and territory laws,</w:t>
      </w:r>
      <w:r w:rsidR="002B4288" w:rsidRPr="001C7824">
        <w:rPr>
          <w:rStyle w:val="EndnoteReference"/>
        </w:rPr>
        <w:endnoteReference w:id="131"/>
      </w:r>
      <w:r w:rsidR="002B4288" w:rsidRPr="00B56CB3">
        <w:t xml:space="preserve"> there are inconsistent penalties, age coverage </w:t>
      </w:r>
      <w:r w:rsidR="00CD5987" w:rsidRPr="00B56CB3">
        <w:t>and extraterritorial provisions that</w:t>
      </w:r>
      <w:r w:rsidR="002B4288" w:rsidRPr="00B56CB3">
        <w:t xml:space="preserve"> impede </w:t>
      </w:r>
      <w:r w:rsidR="001E2408" w:rsidRPr="00B56CB3">
        <w:t>information sharing</w:t>
      </w:r>
      <w:r w:rsidR="002B4288" w:rsidRPr="00B56CB3">
        <w:t xml:space="preserve"> between agencies, jurisdictions and health and legal systems.</w:t>
      </w:r>
      <w:r w:rsidR="002B4288" w:rsidRPr="001C7824">
        <w:rPr>
          <w:rStyle w:val="EndnoteReference"/>
        </w:rPr>
        <w:endnoteReference w:id="132"/>
      </w:r>
    </w:p>
    <w:p w14:paraId="16067B93" w14:textId="77777777" w:rsidR="002B4288" w:rsidRPr="00294FB0" w:rsidRDefault="00E81C4F" w:rsidP="00612E61">
      <w:pPr>
        <w:pStyle w:val="Heading5"/>
        <w:rPr>
          <w:rFonts w:eastAsia="Calibri"/>
          <w:lang w:eastAsia="en-US"/>
        </w:rPr>
      </w:pPr>
      <w:r>
        <w:t>A</w:t>
      </w:r>
      <w:r w:rsidR="00B14CFE" w:rsidRPr="00B56CB3">
        <w:t xml:space="preserve">wareness and training programs on FGM are </w:t>
      </w:r>
      <w:r>
        <w:t>available in most jurisdictions</w:t>
      </w:r>
      <w:r w:rsidR="00844B51">
        <w:t>,</w:t>
      </w:r>
      <w:r w:rsidR="009A1853">
        <w:t xml:space="preserve"> although surveys suggest there is a low level of awareness </w:t>
      </w:r>
      <w:r w:rsidR="009A1853" w:rsidRPr="00B56CB3">
        <w:t>of FGM among health practitioners, legal practitioners and communities</w:t>
      </w:r>
      <w:r>
        <w:t>.</w:t>
      </w:r>
      <w:r w:rsidR="00B14CFE" w:rsidRPr="001C7824">
        <w:rPr>
          <w:rStyle w:val="EndnoteReference"/>
        </w:rPr>
        <w:endnoteReference w:id="133"/>
      </w:r>
    </w:p>
    <w:p w14:paraId="11BF67EF" w14:textId="176D762A" w:rsidR="00A55BDD" w:rsidRPr="00B56CB3" w:rsidRDefault="002B4288" w:rsidP="00612E61">
      <w:pPr>
        <w:keepNext w:val="0"/>
        <w:keepLines w:val="0"/>
        <w:spacing w:before="0" w:after="0"/>
        <w:rPr>
          <w:rFonts w:ascii="Open Sans" w:hAnsi="Open Sans" w:cs="Open Sans"/>
          <w:b/>
        </w:rPr>
      </w:pPr>
      <w:r w:rsidRPr="00B56CB3">
        <w:rPr>
          <w:rFonts w:ascii="Open Sans" w:hAnsi="Open Sans" w:cs="Open Sans"/>
          <w:b/>
        </w:rPr>
        <w:lastRenderedPageBreak/>
        <w:t>Recommendation</w:t>
      </w:r>
      <w:r w:rsidR="006A5381">
        <w:rPr>
          <w:rFonts w:ascii="Open Sans" w:hAnsi="Open Sans" w:cs="Open Sans"/>
          <w:b/>
        </w:rPr>
        <w:t xml:space="preserve"> 26</w:t>
      </w:r>
      <w:r w:rsidRPr="00B56CB3">
        <w:rPr>
          <w:rFonts w:ascii="Open Sans" w:hAnsi="Open Sans" w:cs="Open Sans"/>
          <w:b/>
        </w:rPr>
        <w:t>: Australian Government</w:t>
      </w:r>
      <w:r w:rsidR="00844B51">
        <w:rPr>
          <w:rFonts w:ascii="Open Sans" w:hAnsi="Open Sans" w:cs="Open Sans"/>
          <w:b/>
        </w:rPr>
        <w:t xml:space="preserve">s </w:t>
      </w:r>
      <w:r w:rsidRPr="00B56CB3">
        <w:rPr>
          <w:rFonts w:ascii="Open Sans" w:hAnsi="Open Sans" w:cs="Open Sans"/>
          <w:b/>
        </w:rPr>
        <w:t>harmonise laws that crimina</w:t>
      </w:r>
      <w:r w:rsidR="00B94490" w:rsidRPr="00B56CB3">
        <w:rPr>
          <w:rFonts w:ascii="Open Sans" w:hAnsi="Open Sans" w:cs="Open Sans"/>
          <w:b/>
        </w:rPr>
        <w:t xml:space="preserve">lise </w:t>
      </w:r>
      <w:r w:rsidR="007E682C">
        <w:rPr>
          <w:rFonts w:ascii="Open Sans" w:hAnsi="Open Sans" w:cs="Open Sans"/>
          <w:b/>
        </w:rPr>
        <w:t>female g</w:t>
      </w:r>
      <w:r w:rsidR="00B94490" w:rsidRPr="00B56CB3">
        <w:rPr>
          <w:rFonts w:ascii="Open Sans" w:hAnsi="Open Sans" w:cs="Open Sans"/>
          <w:b/>
        </w:rPr>
        <w:t>e</w:t>
      </w:r>
      <w:r w:rsidR="007E682C">
        <w:rPr>
          <w:rFonts w:ascii="Open Sans" w:hAnsi="Open Sans" w:cs="Open Sans"/>
          <w:b/>
        </w:rPr>
        <w:t>nital m</w:t>
      </w:r>
      <w:r w:rsidR="00B94490" w:rsidRPr="00B56CB3">
        <w:rPr>
          <w:rFonts w:ascii="Open Sans" w:hAnsi="Open Sans" w:cs="Open Sans"/>
          <w:b/>
        </w:rPr>
        <w:t>utilation</w:t>
      </w:r>
      <w:r w:rsidR="001D6953">
        <w:rPr>
          <w:rFonts w:ascii="Open Sans" w:hAnsi="Open Sans" w:cs="Open Sans"/>
          <w:b/>
        </w:rPr>
        <w:t xml:space="preserve">, and conduct awareness </w:t>
      </w:r>
      <w:r w:rsidR="00312225" w:rsidRPr="00B56CB3">
        <w:rPr>
          <w:rFonts w:ascii="Open Sans" w:hAnsi="Open Sans" w:cs="Open Sans"/>
          <w:b/>
        </w:rPr>
        <w:t>educat</w:t>
      </w:r>
      <w:r w:rsidR="001D6953">
        <w:rPr>
          <w:rFonts w:ascii="Open Sans" w:hAnsi="Open Sans" w:cs="Open Sans"/>
          <w:b/>
        </w:rPr>
        <w:t>ion for</w:t>
      </w:r>
      <w:r w:rsidR="00312225" w:rsidRPr="00B56CB3">
        <w:rPr>
          <w:rFonts w:ascii="Open Sans" w:hAnsi="Open Sans" w:cs="Open Sans"/>
          <w:b/>
        </w:rPr>
        <w:t xml:space="preserve"> health professionals</w:t>
      </w:r>
      <w:r w:rsidR="00B94490" w:rsidRPr="00B56CB3">
        <w:rPr>
          <w:rFonts w:ascii="Open Sans" w:hAnsi="Open Sans" w:cs="Open Sans"/>
          <w:b/>
        </w:rPr>
        <w:t>.</w:t>
      </w:r>
    </w:p>
    <w:p w14:paraId="7702F1C5" w14:textId="77777777" w:rsidR="002B4288" w:rsidRPr="00B56CB3" w:rsidRDefault="00294FB0" w:rsidP="00612E61">
      <w:pPr>
        <w:pStyle w:val="Heading2"/>
        <w:keepNext w:val="0"/>
        <w:keepLines w:val="0"/>
      </w:pPr>
      <w:r>
        <w:t>Sexual abuse</w:t>
      </w:r>
    </w:p>
    <w:p w14:paraId="47020A60" w14:textId="77777777" w:rsidR="002B4288" w:rsidRPr="00B56CB3" w:rsidRDefault="002B4288" w:rsidP="00612E61">
      <w:pPr>
        <w:pStyle w:val="Heading3"/>
        <w:keepNext w:val="0"/>
        <w:keepLines w:val="0"/>
      </w:pPr>
      <w:r w:rsidRPr="00B56CB3">
        <w:t>Child sexual abuse in institutions</w:t>
      </w:r>
    </w:p>
    <w:p w14:paraId="3454EFCC" w14:textId="553E45A3" w:rsidR="002B4288" w:rsidRPr="00B56CB3" w:rsidRDefault="002B4288" w:rsidP="00612E61">
      <w:pPr>
        <w:pStyle w:val="Heading5"/>
      </w:pPr>
      <w:r w:rsidRPr="00B56CB3">
        <w:t xml:space="preserve">The </w:t>
      </w:r>
      <w:r w:rsidR="008A417E">
        <w:t>National Royal Commission</w:t>
      </w:r>
      <w:r w:rsidR="00737112" w:rsidRPr="00B56CB3">
        <w:t xml:space="preserve"> </w:t>
      </w:r>
      <w:r w:rsidR="00C07289" w:rsidRPr="00B56CB3">
        <w:t>heard f</w:t>
      </w:r>
      <w:r w:rsidR="008354E9" w:rsidRPr="00B56CB3">
        <w:t xml:space="preserve">rom </w:t>
      </w:r>
      <w:r w:rsidR="00986541" w:rsidRPr="00B56CB3">
        <w:t xml:space="preserve">thousands of people who </w:t>
      </w:r>
      <w:r w:rsidR="008354E9" w:rsidRPr="00B56CB3">
        <w:t xml:space="preserve">experienced sexual abuse </w:t>
      </w:r>
      <w:r w:rsidR="008B3D13">
        <w:t xml:space="preserve">as children </w:t>
      </w:r>
      <w:r w:rsidR="008354E9" w:rsidRPr="00B56CB3">
        <w:t>in institutions in Australia.</w:t>
      </w:r>
      <w:r w:rsidR="008354E9" w:rsidRPr="001C7824">
        <w:rPr>
          <w:rStyle w:val="EndnoteReference"/>
        </w:rPr>
        <w:endnoteReference w:id="134"/>
      </w:r>
      <w:r w:rsidR="008354E9" w:rsidRPr="00B56CB3">
        <w:t xml:space="preserve"> </w:t>
      </w:r>
      <w:r w:rsidR="009146FA">
        <w:t>I</w:t>
      </w:r>
      <w:r w:rsidR="00986541" w:rsidRPr="00B56CB3">
        <w:t xml:space="preserve">n 2012 </w:t>
      </w:r>
      <w:r w:rsidRPr="00B56CB3">
        <w:t>approximately 69,600 people in Australia aged over 18 (40,200 males and 29,400 females) reported being sexually abused by a doctor, teacher or minister of religion before the age of 15.</w:t>
      </w:r>
      <w:r w:rsidRPr="001C7824">
        <w:rPr>
          <w:rStyle w:val="EndnoteReference"/>
        </w:rPr>
        <w:endnoteReference w:id="135"/>
      </w:r>
      <w:r w:rsidRPr="00B56CB3">
        <w:t xml:space="preserve"> This figure </w:t>
      </w:r>
      <w:r w:rsidR="00986541" w:rsidRPr="00B56CB3">
        <w:t xml:space="preserve">is likely to </w:t>
      </w:r>
      <w:r w:rsidR="009146FA">
        <w:t xml:space="preserve">significantly </w:t>
      </w:r>
      <w:r w:rsidR="00986541" w:rsidRPr="00B56CB3">
        <w:t>underestimate</w:t>
      </w:r>
      <w:r w:rsidRPr="00B56CB3">
        <w:t xml:space="preserve"> the extent of child sexual abuse in institutional settings</w:t>
      </w:r>
      <w:r w:rsidRPr="00B56CB3">
        <w:rPr>
          <w:color w:val="3A3A39"/>
        </w:rPr>
        <w:t>.</w:t>
      </w:r>
      <w:r w:rsidRPr="001C7824">
        <w:rPr>
          <w:rStyle w:val="EndnoteReference"/>
        </w:rPr>
        <w:endnoteReference w:id="136"/>
      </w:r>
    </w:p>
    <w:p w14:paraId="398046AB" w14:textId="77777777" w:rsidR="002B4288" w:rsidRPr="00B56CB3" w:rsidRDefault="002B4288" w:rsidP="00612E61">
      <w:pPr>
        <w:pStyle w:val="Heading5"/>
      </w:pPr>
      <w:r w:rsidRPr="00B56CB3">
        <w:t xml:space="preserve">Many of the personal accounts made to the </w:t>
      </w:r>
      <w:r w:rsidR="008A417E">
        <w:t>National Royal Commission</w:t>
      </w:r>
      <w:r w:rsidR="00737112" w:rsidRPr="00B56CB3">
        <w:t xml:space="preserve"> </w:t>
      </w:r>
      <w:r w:rsidRPr="00B56CB3">
        <w:t>reveal the devastating effects of child sexual abuse, including on physical and mental health, education, career prospects, ability to form relationships and their faith, as well as negative impacts on survivors’ children, partners, parents, other family members and communities.</w:t>
      </w:r>
      <w:r w:rsidRPr="001C7824">
        <w:rPr>
          <w:rStyle w:val="EndnoteReference"/>
        </w:rPr>
        <w:endnoteReference w:id="137"/>
      </w:r>
      <w:r w:rsidRPr="00B56CB3">
        <w:t xml:space="preserve"> These effects are often compounded by inadequate and ineffective responses to allegations of abuse within an organisation.</w:t>
      </w:r>
      <w:r w:rsidRPr="001C7824">
        <w:rPr>
          <w:rStyle w:val="EndnoteReference"/>
        </w:rPr>
        <w:endnoteReference w:id="138"/>
      </w:r>
    </w:p>
    <w:p w14:paraId="0923D4A2" w14:textId="77777777" w:rsidR="007F0922" w:rsidRPr="005162DD" w:rsidRDefault="00054C72" w:rsidP="00612E61">
      <w:pPr>
        <w:pStyle w:val="Heading5"/>
      </w:pPr>
      <w:r w:rsidRPr="005162DD">
        <w:t>The</w:t>
      </w:r>
      <w:r w:rsidR="000470AB" w:rsidRPr="005162DD">
        <w:t xml:space="preserve"> </w:t>
      </w:r>
      <w:r w:rsidR="008A417E" w:rsidRPr="005162DD">
        <w:t>National Royal Commission</w:t>
      </w:r>
      <w:r w:rsidR="00737112" w:rsidRPr="005162DD">
        <w:t xml:space="preserve"> </w:t>
      </w:r>
      <w:r w:rsidR="007F0922" w:rsidRPr="005162DD">
        <w:t>recommended a number of actions</w:t>
      </w:r>
      <w:r w:rsidR="00F42EC4" w:rsidRPr="005162DD">
        <w:t xml:space="preserve"> to address institutional cultures and practices that continue to allow abuse to occur and inhibit detection</w:t>
      </w:r>
      <w:r w:rsidR="00A811D3" w:rsidRPr="005162DD">
        <w:t xml:space="preserve">, as referred to in </w:t>
      </w:r>
      <w:r w:rsidR="001D6953" w:rsidRPr="00F313D9">
        <w:rPr>
          <w:b/>
        </w:rPr>
        <w:t>R</w:t>
      </w:r>
      <w:r w:rsidR="00A811D3" w:rsidRPr="00F313D9">
        <w:rPr>
          <w:b/>
        </w:rPr>
        <w:t>e</w:t>
      </w:r>
      <w:r w:rsidR="00B07BAA" w:rsidRPr="00F313D9">
        <w:rPr>
          <w:b/>
        </w:rPr>
        <w:t>commendations 5, 6 and 7</w:t>
      </w:r>
      <w:r w:rsidR="00B07BAA">
        <w:t xml:space="preserve"> above.</w:t>
      </w:r>
    </w:p>
    <w:p w14:paraId="3EA0FB68" w14:textId="77777777" w:rsidR="002B4288" w:rsidRPr="00B56CB3" w:rsidRDefault="002B4288" w:rsidP="00612E61">
      <w:pPr>
        <w:pStyle w:val="Heading3"/>
        <w:keepNext w:val="0"/>
        <w:keepLines w:val="0"/>
        <w:rPr>
          <w:lang w:val="en"/>
        </w:rPr>
      </w:pPr>
      <w:r w:rsidRPr="00B56CB3">
        <w:rPr>
          <w:lang w:val="en"/>
        </w:rPr>
        <w:t xml:space="preserve">Redress for </w:t>
      </w:r>
      <w:r w:rsidRPr="00B56CB3">
        <w:t>victims</w:t>
      </w:r>
      <w:r w:rsidRPr="00B56CB3">
        <w:rPr>
          <w:lang w:val="en"/>
        </w:rPr>
        <w:t xml:space="preserve"> of institutional child sexual abuse</w:t>
      </w:r>
    </w:p>
    <w:p w14:paraId="40D9933B" w14:textId="77777777" w:rsidR="002B4288" w:rsidRPr="00B56CB3" w:rsidRDefault="002B4288" w:rsidP="00612E61">
      <w:pPr>
        <w:pStyle w:val="Heading5"/>
      </w:pPr>
      <w:r w:rsidRPr="00B56CB3">
        <w:t xml:space="preserve">The </w:t>
      </w:r>
      <w:r w:rsidR="008A417E">
        <w:t>National Royal Commission</w:t>
      </w:r>
      <w:r w:rsidR="007D004E" w:rsidRPr="00B56CB3">
        <w:t xml:space="preserve"> </w:t>
      </w:r>
      <w:r w:rsidRPr="00B56CB3">
        <w:t>recommended the establishment of a national redress scheme for survivors of child sexual abuse in institutions, including the elements of direct personal response, counselling and psychological care and monetary payments.</w:t>
      </w:r>
      <w:r w:rsidRPr="001C7824">
        <w:rPr>
          <w:rStyle w:val="EndnoteReference"/>
        </w:rPr>
        <w:endnoteReference w:id="139"/>
      </w:r>
    </w:p>
    <w:p w14:paraId="75F21F17" w14:textId="77777777" w:rsidR="002B4288" w:rsidRPr="00B56CB3" w:rsidRDefault="002B4288" w:rsidP="00612E61">
      <w:pPr>
        <w:pStyle w:val="Heading5"/>
      </w:pPr>
      <w:r w:rsidRPr="00B56CB3">
        <w:t>On 1 July 2018, the Australian Government commenced a National Redress Scheme.</w:t>
      </w:r>
      <w:r w:rsidRPr="001C7824">
        <w:rPr>
          <w:rStyle w:val="EndnoteReference"/>
        </w:rPr>
        <w:endnoteReference w:id="140"/>
      </w:r>
      <w:r w:rsidRPr="00B56CB3">
        <w:t xml:space="preserve"> While the Commission commends many aspects of the Scheme, it has also raised </w:t>
      </w:r>
      <w:r w:rsidR="00F940E6">
        <w:t>some</w:t>
      </w:r>
      <w:r w:rsidRPr="00B56CB3">
        <w:t xml:space="preserve"> concerns about its operation.</w:t>
      </w:r>
      <w:r w:rsidRPr="001C7824">
        <w:rPr>
          <w:rStyle w:val="EndnoteReference"/>
        </w:rPr>
        <w:endnoteReference w:id="141"/>
      </w:r>
      <w:r w:rsidRPr="00B56CB3">
        <w:t xml:space="preserve"> The Commission’s major concerns are that the Scheme excludes </w:t>
      </w:r>
      <w:r w:rsidR="00F940E6">
        <w:t>the following groups of</w:t>
      </w:r>
      <w:r w:rsidR="00F940E6" w:rsidRPr="00B56CB3">
        <w:t xml:space="preserve"> </w:t>
      </w:r>
      <w:r w:rsidRPr="00B56CB3">
        <w:t>survivors from accessing redress, including access to counselling and psychological services:</w:t>
      </w:r>
      <w:r w:rsidRPr="001C7824">
        <w:rPr>
          <w:rStyle w:val="EndnoteReference"/>
        </w:rPr>
        <w:endnoteReference w:id="142"/>
      </w:r>
    </w:p>
    <w:p w14:paraId="649F9B55" w14:textId="77777777" w:rsidR="002B4288" w:rsidRPr="00B56CB3" w:rsidRDefault="002B4288" w:rsidP="00612E61">
      <w:pPr>
        <w:pStyle w:val="Heading7"/>
        <w:keepNext w:val="0"/>
        <w:keepLines w:val="0"/>
        <w:ind w:left="1066" w:hanging="357"/>
      </w:pPr>
      <w:r w:rsidRPr="00B56CB3">
        <w:lastRenderedPageBreak/>
        <w:t>non-citizens or non-permanent residents who were sexually abused in institutional settings in Australia.</w:t>
      </w:r>
      <w:r w:rsidRPr="001C7824">
        <w:rPr>
          <w:rStyle w:val="EndnoteReference"/>
        </w:rPr>
        <w:endnoteReference w:id="143"/>
      </w:r>
    </w:p>
    <w:p w14:paraId="5A16EDF5" w14:textId="77777777" w:rsidR="002B4288" w:rsidRPr="00B56CB3" w:rsidRDefault="002B4288" w:rsidP="00612E61">
      <w:pPr>
        <w:pStyle w:val="Heading7"/>
        <w:keepNext w:val="0"/>
        <w:keepLines w:val="0"/>
        <w:ind w:left="1066" w:hanging="357"/>
      </w:pPr>
      <w:r w:rsidRPr="00B56CB3">
        <w:t>survivors who have been convicted of an offence and sentenced to imprisonment for five years or longer.</w:t>
      </w:r>
      <w:r w:rsidRPr="001C7824">
        <w:rPr>
          <w:rStyle w:val="EndnoteReference"/>
        </w:rPr>
        <w:endnoteReference w:id="144"/>
      </w:r>
    </w:p>
    <w:p w14:paraId="3CB3C74A" w14:textId="77777777" w:rsidR="002B4288" w:rsidRPr="00B56CB3" w:rsidRDefault="002B4288" w:rsidP="00612E61">
      <w:pPr>
        <w:pStyle w:val="Heading7"/>
        <w:keepNext w:val="0"/>
        <w:keepLines w:val="0"/>
        <w:ind w:left="1066" w:hanging="357"/>
      </w:pPr>
      <w:r w:rsidRPr="00B56CB3">
        <w:t>children currently under eight years old, due to the requirement that a child cannot make an application for redress if they will not turn 18 during the 10-year life of the Scheme.</w:t>
      </w:r>
      <w:r w:rsidRPr="001C7824">
        <w:rPr>
          <w:rStyle w:val="EndnoteReference"/>
        </w:rPr>
        <w:endnoteReference w:id="145"/>
      </w:r>
    </w:p>
    <w:p w14:paraId="57F14250" w14:textId="77777777" w:rsidR="002B4288" w:rsidRPr="00B56CB3" w:rsidRDefault="002B4288" w:rsidP="00612E61">
      <w:pPr>
        <w:pStyle w:val="Heading2"/>
        <w:keepNext w:val="0"/>
        <w:keepLines w:val="0"/>
      </w:pPr>
      <w:r w:rsidRPr="00B56CB3">
        <w:t>Torture or other cruel, inhuman or degrading treatment or punishment</w:t>
      </w:r>
    </w:p>
    <w:p w14:paraId="5D89EE7F" w14:textId="77777777" w:rsidR="002B4288" w:rsidRPr="00B56CB3" w:rsidRDefault="002B4288" w:rsidP="00612E61">
      <w:pPr>
        <w:pStyle w:val="Heading3"/>
        <w:keepNext w:val="0"/>
        <w:keepLines w:val="0"/>
      </w:pPr>
      <w:r w:rsidRPr="00B56CB3">
        <w:t>Corporal punishment</w:t>
      </w:r>
    </w:p>
    <w:p w14:paraId="0F8F6C82" w14:textId="11C1C380" w:rsidR="00645E12" w:rsidRPr="00B56CB3" w:rsidRDefault="002B4288" w:rsidP="00612E61">
      <w:pPr>
        <w:pStyle w:val="Heading5"/>
      </w:pPr>
      <w:r w:rsidRPr="00B56CB3">
        <w:t xml:space="preserve">In </w:t>
      </w:r>
      <w:r w:rsidR="00313624" w:rsidRPr="00B56CB3">
        <w:t>some</w:t>
      </w:r>
      <w:r w:rsidRPr="00B56CB3">
        <w:t xml:space="preserve"> jurisdictions in </w:t>
      </w:r>
      <w:r w:rsidR="000D4878" w:rsidRPr="00B56CB3">
        <w:t>Australia,</w:t>
      </w:r>
      <w:r w:rsidRPr="00B56CB3">
        <w:t xml:space="preserve"> the defence of ‘reasonable chastisement’ can still be used to defend a charge of assault </w:t>
      </w:r>
      <w:r w:rsidR="008B3D13">
        <w:t>of</w:t>
      </w:r>
      <w:r w:rsidR="008B3D13" w:rsidRPr="00B56CB3">
        <w:t xml:space="preserve"> </w:t>
      </w:r>
      <w:r w:rsidRPr="00B56CB3">
        <w:t>a child by a parent.</w:t>
      </w:r>
      <w:r w:rsidRPr="001C7824">
        <w:rPr>
          <w:rStyle w:val="EndnoteReference"/>
        </w:rPr>
        <w:endnoteReference w:id="146"/>
      </w:r>
      <w:r w:rsidRPr="00B56CB3">
        <w:t xml:space="preserve"> In some </w:t>
      </w:r>
      <w:r w:rsidR="00313624" w:rsidRPr="00B56CB3">
        <w:t>states and territories,</w:t>
      </w:r>
      <w:r w:rsidRPr="00B56CB3">
        <w:t xml:space="preserve"> a parent’s right to use corporal punishment is provided in legislation, while in others it is provided by</w:t>
      </w:r>
      <w:r w:rsidR="00986541" w:rsidRPr="00B56CB3">
        <w:t xml:space="preserve"> the common law. NSW</w:t>
      </w:r>
      <w:r w:rsidRPr="00B56CB3">
        <w:t xml:space="preserve"> is the only state to have made legislative amendments limiting corporal punishment by parents.</w:t>
      </w:r>
      <w:r w:rsidRPr="001C7824">
        <w:rPr>
          <w:rStyle w:val="EndnoteReference"/>
        </w:rPr>
        <w:endnoteReference w:id="147"/>
      </w:r>
    </w:p>
    <w:p w14:paraId="0C42800F" w14:textId="7357FCD9" w:rsidR="00986541" w:rsidRPr="00B56CB3" w:rsidRDefault="002B4288" w:rsidP="00612E61">
      <w:pPr>
        <w:pStyle w:val="Heading5"/>
      </w:pPr>
      <w:r w:rsidRPr="00B56CB3">
        <w:t>NSW, South Australia, Tasmania and Victoria have explicitly prohibited the use of corporal punishment in all schools. In the ACT</w:t>
      </w:r>
      <w:r w:rsidR="00645E12" w:rsidRPr="00B56CB3">
        <w:t>,</w:t>
      </w:r>
      <w:r w:rsidRPr="00B56CB3">
        <w:t xml:space="preserve"> the current interpretation of the law means that a ban applies to non-government schools as well, but it is not explicitly prohibited in all schools.</w:t>
      </w:r>
      <w:r w:rsidRPr="001C7824">
        <w:rPr>
          <w:rStyle w:val="EndnoteReference"/>
        </w:rPr>
        <w:endnoteReference w:id="148"/>
      </w:r>
      <w:r w:rsidRPr="00B56CB3">
        <w:t xml:space="preserve"> There is ambiguity in </w:t>
      </w:r>
      <w:r w:rsidR="00F313D9">
        <w:t xml:space="preserve">the </w:t>
      </w:r>
      <w:r w:rsidRPr="00B56CB3">
        <w:t>Northern Territory, Queensland and Western Australia, where the prohibitions do not extend to non-government schools.</w:t>
      </w:r>
      <w:r w:rsidRPr="001C7824">
        <w:rPr>
          <w:rStyle w:val="EndnoteReference"/>
        </w:rPr>
        <w:endnoteReference w:id="149"/>
      </w:r>
    </w:p>
    <w:p w14:paraId="6E378834" w14:textId="77777777" w:rsidR="002B4288" w:rsidRPr="00B56CB3" w:rsidRDefault="002B4288" w:rsidP="00612E61">
      <w:pPr>
        <w:keepNext w:val="0"/>
        <w:keepLines w:val="0"/>
        <w:rPr>
          <w:rFonts w:ascii="Open Sans" w:hAnsi="Open Sans" w:cs="Open Sans"/>
          <w:b/>
        </w:rPr>
      </w:pPr>
      <w:bookmarkStart w:id="11" w:name="_Hlk527493767"/>
      <w:r w:rsidRPr="00B56CB3">
        <w:rPr>
          <w:rFonts w:ascii="Open Sans" w:hAnsi="Open Sans" w:cs="Open Sans"/>
          <w:b/>
        </w:rPr>
        <w:t>Recommendation</w:t>
      </w:r>
      <w:r w:rsidR="006A5381">
        <w:rPr>
          <w:rFonts w:ascii="Open Sans" w:hAnsi="Open Sans" w:cs="Open Sans"/>
          <w:b/>
        </w:rPr>
        <w:t xml:space="preserve"> 27</w:t>
      </w:r>
      <w:r w:rsidRPr="00B56CB3">
        <w:rPr>
          <w:rFonts w:ascii="Open Sans" w:hAnsi="Open Sans" w:cs="Open Sans"/>
          <w:b/>
        </w:rPr>
        <w:t>: Australian Government</w:t>
      </w:r>
      <w:r w:rsidR="00F940E6">
        <w:rPr>
          <w:rFonts w:ascii="Open Sans" w:hAnsi="Open Sans" w:cs="Open Sans"/>
          <w:b/>
        </w:rPr>
        <w:t>s</w:t>
      </w:r>
      <w:r w:rsidRPr="00B56CB3">
        <w:rPr>
          <w:rFonts w:ascii="Open Sans" w:hAnsi="Open Sans" w:cs="Open Sans"/>
          <w:b/>
        </w:rPr>
        <w:t xml:space="preserve"> </w:t>
      </w:r>
      <w:r w:rsidR="00F940E6">
        <w:rPr>
          <w:rFonts w:ascii="Open Sans" w:hAnsi="Open Sans" w:cs="Open Sans"/>
          <w:b/>
        </w:rPr>
        <w:t xml:space="preserve">ban </w:t>
      </w:r>
      <w:r w:rsidRPr="00B56CB3">
        <w:rPr>
          <w:rFonts w:ascii="Open Sans" w:hAnsi="Open Sans" w:cs="Open Sans"/>
          <w:b/>
        </w:rPr>
        <w:t xml:space="preserve">corporal punishment across all </w:t>
      </w:r>
      <w:r w:rsidR="00312225" w:rsidRPr="00B56CB3">
        <w:rPr>
          <w:rFonts w:ascii="Open Sans" w:hAnsi="Open Sans" w:cs="Open Sans"/>
          <w:b/>
        </w:rPr>
        <w:t xml:space="preserve">educational and care </w:t>
      </w:r>
      <w:r w:rsidRPr="00B56CB3">
        <w:rPr>
          <w:rFonts w:ascii="Open Sans" w:hAnsi="Open Sans" w:cs="Open Sans"/>
          <w:b/>
        </w:rPr>
        <w:t>settings</w:t>
      </w:r>
      <w:r w:rsidR="00691878">
        <w:rPr>
          <w:rFonts w:ascii="Open Sans" w:hAnsi="Open Sans" w:cs="Open Sans"/>
          <w:b/>
        </w:rPr>
        <w:t>.</w:t>
      </w:r>
    </w:p>
    <w:bookmarkEnd w:id="11"/>
    <w:p w14:paraId="63711B0A" w14:textId="77777777" w:rsidR="002B4288" w:rsidRPr="00B56CB3" w:rsidRDefault="002B4288" w:rsidP="00612E61">
      <w:pPr>
        <w:pStyle w:val="Heading2"/>
        <w:keepNext w:val="0"/>
        <w:keepLines w:val="0"/>
      </w:pPr>
      <w:r w:rsidRPr="00B56CB3">
        <w:t>Helplines for children</w:t>
      </w:r>
    </w:p>
    <w:p w14:paraId="05273B0F" w14:textId="77777777" w:rsidR="00B11981" w:rsidRPr="00B11981" w:rsidRDefault="002B4288" w:rsidP="00612E61">
      <w:pPr>
        <w:pStyle w:val="Heading5"/>
      </w:pPr>
      <w:r w:rsidRPr="00B56CB3">
        <w:t>Kids Helpline is A</w:t>
      </w:r>
      <w:r w:rsidR="00986541" w:rsidRPr="00B56CB3">
        <w:t>ustralia’s only national 24/7</w:t>
      </w:r>
      <w:r w:rsidRPr="00B56CB3">
        <w:t>, confidential support and counselling service specifically for children and young people aged 5–25 years. It offers counselling support via phone, email and its website.</w:t>
      </w:r>
      <w:r w:rsidRPr="001C7824">
        <w:rPr>
          <w:rStyle w:val="EndnoteReference"/>
        </w:rPr>
        <w:endnoteReference w:id="150"/>
      </w:r>
    </w:p>
    <w:p w14:paraId="4D115B8E" w14:textId="02BA0BD4" w:rsidR="00B11981" w:rsidRPr="00B11981" w:rsidRDefault="002B4288" w:rsidP="00612E61">
      <w:pPr>
        <w:pStyle w:val="Heading5"/>
      </w:pPr>
      <w:r w:rsidRPr="00B56CB3">
        <w:t>For more than 25 years, children have been seeking help through Kids Helpline for a range of concerns, includin</w:t>
      </w:r>
      <w:r w:rsidR="00DE6F1E">
        <w:t>g mental health, self-injury,</w:t>
      </w:r>
      <w:r w:rsidRPr="00B56CB3">
        <w:t xml:space="preserve"> self-harm, relationships, bullying and abuse.</w:t>
      </w:r>
      <w:r w:rsidRPr="001C7824">
        <w:rPr>
          <w:rStyle w:val="EndnoteReference"/>
        </w:rPr>
        <w:endnoteReference w:id="151"/>
      </w:r>
    </w:p>
    <w:p w14:paraId="2DF23DC3" w14:textId="77777777" w:rsidR="00A4751B" w:rsidRPr="00B56CB3" w:rsidRDefault="00A4751B" w:rsidP="00612E61">
      <w:pPr>
        <w:pStyle w:val="Heading5"/>
      </w:pPr>
      <w:r w:rsidRPr="00B56CB3">
        <w:t xml:space="preserve">However, the number of contacts is not representative of the greater number of children who need assistance. In her </w:t>
      </w:r>
      <w:r w:rsidRPr="00B56CB3">
        <w:rPr>
          <w:i/>
        </w:rPr>
        <w:t xml:space="preserve">Children’s Rights Report </w:t>
      </w:r>
      <w:r w:rsidRPr="00B56CB3">
        <w:rPr>
          <w:i/>
        </w:rPr>
        <w:lastRenderedPageBreak/>
        <w:t>2014</w:t>
      </w:r>
      <w:r w:rsidRPr="00B56CB3">
        <w:t xml:space="preserve">, the NCC highlighted how the telephone and online counsellors at Kids Helpline </w:t>
      </w:r>
      <w:r w:rsidR="007D004E" w:rsidRPr="00B56CB3">
        <w:t>were</w:t>
      </w:r>
      <w:r w:rsidRPr="00B56CB3">
        <w:t xml:space="preserve"> able to respond to only 60% of contacts because of</w:t>
      </w:r>
      <w:r w:rsidR="009146FA">
        <w:t xml:space="preserve"> lack of capacity to meet</w:t>
      </w:r>
      <w:r w:rsidRPr="00B56CB3">
        <w:t xml:space="preserve"> the demand.</w:t>
      </w:r>
      <w:r w:rsidRPr="001C7824">
        <w:rPr>
          <w:rStyle w:val="EndnoteReference"/>
        </w:rPr>
        <w:endnoteReference w:id="152"/>
      </w:r>
    </w:p>
    <w:p w14:paraId="41384040" w14:textId="77777777" w:rsidR="00A4751B" w:rsidRPr="00B56CB3" w:rsidRDefault="00A4751B" w:rsidP="00612E61">
      <w:pPr>
        <w:pStyle w:val="Heading5"/>
      </w:pPr>
      <w:r w:rsidRPr="00B56CB3">
        <w:t xml:space="preserve">Information derived from Kids Helpline contacts </w:t>
      </w:r>
      <w:r w:rsidR="007D004E" w:rsidRPr="00B56CB3">
        <w:t>has been</w:t>
      </w:r>
      <w:r w:rsidRPr="00B56CB3">
        <w:t xml:space="preserve"> </w:t>
      </w:r>
      <w:r w:rsidR="007D004E" w:rsidRPr="00B56CB3">
        <w:t>in</w:t>
      </w:r>
      <w:r w:rsidR="00830FB7" w:rsidRPr="00B56CB3">
        <w:t xml:space="preserve">valuable for the </w:t>
      </w:r>
      <w:r w:rsidRPr="00B56CB3">
        <w:t>NCC</w:t>
      </w:r>
      <w:r w:rsidR="007D004E" w:rsidRPr="00B56CB3">
        <w:t>’s</w:t>
      </w:r>
      <w:r w:rsidRPr="00B56CB3">
        <w:t xml:space="preserve"> investiga</w:t>
      </w:r>
      <w:r w:rsidR="00287E9E">
        <w:t>tions into child rights issues.</w:t>
      </w:r>
    </w:p>
    <w:p w14:paraId="2605ABFF" w14:textId="77777777" w:rsidR="00B15BB0" w:rsidRPr="0022382B" w:rsidRDefault="00916919" w:rsidP="00612E61">
      <w:pPr>
        <w:pStyle w:val="Heading1"/>
        <w:keepNext w:val="0"/>
        <w:keepLines w:val="0"/>
        <w:rPr>
          <w:rFonts w:cs="Open Sans"/>
          <w:sz w:val="36"/>
          <w:szCs w:val="36"/>
        </w:rPr>
      </w:pPr>
      <w:bookmarkStart w:id="12" w:name="_Toc528666298"/>
      <w:r w:rsidRPr="0022382B">
        <w:rPr>
          <w:rFonts w:cs="Open Sans"/>
          <w:sz w:val="36"/>
          <w:szCs w:val="36"/>
        </w:rPr>
        <w:t>Family e</w:t>
      </w:r>
      <w:r w:rsidR="00B15BB0" w:rsidRPr="0022382B">
        <w:rPr>
          <w:rFonts w:cs="Open Sans"/>
          <w:sz w:val="36"/>
          <w:szCs w:val="36"/>
        </w:rPr>
        <w:t>nvironment and alternative care</w:t>
      </w:r>
      <w:bookmarkEnd w:id="12"/>
    </w:p>
    <w:p w14:paraId="42A419D2" w14:textId="77777777" w:rsidR="00204B95" w:rsidRPr="00B56CB3" w:rsidRDefault="00E74409" w:rsidP="00612E61">
      <w:pPr>
        <w:pStyle w:val="Heading2"/>
        <w:keepNext w:val="0"/>
        <w:keepLines w:val="0"/>
      </w:pPr>
      <w:r w:rsidRPr="00B56CB3">
        <w:t>A</w:t>
      </w:r>
      <w:r w:rsidR="00204B95" w:rsidRPr="00B56CB3">
        <w:t>ssistance to parents and the provision of ch</w:t>
      </w:r>
      <w:r w:rsidR="00287E9E">
        <w:t>ildcare services</w:t>
      </w:r>
    </w:p>
    <w:p w14:paraId="2C7F725E" w14:textId="4A8FD88D" w:rsidR="00204B95" w:rsidRPr="00B56CB3" w:rsidRDefault="00C66DC1" w:rsidP="00612E61">
      <w:pPr>
        <w:pStyle w:val="Heading5"/>
      </w:pPr>
      <w:r w:rsidRPr="00B56CB3">
        <w:t>A number of submissions made to the NCC were concerned that the New Child Care Package, introduced in July 2018</w:t>
      </w:r>
      <w:r w:rsidR="00DE6F1E">
        <w:t>,</w:t>
      </w:r>
      <w:r w:rsidRPr="001C7824">
        <w:rPr>
          <w:rStyle w:val="EndnoteReference"/>
        </w:rPr>
        <w:endnoteReference w:id="153"/>
      </w:r>
      <w:r w:rsidRPr="00B56CB3">
        <w:t xml:space="preserve"> would result in vulnerable and disadvantaged </w:t>
      </w:r>
      <w:r w:rsidR="00312225" w:rsidRPr="00B56CB3">
        <w:t>children</w:t>
      </w:r>
      <w:r w:rsidRPr="00B56CB3">
        <w:t xml:space="preserve"> not</w:t>
      </w:r>
      <w:r w:rsidR="00312225" w:rsidRPr="00B56CB3">
        <w:t xml:space="preserve"> being able to access </w:t>
      </w:r>
      <w:r w:rsidR="008E44F0" w:rsidRPr="00B56CB3">
        <w:t>early childhood education and care services</w:t>
      </w:r>
      <w:r w:rsidR="007D57CB">
        <w:t>.</w:t>
      </w:r>
      <w:r w:rsidRPr="001C7824">
        <w:rPr>
          <w:rStyle w:val="EndnoteReference"/>
        </w:rPr>
        <w:endnoteReference w:id="154"/>
      </w:r>
      <w:r w:rsidRPr="008608E0">
        <w:rPr>
          <w:sz w:val="20"/>
          <w:szCs w:val="20"/>
        </w:rPr>
        <w:t xml:space="preserve"> </w:t>
      </w:r>
      <w:r w:rsidR="00312225" w:rsidRPr="00AD294D">
        <w:rPr>
          <w:rFonts w:cs="Open Sans"/>
        </w:rPr>
        <w:t xml:space="preserve">This relates to </w:t>
      </w:r>
      <w:r w:rsidRPr="00AD294D">
        <w:rPr>
          <w:rFonts w:cs="Open Sans"/>
        </w:rPr>
        <w:t xml:space="preserve">the complexity of the new activity tests </w:t>
      </w:r>
      <w:r w:rsidR="009146FA">
        <w:rPr>
          <w:rFonts w:cs="Open Sans"/>
        </w:rPr>
        <w:t xml:space="preserve">that need to be met to access </w:t>
      </w:r>
      <w:r w:rsidRPr="00AD294D">
        <w:rPr>
          <w:rFonts w:cs="Open Sans"/>
        </w:rPr>
        <w:t>services</w:t>
      </w:r>
      <w:r w:rsidR="00312225" w:rsidRPr="00AD294D">
        <w:rPr>
          <w:rFonts w:cs="Open Sans"/>
        </w:rPr>
        <w:t xml:space="preserve"> and a reduction of free access for disadvantaged families from 24 to 12 hours per fortnight</w:t>
      </w:r>
      <w:r w:rsidRPr="00B56CB3">
        <w:t>, particularly for single parents and parents whose employment is insecure or unpredictable.</w:t>
      </w:r>
      <w:r w:rsidRPr="001C7824">
        <w:rPr>
          <w:rStyle w:val="EndnoteReference"/>
        </w:rPr>
        <w:endnoteReference w:id="155"/>
      </w:r>
    </w:p>
    <w:p w14:paraId="30535B43" w14:textId="4AEBE833" w:rsidR="00204B95" w:rsidRPr="00B56CB3" w:rsidRDefault="00204B95" w:rsidP="00612E61">
      <w:pPr>
        <w:pStyle w:val="Heading5"/>
      </w:pPr>
      <w:r w:rsidRPr="00B56CB3">
        <w:t xml:space="preserve">Australia’s current Paid Parental Leave Scheme provides 18 weeks of pay, at minimum wage, for the carer of a newborn or newly adopted child, as well as </w:t>
      </w:r>
      <w:r w:rsidR="008B3D13">
        <w:t>two</w:t>
      </w:r>
      <w:r w:rsidR="008B3D13" w:rsidRPr="00B56CB3">
        <w:t xml:space="preserve"> </w:t>
      </w:r>
      <w:r w:rsidRPr="00B56CB3">
        <w:t>weeks paid Dad and Partner Pay.</w:t>
      </w:r>
      <w:r w:rsidRPr="00361033">
        <w:rPr>
          <w:rStyle w:val="EndnoteReference"/>
        </w:rPr>
        <w:endnoteReference w:id="156"/>
      </w:r>
      <w:r w:rsidRPr="00B56CB3">
        <w:t xml:space="preserve"> However, research indicates that a longer period of </w:t>
      </w:r>
      <w:r w:rsidR="008B3D13">
        <w:t>six</w:t>
      </w:r>
      <w:r w:rsidR="008B3D13" w:rsidRPr="00B56CB3">
        <w:t xml:space="preserve"> </w:t>
      </w:r>
      <w:r w:rsidRPr="00B56CB3">
        <w:t>months paid parental leave has a more positive outcome for the health and wellbeing of mothers and babies.</w:t>
      </w:r>
      <w:r w:rsidRPr="00361033">
        <w:rPr>
          <w:rStyle w:val="EndnoteReference"/>
        </w:rPr>
        <w:endnoteReference w:id="157"/>
      </w:r>
    </w:p>
    <w:p w14:paraId="08E0EE63" w14:textId="77777777" w:rsidR="00204B95" w:rsidRPr="009C1CEC" w:rsidRDefault="00204B95" w:rsidP="00612E61">
      <w:pPr>
        <w:pStyle w:val="Heading5"/>
      </w:pPr>
      <w:r w:rsidRPr="00B56CB3">
        <w:t>The Royal Australasi</w:t>
      </w:r>
      <w:r w:rsidR="008A417E">
        <w:t xml:space="preserve">an College of Physicians </w:t>
      </w:r>
      <w:r w:rsidRPr="00B56CB3">
        <w:t>submitted:</w:t>
      </w:r>
    </w:p>
    <w:p w14:paraId="382605A9" w14:textId="28A25CF4" w:rsidR="00BD79D1" w:rsidRPr="00BD79D1" w:rsidRDefault="00204B95" w:rsidP="00612E61">
      <w:pPr>
        <w:pStyle w:val="Heading6"/>
        <w:keepNext w:val="0"/>
        <w:keepLines w:val="0"/>
      </w:pPr>
      <w:r w:rsidRPr="00B56CB3">
        <w:t>that governmental paid parental leave policies in Australia should provide support for up to 6</w:t>
      </w:r>
      <w:r w:rsidR="00312225" w:rsidRPr="00B56CB3">
        <w:t xml:space="preserve"> months of paid parental leave</w:t>
      </w:r>
      <w:r w:rsidR="00914EEF">
        <w:t xml:space="preserve"> </w:t>
      </w:r>
      <w:r w:rsidR="00312225" w:rsidRPr="00B56CB3">
        <w:t>…</w:t>
      </w:r>
      <w:r w:rsidR="00914EEF">
        <w:t xml:space="preserve"> </w:t>
      </w:r>
      <w:r w:rsidRPr="00B56CB3">
        <w:t>international outcomes following institution of paid parental leave suggest that paid parental leave may be an effective intervention for reducing inequities in health and child achievement.</w:t>
      </w:r>
      <w:r w:rsidR="000D768E" w:rsidRPr="001C7824">
        <w:rPr>
          <w:rStyle w:val="EndnoteReference"/>
        </w:rPr>
        <w:endnoteReference w:id="158"/>
      </w:r>
    </w:p>
    <w:p w14:paraId="25B3F8FE" w14:textId="77777777" w:rsidR="00204B95" w:rsidRPr="00B56CB3" w:rsidRDefault="00204B95" w:rsidP="00612E61">
      <w:pPr>
        <w:pStyle w:val="Heading2"/>
        <w:keepNext w:val="0"/>
        <w:keepLines w:val="0"/>
      </w:pPr>
      <w:r w:rsidRPr="00B56CB3">
        <w:t>Children deprived of their family environment</w:t>
      </w:r>
    </w:p>
    <w:p w14:paraId="0463DE87" w14:textId="77777777" w:rsidR="008C1E4B" w:rsidRDefault="00204B95" w:rsidP="00612E61">
      <w:pPr>
        <w:pStyle w:val="Heading5"/>
      </w:pPr>
      <w:r w:rsidRPr="00B56CB3">
        <w:t>Child protection systems in Australia are under substantial pressure, with increased reported incidents of harm requiring investigation, and increased rates of removal of</w:t>
      </w:r>
      <w:r w:rsidR="008C1E4B">
        <w:t xml:space="preserve"> children and placement in out-</w:t>
      </w:r>
      <w:r w:rsidRPr="00B56CB3">
        <w:t xml:space="preserve">of-home care. There have been 24 separate inquiries since Australia last reported to the </w:t>
      </w:r>
      <w:r w:rsidRPr="00B56CB3">
        <w:lastRenderedPageBreak/>
        <w:t>Committee, as well as a Senate Inquiry in 2015 at the federal level. Reform recommendations have been made in each inquiry.</w:t>
      </w:r>
      <w:r w:rsidRPr="001C7824">
        <w:rPr>
          <w:rStyle w:val="EndnoteReference"/>
        </w:rPr>
        <w:endnoteReference w:id="159"/>
      </w:r>
    </w:p>
    <w:p w14:paraId="065C81A4" w14:textId="51683FB7" w:rsidR="00204B95" w:rsidRPr="008C1E4B" w:rsidRDefault="00204B95" w:rsidP="00612E61">
      <w:pPr>
        <w:pStyle w:val="Heading5"/>
      </w:pPr>
      <w:r w:rsidRPr="00B56CB3">
        <w:t>Despite this, evidence suggests that the situation is worsening, with increased numbers of children becoming involved with the child protection system. Aboriginal and Torres Strait Island</w:t>
      </w:r>
      <w:r w:rsidR="00DE6F1E">
        <w:t>er children continue to be over</w:t>
      </w:r>
      <w:r w:rsidRPr="00B56CB3">
        <w:t>represented.</w:t>
      </w:r>
      <w:r w:rsidRPr="00361033">
        <w:rPr>
          <w:rStyle w:val="EndnoteReference"/>
        </w:rPr>
        <w:endnoteReference w:id="160"/>
      </w:r>
    </w:p>
    <w:p w14:paraId="25E62495" w14:textId="77777777" w:rsidR="00204B95" w:rsidRPr="00B56CB3" w:rsidRDefault="00204B95" w:rsidP="00612E61">
      <w:pPr>
        <w:pStyle w:val="Heading5"/>
      </w:pPr>
      <w:r w:rsidRPr="00B56CB3">
        <w:t xml:space="preserve">The number of children receiving child protection services has increased by 25% in the last </w:t>
      </w:r>
      <w:r w:rsidR="00C66DC1" w:rsidRPr="00B56CB3">
        <w:t>five</w:t>
      </w:r>
      <w:r w:rsidRPr="00B56CB3">
        <w:t xml:space="preserve"> years,</w:t>
      </w:r>
      <w:r w:rsidRPr="001C7824">
        <w:rPr>
          <w:rStyle w:val="EndnoteReference"/>
        </w:rPr>
        <w:endnoteReference w:id="161"/>
      </w:r>
      <w:r w:rsidRPr="00B56CB3">
        <w:t xml:space="preserve"> from 135,139 in 2012–2013 to 168, 352 in 2016–2017.</w:t>
      </w:r>
      <w:r w:rsidRPr="00361033">
        <w:rPr>
          <w:rStyle w:val="EndnoteReference"/>
        </w:rPr>
        <w:endnoteReference w:id="162"/>
      </w:r>
    </w:p>
    <w:p w14:paraId="09161DDB" w14:textId="32ED6439" w:rsidR="00204B95" w:rsidRPr="00B56CB3" w:rsidRDefault="00BB1378" w:rsidP="00612E61">
      <w:pPr>
        <w:pStyle w:val="Heading5"/>
      </w:pPr>
      <w:r w:rsidRPr="00B56CB3">
        <w:t xml:space="preserve">The number of children in out-of-home care has increased </w:t>
      </w:r>
      <w:r w:rsidR="00BD23E4">
        <w:t xml:space="preserve">by </w:t>
      </w:r>
      <w:r w:rsidR="002C3F25">
        <w:t>18% over the last five years</w:t>
      </w:r>
      <w:r w:rsidRPr="00B56CB3">
        <w:t>.</w:t>
      </w:r>
      <w:r w:rsidRPr="001C7824">
        <w:rPr>
          <w:rStyle w:val="EndnoteReference"/>
        </w:rPr>
        <w:endnoteReference w:id="163"/>
      </w:r>
      <w:r w:rsidR="00DE6F1E">
        <w:t xml:space="preserve"> Of these children, 47% were in </w:t>
      </w:r>
      <w:hyperlink r:id="rId8" w:anchor="relative" w:history="1">
        <w:r w:rsidR="00A53768" w:rsidRPr="00B56CB3">
          <w:rPr>
            <w:rStyle w:val="Hyperlink"/>
            <w:rFonts w:cs="Open Sans"/>
            <w:color w:val="auto"/>
            <w:u w:val="none"/>
          </w:rPr>
          <w:t>relative/kinship</w:t>
        </w:r>
      </w:hyperlink>
      <w:r w:rsidR="00DE6F1E">
        <w:t xml:space="preserve"> care, 38% were in </w:t>
      </w:r>
      <w:hyperlink r:id="rId9" w:anchor="foster" w:history="1">
        <w:r w:rsidR="00A53768" w:rsidRPr="00B56CB3">
          <w:rPr>
            <w:rStyle w:val="Hyperlink"/>
            <w:rFonts w:cs="Open Sans"/>
            <w:color w:val="auto"/>
            <w:u w:val="none"/>
          </w:rPr>
          <w:t>foster care</w:t>
        </w:r>
      </w:hyperlink>
      <w:r w:rsidR="00DE6F1E">
        <w:t xml:space="preserve">, 7% were in </w:t>
      </w:r>
      <w:hyperlink r:id="rId10" w:anchor="third-party-care" w:history="1">
        <w:r w:rsidR="00A53768" w:rsidRPr="00B56CB3">
          <w:rPr>
            <w:rStyle w:val="Hyperlink"/>
            <w:rFonts w:cs="Open Sans"/>
            <w:color w:val="auto"/>
            <w:u w:val="none"/>
          </w:rPr>
          <w:t>third-party parental care</w:t>
        </w:r>
      </w:hyperlink>
      <w:r w:rsidR="00DE6F1E">
        <w:t xml:space="preserve"> and 5% were in </w:t>
      </w:r>
      <w:hyperlink r:id="rId11" w:anchor="residential" w:history="1">
        <w:r w:rsidR="00A53768" w:rsidRPr="00B56CB3">
          <w:rPr>
            <w:rStyle w:val="Hyperlink"/>
            <w:rFonts w:cs="Open Sans"/>
            <w:color w:val="auto"/>
            <w:u w:val="none"/>
          </w:rPr>
          <w:t>residential care</w:t>
        </w:r>
      </w:hyperlink>
      <w:r w:rsidR="00A53768" w:rsidRPr="00B56CB3">
        <w:t>.</w:t>
      </w:r>
      <w:r w:rsidR="00A53768" w:rsidRPr="001C7824">
        <w:rPr>
          <w:rStyle w:val="EndnoteReference"/>
        </w:rPr>
        <w:endnoteReference w:id="164"/>
      </w:r>
    </w:p>
    <w:p w14:paraId="3084171A" w14:textId="77777777" w:rsidR="00204B95" w:rsidRPr="00B56CB3" w:rsidRDefault="00E539D0" w:rsidP="00612E61">
      <w:pPr>
        <w:pStyle w:val="Heading5"/>
      </w:pPr>
      <w:r>
        <w:t>In 2016–2017, over 37</w:t>
      </w:r>
      <w:r w:rsidR="00F7790A">
        <w:t>% of all children in out-of-home care were</w:t>
      </w:r>
      <w:r w:rsidR="00204B95" w:rsidRPr="00B56CB3">
        <w:t xml:space="preserve"> Aboriginal and Torres Strait Islander</w:t>
      </w:r>
      <w:r w:rsidR="00F7790A">
        <w:t>,</w:t>
      </w:r>
      <w:r w:rsidR="00204B95" w:rsidRPr="00361033">
        <w:rPr>
          <w:rStyle w:val="EndnoteReference"/>
        </w:rPr>
        <w:endnoteReference w:id="165"/>
      </w:r>
      <w:r w:rsidR="00204B95" w:rsidRPr="00B56CB3">
        <w:t xml:space="preserve"> and ten times as likely to enter out-of-home care compared with non-</w:t>
      </w:r>
      <w:r w:rsidR="00A53768" w:rsidRPr="00B56CB3">
        <w:t>I</w:t>
      </w:r>
      <w:r w:rsidR="00204B95" w:rsidRPr="00B56CB3">
        <w:t>ndigenous children.</w:t>
      </w:r>
      <w:r w:rsidR="00204B95" w:rsidRPr="00361033">
        <w:rPr>
          <w:rStyle w:val="EndnoteReference"/>
        </w:rPr>
        <w:endnoteReference w:id="166"/>
      </w:r>
    </w:p>
    <w:p w14:paraId="5677114B" w14:textId="77777777" w:rsidR="00204B95" w:rsidRPr="00B56CB3" w:rsidRDefault="00A53768" w:rsidP="00612E61">
      <w:pPr>
        <w:pStyle w:val="Heading5"/>
      </w:pPr>
      <w:r w:rsidRPr="00B56CB3">
        <w:t xml:space="preserve">Throughout Australia, </w:t>
      </w:r>
      <w:r w:rsidR="00204B95" w:rsidRPr="00B56CB3">
        <w:t xml:space="preserve">various inquiries have recommended urgent changes across </w:t>
      </w:r>
      <w:r w:rsidRPr="00B56CB3">
        <w:t xml:space="preserve">care and protection </w:t>
      </w:r>
      <w:r w:rsidR="00204B95" w:rsidRPr="00B56CB3">
        <w:t>systems</w:t>
      </w:r>
      <w:r w:rsidR="00C80855">
        <w:t>.</w:t>
      </w:r>
      <w:r w:rsidRPr="001C7824">
        <w:rPr>
          <w:rStyle w:val="EndnoteReference"/>
        </w:rPr>
        <w:endnoteReference w:id="167"/>
      </w:r>
    </w:p>
    <w:p w14:paraId="30DF43B6" w14:textId="77777777" w:rsidR="00C80855" w:rsidRDefault="00C80855" w:rsidP="00612E61">
      <w:pPr>
        <w:pStyle w:val="Heading5"/>
        <w:rPr>
          <w:bCs/>
        </w:rPr>
      </w:pPr>
      <w:r w:rsidRPr="00B56CB3">
        <w:t xml:space="preserve">Reporting </w:t>
      </w:r>
      <w:r w:rsidRPr="00B56CB3">
        <w:rPr>
          <w:bCs/>
        </w:rPr>
        <w:t>the numbers of children in the system and the nature of their abuse is not sufficient, and should be expanded to include outcomes for children, for example in relation to educational at</w:t>
      </w:r>
      <w:r>
        <w:rPr>
          <w:bCs/>
        </w:rPr>
        <w:t>tainment, health status</w:t>
      </w:r>
      <w:r w:rsidRPr="00B56CB3">
        <w:rPr>
          <w:bCs/>
        </w:rPr>
        <w:t>, and post care pathways</w:t>
      </w:r>
      <w:r>
        <w:rPr>
          <w:bCs/>
        </w:rPr>
        <w:t>.</w:t>
      </w:r>
    </w:p>
    <w:p w14:paraId="00357251" w14:textId="77777777" w:rsidR="00804223" w:rsidRPr="00804223" w:rsidRDefault="00804223" w:rsidP="00612E61">
      <w:pPr>
        <w:pStyle w:val="Heading5"/>
      </w:pPr>
      <w:r w:rsidRPr="00502BCB">
        <w:rPr>
          <w:lang w:val="en"/>
        </w:rPr>
        <w:t xml:space="preserve">Data gaps relating to </w:t>
      </w:r>
      <w:r>
        <w:rPr>
          <w:lang w:val="en"/>
        </w:rPr>
        <w:t xml:space="preserve">outcomes for children in or having left child protection services </w:t>
      </w:r>
      <w:r w:rsidRPr="00502BCB">
        <w:rPr>
          <w:lang w:val="en"/>
        </w:rPr>
        <w:t xml:space="preserve">should be considered as part of the national children’s data framework referred to in </w:t>
      </w:r>
      <w:r w:rsidR="006A5381" w:rsidRPr="00670BB6">
        <w:rPr>
          <w:b/>
          <w:lang w:val="en"/>
        </w:rPr>
        <w:t>Recommendation 10</w:t>
      </w:r>
      <w:r w:rsidRPr="00D96034">
        <w:rPr>
          <w:lang w:val="en"/>
        </w:rPr>
        <w:t xml:space="preserve"> above</w:t>
      </w:r>
      <w:r w:rsidRPr="00502BCB">
        <w:rPr>
          <w:lang w:val="en"/>
        </w:rPr>
        <w:t>.</w:t>
      </w:r>
    </w:p>
    <w:p w14:paraId="1D6F2EB2" w14:textId="77777777" w:rsidR="00204B95" w:rsidRPr="0088502F" w:rsidRDefault="00A53768" w:rsidP="00612E61">
      <w:pPr>
        <w:pStyle w:val="Heading5"/>
      </w:pPr>
      <w:r w:rsidRPr="00B56CB3">
        <w:t>Despite t</w:t>
      </w:r>
      <w:r w:rsidR="00204B95" w:rsidRPr="00B56CB3">
        <w:t xml:space="preserve">he numerous inquiries in </w:t>
      </w:r>
      <w:r w:rsidR="000D4878" w:rsidRPr="00B56CB3">
        <w:t>Australia,</w:t>
      </w:r>
      <w:r w:rsidR="00204B95" w:rsidRPr="00B56CB3">
        <w:t xml:space="preserve"> there has </w:t>
      </w:r>
      <w:r w:rsidRPr="00B56CB3">
        <w:t>been little systemic change to address</w:t>
      </w:r>
      <w:r w:rsidR="00204B95" w:rsidRPr="00B56CB3">
        <w:t xml:space="preserve"> the increasing rates of children involved in the child protection system or to address the reasons why children are be</w:t>
      </w:r>
      <w:r w:rsidR="009C1CEC">
        <w:t>ing placed in out-of-home care.</w:t>
      </w:r>
    </w:p>
    <w:p w14:paraId="4D5F2F04" w14:textId="77777777" w:rsidR="00204B95" w:rsidRPr="0088502F" w:rsidRDefault="00204B95" w:rsidP="00612E61">
      <w:pPr>
        <w:pStyle w:val="Heading5"/>
      </w:pPr>
      <w:r w:rsidRPr="00B56CB3">
        <w:t>A review of the NSW out-of-home care system commissioned by the NSW Government published in 2018 concluded that:</w:t>
      </w:r>
    </w:p>
    <w:p w14:paraId="579B9833" w14:textId="0E38B996" w:rsidR="00204B95" w:rsidRPr="0088502F" w:rsidRDefault="00204B95" w:rsidP="00612E61">
      <w:pPr>
        <w:pStyle w:val="Heading6"/>
        <w:keepNext w:val="0"/>
        <w:keepLines w:val="0"/>
      </w:pPr>
      <w:r w:rsidRPr="00B56CB3">
        <w:t>Overall, the system is ineffective and unsustainable. Expenditure is directed to an ad</w:t>
      </w:r>
      <w:r w:rsidR="00916919">
        <w:t xml:space="preserve"> </w:t>
      </w:r>
      <w:r w:rsidRPr="00B56CB3">
        <w:t xml:space="preserve">hoc collection of programs developed and delivered within agency silos that are not focused on achieving shared objectives, including the priority to prevent children and young people entering the child protection or OOHC system. Programs across government are not </w:t>
      </w:r>
      <w:r w:rsidRPr="00B56CB3">
        <w:lastRenderedPageBreak/>
        <w:t>adequately tailored to meet the needs of children and families with multiple needs, contributing to poor long</w:t>
      </w:r>
      <w:r w:rsidR="00CF29F8">
        <w:t>-</w:t>
      </w:r>
      <w:r w:rsidRPr="00B56CB3">
        <w:t>term outcomes across a range of wellbeing domains, child protection and OOHC intervention, and devastating cycles of intergenerational abuse and neglect. Ineffective responses for families with multiple needs has resulted in more children in OOHC and a crisis oriented system in which expenditure is concentrated on OOHC rather than targeted intervention to prevent OOHC entries.</w:t>
      </w:r>
      <w:r w:rsidRPr="001C7824">
        <w:rPr>
          <w:rStyle w:val="EndnoteReference"/>
        </w:rPr>
        <w:endnoteReference w:id="168"/>
      </w:r>
    </w:p>
    <w:p w14:paraId="072ABE03" w14:textId="77777777" w:rsidR="00204B95" w:rsidRPr="0088502F" w:rsidRDefault="00A53768" w:rsidP="00612E61">
      <w:pPr>
        <w:pStyle w:val="Heading5"/>
      </w:pPr>
      <w:r w:rsidRPr="00B56CB3">
        <w:t>T</w:t>
      </w:r>
      <w:r w:rsidR="008A417E">
        <w:t>he NT</w:t>
      </w:r>
      <w:r w:rsidR="00204B95" w:rsidRPr="00B56CB3">
        <w:t xml:space="preserve"> Royal Commission, in 2017, argued that:</w:t>
      </w:r>
    </w:p>
    <w:p w14:paraId="0DC838A2" w14:textId="412418EF" w:rsidR="00204B95" w:rsidRPr="000D4878" w:rsidRDefault="00204B95" w:rsidP="00612E61">
      <w:pPr>
        <w:pStyle w:val="Heading6"/>
        <w:keepNext w:val="0"/>
        <w:keepLines w:val="0"/>
      </w:pPr>
      <w:r w:rsidRPr="000D4878">
        <w:t>life opportunities are compromised by a complex layering of pervasive disadvantage, poverty, overcrowding, poor parenting, mental health issues, substance misuse, and family or community violence. For Aboriginal children, this adversity is compounded by intergenerational trauma, an erosion of culture, and a lack of access to early support.</w:t>
      </w:r>
      <w:r w:rsidR="009C1CEC" w:rsidRPr="001C7824">
        <w:rPr>
          <w:rStyle w:val="EndnoteReference"/>
        </w:rPr>
        <w:endnoteReference w:id="169"/>
      </w:r>
    </w:p>
    <w:p w14:paraId="55315386" w14:textId="77777777" w:rsidR="00204B95" w:rsidRPr="00B56CB3" w:rsidRDefault="00204B95" w:rsidP="00612E61">
      <w:pPr>
        <w:pStyle w:val="Heading5"/>
      </w:pPr>
      <w:r w:rsidRPr="00B56CB3">
        <w:t>The national cost of operating child protection systems confirms that Australia’s jurisdictions are predominately focusing on tertiary services rather than preventative and early intervention services.</w:t>
      </w:r>
      <w:r w:rsidR="00CA441C" w:rsidRPr="00361033">
        <w:rPr>
          <w:rStyle w:val="EndnoteReference"/>
        </w:rPr>
        <w:endnoteReference w:id="170"/>
      </w:r>
      <w:r w:rsidR="00626C3B">
        <w:rPr>
          <w:rStyle w:val="EndnoteReference"/>
        </w:rPr>
        <w:t xml:space="preserve"> </w:t>
      </w:r>
      <w:r w:rsidRPr="00B56CB3">
        <w:t>The Report on Governmen</w:t>
      </w:r>
      <w:r w:rsidR="00362504">
        <w:t>t Services 2018 indicated that:</w:t>
      </w:r>
    </w:p>
    <w:p w14:paraId="605E301E" w14:textId="77777777" w:rsidR="00204B95" w:rsidRPr="00B56CB3" w:rsidRDefault="00204B95" w:rsidP="00612E61">
      <w:pPr>
        <w:pStyle w:val="Heading6"/>
        <w:keepNext w:val="0"/>
        <w:keepLines w:val="0"/>
      </w:pPr>
      <w:r w:rsidRPr="00B56CB3">
        <w:t xml:space="preserve">Total recurrent expenditure on family support services, intensive family support services, protective intervention services and out-of-home care services was </w:t>
      </w:r>
      <w:r w:rsidR="008C1E4B">
        <w:t>$5.2 billion nationally in 2016–</w:t>
      </w:r>
      <w:r w:rsidRPr="00B56CB3">
        <w:t>17 (a real inc</w:t>
      </w:r>
      <w:r w:rsidR="005D7E3C">
        <w:t>rease of 8.5%</w:t>
      </w:r>
      <w:r w:rsidR="008C1E4B">
        <w:t xml:space="preserve"> from 2015–</w:t>
      </w:r>
      <w:r w:rsidRPr="00B56CB3">
        <w:t>16) of which out-of-home care services accounted</w:t>
      </w:r>
      <w:r w:rsidR="005D7E3C">
        <w:t xml:space="preserve"> for the majority (59.5%</w:t>
      </w:r>
      <w:r w:rsidRPr="00B56CB3">
        <w:t xml:space="preserve"> or $3.1 billion)</w:t>
      </w:r>
      <w:r w:rsidR="00362504">
        <w:t>.</w:t>
      </w:r>
      <w:r w:rsidRPr="004729C5">
        <w:rPr>
          <w:rStyle w:val="EndnoteReference"/>
        </w:rPr>
        <w:endnoteReference w:id="171"/>
      </w:r>
    </w:p>
    <w:p w14:paraId="1868D315" w14:textId="77777777" w:rsidR="00804223" w:rsidRDefault="00204B95" w:rsidP="00612E61">
      <w:pPr>
        <w:pStyle w:val="Heading5"/>
      </w:pPr>
      <w:r w:rsidRPr="00B56CB3">
        <w:t>While Australia must protect those already in its child protection systems</w:t>
      </w:r>
      <w:r w:rsidR="00A53768" w:rsidRPr="00B56CB3">
        <w:t xml:space="preserve"> and seek to end intergenerational disadvantage</w:t>
      </w:r>
      <w:r w:rsidRPr="00B56CB3">
        <w:t xml:space="preserve">, it also must </w:t>
      </w:r>
      <w:r w:rsidR="00A53768" w:rsidRPr="00B56CB3">
        <w:t xml:space="preserve">urgently </w:t>
      </w:r>
      <w:r w:rsidRPr="00B56CB3">
        <w:t>prioritise measures to prevent fur</w:t>
      </w:r>
      <w:r w:rsidR="00472E48" w:rsidRPr="00B56CB3">
        <w:t>ther children entering its care and</w:t>
      </w:r>
      <w:r w:rsidR="00362504">
        <w:t xml:space="preserve"> protection systems.</w:t>
      </w:r>
    </w:p>
    <w:p w14:paraId="08767A7D" w14:textId="77777777" w:rsidR="00626C3B" w:rsidRDefault="006A5381" w:rsidP="00612E61">
      <w:pPr>
        <w:keepNext w:val="0"/>
        <w:keepLines w:val="0"/>
        <w:spacing w:before="0" w:after="0"/>
        <w:rPr>
          <w:rFonts w:ascii="Open Sans" w:hAnsi="Open Sans" w:cs="Open Sans"/>
          <w:b/>
        </w:rPr>
      </w:pPr>
      <w:r>
        <w:rPr>
          <w:rFonts w:ascii="Open Sans" w:hAnsi="Open Sans" w:cs="Open Sans"/>
          <w:b/>
        </w:rPr>
        <w:t>Recommendation 28</w:t>
      </w:r>
      <w:r w:rsidR="007D004E" w:rsidRPr="00B56CB3">
        <w:rPr>
          <w:rFonts w:ascii="Open Sans" w:hAnsi="Open Sans" w:cs="Open Sans"/>
          <w:b/>
        </w:rPr>
        <w:t xml:space="preserve">: </w:t>
      </w:r>
      <w:r w:rsidR="00BD7A80" w:rsidRPr="00B56CB3">
        <w:rPr>
          <w:rFonts w:ascii="Open Sans" w:hAnsi="Open Sans" w:cs="Open Sans"/>
          <w:b/>
        </w:rPr>
        <w:t>Australian Government</w:t>
      </w:r>
      <w:r w:rsidR="00723143">
        <w:rPr>
          <w:rFonts w:ascii="Open Sans" w:hAnsi="Open Sans" w:cs="Open Sans"/>
          <w:b/>
        </w:rPr>
        <w:t>s</w:t>
      </w:r>
      <w:r w:rsidR="00BD7A80" w:rsidRPr="00B56CB3">
        <w:rPr>
          <w:rFonts w:ascii="Open Sans" w:hAnsi="Open Sans" w:cs="Open Sans"/>
          <w:b/>
        </w:rPr>
        <w:t xml:space="preserve"> </w:t>
      </w:r>
      <w:r w:rsidR="00CA441C">
        <w:rPr>
          <w:rFonts w:ascii="Open Sans" w:hAnsi="Open Sans" w:cs="Open Sans"/>
          <w:b/>
        </w:rPr>
        <w:t>urgently prioritise:</w:t>
      </w:r>
    </w:p>
    <w:p w14:paraId="4445C72E" w14:textId="032607AD" w:rsidR="00CA441C" w:rsidRPr="00BA6970" w:rsidRDefault="00BD7A80" w:rsidP="00612E61">
      <w:pPr>
        <w:pStyle w:val="Heading7"/>
        <w:keepNext w:val="0"/>
        <w:keepLines w:val="0"/>
        <w:rPr>
          <w:b/>
        </w:rPr>
      </w:pPr>
      <w:r w:rsidRPr="00BA6970">
        <w:rPr>
          <w:b/>
        </w:rPr>
        <w:t>prevent</w:t>
      </w:r>
      <w:r w:rsidR="00BE3302" w:rsidRPr="00BA6970">
        <w:rPr>
          <w:b/>
        </w:rPr>
        <w:t>ion</w:t>
      </w:r>
      <w:r w:rsidRPr="00BA6970">
        <w:rPr>
          <w:b/>
        </w:rPr>
        <w:t xml:space="preserve"> and early intervention programs to </w:t>
      </w:r>
      <w:r w:rsidR="00BE3302" w:rsidRPr="00BA6970">
        <w:rPr>
          <w:b/>
        </w:rPr>
        <w:t xml:space="preserve">reduce the number of </w:t>
      </w:r>
      <w:r w:rsidRPr="00BA6970">
        <w:rPr>
          <w:b/>
        </w:rPr>
        <w:t>children entering child protection systems</w:t>
      </w:r>
    </w:p>
    <w:p w14:paraId="43F70B46" w14:textId="77777777" w:rsidR="003F3895" w:rsidRPr="00BA6970" w:rsidRDefault="003F3895" w:rsidP="00612E61">
      <w:pPr>
        <w:pStyle w:val="Heading7"/>
        <w:keepNext w:val="0"/>
        <w:keepLines w:val="0"/>
        <w:rPr>
          <w:b/>
        </w:rPr>
      </w:pPr>
      <w:r w:rsidRPr="00BA6970">
        <w:rPr>
          <w:b/>
        </w:rPr>
        <w:t xml:space="preserve">barriers to </w:t>
      </w:r>
      <w:r w:rsidR="00A95381" w:rsidRPr="00BA6970">
        <w:rPr>
          <w:b/>
        </w:rPr>
        <w:t xml:space="preserve">sustained </w:t>
      </w:r>
      <w:r w:rsidRPr="00BA6970">
        <w:rPr>
          <w:b/>
        </w:rPr>
        <w:t xml:space="preserve">reunification </w:t>
      </w:r>
      <w:r w:rsidR="00177816" w:rsidRPr="00BA6970">
        <w:rPr>
          <w:b/>
        </w:rPr>
        <w:t>of children with their families</w:t>
      </w:r>
      <w:r w:rsidR="00A95381" w:rsidRPr="00BA6970">
        <w:rPr>
          <w:b/>
        </w:rPr>
        <w:t xml:space="preserve"> by </w:t>
      </w:r>
      <w:r w:rsidR="005F7A2A" w:rsidRPr="00BA6970">
        <w:rPr>
          <w:b/>
        </w:rPr>
        <w:t>strengthen</w:t>
      </w:r>
      <w:r w:rsidR="00A95381" w:rsidRPr="00BA6970">
        <w:rPr>
          <w:b/>
        </w:rPr>
        <w:t>ing</w:t>
      </w:r>
      <w:r w:rsidR="005F7A2A" w:rsidRPr="00BA6970">
        <w:rPr>
          <w:b/>
        </w:rPr>
        <w:t xml:space="preserve"> </w:t>
      </w:r>
      <w:r w:rsidRPr="00BA6970">
        <w:rPr>
          <w:b/>
        </w:rPr>
        <w:t xml:space="preserve">services </w:t>
      </w:r>
      <w:r w:rsidR="00177816" w:rsidRPr="00BA6970">
        <w:rPr>
          <w:b/>
        </w:rPr>
        <w:t xml:space="preserve">and supports </w:t>
      </w:r>
      <w:r w:rsidR="00A95381" w:rsidRPr="00BA6970">
        <w:rPr>
          <w:b/>
        </w:rPr>
        <w:t>leading up to and post-reunification.</w:t>
      </w:r>
    </w:p>
    <w:p w14:paraId="777854EB" w14:textId="77777777" w:rsidR="00204B95" w:rsidRPr="00B56CB3" w:rsidRDefault="00204B95" w:rsidP="005472F2">
      <w:pPr>
        <w:pStyle w:val="Heading2"/>
        <w:keepLines w:val="0"/>
      </w:pPr>
      <w:r w:rsidRPr="00B56CB3">
        <w:lastRenderedPageBreak/>
        <w:t>Adoption, national and inter-country</w:t>
      </w:r>
    </w:p>
    <w:p w14:paraId="5E5EA911" w14:textId="77777777" w:rsidR="00204B95" w:rsidRPr="00B56CB3" w:rsidRDefault="00204B95" w:rsidP="005472F2">
      <w:pPr>
        <w:pStyle w:val="Heading5"/>
        <w:keepNext/>
      </w:pPr>
      <w:r w:rsidRPr="00B56CB3">
        <w:t>In Australia, 315 child adoptions were finalised in 2016–2017.</w:t>
      </w:r>
      <w:r w:rsidRPr="001C7824">
        <w:rPr>
          <w:rStyle w:val="EndnoteReference"/>
        </w:rPr>
        <w:endnoteReference w:id="172"/>
      </w:r>
      <w:r w:rsidR="00362504">
        <w:t xml:space="preserve"> </w:t>
      </w:r>
      <w:r w:rsidRPr="00B56CB3">
        <w:t>Of these, 69 were adopted from overseas and 246 were from Australia. Of these</w:t>
      </w:r>
      <w:r w:rsidR="00ED6D61">
        <w:t xml:space="preserve">, </w:t>
      </w:r>
      <w:r w:rsidRPr="00B56CB3">
        <w:t>42 were local adoptions and 204 were known child adoptions.</w:t>
      </w:r>
      <w:r w:rsidRPr="001C7824">
        <w:rPr>
          <w:rStyle w:val="EndnoteReference"/>
        </w:rPr>
        <w:endnoteReference w:id="173"/>
      </w:r>
    </w:p>
    <w:p w14:paraId="7088C804" w14:textId="77777777" w:rsidR="00204B95" w:rsidRPr="00B56CB3" w:rsidRDefault="00204B95" w:rsidP="00612E61">
      <w:pPr>
        <w:pStyle w:val="Heading5"/>
      </w:pPr>
      <w:r w:rsidRPr="00B56CB3">
        <w:t>Adoptio</w:t>
      </w:r>
      <w:r w:rsidR="00472E48" w:rsidRPr="00B56CB3">
        <w:t xml:space="preserve">n is one option included in </w:t>
      </w:r>
      <w:r w:rsidRPr="00B56CB3">
        <w:t xml:space="preserve">permanency planning </w:t>
      </w:r>
      <w:r w:rsidR="00472E48" w:rsidRPr="00B56CB3">
        <w:t xml:space="preserve">frameworks </w:t>
      </w:r>
      <w:r w:rsidRPr="00B56CB3">
        <w:t>within child protection systems in Australia.</w:t>
      </w:r>
      <w:r w:rsidRPr="001C7824">
        <w:rPr>
          <w:rStyle w:val="EndnoteReference"/>
        </w:rPr>
        <w:endnoteReference w:id="174"/>
      </w:r>
    </w:p>
    <w:p w14:paraId="4A6E2F4C" w14:textId="77777777" w:rsidR="00204B95" w:rsidRPr="00B56CB3" w:rsidRDefault="00204B95" w:rsidP="00612E61">
      <w:pPr>
        <w:pStyle w:val="Heading5"/>
      </w:pPr>
      <w:r w:rsidRPr="00B56CB3">
        <w:t>The issue of permanent adoption for Aboriginal and Torres Strait Islander children is complex. Stability and permanency are optimal for the development of all</w:t>
      </w:r>
      <w:r w:rsidR="007869DD" w:rsidRPr="00B56CB3">
        <w:t xml:space="preserve"> children.</w:t>
      </w:r>
      <w:r w:rsidR="00472E48" w:rsidRPr="00B56CB3">
        <w:t xml:space="preserve"> </w:t>
      </w:r>
      <w:r w:rsidRPr="00B56CB3">
        <w:t>However</w:t>
      </w:r>
      <w:r w:rsidR="00C95503">
        <w:t>,</w:t>
      </w:r>
      <w:r w:rsidRPr="00B56CB3">
        <w:t xml:space="preserve"> Australia’s historical practices of forced removals and forced adoptions have caused lasting trauma and damage for Aboriginal and Torres Strait Islander peoples, and must be taken into account when considering adoption as a</w:t>
      </w:r>
      <w:r w:rsidR="00ED6D61">
        <w:t>n</w:t>
      </w:r>
      <w:r w:rsidRPr="00B56CB3">
        <w:t xml:space="preserve"> option for Aboriginal and T</w:t>
      </w:r>
      <w:r w:rsidR="00362504">
        <w:t>orres Strait Islander children.</w:t>
      </w:r>
      <w:r w:rsidR="00C95503" w:rsidRPr="001C7824">
        <w:rPr>
          <w:rStyle w:val="EndnoteReference"/>
        </w:rPr>
        <w:endnoteReference w:id="175"/>
      </w:r>
    </w:p>
    <w:p w14:paraId="00195B8B" w14:textId="77777777" w:rsidR="00204B95" w:rsidRPr="00362504" w:rsidRDefault="00204B95" w:rsidP="00612E61">
      <w:pPr>
        <w:pStyle w:val="Heading5"/>
      </w:pPr>
      <w:r w:rsidRPr="00B56CB3">
        <w:t>A number of submissions made to the NCC</w:t>
      </w:r>
      <w:r w:rsidR="00472E48" w:rsidRPr="00B56CB3">
        <w:t xml:space="preserve"> in 2018 raised concerns about domestic</w:t>
      </w:r>
      <w:r w:rsidRPr="00B56CB3">
        <w:t xml:space="preserve"> adoption</w:t>
      </w:r>
      <w:r w:rsidR="00472E48" w:rsidRPr="00B56CB3">
        <w:t xml:space="preserve"> processes and policies</w:t>
      </w:r>
      <w:r w:rsidRPr="00B56CB3">
        <w:t>.</w:t>
      </w:r>
      <w:r w:rsidRPr="001C7824">
        <w:rPr>
          <w:rStyle w:val="EndnoteReference"/>
        </w:rPr>
        <w:endnoteReference w:id="176"/>
      </w:r>
    </w:p>
    <w:p w14:paraId="67D98A4F" w14:textId="77777777" w:rsidR="00CD6355" w:rsidRPr="0022382B" w:rsidRDefault="00D31B2F" w:rsidP="00612E61">
      <w:pPr>
        <w:pStyle w:val="Heading1"/>
        <w:keepNext w:val="0"/>
        <w:keepLines w:val="0"/>
        <w:rPr>
          <w:rFonts w:cs="Open Sans"/>
          <w:sz w:val="32"/>
          <w:szCs w:val="32"/>
        </w:rPr>
      </w:pPr>
      <w:bookmarkStart w:id="13" w:name="_Toc528666299"/>
      <w:bookmarkStart w:id="14" w:name="_Toc207761830"/>
      <w:bookmarkStart w:id="15" w:name="_Toc209578266"/>
      <w:bookmarkStart w:id="16" w:name="_Toc209941766"/>
      <w:bookmarkStart w:id="17" w:name="_Toc515873206"/>
      <w:r w:rsidRPr="0022382B">
        <w:rPr>
          <w:rFonts w:cs="Open Sans"/>
          <w:sz w:val="32"/>
          <w:szCs w:val="32"/>
        </w:rPr>
        <w:t>Disability, basic health and w</w:t>
      </w:r>
      <w:r w:rsidR="00CD6355" w:rsidRPr="0022382B">
        <w:rPr>
          <w:rFonts w:cs="Open Sans"/>
          <w:sz w:val="32"/>
          <w:szCs w:val="32"/>
        </w:rPr>
        <w:t>elfare</w:t>
      </w:r>
      <w:bookmarkEnd w:id="13"/>
    </w:p>
    <w:p w14:paraId="1F9BD5FD" w14:textId="28E9C50B" w:rsidR="00CD6355" w:rsidRPr="00B56CB3" w:rsidRDefault="00FA0C92" w:rsidP="00612E61">
      <w:pPr>
        <w:pStyle w:val="Heading2"/>
        <w:keepNext w:val="0"/>
        <w:keepLines w:val="0"/>
      </w:pPr>
      <w:r>
        <w:t>Children with disability</w:t>
      </w:r>
    </w:p>
    <w:p w14:paraId="386D117E" w14:textId="77777777" w:rsidR="004B3E71" w:rsidRPr="00B56CB3" w:rsidRDefault="00CD6355" w:rsidP="00612E61">
      <w:pPr>
        <w:pStyle w:val="Heading5"/>
      </w:pPr>
      <w:r w:rsidRPr="00B56CB3">
        <w:t xml:space="preserve">The </w:t>
      </w:r>
      <w:r w:rsidR="004B3E71" w:rsidRPr="00B56CB3">
        <w:t xml:space="preserve">Commission welcomes the </w:t>
      </w:r>
      <w:r w:rsidRPr="00B56CB3">
        <w:t>establishment of the National Disability Insurance Scheme (NDIS)</w:t>
      </w:r>
      <w:r w:rsidR="004B3E71" w:rsidRPr="00B56CB3">
        <w:t>.</w:t>
      </w:r>
    </w:p>
    <w:p w14:paraId="4B44ECA9" w14:textId="77777777" w:rsidR="00986487" w:rsidRPr="00B56CB3" w:rsidRDefault="004B3E71" w:rsidP="00612E61">
      <w:pPr>
        <w:pStyle w:val="Heading5"/>
      </w:pPr>
      <w:r w:rsidRPr="00B56CB3">
        <w:t>While</w:t>
      </w:r>
      <w:r w:rsidR="00CD6355" w:rsidRPr="00B56CB3">
        <w:t xml:space="preserve"> the NDIS is designed to make it easier for individuals to access support services, a number of issues have been raised in submissions</w:t>
      </w:r>
      <w:r w:rsidRPr="00B56CB3">
        <w:t xml:space="preserve"> </w:t>
      </w:r>
      <w:r w:rsidR="00CD6355" w:rsidRPr="00B56CB3">
        <w:t>to th</w:t>
      </w:r>
      <w:r w:rsidRPr="00B56CB3">
        <w:t>e NCC</w:t>
      </w:r>
      <w:r w:rsidR="00CD6355" w:rsidRPr="00B56CB3">
        <w:t xml:space="preserve"> </w:t>
      </w:r>
      <w:r w:rsidRPr="00B56CB3">
        <w:t xml:space="preserve">regarding </w:t>
      </w:r>
      <w:r w:rsidR="0060103A" w:rsidRPr="00B56CB3">
        <w:t xml:space="preserve">the </w:t>
      </w:r>
      <w:r w:rsidR="00CD6355" w:rsidRPr="00B56CB3">
        <w:t>implement</w:t>
      </w:r>
      <w:r w:rsidRPr="00B56CB3">
        <w:t>ation of</w:t>
      </w:r>
      <w:r w:rsidR="00CD6355" w:rsidRPr="00B56CB3">
        <w:t xml:space="preserve"> the scheme</w:t>
      </w:r>
      <w:r w:rsidR="00472E48" w:rsidRPr="00B56CB3">
        <w:t xml:space="preserve"> in respect of children</w:t>
      </w:r>
      <w:r w:rsidR="00986487" w:rsidRPr="00B56CB3">
        <w:t>, including:</w:t>
      </w:r>
    </w:p>
    <w:p w14:paraId="2E37D9BA" w14:textId="77777777" w:rsidR="00986487" w:rsidRPr="00B56CB3" w:rsidRDefault="00CD6355" w:rsidP="00612E61">
      <w:pPr>
        <w:pStyle w:val="Heading7"/>
        <w:keepNext w:val="0"/>
        <w:keepLines w:val="0"/>
      </w:pPr>
      <w:r w:rsidRPr="00B56CB3">
        <w:t>uncertainty about who is eligible</w:t>
      </w:r>
    </w:p>
    <w:p w14:paraId="2FA86F3E" w14:textId="77777777" w:rsidR="00986487" w:rsidRPr="00B56CB3" w:rsidRDefault="00CD6355" w:rsidP="00612E61">
      <w:pPr>
        <w:pStyle w:val="Heading7"/>
        <w:keepNext w:val="0"/>
        <w:keepLines w:val="0"/>
      </w:pPr>
      <w:r w:rsidRPr="00B56CB3">
        <w:t>a lack of clarity about the types of support covered by the scheme and the responsibility of other service systems</w:t>
      </w:r>
    </w:p>
    <w:p w14:paraId="6BC0599D" w14:textId="77777777" w:rsidR="00986487" w:rsidRPr="00B56CB3" w:rsidRDefault="00CD6355" w:rsidP="00612E61">
      <w:pPr>
        <w:pStyle w:val="Heading7"/>
        <w:keepNext w:val="0"/>
        <w:keepLines w:val="0"/>
      </w:pPr>
      <w:r w:rsidRPr="00B56CB3">
        <w:t>insufficient funds to cover all supports required</w:t>
      </w:r>
    </w:p>
    <w:p w14:paraId="4D3ACFCD" w14:textId="77777777" w:rsidR="00986487" w:rsidRPr="00B56CB3" w:rsidRDefault="00ED6D61" w:rsidP="00612E61">
      <w:pPr>
        <w:pStyle w:val="Heading7"/>
        <w:keepNext w:val="0"/>
        <w:keepLines w:val="0"/>
      </w:pPr>
      <w:r>
        <w:t>less</w:t>
      </w:r>
      <w:r w:rsidR="00CD6355" w:rsidRPr="00B56CB3">
        <w:t xml:space="preserve"> fund</w:t>
      </w:r>
      <w:r>
        <w:t>ing than</w:t>
      </w:r>
      <w:r w:rsidR="00362504">
        <w:t xml:space="preserve"> previously received</w:t>
      </w:r>
    </w:p>
    <w:p w14:paraId="6442B760" w14:textId="77777777" w:rsidR="00CD6355" w:rsidRPr="00B56CB3" w:rsidRDefault="00CD6355" w:rsidP="00612E61">
      <w:pPr>
        <w:pStyle w:val="Heading7"/>
        <w:keepNext w:val="0"/>
        <w:keepLines w:val="0"/>
      </w:pPr>
      <w:r w:rsidRPr="00B56CB3">
        <w:t>administrative delays in entering the scheme and reviewing plans.</w:t>
      </w:r>
      <w:r w:rsidR="004B3E71" w:rsidRPr="001C7824">
        <w:rPr>
          <w:rStyle w:val="EndnoteReference"/>
        </w:rPr>
        <w:endnoteReference w:id="177"/>
      </w:r>
    </w:p>
    <w:p w14:paraId="6E81B7C9" w14:textId="77777777" w:rsidR="00CD6355" w:rsidRPr="00B56CB3" w:rsidRDefault="00CD6355" w:rsidP="00612E61">
      <w:pPr>
        <w:pStyle w:val="Heading5"/>
        <w:rPr>
          <w:rFonts w:eastAsiaTheme="minorHAnsi"/>
          <w:lang w:val="en"/>
        </w:rPr>
      </w:pPr>
      <w:r w:rsidRPr="00B56CB3">
        <w:rPr>
          <w:lang w:val="en"/>
        </w:rPr>
        <w:t xml:space="preserve">In July 2018, the Commission released a report </w:t>
      </w:r>
      <w:r w:rsidR="004B3E71" w:rsidRPr="00B56CB3">
        <w:rPr>
          <w:lang w:val="en"/>
        </w:rPr>
        <w:t xml:space="preserve">on </w:t>
      </w:r>
      <w:r w:rsidRPr="00B56CB3">
        <w:rPr>
          <w:lang w:val="en"/>
        </w:rPr>
        <w:t xml:space="preserve">the challenges </w:t>
      </w:r>
      <w:r w:rsidR="00561684">
        <w:rPr>
          <w:lang w:val="en"/>
        </w:rPr>
        <w:t>of</w:t>
      </w:r>
      <w:r w:rsidR="004B3E71" w:rsidRPr="00B56CB3">
        <w:rPr>
          <w:lang w:val="en"/>
        </w:rPr>
        <w:t xml:space="preserve"> </w:t>
      </w:r>
      <w:r w:rsidRPr="00B56CB3">
        <w:rPr>
          <w:lang w:val="en"/>
        </w:rPr>
        <w:t>the NDIS reform process</w:t>
      </w:r>
      <w:r w:rsidR="0060103A" w:rsidRPr="00B56CB3">
        <w:rPr>
          <w:lang w:val="en"/>
        </w:rPr>
        <w:t xml:space="preserve">, </w:t>
      </w:r>
      <w:r w:rsidRPr="00B56CB3">
        <w:rPr>
          <w:lang w:val="en"/>
        </w:rPr>
        <w:t>identif</w:t>
      </w:r>
      <w:r w:rsidR="0060103A" w:rsidRPr="00B56CB3">
        <w:rPr>
          <w:lang w:val="en"/>
        </w:rPr>
        <w:t>ying</w:t>
      </w:r>
      <w:r w:rsidRPr="00B56CB3">
        <w:rPr>
          <w:lang w:val="en"/>
        </w:rPr>
        <w:t xml:space="preserve"> essential elements to effective quality, </w:t>
      </w:r>
      <w:r w:rsidRPr="00B56CB3">
        <w:rPr>
          <w:lang w:val="en"/>
        </w:rPr>
        <w:lastRenderedPageBreak/>
        <w:t>safeguarding and oversight mechanisms</w:t>
      </w:r>
      <w:r w:rsidR="0060103A" w:rsidRPr="00B56CB3">
        <w:rPr>
          <w:lang w:val="en"/>
        </w:rPr>
        <w:t xml:space="preserve">. It </w:t>
      </w:r>
      <w:r w:rsidRPr="00B56CB3">
        <w:rPr>
          <w:lang w:val="en"/>
        </w:rPr>
        <w:t>ma</w:t>
      </w:r>
      <w:r w:rsidR="0060103A" w:rsidRPr="00B56CB3">
        <w:rPr>
          <w:lang w:val="en"/>
        </w:rPr>
        <w:t>de</w:t>
      </w:r>
      <w:r w:rsidRPr="00B56CB3">
        <w:rPr>
          <w:lang w:val="en"/>
        </w:rPr>
        <w:t xml:space="preserve"> a series of recommendations regarding the incorporation of these elements </w:t>
      </w:r>
      <w:r w:rsidR="0060103A" w:rsidRPr="00B56CB3">
        <w:rPr>
          <w:lang w:val="en"/>
        </w:rPr>
        <w:t>into practice.</w:t>
      </w:r>
      <w:r w:rsidRPr="001C7824">
        <w:rPr>
          <w:rStyle w:val="EndnoteReference"/>
        </w:rPr>
        <w:endnoteReference w:id="178"/>
      </w:r>
    </w:p>
    <w:p w14:paraId="01749907" w14:textId="77777777" w:rsidR="00CD6355" w:rsidRPr="00B56CB3" w:rsidRDefault="00CD6355" w:rsidP="00612E61">
      <w:pPr>
        <w:pStyle w:val="Heading3"/>
        <w:keepNext w:val="0"/>
        <w:keepLines w:val="0"/>
      </w:pPr>
      <w:r w:rsidRPr="00B56CB3">
        <w:t>Non-therapeutic sterilisation of children with disability</w:t>
      </w:r>
    </w:p>
    <w:p w14:paraId="711F5085" w14:textId="77777777" w:rsidR="00CD6355" w:rsidRPr="00B56CB3" w:rsidRDefault="00CD6355" w:rsidP="00612E61">
      <w:pPr>
        <w:pStyle w:val="Heading5"/>
      </w:pPr>
      <w:r w:rsidRPr="00B56CB3">
        <w:t xml:space="preserve">Despite a specific recommendation from the Committee to prohibit non-therapeutic sterilisation of children, legislation still allows this to occur. Australian Lawyers for Human Rights </w:t>
      </w:r>
      <w:r w:rsidR="0060103A" w:rsidRPr="00B56CB3">
        <w:t>told the NCC that</w:t>
      </w:r>
      <w:r w:rsidRPr="00B56CB3">
        <w:t>:</w:t>
      </w:r>
    </w:p>
    <w:p w14:paraId="5960FA3F" w14:textId="77777777" w:rsidR="00CD6355" w:rsidRPr="00B56CB3" w:rsidRDefault="00CD6355" w:rsidP="00612E61">
      <w:pPr>
        <w:pStyle w:val="Heading6"/>
        <w:keepNext w:val="0"/>
        <w:keepLines w:val="0"/>
      </w:pPr>
      <w:r w:rsidRPr="00B56CB3">
        <w:t>Sterilisation of a child in Australia can occur with an order from the Family Court or a guardianship tribunal, having consideration to the best interests of the child. ALHR [Australian Lawyers for Human Rights] is concerned that, in some cases, the 'best interests' of the child with a disability will be impacted upon by consideration of the interests of parents, carers and the broader health and disability support system, which may be contrary to the child’s wishes.</w:t>
      </w:r>
      <w:r w:rsidRPr="001C7824">
        <w:rPr>
          <w:rStyle w:val="EndnoteReference"/>
        </w:rPr>
        <w:endnoteReference w:id="179"/>
      </w:r>
    </w:p>
    <w:p w14:paraId="786D38E5" w14:textId="77777777" w:rsidR="0060103A" w:rsidRPr="00B56CB3" w:rsidRDefault="0060103A" w:rsidP="00612E61">
      <w:pPr>
        <w:pStyle w:val="Heading5"/>
      </w:pPr>
      <w:r w:rsidRPr="00B56CB3">
        <w:t xml:space="preserve">There is very </w:t>
      </w:r>
      <w:r w:rsidR="00472E48" w:rsidRPr="00B56CB3">
        <w:t xml:space="preserve">little data available about </w:t>
      </w:r>
      <w:r w:rsidRPr="00B56CB3">
        <w:t>forced sterilisa</w:t>
      </w:r>
      <w:r w:rsidR="00362504">
        <w:t>tions of children in Australia.</w:t>
      </w:r>
    </w:p>
    <w:p w14:paraId="112CAC9E" w14:textId="0215C30E" w:rsidR="00472E48" w:rsidRPr="00B56CB3" w:rsidRDefault="00472E48" w:rsidP="00612E61">
      <w:pPr>
        <w:keepNext w:val="0"/>
        <w:keepLines w:val="0"/>
        <w:rPr>
          <w:rFonts w:ascii="Open Sans" w:hAnsi="Open Sans" w:cs="Open Sans"/>
          <w:b/>
        </w:rPr>
      </w:pPr>
      <w:r w:rsidRPr="00B56CB3">
        <w:rPr>
          <w:rFonts w:ascii="Open Sans" w:hAnsi="Open Sans" w:cs="Open Sans"/>
          <w:b/>
        </w:rPr>
        <w:t>Recommendation</w:t>
      </w:r>
      <w:r w:rsidR="00BD79D1">
        <w:rPr>
          <w:rFonts w:ascii="Open Sans" w:hAnsi="Open Sans" w:cs="Open Sans"/>
          <w:b/>
        </w:rPr>
        <w:t xml:space="preserve"> 29</w:t>
      </w:r>
      <w:r w:rsidRPr="00B56CB3">
        <w:rPr>
          <w:rFonts w:ascii="Open Sans" w:hAnsi="Open Sans" w:cs="Open Sans"/>
          <w:b/>
        </w:rPr>
        <w:t>:</w:t>
      </w:r>
      <w:r w:rsidR="0029665B" w:rsidRPr="00B56CB3">
        <w:rPr>
          <w:rFonts w:ascii="Open Sans" w:hAnsi="Open Sans" w:cs="Open Sans"/>
          <w:b/>
        </w:rPr>
        <w:t xml:space="preserve"> </w:t>
      </w:r>
      <w:r w:rsidRPr="00B56CB3">
        <w:rPr>
          <w:rFonts w:ascii="Open Sans" w:hAnsi="Open Sans" w:cs="Open Sans"/>
          <w:b/>
        </w:rPr>
        <w:t>The Australian Government introduce</w:t>
      </w:r>
      <w:r w:rsidR="0029665B" w:rsidRPr="00B56CB3">
        <w:rPr>
          <w:rFonts w:ascii="Open Sans" w:hAnsi="Open Sans" w:cs="Open Sans"/>
          <w:b/>
        </w:rPr>
        <w:t>s</w:t>
      </w:r>
      <w:r w:rsidRPr="00B56CB3">
        <w:rPr>
          <w:rFonts w:ascii="Open Sans" w:hAnsi="Open Sans" w:cs="Open Sans"/>
          <w:b/>
        </w:rPr>
        <w:t xml:space="preserve"> legal protections to prevent sterilisati</w:t>
      </w:r>
      <w:r w:rsidR="007B198E">
        <w:rPr>
          <w:rFonts w:ascii="Open Sans" w:hAnsi="Open Sans" w:cs="Open Sans"/>
          <w:b/>
        </w:rPr>
        <w:t>on of children with disability</w:t>
      </w:r>
      <w:r w:rsidRPr="00B56CB3">
        <w:rPr>
          <w:rFonts w:ascii="Open Sans" w:hAnsi="Open Sans" w:cs="Open Sans"/>
          <w:b/>
        </w:rPr>
        <w:t xml:space="preserve"> without consent.</w:t>
      </w:r>
    </w:p>
    <w:p w14:paraId="79E6F3F3" w14:textId="77777777" w:rsidR="00CD6355" w:rsidRPr="00B56CB3" w:rsidRDefault="00CD6355" w:rsidP="00612E61">
      <w:pPr>
        <w:pStyle w:val="Heading2"/>
        <w:keepNext w:val="0"/>
        <w:keepLines w:val="0"/>
      </w:pPr>
      <w:r w:rsidRPr="00B56CB3">
        <w:t>Health and health services</w:t>
      </w:r>
    </w:p>
    <w:p w14:paraId="2C29A737" w14:textId="77777777" w:rsidR="00CD6355" w:rsidRPr="00B56CB3" w:rsidRDefault="00CD6355" w:rsidP="00612E61">
      <w:pPr>
        <w:pStyle w:val="Heading3"/>
        <w:keepNext w:val="0"/>
        <w:keepLines w:val="0"/>
      </w:pPr>
      <w:r w:rsidRPr="00B56CB3">
        <w:t>Health equality for Aboriginal and Torres Strait Islander children</w:t>
      </w:r>
    </w:p>
    <w:p w14:paraId="5500BF39" w14:textId="77777777" w:rsidR="00CD6355" w:rsidRPr="00B56CB3" w:rsidRDefault="00CD6355" w:rsidP="00612E61">
      <w:pPr>
        <w:pStyle w:val="Heading5"/>
      </w:pPr>
      <w:r w:rsidRPr="00B56CB3">
        <w:t>The disparity in health status between Aboriginal an</w:t>
      </w:r>
      <w:r w:rsidR="00472E48" w:rsidRPr="00B56CB3">
        <w:t>d Torres Strait Islander children</w:t>
      </w:r>
      <w:r w:rsidRPr="00B56CB3">
        <w:t xml:space="preserve"> and their non-Indigenous counterparts remains a crucial human rights issue within Austral</w:t>
      </w:r>
      <w:r w:rsidR="00472E48" w:rsidRPr="00B56CB3">
        <w:t>ia</w:t>
      </w:r>
      <w:r w:rsidRPr="00B56CB3">
        <w:t>.</w:t>
      </w:r>
      <w:r w:rsidRPr="001C7824">
        <w:rPr>
          <w:rStyle w:val="EndnoteReference"/>
        </w:rPr>
        <w:endnoteReference w:id="180"/>
      </w:r>
    </w:p>
    <w:p w14:paraId="18B4CA2C" w14:textId="77777777" w:rsidR="00DB70B8" w:rsidRPr="00B56CB3" w:rsidRDefault="00DB70B8" w:rsidP="00612E61">
      <w:pPr>
        <w:pStyle w:val="Heading5"/>
      </w:pPr>
      <w:r w:rsidRPr="00B56CB3">
        <w:t xml:space="preserve">Ear disease and skin infections are </w:t>
      </w:r>
      <w:r w:rsidR="00CD6355" w:rsidRPr="00B56CB3">
        <w:t>major health issues currently fac</w:t>
      </w:r>
      <w:r w:rsidRPr="00B56CB3">
        <w:t>ing</w:t>
      </w:r>
      <w:r w:rsidR="00CD6355" w:rsidRPr="00B56CB3">
        <w:t xml:space="preserve"> Aboriginal and T</w:t>
      </w:r>
      <w:r w:rsidR="00362504">
        <w:t>orres Strait Islander children.</w:t>
      </w:r>
    </w:p>
    <w:p w14:paraId="6ABCB301" w14:textId="77777777" w:rsidR="00DB70B8" w:rsidRPr="00B56CB3" w:rsidRDefault="00CD6355" w:rsidP="00612E61">
      <w:pPr>
        <w:pStyle w:val="Heading5"/>
      </w:pPr>
      <w:r w:rsidRPr="00B56CB3">
        <w:t xml:space="preserve">Hearing loss that occurs as a result of ear infection is prevalent in Aboriginal and Torres Strait Islander children and is linked to delays in </w:t>
      </w:r>
      <w:r w:rsidR="00DB70B8" w:rsidRPr="00B56CB3">
        <w:t xml:space="preserve">speech and language </w:t>
      </w:r>
      <w:r w:rsidRPr="00B56CB3">
        <w:t>development</w:t>
      </w:r>
      <w:r w:rsidR="00DB70B8" w:rsidRPr="00B56CB3">
        <w:t>.</w:t>
      </w:r>
      <w:r w:rsidR="00183C46" w:rsidRPr="001C7824">
        <w:rPr>
          <w:rStyle w:val="EndnoteReference"/>
        </w:rPr>
        <w:endnoteReference w:id="181"/>
      </w:r>
      <w:r w:rsidR="00183C46" w:rsidRPr="00B56CB3">
        <w:t xml:space="preserve"> </w:t>
      </w:r>
      <w:r w:rsidR="00DB70B8" w:rsidRPr="00B56CB3">
        <w:t>This c</w:t>
      </w:r>
      <w:r w:rsidRPr="00B56CB3">
        <w:t>an have a lasting impact on educatio</w:t>
      </w:r>
      <w:r w:rsidR="00362504">
        <w:t>nal and workforce outcomes.</w:t>
      </w:r>
    </w:p>
    <w:p w14:paraId="642C0FF8" w14:textId="77777777" w:rsidR="00CD6355" w:rsidRPr="00B56CB3" w:rsidRDefault="00CD6355" w:rsidP="00612E61">
      <w:pPr>
        <w:pStyle w:val="Heading5"/>
      </w:pPr>
      <w:r w:rsidRPr="00B56CB3">
        <w:t xml:space="preserve">Skin infections are also </w:t>
      </w:r>
      <w:r w:rsidR="00DB70B8" w:rsidRPr="00B56CB3">
        <w:t>common</w:t>
      </w:r>
      <w:r w:rsidRPr="00B56CB3">
        <w:t xml:space="preserve"> in some communities and can have long-term health consequences. The underlying causes of skin infections are primarily related</w:t>
      </w:r>
      <w:r w:rsidR="00183C46" w:rsidRPr="00B56CB3">
        <w:t xml:space="preserve"> to socio-economic disadvantage, including</w:t>
      </w:r>
      <w:r w:rsidRPr="00B56CB3">
        <w:t xml:space="preserve"> overcrowded housing, lack of access to basic sanitation and poor levels of education.</w:t>
      </w:r>
      <w:r w:rsidR="00986487" w:rsidRPr="001C7824">
        <w:rPr>
          <w:rStyle w:val="EndnoteReference"/>
        </w:rPr>
        <w:endnoteReference w:id="182"/>
      </w:r>
    </w:p>
    <w:p w14:paraId="096D786F" w14:textId="77777777" w:rsidR="00CD6355" w:rsidRPr="00B56CB3" w:rsidRDefault="00CD6355" w:rsidP="00612E61">
      <w:pPr>
        <w:pStyle w:val="Heading5"/>
      </w:pPr>
      <w:r w:rsidRPr="00B56CB3">
        <w:lastRenderedPageBreak/>
        <w:t>Limited access to primary health care can result in delayed diagnosis, treatment and m</w:t>
      </w:r>
      <w:r w:rsidR="00362504">
        <w:t>anagement of health conditions.</w:t>
      </w:r>
    </w:p>
    <w:p w14:paraId="47B1FDE9" w14:textId="6E4EA47A" w:rsidR="00CD6355" w:rsidRPr="00B56CB3" w:rsidRDefault="00CD6355" w:rsidP="00612E61">
      <w:pPr>
        <w:pStyle w:val="Heading3"/>
        <w:keepNext w:val="0"/>
        <w:keepLines w:val="0"/>
      </w:pPr>
      <w:r w:rsidRPr="00B56CB3">
        <w:t>Fetal Alcohol Sp</w:t>
      </w:r>
      <w:r w:rsidR="007B198E">
        <w:t>ectrum Disorder</w:t>
      </w:r>
    </w:p>
    <w:p w14:paraId="1266A758" w14:textId="77777777" w:rsidR="00AD56FD" w:rsidRPr="00B56CB3" w:rsidRDefault="00AD56FD" w:rsidP="00612E61">
      <w:pPr>
        <w:pStyle w:val="Heading5"/>
      </w:pPr>
      <w:r w:rsidRPr="00B56CB3">
        <w:t xml:space="preserve">During </w:t>
      </w:r>
      <w:r w:rsidR="000D4878" w:rsidRPr="00B56CB3">
        <w:t>2017,</w:t>
      </w:r>
      <w:r w:rsidRPr="00B56CB3">
        <w:t xml:space="preserve"> the Australian Government Department of Health undertook consultations </w:t>
      </w:r>
      <w:r w:rsidR="00902C66" w:rsidRPr="00B56CB3">
        <w:t xml:space="preserve">across </w:t>
      </w:r>
      <w:r w:rsidRPr="00B56CB3">
        <w:t xml:space="preserve">Australia to inform the </w:t>
      </w:r>
      <w:r w:rsidR="00902C66" w:rsidRPr="00B56CB3">
        <w:t xml:space="preserve">development of the </w:t>
      </w:r>
      <w:r w:rsidR="00902C66" w:rsidRPr="007B198E">
        <w:rPr>
          <w:i/>
        </w:rPr>
        <w:t>National Fetal Alcohol Spectrum Disorder</w:t>
      </w:r>
      <w:r w:rsidR="00A4558D" w:rsidRPr="007B198E">
        <w:rPr>
          <w:i/>
        </w:rPr>
        <w:t xml:space="preserve"> Strategy 2018–</w:t>
      </w:r>
      <w:r w:rsidRPr="007B198E">
        <w:rPr>
          <w:i/>
        </w:rPr>
        <w:t>2028</w:t>
      </w:r>
      <w:r w:rsidR="00821DE0" w:rsidRPr="00B56CB3">
        <w:t>,</w:t>
      </w:r>
      <w:r w:rsidR="00902C66" w:rsidRPr="00B56CB3">
        <w:t xml:space="preserve"> replacing</w:t>
      </w:r>
      <w:r w:rsidR="00821DE0" w:rsidRPr="00B56CB3">
        <w:t xml:space="preserve"> the </w:t>
      </w:r>
      <w:r w:rsidR="00821DE0" w:rsidRPr="007B198E">
        <w:rPr>
          <w:i/>
        </w:rPr>
        <w:t>Fetal Alcohol Spec</w:t>
      </w:r>
      <w:r w:rsidR="008C1E4B" w:rsidRPr="007B198E">
        <w:rPr>
          <w:i/>
        </w:rPr>
        <w:t>trum Disorder Action Plan (2013–</w:t>
      </w:r>
      <w:r w:rsidR="00BA6970" w:rsidRPr="007B198E">
        <w:rPr>
          <w:i/>
        </w:rPr>
        <w:t>20</w:t>
      </w:r>
      <w:r w:rsidR="00821DE0" w:rsidRPr="007B198E">
        <w:rPr>
          <w:i/>
        </w:rPr>
        <w:t>17)</w:t>
      </w:r>
      <w:r w:rsidRPr="00B56CB3">
        <w:t>.</w:t>
      </w:r>
      <w:r w:rsidR="00357144" w:rsidRPr="00B56CB3">
        <w:t xml:space="preserve"> The FASD Strategy has not yet been released.</w:t>
      </w:r>
    </w:p>
    <w:p w14:paraId="072E8A54" w14:textId="77777777" w:rsidR="00CD6355" w:rsidRPr="00B56CB3" w:rsidRDefault="00902C66" w:rsidP="00612E61">
      <w:pPr>
        <w:pStyle w:val="Heading5"/>
      </w:pPr>
      <w:r w:rsidRPr="00B56CB3">
        <w:t xml:space="preserve">The Commission is concerned that a </w:t>
      </w:r>
      <w:r w:rsidR="00CD6355" w:rsidRPr="00B56CB3">
        <w:t>serious impediment to developing effective health and policy responses to FASD is the current lack of accurate information about its incidence and prevalence.</w:t>
      </w:r>
    </w:p>
    <w:p w14:paraId="1F7D6433" w14:textId="77777777" w:rsidR="00390F29" w:rsidRPr="004912A6" w:rsidRDefault="00390F29" w:rsidP="00612E61">
      <w:pPr>
        <w:pStyle w:val="Heading5"/>
      </w:pPr>
      <w:r w:rsidRPr="004912A6">
        <w:t xml:space="preserve">Data gaps relating to children with FASD should be considered as part of the national children’s data framework referred to in </w:t>
      </w:r>
      <w:r w:rsidR="004F51C4" w:rsidRPr="00670BB6">
        <w:rPr>
          <w:b/>
        </w:rPr>
        <w:t>Recommendation 10</w:t>
      </w:r>
      <w:r w:rsidR="00626C3B">
        <w:t xml:space="preserve"> above.</w:t>
      </w:r>
    </w:p>
    <w:p w14:paraId="2879CE66" w14:textId="77777777" w:rsidR="00357144" w:rsidRPr="00B56CB3" w:rsidRDefault="00CD6355" w:rsidP="00612E61">
      <w:pPr>
        <w:keepNext w:val="0"/>
        <w:keepLines w:val="0"/>
        <w:rPr>
          <w:rFonts w:ascii="Open Sans" w:hAnsi="Open Sans" w:cs="Open Sans"/>
          <w:b/>
        </w:rPr>
      </w:pPr>
      <w:r w:rsidRPr="00B56CB3">
        <w:rPr>
          <w:rFonts w:ascii="Open Sans" w:hAnsi="Open Sans" w:cs="Open Sans"/>
          <w:b/>
        </w:rPr>
        <w:t>Recommendation</w:t>
      </w:r>
      <w:r w:rsidR="00BD79D1">
        <w:rPr>
          <w:rFonts w:ascii="Open Sans" w:hAnsi="Open Sans" w:cs="Open Sans"/>
          <w:b/>
        </w:rPr>
        <w:t xml:space="preserve"> 30</w:t>
      </w:r>
      <w:r w:rsidR="003D10C3" w:rsidRPr="00B56CB3">
        <w:rPr>
          <w:rFonts w:ascii="Open Sans" w:hAnsi="Open Sans" w:cs="Open Sans"/>
          <w:b/>
        </w:rPr>
        <w:t xml:space="preserve">: </w:t>
      </w:r>
      <w:r w:rsidR="00357144" w:rsidRPr="00B56CB3">
        <w:rPr>
          <w:rFonts w:ascii="Open Sans" w:hAnsi="Open Sans" w:cs="Open Sans"/>
          <w:b/>
        </w:rPr>
        <w:t>The Australian Government releases the National Fetal Alcohol Sp</w:t>
      </w:r>
      <w:r w:rsidR="00986487" w:rsidRPr="00B56CB3">
        <w:rPr>
          <w:rFonts w:ascii="Open Sans" w:hAnsi="Open Sans" w:cs="Open Sans"/>
          <w:b/>
        </w:rPr>
        <w:t>ectrum Disorder Strategy 2018–</w:t>
      </w:r>
      <w:r w:rsidR="00357144" w:rsidRPr="00B56CB3">
        <w:rPr>
          <w:rFonts w:ascii="Open Sans" w:hAnsi="Open Sans" w:cs="Open Sans"/>
          <w:b/>
        </w:rPr>
        <w:t>2028.</w:t>
      </w:r>
    </w:p>
    <w:p w14:paraId="63EFD8AC" w14:textId="77777777" w:rsidR="00CD6355" w:rsidRPr="00B56CB3" w:rsidRDefault="00CD6355" w:rsidP="00612E61">
      <w:pPr>
        <w:pStyle w:val="Heading3"/>
        <w:keepNext w:val="0"/>
        <w:keepLines w:val="0"/>
      </w:pPr>
      <w:r w:rsidRPr="00B56CB3">
        <w:t>Childhood obesity</w:t>
      </w:r>
    </w:p>
    <w:p w14:paraId="0358327A" w14:textId="77777777" w:rsidR="001F7DB0" w:rsidRPr="00B56CB3" w:rsidRDefault="00CD6355" w:rsidP="00612E61">
      <w:pPr>
        <w:pStyle w:val="Heading5"/>
      </w:pPr>
      <w:r w:rsidRPr="00B56CB3">
        <w:t>Childhood obesity rates have almost doubled since the 1980s and obesity is now a major public health issue in Australia.</w:t>
      </w:r>
      <w:r w:rsidR="00986487" w:rsidRPr="001C7824">
        <w:rPr>
          <w:rStyle w:val="EndnoteReference"/>
        </w:rPr>
        <w:endnoteReference w:id="183"/>
      </w:r>
    </w:p>
    <w:p w14:paraId="69952CB0" w14:textId="77777777" w:rsidR="001F7DB0" w:rsidRPr="00B56CB3" w:rsidRDefault="00CD6355" w:rsidP="00612E61">
      <w:pPr>
        <w:pStyle w:val="Heading5"/>
      </w:pPr>
      <w:r w:rsidRPr="00B56CB3">
        <w:t>Children with obesity are more likely to be obese as adults and have an ‘increased risk of developing both short and long-term health conditions, such as Type 2 diabetes and cardiovascular disease’.</w:t>
      </w:r>
      <w:r w:rsidRPr="001C7824">
        <w:rPr>
          <w:rStyle w:val="EndnoteReference"/>
        </w:rPr>
        <w:endnoteReference w:id="184"/>
      </w:r>
    </w:p>
    <w:p w14:paraId="1AE048E3" w14:textId="5B1E48F2" w:rsidR="001F7DB0" w:rsidRPr="00B56CB3" w:rsidRDefault="00CD6355" w:rsidP="00612E61">
      <w:pPr>
        <w:pStyle w:val="Heading5"/>
      </w:pPr>
      <w:r w:rsidRPr="00B56CB3">
        <w:t>Obesity rates in Aboriginal and Torres Strait Islander children are higher than in non-Indigenous children</w:t>
      </w:r>
      <w:r w:rsidR="008C1E4B">
        <w:t>. The AIHW reports that in 2012–</w:t>
      </w:r>
      <w:r w:rsidR="00BA6970">
        <w:t>20</w:t>
      </w:r>
      <w:r w:rsidRPr="00B56CB3">
        <w:t>1</w:t>
      </w:r>
      <w:r w:rsidR="007B198E">
        <w:t>3, 30% of Aboriginal and Torres Strait Islander</w:t>
      </w:r>
      <w:r w:rsidRPr="00B56CB3">
        <w:t xml:space="preserve"> c</w:t>
      </w:r>
      <w:r w:rsidR="008C1E4B">
        <w:t>hildren and adolescents aged 12–</w:t>
      </w:r>
      <w:r w:rsidRPr="00B56CB3">
        <w:t>14 were overweight or obese, compared with 25% of their non-Indigenous counterparts.</w:t>
      </w:r>
      <w:r w:rsidRPr="001C7824">
        <w:rPr>
          <w:rStyle w:val="EndnoteReference"/>
        </w:rPr>
        <w:endnoteReference w:id="185"/>
      </w:r>
    </w:p>
    <w:p w14:paraId="2958E3FD" w14:textId="77777777" w:rsidR="001F7DB0" w:rsidRPr="00B56CB3" w:rsidRDefault="00ED6D61" w:rsidP="00612E61">
      <w:pPr>
        <w:pStyle w:val="Heading5"/>
      </w:pPr>
      <w:r>
        <w:t>The Royal Australasian</w:t>
      </w:r>
      <w:r w:rsidR="00CD6355" w:rsidRPr="00B56CB3">
        <w:t xml:space="preserve"> College of Physicians </w:t>
      </w:r>
      <w:r w:rsidR="001F7DB0" w:rsidRPr="00B56CB3">
        <w:t>is concerned</w:t>
      </w:r>
      <w:r w:rsidR="00CD6355" w:rsidRPr="00B56CB3">
        <w:t xml:space="preserve"> that childhood</w:t>
      </w:r>
      <w:r w:rsidR="00A4558D">
        <w:t xml:space="preserve"> obesity continues to be neglected</w:t>
      </w:r>
      <w:r w:rsidR="00CD6355" w:rsidRPr="00B56CB3">
        <w:t xml:space="preserve"> by the Australian Government, which has ‘yet to implement comprehensive actions across society to reduce obesogenic environments and their underlying social determinants’</w:t>
      </w:r>
      <w:r w:rsidR="001F7DB0" w:rsidRPr="00B56CB3">
        <w:t>.</w:t>
      </w:r>
      <w:r w:rsidR="00CD6355" w:rsidRPr="001C7824">
        <w:rPr>
          <w:rStyle w:val="EndnoteReference"/>
        </w:rPr>
        <w:endnoteReference w:id="186"/>
      </w:r>
    </w:p>
    <w:p w14:paraId="522F2B3D" w14:textId="77777777" w:rsidR="00CD6355" w:rsidRPr="00B56CB3" w:rsidRDefault="00CD6355" w:rsidP="00612E61">
      <w:pPr>
        <w:pStyle w:val="Heading3"/>
        <w:keepNext w:val="0"/>
        <w:keepLines w:val="0"/>
      </w:pPr>
      <w:r w:rsidRPr="00B56CB3">
        <w:t>Immunisation rates and infectious diseases</w:t>
      </w:r>
    </w:p>
    <w:p w14:paraId="769AA430" w14:textId="77777777" w:rsidR="006D7CF3" w:rsidRPr="00B56CB3" w:rsidRDefault="00CD6355" w:rsidP="00612E61">
      <w:pPr>
        <w:pStyle w:val="Heading5"/>
      </w:pPr>
      <w:r w:rsidRPr="00B56CB3">
        <w:t xml:space="preserve">The </w:t>
      </w:r>
      <w:r w:rsidR="005D7E3C">
        <w:t>per</w:t>
      </w:r>
      <w:r w:rsidR="002A2ECC">
        <w:t>cent</w:t>
      </w:r>
      <w:r w:rsidRPr="00B56CB3">
        <w:t>age of Australian children fully immunised has fallen from 92.7% in 2008 to 90.5% in 2017</w:t>
      </w:r>
      <w:r w:rsidR="0097534D" w:rsidRPr="00B56CB3">
        <w:t>.</w:t>
      </w:r>
      <w:r w:rsidRPr="001C7824">
        <w:rPr>
          <w:rStyle w:val="EndnoteReference"/>
        </w:rPr>
        <w:endnoteReference w:id="187"/>
      </w:r>
    </w:p>
    <w:p w14:paraId="2599CE42" w14:textId="77777777" w:rsidR="00CD6355" w:rsidRPr="00B56CB3" w:rsidRDefault="00CD6355" w:rsidP="00612E61">
      <w:pPr>
        <w:pStyle w:val="Heading5"/>
      </w:pPr>
      <w:r w:rsidRPr="00B56CB3">
        <w:lastRenderedPageBreak/>
        <w:t xml:space="preserve">In 2015, Australia ranked </w:t>
      </w:r>
      <w:r w:rsidR="0097534D" w:rsidRPr="00B56CB3">
        <w:t xml:space="preserve">33 of 35 </w:t>
      </w:r>
      <w:r w:rsidRPr="00B56CB3">
        <w:t>in the OECD for measles immunisation</w:t>
      </w:r>
      <w:r w:rsidR="0097534D" w:rsidRPr="00B56CB3">
        <w:t xml:space="preserve">, </w:t>
      </w:r>
      <w:r w:rsidRPr="00B56CB3">
        <w:t>and 31 of 35 for whooping cough vaccination</w:t>
      </w:r>
      <w:r w:rsidR="0097534D" w:rsidRPr="00B56CB3">
        <w:t>s</w:t>
      </w:r>
      <w:r w:rsidRPr="00B56CB3">
        <w:t>.</w:t>
      </w:r>
      <w:r w:rsidRPr="001C7824">
        <w:rPr>
          <w:rStyle w:val="EndnoteReference"/>
        </w:rPr>
        <w:endnoteReference w:id="188"/>
      </w:r>
    </w:p>
    <w:p w14:paraId="188A8788" w14:textId="77777777" w:rsidR="009F0A5C" w:rsidRPr="00B56CB3" w:rsidRDefault="009F0A5C" w:rsidP="00612E61">
      <w:pPr>
        <w:pStyle w:val="Heading5"/>
      </w:pPr>
      <w:r w:rsidRPr="00B56CB3">
        <w:t>Australia’s</w:t>
      </w:r>
      <w:r w:rsidR="00CD6355" w:rsidRPr="00B56CB3">
        <w:t xml:space="preserve"> National Immunisation Program protects against 16 infectious diseases. Most vaccines are funded for all children, with a small number of additional vaccines funded for specific high-risk groups.</w:t>
      </w:r>
      <w:r w:rsidR="00A733FF" w:rsidRPr="001C7824">
        <w:rPr>
          <w:rStyle w:val="EndnoteReference"/>
        </w:rPr>
        <w:endnoteReference w:id="189"/>
      </w:r>
    </w:p>
    <w:p w14:paraId="157E1FCF" w14:textId="77777777" w:rsidR="00CD6355" w:rsidRPr="00B56CB3" w:rsidRDefault="009F0A5C" w:rsidP="00612E61">
      <w:pPr>
        <w:pStyle w:val="Heading5"/>
      </w:pPr>
      <w:r w:rsidRPr="00B56CB3">
        <w:t>T</w:t>
      </w:r>
      <w:r w:rsidR="00CD6355" w:rsidRPr="00B56CB3">
        <w:t>he National Centre for Immunisation Research and Surveillance s</w:t>
      </w:r>
      <w:r w:rsidRPr="00B56CB3">
        <w:t>uggests</w:t>
      </w:r>
      <w:r w:rsidR="00CD6355" w:rsidRPr="00B56CB3">
        <w:t xml:space="preserve"> that:</w:t>
      </w:r>
    </w:p>
    <w:p w14:paraId="229712E8" w14:textId="77777777" w:rsidR="00CD6355" w:rsidRPr="00B56CB3" w:rsidRDefault="00CD6355" w:rsidP="00612E61">
      <w:pPr>
        <w:pStyle w:val="Heading6"/>
        <w:keepNext w:val="0"/>
        <w:keepLines w:val="0"/>
      </w:pPr>
      <w:r w:rsidRPr="00B56CB3">
        <w:t>There is scope to prevent further severe disease and death, particularly from influenza, meningococcal B and pertussis. In particular, it is important that clinicians are aware of recommendations for influenza and pneumococcal vaccination for high-risk children as well as maternal influenza and pertussis immunisation programs.</w:t>
      </w:r>
      <w:r w:rsidRPr="001C7824">
        <w:rPr>
          <w:rStyle w:val="EndnoteReference"/>
        </w:rPr>
        <w:endnoteReference w:id="190"/>
      </w:r>
    </w:p>
    <w:p w14:paraId="18BD056E" w14:textId="77777777" w:rsidR="00CD6355" w:rsidRPr="00B56CB3" w:rsidRDefault="00CD6355" w:rsidP="00612E61">
      <w:pPr>
        <w:pStyle w:val="Heading3"/>
        <w:keepNext w:val="0"/>
        <w:keepLines w:val="0"/>
      </w:pPr>
      <w:r w:rsidRPr="00B56CB3">
        <w:t>Breastfeeding rates</w:t>
      </w:r>
    </w:p>
    <w:p w14:paraId="26861AD0" w14:textId="4430983B" w:rsidR="006F0EF2" w:rsidRPr="00B56CB3" w:rsidRDefault="00CD6355" w:rsidP="00612E61">
      <w:pPr>
        <w:pStyle w:val="Heading5"/>
      </w:pPr>
      <w:r w:rsidRPr="00B56CB3">
        <w:t xml:space="preserve">Although 90% of Australian mothers initiate breastfeeding, only 15% of infants are exclusively breastfed for the </w:t>
      </w:r>
      <w:r w:rsidR="00B362D9">
        <w:t>six</w:t>
      </w:r>
      <w:r w:rsidR="000D4878" w:rsidRPr="00B56CB3">
        <w:t>-month</w:t>
      </w:r>
      <w:r w:rsidRPr="00B56CB3">
        <w:t xml:space="preserve"> period recommended by the WHO.</w:t>
      </w:r>
      <w:r w:rsidRPr="001C7824">
        <w:rPr>
          <w:rStyle w:val="EndnoteReference"/>
        </w:rPr>
        <w:endnoteReference w:id="191"/>
      </w:r>
    </w:p>
    <w:p w14:paraId="01BF6CD7" w14:textId="174CDB0A" w:rsidR="006F0EF2" w:rsidRPr="00B56CB3" w:rsidRDefault="00CD6355" w:rsidP="00612E61">
      <w:pPr>
        <w:pStyle w:val="Heading5"/>
      </w:pPr>
      <w:r w:rsidRPr="00B56CB3">
        <w:t>Socio</w:t>
      </w:r>
      <w:r w:rsidR="00182C28">
        <w:t>-</w:t>
      </w:r>
      <w:r w:rsidRPr="00B56CB3">
        <w:t xml:space="preserve">economic status plays a role in breastfeeding practices, according to a recent Australian study, which found that university-educated women are twice as likely to breastfeed their babies for the first </w:t>
      </w:r>
      <w:r w:rsidR="00B362D9">
        <w:t>six</w:t>
      </w:r>
      <w:r w:rsidR="00B362D9" w:rsidRPr="00B56CB3">
        <w:t xml:space="preserve"> </w:t>
      </w:r>
      <w:r w:rsidRPr="00B56CB3">
        <w:t>months than women who have not received a tertiary education.</w:t>
      </w:r>
      <w:r w:rsidRPr="001C7824">
        <w:rPr>
          <w:rStyle w:val="EndnoteReference"/>
        </w:rPr>
        <w:endnoteReference w:id="192"/>
      </w:r>
      <w:r w:rsidRPr="00B56CB3">
        <w:t xml:space="preserve"> This indicates that a woman’s level of education is likely to have an impact on her awareness of the benefits of breastf</w:t>
      </w:r>
      <w:r w:rsidR="00182C28">
        <w:t>eeding.</w:t>
      </w:r>
    </w:p>
    <w:p w14:paraId="27BF2E54" w14:textId="77777777" w:rsidR="00CD6355" w:rsidRPr="00B56CB3" w:rsidRDefault="00472E48" w:rsidP="00612E61">
      <w:pPr>
        <w:pStyle w:val="Heading5"/>
      </w:pPr>
      <w:r w:rsidRPr="00B56CB3">
        <w:t>The length</w:t>
      </w:r>
      <w:r w:rsidR="00CD6355" w:rsidRPr="00B56CB3">
        <w:t xml:space="preserve"> of paid parental leave in Australia (18 weeks) also contributes to low breastfeeding rates, as women find it difficult to maintain exclusive breastfeeding once they return to the workforce.</w:t>
      </w:r>
      <w:r w:rsidR="00A733FF" w:rsidRPr="001C7824">
        <w:rPr>
          <w:rStyle w:val="EndnoteReference"/>
        </w:rPr>
        <w:endnoteReference w:id="193"/>
      </w:r>
    </w:p>
    <w:p w14:paraId="6C610529" w14:textId="77777777" w:rsidR="00CD6355" w:rsidRPr="00B56CB3" w:rsidRDefault="00CD6355" w:rsidP="00612E61">
      <w:pPr>
        <w:pStyle w:val="Heading3"/>
        <w:keepNext w:val="0"/>
        <w:keepLines w:val="0"/>
      </w:pPr>
      <w:r w:rsidRPr="00B56CB3">
        <w:t>Medical inte</w:t>
      </w:r>
      <w:r w:rsidR="00182C28">
        <w:t>rventions for intersex children</w:t>
      </w:r>
    </w:p>
    <w:p w14:paraId="610FF306" w14:textId="77777777" w:rsidR="006F0EF2" w:rsidRPr="00B56CB3" w:rsidRDefault="00CD6355" w:rsidP="00612E61">
      <w:pPr>
        <w:pStyle w:val="Heading5"/>
      </w:pPr>
      <w:r w:rsidRPr="00B56CB3">
        <w:t>There is domestic and international concern relating to involuntary surgery on infants born with variations in sex characteristics.</w:t>
      </w:r>
      <w:r w:rsidRPr="001C7824">
        <w:rPr>
          <w:rStyle w:val="EndnoteReference"/>
        </w:rPr>
        <w:endnoteReference w:id="194"/>
      </w:r>
    </w:p>
    <w:p w14:paraId="3BEB1435" w14:textId="77777777" w:rsidR="006F0EF2" w:rsidRPr="00B56CB3" w:rsidRDefault="00CD6355" w:rsidP="00612E61">
      <w:pPr>
        <w:pStyle w:val="Heading5"/>
      </w:pPr>
      <w:r w:rsidRPr="00B56CB3">
        <w:t>The Commission is currently conducting a research project to better understand these concerns and will develop recommendations for a nationally consistent human-rights based approach to decision maki</w:t>
      </w:r>
      <w:r w:rsidR="00182C28">
        <w:t>ng about medical interventions.</w:t>
      </w:r>
    </w:p>
    <w:p w14:paraId="447305BA" w14:textId="77777777" w:rsidR="00CD6355" w:rsidRPr="00B56CB3" w:rsidRDefault="00CD6355" w:rsidP="00612E61">
      <w:pPr>
        <w:pStyle w:val="Heading5"/>
      </w:pPr>
      <w:r w:rsidRPr="00B56CB3">
        <w:t xml:space="preserve">The Commission is working towards releasing the final report and recommendations in the first half of 2019. The Australian Government has </w:t>
      </w:r>
      <w:r w:rsidRPr="00B56CB3">
        <w:lastRenderedPageBreak/>
        <w:t>emphasised the responsibility of state and territory governments in this area and has not committed to the implementation of particular reform.</w:t>
      </w:r>
      <w:r w:rsidRPr="001C7824">
        <w:rPr>
          <w:rStyle w:val="EndnoteReference"/>
        </w:rPr>
        <w:endnoteReference w:id="195"/>
      </w:r>
    </w:p>
    <w:p w14:paraId="0BAF8D8F" w14:textId="77777777" w:rsidR="00CD6355" w:rsidRPr="00B56CB3" w:rsidRDefault="00CD6355" w:rsidP="00612E61">
      <w:pPr>
        <w:pStyle w:val="Heading3"/>
        <w:keepNext w:val="0"/>
        <w:keepLines w:val="0"/>
      </w:pPr>
      <w:r w:rsidRPr="00B56CB3">
        <w:t>Access to appropriate medical care for transgender and gender diverse children and young people</w:t>
      </w:r>
    </w:p>
    <w:p w14:paraId="68D66A62" w14:textId="77777777" w:rsidR="00C20D17" w:rsidRPr="00B56CB3" w:rsidRDefault="00CD6355" w:rsidP="00612E61">
      <w:pPr>
        <w:pStyle w:val="Heading5"/>
      </w:pPr>
      <w:r w:rsidRPr="00B56CB3">
        <w:t xml:space="preserve">Australian transgender and gender diverse children can now access Stage 2 medical treatment without requiring court authorisation, due to a landmark ruling in </w:t>
      </w:r>
      <w:r w:rsidRPr="00B56CB3">
        <w:rPr>
          <w:i/>
        </w:rPr>
        <w:t>Re Kelvin</w:t>
      </w:r>
      <w:r w:rsidRPr="00B56CB3">
        <w:t>.</w:t>
      </w:r>
      <w:r w:rsidRPr="001C7824">
        <w:rPr>
          <w:rStyle w:val="EndnoteReference"/>
        </w:rPr>
        <w:endnoteReference w:id="196"/>
      </w:r>
    </w:p>
    <w:p w14:paraId="04BC1DBA" w14:textId="77777777" w:rsidR="00C20D17" w:rsidRPr="00B56CB3" w:rsidRDefault="00CD6355" w:rsidP="00612E61">
      <w:pPr>
        <w:pStyle w:val="Heading5"/>
      </w:pPr>
      <w:r w:rsidRPr="00B56CB3">
        <w:t xml:space="preserve">The decision in </w:t>
      </w:r>
      <w:r w:rsidRPr="00B56CB3">
        <w:rPr>
          <w:i/>
        </w:rPr>
        <w:t>Re Kelvin</w:t>
      </w:r>
      <w:r w:rsidRPr="00B56CB3">
        <w:t xml:space="preserve"> brings Australia into conformity with recommendations made by the UN Human Rights Committee, which had previously suggested Australia ‘consider ways to expedite access to stage two hormonal treatment for gender dysphoria, including by removing the need for court authorisation’.</w:t>
      </w:r>
      <w:r w:rsidRPr="001C7824">
        <w:rPr>
          <w:rStyle w:val="EndnoteReference"/>
        </w:rPr>
        <w:endnoteReference w:id="197"/>
      </w:r>
    </w:p>
    <w:p w14:paraId="3FCD202B" w14:textId="77777777" w:rsidR="00C20D17" w:rsidRPr="00B56CB3" w:rsidRDefault="00CD6355" w:rsidP="00612E61">
      <w:pPr>
        <w:pStyle w:val="Heading5"/>
      </w:pPr>
      <w:r w:rsidRPr="00B56CB3">
        <w:t xml:space="preserve">However, the removal of the need for court authorisation does not extend to children in the out-of-home care or juvenile justice systems. </w:t>
      </w:r>
      <w:r w:rsidR="00C20D17" w:rsidRPr="00B56CB3">
        <w:t>These c</w:t>
      </w:r>
      <w:r w:rsidRPr="00B56CB3">
        <w:t xml:space="preserve">hildren </w:t>
      </w:r>
      <w:r w:rsidR="00C20D17" w:rsidRPr="00B56CB3">
        <w:t xml:space="preserve">are </w:t>
      </w:r>
      <w:r w:rsidRPr="00B56CB3">
        <w:t>still required to obtain court authorisation to commence treatment.</w:t>
      </w:r>
      <w:r w:rsidR="00A733FF" w:rsidRPr="001C7824">
        <w:rPr>
          <w:rStyle w:val="EndnoteReference"/>
        </w:rPr>
        <w:endnoteReference w:id="198"/>
      </w:r>
    </w:p>
    <w:p w14:paraId="3B57E2EB" w14:textId="77777777" w:rsidR="00CD6355" w:rsidRPr="00B56CB3" w:rsidRDefault="00CD6355" w:rsidP="00612E61">
      <w:pPr>
        <w:pStyle w:val="Heading5"/>
      </w:pPr>
      <w:r w:rsidRPr="00B56CB3">
        <w:t xml:space="preserve">This is also the case if there </w:t>
      </w:r>
      <w:r w:rsidR="00A4558D">
        <w:t xml:space="preserve">is a </w:t>
      </w:r>
      <w:r w:rsidRPr="00B56CB3">
        <w:t xml:space="preserve">dispute </w:t>
      </w:r>
      <w:r w:rsidR="00361067" w:rsidRPr="00B56CB3">
        <w:t>about</w:t>
      </w:r>
      <w:r w:rsidRPr="00B56CB3">
        <w:t xml:space="preserve"> whether treatment should be given to a child</w:t>
      </w:r>
      <w:r w:rsidR="00364064" w:rsidRPr="00B56CB3">
        <w:t>.</w:t>
      </w:r>
      <w:r w:rsidRPr="00B56CB3">
        <w:t xml:space="preserve"> </w:t>
      </w:r>
      <w:r w:rsidR="00364064" w:rsidRPr="00B56CB3">
        <w:t>I</w:t>
      </w:r>
      <w:r w:rsidRPr="00B56CB3">
        <w:t xml:space="preserve">n </w:t>
      </w:r>
      <w:r w:rsidR="00364064" w:rsidRPr="00B56CB3">
        <w:t>these</w:t>
      </w:r>
      <w:r w:rsidRPr="00B56CB3">
        <w:t xml:space="preserve"> case</w:t>
      </w:r>
      <w:r w:rsidR="00364064" w:rsidRPr="00B56CB3">
        <w:t>s,</w:t>
      </w:r>
      <w:r w:rsidRPr="00B56CB3">
        <w:t xml:space="preserve"> the Family Court still has jurisdiction to hear and determine th</w:t>
      </w:r>
      <w:r w:rsidR="00364064" w:rsidRPr="00B56CB3">
        <w:t>e</w:t>
      </w:r>
      <w:r w:rsidRPr="00B56CB3">
        <w:t xml:space="preserve"> dispute. This may include situations where</w:t>
      </w:r>
      <w:r w:rsidR="00364064" w:rsidRPr="00B56CB3">
        <w:t xml:space="preserve"> </w:t>
      </w:r>
      <w:r w:rsidRPr="00B56CB3">
        <w:t>one parent consents to the procedure but the other parent is opposed.</w:t>
      </w:r>
      <w:r w:rsidR="00A733FF" w:rsidRPr="001C7824">
        <w:rPr>
          <w:rStyle w:val="EndnoteReference"/>
        </w:rPr>
        <w:endnoteReference w:id="199"/>
      </w:r>
    </w:p>
    <w:p w14:paraId="35A92E48" w14:textId="77777777" w:rsidR="00CD6355" w:rsidRPr="00B56CB3" w:rsidRDefault="00182C28" w:rsidP="000A29C7">
      <w:pPr>
        <w:pStyle w:val="Heading2"/>
        <w:keepLines w:val="0"/>
      </w:pPr>
      <w:r>
        <w:t>Mental health</w:t>
      </w:r>
    </w:p>
    <w:p w14:paraId="366162FD" w14:textId="77777777" w:rsidR="00B73A7D" w:rsidRPr="00B56CB3" w:rsidRDefault="00474472" w:rsidP="00612E61">
      <w:pPr>
        <w:pStyle w:val="Heading5"/>
      </w:pPr>
      <w:r w:rsidRPr="00B56CB3">
        <w:t>The second Australian Child and Adolescent Survey of Mental Health and Wellbeing, commissioned by the Australian Government, was conducted in the homes of over 6,300 families with children aged 4 to 17 years</w:t>
      </w:r>
      <w:r w:rsidR="008C1E4B">
        <w:t xml:space="preserve"> in 2013–</w:t>
      </w:r>
      <w:r w:rsidR="00AA6CAF" w:rsidRPr="00B56CB3">
        <w:t>2014</w:t>
      </w:r>
      <w:r w:rsidRPr="00B56CB3">
        <w:t>.</w:t>
      </w:r>
      <w:r w:rsidR="005240C6" w:rsidRPr="001C7824">
        <w:rPr>
          <w:rStyle w:val="EndnoteReference"/>
        </w:rPr>
        <w:endnoteReference w:id="200"/>
      </w:r>
    </w:p>
    <w:p w14:paraId="511F4DCA" w14:textId="77777777" w:rsidR="00474472" w:rsidRPr="00B56CB3" w:rsidRDefault="00474472" w:rsidP="00612E61">
      <w:pPr>
        <w:pStyle w:val="Heading5"/>
      </w:pPr>
      <w:r w:rsidRPr="00B56CB3">
        <w:t xml:space="preserve">Parents and carers completed </w:t>
      </w:r>
      <w:r w:rsidR="00AA6CAF" w:rsidRPr="00B56CB3">
        <w:t>a</w:t>
      </w:r>
      <w:r w:rsidRPr="00B56CB3">
        <w:t xml:space="preserve"> survey and children </w:t>
      </w:r>
      <w:r w:rsidR="00AA6CAF" w:rsidRPr="00B56CB3">
        <w:t xml:space="preserve">aged </w:t>
      </w:r>
      <w:r w:rsidRPr="00B56CB3">
        <w:t xml:space="preserve">11 years and older completed their own survey. </w:t>
      </w:r>
      <w:r w:rsidR="00380755" w:rsidRPr="00B56CB3">
        <w:t>Some key f</w:t>
      </w:r>
      <w:r w:rsidR="002140D6" w:rsidRPr="00B56CB3">
        <w:t>indings included:</w:t>
      </w:r>
    </w:p>
    <w:p w14:paraId="38F81BF8" w14:textId="30BBE572" w:rsidR="002140D6" w:rsidRPr="00B56CB3" w:rsidRDefault="00B362D9" w:rsidP="00612E61">
      <w:pPr>
        <w:pStyle w:val="Heading7"/>
        <w:keepNext w:val="0"/>
        <w:keepLines w:val="0"/>
      </w:pPr>
      <w:r>
        <w:t xml:space="preserve">almost </w:t>
      </w:r>
      <w:r w:rsidR="008C1E4B">
        <w:t>one in seven (13.9%) 4–</w:t>
      </w:r>
      <w:r w:rsidR="002140D6" w:rsidRPr="00B56CB3">
        <w:t>17 year-olds were assessed as having mental disorders in the previous 12 months</w:t>
      </w:r>
    </w:p>
    <w:p w14:paraId="2155CDEA" w14:textId="3BC63DC5" w:rsidR="002140D6" w:rsidRPr="00B56CB3" w:rsidRDefault="00B362D9" w:rsidP="00612E61">
      <w:pPr>
        <w:pStyle w:val="Heading7"/>
        <w:keepNext w:val="0"/>
        <w:keepLines w:val="0"/>
      </w:pPr>
      <w:r>
        <w:t>m</w:t>
      </w:r>
      <w:r w:rsidRPr="00B56CB3">
        <w:t xml:space="preserve">ales </w:t>
      </w:r>
      <w:r w:rsidR="002140D6" w:rsidRPr="00B56CB3">
        <w:t>were more likely than females to have experienced mental disorders in the 12 months prior to the surv</w:t>
      </w:r>
      <w:r w:rsidR="00182C28">
        <w:t>ey (16.3% compared with 11.5%)</w:t>
      </w:r>
    </w:p>
    <w:p w14:paraId="73C95528" w14:textId="3F3C8928" w:rsidR="002140D6" w:rsidRPr="00B56CB3" w:rsidRDefault="002140D6" w:rsidP="00612E61">
      <w:pPr>
        <w:pStyle w:val="Heading7"/>
        <w:keepNext w:val="0"/>
        <w:keepLines w:val="0"/>
      </w:pPr>
      <w:r w:rsidRPr="00B56CB3">
        <w:lastRenderedPageBreak/>
        <w:t>ADHD was the most common mental disorder in children and adolescents (7.4%), followed by anxiety disorders (6.9%), major depressive disorder (2.8</w:t>
      </w:r>
      <w:r w:rsidR="00182C28">
        <w:t>%) and conduct disorder (2.1%)</w:t>
      </w:r>
    </w:p>
    <w:p w14:paraId="0DD4E6DB" w14:textId="49689170" w:rsidR="002140D6" w:rsidRPr="00B56CB3" w:rsidRDefault="00B362D9" w:rsidP="00612E61">
      <w:pPr>
        <w:pStyle w:val="Heading7"/>
        <w:keepNext w:val="0"/>
        <w:keepLines w:val="0"/>
      </w:pPr>
      <w:r>
        <w:t>a</w:t>
      </w:r>
      <w:r w:rsidR="002140D6" w:rsidRPr="00B56CB3">
        <w:t xml:space="preserve">lmost </w:t>
      </w:r>
      <w:r w:rsidR="000D4878" w:rsidRPr="00B56CB3">
        <w:t>on</w:t>
      </w:r>
      <w:r w:rsidR="000D4878">
        <w:t>e-third</w:t>
      </w:r>
      <w:r w:rsidR="008C1E4B">
        <w:t xml:space="preserve"> (30.0% or 4.2% of all 4–</w:t>
      </w:r>
      <w:r w:rsidR="002140D6" w:rsidRPr="00B56CB3">
        <w:t xml:space="preserve">17 year-olds) of children and adolescents with a disorder had two or more mental disorders at some </w:t>
      </w:r>
      <w:r w:rsidR="00182C28">
        <w:t>time in the previous 12 months</w:t>
      </w:r>
    </w:p>
    <w:p w14:paraId="3BA914D5" w14:textId="5EE9ED4B" w:rsidR="00180700" w:rsidRPr="00B56CB3" w:rsidRDefault="00B362D9" w:rsidP="00612E61">
      <w:pPr>
        <w:pStyle w:val="Heading7"/>
        <w:keepNext w:val="0"/>
        <w:keepLines w:val="0"/>
      </w:pPr>
      <w:r>
        <w:t>a</w:t>
      </w:r>
      <w:r w:rsidR="00180700" w:rsidRPr="00B56CB3">
        <w:t>bout on</w:t>
      </w:r>
      <w:r w:rsidR="008C1E4B">
        <w:t>e in thirteen (7.5%) 12–17 year-</w:t>
      </w:r>
      <w:r w:rsidR="00180700" w:rsidRPr="00B56CB3">
        <w:t>olds had seriously considered attempting suicide in the previous 12 months</w:t>
      </w:r>
    </w:p>
    <w:p w14:paraId="60910ED6" w14:textId="7B2E1C33" w:rsidR="00380755" w:rsidRPr="00B56CB3" w:rsidRDefault="00B362D9" w:rsidP="00612E61">
      <w:pPr>
        <w:pStyle w:val="Heading7"/>
        <w:keepNext w:val="0"/>
        <w:keepLines w:val="0"/>
      </w:pPr>
      <w:r>
        <w:t>a</w:t>
      </w:r>
      <w:r w:rsidR="00A4558D">
        <w:t>round one in ten</w:t>
      </w:r>
      <w:r w:rsidR="008C1E4B">
        <w:t xml:space="preserve"> 12–</w:t>
      </w:r>
      <w:r w:rsidR="00180700" w:rsidRPr="00B56CB3">
        <w:t>17 year-olds (10.9%) reported having ever self-harmed</w:t>
      </w:r>
      <w:r>
        <w:t xml:space="preserve"> and a</w:t>
      </w:r>
      <w:r w:rsidR="00180700" w:rsidRPr="00B56CB3">
        <w:t>bout three quarters (73.5%) of these adolescents had harmed themselves in the previous 12 months.</w:t>
      </w:r>
      <w:r w:rsidR="009F7E52" w:rsidRPr="001C7824">
        <w:rPr>
          <w:rStyle w:val="EndnoteReference"/>
        </w:rPr>
        <w:endnoteReference w:id="201"/>
      </w:r>
    </w:p>
    <w:p w14:paraId="37F31151" w14:textId="77777777" w:rsidR="007664B3" w:rsidRPr="00B56CB3" w:rsidRDefault="00380755" w:rsidP="00612E61">
      <w:pPr>
        <w:pStyle w:val="Heading5"/>
      </w:pPr>
      <w:r w:rsidRPr="00B56CB3">
        <w:t>The first national survey of the mental he</w:t>
      </w:r>
      <w:r w:rsidR="008140B8" w:rsidRPr="00B56CB3">
        <w:t xml:space="preserve">alth of children and adolescents in Australia </w:t>
      </w:r>
      <w:r w:rsidRPr="00B56CB3">
        <w:t>was undertaken in 1998</w:t>
      </w:r>
      <w:r w:rsidR="007664B3" w:rsidRPr="00B56CB3">
        <w:t>.</w:t>
      </w:r>
      <w:r w:rsidRPr="00B56CB3">
        <w:t xml:space="preserve"> </w:t>
      </w:r>
      <w:r w:rsidR="008C1E4B">
        <w:t>Between 1998 and 2013–</w:t>
      </w:r>
      <w:r w:rsidR="00626C3B">
        <w:t>20</w:t>
      </w:r>
      <w:r w:rsidR="007664B3" w:rsidRPr="00B56CB3">
        <w:t>14, the prevalence of m</w:t>
      </w:r>
      <w:r w:rsidR="008C1E4B">
        <w:t>ajor depressive disorders for 6–</w:t>
      </w:r>
      <w:r w:rsidR="007664B3" w:rsidRPr="00B56CB3">
        <w:t>17 year olds increased from 2.1% to 3.2%.</w:t>
      </w:r>
      <w:r w:rsidR="007664B3" w:rsidRPr="001C7824">
        <w:rPr>
          <w:rStyle w:val="EndnoteReference"/>
        </w:rPr>
        <w:endnoteReference w:id="202"/>
      </w:r>
    </w:p>
    <w:p w14:paraId="02EC27A5" w14:textId="54F072BF" w:rsidR="00D33965" w:rsidRPr="00B56CB3" w:rsidRDefault="00AF076A" w:rsidP="00612E61">
      <w:pPr>
        <w:pStyle w:val="Heading5"/>
      </w:pPr>
      <w:r w:rsidRPr="00B56CB3">
        <w:t>Each year, Mission</w:t>
      </w:r>
      <w:r w:rsidR="006B453B" w:rsidRPr="00B56CB3">
        <w:t xml:space="preserve"> Australia conducts a </w:t>
      </w:r>
      <w:r w:rsidR="00BC23D1" w:rsidRPr="00B56CB3">
        <w:t xml:space="preserve">national </w:t>
      </w:r>
      <w:r w:rsidRPr="00B56CB3">
        <w:t>survey</w:t>
      </w:r>
      <w:r w:rsidR="00BD23E4">
        <w:t xml:space="preserve"> of youth</w:t>
      </w:r>
      <w:r w:rsidRPr="00B56CB3">
        <w:t xml:space="preserve"> aged </w:t>
      </w:r>
      <w:r w:rsidR="008C1E4B">
        <w:t>15–</w:t>
      </w:r>
      <w:r w:rsidR="00D33965" w:rsidRPr="00B56CB3">
        <w:t>19</w:t>
      </w:r>
      <w:r w:rsidRPr="00B56CB3">
        <w:t xml:space="preserve"> years, asking them about the </w:t>
      </w:r>
      <w:r w:rsidR="00D33965" w:rsidRPr="00B56CB3">
        <w:t>issues that concern them</w:t>
      </w:r>
      <w:r w:rsidRPr="00B56CB3">
        <w:t>.</w:t>
      </w:r>
      <w:r w:rsidR="006B453B" w:rsidRPr="00B56CB3">
        <w:t xml:space="preserve"> In 2017, there were more </w:t>
      </w:r>
      <w:r w:rsidR="00D33965" w:rsidRPr="00B56CB3">
        <w:t>than 24,000 responses</w:t>
      </w:r>
      <w:r w:rsidR="006B453B" w:rsidRPr="00B56CB3">
        <w:t xml:space="preserve">. Mental health was identified as </w:t>
      </w:r>
      <w:r w:rsidR="00D33965" w:rsidRPr="00B56CB3">
        <w:t>the</w:t>
      </w:r>
      <w:r w:rsidR="00BC23D1" w:rsidRPr="00B56CB3">
        <w:t>ir</w:t>
      </w:r>
      <w:r w:rsidR="00D33965" w:rsidRPr="00B56CB3">
        <w:t xml:space="preserve"> </w:t>
      </w:r>
      <w:r w:rsidR="00BC23D1" w:rsidRPr="00B56CB3">
        <w:t>main concern.</w:t>
      </w:r>
      <w:r w:rsidR="00BC23D1" w:rsidRPr="001C7824">
        <w:rPr>
          <w:rStyle w:val="EndnoteReference"/>
        </w:rPr>
        <w:endnoteReference w:id="203"/>
      </w:r>
    </w:p>
    <w:p w14:paraId="38B9A8E7" w14:textId="77777777" w:rsidR="00BC23D1" w:rsidRPr="00B56CB3" w:rsidRDefault="00C032BE" w:rsidP="00612E61">
      <w:pPr>
        <w:pStyle w:val="Heading5"/>
      </w:pPr>
      <w:r w:rsidRPr="00B56CB3">
        <w:t xml:space="preserve">In 2017, </w:t>
      </w:r>
      <w:r w:rsidR="00BC23D1" w:rsidRPr="00B56CB3">
        <w:t xml:space="preserve">Mission Australia with Black Dog Institute released a joint Five-Year Youth Mental Health Report </w:t>
      </w:r>
      <w:r w:rsidRPr="00B56CB3">
        <w:t xml:space="preserve">about </w:t>
      </w:r>
      <w:r w:rsidR="00BC23D1" w:rsidRPr="00B56CB3">
        <w:t>the mental health of Australia’s young people</w:t>
      </w:r>
      <w:r w:rsidR="008C1E4B">
        <w:t xml:space="preserve"> (15–</w:t>
      </w:r>
      <w:r w:rsidR="00D159EB" w:rsidRPr="00B56CB3">
        <w:t>19 years)</w:t>
      </w:r>
      <w:r w:rsidR="00BC23D1" w:rsidRPr="00B56CB3">
        <w:t xml:space="preserve"> during the years 2012 to 2016.</w:t>
      </w:r>
      <w:r w:rsidRPr="00B56CB3">
        <w:t xml:space="preserve"> </w:t>
      </w:r>
      <w:r w:rsidR="003A3238" w:rsidRPr="00B56CB3">
        <w:t>Its findings included:</w:t>
      </w:r>
    </w:p>
    <w:p w14:paraId="45917618" w14:textId="77777777" w:rsidR="003A3238" w:rsidRPr="00B56CB3" w:rsidRDefault="003A3238" w:rsidP="00612E61">
      <w:pPr>
        <w:pStyle w:val="Heading7"/>
        <w:keepNext w:val="0"/>
        <w:keepLines w:val="0"/>
      </w:pPr>
      <w:r w:rsidRPr="00B56CB3">
        <w:t>one in four young people met the criteria for a serious mental illness, increasing from 18.7% in 2012 to 22.8% in 2016</w:t>
      </w:r>
    </w:p>
    <w:p w14:paraId="786C4ED5" w14:textId="77777777" w:rsidR="00BE74BF" w:rsidRPr="00B56CB3" w:rsidRDefault="00BE74BF" w:rsidP="00612E61">
      <w:pPr>
        <w:pStyle w:val="Heading7"/>
        <w:keepNext w:val="0"/>
        <w:keepLines w:val="0"/>
      </w:pPr>
      <w:r w:rsidRPr="00B56CB3">
        <w:t>females were twice as likely to meet this criteria than males</w:t>
      </w:r>
    </w:p>
    <w:p w14:paraId="6E193298" w14:textId="77777777" w:rsidR="002D1140" w:rsidRPr="00B56CB3" w:rsidRDefault="002D1140" w:rsidP="00612E61">
      <w:pPr>
        <w:pStyle w:val="Heading7"/>
        <w:keepNext w:val="0"/>
        <w:keepLines w:val="0"/>
      </w:pPr>
      <w:r w:rsidRPr="00B56CB3">
        <w:t xml:space="preserve">the likelihood of probable serious mental illness was found to be consistently higher among Aboriginal and Torres Strait Islander young people compared to </w:t>
      </w:r>
      <w:r w:rsidR="00A4558D">
        <w:t xml:space="preserve">their </w:t>
      </w:r>
      <w:r w:rsidRPr="00B56CB3">
        <w:t>non-</w:t>
      </w:r>
      <w:r w:rsidR="00A4558D">
        <w:t>Indigenous peers</w:t>
      </w:r>
    </w:p>
    <w:p w14:paraId="57B6DCBD" w14:textId="77777777" w:rsidR="003A3238" w:rsidRPr="00B56CB3" w:rsidRDefault="003A3238" w:rsidP="00612E61">
      <w:pPr>
        <w:pStyle w:val="Heading7"/>
        <w:keepNext w:val="0"/>
        <w:keepLines w:val="0"/>
      </w:pPr>
      <w:r w:rsidRPr="00B56CB3">
        <w:t>the key issues were depression, stress, body image and school issues</w:t>
      </w:r>
    </w:p>
    <w:p w14:paraId="1D3F31AD" w14:textId="77777777" w:rsidR="000B252D" w:rsidRPr="00B56CB3" w:rsidRDefault="003A3238" w:rsidP="00612E61">
      <w:pPr>
        <w:pStyle w:val="Heading7"/>
        <w:keepNext w:val="0"/>
        <w:keepLines w:val="0"/>
      </w:pPr>
      <w:r w:rsidRPr="00B56CB3">
        <w:t>the main sources of help reported were friends, parents and the internet.</w:t>
      </w:r>
      <w:r w:rsidR="007E061E" w:rsidRPr="004729C5">
        <w:rPr>
          <w:rStyle w:val="EndnoteReference"/>
        </w:rPr>
        <w:endnoteReference w:id="204"/>
      </w:r>
    </w:p>
    <w:p w14:paraId="1C618CB9" w14:textId="5329B3B6" w:rsidR="00570841" w:rsidRPr="000B06D4" w:rsidRDefault="00570841" w:rsidP="00612E61">
      <w:pPr>
        <w:pStyle w:val="Heading5"/>
      </w:pPr>
      <w:r w:rsidRPr="000B06D4">
        <w:rPr>
          <w:rFonts w:eastAsia="MS Mincho"/>
        </w:rPr>
        <w:t>While limited in their geographic</w:t>
      </w:r>
      <w:r w:rsidR="000A29C7">
        <w:rPr>
          <w:rFonts w:eastAsia="MS Mincho"/>
        </w:rPr>
        <w:t xml:space="preserve"> reach, there are now over 100 H</w:t>
      </w:r>
      <w:r w:rsidRPr="000B06D4">
        <w:rPr>
          <w:rFonts w:eastAsia="MS Mincho"/>
        </w:rPr>
        <w:t xml:space="preserve">eadspace centres across Australia, providing early intervention mental health </w:t>
      </w:r>
      <w:r w:rsidRPr="000B06D4">
        <w:rPr>
          <w:rFonts w:eastAsia="MS Mincho"/>
        </w:rPr>
        <w:lastRenderedPageBreak/>
        <w:t>servic</w:t>
      </w:r>
      <w:r w:rsidR="008C1E4B">
        <w:rPr>
          <w:rFonts w:eastAsia="MS Mincho"/>
        </w:rPr>
        <w:t>es to 12–</w:t>
      </w:r>
      <w:r w:rsidR="007F0C1A" w:rsidRPr="000B06D4">
        <w:rPr>
          <w:rFonts w:eastAsia="MS Mincho"/>
        </w:rPr>
        <w:t>25 year olds. H</w:t>
      </w:r>
      <w:r w:rsidR="00C047CC" w:rsidRPr="000B06D4">
        <w:rPr>
          <w:rFonts w:eastAsia="MS Mincho"/>
        </w:rPr>
        <w:t>eadspace</w:t>
      </w:r>
      <w:r w:rsidRPr="000B06D4">
        <w:rPr>
          <w:rFonts w:eastAsia="MS Mincho"/>
        </w:rPr>
        <w:t xml:space="preserve"> </w:t>
      </w:r>
      <w:r w:rsidR="00C047CC" w:rsidRPr="000B06D4">
        <w:rPr>
          <w:rFonts w:eastAsia="MS Mincho"/>
        </w:rPr>
        <w:t xml:space="preserve">has </w:t>
      </w:r>
      <w:r w:rsidR="000A29C7">
        <w:rPr>
          <w:rFonts w:eastAsia="MS Mincho"/>
        </w:rPr>
        <w:t>also recently established e-H</w:t>
      </w:r>
      <w:r w:rsidRPr="000B06D4">
        <w:rPr>
          <w:rFonts w:eastAsia="MS Mincho"/>
        </w:rPr>
        <w:t>eadspace, an online a</w:t>
      </w:r>
      <w:r w:rsidR="00C047CC" w:rsidRPr="000B06D4">
        <w:rPr>
          <w:rFonts w:eastAsia="MS Mincho"/>
        </w:rPr>
        <w:t>nd telephone service to support children</w:t>
      </w:r>
      <w:r w:rsidRPr="000B06D4">
        <w:rPr>
          <w:rFonts w:eastAsia="MS Mincho"/>
        </w:rPr>
        <w:t xml:space="preserve"> and their families.</w:t>
      </w:r>
      <w:r w:rsidRPr="001C7824">
        <w:rPr>
          <w:rStyle w:val="EndnoteReference"/>
        </w:rPr>
        <w:endnoteReference w:id="205"/>
      </w:r>
    </w:p>
    <w:p w14:paraId="656044A2" w14:textId="77777777" w:rsidR="00C41923" w:rsidRPr="00B56CB3" w:rsidRDefault="00C047CC" w:rsidP="00612E61">
      <w:pPr>
        <w:pStyle w:val="Heading5"/>
      </w:pPr>
      <w:r w:rsidRPr="00B56CB3">
        <w:t>Notwithstanding this, t</w:t>
      </w:r>
      <w:r w:rsidR="00C41923" w:rsidRPr="00B56CB3">
        <w:t xml:space="preserve">he National Mental Health Commission indicated </w:t>
      </w:r>
      <w:r w:rsidR="00CA2FC2" w:rsidRPr="00B56CB3">
        <w:t xml:space="preserve">in its submission to the NCC </w:t>
      </w:r>
      <w:r w:rsidR="00C41923" w:rsidRPr="00B56CB3">
        <w:t>that t</w:t>
      </w:r>
      <w:r w:rsidR="00AF2CAC" w:rsidRPr="00B56CB3">
        <w:t xml:space="preserve">here is a shortage of </w:t>
      </w:r>
      <w:r w:rsidR="009C3CB5" w:rsidRPr="00B56CB3">
        <w:t xml:space="preserve">mental </w:t>
      </w:r>
      <w:r w:rsidR="00CD6355" w:rsidRPr="00B56CB3">
        <w:t xml:space="preserve">health services </w:t>
      </w:r>
      <w:r w:rsidR="00AF2CAC" w:rsidRPr="00B56CB3">
        <w:t xml:space="preserve">in Australia </w:t>
      </w:r>
      <w:r w:rsidR="00CD6355" w:rsidRPr="00B56CB3">
        <w:t>‘which can result in children and young people presenting later, or at a more advanced stage of ill-health’.</w:t>
      </w:r>
      <w:r w:rsidR="00CD6355" w:rsidRPr="001C7824">
        <w:rPr>
          <w:rStyle w:val="EndnoteReference"/>
        </w:rPr>
        <w:endnoteReference w:id="206"/>
      </w:r>
      <w:r w:rsidR="00CD6355" w:rsidRPr="00B56CB3">
        <w:t xml:space="preserve"> </w:t>
      </w:r>
      <w:r w:rsidR="00CA2FC2" w:rsidRPr="00B56CB3">
        <w:t>It also suggested that m</w:t>
      </w:r>
      <w:r w:rsidR="00CD6355" w:rsidRPr="00B56CB3">
        <w:t xml:space="preserve">ental health services tend to </w:t>
      </w:r>
      <w:r w:rsidR="00AF2CAC" w:rsidRPr="00B56CB3">
        <w:t xml:space="preserve">be more </w:t>
      </w:r>
      <w:r w:rsidR="00CD6355" w:rsidRPr="00B56CB3">
        <w:t>‘adult’ focus</w:t>
      </w:r>
      <w:r w:rsidR="00AF2CAC" w:rsidRPr="00B56CB3">
        <w:t>ed</w:t>
      </w:r>
      <w:r w:rsidR="00CD6355" w:rsidRPr="00B56CB3">
        <w:t>, which can make them less accessible to children.</w:t>
      </w:r>
      <w:r w:rsidR="00CD6355" w:rsidRPr="001C7824">
        <w:rPr>
          <w:rStyle w:val="EndnoteReference"/>
        </w:rPr>
        <w:endnoteReference w:id="207"/>
      </w:r>
    </w:p>
    <w:p w14:paraId="3935FA3B" w14:textId="77777777" w:rsidR="005D7EDD" w:rsidRPr="00B012AB" w:rsidRDefault="00C047CC" w:rsidP="00612E61">
      <w:pPr>
        <w:pStyle w:val="Heading5"/>
      </w:pPr>
      <w:r w:rsidRPr="00B56CB3">
        <w:rPr>
          <w:color w:val="000000"/>
          <w:shd w:val="clear" w:color="auto" w:fill="FFFFFF"/>
          <w:lang w:eastAsia="en-US"/>
        </w:rPr>
        <w:t>The Fifth National Mental Health and Suicide Prevention Plan (the Fifth Plan) and its Implementation Plan were endorsed by COAG Health Council in August 2017</w:t>
      </w:r>
      <w:r w:rsidRPr="00380BB0">
        <w:rPr>
          <w:color w:val="000000"/>
          <w:shd w:val="clear" w:color="auto" w:fill="FFFFFF"/>
          <w:lang w:eastAsia="en-US"/>
        </w:rPr>
        <w:t>.</w:t>
      </w:r>
      <w:r w:rsidR="00110EF0" w:rsidRPr="00380BB0">
        <w:rPr>
          <w:sz w:val="20"/>
          <w:szCs w:val="20"/>
          <w:lang w:eastAsia="en-US"/>
        </w:rPr>
        <w:t xml:space="preserve"> </w:t>
      </w:r>
      <w:r w:rsidR="00C41923" w:rsidRPr="00380BB0">
        <w:t xml:space="preserve">It is critical that </w:t>
      </w:r>
      <w:r w:rsidR="00110EF0" w:rsidRPr="00380BB0">
        <w:t>the</w:t>
      </w:r>
      <w:r w:rsidR="00C41923" w:rsidRPr="00380BB0">
        <w:t xml:space="preserve"> fifth Plan specifically prioritise the needs of children.</w:t>
      </w:r>
      <w:r w:rsidR="00416DBA" w:rsidRPr="001C7824">
        <w:rPr>
          <w:rStyle w:val="EndnoteReference"/>
        </w:rPr>
        <w:endnoteReference w:id="208"/>
      </w:r>
    </w:p>
    <w:p w14:paraId="66CD7B2E" w14:textId="21E0905D" w:rsidR="00CD6355" w:rsidRPr="00B56CB3" w:rsidRDefault="004F51C4" w:rsidP="00612E61">
      <w:pPr>
        <w:keepNext w:val="0"/>
        <w:keepLines w:val="0"/>
        <w:rPr>
          <w:rFonts w:ascii="Open Sans" w:hAnsi="Open Sans" w:cs="Open Sans"/>
          <w:b/>
        </w:rPr>
      </w:pPr>
      <w:r>
        <w:rPr>
          <w:rFonts w:ascii="Open Sans" w:hAnsi="Open Sans" w:cs="Open Sans"/>
          <w:b/>
        </w:rPr>
        <w:t>Recommendation 3</w:t>
      </w:r>
      <w:r w:rsidR="00BD79D1">
        <w:rPr>
          <w:rFonts w:ascii="Open Sans" w:hAnsi="Open Sans" w:cs="Open Sans"/>
          <w:b/>
        </w:rPr>
        <w:t>1</w:t>
      </w:r>
      <w:r w:rsidR="009C3CB5" w:rsidRPr="00B56CB3">
        <w:rPr>
          <w:rFonts w:ascii="Open Sans" w:hAnsi="Open Sans" w:cs="Open Sans"/>
          <w:b/>
        </w:rPr>
        <w:t xml:space="preserve">: </w:t>
      </w:r>
      <w:r w:rsidR="00CD6355" w:rsidRPr="00B56CB3">
        <w:rPr>
          <w:rFonts w:ascii="Open Sans" w:hAnsi="Open Sans" w:cs="Open Sans"/>
          <w:b/>
        </w:rPr>
        <w:t>The Australian Government expand</w:t>
      </w:r>
      <w:r w:rsidR="000A29C7">
        <w:rPr>
          <w:rFonts w:ascii="Open Sans" w:hAnsi="Open Sans" w:cs="Open Sans"/>
          <w:b/>
        </w:rPr>
        <w:t>s</w:t>
      </w:r>
      <w:r w:rsidR="00CD6355" w:rsidRPr="00B56CB3">
        <w:rPr>
          <w:rFonts w:ascii="Open Sans" w:hAnsi="Open Sans" w:cs="Open Sans"/>
          <w:b/>
        </w:rPr>
        <w:t xml:space="preserve"> and fund</w:t>
      </w:r>
      <w:r w:rsidR="000A29C7">
        <w:rPr>
          <w:rFonts w:ascii="Open Sans" w:hAnsi="Open Sans" w:cs="Open Sans"/>
          <w:b/>
        </w:rPr>
        <w:t>s</w:t>
      </w:r>
      <w:r w:rsidR="00CD6355" w:rsidRPr="00B56CB3">
        <w:rPr>
          <w:rFonts w:ascii="Open Sans" w:hAnsi="Open Sans" w:cs="Open Sans"/>
          <w:b/>
        </w:rPr>
        <w:t xml:space="preserve"> the delivery of child targeted mental health and other necessary support services</w:t>
      </w:r>
      <w:r w:rsidR="00182C28">
        <w:rPr>
          <w:rFonts w:ascii="Open Sans" w:hAnsi="Open Sans" w:cs="Open Sans"/>
          <w:b/>
        </w:rPr>
        <w:t>.</w:t>
      </w:r>
    </w:p>
    <w:p w14:paraId="73FB7411" w14:textId="77777777" w:rsidR="00CD6355" w:rsidRPr="00B56CB3" w:rsidRDefault="00CD6355" w:rsidP="00612E61">
      <w:pPr>
        <w:pStyle w:val="Heading2"/>
        <w:keepNext w:val="0"/>
        <w:keepLines w:val="0"/>
      </w:pPr>
      <w:r w:rsidRPr="00B56CB3">
        <w:t>Child poverty</w:t>
      </w:r>
    </w:p>
    <w:p w14:paraId="10A0A0A5" w14:textId="77777777" w:rsidR="002A5471" w:rsidRPr="00B56CB3" w:rsidRDefault="00CD6355" w:rsidP="00612E61">
      <w:pPr>
        <w:pStyle w:val="Heading5"/>
      </w:pPr>
      <w:r w:rsidRPr="00B56CB3">
        <w:t>Approximately 17% of children under the age of 15</w:t>
      </w:r>
      <w:r w:rsidR="00C41923" w:rsidRPr="00B56CB3">
        <w:t xml:space="preserve"> live in poverty in Australia</w:t>
      </w:r>
      <w:r w:rsidRPr="00B56CB3">
        <w:t>.</w:t>
      </w:r>
      <w:r w:rsidRPr="001C7824">
        <w:rPr>
          <w:rStyle w:val="EndnoteReference"/>
        </w:rPr>
        <w:endnoteReference w:id="209"/>
      </w:r>
      <w:r w:rsidR="002024BE">
        <w:t xml:space="preserve"> However, Australia currently lacks a national poverty reduction plan and has yet to agree to a national definition of poverty.</w:t>
      </w:r>
      <w:r w:rsidR="002024BE" w:rsidRPr="001C7824">
        <w:rPr>
          <w:rStyle w:val="EndnoteReference"/>
        </w:rPr>
        <w:endnoteReference w:id="210"/>
      </w:r>
    </w:p>
    <w:p w14:paraId="7D3FA624" w14:textId="77777777" w:rsidR="002A5471" w:rsidRPr="00B56CB3" w:rsidRDefault="00CD6355" w:rsidP="00612E61">
      <w:pPr>
        <w:pStyle w:val="Heading5"/>
      </w:pPr>
      <w:r w:rsidRPr="00B56CB3">
        <w:t>Single parent families are particularly at risk of poverty, with 40% of all children living in poverty in Australia coming from single-parent families.</w:t>
      </w:r>
      <w:r w:rsidRPr="001C7824">
        <w:rPr>
          <w:rStyle w:val="EndnoteReference"/>
        </w:rPr>
        <w:endnoteReference w:id="211"/>
      </w:r>
    </w:p>
    <w:p w14:paraId="0DD5A8DE" w14:textId="77777777" w:rsidR="00CD6355" w:rsidRPr="00B56CB3" w:rsidRDefault="00CD6355" w:rsidP="00612E61">
      <w:pPr>
        <w:pStyle w:val="Heading5"/>
      </w:pPr>
      <w:r w:rsidRPr="00B56CB3">
        <w:t xml:space="preserve">The Salvation Army’s </w:t>
      </w:r>
      <w:r w:rsidRPr="00B56CB3">
        <w:rPr>
          <w:i/>
        </w:rPr>
        <w:t>National Economic and Social Impact Survey 2017</w:t>
      </w:r>
      <w:r w:rsidRPr="001C7824">
        <w:rPr>
          <w:rStyle w:val="EndnoteReference"/>
        </w:rPr>
        <w:endnoteReference w:id="212"/>
      </w:r>
      <w:r w:rsidR="0011435B">
        <w:rPr>
          <w:i/>
        </w:rPr>
        <w:t xml:space="preserve"> </w:t>
      </w:r>
      <w:r w:rsidRPr="00B56CB3">
        <w:t>surveyed the effects of poverty on 1</w:t>
      </w:r>
      <w:r w:rsidR="00182C28">
        <w:t>,</w:t>
      </w:r>
      <w:r w:rsidRPr="00B56CB3">
        <w:t>380 of its clients</w:t>
      </w:r>
      <w:r w:rsidR="002A5471" w:rsidRPr="00B56CB3">
        <w:t>. It</w:t>
      </w:r>
      <w:r w:rsidRPr="00B56CB3">
        <w:t xml:space="preserve"> found that in households with children under 17 years of age:</w:t>
      </w:r>
    </w:p>
    <w:p w14:paraId="58BC14CE" w14:textId="77777777" w:rsidR="00CD6355" w:rsidRPr="00B56CB3" w:rsidRDefault="00CD6355" w:rsidP="00612E61">
      <w:pPr>
        <w:pStyle w:val="Heading7"/>
        <w:keepNext w:val="0"/>
        <w:keepLines w:val="0"/>
      </w:pPr>
      <w:r w:rsidRPr="00B56CB3">
        <w:t>approximately one in five could not afford medical treatment and nearly one in three could not afford a yearly dental check-up for their child</w:t>
      </w:r>
    </w:p>
    <w:p w14:paraId="4276F99A" w14:textId="77777777" w:rsidR="00CD6355" w:rsidRPr="00B56CB3" w:rsidRDefault="00CD6355" w:rsidP="00612E61">
      <w:pPr>
        <w:pStyle w:val="Heading7"/>
        <w:keepNext w:val="0"/>
        <w:keepLines w:val="0"/>
      </w:pPr>
      <w:r w:rsidRPr="00B56CB3">
        <w:t>half could not afford school items and 56% did not have the money to participate in school activities</w:t>
      </w:r>
    </w:p>
    <w:p w14:paraId="69526FD2" w14:textId="77777777" w:rsidR="00CD6355" w:rsidRPr="00B56CB3" w:rsidRDefault="00CD6355" w:rsidP="00612E61">
      <w:pPr>
        <w:pStyle w:val="Heading7"/>
        <w:keepNext w:val="0"/>
        <w:keepLines w:val="0"/>
      </w:pPr>
      <w:r w:rsidRPr="00B56CB3">
        <w:t>more than half (55%) could not afford a hobby or outside activities for their child</w:t>
      </w:r>
    </w:p>
    <w:p w14:paraId="1A98B431" w14:textId="77777777" w:rsidR="00CD6355" w:rsidRPr="00B56CB3" w:rsidRDefault="00CD6355" w:rsidP="00612E61">
      <w:pPr>
        <w:pStyle w:val="Heading7"/>
        <w:keepNext w:val="0"/>
        <w:keepLines w:val="0"/>
      </w:pPr>
      <w:r w:rsidRPr="00B56CB3">
        <w:t>almost three in five respondents could not afford an internet connection for their child</w:t>
      </w:r>
    </w:p>
    <w:p w14:paraId="6F457AAA" w14:textId="77777777" w:rsidR="00CD6355" w:rsidRPr="00B56CB3" w:rsidRDefault="00CD6355" w:rsidP="00612E61">
      <w:pPr>
        <w:pStyle w:val="Heading7"/>
        <w:keepNext w:val="0"/>
        <w:keepLines w:val="0"/>
      </w:pPr>
      <w:r w:rsidRPr="00B56CB3">
        <w:lastRenderedPageBreak/>
        <w:t>nearly two in five could not afford fresh fruit or vegetables every day and nearly one in four could not afford three meals a day for their child.</w:t>
      </w:r>
    </w:p>
    <w:p w14:paraId="577FB4CE" w14:textId="77777777" w:rsidR="00CD6355" w:rsidRDefault="00CD6355" w:rsidP="00612E61">
      <w:pPr>
        <w:pStyle w:val="Heading5"/>
      </w:pPr>
      <w:r w:rsidRPr="00B56CB3">
        <w:t>Poor educational outcomes are a consequence of poverty. Children who are ‘deprived of food, clothes and other materials may reduce their engagement with school due to hunger, shame or being excluded or marginalised’.</w:t>
      </w:r>
      <w:r w:rsidRPr="001C7824">
        <w:rPr>
          <w:rStyle w:val="EndnoteReference"/>
        </w:rPr>
        <w:endnoteReference w:id="213"/>
      </w:r>
    </w:p>
    <w:p w14:paraId="59483626" w14:textId="77777777" w:rsidR="002024BE" w:rsidRPr="0011435B" w:rsidRDefault="00BD79D1" w:rsidP="00612E61">
      <w:pPr>
        <w:keepNext w:val="0"/>
        <w:keepLines w:val="0"/>
        <w:rPr>
          <w:rFonts w:ascii="Open Sans" w:hAnsi="Open Sans" w:cs="Open Sans"/>
          <w:b/>
        </w:rPr>
      </w:pPr>
      <w:r w:rsidRPr="0011435B">
        <w:rPr>
          <w:rFonts w:ascii="Open Sans" w:hAnsi="Open Sans" w:cs="Open Sans"/>
          <w:b/>
        </w:rPr>
        <w:t>Recommendation 32</w:t>
      </w:r>
      <w:r w:rsidR="002024BE" w:rsidRPr="0011435B">
        <w:rPr>
          <w:rFonts w:ascii="Open Sans" w:hAnsi="Open Sans" w:cs="Open Sans"/>
          <w:b/>
        </w:rPr>
        <w:t>: The Australian Government develops a national poverty reduction plan that explicitly focuses on children.</w:t>
      </w:r>
    </w:p>
    <w:p w14:paraId="42523E8D" w14:textId="77777777" w:rsidR="00CD6355" w:rsidRPr="00B56CB3" w:rsidRDefault="00CD6355" w:rsidP="00612E61">
      <w:pPr>
        <w:pStyle w:val="Heading3"/>
        <w:keepNext w:val="0"/>
        <w:keepLines w:val="0"/>
      </w:pPr>
      <w:r w:rsidRPr="00B56CB3">
        <w:t>Child homelessness</w:t>
      </w:r>
    </w:p>
    <w:p w14:paraId="68366C87" w14:textId="77777777" w:rsidR="009D71A4" w:rsidRPr="00B56CB3" w:rsidRDefault="00CD6355" w:rsidP="00612E61">
      <w:pPr>
        <w:pStyle w:val="Heading5"/>
      </w:pPr>
      <w:r w:rsidRPr="00B56CB3">
        <w:t>Homelessness continues to be an</w:t>
      </w:r>
      <w:r w:rsidR="009D71A4" w:rsidRPr="00B56CB3">
        <w:t xml:space="preserve"> issue that affects children</w:t>
      </w:r>
      <w:r w:rsidR="00182C28">
        <w:t xml:space="preserve"> in Australia.</w:t>
      </w:r>
    </w:p>
    <w:p w14:paraId="0AEE77EC" w14:textId="77777777" w:rsidR="009D71A4" w:rsidRPr="00B56CB3" w:rsidRDefault="009D71A4" w:rsidP="00612E61">
      <w:pPr>
        <w:pStyle w:val="Heading5"/>
      </w:pPr>
      <w:r w:rsidRPr="00B56CB3">
        <w:t>According to the 2016 census, 15,872 (14%) children under the age of 12 years and 9,955</w:t>
      </w:r>
      <w:r w:rsidR="009C3CB5" w:rsidRPr="00B56CB3">
        <w:t xml:space="preserve"> </w:t>
      </w:r>
      <w:r w:rsidR="008C1E4B">
        <w:t>(9%) aged 12–</w:t>
      </w:r>
      <w:r w:rsidRPr="00B56CB3">
        <w:t>18 years were homeless.</w:t>
      </w:r>
      <w:r w:rsidRPr="004729C5">
        <w:rPr>
          <w:rStyle w:val="EndnoteReference"/>
        </w:rPr>
        <w:endnoteReference w:id="214"/>
      </w:r>
    </w:p>
    <w:p w14:paraId="797B5C64" w14:textId="5DD550FE" w:rsidR="009D71A4" w:rsidRPr="00B56CB3" w:rsidRDefault="00A4558D" w:rsidP="00612E61">
      <w:pPr>
        <w:pStyle w:val="Heading5"/>
      </w:pPr>
      <w:r>
        <w:t>Of homeless children under 12 years, 61%</w:t>
      </w:r>
      <w:r w:rsidR="009D71A4" w:rsidRPr="00B56CB3">
        <w:t xml:space="preserve"> were living in ‘severely’ cr</w:t>
      </w:r>
      <w:r>
        <w:t>owded dwellings, followed by 26%</w:t>
      </w:r>
      <w:r w:rsidR="009D71A4" w:rsidRPr="00B56CB3">
        <w:t xml:space="preserve"> living in</w:t>
      </w:r>
      <w:r w:rsidR="009C3CB5" w:rsidRPr="00B56CB3">
        <w:t xml:space="preserve"> supported accommodation</w:t>
      </w:r>
      <w:r w:rsidR="009D71A4" w:rsidRPr="00B56CB3">
        <w:t>.</w:t>
      </w:r>
      <w:r w:rsidR="009D71A4" w:rsidRPr="004729C5">
        <w:rPr>
          <w:rStyle w:val="EndnoteReference"/>
        </w:rPr>
        <w:endnoteReference w:id="215"/>
      </w:r>
    </w:p>
    <w:p w14:paraId="0C94695C" w14:textId="35AF1BDE" w:rsidR="009D71A4" w:rsidRPr="00B56CB3" w:rsidRDefault="009D71A4" w:rsidP="00612E61">
      <w:pPr>
        <w:pStyle w:val="Heading5"/>
      </w:pPr>
      <w:r w:rsidRPr="00B56CB3">
        <w:t>Similarly, most of the children in the 12–18 age bracket were living in 'severely' crowded dwellings (61%) or in</w:t>
      </w:r>
      <w:r w:rsidR="009C3CB5" w:rsidRPr="00B56CB3">
        <w:t xml:space="preserve"> supported accommodation for those</w:t>
      </w:r>
      <w:r w:rsidR="00317398">
        <w:t xml:space="preserve"> homeless (26%). Seven per cent </w:t>
      </w:r>
      <w:r w:rsidRPr="00B56CB3">
        <w:t>were staying temporarily with other households.</w:t>
      </w:r>
      <w:r w:rsidRPr="004729C5">
        <w:rPr>
          <w:rStyle w:val="EndnoteReference"/>
        </w:rPr>
        <w:endnoteReference w:id="216"/>
      </w:r>
    </w:p>
    <w:p w14:paraId="349A99CE" w14:textId="77777777" w:rsidR="009D71A4" w:rsidRPr="00B56CB3" w:rsidRDefault="009D71A4" w:rsidP="00612E61">
      <w:pPr>
        <w:pStyle w:val="Heading5"/>
      </w:pPr>
      <w:r w:rsidRPr="00B56CB3">
        <w:t>A key finding pointed out by ABS is:</w:t>
      </w:r>
    </w:p>
    <w:p w14:paraId="2A0B5432" w14:textId="77777777" w:rsidR="009D71A4" w:rsidRPr="00B56CB3" w:rsidRDefault="009D71A4" w:rsidP="00612E61">
      <w:pPr>
        <w:pStyle w:val="Heading6"/>
        <w:keepNext w:val="0"/>
        <w:keepLines w:val="0"/>
      </w:pPr>
      <w:r w:rsidRPr="00B56CB3">
        <w:t>Homelessness is not just the result of too few houses. Its causes are many and varied. Domestic violence, a shortage of affordable housing, unemployment, mental illness, family breakdown and drug and alcohol abuse all contribute to the level of homelessness in Australia.</w:t>
      </w:r>
      <w:r w:rsidRPr="004729C5">
        <w:rPr>
          <w:rStyle w:val="EndnoteReference"/>
        </w:rPr>
        <w:endnoteReference w:id="217"/>
      </w:r>
    </w:p>
    <w:p w14:paraId="0FA9CC45" w14:textId="0DC665E9" w:rsidR="00EB1DA2" w:rsidRDefault="009D71A4" w:rsidP="00612E61">
      <w:pPr>
        <w:pStyle w:val="Heading5"/>
      </w:pPr>
      <w:r w:rsidRPr="00B56CB3">
        <w:t>Mission Australia conducted a survey of 24,055 young people’s experiences of homeless</w:t>
      </w:r>
      <w:r w:rsidR="008C1E4B">
        <w:t>ness in 2017. They were aged 15–</w:t>
      </w:r>
      <w:r w:rsidRPr="00B56CB3">
        <w:t xml:space="preserve">19 years. Almost one in five of those who </w:t>
      </w:r>
      <w:r w:rsidR="0061668E">
        <w:t>‘</w:t>
      </w:r>
      <w:r w:rsidRPr="00B56CB3">
        <w:t>couch surfed</w:t>
      </w:r>
      <w:r w:rsidR="0061668E">
        <w:t>’</w:t>
      </w:r>
      <w:r w:rsidRPr="00B56CB3">
        <w:t xml:space="preserve"> (19.5%) reported that they had first done so when they were less than 12 years old.</w:t>
      </w:r>
      <w:r w:rsidRPr="004729C5">
        <w:rPr>
          <w:rStyle w:val="EndnoteReference"/>
        </w:rPr>
        <w:endnoteReference w:id="218"/>
      </w:r>
    </w:p>
    <w:p w14:paraId="000E3F33" w14:textId="77777777" w:rsidR="00C30CB5" w:rsidRPr="00EB1DA2" w:rsidRDefault="00BA6D92" w:rsidP="00612E61">
      <w:pPr>
        <w:pStyle w:val="Heading5"/>
      </w:pPr>
      <w:r w:rsidRPr="00EB1DA2">
        <w:t>C</w:t>
      </w:r>
      <w:r w:rsidR="001C2F75">
        <w:t>hildren in out-of-home</w:t>
      </w:r>
      <w:r w:rsidR="00CD6355" w:rsidRPr="00EB1DA2">
        <w:t xml:space="preserve"> </w:t>
      </w:r>
      <w:r w:rsidR="00576AD6">
        <w:t>c</w:t>
      </w:r>
      <w:r w:rsidR="00CD6355" w:rsidRPr="00EB1DA2">
        <w:t xml:space="preserve">are </w:t>
      </w:r>
      <w:r w:rsidR="00576AD6">
        <w:t xml:space="preserve">are </w:t>
      </w:r>
      <w:r w:rsidR="00CD6355" w:rsidRPr="00EB1DA2">
        <w:t xml:space="preserve">at high risk of homelessness. </w:t>
      </w:r>
      <w:r w:rsidR="00C30CB5" w:rsidRPr="00EB1DA2">
        <w:t>Nearly 35% of you</w:t>
      </w:r>
      <w:r w:rsidR="008C1E4B">
        <w:t xml:space="preserve">ng people who leave out-of-home </w:t>
      </w:r>
      <w:r w:rsidR="00C30CB5" w:rsidRPr="00EB1DA2">
        <w:t>care become homeless.</w:t>
      </w:r>
      <w:r w:rsidR="00C30CB5" w:rsidRPr="004729C5">
        <w:rPr>
          <w:rStyle w:val="EndnoteReference"/>
        </w:rPr>
        <w:endnoteReference w:id="219"/>
      </w:r>
      <w:r w:rsidR="00C30CB5" w:rsidRPr="00EB1DA2">
        <w:t xml:space="preserve"> One of the key policy recommendations emerging from Mission Australia’s survey was improved exit planning and whole of government approaches to prevent young people exiting out-of-home care into homelessness.</w:t>
      </w:r>
      <w:r w:rsidR="00C30CB5" w:rsidRPr="004729C5">
        <w:rPr>
          <w:rStyle w:val="EndnoteReference"/>
        </w:rPr>
        <w:endnoteReference w:id="220"/>
      </w:r>
    </w:p>
    <w:p w14:paraId="3D9B299F" w14:textId="77777777" w:rsidR="00011B1A" w:rsidRPr="00B56CB3" w:rsidRDefault="001F37D0" w:rsidP="00612E61">
      <w:pPr>
        <w:pStyle w:val="Heading5"/>
      </w:pPr>
      <w:r w:rsidRPr="00B56CB3">
        <w:lastRenderedPageBreak/>
        <w:t xml:space="preserve">An emerging issue is support for raising the age that children leave out-of-home care. </w:t>
      </w:r>
      <w:r w:rsidR="008B015C" w:rsidRPr="00B56CB3">
        <w:t>Given the age of majority</w:t>
      </w:r>
      <w:r w:rsidRPr="00B56CB3">
        <w:t xml:space="preserve"> </w:t>
      </w:r>
      <w:r w:rsidR="00F707B5" w:rsidRPr="00B56CB3">
        <w:t>sits at</w:t>
      </w:r>
      <w:r w:rsidRPr="00B56CB3">
        <w:t xml:space="preserve"> 18</w:t>
      </w:r>
      <w:r w:rsidR="008B015C" w:rsidRPr="00B56CB3">
        <w:t>, thi</w:t>
      </w:r>
      <w:r w:rsidRPr="00B56CB3">
        <w:t>s is a complex proposition that</w:t>
      </w:r>
      <w:r w:rsidR="008B015C" w:rsidRPr="00B56CB3">
        <w:t xml:space="preserve"> requires </w:t>
      </w:r>
      <w:r w:rsidRPr="00B56CB3">
        <w:t>serious consideration.</w:t>
      </w:r>
      <w:r w:rsidR="004453A9" w:rsidRPr="004729C5">
        <w:rPr>
          <w:rStyle w:val="EndnoteReference"/>
        </w:rPr>
        <w:endnoteReference w:id="221"/>
      </w:r>
    </w:p>
    <w:p w14:paraId="0498850B" w14:textId="4B9A50E6" w:rsidR="00DD5D62" w:rsidRDefault="004F51C4" w:rsidP="00612E61">
      <w:pPr>
        <w:keepNext w:val="0"/>
        <w:keepLines w:val="0"/>
        <w:rPr>
          <w:rFonts w:ascii="Open Sans" w:hAnsi="Open Sans" w:cs="Open Sans"/>
          <w:b/>
        </w:rPr>
      </w:pPr>
      <w:r>
        <w:rPr>
          <w:rFonts w:ascii="Open Sans" w:hAnsi="Open Sans" w:cs="Open Sans"/>
          <w:b/>
        </w:rPr>
        <w:t xml:space="preserve">Recommendation </w:t>
      </w:r>
      <w:r w:rsidR="000E334A">
        <w:rPr>
          <w:rFonts w:ascii="Open Sans" w:hAnsi="Open Sans" w:cs="Open Sans"/>
          <w:b/>
        </w:rPr>
        <w:t>3</w:t>
      </w:r>
      <w:r w:rsidR="00BD79D1">
        <w:rPr>
          <w:rFonts w:ascii="Open Sans" w:hAnsi="Open Sans" w:cs="Open Sans"/>
          <w:b/>
        </w:rPr>
        <w:t>3</w:t>
      </w:r>
      <w:r w:rsidR="001F37D0" w:rsidRPr="00B56CB3">
        <w:rPr>
          <w:rFonts w:ascii="Open Sans" w:hAnsi="Open Sans" w:cs="Open Sans"/>
          <w:b/>
        </w:rPr>
        <w:t>: Australian Government</w:t>
      </w:r>
      <w:r w:rsidR="003E0C84">
        <w:rPr>
          <w:rFonts w:ascii="Open Sans" w:hAnsi="Open Sans" w:cs="Open Sans"/>
          <w:b/>
        </w:rPr>
        <w:t>s improve exit planning and suppor</w:t>
      </w:r>
      <w:r w:rsidR="009C49AD">
        <w:rPr>
          <w:rFonts w:ascii="Open Sans" w:hAnsi="Open Sans" w:cs="Open Sans"/>
          <w:b/>
        </w:rPr>
        <w:t>ts for young people leaving out-of-</w:t>
      </w:r>
      <w:r w:rsidR="003E0C84">
        <w:rPr>
          <w:rFonts w:ascii="Open Sans" w:hAnsi="Open Sans" w:cs="Open Sans"/>
          <w:b/>
        </w:rPr>
        <w:t>home car</w:t>
      </w:r>
      <w:r w:rsidR="00E739C9">
        <w:rPr>
          <w:rFonts w:ascii="Open Sans" w:hAnsi="Open Sans" w:cs="Open Sans"/>
          <w:b/>
        </w:rPr>
        <w:t>e, including consideration of</w:t>
      </w:r>
      <w:r w:rsidR="001F37D0" w:rsidRPr="00B56CB3">
        <w:rPr>
          <w:rFonts w:ascii="Open Sans" w:hAnsi="Open Sans" w:cs="Open Sans"/>
          <w:b/>
        </w:rPr>
        <w:t xml:space="preserve"> increasing the age of leaving </w:t>
      </w:r>
      <w:r w:rsidR="008508CD" w:rsidRPr="00B56CB3">
        <w:rPr>
          <w:rFonts w:ascii="Open Sans" w:hAnsi="Open Sans" w:cs="Open Sans"/>
          <w:b/>
        </w:rPr>
        <w:t>out-of-home care.</w:t>
      </w:r>
    </w:p>
    <w:p w14:paraId="6A34B4A9" w14:textId="77777777" w:rsidR="00CD6355" w:rsidRPr="0022382B" w:rsidRDefault="009B2EA3" w:rsidP="00612E61">
      <w:pPr>
        <w:pStyle w:val="Heading2"/>
        <w:keepNext w:val="0"/>
        <w:keepLines w:val="0"/>
        <w:rPr>
          <w:szCs w:val="28"/>
        </w:rPr>
      </w:pPr>
      <w:r w:rsidRPr="0022382B">
        <w:rPr>
          <w:szCs w:val="28"/>
        </w:rPr>
        <w:t>Sexual h</w:t>
      </w:r>
      <w:r w:rsidR="00434E67" w:rsidRPr="0022382B">
        <w:rPr>
          <w:szCs w:val="28"/>
        </w:rPr>
        <w:t>ealth</w:t>
      </w:r>
    </w:p>
    <w:p w14:paraId="0303A40B" w14:textId="35689956" w:rsidR="00D0490F" w:rsidRDefault="00C41923" w:rsidP="00612E61">
      <w:pPr>
        <w:pStyle w:val="Heading5"/>
      </w:pPr>
      <w:r w:rsidRPr="00B56CB3">
        <w:t>In 2017</w:t>
      </w:r>
      <w:r w:rsidR="00CD6355" w:rsidRPr="00B56CB3">
        <w:t>, the NCC undertook a special investigation into adolescent parents. Although the teenage birth rate is at a</w:t>
      </w:r>
      <w:r w:rsidR="00AB7C2E">
        <w:t>n</w:t>
      </w:r>
      <w:r w:rsidR="00CD6355" w:rsidRPr="00B56CB3">
        <w:t xml:space="preserve"> historic low, teenagers in rural and remote areas experience young parenthood at </w:t>
      </w:r>
      <w:r w:rsidRPr="00B56CB3">
        <w:t>four times the</w:t>
      </w:r>
      <w:r w:rsidR="00CD6355" w:rsidRPr="00B56CB3">
        <w:t xml:space="preserve"> rate </w:t>
      </w:r>
      <w:r w:rsidRPr="00B56CB3">
        <w:t>of</w:t>
      </w:r>
      <w:r w:rsidR="00CD6355" w:rsidRPr="00B56CB3">
        <w:t xml:space="preserve"> their metropolitan counterparts.</w:t>
      </w:r>
      <w:r w:rsidR="00CD6355" w:rsidRPr="001C7824">
        <w:rPr>
          <w:rStyle w:val="EndnoteReference"/>
        </w:rPr>
        <w:endnoteReference w:id="222"/>
      </w:r>
      <w:r w:rsidR="00CD6355" w:rsidRPr="00B56CB3">
        <w:t xml:space="preserve"> </w:t>
      </w:r>
      <w:r w:rsidRPr="00B56CB3">
        <w:t>Teenage pregnancy is associated with poorer health outcomes for both mother and child. Teenage mothers are more likely to experience maternal risk factors such as anaemia and hypertension, and are also more likely to smoke during pregnancy.</w:t>
      </w:r>
      <w:r w:rsidRPr="001C7824">
        <w:rPr>
          <w:rStyle w:val="EndnoteReference"/>
        </w:rPr>
        <w:endnoteReference w:id="223"/>
      </w:r>
      <w:r w:rsidRPr="00B56CB3">
        <w:t xml:space="preserve"> Data collected by the ANZCDR&amp;PG also shows that the children of teenage mothers suffer from higher rates of SUDI (sudden unexpected death of infants).</w:t>
      </w:r>
      <w:r w:rsidRPr="001C7824">
        <w:rPr>
          <w:rStyle w:val="EndnoteReference"/>
        </w:rPr>
        <w:endnoteReference w:id="224"/>
      </w:r>
    </w:p>
    <w:p w14:paraId="3DB8FC02" w14:textId="77777777" w:rsidR="00CD6355" w:rsidRPr="00B56CB3" w:rsidRDefault="00CD6355" w:rsidP="00612E61">
      <w:pPr>
        <w:pStyle w:val="Heading5"/>
      </w:pPr>
      <w:r w:rsidRPr="00B56CB3">
        <w:t xml:space="preserve">Research indicates that limited access to </w:t>
      </w:r>
      <w:r w:rsidR="00C41923" w:rsidRPr="00B56CB3">
        <w:t>information and</w:t>
      </w:r>
      <w:r w:rsidR="00D0490F" w:rsidRPr="00B56CB3">
        <w:t xml:space="preserve"> </w:t>
      </w:r>
      <w:r w:rsidRPr="00B56CB3">
        <w:t>health</w:t>
      </w:r>
      <w:r w:rsidR="00D0490F" w:rsidRPr="00B56CB3">
        <w:t xml:space="preserve"> </w:t>
      </w:r>
      <w:r w:rsidRPr="00B56CB3">
        <w:t>services may contribute to higher rates of teenage pregnancy in rural and remote areas. Young people themselves report that ‘confidentiality, challenges in being able to discuss sensitive health issues, and cost, all present barriers to using and purchasing contraception’.</w:t>
      </w:r>
      <w:r w:rsidRPr="001C7824">
        <w:rPr>
          <w:rStyle w:val="EndnoteReference"/>
        </w:rPr>
        <w:endnoteReference w:id="225"/>
      </w:r>
    </w:p>
    <w:p w14:paraId="7CA8B38A" w14:textId="14FBB08D" w:rsidR="00CD6355" w:rsidRPr="00B56CB3" w:rsidRDefault="00CD6355" w:rsidP="00612E61">
      <w:pPr>
        <w:pStyle w:val="Heading5"/>
      </w:pPr>
      <w:r w:rsidRPr="00B56CB3">
        <w:t xml:space="preserve">The fertility rates of Aboriginal and Torres Strait Islander </w:t>
      </w:r>
      <w:r w:rsidR="00D0490F" w:rsidRPr="00B56CB3">
        <w:t xml:space="preserve">teenagers </w:t>
      </w:r>
      <w:r w:rsidRPr="00B56CB3">
        <w:t xml:space="preserve">are approximately 5.8 times the rate for non-Indigenous </w:t>
      </w:r>
      <w:r w:rsidR="00E86BA6" w:rsidRPr="00B56CB3">
        <w:t xml:space="preserve">teenagers </w:t>
      </w:r>
      <w:r w:rsidRPr="00B56CB3">
        <w:t xml:space="preserve">(52 per 1000 females compared to </w:t>
      </w:r>
      <w:r w:rsidR="00AB7C2E">
        <w:t xml:space="preserve">nine </w:t>
      </w:r>
      <w:r w:rsidRPr="00B56CB3">
        <w:t>per 1000 females).</w:t>
      </w:r>
      <w:r w:rsidRPr="001C7824">
        <w:rPr>
          <w:rStyle w:val="EndnoteReference"/>
        </w:rPr>
        <w:endnoteReference w:id="226"/>
      </w:r>
    </w:p>
    <w:bookmarkEnd w:id="14"/>
    <w:bookmarkEnd w:id="15"/>
    <w:bookmarkEnd w:id="16"/>
    <w:bookmarkEnd w:id="17"/>
    <w:p w14:paraId="6EFCABAB" w14:textId="77777777" w:rsidR="00CD6355" w:rsidRPr="00B56CB3" w:rsidRDefault="00CD6355" w:rsidP="00612E61">
      <w:pPr>
        <w:pStyle w:val="Heading3"/>
        <w:keepNext w:val="0"/>
        <w:keepLines w:val="0"/>
      </w:pPr>
      <w:r w:rsidRPr="00B56CB3">
        <w:t>Sexually transmitted infections</w:t>
      </w:r>
    </w:p>
    <w:p w14:paraId="6E52A6BF" w14:textId="77777777" w:rsidR="00EB1DA2" w:rsidRDefault="00CD6355" w:rsidP="00612E61">
      <w:pPr>
        <w:pStyle w:val="Heading5"/>
      </w:pPr>
      <w:r w:rsidRPr="00B56CB3">
        <w:t xml:space="preserve">The Commission remains concerned at the levels of sexually transmitted infections (STIs) in </w:t>
      </w:r>
      <w:r w:rsidR="0024393C" w:rsidRPr="00B56CB3">
        <w:t>children</w:t>
      </w:r>
      <w:r w:rsidR="00C41923" w:rsidRPr="00B56CB3">
        <w:t>, especially those</w:t>
      </w:r>
      <w:r w:rsidR="0024393C" w:rsidRPr="00B56CB3">
        <w:t xml:space="preserve"> </w:t>
      </w:r>
      <w:r w:rsidRPr="00B56CB3">
        <w:t>from Aboriginal and Torres Strait Islander communities. The rates of infection within these communities are recognised as being the highest of any identifiable population in Australia.</w:t>
      </w:r>
      <w:r w:rsidR="00C41923" w:rsidRPr="004729C5">
        <w:rPr>
          <w:rStyle w:val="EndnoteReference"/>
        </w:rPr>
        <w:endnoteReference w:id="227"/>
      </w:r>
    </w:p>
    <w:p w14:paraId="73D3CF51" w14:textId="39AB9D0A" w:rsidR="00C41923" w:rsidRPr="00B56CB3" w:rsidRDefault="00C41923" w:rsidP="00612E61">
      <w:pPr>
        <w:pStyle w:val="Heading5"/>
      </w:pPr>
      <w:r w:rsidRPr="00B56CB3">
        <w:t>For example, according to 2016 data in the Northern Territory, there were 161 notified cases of chlamydia in Aboriginal children under 16 years compared to thr</w:t>
      </w:r>
      <w:r w:rsidR="00317398">
        <w:t>ee in non-Indigenous children;</w:t>
      </w:r>
      <w:r w:rsidRPr="00B56CB3">
        <w:t xml:space="preserve"> 186 notified cases of gonorrhoea in Aboriginal children under 16 years compa</w:t>
      </w:r>
      <w:r w:rsidR="00317398">
        <w:t>red to one non-Indigenous child;</w:t>
      </w:r>
      <w:r w:rsidRPr="00B56CB3">
        <w:t xml:space="preserve"> 26 notified cases of syphilis in Aboriginal children under </w:t>
      </w:r>
      <w:r w:rsidRPr="00B56CB3">
        <w:lastRenderedPageBreak/>
        <w:t>16 years with no notified cases for non-Indigenous childr</w:t>
      </w:r>
      <w:r w:rsidR="00317398">
        <w:t>en;</w:t>
      </w:r>
      <w:r w:rsidRPr="00B56CB3">
        <w:t xml:space="preserve"> </w:t>
      </w:r>
      <w:r w:rsidR="00317398">
        <w:t xml:space="preserve">and </w:t>
      </w:r>
      <w:r w:rsidRPr="00B56CB3">
        <w:t>240 notified cases of trichomoniasis in Aboriginal children under 16 years with no notified cases for non-Indigenous children.</w:t>
      </w:r>
      <w:r w:rsidRPr="004729C5">
        <w:rPr>
          <w:rStyle w:val="EndnoteReference"/>
        </w:rPr>
        <w:endnoteReference w:id="228"/>
      </w:r>
    </w:p>
    <w:p w14:paraId="1FC53FDA" w14:textId="4A51572A" w:rsidR="00CD6355" w:rsidRDefault="00CD6355" w:rsidP="00612E61">
      <w:pPr>
        <w:pStyle w:val="Heading5"/>
      </w:pPr>
      <w:r w:rsidRPr="00B56CB3">
        <w:t>Aboriginal Medical Services play a crucial role in providing health service</w:t>
      </w:r>
      <w:r w:rsidR="0024393C" w:rsidRPr="00B56CB3">
        <w:t>s</w:t>
      </w:r>
      <w:r w:rsidRPr="00B56CB3">
        <w:t xml:space="preserve"> </w:t>
      </w:r>
      <w:r w:rsidR="0024393C" w:rsidRPr="00B56CB3">
        <w:t xml:space="preserve">for </w:t>
      </w:r>
      <w:r w:rsidRPr="00B56CB3">
        <w:t xml:space="preserve">Aboriginal and Torres Strait Islander </w:t>
      </w:r>
      <w:r w:rsidR="0024393C" w:rsidRPr="00B56CB3">
        <w:t>children</w:t>
      </w:r>
      <w:r w:rsidRPr="00B56CB3">
        <w:t xml:space="preserve">. </w:t>
      </w:r>
      <w:r w:rsidR="00A6569B">
        <w:t>As a national study pointed out</w:t>
      </w:r>
      <w:r w:rsidRPr="00B56CB3">
        <w:t>, ‘one of the most productive ways forward with regards to improving knowledge and increasing safe sex practice among young Aboriginal people is through community controlled organisations’.</w:t>
      </w:r>
      <w:r w:rsidRPr="001C7824">
        <w:rPr>
          <w:rStyle w:val="EndnoteReference"/>
        </w:rPr>
        <w:endnoteReference w:id="229"/>
      </w:r>
    </w:p>
    <w:p w14:paraId="5888FA58" w14:textId="0CED70B1" w:rsidR="00CB0825" w:rsidRPr="00D931B1" w:rsidRDefault="00CB0825" w:rsidP="00612E61">
      <w:pPr>
        <w:keepNext w:val="0"/>
        <w:keepLines w:val="0"/>
        <w:rPr>
          <w:rFonts w:cs="Open Sans"/>
          <w:b/>
        </w:rPr>
      </w:pPr>
      <w:r>
        <w:rPr>
          <w:rFonts w:ascii="Open Sans" w:hAnsi="Open Sans" w:cs="Open Sans"/>
          <w:b/>
        </w:rPr>
        <w:t>Recommendation 34</w:t>
      </w:r>
      <w:r w:rsidR="00B67E99">
        <w:rPr>
          <w:rFonts w:ascii="Open Sans" w:hAnsi="Open Sans" w:cs="Open Sans"/>
          <w:b/>
        </w:rPr>
        <w:t xml:space="preserve">: </w:t>
      </w:r>
      <w:r w:rsidR="00F44BAA">
        <w:rPr>
          <w:rFonts w:ascii="Open Sans" w:hAnsi="Open Sans" w:cs="Open Sans"/>
          <w:b/>
        </w:rPr>
        <w:t>The Australian Government funds Abor</w:t>
      </w:r>
      <w:r w:rsidR="00A6569B">
        <w:rPr>
          <w:rFonts w:ascii="Open Sans" w:hAnsi="Open Sans" w:cs="Open Sans"/>
          <w:b/>
        </w:rPr>
        <w:t>iginal controlled organisations</w:t>
      </w:r>
      <w:r w:rsidR="00F44BAA">
        <w:rPr>
          <w:rFonts w:ascii="Open Sans" w:hAnsi="Open Sans" w:cs="Open Sans"/>
          <w:b/>
        </w:rPr>
        <w:t xml:space="preserve"> and</w:t>
      </w:r>
      <w:r w:rsidR="00A6569B">
        <w:rPr>
          <w:rFonts w:ascii="Open Sans" w:hAnsi="Open Sans" w:cs="Open Sans"/>
          <w:b/>
        </w:rPr>
        <w:t>,</w:t>
      </w:r>
      <w:r w:rsidR="00F44BAA">
        <w:rPr>
          <w:rFonts w:ascii="Open Sans" w:hAnsi="Open Sans" w:cs="Open Sans"/>
          <w:b/>
        </w:rPr>
        <w:t xml:space="preserve"> where appropriate</w:t>
      </w:r>
      <w:r w:rsidR="00BE54AC">
        <w:rPr>
          <w:rFonts w:ascii="Open Sans" w:hAnsi="Open Sans" w:cs="Open Sans"/>
          <w:b/>
        </w:rPr>
        <w:t>,</w:t>
      </w:r>
      <w:r w:rsidR="00F44BAA">
        <w:rPr>
          <w:rFonts w:ascii="Open Sans" w:hAnsi="Open Sans" w:cs="Open Sans"/>
          <w:b/>
        </w:rPr>
        <w:t xml:space="preserve"> their partners, to develop and implement a comprehensive se</w:t>
      </w:r>
      <w:r w:rsidR="005472F2">
        <w:rPr>
          <w:rFonts w:ascii="Open Sans" w:hAnsi="Open Sans" w:cs="Open Sans"/>
          <w:b/>
        </w:rPr>
        <w:t>xual health education strategy.</w:t>
      </w:r>
    </w:p>
    <w:p w14:paraId="6D2F578C" w14:textId="77777777" w:rsidR="00CD6355" w:rsidRPr="00B56CB3" w:rsidRDefault="00CD6355" w:rsidP="00612E61">
      <w:pPr>
        <w:pStyle w:val="Heading2"/>
        <w:keepNext w:val="0"/>
        <w:keepLines w:val="0"/>
      </w:pPr>
      <w:r w:rsidRPr="00B56CB3">
        <w:t>Drug and substance abuse</w:t>
      </w:r>
    </w:p>
    <w:p w14:paraId="4C3E8F65" w14:textId="77777777" w:rsidR="00CD6355" w:rsidRPr="00B56CB3" w:rsidRDefault="00CD6355" w:rsidP="00612E61">
      <w:pPr>
        <w:pStyle w:val="Heading5"/>
      </w:pPr>
      <w:r w:rsidRPr="00B56CB3">
        <w:t xml:space="preserve">The misuse of drugs and alcohol is a major cause of preventable disease and illness in Australians. Despite substantial evidence that points to the efficacy of prevention programs, </w:t>
      </w:r>
      <w:r w:rsidR="000D4878" w:rsidRPr="00B56CB3">
        <w:t>government-funding</w:t>
      </w:r>
      <w:r w:rsidRPr="00B56CB3">
        <w:t xml:space="preserve"> remains focused on law enforcement and treatment.</w:t>
      </w:r>
      <w:r w:rsidR="00A733FF" w:rsidRPr="001C7824">
        <w:rPr>
          <w:rStyle w:val="EndnoteReference"/>
        </w:rPr>
        <w:endnoteReference w:id="230"/>
      </w:r>
    </w:p>
    <w:p w14:paraId="170FE126" w14:textId="77777777" w:rsidR="00CD6355" w:rsidRPr="00B56CB3" w:rsidRDefault="003507DA" w:rsidP="00612E61">
      <w:pPr>
        <w:pStyle w:val="Heading5"/>
      </w:pPr>
      <w:r w:rsidRPr="00B56CB3">
        <w:t>The availability of data</w:t>
      </w:r>
      <w:r w:rsidR="00C30CB5" w:rsidRPr="00B56CB3">
        <w:t xml:space="preserve"> for children under the age of 18 years</w:t>
      </w:r>
      <w:r w:rsidRPr="00B56CB3">
        <w:t xml:space="preserve"> is a</w:t>
      </w:r>
      <w:r w:rsidR="00CD6355" w:rsidRPr="00B56CB3">
        <w:t xml:space="preserve"> significant issue in terms of assessing</w:t>
      </w:r>
      <w:r w:rsidR="00C30CB5" w:rsidRPr="00B56CB3">
        <w:t xml:space="preserve"> drug and substance abuse.</w:t>
      </w:r>
      <w:r w:rsidR="00CD6355" w:rsidRPr="00B56CB3">
        <w:t xml:space="preserve"> </w:t>
      </w:r>
      <w:r w:rsidRPr="00B56CB3">
        <w:t>O</w:t>
      </w:r>
      <w:r w:rsidR="00CD6355" w:rsidRPr="00B56CB3">
        <w:t>rganisations that provide</w:t>
      </w:r>
      <w:r w:rsidR="00C30CB5" w:rsidRPr="00B56CB3">
        <w:t xml:space="preserve"> this</w:t>
      </w:r>
      <w:r w:rsidR="00CD6355" w:rsidRPr="00B56CB3">
        <w:t xml:space="preserve"> data define ‘young people’ in multiple ways, which makes it difficult to separate children from adults.</w:t>
      </w:r>
      <w:r w:rsidR="00CD6355" w:rsidRPr="001C7824">
        <w:rPr>
          <w:rStyle w:val="EndnoteReference"/>
        </w:rPr>
        <w:endnoteReference w:id="231"/>
      </w:r>
    </w:p>
    <w:p w14:paraId="5ED79BA5" w14:textId="543F178F" w:rsidR="00C30CB5" w:rsidRPr="00B56CB3" w:rsidRDefault="00C30CB5" w:rsidP="00EF1C4A">
      <w:pPr>
        <w:pStyle w:val="Heading5"/>
      </w:pPr>
      <w:r w:rsidRPr="00B56CB3">
        <w:t>A report published by AIHW in 2018 provided some disag</w:t>
      </w:r>
      <w:r w:rsidR="008C1E4B">
        <w:t>gregated data for those aged 12–</w:t>
      </w:r>
      <w:r w:rsidRPr="00B56CB3">
        <w:t>17 years.</w:t>
      </w:r>
      <w:r w:rsidR="00AB4D07">
        <w:t xml:space="preserve"> </w:t>
      </w:r>
      <w:r w:rsidR="00DB695D">
        <w:t>It showed</w:t>
      </w:r>
      <w:r w:rsidR="003C0691" w:rsidRPr="00B56CB3">
        <w:t xml:space="preserve"> </w:t>
      </w:r>
      <w:r w:rsidRPr="00B56CB3">
        <w:t>an increasing</w:t>
      </w:r>
      <w:r w:rsidR="008C1E4B">
        <w:t xml:space="preserve"> proportion of children aged 12–</w:t>
      </w:r>
      <w:r w:rsidRPr="00B56CB3">
        <w:t>17 are reporting alcohol abstinence. In 2004, 54.3% reported abstinence. This increased to 81.5% in 2016.</w:t>
      </w:r>
      <w:r w:rsidRPr="004729C5">
        <w:rPr>
          <w:rStyle w:val="EndnoteReference"/>
        </w:rPr>
        <w:endnoteReference w:id="232"/>
      </w:r>
      <w:r w:rsidRPr="00B56CB3">
        <w:t xml:space="preserve"> While in 2016, 9.1% of males and 6.8% of females aged 12–17 exceeded the adult guidelines for single occasion risk, this was a decrease from 2013 when 13.5% of males and 11.3% of females aged </w:t>
      </w:r>
      <w:r w:rsidR="004729C5">
        <w:t>12–17 exceeded these guidelines.</w:t>
      </w:r>
      <w:r w:rsidRPr="004729C5">
        <w:rPr>
          <w:rStyle w:val="EndnoteReference"/>
        </w:rPr>
        <w:endnoteReference w:id="233"/>
      </w:r>
    </w:p>
    <w:p w14:paraId="107B0254" w14:textId="77777777" w:rsidR="00C30CB5" w:rsidRPr="00B56CB3" w:rsidRDefault="00C30CB5" w:rsidP="00612E61">
      <w:pPr>
        <w:pStyle w:val="Heading5"/>
      </w:pPr>
      <w:r w:rsidRPr="00B56CB3">
        <w:t xml:space="preserve">AIHW also provided data on cigarette smoking. </w:t>
      </w:r>
      <w:r w:rsidR="00341566" w:rsidRPr="00B56CB3">
        <w:t>Between 2013 and 2016, the average age of smoking initiation increased from 15.9 years to 16.3 years. Females generally smoked their first full cigarette at a slightly younger age than males (16.0 years in 2016 compared with 16.6 years for males).</w:t>
      </w:r>
      <w:r w:rsidR="00341566" w:rsidRPr="004729C5">
        <w:rPr>
          <w:rStyle w:val="EndnoteReference"/>
        </w:rPr>
        <w:endnoteReference w:id="234"/>
      </w:r>
    </w:p>
    <w:p w14:paraId="5A150DE1" w14:textId="605F869F" w:rsidR="00341566" w:rsidRPr="00B56CB3" w:rsidRDefault="00341566" w:rsidP="00612E61">
      <w:pPr>
        <w:pStyle w:val="Heading5"/>
      </w:pPr>
      <w:r w:rsidRPr="00B56CB3">
        <w:t xml:space="preserve">The most recent data on illicit drugs for those under 18 years is provided by the 2014 Australian Secondary Students’ Alcohol and Drug survey, </w:t>
      </w:r>
      <w:r w:rsidRPr="00B56CB3">
        <w:lastRenderedPageBreak/>
        <w:t>which showed cannabis as the most commonly used substance amongst those aged 12–17</w:t>
      </w:r>
      <w:r w:rsidR="00AB4D07">
        <w:t xml:space="preserve"> years</w:t>
      </w:r>
      <w:r w:rsidRPr="00B56CB3">
        <w:t>.</w:t>
      </w:r>
      <w:r w:rsidRPr="004729C5">
        <w:rPr>
          <w:rStyle w:val="EndnoteReference"/>
        </w:rPr>
        <w:endnoteReference w:id="235"/>
      </w:r>
      <w:r w:rsidRPr="00B56CB3">
        <w:t xml:space="preserve"> Of those who had u</w:t>
      </w:r>
      <w:r w:rsidR="008C1E4B">
        <w:t>sed cannabis, 5.1% were aged 12–13 years, 14.8% were 14–15 years and 28.2% were 16–</w:t>
      </w:r>
      <w:r w:rsidRPr="00B56CB3">
        <w:t>17 years.</w:t>
      </w:r>
    </w:p>
    <w:p w14:paraId="74C267DF" w14:textId="77777777" w:rsidR="00B15BB0" w:rsidRPr="00B56CB3" w:rsidRDefault="00CD6355" w:rsidP="00612E61">
      <w:pPr>
        <w:pStyle w:val="Heading5"/>
      </w:pPr>
      <w:r w:rsidRPr="00B56CB3">
        <w:t>The Australian Child and Adolescent Survey of Mental Health and Wellbeing showed that in 2013–</w:t>
      </w:r>
      <w:r w:rsidR="008E5511">
        <w:t>20</w:t>
      </w:r>
      <w:r w:rsidRPr="00B56CB3">
        <w:t>14, 45% of young people with major depressive disorder had used cannabis or other drugs.</w:t>
      </w:r>
      <w:r w:rsidRPr="001C7824">
        <w:rPr>
          <w:rStyle w:val="EndnoteReference"/>
        </w:rPr>
        <w:endnoteReference w:id="236"/>
      </w:r>
    </w:p>
    <w:p w14:paraId="6117CEDF" w14:textId="77777777" w:rsidR="002024BE" w:rsidRPr="00BE54AC" w:rsidRDefault="002024BE" w:rsidP="00612E61">
      <w:pPr>
        <w:pStyle w:val="Heading5"/>
        <w:rPr>
          <w:lang w:val="en"/>
        </w:rPr>
      </w:pPr>
      <w:r w:rsidRPr="00BE54AC">
        <w:rPr>
          <w:lang w:val="en"/>
        </w:rPr>
        <w:t xml:space="preserve">Data gaps relating to drug and substance abuse should be considered as part of the national children’s data framework referred to in </w:t>
      </w:r>
      <w:r w:rsidR="00727043" w:rsidRPr="00670BB6">
        <w:rPr>
          <w:b/>
          <w:lang w:val="en"/>
        </w:rPr>
        <w:t>Recommendation 10</w:t>
      </w:r>
      <w:r w:rsidRPr="00BE54AC">
        <w:rPr>
          <w:lang w:val="en"/>
        </w:rPr>
        <w:t xml:space="preserve"> above.</w:t>
      </w:r>
    </w:p>
    <w:p w14:paraId="69681A66" w14:textId="77777777" w:rsidR="00B15BB0" w:rsidRPr="0022382B" w:rsidRDefault="00B15BB0" w:rsidP="00612E61">
      <w:pPr>
        <w:pStyle w:val="Heading1"/>
        <w:keepNext w:val="0"/>
        <w:keepLines w:val="0"/>
        <w:rPr>
          <w:rFonts w:cs="Open Sans"/>
          <w:sz w:val="36"/>
          <w:szCs w:val="36"/>
        </w:rPr>
      </w:pPr>
      <w:bookmarkStart w:id="18" w:name="_Toc528666300"/>
      <w:r w:rsidRPr="0022382B">
        <w:rPr>
          <w:rFonts w:cs="Open Sans"/>
          <w:sz w:val="36"/>
          <w:szCs w:val="36"/>
        </w:rPr>
        <w:t>Education, leisure and cultural activities</w:t>
      </w:r>
      <w:bookmarkEnd w:id="18"/>
    </w:p>
    <w:p w14:paraId="59C9AFA4" w14:textId="77777777" w:rsidR="001E1491" w:rsidRPr="00B56CB3" w:rsidRDefault="009B2EA3" w:rsidP="00612E61">
      <w:pPr>
        <w:pStyle w:val="Heading2"/>
        <w:keepNext w:val="0"/>
        <w:keepLines w:val="0"/>
      </w:pPr>
      <w:r>
        <w:t>Early childhood education and c</w:t>
      </w:r>
      <w:r w:rsidR="001E1491" w:rsidRPr="00B56CB3">
        <w:t>are</w:t>
      </w:r>
    </w:p>
    <w:p w14:paraId="296418B2" w14:textId="201682A5" w:rsidR="003D0B38" w:rsidRPr="00B56CB3" w:rsidRDefault="003D0B38" w:rsidP="00612E61">
      <w:pPr>
        <w:pStyle w:val="Heading5"/>
      </w:pPr>
      <w:r w:rsidRPr="00B56CB3">
        <w:t>Every three years, Australia conducts an Early Development Census. The most recent data in 2015 shows that one in five Australian children start school developmentally vulnerable</w:t>
      </w:r>
      <w:r w:rsidR="00716D85">
        <w:t>.</w:t>
      </w:r>
      <w:r w:rsidRPr="001C7824">
        <w:rPr>
          <w:rStyle w:val="EndnoteReference"/>
        </w:rPr>
        <w:endnoteReference w:id="237"/>
      </w:r>
      <w:r w:rsidRPr="00B56CB3">
        <w:t xml:space="preserve"> </w:t>
      </w:r>
      <w:r w:rsidR="00716D85">
        <w:t xml:space="preserve">Most affected groups are </w:t>
      </w:r>
      <w:r w:rsidRPr="00B56CB3">
        <w:t xml:space="preserve">Aboriginal and Torres Strait Islander children (42.1%), children living in very remote areas (47%), and children with </w:t>
      </w:r>
      <w:r w:rsidR="00DF4B08">
        <w:t xml:space="preserve">language backgrounds other than English </w:t>
      </w:r>
      <w:r w:rsidRPr="00B56CB3">
        <w:t>(27.8%).</w:t>
      </w:r>
      <w:r w:rsidRPr="001C7824">
        <w:rPr>
          <w:rStyle w:val="EndnoteReference"/>
        </w:rPr>
        <w:endnoteReference w:id="238"/>
      </w:r>
      <w:r w:rsidRPr="00B56CB3">
        <w:t xml:space="preserve"> This </w:t>
      </w:r>
      <w:r w:rsidR="00A8452C" w:rsidRPr="00B56CB3">
        <w:t xml:space="preserve">census was conducted again </w:t>
      </w:r>
      <w:r w:rsidRPr="00B56CB3">
        <w:t>in 2018 and will be published in 2019.</w:t>
      </w:r>
    </w:p>
    <w:p w14:paraId="001430A5" w14:textId="77777777" w:rsidR="00721AA6" w:rsidRPr="00B56CB3" w:rsidRDefault="00850261" w:rsidP="00612E61">
      <w:pPr>
        <w:pStyle w:val="Heading5"/>
        <w:rPr>
          <w:rFonts w:cs="Open Sans"/>
          <w:lang w:val="en-US"/>
        </w:rPr>
      </w:pPr>
      <w:r w:rsidRPr="00B56CB3">
        <w:rPr>
          <w:rFonts w:cs="Open Sans"/>
        </w:rPr>
        <w:t xml:space="preserve">The Australian </w:t>
      </w:r>
      <w:r w:rsidRPr="00B56CB3">
        <w:rPr>
          <w:rFonts w:cs="Open Sans"/>
          <w:i/>
        </w:rPr>
        <w:t>Early Years Learning Framework</w:t>
      </w:r>
      <w:r w:rsidR="006B7C6D" w:rsidRPr="00B56CB3">
        <w:rPr>
          <w:rFonts w:cs="Open Sans"/>
        </w:rPr>
        <w:t xml:space="preserve"> </w:t>
      </w:r>
      <w:r w:rsidR="00D9773F" w:rsidRPr="00B56CB3">
        <w:rPr>
          <w:rFonts w:cs="Open Sans"/>
        </w:rPr>
        <w:t>states</w:t>
      </w:r>
      <w:r w:rsidRPr="00B56CB3">
        <w:rPr>
          <w:rFonts w:cs="Open Sans"/>
        </w:rPr>
        <w:t xml:space="preserve"> that ‘early childhood educators will reinforce in their daily practice the principles laid out in the United Nations Convention on the Rights of the Child’</w:t>
      </w:r>
      <w:r w:rsidRPr="00B56CB3">
        <w:rPr>
          <w:rFonts w:cs="Open Sans"/>
          <w:lang w:val="en-US"/>
        </w:rPr>
        <w:t>.</w:t>
      </w:r>
      <w:r w:rsidRPr="001C7824">
        <w:rPr>
          <w:rStyle w:val="EndnoteReference"/>
        </w:rPr>
        <w:endnoteReference w:id="239"/>
      </w:r>
    </w:p>
    <w:p w14:paraId="219AE476" w14:textId="68EC7F85" w:rsidR="001E1491" w:rsidRPr="00B56CB3" w:rsidRDefault="0045720E" w:rsidP="00612E61">
      <w:pPr>
        <w:pStyle w:val="Heading5"/>
        <w:rPr>
          <w:rFonts w:cs="Open Sans"/>
        </w:rPr>
      </w:pPr>
      <w:r w:rsidRPr="00B56CB3">
        <w:rPr>
          <w:rFonts w:cs="Open Sans"/>
        </w:rPr>
        <w:t xml:space="preserve">The </w:t>
      </w:r>
      <w:r w:rsidR="001E1491" w:rsidRPr="00B56CB3">
        <w:rPr>
          <w:rFonts w:cs="Open Sans"/>
        </w:rPr>
        <w:t xml:space="preserve">Australian Government has been implementing the </w:t>
      </w:r>
      <w:r w:rsidR="001E1491" w:rsidRPr="00B56CB3">
        <w:rPr>
          <w:rFonts w:cs="Open Sans"/>
          <w:i/>
        </w:rPr>
        <w:t>National Quality Framework</w:t>
      </w:r>
      <w:r w:rsidR="001E1491" w:rsidRPr="00B56CB3">
        <w:rPr>
          <w:rFonts w:cs="Open Sans"/>
        </w:rPr>
        <w:t xml:space="preserve"> (NQF) through the Australian Children’s Education and Care Quality Authority (ACECQA), which is a national system for the regulation and quality assessment of early education and care services, applying to most long day care, family day care, preschool and kindergarten, and outside school hours care services.</w:t>
      </w:r>
      <w:r w:rsidR="001E1491" w:rsidRPr="001C7824">
        <w:rPr>
          <w:rStyle w:val="EndnoteReference"/>
        </w:rPr>
        <w:endnoteReference w:id="240"/>
      </w:r>
    </w:p>
    <w:p w14:paraId="4E3B5763" w14:textId="77777777" w:rsidR="001E1491" w:rsidRPr="00B56CB3" w:rsidRDefault="00D0123B" w:rsidP="00612E61">
      <w:pPr>
        <w:pStyle w:val="Heading5"/>
        <w:rPr>
          <w:rFonts w:cs="Open Sans"/>
        </w:rPr>
      </w:pPr>
      <w:r w:rsidRPr="00B56CB3">
        <w:rPr>
          <w:rFonts w:cs="Open Sans"/>
        </w:rPr>
        <w:t>As of June 2018, assessment of 94% of services showed that 22% were not meeting the National Quality Standards</w:t>
      </w:r>
      <w:r w:rsidR="001E1491" w:rsidRPr="00B56CB3">
        <w:rPr>
          <w:rFonts w:cs="Open Sans"/>
        </w:rPr>
        <w:t>.</w:t>
      </w:r>
      <w:r w:rsidR="001E1491" w:rsidRPr="001C7824">
        <w:rPr>
          <w:rStyle w:val="EndnoteReference"/>
        </w:rPr>
        <w:endnoteReference w:id="241"/>
      </w:r>
    </w:p>
    <w:p w14:paraId="5594543E" w14:textId="77777777" w:rsidR="001E1491" w:rsidRPr="00B56CB3" w:rsidRDefault="001E1491" w:rsidP="00612E61">
      <w:pPr>
        <w:pStyle w:val="Heading5"/>
        <w:rPr>
          <w:rFonts w:cs="Open Sans"/>
        </w:rPr>
      </w:pPr>
      <w:r w:rsidRPr="00B56CB3">
        <w:rPr>
          <w:rFonts w:cs="Open Sans"/>
        </w:rPr>
        <w:t>In 2018, the Australian Government announced that funding for the NQF would cease.</w:t>
      </w:r>
      <w:r w:rsidRPr="001C7824">
        <w:rPr>
          <w:rStyle w:val="EndnoteReference"/>
        </w:rPr>
        <w:endnoteReference w:id="242"/>
      </w:r>
    </w:p>
    <w:p w14:paraId="3670C237" w14:textId="77777777" w:rsidR="001E1491" w:rsidRPr="00B56CB3" w:rsidRDefault="001E1491" w:rsidP="00612E61">
      <w:pPr>
        <w:pStyle w:val="Heading5"/>
        <w:rPr>
          <w:rFonts w:cs="Open Sans"/>
        </w:rPr>
      </w:pPr>
      <w:r w:rsidRPr="00B56CB3">
        <w:rPr>
          <w:rFonts w:cs="Open Sans"/>
        </w:rPr>
        <w:t xml:space="preserve">The Commission is concerned that </w:t>
      </w:r>
      <w:r w:rsidR="00716D85">
        <w:rPr>
          <w:rFonts w:cs="Open Sans"/>
        </w:rPr>
        <w:t>this</w:t>
      </w:r>
      <w:r w:rsidRPr="00B56CB3">
        <w:rPr>
          <w:rFonts w:cs="Open Sans"/>
        </w:rPr>
        <w:t xml:space="preserve"> will ‘put at risk the unified national commitment to quality in the early childhood education and care system’.</w:t>
      </w:r>
      <w:r w:rsidRPr="001C7824">
        <w:rPr>
          <w:rStyle w:val="EndnoteReference"/>
        </w:rPr>
        <w:endnoteReference w:id="243"/>
      </w:r>
    </w:p>
    <w:p w14:paraId="4BDD1B2C" w14:textId="77777777" w:rsidR="001E1491" w:rsidRPr="00EB1DA2" w:rsidRDefault="001E1491" w:rsidP="00612E61">
      <w:pPr>
        <w:pStyle w:val="Heading5"/>
        <w:rPr>
          <w:rFonts w:cs="Open Sans"/>
        </w:rPr>
      </w:pPr>
      <w:r w:rsidRPr="00B56CB3">
        <w:rPr>
          <w:rFonts w:cs="Open Sans"/>
        </w:rPr>
        <w:lastRenderedPageBreak/>
        <w:t xml:space="preserve">Submissions </w:t>
      </w:r>
      <w:r w:rsidR="00697BD7" w:rsidRPr="00B56CB3">
        <w:rPr>
          <w:rFonts w:cs="Open Sans"/>
        </w:rPr>
        <w:t xml:space="preserve">also </w:t>
      </w:r>
      <w:r w:rsidRPr="00B56CB3">
        <w:rPr>
          <w:rFonts w:cs="Open Sans"/>
        </w:rPr>
        <w:t>raised the issue that access to preschool should extend to three year olds.</w:t>
      </w:r>
      <w:r w:rsidRPr="001C7824">
        <w:rPr>
          <w:rStyle w:val="EndnoteReference"/>
        </w:rPr>
        <w:endnoteReference w:id="244"/>
      </w:r>
      <w:r w:rsidRPr="00B56CB3">
        <w:rPr>
          <w:rFonts w:cs="Open Sans"/>
        </w:rPr>
        <w:t xml:space="preserve"> Research suggests that children benefit from access to quality early education in the two years before formal schooling, and that such education has a direct impact on a child’s life</w:t>
      </w:r>
      <w:r w:rsidR="00D9773F" w:rsidRPr="00B56CB3">
        <w:rPr>
          <w:rFonts w:cs="Open Sans"/>
        </w:rPr>
        <w:t>, safety</w:t>
      </w:r>
      <w:r w:rsidRPr="00B56CB3">
        <w:rPr>
          <w:rFonts w:cs="Open Sans"/>
        </w:rPr>
        <w:t xml:space="preserve"> and future outcomes.</w:t>
      </w:r>
      <w:r w:rsidRPr="001C7824">
        <w:rPr>
          <w:rStyle w:val="EndnoteReference"/>
        </w:rPr>
        <w:endnoteReference w:id="245"/>
      </w:r>
      <w:r w:rsidRPr="00B56CB3">
        <w:rPr>
          <w:rFonts w:cs="Open Sans"/>
        </w:rPr>
        <w:t xml:space="preserve"> Only 15% of three year olds in Australia participate in pre-primary education compared with the OECD average of 68.6%.</w:t>
      </w:r>
      <w:r w:rsidRPr="001C7824">
        <w:rPr>
          <w:rStyle w:val="EndnoteReference"/>
        </w:rPr>
        <w:endnoteReference w:id="246"/>
      </w:r>
    </w:p>
    <w:p w14:paraId="7C68435E" w14:textId="3FEE35C2" w:rsidR="00697BD7" w:rsidRPr="00324648" w:rsidRDefault="001E1491" w:rsidP="00612E61">
      <w:pPr>
        <w:keepNext w:val="0"/>
        <w:keepLines w:val="0"/>
        <w:contextualSpacing/>
        <w:rPr>
          <w:rFonts w:ascii="Open Sans" w:hAnsi="Open Sans" w:cs="Open Sans"/>
          <w:b/>
        </w:rPr>
      </w:pPr>
      <w:r w:rsidRPr="00324648">
        <w:rPr>
          <w:rFonts w:ascii="Open Sans" w:hAnsi="Open Sans" w:cs="Open Sans"/>
          <w:b/>
        </w:rPr>
        <w:t>Recommendation</w:t>
      </w:r>
      <w:r w:rsidR="000E334A" w:rsidRPr="00324648">
        <w:rPr>
          <w:rFonts w:ascii="Open Sans" w:hAnsi="Open Sans" w:cs="Open Sans"/>
          <w:b/>
        </w:rPr>
        <w:t xml:space="preserve"> </w:t>
      </w:r>
      <w:r w:rsidR="00660117" w:rsidRPr="00324648">
        <w:rPr>
          <w:rFonts w:ascii="Open Sans" w:hAnsi="Open Sans" w:cs="Open Sans"/>
          <w:b/>
        </w:rPr>
        <w:t>3</w:t>
      </w:r>
      <w:r w:rsidR="00670BB6">
        <w:rPr>
          <w:rFonts w:ascii="Open Sans" w:hAnsi="Open Sans" w:cs="Open Sans"/>
          <w:b/>
        </w:rPr>
        <w:t>5</w:t>
      </w:r>
      <w:r w:rsidR="00A8452C" w:rsidRPr="00324648">
        <w:rPr>
          <w:rFonts w:ascii="Open Sans" w:hAnsi="Open Sans" w:cs="Open Sans"/>
          <w:b/>
        </w:rPr>
        <w:t xml:space="preserve">: </w:t>
      </w:r>
      <w:r w:rsidRPr="00324648">
        <w:rPr>
          <w:rFonts w:ascii="Open Sans" w:hAnsi="Open Sans" w:cs="Open Sans"/>
          <w:b/>
        </w:rPr>
        <w:t>Australian Government</w:t>
      </w:r>
      <w:r w:rsidR="002024BE" w:rsidRPr="00324648">
        <w:rPr>
          <w:rFonts w:ascii="Open Sans" w:hAnsi="Open Sans" w:cs="Open Sans"/>
          <w:b/>
        </w:rPr>
        <w:t xml:space="preserve">s </w:t>
      </w:r>
      <w:r w:rsidR="00DC185C" w:rsidRPr="00324648">
        <w:rPr>
          <w:rFonts w:ascii="Open Sans" w:hAnsi="Open Sans" w:cs="Open Sans"/>
          <w:b/>
        </w:rPr>
        <w:t xml:space="preserve">commit to </w:t>
      </w:r>
      <w:r w:rsidR="00D9773F" w:rsidRPr="00324648">
        <w:rPr>
          <w:rFonts w:ascii="Open Sans" w:hAnsi="Open Sans" w:cs="Open Sans"/>
          <w:b/>
        </w:rPr>
        <w:t xml:space="preserve">the </w:t>
      </w:r>
      <w:r w:rsidR="000452DD" w:rsidRPr="00324648">
        <w:rPr>
          <w:rFonts w:ascii="Open Sans" w:hAnsi="Open Sans" w:cs="Open Sans"/>
          <w:b/>
          <w:i/>
        </w:rPr>
        <w:t>National Quality Framework</w:t>
      </w:r>
      <w:r w:rsidR="000452DD" w:rsidRPr="00324648">
        <w:rPr>
          <w:rFonts w:ascii="Open Sans" w:hAnsi="Open Sans" w:cs="Open Sans"/>
          <w:b/>
        </w:rPr>
        <w:t xml:space="preserve"> and </w:t>
      </w:r>
      <w:r w:rsidR="003E0C84" w:rsidRPr="00324648">
        <w:rPr>
          <w:rFonts w:ascii="Open Sans" w:hAnsi="Open Sans" w:cs="Open Sans"/>
          <w:b/>
        </w:rPr>
        <w:t xml:space="preserve">support </w:t>
      </w:r>
      <w:r w:rsidR="000452DD" w:rsidRPr="00324648">
        <w:rPr>
          <w:rFonts w:ascii="Open Sans" w:hAnsi="Open Sans" w:cs="Open Sans"/>
          <w:b/>
        </w:rPr>
        <w:t>the Australian Children’s Education and Care Quality Authority</w:t>
      </w:r>
      <w:r w:rsidR="00B2749D" w:rsidRPr="00324648">
        <w:rPr>
          <w:rFonts w:ascii="Open Sans" w:hAnsi="Open Sans" w:cs="Open Sans"/>
          <w:b/>
        </w:rPr>
        <w:t xml:space="preserve"> on an ongoing basis</w:t>
      </w:r>
      <w:r w:rsidR="004B4520" w:rsidRPr="00324648">
        <w:rPr>
          <w:rFonts w:ascii="Open Sans" w:hAnsi="Open Sans" w:cs="Open Sans"/>
          <w:b/>
        </w:rPr>
        <w:t>.</w:t>
      </w:r>
    </w:p>
    <w:p w14:paraId="46ED6BED" w14:textId="77777777" w:rsidR="00324648" w:rsidRDefault="00324648" w:rsidP="00612E61">
      <w:pPr>
        <w:keepNext w:val="0"/>
        <w:keepLines w:val="0"/>
        <w:contextualSpacing/>
        <w:rPr>
          <w:rFonts w:cs="Open Sans"/>
          <w:b/>
        </w:rPr>
      </w:pPr>
    </w:p>
    <w:p w14:paraId="1D5249D4" w14:textId="72BE85E9" w:rsidR="00324648" w:rsidRPr="000452DD" w:rsidRDefault="00324648" w:rsidP="00612E61">
      <w:pPr>
        <w:keepNext w:val="0"/>
        <w:keepLines w:val="0"/>
        <w:contextualSpacing/>
        <w:rPr>
          <w:rFonts w:ascii="Open Sans" w:hAnsi="Open Sans" w:cs="Open Sans"/>
          <w:b/>
        </w:rPr>
      </w:pPr>
      <w:r>
        <w:rPr>
          <w:rFonts w:ascii="Open Sans" w:hAnsi="Open Sans" w:cs="Open Sans"/>
          <w:b/>
        </w:rPr>
        <w:t>Recommendation 3</w:t>
      </w:r>
      <w:r w:rsidR="00670BB6">
        <w:rPr>
          <w:rFonts w:ascii="Open Sans" w:hAnsi="Open Sans" w:cs="Open Sans"/>
          <w:b/>
        </w:rPr>
        <w:t>6</w:t>
      </w:r>
      <w:r w:rsidRPr="00B56CB3">
        <w:rPr>
          <w:rFonts w:ascii="Open Sans" w:hAnsi="Open Sans" w:cs="Open Sans"/>
          <w:b/>
        </w:rPr>
        <w:t>: Australian Government</w:t>
      </w:r>
      <w:r>
        <w:rPr>
          <w:rFonts w:ascii="Open Sans" w:hAnsi="Open Sans" w:cs="Open Sans"/>
          <w:b/>
        </w:rPr>
        <w:t xml:space="preserve">s </w:t>
      </w:r>
      <w:r w:rsidRPr="00B56CB3">
        <w:rPr>
          <w:rFonts w:ascii="Open Sans" w:hAnsi="Open Sans" w:cs="Open Sans"/>
          <w:b/>
        </w:rPr>
        <w:t>invest in Aboriginal and Torres Strait Isl</w:t>
      </w:r>
      <w:r>
        <w:rPr>
          <w:rFonts w:ascii="Open Sans" w:hAnsi="Open Sans" w:cs="Open Sans"/>
          <w:b/>
        </w:rPr>
        <w:t>ander specific programs in early childhood education and care</w:t>
      </w:r>
      <w:r w:rsidRPr="00B56CB3">
        <w:rPr>
          <w:rFonts w:ascii="Open Sans" w:hAnsi="Open Sans" w:cs="Open Sans"/>
          <w:b/>
        </w:rPr>
        <w:t>.</w:t>
      </w:r>
    </w:p>
    <w:p w14:paraId="78E6FE9D" w14:textId="77777777" w:rsidR="001E1491" w:rsidRPr="00B56CB3" w:rsidRDefault="001E1491" w:rsidP="00612E61">
      <w:pPr>
        <w:pStyle w:val="Heading2"/>
        <w:keepNext w:val="0"/>
        <w:keepLines w:val="0"/>
      </w:pPr>
      <w:r w:rsidRPr="00B56CB3">
        <w:t>Aboriginal and Torres Strait Islander children</w:t>
      </w:r>
    </w:p>
    <w:p w14:paraId="50C2BA81" w14:textId="77777777" w:rsidR="001E1491" w:rsidRDefault="00EB0396" w:rsidP="00612E61">
      <w:pPr>
        <w:pStyle w:val="Heading5"/>
      </w:pPr>
      <w:r w:rsidRPr="00B56CB3">
        <w:t xml:space="preserve">Educational outcomes for Aboriginal and Torres Strait Islander children are poor when compared with their non-Indigenous peers. </w:t>
      </w:r>
      <w:r w:rsidR="001E1491" w:rsidRPr="00B56CB3">
        <w:t xml:space="preserve">School attendance, literacy and numeracy targets are not on track to meet the </w:t>
      </w:r>
      <w:r w:rsidR="001E1491" w:rsidRPr="0011435B">
        <w:rPr>
          <w:i/>
        </w:rPr>
        <w:t>Closing the Gap</w:t>
      </w:r>
      <w:r w:rsidR="001E1491" w:rsidRPr="00B56CB3">
        <w:t xml:space="preserve"> goals set by the Australian Government for 2018</w:t>
      </w:r>
      <w:r w:rsidR="00D0123B" w:rsidRPr="00B56CB3">
        <w:t>.</w:t>
      </w:r>
      <w:r w:rsidR="004B202A" w:rsidRPr="001C7824">
        <w:rPr>
          <w:rStyle w:val="EndnoteReference"/>
        </w:rPr>
        <w:endnoteReference w:id="247"/>
      </w:r>
    </w:p>
    <w:p w14:paraId="5979CF3D" w14:textId="77777777" w:rsidR="001E1491" w:rsidRPr="00B56CB3" w:rsidRDefault="001E1491" w:rsidP="00612E61">
      <w:pPr>
        <w:pStyle w:val="Heading5"/>
      </w:pPr>
      <w:r w:rsidRPr="00B56CB3">
        <w:t xml:space="preserve">Between 2014 and 2017, the overall school attendance rates for Aboriginal and Torres Strait Islander students across Australia </w:t>
      </w:r>
      <w:r w:rsidR="00BE441E" w:rsidRPr="00B56CB3">
        <w:t>did</w:t>
      </w:r>
      <w:r w:rsidRPr="00B56CB3">
        <w:t xml:space="preserve"> not improve.</w:t>
      </w:r>
      <w:r w:rsidRPr="001C7824">
        <w:rPr>
          <w:rStyle w:val="EndnoteReference"/>
        </w:rPr>
        <w:endnoteReference w:id="248"/>
      </w:r>
    </w:p>
    <w:p w14:paraId="311031F9" w14:textId="77777777" w:rsidR="001E1491" w:rsidRPr="00B56CB3" w:rsidRDefault="001E1491" w:rsidP="00612E61">
      <w:pPr>
        <w:pStyle w:val="Heading5"/>
      </w:pPr>
      <w:r w:rsidRPr="00B56CB3">
        <w:t>In 2017, retention rates for Aboriginal and Torres Strait Islander children were 62.4%</w:t>
      </w:r>
      <w:r w:rsidR="002E0534" w:rsidRPr="00B56CB3">
        <w:t xml:space="preserve"> compared with </w:t>
      </w:r>
      <w:r w:rsidR="00D9773F" w:rsidRPr="00B56CB3">
        <w:t>86% for non-Indigenous children</w:t>
      </w:r>
      <w:r w:rsidR="002E0534" w:rsidRPr="00B56CB3">
        <w:t>.</w:t>
      </w:r>
      <w:r w:rsidRPr="001C7824">
        <w:rPr>
          <w:rStyle w:val="EndnoteReference"/>
        </w:rPr>
        <w:endnoteReference w:id="249"/>
      </w:r>
    </w:p>
    <w:p w14:paraId="5559FCFD" w14:textId="0784C375" w:rsidR="00255B13" w:rsidRDefault="00D9773F" w:rsidP="00612E61">
      <w:pPr>
        <w:pStyle w:val="Heading5"/>
      </w:pPr>
      <w:r w:rsidRPr="00B56CB3">
        <w:t xml:space="preserve">In 2017, the </w:t>
      </w:r>
      <w:r w:rsidR="005D7E3C">
        <w:t>per</w:t>
      </w:r>
      <w:r w:rsidR="002A2ECC">
        <w:t>cent</w:t>
      </w:r>
      <w:r w:rsidR="00324648">
        <w:t xml:space="preserve">age of </w:t>
      </w:r>
      <w:r w:rsidR="00324648" w:rsidRPr="00B56CB3">
        <w:t>Aboriginal and</w:t>
      </w:r>
      <w:r w:rsidR="00C70C56">
        <w:t xml:space="preserve"> Torres Strait Islander </w:t>
      </w:r>
      <w:r w:rsidRPr="00B56CB3">
        <w:t>students that met the national literacy and numeracy standards were much lower when compared to their non-Indigenous peers. A full data set is available from 2008.</w:t>
      </w:r>
      <w:r w:rsidRPr="001C7824">
        <w:rPr>
          <w:rStyle w:val="EndnoteReference"/>
        </w:rPr>
        <w:endnoteReference w:id="250"/>
      </w:r>
    </w:p>
    <w:p w14:paraId="784B6673" w14:textId="04DF070C" w:rsidR="001E1491" w:rsidRPr="00B56CB3" w:rsidRDefault="009B2EA3" w:rsidP="00612E61">
      <w:pPr>
        <w:pStyle w:val="Heading5"/>
      </w:pPr>
      <w:r>
        <w:t>In 2017, an average 78</w:t>
      </w:r>
      <w:r w:rsidR="00324648">
        <w:t xml:space="preserve">.6% of </w:t>
      </w:r>
      <w:r w:rsidR="00324648" w:rsidRPr="00B56CB3">
        <w:t>Aboriginal and</w:t>
      </w:r>
      <w:r w:rsidR="00C70C56">
        <w:t xml:space="preserve"> Torres Strait Islander </w:t>
      </w:r>
      <w:r w:rsidR="00D9773F" w:rsidRPr="00B56CB3">
        <w:t>students met the national literacy and numeracy standards, compared to an average 95.6% of non-Indigenous students</w:t>
      </w:r>
      <w:r w:rsidR="001E1491" w:rsidRPr="00B56CB3">
        <w:t>.</w:t>
      </w:r>
      <w:r w:rsidR="001E1491" w:rsidRPr="001C7824">
        <w:rPr>
          <w:rStyle w:val="EndnoteReference"/>
        </w:rPr>
        <w:endnoteReference w:id="251"/>
      </w:r>
    </w:p>
    <w:p w14:paraId="7FA6433C" w14:textId="77777777" w:rsidR="00170408" w:rsidRPr="00B56CB3" w:rsidRDefault="00170408" w:rsidP="00721982">
      <w:pPr>
        <w:pStyle w:val="Heading2"/>
        <w:keepLines w:val="0"/>
      </w:pPr>
      <w:r w:rsidRPr="00B56CB3">
        <w:lastRenderedPageBreak/>
        <w:t>LGBTI children</w:t>
      </w:r>
    </w:p>
    <w:p w14:paraId="286E3F92" w14:textId="77777777" w:rsidR="001C42CD" w:rsidRPr="00B56CB3" w:rsidRDefault="00AB5C96" w:rsidP="00721982">
      <w:pPr>
        <w:pStyle w:val="Heading5"/>
        <w:keepNext/>
      </w:pPr>
      <w:r w:rsidRPr="00B56CB3">
        <w:t>Children who are part of, or assumed to be a part of, lesbian, gay, bisexual, transgender and gender diverse or intersex popula</w:t>
      </w:r>
      <w:r w:rsidR="0026090F" w:rsidRPr="00B56CB3">
        <w:t>tions can face particular difficulties at school</w:t>
      </w:r>
      <w:r w:rsidR="00A36A2F">
        <w:t>, as well as more generally</w:t>
      </w:r>
      <w:r w:rsidR="0026090F" w:rsidRPr="00B56CB3">
        <w:t>.</w:t>
      </w:r>
    </w:p>
    <w:p w14:paraId="288997BC" w14:textId="77777777" w:rsidR="00AB5C96" w:rsidRPr="00CC3F33" w:rsidRDefault="00AB5C96" w:rsidP="00612E61">
      <w:pPr>
        <w:pStyle w:val="Heading5"/>
      </w:pPr>
      <w:r w:rsidRPr="00CC3F33">
        <w:t xml:space="preserve">The Commission’s report on </w:t>
      </w:r>
      <w:r w:rsidRPr="00255B13">
        <w:rPr>
          <w:i/>
        </w:rPr>
        <w:t>Resilient Individuals: Sexual Orientation, Gender Identity &amp; Intersex Rights</w:t>
      </w:r>
      <w:r w:rsidRPr="00CC3F33">
        <w:t xml:space="preserve"> ide</w:t>
      </w:r>
      <w:r w:rsidR="0097210B">
        <w:t>ntified the following concerns:</w:t>
      </w:r>
    </w:p>
    <w:p w14:paraId="418EDD04" w14:textId="77777777" w:rsidR="00AB5C96" w:rsidRPr="00B56CB3" w:rsidRDefault="00AB5C96" w:rsidP="00612E61">
      <w:pPr>
        <w:pStyle w:val="Heading7"/>
        <w:keepNext w:val="0"/>
        <w:keepLines w:val="0"/>
      </w:pPr>
      <w:r w:rsidRPr="00B56CB3">
        <w:t>harassment and abuse at school and concerns for safety</w:t>
      </w:r>
    </w:p>
    <w:p w14:paraId="20C1B480" w14:textId="77777777" w:rsidR="00AB5C96" w:rsidRPr="00B56CB3" w:rsidRDefault="00AB5C96" w:rsidP="00612E61">
      <w:pPr>
        <w:pStyle w:val="Heading7"/>
        <w:keepNext w:val="0"/>
        <w:keepLines w:val="0"/>
      </w:pPr>
      <w:r w:rsidRPr="00B56CB3">
        <w:t>lack of visibility in LGBTI repr</w:t>
      </w:r>
      <w:r w:rsidR="00996CF1" w:rsidRPr="00B56CB3">
        <w:t>esentation in school policy,</w:t>
      </w:r>
      <w:r w:rsidRPr="00B56CB3">
        <w:t xml:space="preserve"> curriculum and leadership</w:t>
      </w:r>
    </w:p>
    <w:p w14:paraId="4236685E" w14:textId="77777777" w:rsidR="00AB5C96" w:rsidRPr="00B56CB3" w:rsidRDefault="00AB5C96" w:rsidP="00612E61">
      <w:pPr>
        <w:pStyle w:val="Heading7"/>
        <w:keepNext w:val="0"/>
        <w:keepLines w:val="0"/>
      </w:pPr>
      <w:r w:rsidRPr="00B56CB3">
        <w:t>lack of comprehensive sexual health education</w:t>
      </w:r>
      <w:r w:rsidR="00EF647C" w:rsidRPr="00B56CB3">
        <w:t>.</w:t>
      </w:r>
      <w:r w:rsidR="00EF647C" w:rsidRPr="001C7824">
        <w:rPr>
          <w:rStyle w:val="EndnoteReference"/>
        </w:rPr>
        <w:endnoteReference w:id="252"/>
      </w:r>
    </w:p>
    <w:p w14:paraId="3C4EBE22" w14:textId="77777777" w:rsidR="00170408" w:rsidRPr="00B56CB3" w:rsidRDefault="00996CF1" w:rsidP="00612E61">
      <w:pPr>
        <w:pStyle w:val="Heading5"/>
      </w:pPr>
      <w:r w:rsidRPr="00B56CB3">
        <w:t>P</w:t>
      </w:r>
      <w:r w:rsidR="00AB5C96" w:rsidRPr="00B56CB3">
        <w:t xml:space="preserve">articular concerns </w:t>
      </w:r>
      <w:r w:rsidR="00CB45D2" w:rsidRPr="00B56CB3">
        <w:t>were</w:t>
      </w:r>
      <w:r w:rsidR="0026090F" w:rsidRPr="00B56CB3">
        <w:t xml:space="preserve"> also raised about </w:t>
      </w:r>
      <w:r w:rsidR="00AB5C96" w:rsidRPr="00B56CB3">
        <w:t xml:space="preserve">religious schools </w:t>
      </w:r>
      <w:r w:rsidR="0026090F" w:rsidRPr="00B56CB3">
        <w:t xml:space="preserve">and </w:t>
      </w:r>
      <w:r w:rsidR="00AB5C96" w:rsidRPr="00B56CB3">
        <w:t>the appropriateness of school chaplaincy programs.</w:t>
      </w:r>
      <w:r w:rsidR="00A733FF" w:rsidRPr="001C7824">
        <w:rPr>
          <w:rStyle w:val="EndnoteReference"/>
        </w:rPr>
        <w:endnoteReference w:id="253"/>
      </w:r>
    </w:p>
    <w:p w14:paraId="33E0EBFA" w14:textId="77777777" w:rsidR="001E1491" w:rsidRPr="00B56CB3" w:rsidRDefault="009B2EA3" w:rsidP="00612E61">
      <w:pPr>
        <w:pStyle w:val="Heading2"/>
        <w:keepNext w:val="0"/>
        <w:keepLines w:val="0"/>
      </w:pPr>
      <w:r>
        <w:t>Inclusive e</w:t>
      </w:r>
      <w:r w:rsidR="001E1491" w:rsidRPr="00B56CB3">
        <w:t>ducation</w:t>
      </w:r>
    </w:p>
    <w:p w14:paraId="56C9B68D" w14:textId="77777777" w:rsidR="001E1491" w:rsidRPr="00B56CB3" w:rsidRDefault="001E1491" w:rsidP="00612E61">
      <w:pPr>
        <w:pStyle w:val="Heading5"/>
        <w:rPr>
          <w:bCs/>
        </w:rPr>
      </w:pPr>
      <w:r w:rsidRPr="00B56CB3">
        <w:t xml:space="preserve">Through COAG, </w:t>
      </w:r>
      <w:r w:rsidR="00C07822" w:rsidRPr="00B56CB3">
        <w:t xml:space="preserve">Australian state and territory </w:t>
      </w:r>
      <w:r w:rsidRPr="00B56CB3">
        <w:t>governments have agreed to report annually</w:t>
      </w:r>
      <w:r w:rsidR="003C1C6A" w:rsidRPr="00B56CB3">
        <w:t>,</w:t>
      </w:r>
      <w:r w:rsidRPr="00B56CB3">
        <w:t xml:space="preserve"> in a nationally consistent way</w:t>
      </w:r>
      <w:r w:rsidR="00993A27" w:rsidRPr="00B56CB3">
        <w:t xml:space="preserve"> </w:t>
      </w:r>
      <w:r w:rsidRPr="00B56CB3">
        <w:t>on students with disability</w:t>
      </w:r>
      <w:r w:rsidR="003C1C6A" w:rsidRPr="00B56CB3">
        <w:t>,</w:t>
      </w:r>
      <w:r w:rsidR="00993A27" w:rsidRPr="00B56CB3">
        <w:t xml:space="preserve"> receiving</w:t>
      </w:r>
      <w:r w:rsidR="003C1C6A" w:rsidRPr="00B56CB3">
        <w:t xml:space="preserve"> support to enable them to participate in education on the same basis as other students</w:t>
      </w:r>
      <w:r w:rsidRPr="00B56CB3">
        <w:t>. A full set of data is available from 2015</w:t>
      </w:r>
      <w:r w:rsidRPr="00B56CB3">
        <w:rPr>
          <w:bCs/>
        </w:rPr>
        <w:t>.</w:t>
      </w:r>
      <w:r w:rsidRPr="001C7824">
        <w:rPr>
          <w:rStyle w:val="EndnoteReference"/>
        </w:rPr>
        <w:endnoteReference w:id="254"/>
      </w:r>
    </w:p>
    <w:p w14:paraId="136D2C2C" w14:textId="77777777" w:rsidR="00D55AA2" w:rsidRPr="00B56CB3" w:rsidRDefault="003C1C6A" w:rsidP="00612E61">
      <w:pPr>
        <w:pStyle w:val="Heading5"/>
        <w:rPr>
          <w:bCs/>
        </w:rPr>
      </w:pPr>
      <w:r w:rsidRPr="00B56CB3">
        <w:t>In</w:t>
      </w:r>
      <w:r w:rsidR="001E1491" w:rsidRPr="00B56CB3">
        <w:t xml:space="preserve"> 2017</w:t>
      </w:r>
      <w:r w:rsidRPr="00B56CB3">
        <w:t>, the</w:t>
      </w:r>
      <w:r w:rsidR="001E1491" w:rsidRPr="00B56CB3">
        <w:t xml:space="preserve"> Nationally Consistent Collection of Data on School Students with Disability identified 724,624 students receiving </w:t>
      </w:r>
      <w:r w:rsidR="00525CD0" w:rsidRPr="00B56CB3">
        <w:t xml:space="preserve">such support </w:t>
      </w:r>
      <w:r w:rsidR="00993A27" w:rsidRPr="00B56CB3">
        <w:t>(</w:t>
      </w:r>
      <w:r w:rsidR="001E1491" w:rsidRPr="00B56CB3">
        <w:t>18.8%)</w:t>
      </w:r>
      <w:r w:rsidR="001E1491" w:rsidRPr="00B56CB3">
        <w:rPr>
          <w:bCs/>
        </w:rPr>
        <w:t>.</w:t>
      </w:r>
      <w:r w:rsidR="001E1491" w:rsidRPr="001C7824">
        <w:rPr>
          <w:rStyle w:val="EndnoteReference"/>
        </w:rPr>
        <w:endnoteReference w:id="255"/>
      </w:r>
    </w:p>
    <w:p w14:paraId="5E444B81" w14:textId="77777777" w:rsidR="001E1491" w:rsidRPr="00B56CB3" w:rsidRDefault="001E1491" w:rsidP="00612E61">
      <w:pPr>
        <w:pStyle w:val="Heading5"/>
        <w:rPr>
          <w:bCs/>
        </w:rPr>
      </w:pPr>
      <w:r w:rsidRPr="00B56CB3">
        <w:t xml:space="preserve">The most frequently identified category of disability was </w:t>
      </w:r>
      <w:r w:rsidR="00D9773F" w:rsidRPr="00B56CB3">
        <w:t>‘</w:t>
      </w:r>
      <w:r w:rsidRPr="00B56CB3">
        <w:t>cognitive</w:t>
      </w:r>
      <w:r w:rsidR="00D9773F" w:rsidRPr="00B56CB3">
        <w:t>’</w:t>
      </w:r>
      <w:r w:rsidRPr="00B56CB3">
        <w:t xml:space="preserve"> (10.4%)</w:t>
      </w:r>
      <w:r w:rsidRPr="00B56CB3">
        <w:rPr>
          <w:bCs/>
        </w:rPr>
        <w:t>.</w:t>
      </w:r>
      <w:r w:rsidRPr="001C7824">
        <w:rPr>
          <w:rStyle w:val="EndnoteReference"/>
        </w:rPr>
        <w:endnoteReference w:id="256"/>
      </w:r>
    </w:p>
    <w:p w14:paraId="7D11848D" w14:textId="5DA154B7" w:rsidR="001E1491" w:rsidRPr="00B56CB3" w:rsidRDefault="001E1491" w:rsidP="00612E61">
      <w:pPr>
        <w:pStyle w:val="Heading5"/>
      </w:pPr>
      <w:r w:rsidRPr="00B56CB3">
        <w:t xml:space="preserve">While it is useful to have this information, it </w:t>
      </w:r>
      <w:r w:rsidR="00525CD0" w:rsidRPr="00B56CB3">
        <w:t xml:space="preserve">is also critical </w:t>
      </w:r>
      <w:r w:rsidRPr="00B56CB3">
        <w:t xml:space="preserve">to know how many children </w:t>
      </w:r>
      <w:r w:rsidR="00525CD0" w:rsidRPr="00B56CB3">
        <w:t>did not qualify for</w:t>
      </w:r>
      <w:r w:rsidRPr="00B56CB3">
        <w:t xml:space="preserve"> support or </w:t>
      </w:r>
      <w:r w:rsidR="00920C5D" w:rsidRPr="00B56CB3">
        <w:t xml:space="preserve">could not access </w:t>
      </w:r>
      <w:r w:rsidRPr="00B56CB3">
        <w:t>mainstream schools.</w:t>
      </w:r>
      <w:r w:rsidR="00561684">
        <w:t xml:space="preserve"> </w:t>
      </w:r>
      <w:r w:rsidR="00961C98">
        <w:t>Some s</w:t>
      </w:r>
      <w:r w:rsidR="00561684" w:rsidRPr="00561684">
        <w:t xml:space="preserve">tudents </w:t>
      </w:r>
      <w:r w:rsidR="00961C98">
        <w:t>are discouraged</w:t>
      </w:r>
      <w:r w:rsidR="00561684" w:rsidRPr="00561684">
        <w:t xml:space="preserve"> </w:t>
      </w:r>
      <w:r w:rsidR="00961C98">
        <w:t>from enrolling or not allowed to attend fulltime. The</w:t>
      </w:r>
      <w:r w:rsidR="00561684" w:rsidRPr="00561684">
        <w:t xml:space="preserve"> report </w:t>
      </w:r>
      <w:r w:rsidR="00561684" w:rsidRPr="00961C98">
        <w:rPr>
          <w:i/>
        </w:rPr>
        <w:t>Improving Education Outcomes for Children with Disability in Victoria</w:t>
      </w:r>
      <w:r w:rsidR="00961C98">
        <w:t xml:space="preserve"> </w:t>
      </w:r>
      <w:r w:rsidR="00561684" w:rsidRPr="00561684">
        <w:t xml:space="preserve">found that approximately 15% of </w:t>
      </w:r>
      <w:r w:rsidR="00F526D4">
        <w:t xml:space="preserve">interviewed </w:t>
      </w:r>
      <w:r w:rsidR="00561684" w:rsidRPr="00561684">
        <w:t xml:space="preserve">parents </w:t>
      </w:r>
      <w:r w:rsidR="00F526D4">
        <w:t xml:space="preserve">had </w:t>
      </w:r>
      <w:r w:rsidR="00561684" w:rsidRPr="00561684">
        <w:t>experience</w:t>
      </w:r>
      <w:r w:rsidR="00961C98">
        <w:t>d</w:t>
      </w:r>
      <w:r w:rsidR="00561684" w:rsidRPr="00561684">
        <w:t xml:space="preserve"> some form of difficulty</w:t>
      </w:r>
      <w:r w:rsidR="00C70C56">
        <w:t xml:space="preserve"> when</w:t>
      </w:r>
      <w:r w:rsidR="00F526D4">
        <w:t xml:space="preserve"> </w:t>
      </w:r>
      <w:r w:rsidR="00561684" w:rsidRPr="00561684">
        <w:t>enrolling their child in a mainstre</w:t>
      </w:r>
      <w:r w:rsidR="00B86E2D">
        <w:t>am Victorian Government School.</w:t>
      </w:r>
      <w:r w:rsidR="00961C98" w:rsidRPr="001C7824">
        <w:rPr>
          <w:rStyle w:val="EndnoteReference"/>
        </w:rPr>
        <w:endnoteReference w:id="257"/>
      </w:r>
    </w:p>
    <w:p w14:paraId="24171C9F" w14:textId="3304B2FE" w:rsidR="001E1491" w:rsidRPr="00B56CB3" w:rsidRDefault="001E1491" w:rsidP="00612E61">
      <w:pPr>
        <w:pStyle w:val="Heading5"/>
      </w:pPr>
      <w:r w:rsidRPr="00B56CB3">
        <w:t xml:space="preserve">A 2017 survey of 771 students with disability conducted by Children and Young People </w:t>
      </w:r>
      <w:r w:rsidR="00C70C56">
        <w:t>with Disability Australia</w:t>
      </w:r>
      <w:r w:rsidRPr="00B56CB3">
        <w:t xml:space="preserve"> identified that 19% of all respondents had experienced restraint at school, and 21% of respondents had experienced seclusion.</w:t>
      </w:r>
      <w:r w:rsidRPr="001C7824">
        <w:rPr>
          <w:rStyle w:val="EndnoteReference"/>
        </w:rPr>
        <w:endnoteReference w:id="258"/>
      </w:r>
    </w:p>
    <w:p w14:paraId="25B1BBEE" w14:textId="6BF02612" w:rsidR="001E1491" w:rsidRPr="00B56CB3" w:rsidRDefault="001E1491" w:rsidP="00612E61">
      <w:pPr>
        <w:pStyle w:val="Heading5"/>
      </w:pPr>
      <w:r w:rsidRPr="00B56CB3">
        <w:lastRenderedPageBreak/>
        <w:t>The Co</w:t>
      </w:r>
      <w:r w:rsidR="00C70C56">
        <w:t xml:space="preserve">mmission is concerned about </w:t>
      </w:r>
      <w:r w:rsidRPr="00B56CB3">
        <w:t>the use of restrictive practices in schools. Restrictive practices include the inconsistent, unregulated and unmonitored use of seclusion and restraint against students with disability in schools.</w:t>
      </w:r>
      <w:r w:rsidRPr="001C7824">
        <w:rPr>
          <w:rStyle w:val="EndnoteReference"/>
        </w:rPr>
        <w:endnoteReference w:id="259"/>
      </w:r>
    </w:p>
    <w:p w14:paraId="2E836DD5" w14:textId="7185AE4A" w:rsidR="00525CD0" w:rsidRPr="00B56CB3" w:rsidRDefault="001E1491" w:rsidP="00612E61">
      <w:pPr>
        <w:keepNext w:val="0"/>
        <w:keepLines w:val="0"/>
        <w:rPr>
          <w:rFonts w:ascii="Open Sans" w:hAnsi="Open Sans" w:cs="Open Sans"/>
          <w:b/>
          <w:bCs/>
        </w:rPr>
      </w:pPr>
      <w:r w:rsidRPr="00B56CB3">
        <w:rPr>
          <w:rFonts w:ascii="Open Sans" w:hAnsi="Open Sans" w:cs="Open Sans"/>
          <w:b/>
          <w:bCs/>
        </w:rPr>
        <w:t>Recommendation</w:t>
      </w:r>
      <w:r w:rsidR="00670BB6">
        <w:rPr>
          <w:rFonts w:ascii="Open Sans" w:hAnsi="Open Sans" w:cs="Open Sans"/>
          <w:b/>
          <w:bCs/>
        </w:rPr>
        <w:t xml:space="preserve"> 37</w:t>
      </w:r>
      <w:r w:rsidRPr="00B56CB3">
        <w:rPr>
          <w:rFonts w:ascii="Open Sans" w:hAnsi="Open Sans" w:cs="Open Sans"/>
          <w:b/>
          <w:bCs/>
        </w:rPr>
        <w:t xml:space="preserve">: </w:t>
      </w:r>
      <w:r w:rsidR="00525CD0" w:rsidRPr="00B56CB3">
        <w:rPr>
          <w:rFonts w:ascii="Open Sans" w:hAnsi="Open Sans" w:cs="Open Sans"/>
          <w:b/>
        </w:rPr>
        <w:t xml:space="preserve">The </w:t>
      </w:r>
      <w:r w:rsidR="00F33C69">
        <w:rPr>
          <w:rFonts w:ascii="Open Sans" w:hAnsi="Open Sans" w:cs="Open Sans"/>
          <w:b/>
        </w:rPr>
        <w:t xml:space="preserve">Australian Government in its </w:t>
      </w:r>
      <w:r w:rsidR="00525CD0" w:rsidRPr="004912A6">
        <w:rPr>
          <w:rFonts w:ascii="Open Sans" w:hAnsi="Open Sans" w:cs="Open Sans"/>
          <w:b/>
          <w:i/>
        </w:rPr>
        <w:t>Nationally Consistent Collection of Data on School Students with Disability</w:t>
      </w:r>
      <w:r w:rsidR="00525CD0" w:rsidRPr="00B56CB3">
        <w:rPr>
          <w:rFonts w:ascii="Open Sans" w:hAnsi="Open Sans" w:cs="Open Sans"/>
          <w:b/>
        </w:rPr>
        <w:t xml:space="preserve"> includes children </w:t>
      </w:r>
      <w:r w:rsidR="003A08C6" w:rsidRPr="00B56CB3">
        <w:rPr>
          <w:rFonts w:ascii="Open Sans" w:hAnsi="Open Sans" w:cs="Open Sans"/>
          <w:b/>
        </w:rPr>
        <w:t xml:space="preserve">that </w:t>
      </w:r>
      <w:r w:rsidR="00525CD0" w:rsidRPr="00B56CB3">
        <w:rPr>
          <w:rFonts w:ascii="Open Sans" w:hAnsi="Open Sans" w:cs="Open Sans"/>
          <w:b/>
        </w:rPr>
        <w:t>d</w:t>
      </w:r>
      <w:r w:rsidR="00F33C69">
        <w:rPr>
          <w:rFonts w:ascii="Open Sans" w:hAnsi="Open Sans" w:cs="Open Sans"/>
          <w:b/>
        </w:rPr>
        <w:t>o</w:t>
      </w:r>
      <w:r w:rsidR="00525CD0" w:rsidRPr="00B56CB3">
        <w:rPr>
          <w:rFonts w:ascii="Open Sans" w:hAnsi="Open Sans" w:cs="Open Sans"/>
          <w:b/>
        </w:rPr>
        <w:t xml:space="preserve"> not qualify for support or </w:t>
      </w:r>
      <w:r w:rsidR="00F33C69">
        <w:rPr>
          <w:rFonts w:ascii="Open Sans" w:hAnsi="Open Sans" w:cs="Open Sans"/>
          <w:b/>
        </w:rPr>
        <w:t xml:space="preserve">do not </w:t>
      </w:r>
      <w:r w:rsidR="00525CD0" w:rsidRPr="00B56CB3">
        <w:rPr>
          <w:rFonts w:ascii="Open Sans" w:hAnsi="Open Sans" w:cs="Open Sans"/>
          <w:b/>
        </w:rPr>
        <w:t>have access to mainstream schools.</w:t>
      </w:r>
    </w:p>
    <w:p w14:paraId="03194C17" w14:textId="75EA152C" w:rsidR="001E1491" w:rsidRPr="00B56CB3" w:rsidRDefault="00DA1BA3" w:rsidP="00612E61">
      <w:pPr>
        <w:keepNext w:val="0"/>
        <w:keepLines w:val="0"/>
        <w:rPr>
          <w:rFonts w:ascii="Open Sans" w:hAnsi="Open Sans" w:cs="Open Sans"/>
          <w:b/>
        </w:rPr>
      </w:pPr>
      <w:r>
        <w:rPr>
          <w:rFonts w:ascii="Open Sans" w:hAnsi="Open Sans" w:cs="Open Sans"/>
          <w:b/>
          <w:bCs/>
        </w:rPr>
        <w:t>Recommendation 3</w:t>
      </w:r>
      <w:r w:rsidR="00670BB6">
        <w:rPr>
          <w:rFonts w:ascii="Open Sans" w:hAnsi="Open Sans" w:cs="Open Sans"/>
          <w:b/>
          <w:bCs/>
        </w:rPr>
        <w:t>8</w:t>
      </w:r>
      <w:r w:rsidR="000E12D7" w:rsidRPr="00B56CB3">
        <w:rPr>
          <w:rFonts w:ascii="Open Sans" w:hAnsi="Open Sans" w:cs="Open Sans"/>
          <w:b/>
          <w:bCs/>
        </w:rPr>
        <w:t xml:space="preserve">: </w:t>
      </w:r>
      <w:r w:rsidR="001E1491" w:rsidRPr="00B56CB3">
        <w:rPr>
          <w:rFonts w:ascii="Open Sans" w:hAnsi="Open Sans" w:cs="Open Sans"/>
          <w:b/>
        </w:rPr>
        <w:t xml:space="preserve">The Australian Government </w:t>
      </w:r>
      <w:r w:rsidR="003A08C6" w:rsidRPr="00B56CB3">
        <w:rPr>
          <w:rFonts w:ascii="Open Sans" w:hAnsi="Open Sans" w:cs="Open Sans"/>
          <w:b/>
        </w:rPr>
        <w:t>commissions</w:t>
      </w:r>
      <w:r w:rsidR="001E1491" w:rsidRPr="00B56CB3">
        <w:rPr>
          <w:rFonts w:ascii="Open Sans" w:hAnsi="Open Sans" w:cs="Open Sans"/>
          <w:b/>
        </w:rPr>
        <w:t xml:space="preserve"> an investigation into the use of restrictive practices in Australian schools</w:t>
      </w:r>
      <w:r w:rsidR="00B911C4" w:rsidRPr="00B56CB3">
        <w:rPr>
          <w:rFonts w:ascii="Open Sans" w:hAnsi="Open Sans" w:cs="Open Sans"/>
          <w:b/>
        </w:rPr>
        <w:t xml:space="preserve"> and strategies to promote inclusive education </w:t>
      </w:r>
      <w:r w:rsidR="00CA35E1">
        <w:rPr>
          <w:rFonts w:ascii="Open Sans" w:hAnsi="Open Sans" w:cs="Open Sans"/>
          <w:b/>
        </w:rPr>
        <w:t>for children with disability</w:t>
      </w:r>
      <w:r w:rsidR="001E1491" w:rsidRPr="00B56CB3">
        <w:rPr>
          <w:rFonts w:ascii="Open Sans" w:hAnsi="Open Sans" w:cs="Open Sans"/>
          <w:b/>
        </w:rPr>
        <w:t>.</w:t>
      </w:r>
    </w:p>
    <w:p w14:paraId="7C88BB4F" w14:textId="77777777" w:rsidR="001E1491" w:rsidRPr="00B56CB3" w:rsidRDefault="001E1491" w:rsidP="00612E61">
      <w:pPr>
        <w:pStyle w:val="Heading2"/>
        <w:keepNext w:val="0"/>
        <w:keepLines w:val="0"/>
      </w:pPr>
      <w:r w:rsidRPr="00B56CB3">
        <w:t>Suspension and expulsion</w:t>
      </w:r>
    </w:p>
    <w:p w14:paraId="2486C54E" w14:textId="77777777" w:rsidR="00FD746E" w:rsidRPr="00B56CB3" w:rsidRDefault="001E1491" w:rsidP="00612E61">
      <w:pPr>
        <w:pStyle w:val="Heading5"/>
      </w:pPr>
      <w:r w:rsidRPr="00B56CB3">
        <w:t>Data on suspensions and expulsion</w:t>
      </w:r>
      <w:r w:rsidR="00661A89">
        <w:t>s</w:t>
      </w:r>
      <w:r w:rsidRPr="00B56CB3">
        <w:t xml:space="preserve"> in government scho</w:t>
      </w:r>
      <w:r w:rsidR="00661A89">
        <w:t>ols are</w:t>
      </w:r>
      <w:r w:rsidRPr="00B56CB3">
        <w:t xml:space="preserve"> inconsistent and unavailable </w:t>
      </w:r>
      <w:r w:rsidR="0052227E">
        <w:t>in some states and territories.</w:t>
      </w:r>
    </w:p>
    <w:p w14:paraId="614C18A0" w14:textId="77777777" w:rsidR="001E1491" w:rsidRPr="00B56CB3" w:rsidRDefault="001E1491" w:rsidP="00612E61">
      <w:pPr>
        <w:pStyle w:val="Heading5"/>
        <w:rPr>
          <w:bCs/>
        </w:rPr>
      </w:pPr>
      <w:r w:rsidRPr="00B56CB3">
        <w:t>NSW has the most complete data</w:t>
      </w:r>
      <w:r w:rsidR="00FD746E" w:rsidRPr="00B56CB3">
        <w:t xml:space="preserve">set, </w:t>
      </w:r>
      <w:r w:rsidRPr="00B56CB3">
        <w:t>including a categorisation of the types of suspensions and expulsions, as well as the corresponding reasons.</w:t>
      </w:r>
      <w:r w:rsidR="00FD746E" w:rsidRPr="00B56CB3">
        <w:t xml:space="preserve"> </w:t>
      </w:r>
      <w:r w:rsidRPr="00B56CB3">
        <w:t xml:space="preserve">The NSW data shows higher rates of suspension in particular groups, including </w:t>
      </w:r>
      <w:r w:rsidR="00FD746E" w:rsidRPr="00B56CB3">
        <w:t>those</w:t>
      </w:r>
      <w:r w:rsidRPr="00B56CB3">
        <w:t xml:space="preserve"> with a child protection or out-of-home care history</w:t>
      </w:r>
      <w:r w:rsidRPr="00B56CB3">
        <w:rPr>
          <w:bCs/>
        </w:rPr>
        <w:t>.</w:t>
      </w:r>
      <w:r w:rsidR="00151FE3" w:rsidRPr="001C7824">
        <w:rPr>
          <w:rStyle w:val="EndnoteReference"/>
        </w:rPr>
        <w:endnoteReference w:id="260"/>
      </w:r>
      <w:r w:rsidR="00151FE3" w:rsidRPr="00B56CB3">
        <w:rPr>
          <w:bCs/>
        </w:rPr>
        <w:t xml:space="preserve"> </w:t>
      </w:r>
      <w:r w:rsidRPr="00B56CB3">
        <w:t>Almost 60% of children</w:t>
      </w:r>
      <w:r w:rsidR="006E515B">
        <w:t xml:space="preserve"> in out-of-home care</w:t>
      </w:r>
      <w:r w:rsidR="0052227E">
        <w:t xml:space="preserve"> were suspended </w:t>
      </w:r>
      <w:r w:rsidR="0052227E" w:rsidRPr="000B364B">
        <w:t>in 2016,</w:t>
      </w:r>
      <w:r w:rsidR="000B364B" w:rsidRPr="000B364B">
        <w:t xml:space="preserve"> </w:t>
      </w:r>
      <w:r w:rsidRPr="000B364B">
        <w:t>and</w:t>
      </w:r>
      <w:r w:rsidRPr="00B56CB3">
        <w:t xml:space="preserve"> these children lost, on average, 29 school days to suspensions.</w:t>
      </w:r>
      <w:r w:rsidRPr="001C7824">
        <w:rPr>
          <w:rStyle w:val="EndnoteReference"/>
        </w:rPr>
        <w:endnoteReference w:id="261"/>
      </w:r>
    </w:p>
    <w:p w14:paraId="3F59A36B" w14:textId="01BA2C48" w:rsidR="001E1491" w:rsidRPr="00CC3F33" w:rsidRDefault="001E1491" w:rsidP="00612E61">
      <w:pPr>
        <w:pStyle w:val="Heading5"/>
        <w:rPr>
          <w:bCs/>
        </w:rPr>
      </w:pPr>
      <w:r w:rsidRPr="00CC3F33">
        <w:t xml:space="preserve">Aboriginal and Torres Strait </w:t>
      </w:r>
      <w:r w:rsidR="00CA35E1">
        <w:t>Islander students are also over</w:t>
      </w:r>
      <w:r w:rsidRPr="00CC3F33">
        <w:t>represented in NSW. They accounted for 25% of total suspensions in 2016</w:t>
      </w:r>
      <w:r w:rsidRPr="00CC3F33">
        <w:rPr>
          <w:bCs/>
        </w:rPr>
        <w:t>.</w:t>
      </w:r>
      <w:r w:rsidRPr="001C7824">
        <w:rPr>
          <w:rStyle w:val="EndnoteReference"/>
        </w:rPr>
        <w:endnoteReference w:id="262"/>
      </w:r>
      <w:r w:rsidRPr="00CC3F33">
        <w:rPr>
          <w:bCs/>
        </w:rPr>
        <w:t xml:space="preserve"> </w:t>
      </w:r>
      <w:r w:rsidRPr="00CC3F33">
        <w:t xml:space="preserve">Suspension rates among </w:t>
      </w:r>
      <w:r w:rsidR="00FD746E" w:rsidRPr="00CC3F33">
        <w:t>these</w:t>
      </w:r>
      <w:r w:rsidR="001C42CD" w:rsidRPr="00CC3F33">
        <w:t xml:space="preserve"> </w:t>
      </w:r>
      <w:r w:rsidRPr="00CC3F33">
        <w:t>students does not appear to be reducing</w:t>
      </w:r>
      <w:r w:rsidRPr="00CC3F33">
        <w:rPr>
          <w:bCs/>
        </w:rPr>
        <w:t>.</w:t>
      </w:r>
      <w:r w:rsidRPr="001C7824">
        <w:rPr>
          <w:rStyle w:val="EndnoteReference"/>
        </w:rPr>
        <w:endnoteReference w:id="263"/>
      </w:r>
    </w:p>
    <w:p w14:paraId="6CDF0BEC" w14:textId="2B4C01E1" w:rsidR="00EB6B5D" w:rsidRPr="00EB6B5D" w:rsidRDefault="00EB6B5D" w:rsidP="00612E61">
      <w:pPr>
        <w:pStyle w:val="Heading5"/>
        <w:rPr>
          <w:bCs/>
        </w:rPr>
      </w:pPr>
      <w:r w:rsidRPr="0070352D">
        <w:rPr>
          <w:bCs/>
        </w:rPr>
        <w:t>The Commissioner for Children and Young Peopl</w:t>
      </w:r>
      <w:r>
        <w:rPr>
          <w:bCs/>
        </w:rPr>
        <w:t xml:space="preserve">e in Western Australia recently published the views of children and young people on what factors influence their engagement or disengagement from school. This involved </w:t>
      </w:r>
      <w:r w:rsidR="00317398">
        <w:rPr>
          <w:bCs/>
        </w:rPr>
        <w:t xml:space="preserve">1,986 </w:t>
      </w:r>
      <w:r>
        <w:rPr>
          <w:bCs/>
        </w:rPr>
        <w:t xml:space="preserve">children and young </w:t>
      </w:r>
      <w:r w:rsidR="00317398">
        <w:rPr>
          <w:bCs/>
        </w:rPr>
        <w:t>people from Year 3 to Year 12 who</w:t>
      </w:r>
      <w:r>
        <w:rPr>
          <w:bCs/>
        </w:rPr>
        <w:t xml:space="preserve"> participated in a survey </w:t>
      </w:r>
      <w:r w:rsidR="00317398">
        <w:rPr>
          <w:bCs/>
        </w:rPr>
        <w:t xml:space="preserve">or </w:t>
      </w:r>
      <w:r>
        <w:rPr>
          <w:bCs/>
        </w:rPr>
        <w:t>took part in group discussions.</w:t>
      </w:r>
      <w:r w:rsidRPr="001C7824">
        <w:rPr>
          <w:rStyle w:val="EndnoteReference"/>
        </w:rPr>
        <w:endnoteReference w:id="264"/>
      </w:r>
    </w:p>
    <w:p w14:paraId="43D94496" w14:textId="77777777" w:rsidR="00247AE2" w:rsidRPr="00502BCB" w:rsidRDefault="00247AE2" w:rsidP="00612E61">
      <w:pPr>
        <w:pStyle w:val="Heading5"/>
        <w:rPr>
          <w:b/>
          <w:lang w:val="en"/>
        </w:rPr>
      </w:pPr>
      <w:r w:rsidRPr="00670BB6">
        <w:rPr>
          <w:lang w:val="en"/>
        </w:rPr>
        <w:t>Data gaps relating to suspensions and expulsions should be considered as part of the national children’s data framework referred to in</w:t>
      </w:r>
      <w:r w:rsidRPr="00777E72">
        <w:rPr>
          <w:b/>
          <w:lang w:val="en"/>
        </w:rPr>
        <w:t xml:space="preserve"> </w:t>
      </w:r>
      <w:r w:rsidR="00172757" w:rsidRPr="00777E72">
        <w:rPr>
          <w:b/>
          <w:lang w:val="en"/>
        </w:rPr>
        <w:t>Recommendation 10</w:t>
      </w:r>
      <w:r w:rsidRPr="00777E72">
        <w:rPr>
          <w:b/>
          <w:lang w:val="en"/>
        </w:rPr>
        <w:t xml:space="preserve"> </w:t>
      </w:r>
      <w:r w:rsidRPr="00670BB6">
        <w:rPr>
          <w:lang w:val="en"/>
        </w:rPr>
        <w:t>above.</w:t>
      </w:r>
    </w:p>
    <w:p w14:paraId="0128FF0B" w14:textId="77777777" w:rsidR="001E1491" w:rsidRPr="00B56CB3" w:rsidRDefault="001E1491" w:rsidP="00721982">
      <w:pPr>
        <w:pStyle w:val="Heading2"/>
        <w:keepLines w:val="0"/>
      </w:pPr>
      <w:r w:rsidRPr="00B56CB3">
        <w:lastRenderedPageBreak/>
        <w:t>Bullying</w:t>
      </w:r>
    </w:p>
    <w:p w14:paraId="1CCD0697" w14:textId="77777777" w:rsidR="001E1491" w:rsidRPr="00B56CB3" w:rsidRDefault="001E1491" w:rsidP="00721982">
      <w:pPr>
        <w:pStyle w:val="Heading5"/>
        <w:keepNext/>
      </w:pPr>
      <w:r w:rsidRPr="00B56CB3">
        <w:t>The National Safe Schools Framework (NSSF) provides Australian schools with guiding principles for creating safe, supportive and</w:t>
      </w:r>
      <w:r w:rsidR="0052227E">
        <w:t xml:space="preserve"> respectful school communities.</w:t>
      </w:r>
    </w:p>
    <w:p w14:paraId="00828E2D" w14:textId="6BC64B00" w:rsidR="001E1491" w:rsidRPr="00B56CB3" w:rsidRDefault="001E1491" w:rsidP="00612E61">
      <w:pPr>
        <w:pStyle w:val="Heading5"/>
      </w:pPr>
      <w:r w:rsidRPr="00B56CB3">
        <w:t>It is not compulsory to use the framework. In one survey of the effectiveness of anti-bullying strategies used in Australian Government schools, less than half of the schools that participated, reported using the NSSF to assist them in developing their school anti-bullying policy.</w:t>
      </w:r>
      <w:r w:rsidRPr="001C7824">
        <w:rPr>
          <w:rStyle w:val="EndnoteReference"/>
        </w:rPr>
        <w:endnoteReference w:id="265"/>
      </w:r>
      <w:r w:rsidRPr="00B56CB3">
        <w:t xml:space="preserve"> The framework is currently under review.</w:t>
      </w:r>
      <w:r w:rsidR="00F60EC4" w:rsidRPr="001C7824">
        <w:rPr>
          <w:rStyle w:val="EndnoteReference"/>
        </w:rPr>
        <w:endnoteReference w:id="266"/>
      </w:r>
    </w:p>
    <w:p w14:paraId="2B94FF9F" w14:textId="77777777" w:rsidR="001E1491" w:rsidRPr="00B56CB3" w:rsidRDefault="002740F3" w:rsidP="00612E61">
      <w:pPr>
        <w:pStyle w:val="Heading5"/>
      </w:pPr>
      <w:r w:rsidRPr="00B56CB3">
        <w:t xml:space="preserve">In a </w:t>
      </w:r>
      <w:r w:rsidR="001E1491" w:rsidRPr="00B56CB3">
        <w:t xml:space="preserve">2016 report on the </w:t>
      </w:r>
      <w:r w:rsidR="002144DD" w:rsidRPr="00B56CB3">
        <w:t>p</w:t>
      </w:r>
      <w:r w:rsidR="001E1491" w:rsidRPr="00B56CB3">
        <w:t xml:space="preserve">revalence and effectiveness of </w:t>
      </w:r>
      <w:r w:rsidR="002144DD" w:rsidRPr="00B56CB3">
        <w:t>a</w:t>
      </w:r>
      <w:r w:rsidR="001E1491" w:rsidRPr="00B56CB3">
        <w:t>nti-bullying strategies employed in Australian Schools, 50% of students and 35% of parents stated that they were unaware of their school’s bullying policy.</w:t>
      </w:r>
      <w:r w:rsidR="001E1491" w:rsidRPr="001C7824">
        <w:rPr>
          <w:rStyle w:val="EndnoteReference"/>
        </w:rPr>
        <w:endnoteReference w:id="267"/>
      </w:r>
    </w:p>
    <w:p w14:paraId="0E1F397D" w14:textId="46568946" w:rsidR="001E1491" w:rsidRPr="00B56CB3" w:rsidRDefault="001E1491" w:rsidP="00612E61">
      <w:pPr>
        <w:pStyle w:val="Heading2"/>
        <w:keepNext w:val="0"/>
        <w:keepLines w:val="0"/>
      </w:pPr>
      <w:r w:rsidRPr="00B56CB3">
        <w:t>Cultural rights of children belonging to</w:t>
      </w:r>
      <w:r w:rsidR="007357B9">
        <w:t xml:space="preserve"> I</w:t>
      </w:r>
      <w:r w:rsidR="0052227E">
        <w:t>ndigenous and minority groups</w:t>
      </w:r>
    </w:p>
    <w:p w14:paraId="5EED3904" w14:textId="77777777" w:rsidR="00F91051" w:rsidRDefault="00F91051" w:rsidP="00612E61">
      <w:pPr>
        <w:pStyle w:val="Heading5"/>
      </w:pPr>
      <w:r w:rsidRPr="00DC50B2">
        <w:t xml:space="preserve">In </w:t>
      </w:r>
      <w:r>
        <w:t xml:space="preserve">the Commission’s </w:t>
      </w:r>
      <w:r w:rsidRPr="00DC50B2">
        <w:t>consultations with Aboriginal and Torres Strait Islander girls</w:t>
      </w:r>
      <w:r>
        <w:t>,</w:t>
      </w:r>
      <w:r w:rsidRPr="00DC50B2">
        <w:t xml:space="preserve"> as part of the Wiyi Yani U Thangani project, </w:t>
      </w:r>
      <w:r>
        <w:t xml:space="preserve">they </w:t>
      </w:r>
      <w:r w:rsidRPr="00DC50B2">
        <w:t>consistently identified the need for stronger cultural connections, support for cultural identity and acknowledgement of Indigenous Australian history.</w:t>
      </w:r>
    </w:p>
    <w:p w14:paraId="4DB128AB" w14:textId="77777777" w:rsidR="008674DE" w:rsidRPr="00B56CB3" w:rsidRDefault="001E1491" w:rsidP="00612E61">
      <w:pPr>
        <w:pStyle w:val="Heading5"/>
      </w:pPr>
      <w:r w:rsidRPr="00B56CB3">
        <w:t>While the National Curriculum includes a framework for Aboriginal and Torres Strait Islander languages, there is no national approach and the programs implemented in schools vary gr</w:t>
      </w:r>
      <w:r w:rsidR="0052227E">
        <w:t>eatly across the jurisdictions.</w:t>
      </w:r>
    </w:p>
    <w:p w14:paraId="2071F646" w14:textId="6A31BF76" w:rsidR="001E1491" w:rsidRPr="00B56CB3" w:rsidRDefault="00FA4EAE" w:rsidP="00612E61">
      <w:pPr>
        <w:pStyle w:val="Heading5"/>
      </w:pPr>
      <w:r>
        <w:t xml:space="preserve">One in </w:t>
      </w:r>
      <w:r w:rsidR="00BE54AC">
        <w:t xml:space="preserve">ten </w:t>
      </w:r>
      <w:r w:rsidR="008674DE" w:rsidRPr="00B56CB3">
        <w:t>Aboriginal and Torres Strait Islander people reported speaking an Australian Indigenous language at home in the 2016 Census.</w:t>
      </w:r>
      <w:r w:rsidR="008674DE" w:rsidRPr="001C7824">
        <w:rPr>
          <w:rStyle w:val="EndnoteReference"/>
        </w:rPr>
        <w:endnoteReference w:id="268"/>
      </w:r>
    </w:p>
    <w:p w14:paraId="4F01A037" w14:textId="22C35584" w:rsidR="00DC50B2" w:rsidRPr="00DC50B2" w:rsidRDefault="001E1491" w:rsidP="00612E61">
      <w:pPr>
        <w:pStyle w:val="Heading5"/>
      </w:pPr>
      <w:r w:rsidRPr="00B56CB3">
        <w:t>Many submissions m</w:t>
      </w:r>
      <w:r w:rsidR="00B911C4" w:rsidRPr="00B56CB3">
        <w:t>ade to the NCC</w:t>
      </w:r>
      <w:r w:rsidRPr="00B56CB3">
        <w:t xml:space="preserve"> raised the urgent need to preserve and promote Aboriginal and Torres Strait Islander languages in the national curriculum.</w:t>
      </w:r>
      <w:r w:rsidRPr="001C7824">
        <w:rPr>
          <w:rStyle w:val="EndnoteReference"/>
        </w:rPr>
        <w:endnoteReference w:id="269"/>
      </w:r>
      <w:r w:rsidRPr="00B56CB3">
        <w:t xml:space="preserve"> E</w:t>
      </w:r>
      <w:r w:rsidR="007357B9">
        <w:t>vidence suggests that learning I</w:t>
      </w:r>
      <w:r w:rsidRPr="00B56CB3">
        <w:t>ndigenous languages increases self-esteem, and a sense of identity and pride in Aboriginal and Torres Strait Islander students.</w:t>
      </w:r>
      <w:r w:rsidRPr="001C7824">
        <w:rPr>
          <w:rStyle w:val="EndnoteReference"/>
        </w:rPr>
        <w:endnoteReference w:id="270"/>
      </w:r>
    </w:p>
    <w:p w14:paraId="0C6C2E15" w14:textId="58936A14" w:rsidR="00447C0A" w:rsidRDefault="00B911C4" w:rsidP="00612E61">
      <w:pPr>
        <w:keepNext w:val="0"/>
        <w:keepLines w:val="0"/>
        <w:spacing w:before="0" w:after="0"/>
        <w:rPr>
          <w:rFonts w:ascii="Open Sans" w:hAnsi="Open Sans" w:cs="Open Sans"/>
          <w:b/>
        </w:rPr>
      </w:pPr>
      <w:r w:rsidRPr="00AD294D">
        <w:rPr>
          <w:rFonts w:ascii="Open Sans" w:hAnsi="Open Sans" w:cs="Open Sans"/>
          <w:b/>
        </w:rPr>
        <w:t>Recommendation</w:t>
      </w:r>
      <w:r w:rsidR="00670BB6">
        <w:rPr>
          <w:rFonts w:ascii="Open Sans" w:hAnsi="Open Sans" w:cs="Open Sans"/>
          <w:b/>
        </w:rPr>
        <w:t xml:space="preserve"> 39</w:t>
      </w:r>
      <w:r w:rsidRPr="00AD294D">
        <w:rPr>
          <w:rFonts w:ascii="Open Sans" w:hAnsi="Open Sans" w:cs="Open Sans"/>
          <w:b/>
        </w:rPr>
        <w:t>:</w:t>
      </w:r>
      <w:r w:rsidR="0099017A" w:rsidRPr="00AD294D">
        <w:rPr>
          <w:rFonts w:ascii="Open Sans" w:hAnsi="Open Sans" w:cs="Open Sans"/>
          <w:b/>
        </w:rPr>
        <w:t xml:space="preserve"> </w:t>
      </w:r>
      <w:r w:rsidR="009407D6" w:rsidRPr="00AD294D">
        <w:rPr>
          <w:rFonts w:ascii="Open Sans" w:hAnsi="Open Sans" w:cs="Open Sans"/>
          <w:b/>
        </w:rPr>
        <w:t xml:space="preserve">The Australian Government </w:t>
      </w:r>
      <w:r w:rsidR="00447C0A">
        <w:rPr>
          <w:rFonts w:ascii="Open Sans" w:hAnsi="Open Sans" w:cs="Open Sans"/>
          <w:b/>
        </w:rPr>
        <w:t>raises awareness of the status and imp</w:t>
      </w:r>
      <w:r w:rsidR="00A003B3">
        <w:rPr>
          <w:rFonts w:ascii="Open Sans" w:hAnsi="Open Sans" w:cs="Open Sans"/>
          <w:b/>
        </w:rPr>
        <w:t>o</w:t>
      </w:r>
      <w:r w:rsidR="00DD5BF8">
        <w:rPr>
          <w:rFonts w:ascii="Open Sans" w:hAnsi="Open Sans" w:cs="Open Sans"/>
          <w:b/>
        </w:rPr>
        <w:t>rtance of Indigenous languages.</w:t>
      </w:r>
    </w:p>
    <w:p w14:paraId="2D3095C6" w14:textId="77777777" w:rsidR="00EE7B3F" w:rsidRPr="00200C84" w:rsidRDefault="00EE7B3F" w:rsidP="00721982">
      <w:pPr>
        <w:pStyle w:val="Heading1"/>
        <w:keepLines w:val="0"/>
        <w:rPr>
          <w:rFonts w:cs="Open Sans"/>
          <w:i/>
          <w:sz w:val="36"/>
          <w:szCs w:val="36"/>
        </w:rPr>
      </w:pPr>
      <w:bookmarkStart w:id="19" w:name="_Toc528666301"/>
      <w:r w:rsidRPr="00200C84">
        <w:rPr>
          <w:rFonts w:cs="Open Sans"/>
          <w:sz w:val="36"/>
          <w:szCs w:val="36"/>
        </w:rPr>
        <w:lastRenderedPageBreak/>
        <w:t>Special protection measures</w:t>
      </w:r>
      <w:bookmarkEnd w:id="19"/>
    </w:p>
    <w:p w14:paraId="3BEEA4F9" w14:textId="77777777" w:rsidR="00EE7B3F" w:rsidRPr="00B56CB3" w:rsidRDefault="00EE7B3F" w:rsidP="00721982">
      <w:pPr>
        <w:pStyle w:val="Heading2"/>
        <w:keepLines w:val="0"/>
      </w:pPr>
      <w:r w:rsidRPr="00B56CB3">
        <w:t>Children outside their country of origin seeking refugee protection, unaccompanied asylum-seeking children and migrant children</w:t>
      </w:r>
    </w:p>
    <w:p w14:paraId="4D3BA857" w14:textId="77777777" w:rsidR="00EE7B3F" w:rsidRPr="00B56CB3" w:rsidRDefault="00EE7B3F" w:rsidP="00612E61">
      <w:pPr>
        <w:pStyle w:val="Heading3"/>
        <w:keepNext w:val="0"/>
        <w:keepLines w:val="0"/>
      </w:pPr>
      <w:r w:rsidRPr="00B56CB3">
        <w:t>Mandatory immigration detention</w:t>
      </w:r>
    </w:p>
    <w:p w14:paraId="04B6012D" w14:textId="77777777" w:rsidR="00EE7B3F" w:rsidRDefault="00EE7B3F" w:rsidP="00612E61">
      <w:pPr>
        <w:pStyle w:val="Heading5"/>
      </w:pPr>
      <w:r w:rsidRPr="00B56CB3">
        <w:t xml:space="preserve">The number of children in immigration detention has decreased </w:t>
      </w:r>
      <w:r w:rsidR="00B911C4" w:rsidRPr="00B56CB3">
        <w:t xml:space="preserve">markedly </w:t>
      </w:r>
      <w:r w:rsidRPr="00B56CB3">
        <w:t>since 2012, and community-based alternatives to detention are used for the majority of children. As at 30 June 2018, there were four children being held in closed immigration detention facilities, with a further 168 living under community-based detention arrangements.</w:t>
      </w:r>
      <w:r w:rsidRPr="001C7824">
        <w:rPr>
          <w:rStyle w:val="EndnoteReference"/>
        </w:rPr>
        <w:endnoteReference w:id="271"/>
      </w:r>
    </w:p>
    <w:p w14:paraId="5557E095" w14:textId="7AB14F1B" w:rsidR="006A45DC" w:rsidRPr="00B56CB3" w:rsidRDefault="006A45DC" w:rsidP="00612E61">
      <w:pPr>
        <w:pStyle w:val="Heading5"/>
      </w:pPr>
      <w:r w:rsidRPr="00B56CB3">
        <w:t xml:space="preserve">In 2014, the Commission conducted a </w:t>
      </w:r>
      <w:r w:rsidRPr="001B77BA">
        <w:t>National Inquiry into Children in Immigration Detention</w:t>
      </w:r>
      <w:r w:rsidRPr="00B56CB3">
        <w:t xml:space="preserve">. The inquiry found that Australia’s detention law, policy and practice do not address the particular vulnerabilities of asylum seeker children, nor do they afford them special assistance and protection. The </w:t>
      </w:r>
      <w:r w:rsidR="00D03697">
        <w:t xml:space="preserve">blanket </w:t>
      </w:r>
      <w:r w:rsidRPr="00B56CB3">
        <w:t>policy of mandatory detention does not consider the individual circumstances of children or address the best interests of the child as a primary consideration.</w:t>
      </w:r>
      <w:r w:rsidRPr="001C7824">
        <w:rPr>
          <w:rStyle w:val="EndnoteReference"/>
        </w:rPr>
        <w:endnoteReference w:id="272"/>
      </w:r>
    </w:p>
    <w:p w14:paraId="274F87AD" w14:textId="77777777" w:rsidR="006A45DC" w:rsidRPr="006A45DC" w:rsidRDefault="006A45DC" w:rsidP="00612E61">
      <w:pPr>
        <w:pStyle w:val="Heading5"/>
      </w:pPr>
      <w:r w:rsidRPr="00B56CB3">
        <w:t>The National Inquiry also found that prolonged detention had a profoundly negative impact on the mental and emotional health and development of children. The deprivation of liberty and the exposure to high numbers of mentally unwell adults were found to cause emotional and developmental disorders amongst children.</w:t>
      </w:r>
      <w:r w:rsidRPr="001C7824">
        <w:rPr>
          <w:rStyle w:val="EndnoteReference"/>
        </w:rPr>
        <w:endnoteReference w:id="273"/>
      </w:r>
    </w:p>
    <w:p w14:paraId="3114BFA1" w14:textId="0258ED72" w:rsidR="00B07794" w:rsidRDefault="00DD5D62" w:rsidP="00612E61">
      <w:pPr>
        <w:pStyle w:val="Heading5"/>
      </w:pPr>
      <w:r w:rsidRPr="00B56CB3">
        <w:t xml:space="preserve">The </w:t>
      </w:r>
      <w:r w:rsidRPr="00B56CB3">
        <w:rPr>
          <w:i/>
        </w:rPr>
        <w:t>Migration Act 1958</w:t>
      </w:r>
      <w:r w:rsidRPr="00B56CB3">
        <w:t xml:space="preserve"> (Cth) affirms that, as a general principle, children shall only be detained as a measure of last resort.</w:t>
      </w:r>
      <w:r w:rsidRPr="001C7824">
        <w:rPr>
          <w:rStyle w:val="EndnoteReference"/>
        </w:rPr>
        <w:endnoteReference w:id="274"/>
      </w:r>
      <w:r w:rsidRPr="00B56CB3">
        <w:t xml:space="preserve"> However, under this Act, immigration detention remains mandatory for all unlawful non-citizens, including children.</w:t>
      </w:r>
      <w:r w:rsidRPr="000B364B">
        <w:rPr>
          <w:rStyle w:val="EndnoteReference"/>
        </w:rPr>
        <w:endnoteReference w:id="275"/>
      </w:r>
      <w:r w:rsidRPr="000B364B">
        <w:rPr>
          <w:rStyle w:val="EndnoteReference"/>
        </w:rPr>
        <w:t xml:space="preserve"> </w:t>
      </w:r>
      <w:r w:rsidRPr="00B56CB3">
        <w:t>Australian courts do not have jurisdiction to remove a person from detention on the basis that their detention is arbitrary</w:t>
      </w:r>
      <w:r w:rsidR="00D03697">
        <w:t xml:space="preserve"> under international law</w:t>
      </w:r>
      <w:r w:rsidRPr="00B56CB3">
        <w:t>, and there is no legislative time limit on detention.</w:t>
      </w:r>
    </w:p>
    <w:p w14:paraId="04085DC8" w14:textId="4A1C16FB" w:rsidR="00C045B2" w:rsidRDefault="00C0768F" w:rsidP="00612E61">
      <w:pPr>
        <w:pStyle w:val="Heading5"/>
      </w:pPr>
      <w:r>
        <w:t>The</w:t>
      </w:r>
      <w:r w:rsidR="00B07794">
        <w:t xml:space="preserve"> Joint General Comment </w:t>
      </w:r>
      <w:r w:rsidR="00B10CA5">
        <w:t xml:space="preserve">from </w:t>
      </w:r>
      <w:r w:rsidR="00B07794">
        <w:t>the Committee on the Protection of the Rights of All Migrant Workers and Members of Their Families</w:t>
      </w:r>
      <w:r w:rsidR="00B10CA5">
        <w:t>,</w:t>
      </w:r>
      <w:r w:rsidR="00B07794">
        <w:t xml:space="preserve"> and the Committee on the Rights of the Child</w:t>
      </w:r>
      <w:r w:rsidR="006A45DC">
        <w:t>,</w:t>
      </w:r>
      <w:r w:rsidR="00B07794">
        <w:t xml:space="preserve"> states that </w:t>
      </w:r>
      <w:r w:rsidR="00B07794" w:rsidRPr="00B07794">
        <w:t>detaining childr</w:t>
      </w:r>
      <w:r w:rsidR="00B07794">
        <w:t xml:space="preserve">en as a measure of last resort </w:t>
      </w:r>
      <w:r w:rsidR="00B07794" w:rsidRPr="00B07794">
        <w:t>is not applicable in immigration proceedings as it would conflict with the principle of the best interests of the child and the right to de</w:t>
      </w:r>
      <w:r w:rsidR="00B07794">
        <w:t>velopment.</w:t>
      </w:r>
      <w:r w:rsidR="00B07794">
        <w:rPr>
          <w:rStyle w:val="EndnoteReference"/>
        </w:rPr>
        <w:endnoteReference w:id="276"/>
      </w:r>
      <w:r w:rsidR="006A45DC">
        <w:t xml:space="preserve"> It states that </w:t>
      </w:r>
      <w:r w:rsidR="006A45DC">
        <w:rPr>
          <w:rFonts w:cs="Open Sans"/>
        </w:rPr>
        <w:t>a</w:t>
      </w:r>
      <w:r w:rsidR="006A45DC" w:rsidRPr="006A45DC">
        <w:rPr>
          <w:rFonts w:cs="Open Sans"/>
        </w:rPr>
        <w:t xml:space="preserve">ny kind of child immigration </w:t>
      </w:r>
      <w:r w:rsidR="006A45DC" w:rsidRPr="006A45DC">
        <w:rPr>
          <w:rFonts w:cs="Open Sans"/>
        </w:rPr>
        <w:lastRenderedPageBreak/>
        <w:t>detention should be forbidden by law and such prohibition should be fully implemented in practice</w:t>
      </w:r>
      <w:r w:rsidR="002518F3">
        <w:rPr>
          <w:rFonts w:cs="Open Sans"/>
        </w:rPr>
        <w:t>.</w:t>
      </w:r>
      <w:r w:rsidR="002518F3">
        <w:rPr>
          <w:rStyle w:val="EndnoteReference"/>
        </w:rPr>
        <w:endnoteReference w:id="277"/>
      </w:r>
    </w:p>
    <w:p w14:paraId="50027069" w14:textId="22F4CFC1" w:rsidR="00EE7B3F" w:rsidRPr="00B10CA5" w:rsidRDefault="00EE7B3F" w:rsidP="00612E61">
      <w:pPr>
        <w:keepNext w:val="0"/>
        <w:keepLines w:val="0"/>
        <w:rPr>
          <w:rFonts w:ascii="Open Sans" w:hAnsi="Open Sans" w:cs="Open Sans"/>
          <w:b/>
        </w:rPr>
      </w:pPr>
      <w:r w:rsidRPr="00B56CB3">
        <w:rPr>
          <w:rFonts w:ascii="Open Sans" w:hAnsi="Open Sans" w:cs="Open Sans"/>
          <w:b/>
        </w:rPr>
        <w:t>Recommendation</w:t>
      </w:r>
      <w:r w:rsidR="00670BB6">
        <w:rPr>
          <w:rFonts w:ascii="Open Sans" w:hAnsi="Open Sans" w:cs="Open Sans"/>
          <w:b/>
        </w:rPr>
        <w:t xml:space="preserve"> 40</w:t>
      </w:r>
      <w:r w:rsidRPr="00B56CB3">
        <w:rPr>
          <w:rFonts w:ascii="Open Sans" w:hAnsi="Open Sans" w:cs="Open Sans"/>
          <w:b/>
        </w:rPr>
        <w:t>: The Australian Government amend</w:t>
      </w:r>
      <w:r w:rsidR="00691878">
        <w:rPr>
          <w:rFonts w:ascii="Open Sans" w:hAnsi="Open Sans" w:cs="Open Sans"/>
          <w:b/>
        </w:rPr>
        <w:t>s</w:t>
      </w:r>
      <w:r w:rsidRPr="00B56CB3">
        <w:rPr>
          <w:rFonts w:ascii="Open Sans" w:hAnsi="Open Sans" w:cs="Open Sans"/>
          <w:b/>
        </w:rPr>
        <w:t xml:space="preserve"> the </w:t>
      </w:r>
      <w:r w:rsidRPr="00B56CB3">
        <w:rPr>
          <w:rFonts w:ascii="Open Sans" w:hAnsi="Open Sans" w:cs="Open Sans"/>
          <w:b/>
          <w:i/>
        </w:rPr>
        <w:t>Migration Act 1958</w:t>
      </w:r>
      <w:r w:rsidRPr="00B56CB3">
        <w:rPr>
          <w:rFonts w:ascii="Open Sans" w:hAnsi="Open Sans" w:cs="Open Sans"/>
          <w:b/>
        </w:rPr>
        <w:t xml:space="preserve"> (Cth)</w:t>
      </w:r>
      <w:r w:rsidR="00691878">
        <w:rPr>
          <w:rFonts w:ascii="Open Sans" w:hAnsi="Open Sans" w:cs="Open Sans"/>
          <w:b/>
        </w:rPr>
        <w:t xml:space="preserve"> to </w:t>
      </w:r>
      <w:r w:rsidR="00B10CA5">
        <w:rPr>
          <w:rFonts w:ascii="Open Sans" w:hAnsi="Open Sans" w:cs="Open Sans"/>
          <w:b/>
        </w:rPr>
        <w:t xml:space="preserve">forbid </w:t>
      </w:r>
      <w:r w:rsidR="003B1364">
        <w:rPr>
          <w:rFonts w:ascii="Open Sans" w:hAnsi="Open Sans" w:cs="Open Sans"/>
          <w:b/>
        </w:rPr>
        <w:t xml:space="preserve">placing children in </w:t>
      </w:r>
      <w:r w:rsidR="00B34802">
        <w:rPr>
          <w:rFonts w:ascii="Open Sans" w:hAnsi="Open Sans" w:cs="Open Sans"/>
          <w:b/>
        </w:rPr>
        <w:t>closed</w:t>
      </w:r>
      <w:r w:rsidR="000B364B">
        <w:rPr>
          <w:rFonts w:ascii="Open Sans" w:hAnsi="Open Sans" w:cs="Open Sans"/>
          <w:b/>
        </w:rPr>
        <w:t xml:space="preserve"> immigration detention</w:t>
      </w:r>
      <w:r w:rsidR="00C0768F">
        <w:rPr>
          <w:rFonts w:ascii="Open Sans" w:hAnsi="Open Sans" w:cs="Open Sans"/>
          <w:b/>
        </w:rPr>
        <w:t xml:space="preserve"> other than for preliminary medical, security and identity assessments</w:t>
      </w:r>
      <w:r w:rsidR="000B364B">
        <w:rPr>
          <w:rFonts w:ascii="Open Sans" w:hAnsi="Open Sans" w:cs="Open Sans"/>
          <w:b/>
        </w:rPr>
        <w:t>.</w:t>
      </w:r>
    </w:p>
    <w:p w14:paraId="089F532D" w14:textId="77777777" w:rsidR="00EE7B3F" w:rsidRPr="00B56CB3" w:rsidRDefault="00EE7B3F" w:rsidP="00612E61">
      <w:pPr>
        <w:pStyle w:val="Heading3"/>
        <w:keepNext w:val="0"/>
        <w:keepLines w:val="0"/>
      </w:pPr>
      <w:r w:rsidRPr="00B56CB3">
        <w:t xml:space="preserve">Child safety in </w:t>
      </w:r>
      <w:r w:rsidR="00D97C8B">
        <w:t xml:space="preserve">immigration </w:t>
      </w:r>
      <w:r w:rsidRPr="00B56CB3">
        <w:t>detention</w:t>
      </w:r>
    </w:p>
    <w:p w14:paraId="63468F75" w14:textId="77777777" w:rsidR="00EE7B3F" w:rsidRPr="00B56CB3" w:rsidRDefault="00EE7B3F" w:rsidP="00612E61">
      <w:pPr>
        <w:pStyle w:val="Heading5"/>
      </w:pPr>
      <w:r w:rsidRPr="00B56CB3">
        <w:t>Data provided to the Inquiry by the Department of Immigration described numerous reported incidents of assault, sexual assault and self-harm involving children in detention.</w:t>
      </w:r>
      <w:r w:rsidRPr="001C7824">
        <w:rPr>
          <w:rStyle w:val="EndnoteReference"/>
        </w:rPr>
        <w:endnoteReference w:id="278"/>
      </w:r>
      <w:r w:rsidRPr="00B56CB3">
        <w:t xml:space="preserve"> The </w:t>
      </w:r>
      <w:r w:rsidR="000715E1">
        <w:t xml:space="preserve">National Royal Commission </w:t>
      </w:r>
      <w:r w:rsidRPr="00B56CB3">
        <w:t>identified immigration detention as an institutional context with an elevated risk of child sexual abuse, and made a number of recommendations for improving child protection in this context.</w:t>
      </w:r>
      <w:r w:rsidRPr="001C7824">
        <w:rPr>
          <w:rStyle w:val="EndnoteReference"/>
        </w:rPr>
        <w:endnoteReference w:id="279"/>
      </w:r>
    </w:p>
    <w:p w14:paraId="24FA587E" w14:textId="77777777" w:rsidR="00EE7B3F" w:rsidRPr="00B56CB3" w:rsidRDefault="00EE7B3F" w:rsidP="00612E61">
      <w:pPr>
        <w:pStyle w:val="Heading5"/>
      </w:pPr>
      <w:r w:rsidRPr="00B56CB3">
        <w:t>The Commission welcomes the introduction by the Australian Government of the Child Safeguarding Framework, designed to ensure that the Government meets its child protection and wellbeing obligations in an immigration context (including in relation to immigration detention).</w:t>
      </w:r>
      <w:r w:rsidRPr="000B364B">
        <w:rPr>
          <w:rStyle w:val="EndnoteReference"/>
        </w:rPr>
        <w:endnoteReference w:id="280"/>
      </w:r>
      <w:r w:rsidR="000B364B">
        <w:rPr>
          <w:rStyle w:val="EndnoteReference"/>
        </w:rPr>
        <w:t xml:space="preserve"> </w:t>
      </w:r>
      <w:r w:rsidRPr="00B56CB3">
        <w:t>However, the Commission considers that there is a need to improve processes for monitoring the wellbeing of children seeking asylum who are in community detention or are living in the Au</w:t>
      </w:r>
      <w:r w:rsidR="00B911C4" w:rsidRPr="00B56CB3">
        <w:t>stralian community on v</w:t>
      </w:r>
      <w:r w:rsidRPr="00B56CB3">
        <w:t>isas</w:t>
      </w:r>
      <w:r w:rsidR="00B911C4" w:rsidRPr="00B56CB3">
        <w:t xml:space="preserve"> of various kinds</w:t>
      </w:r>
      <w:r w:rsidR="00661A89">
        <w:t>.</w:t>
      </w:r>
    </w:p>
    <w:p w14:paraId="33219D36" w14:textId="4D758FE7" w:rsidR="00EE7B3F" w:rsidRPr="00B56CB3" w:rsidRDefault="00EE7B3F" w:rsidP="00612E61">
      <w:pPr>
        <w:keepNext w:val="0"/>
        <w:keepLines w:val="0"/>
        <w:rPr>
          <w:rFonts w:ascii="Open Sans" w:hAnsi="Open Sans" w:cs="Open Sans"/>
          <w:b/>
        </w:rPr>
      </w:pPr>
      <w:r w:rsidRPr="00B56CB3">
        <w:rPr>
          <w:rFonts w:ascii="Open Sans" w:hAnsi="Open Sans" w:cs="Open Sans"/>
          <w:b/>
        </w:rPr>
        <w:t>Recommendation</w:t>
      </w:r>
      <w:r w:rsidR="00670BB6">
        <w:rPr>
          <w:rFonts w:ascii="Open Sans" w:hAnsi="Open Sans" w:cs="Open Sans"/>
          <w:b/>
        </w:rPr>
        <w:t xml:space="preserve"> 41</w:t>
      </w:r>
      <w:r w:rsidRPr="00B56CB3">
        <w:rPr>
          <w:rFonts w:ascii="Open Sans" w:hAnsi="Open Sans" w:cs="Open Sans"/>
          <w:b/>
        </w:rPr>
        <w:t>: The Australian Government review</w:t>
      </w:r>
      <w:r w:rsidR="00241758" w:rsidRPr="00B56CB3">
        <w:rPr>
          <w:rFonts w:ascii="Open Sans" w:hAnsi="Open Sans" w:cs="Open Sans"/>
          <w:b/>
        </w:rPr>
        <w:t>s</w:t>
      </w:r>
      <w:r w:rsidRPr="00B56CB3">
        <w:rPr>
          <w:rFonts w:ascii="Open Sans" w:hAnsi="Open Sans" w:cs="Open Sans"/>
          <w:b/>
        </w:rPr>
        <w:t xml:space="preserve"> current care, protection and support arrangements for children seeking asylum</w:t>
      </w:r>
      <w:r w:rsidR="00247AE2">
        <w:rPr>
          <w:rFonts w:ascii="Open Sans" w:hAnsi="Open Sans" w:cs="Open Sans"/>
          <w:b/>
        </w:rPr>
        <w:t>.</w:t>
      </w:r>
    </w:p>
    <w:p w14:paraId="2B98E661" w14:textId="77777777" w:rsidR="00EE7B3F" w:rsidRPr="00B56CB3" w:rsidRDefault="00EE7B3F" w:rsidP="00612E61">
      <w:pPr>
        <w:pStyle w:val="Heading3"/>
        <w:keepNext w:val="0"/>
        <w:keepLines w:val="0"/>
      </w:pPr>
      <w:r w:rsidRPr="00B56CB3">
        <w:t>Third country processing in Nauru</w:t>
      </w:r>
    </w:p>
    <w:p w14:paraId="71EC7E11" w14:textId="75A45C60" w:rsidR="007E5156" w:rsidRPr="007E5156" w:rsidRDefault="00EE7B3F" w:rsidP="00612E61">
      <w:pPr>
        <w:pStyle w:val="Heading5"/>
      </w:pPr>
      <w:r w:rsidRPr="00B56CB3">
        <w:t xml:space="preserve">Under Australia’s policy of third country processing, asylum seekers arriving by boat (including children) have been transferred to Nauru and Manus Island, Papua New Guinea, for processing their asylum claims. </w:t>
      </w:r>
      <w:r w:rsidR="007E5156">
        <w:t xml:space="preserve">On </w:t>
      </w:r>
      <w:r w:rsidRPr="00B56CB3">
        <w:t>31 May 2018, there were 137 children in Nauru subject to third country processing arrangements, the majority of whom were aged 12 or under</w:t>
      </w:r>
      <w:r w:rsidR="005C1478" w:rsidRPr="00B56CB3">
        <w:t>, and had been there for at least four years</w:t>
      </w:r>
      <w:r w:rsidRPr="00B56CB3">
        <w:t>.</w:t>
      </w:r>
      <w:r w:rsidRPr="001C7824">
        <w:rPr>
          <w:rStyle w:val="EndnoteReference"/>
        </w:rPr>
        <w:endnoteReference w:id="281"/>
      </w:r>
      <w:r w:rsidR="007E5156">
        <w:t xml:space="preserve"> On 22 October 2018, 52 children remained on Nauru.</w:t>
      </w:r>
      <w:r w:rsidR="007E5156">
        <w:rPr>
          <w:rStyle w:val="EndnoteReference"/>
        </w:rPr>
        <w:endnoteReference w:id="282"/>
      </w:r>
    </w:p>
    <w:p w14:paraId="366DB90A" w14:textId="0C583D6B" w:rsidR="00EE7B3F" w:rsidRDefault="00EE7B3F" w:rsidP="00612E61">
      <w:pPr>
        <w:pStyle w:val="Heading5"/>
      </w:pPr>
      <w:r w:rsidRPr="00B56CB3">
        <w:t>Numerous reports and inquiries have documented serious human rights concerns relating to third country processing in Nauru, particularly with regard to the impact of these arrangements on the mental health of children.</w:t>
      </w:r>
      <w:r w:rsidRPr="000803CC">
        <w:rPr>
          <w:rStyle w:val="EndnoteReference"/>
        </w:rPr>
        <w:endnoteReference w:id="283"/>
      </w:r>
    </w:p>
    <w:p w14:paraId="3038E187" w14:textId="2B2A20A0" w:rsidR="007E5156" w:rsidRPr="007E5156" w:rsidRDefault="007E5156" w:rsidP="00612E61">
      <w:pPr>
        <w:pStyle w:val="Heading5"/>
      </w:pPr>
      <w:r w:rsidRPr="00D931B1">
        <w:rPr>
          <w:color w:val="000000"/>
        </w:rPr>
        <w:lastRenderedPageBreak/>
        <w:t>In its 2014</w:t>
      </w:r>
      <w:r w:rsidR="001B77BA">
        <w:rPr>
          <w:color w:val="000000"/>
        </w:rPr>
        <w:t xml:space="preserve"> National Inquiry into Children in Immigration Detention</w:t>
      </w:r>
      <w:r w:rsidRPr="00D931B1">
        <w:rPr>
          <w:color w:val="000000"/>
        </w:rPr>
        <w:t xml:space="preserve">, the Commission found that children on Nauru were suffering from extreme levels of physical, emotional, psychological and developmental distress, and that the </w:t>
      </w:r>
      <w:r w:rsidRPr="00D931B1">
        <w:t>conditions in which children were detained were in breach of the CRC.</w:t>
      </w:r>
      <w:r w:rsidR="00D33CA8">
        <w:rPr>
          <w:rStyle w:val="EndnoteReference"/>
        </w:rPr>
        <w:endnoteReference w:id="284"/>
      </w:r>
      <w:r w:rsidRPr="00D931B1">
        <w:t xml:space="preserve"> Its </w:t>
      </w:r>
      <w:r w:rsidRPr="00D931B1">
        <w:rPr>
          <w:color w:val="000000"/>
        </w:rPr>
        <w:t xml:space="preserve">recommendations were that all children and their families on Nauru be released into the Australian community as soon as practicable, and that </w:t>
      </w:r>
      <w:r w:rsidRPr="00D931B1">
        <w:t>no child be sent offshore for processing where they will be detained unless it is clear that their human rights will be respected.</w:t>
      </w:r>
      <w:r w:rsidR="00D33CA8">
        <w:rPr>
          <w:rStyle w:val="EndnoteReference"/>
        </w:rPr>
        <w:endnoteReference w:id="285"/>
      </w:r>
    </w:p>
    <w:p w14:paraId="2A60918C" w14:textId="248656C0" w:rsidR="00EE7B3F" w:rsidRPr="00B56CB3" w:rsidRDefault="00EE7B3F" w:rsidP="00612E61">
      <w:pPr>
        <w:pStyle w:val="Heading5"/>
        <w:rPr>
          <w:rFonts w:eastAsiaTheme="minorHAnsi"/>
        </w:rPr>
      </w:pPr>
      <w:r w:rsidRPr="00B56CB3">
        <w:t>The Commission notes several recent cases where the Federal Court of Australia found that health care services available on Nauru did not meet the needs of children with complex physical and mental health conditions.</w:t>
      </w:r>
      <w:r w:rsidRPr="001C7824">
        <w:rPr>
          <w:rStyle w:val="EndnoteReference"/>
        </w:rPr>
        <w:endnoteReference w:id="286"/>
      </w:r>
      <w:r w:rsidRPr="00B56CB3">
        <w:t xml:space="preserve"> The Commission has expressed concern that delays in transferring unwell children to Australia for treatment may compromise their health and potentially place their lives at risk. The Commission </w:t>
      </w:r>
      <w:r w:rsidR="00007C18">
        <w:t>considers</w:t>
      </w:r>
      <w:r w:rsidR="00007C18" w:rsidRPr="00B56CB3">
        <w:t xml:space="preserve"> </w:t>
      </w:r>
      <w:r w:rsidRPr="00B56CB3">
        <w:t>that where a child</w:t>
      </w:r>
      <w:r w:rsidR="007357B9">
        <w:t xml:space="preserve">’s health and welfare is at risk, the child and their family </w:t>
      </w:r>
      <w:r w:rsidR="00337375">
        <w:t xml:space="preserve">should be transferred </w:t>
      </w:r>
      <w:r w:rsidRPr="00B56CB3">
        <w:t>to Australia as a matter of urgency and without delay.</w:t>
      </w:r>
      <w:r w:rsidRPr="001C7824">
        <w:rPr>
          <w:rStyle w:val="EndnoteReference"/>
        </w:rPr>
        <w:endnoteReference w:id="287"/>
      </w:r>
    </w:p>
    <w:p w14:paraId="3761B465" w14:textId="2F1A4EF5" w:rsidR="00007C18" w:rsidRDefault="00007C18" w:rsidP="00612E61">
      <w:pPr>
        <w:keepNext w:val="0"/>
        <w:keepLines w:val="0"/>
        <w:rPr>
          <w:rFonts w:ascii="Open Sans" w:hAnsi="Open Sans" w:cs="Open Sans"/>
          <w:b/>
        </w:rPr>
      </w:pPr>
      <w:bookmarkStart w:id="20" w:name="_Hlk528440464"/>
      <w:r>
        <w:rPr>
          <w:rFonts w:ascii="Open Sans" w:hAnsi="Open Sans" w:cs="Open Sans"/>
          <w:b/>
        </w:rPr>
        <w:t xml:space="preserve">Recommendation </w:t>
      </w:r>
      <w:r w:rsidR="00670BB6">
        <w:rPr>
          <w:rFonts w:ascii="Open Sans" w:hAnsi="Open Sans" w:cs="Open Sans"/>
          <w:b/>
        </w:rPr>
        <w:t>42</w:t>
      </w:r>
      <w:r>
        <w:rPr>
          <w:rFonts w:ascii="Open Sans" w:hAnsi="Open Sans" w:cs="Open Sans"/>
          <w:b/>
        </w:rPr>
        <w:t>: The Australian Government resettl</w:t>
      </w:r>
      <w:r w:rsidR="00916714">
        <w:rPr>
          <w:rFonts w:ascii="Open Sans" w:hAnsi="Open Sans" w:cs="Open Sans"/>
          <w:b/>
        </w:rPr>
        <w:t>e</w:t>
      </w:r>
      <w:r w:rsidR="00C731F3">
        <w:rPr>
          <w:rFonts w:ascii="Open Sans" w:hAnsi="Open Sans" w:cs="Open Sans"/>
          <w:b/>
        </w:rPr>
        <w:t>s</w:t>
      </w:r>
      <w:r w:rsidR="00916714">
        <w:rPr>
          <w:rFonts w:ascii="Open Sans" w:hAnsi="Open Sans" w:cs="Open Sans"/>
          <w:b/>
        </w:rPr>
        <w:t xml:space="preserve"> all children </w:t>
      </w:r>
      <w:r w:rsidR="001A0B22">
        <w:rPr>
          <w:rFonts w:ascii="Open Sans" w:hAnsi="Open Sans" w:cs="Open Sans"/>
          <w:b/>
        </w:rPr>
        <w:t xml:space="preserve">and their families </w:t>
      </w:r>
      <w:r w:rsidR="00916714">
        <w:rPr>
          <w:rFonts w:ascii="Open Sans" w:hAnsi="Open Sans" w:cs="Open Sans"/>
          <w:b/>
        </w:rPr>
        <w:t xml:space="preserve">held on Nauru as a </w:t>
      </w:r>
      <w:r w:rsidR="00C731F3">
        <w:rPr>
          <w:rFonts w:ascii="Open Sans" w:hAnsi="Open Sans" w:cs="Open Sans"/>
          <w:b/>
        </w:rPr>
        <w:t>matter of urgency</w:t>
      </w:r>
      <w:r w:rsidR="00F3590A">
        <w:rPr>
          <w:rFonts w:ascii="Open Sans" w:hAnsi="Open Sans" w:cs="Open Sans"/>
          <w:b/>
        </w:rPr>
        <w:t>.</w:t>
      </w:r>
    </w:p>
    <w:bookmarkEnd w:id="20"/>
    <w:p w14:paraId="05DDCC9E" w14:textId="77777777" w:rsidR="00EE7B3F" w:rsidRPr="00B56CB3" w:rsidRDefault="00EE7B3F" w:rsidP="00612E61">
      <w:pPr>
        <w:pStyle w:val="Heading3"/>
        <w:keepNext w:val="0"/>
        <w:keepLines w:val="0"/>
      </w:pPr>
      <w:r w:rsidRPr="00B56CB3">
        <w:t>Guardianship of unaccompanied children</w:t>
      </w:r>
    </w:p>
    <w:p w14:paraId="28FF6E31" w14:textId="77777777" w:rsidR="00EE7B3F" w:rsidRPr="00B56CB3" w:rsidRDefault="00EE7B3F" w:rsidP="00612E61">
      <w:pPr>
        <w:pStyle w:val="Heading5"/>
      </w:pPr>
      <w:r w:rsidRPr="00B56CB3">
        <w:t>The Minister for Home Affairs is the legal guardian of unaccompanied children seeking asylum in Australia.</w:t>
      </w:r>
      <w:r w:rsidRPr="001C7824">
        <w:rPr>
          <w:rStyle w:val="EndnoteReference"/>
        </w:rPr>
        <w:endnoteReference w:id="288"/>
      </w:r>
      <w:r w:rsidRPr="00B56CB3">
        <w:t xml:space="preserve"> The Minister can delegate this role to officers of the Australian Government or state or territory governments, including officers of the Department of Home Affairs.</w:t>
      </w:r>
      <w:r w:rsidRPr="001C7824">
        <w:rPr>
          <w:rStyle w:val="EndnoteReference"/>
        </w:rPr>
        <w:endnoteReference w:id="289"/>
      </w:r>
    </w:p>
    <w:p w14:paraId="6A330864" w14:textId="77777777" w:rsidR="00EE7B3F" w:rsidRPr="00B56CB3" w:rsidRDefault="00EE7B3F" w:rsidP="00612E61">
      <w:pPr>
        <w:pStyle w:val="Heading5"/>
      </w:pPr>
      <w:r w:rsidRPr="00B56CB3">
        <w:t xml:space="preserve">The Commission has repeatedly raised concerns </w:t>
      </w:r>
      <w:r w:rsidR="00B911C4" w:rsidRPr="00B56CB3">
        <w:t>that</w:t>
      </w:r>
      <w:r w:rsidRPr="00B56CB3">
        <w:t xml:space="preserve"> the Minister</w:t>
      </w:r>
      <w:r w:rsidR="00B911C4" w:rsidRPr="00B56CB3">
        <w:t>, as Guardian,</w:t>
      </w:r>
      <w:r w:rsidRPr="00B56CB3">
        <w:t xml:space="preserve"> is also responsible for administering the immigration detention system and making decisions about visas, removals and transfers under third country processing arrangements. Given these multiple roles, it is difficult for the Minister (or their delegate) to ensure that the best interests of the child are a primary consideration when making decisions concerning unaccompanied children.</w:t>
      </w:r>
    </w:p>
    <w:p w14:paraId="42D5E62E" w14:textId="1598B51B" w:rsidR="00C045B2" w:rsidRPr="00B56CB3" w:rsidRDefault="00503A1E" w:rsidP="00612E61">
      <w:pPr>
        <w:keepNext w:val="0"/>
        <w:keepLines w:val="0"/>
        <w:rPr>
          <w:rFonts w:ascii="Open Sans" w:hAnsi="Open Sans" w:cs="Open Sans"/>
          <w:b/>
        </w:rPr>
      </w:pPr>
      <w:r>
        <w:rPr>
          <w:rFonts w:ascii="Open Sans" w:hAnsi="Open Sans" w:cs="Open Sans"/>
          <w:b/>
        </w:rPr>
        <w:t>Recommendation 43</w:t>
      </w:r>
      <w:r w:rsidR="00B94490" w:rsidRPr="00B56CB3">
        <w:rPr>
          <w:rFonts w:ascii="Open Sans" w:hAnsi="Open Sans" w:cs="Open Sans"/>
          <w:b/>
        </w:rPr>
        <w:t xml:space="preserve">: </w:t>
      </w:r>
      <w:r w:rsidR="00EE7B3F" w:rsidRPr="00B56CB3">
        <w:rPr>
          <w:rFonts w:ascii="Open Sans" w:hAnsi="Open Sans" w:cs="Open Sans"/>
          <w:b/>
        </w:rPr>
        <w:t>The Australian Gover</w:t>
      </w:r>
      <w:r w:rsidR="00B94490" w:rsidRPr="00B56CB3">
        <w:rPr>
          <w:rFonts w:ascii="Open Sans" w:hAnsi="Open Sans" w:cs="Open Sans"/>
          <w:b/>
        </w:rPr>
        <w:t xml:space="preserve">nment </w:t>
      </w:r>
      <w:r w:rsidR="00EE7B3F" w:rsidRPr="00B56CB3">
        <w:rPr>
          <w:rFonts w:ascii="Open Sans" w:hAnsi="Open Sans" w:cs="Open Sans"/>
          <w:b/>
        </w:rPr>
        <w:t>introduce</w:t>
      </w:r>
      <w:r w:rsidR="00F0280D" w:rsidRPr="00B56CB3">
        <w:rPr>
          <w:rFonts w:ascii="Open Sans" w:hAnsi="Open Sans" w:cs="Open Sans"/>
          <w:b/>
        </w:rPr>
        <w:t>s</w:t>
      </w:r>
      <w:r w:rsidR="00EE7B3F" w:rsidRPr="00B56CB3">
        <w:rPr>
          <w:rFonts w:ascii="Open Sans" w:hAnsi="Open Sans" w:cs="Open Sans"/>
          <w:b/>
        </w:rPr>
        <w:t xml:space="preserve"> legislation to amend the </w:t>
      </w:r>
      <w:r w:rsidR="00EE7B3F" w:rsidRPr="00FA4EAE">
        <w:rPr>
          <w:rFonts w:ascii="Open Sans" w:hAnsi="Open Sans" w:cs="Open Sans"/>
          <w:b/>
          <w:i/>
        </w:rPr>
        <w:t xml:space="preserve">Immigration (Guardianship of Children) Act </w:t>
      </w:r>
      <w:r w:rsidR="00A36A2F">
        <w:rPr>
          <w:rFonts w:ascii="Open Sans" w:hAnsi="Open Sans" w:cs="Open Sans"/>
          <w:b/>
          <w:i/>
        </w:rPr>
        <w:t xml:space="preserve">1946 </w:t>
      </w:r>
      <w:r w:rsidR="00EE7B3F" w:rsidRPr="00FA4EAE">
        <w:rPr>
          <w:rFonts w:ascii="Open Sans" w:hAnsi="Open Sans" w:cs="Open Sans"/>
          <w:b/>
          <w:i/>
        </w:rPr>
        <w:t>(</w:t>
      </w:r>
      <w:r w:rsidR="00EE7B3F" w:rsidRPr="00B56CB3">
        <w:rPr>
          <w:rFonts w:ascii="Open Sans" w:hAnsi="Open Sans" w:cs="Open Sans"/>
          <w:b/>
        </w:rPr>
        <w:t xml:space="preserve">Cth) </w:t>
      </w:r>
      <w:r w:rsidR="00F3590A">
        <w:rPr>
          <w:rFonts w:ascii="Open Sans" w:hAnsi="Open Sans" w:cs="Open Sans"/>
          <w:b/>
        </w:rPr>
        <w:t xml:space="preserve">to create an independent guardian role </w:t>
      </w:r>
      <w:r w:rsidR="00EE7B3F" w:rsidRPr="00B56CB3">
        <w:rPr>
          <w:rFonts w:ascii="Open Sans" w:hAnsi="Open Sans" w:cs="Open Sans"/>
          <w:b/>
        </w:rPr>
        <w:t>so t</w:t>
      </w:r>
      <w:r w:rsidR="00C46605">
        <w:rPr>
          <w:rFonts w:ascii="Open Sans" w:hAnsi="Open Sans" w:cs="Open Sans"/>
          <w:b/>
        </w:rPr>
        <w:t>hat the Minister for the Department of Home Affairs</w:t>
      </w:r>
      <w:r w:rsidR="00EE7B3F" w:rsidRPr="00B56CB3">
        <w:rPr>
          <w:rFonts w:ascii="Open Sans" w:hAnsi="Open Sans" w:cs="Open Sans"/>
          <w:b/>
        </w:rPr>
        <w:t xml:space="preserve"> is no longer the legal guardian of unaccompanied children seeking asylum</w:t>
      </w:r>
      <w:r w:rsidR="0099017A" w:rsidRPr="00B56CB3">
        <w:rPr>
          <w:rFonts w:ascii="Open Sans" w:hAnsi="Open Sans" w:cs="Open Sans"/>
          <w:b/>
        </w:rPr>
        <w:t>.</w:t>
      </w:r>
    </w:p>
    <w:p w14:paraId="22EC443C" w14:textId="77777777" w:rsidR="00EE7B3F" w:rsidRPr="00B56CB3" w:rsidRDefault="00EE7B3F" w:rsidP="00612E61">
      <w:pPr>
        <w:pStyle w:val="Heading3"/>
        <w:keepNext w:val="0"/>
        <w:keepLines w:val="0"/>
      </w:pPr>
      <w:r w:rsidRPr="00B56CB3">
        <w:lastRenderedPageBreak/>
        <w:t>Temporary protection arrangements</w:t>
      </w:r>
    </w:p>
    <w:p w14:paraId="5D027D40" w14:textId="040882BE" w:rsidR="00EE7B3F" w:rsidRPr="00B56CB3" w:rsidRDefault="00EE7B3F" w:rsidP="00612E61">
      <w:pPr>
        <w:pStyle w:val="Heading5"/>
      </w:pPr>
      <w:r w:rsidRPr="00B56CB3">
        <w:t>Legislative amendments in 2014</w:t>
      </w:r>
      <w:r w:rsidRPr="001C7824">
        <w:rPr>
          <w:rStyle w:val="EndnoteReference"/>
        </w:rPr>
        <w:endnoteReference w:id="290"/>
      </w:r>
      <w:r w:rsidRPr="00B56CB3">
        <w:t xml:space="preserve"> mean that asylum seekers who arrive in Australia without valid visas and are subsequently granted refugee status are no longer eligible for permanent residency. Instead, they are granted a temporary visa for 3–5 years, </w:t>
      </w:r>
      <w:r w:rsidR="00C0768F">
        <w:t>during</w:t>
      </w:r>
      <w:r w:rsidR="006A5D0B">
        <w:t xml:space="preserve"> </w:t>
      </w:r>
      <w:r w:rsidRPr="00B56CB3">
        <w:t>which their refugee claims are reassessed. Refugees on temporary visas do not have access to the same support services and entitlements as refugees on permanent visas, and are not eligible to sponsor relatives over</w:t>
      </w:r>
      <w:r w:rsidR="00247477">
        <w:t>seas to join them in Australia.</w:t>
      </w:r>
    </w:p>
    <w:p w14:paraId="438BD6B8" w14:textId="77777777" w:rsidR="00EE7B3F" w:rsidRPr="00B56CB3" w:rsidRDefault="00EE7B3F" w:rsidP="00612E61">
      <w:pPr>
        <w:pStyle w:val="Heading5"/>
      </w:pPr>
      <w:r w:rsidRPr="00B56CB3">
        <w:t xml:space="preserve">The Commission </w:t>
      </w:r>
      <w:r w:rsidR="00BD4B9A">
        <w:t>has</w:t>
      </w:r>
      <w:r w:rsidRPr="00B56CB3">
        <w:t xml:space="preserve"> found that granting temporary protection to children was more likely to compound mental health problems than facilitate their rehabilitation and integration into Australian society. </w:t>
      </w:r>
      <w:r w:rsidR="00BD4B9A">
        <w:t xml:space="preserve">It </w:t>
      </w:r>
      <w:r w:rsidRPr="00B56CB3">
        <w:t>result</w:t>
      </w:r>
      <w:r w:rsidR="00BD4B9A">
        <w:t>s</w:t>
      </w:r>
      <w:r w:rsidRPr="00B56CB3">
        <w:t xml:space="preserve"> in breaches of those children’s rights to mental health, maximum possible development and recovery from past torture and trauma, and of Australia’s obligations to address the best interests of the child as a primary consideration.</w:t>
      </w:r>
      <w:r w:rsidRPr="000803CC">
        <w:rPr>
          <w:rStyle w:val="EndnoteReference"/>
        </w:rPr>
        <w:endnoteReference w:id="291"/>
      </w:r>
    </w:p>
    <w:p w14:paraId="66B91BD8" w14:textId="77777777" w:rsidR="00EE7B3F" w:rsidRPr="00B56CB3" w:rsidRDefault="00B94490" w:rsidP="00612E61">
      <w:pPr>
        <w:keepNext w:val="0"/>
        <w:keepLines w:val="0"/>
        <w:rPr>
          <w:rFonts w:ascii="Open Sans" w:hAnsi="Open Sans" w:cs="Open Sans"/>
          <w:b/>
        </w:rPr>
      </w:pPr>
      <w:r w:rsidRPr="00B56CB3">
        <w:rPr>
          <w:rFonts w:ascii="Open Sans" w:hAnsi="Open Sans" w:cs="Open Sans"/>
          <w:b/>
        </w:rPr>
        <w:t>Recommendation</w:t>
      </w:r>
      <w:r w:rsidR="00503A1E">
        <w:rPr>
          <w:rFonts w:ascii="Open Sans" w:hAnsi="Open Sans" w:cs="Open Sans"/>
          <w:b/>
        </w:rPr>
        <w:t xml:space="preserve"> 44</w:t>
      </w:r>
      <w:r w:rsidR="00EE7B3F" w:rsidRPr="00B56CB3">
        <w:rPr>
          <w:rFonts w:ascii="Open Sans" w:hAnsi="Open Sans" w:cs="Open Sans"/>
          <w:b/>
        </w:rPr>
        <w:t>: The Australian Government reinstate</w:t>
      </w:r>
      <w:r w:rsidR="00F0280D" w:rsidRPr="00B56CB3">
        <w:rPr>
          <w:rFonts w:ascii="Open Sans" w:hAnsi="Open Sans" w:cs="Open Sans"/>
          <w:b/>
        </w:rPr>
        <w:t>s</w:t>
      </w:r>
      <w:r w:rsidR="00EE7B3F" w:rsidRPr="00B56CB3">
        <w:rPr>
          <w:rFonts w:ascii="Open Sans" w:hAnsi="Open Sans" w:cs="Open Sans"/>
          <w:b/>
        </w:rPr>
        <w:t xml:space="preserve"> access to permanent Protection Visas for all asylum seekers in Australia who are determined to be in need of protection.</w:t>
      </w:r>
    </w:p>
    <w:p w14:paraId="666E26DA" w14:textId="77777777" w:rsidR="00EE7B3F" w:rsidRPr="00B56CB3" w:rsidRDefault="00EE7B3F" w:rsidP="00612E61">
      <w:pPr>
        <w:pStyle w:val="Heading3"/>
        <w:keepNext w:val="0"/>
        <w:keepLines w:val="0"/>
      </w:pPr>
      <w:r w:rsidRPr="00B56CB3">
        <w:t>Support for asylum seekers on Bridging Visas</w:t>
      </w:r>
    </w:p>
    <w:p w14:paraId="2AD55CED" w14:textId="77777777" w:rsidR="00EE7B3F" w:rsidRPr="00B56CB3" w:rsidRDefault="00EE7B3F" w:rsidP="00612E61">
      <w:pPr>
        <w:pStyle w:val="Heading5"/>
      </w:pPr>
      <w:r w:rsidRPr="00B56CB3">
        <w:t>Asylum seekers living in the Australian community on Bridging Visas who are facing financial hardship may be eligible to receive a living allowance under the Status Resolution S</w:t>
      </w:r>
      <w:r w:rsidR="00247477">
        <w:t>upport Services (SRSS) program.</w:t>
      </w:r>
    </w:p>
    <w:p w14:paraId="565AC0DF" w14:textId="77777777" w:rsidR="00EE7B3F" w:rsidRPr="00B56CB3" w:rsidRDefault="00EE7B3F" w:rsidP="00612E61">
      <w:pPr>
        <w:pStyle w:val="Heading5"/>
      </w:pPr>
      <w:r w:rsidRPr="00B56CB3">
        <w:t>From mid-2018, people with work rights attached to their Bridging Visa will no longer be eligible to receive the SRSS living allowance, unless they face barriers to employment.</w:t>
      </w:r>
      <w:r w:rsidRPr="001C7824">
        <w:rPr>
          <w:rStyle w:val="EndnoteReference"/>
        </w:rPr>
        <w:endnoteReference w:id="292"/>
      </w:r>
      <w:r w:rsidRPr="00B56CB3">
        <w:t xml:space="preserve"> Being unable to find a job is not considered </w:t>
      </w:r>
      <w:r w:rsidR="006659C4" w:rsidRPr="00B56CB3">
        <w:t>a</w:t>
      </w:r>
      <w:r w:rsidRPr="00B56CB3">
        <w:t xml:space="preserve"> ‘barrier’ to employment for the purposes of SRSS eligibility.</w:t>
      </w:r>
      <w:r w:rsidRPr="001C7824">
        <w:rPr>
          <w:rStyle w:val="EndnoteReference"/>
        </w:rPr>
        <w:endnoteReference w:id="293"/>
      </w:r>
    </w:p>
    <w:p w14:paraId="72A5FD81" w14:textId="77777777" w:rsidR="00EE7B3F" w:rsidRPr="00B56CB3" w:rsidRDefault="00EE7B3F" w:rsidP="00612E61">
      <w:pPr>
        <w:pStyle w:val="Heading5"/>
      </w:pPr>
      <w:r w:rsidRPr="00B56CB3">
        <w:t>The Commission is concerned that this change may result in a number of asylum seekers (including families with children) becoming ineligible for the living allowance, even if they have no alternative source of income and limited pr</w:t>
      </w:r>
      <w:r w:rsidR="00247477">
        <w:t>ospects of securing employment.</w:t>
      </w:r>
    </w:p>
    <w:p w14:paraId="64FB3D8A" w14:textId="77777777" w:rsidR="00EE7B3F" w:rsidRPr="00B56CB3" w:rsidRDefault="00EE7B3F" w:rsidP="00612E61">
      <w:pPr>
        <w:pStyle w:val="Heading3"/>
        <w:keepNext w:val="0"/>
        <w:keepLines w:val="0"/>
      </w:pPr>
      <w:r w:rsidRPr="00B56CB3">
        <w:t>Visa cancellations on character grounds</w:t>
      </w:r>
    </w:p>
    <w:p w14:paraId="1574C4C1" w14:textId="77777777" w:rsidR="00EE7B3F" w:rsidRPr="00B56CB3" w:rsidRDefault="00EE7B3F" w:rsidP="00612E61">
      <w:pPr>
        <w:pStyle w:val="Heading5"/>
      </w:pPr>
      <w:r w:rsidRPr="00B56CB3">
        <w:t>Under s 501 of the Migration Act, a non-citizen of Australia may have an application for a visa refused or have their visa cancelled if they do not pass the ‘character test’.</w:t>
      </w:r>
      <w:r w:rsidRPr="001C7824">
        <w:rPr>
          <w:rStyle w:val="EndnoteReference"/>
        </w:rPr>
        <w:endnoteReference w:id="294"/>
      </w:r>
      <w:r w:rsidRPr="00B56CB3">
        <w:t xml:space="preserve"> In recent years, there has been a</w:t>
      </w:r>
      <w:r w:rsidR="009705B1">
        <w:t>n</w:t>
      </w:r>
      <w:r w:rsidRPr="00B56CB3">
        <w:t xml:space="preserve"> increase in the number of visa refusals and cancellations under these provisions.</w:t>
      </w:r>
      <w:r w:rsidRPr="001C7824">
        <w:rPr>
          <w:rStyle w:val="EndnoteReference"/>
        </w:rPr>
        <w:endnoteReference w:id="295"/>
      </w:r>
    </w:p>
    <w:p w14:paraId="3BACEFFD" w14:textId="77777777" w:rsidR="00EE7B3F" w:rsidRPr="00B56CB3" w:rsidRDefault="00EE7B3F" w:rsidP="00612E61">
      <w:pPr>
        <w:pStyle w:val="Heading5"/>
      </w:pPr>
      <w:r w:rsidRPr="00B56CB3">
        <w:lastRenderedPageBreak/>
        <w:t xml:space="preserve">The extent to which s 501 has been used to refuse or cancel the visas of children is unclear. However, the Commission considers that there would be few circumstances in which a decision to refuse or cancel a child’s visa on character grounds would be compliant with the obligation to consider the </w:t>
      </w:r>
      <w:r w:rsidR="008B4F3E">
        <w:t xml:space="preserve">child’s </w:t>
      </w:r>
      <w:r w:rsidRPr="00B56CB3">
        <w:t>be</w:t>
      </w:r>
      <w:r w:rsidR="008B4F3E">
        <w:t>st interests</w:t>
      </w:r>
      <w:r w:rsidRPr="00B56CB3">
        <w:t>.</w:t>
      </w:r>
      <w:r w:rsidRPr="001C7824">
        <w:rPr>
          <w:rStyle w:val="EndnoteReference"/>
        </w:rPr>
        <w:endnoteReference w:id="296"/>
      </w:r>
    </w:p>
    <w:p w14:paraId="747F8883" w14:textId="77777777" w:rsidR="00EE7B3F" w:rsidRPr="00B56CB3" w:rsidRDefault="00EE7B3F" w:rsidP="00612E61">
      <w:pPr>
        <w:pStyle w:val="Heading5"/>
      </w:pPr>
      <w:r w:rsidRPr="00B56CB3">
        <w:t>Visa refusals and cancellations on character grounds may result in children facing indefinite immigration detention, removal from Australia and/or indefinite or permanent separation from family members (including pare</w:t>
      </w:r>
      <w:r w:rsidR="00A97E64" w:rsidRPr="00B56CB3">
        <w:t>nts).</w:t>
      </w:r>
    </w:p>
    <w:p w14:paraId="5BA4EDFE" w14:textId="77777777" w:rsidR="00EE7B3F" w:rsidRPr="00B56CB3" w:rsidRDefault="00EE7B3F" w:rsidP="00612E61">
      <w:pPr>
        <w:pStyle w:val="Heading2"/>
        <w:keepNext w:val="0"/>
        <w:keepLines w:val="0"/>
      </w:pPr>
      <w:r w:rsidRPr="00B56CB3">
        <w:t>Sale, trafficking and abduction</w:t>
      </w:r>
    </w:p>
    <w:p w14:paraId="614B1265" w14:textId="77777777" w:rsidR="00EE7B3F" w:rsidRPr="00B56CB3" w:rsidRDefault="00EE7B3F" w:rsidP="00612E61">
      <w:pPr>
        <w:pStyle w:val="Heading3"/>
        <w:keepNext w:val="0"/>
        <w:keepLines w:val="0"/>
      </w:pPr>
      <w:r w:rsidRPr="00B56CB3">
        <w:t>Trafficking</w:t>
      </w:r>
    </w:p>
    <w:p w14:paraId="180DA6D4" w14:textId="77777777" w:rsidR="00EE7B3F" w:rsidRPr="00B56CB3" w:rsidRDefault="00EE7B3F" w:rsidP="00612E61">
      <w:pPr>
        <w:pStyle w:val="Heading5"/>
      </w:pPr>
      <w:r w:rsidRPr="00B56CB3">
        <w:t>The Commission welcomes a number of positive initiatives taken by the Australian Government to combat human trafficking, including:</w:t>
      </w:r>
    </w:p>
    <w:p w14:paraId="5EC5C956" w14:textId="77777777" w:rsidR="00EE7B3F" w:rsidRPr="00B56CB3" w:rsidRDefault="00EE7B3F" w:rsidP="00612E61">
      <w:pPr>
        <w:pStyle w:val="Heading7"/>
        <w:keepNext w:val="0"/>
        <w:keepLines w:val="0"/>
      </w:pPr>
      <w:r w:rsidRPr="00B56CB3">
        <w:t xml:space="preserve">the </w:t>
      </w:r>
      <w:r w:rsidRPr="008B4F3E">
        <w:rPr>
          <w:i/>
        </w:rPr>
        <w:t>Crimes Legislation Amendment (Slavery, Slavery-like Conditions and People Trafficking) Act 2012</w:t>
      </w:r>
    </w:p>
    <w:p w14:paraId="64C9DC87" w14:textId="77777777" w:rsidR="00EE7B3F" w:rsidRPr="00B56CB3" w:rsidRDefault="00EE7B3F" w:rsidP="00612E61">
      <w:pPr>
        <w:pStyle w:val="Heading7"/>
        <w:keepNext w:val="0"/>
        <w:keepLines w:val="0"/>
      </w:pPr>
      <w:r w:rsidRPr="00B56CB3">
        <w:t xml:space="preserve">the </w:t>
      </w:r>
      <w:r w:rsidRPr="00AA090D">
        <w:rPr>
          <w:i/>
        </w:rPr>
        <w:t>National Action Plan to Combat Hum</w:t>
      </w:r>
      <w:r w:rsidR="006320B2" w:rsidRPr="00AA090D">
        <w:rPr>
          <w:i/>
        </w:rPr>
        <w:t>an Trafficking and Slavery 2015–</w:t>
      </w:r>
      <w:r w:rsidRPr="00AA090D">
        <w:rPr>
          <w:i/>
        </w:rPr>
        <w:t>2019</w:t>
      </w:r>
    </w:p>
    <w:p w14:paraId="2F1E23A6" w14:textId="77777777" w:rsidR="00EE7B3F" w:rsidRPr="00B56CB3" w:rsidRDefault="00EE7B3F" w:rsidP="00612E61">
      <w:pPr>
        <w:pStyle w:val="Heading7"/>
        <w:keepNext w:val="0"/>
        <w:keepLines w:val="0"/>
      </w:pPr>
      <w:r w:rsidRPr="00B56CB3">
        <w:t>the funding of specialist NGOs to deliver education and awareness</w:t>
      </w:r>
      <w:r w:rsidRPr="001C7824">
        <w:rPr>
          <w:rStyle w:val="EndnoteReference"/>
        </w:rPr>
        <w:endnoteReference w:id="297"/>
      </w:r>
    </w:p>
    <w:p w14:paraId="324A73C4" w14:textId="77777777" w:rsidR="00EE7B3F" w:rsidRPr="00B56CB3" w:rsidRDefault="00EE7B3F" w:rsidP="00612E61">
      <w:pPr>
        <w:pStyle w:val="Heading7"/>
        <w:keepNext w:val="0"/>
        <w:keepLines w:val="0"/>
      </w:pPr>
      <w:r w:rsidRPr="00B56CB3">
        <w:t>the introduction of the Modern Slavery Bill 2018, in an effort to address modern slavery in global supply chains.</w:t>
      </w:r>
      <w:r w:rsidRPr="001C7824">
        <w:rPr>
          <w:rStyle w:val="EndnoteReference"/>
        </w:rPr>
        <w:endnoteReference w:id="298"/>
      </w:r>
    </w:p>
    <w:p w14:paraId="6D480596" w14:textId="77777777" w:rsidR="00EE7B3F" w:rsidRPr="00B56CB3" w:rsidRDefault="00EE7B3F" w:rsidP="00612E61">
      <w:pPr>
        <w:pStyle w:val="Heading5"/>
        <w:rPr>
          <w:lang w:val="en"/>
        </w:rPr>
      </w:pPr>
      <w:r w:rsidRPr="00B56CB3">
        <w:t>The Australian Federal Police received 319 new referrals for investigation of human trafficking offences in 2015–2017,</w:t>
      </w:r>
      <w:r w:rsidRPr="001C7824">
        <w:rPr>
          <w:rStyle w:val="EndnoteReference"/>
        </w:rPr>
        <w:endnoteReference w:id="299"/>
      </w:r>
      <w:r w:rsidRPr="00B56CB3">
        <w:t xml:space="preserve"> including 16 for child </w:t>
      </w:r>
      <w:r w:rsidR="00B911C4" w:rsidRPr="00B56CB3">
        <w:t>trafficking. Twenty</w:t>
      </w:r>
      <w:r w:rsidRPr="00B56CB3">
        <w:t xml:space="preserve"> people have been convicted of trafficking since 2010, only two of them for child trafficking.</w:t>
      </w:r>
      <w:r w:rsidRPr="001C7824">
        <w:rPr>
          <w:rStyle w:val="EndnoteReference"/>
        </w:rPr>
        <w:endnoteReference w:id="300"/>
      </w:r>
      <w:r w:rsidRPr="00B56CB3">
        <w:t xml:space="preserve"> However, these figures relate to criminal investigations only, and are likely to underestimate the problem.</w:t>
      </w:r>
      <w:r w:rsidR="00BD4B9A" w:rsidRPr="001C7824">
        <w:rPr>
          <w:rStyle w:val="EndnoteReference"/>
        </w:rPr>
        <w:endnoteReference w:id="301"/>
      </w:r>
    </w:p>
    <w:p w14:paraId="7F0B2E18" w14:textId="77777777" w:rsidR="00EE7B3F" w:rsidRPr="00B56CB3" w:rsidRDefault="00EE7B3F" w:rsidP="00612E61">
      <w:pPr>
        <w:pStyle w:val="Heading5"/>
        <w:rPr>
          <w:lang w:val="en"/>
        </w:rPr>
      </w:pPr>
      <w:r w:rsidRPr="00B56CB3">
        <w:rPr>
          <w:lang w:val="en"/>
        </w:rPr>
        <w:t xml:space="preserve">There are obstacles that may prevent a victim, including children, from making compensation claims and seeking reparations, including difficulties obtaining legal advice about claiming compensation, a lack of visa options to stay in Australia to pursue compensation claims, and limited legal avenues to pursue compensation claims. </w:t>
      </w:r>
      <w:r w:rsidRPr="00B56CB3">
        <w:t xml:space="preserve">Further, the existing compensation mechanisms at the state and territory level are inconsistent with the Commonwealth crimes of trafficking and slavery, so that victims </w:t>
      </w:r>
      <w:r w:rsidRPr="00B56CB3">
        <w:lastRenderedPageBreak/>
        <w:t>may not be able to claim compensation for Commonwealth offences un</w:t>
      </w:r>
      <w:r w:rsidR="00AE671B" w:rsidRPr="00B56CB3">
        <w:t>der state and territory schemes</w:t>
      </w:r>
      <w:r w:rsidRPr="00B56CB3">
        <w:t>.</w:t>
      </w:r>
      <w:r w:rsidRPr="001C7824">
        <w:rPr>
          <w:rStyle w:val="EndnoteReference"/>
        </w:rPr>
        <w:endnoteReference w:id="302"/>
      </w:r>
    </w:p>
    <w:p w14:paraId="6AF4506B" w14:textId="77777777" w:rsidR="00EE7B3F" w:rsidRPr="00B56CB3" w:rsidRDefault="00EE7B3F" w:rsidP="00612E61">
      <w:pPr>
        <w:pStyle w:val="Heading5"/>
      </w:pPr>
      <w:r w:rsidRPr="00B56CB3">
        <w:t xml:space="preserve">The Commission </w:t>
      </w:r>
      <w:r w:rsidR="00F3590A">
        <w:t xml:space="preserve">has </w:t>
      </w:r>
      <w:r w:rsidRPr="00B56CB3">
        <w:t>encourage</w:t>
      </w:r>
      <w:r w:rsidR="00F3590A">
        <w:t>d</w:t>
      </w:r>
      <w:r w:rsidRPr="00B56CB3">
        <w:t xml:space="preserve"> the Australian Government to strengthen the Modern Slavery Bill 2018 by:</w:t>
      </w:r>
    </w:p>
    <w:p w14:paraId="39BE02E5" w14:textId="66EF49DD" w:rsidR="00EE7B3F" w:rsidRPr="00B56CB3" w:rsidRDefault="00EE7B3F" w:rsidP="00612E61">
      <w:pPr>
        <w:pStyle w:val="Heading7"/>
        <w:keepNext w:val="0"/>
        <w:keepLines w:val="0"/>
      </w:pPr>
      <w:r w:rsidRPr="00B56CB3">
        <w:t>including financial penalties for non-compliance with the reporting criteria</w:t>
      </w:r>
    </w:p>
    <w:p w14:paraId="4981E5EE" w14:textId="77777777" w:rsidR="00EE7B3F" w:rsidRPr="00B56CB3" w:rsidRDefault="00EE7B3F" w:rsidP="00612E61">
      <w:pPr>
        <w:pStyle w:val="Heading7"/>
        <w:keepNext w:val="0"/>
        <w:keepLines w:val="0"/>
      </w:pPr>
      <w:r w:rsidRPr="00B56CB3">
        <w:t>providing for a list of reporting entities to be made accessible to the public</w:t>
      </w:r>
    </w:p>
    <w:p w14:paraId="175EB407" w14:textId="77777777" w:rsidR="00EE7B3F" w:rsidRPr="00B56CB3" w:rsidRDefault="00EE7B3F" w:rsidP="00612E61">
      <w:pPr>
        <w:pStyle w:val="Heading7"/>
        <w:keepNext w:val="0"/>
        <w:keepLines w:val="0"/>
      </w:pPr>
      <w:r w:rsidRPr="00B56CB3">
        <w:t>making compliance with the reporting requirement a pre-requisite for participation in Australian Government tender panels for the supply of goods and services to government agencies</w:t>
      </w:r>
    </w:p>
    <w:p w14:paraId="272D3ED8" w14:textId="77777777" w:rsidR="00EE7B3F" w:rsidRPr="00B56CB3" w:rsidRDefault="00EE7B3F" w:rsidP="00612E61">
      <w:pPr>
        <w:pStyle w:val="Heading7"/>
        <w:keepNext w:val="0"/>
        <w:keepLines w:val="0"/>
      </w:pPr>
      <w:r w:rsidRPr="00B56CB3">
        <w:t>establishing an independent oversight mechanism and Anti-Slavery Commissioner with responsibility for awareness raising, the development of reporting guidelines, maintenance of the modern slavery statement register and oversight of compliance including pursuing penalties for non-compliance.</w:t>
      </w:r>
      <w:r w:rsidRPr="001C7824">
        <w:rPr>
          <w:rStyle w:val="EndnoteReference"/>
        </w:rPr>
        <w:endnoteReference w:id="303"/>
      </w:r>
    </w:p>
    <w:p w14:paraId="0DD0B731" w14:textId="44723423" w:rsidR="00F973AE" w:rsidRPr="00B56CB3" w:rsidRDefault="00503A1E" w:rsidP="00612E61">
      <w:pPr>
        <w:keepNext w:val="0"/>
        <w:keepLines w:val="0"/>
        <w:rPr>
          <w:rFonts w:ascii="Open Sans" w:hAnsi="Open Sans" w:cs="Open Sans"/>
          <w:b/>
        </w:rPr>
      </w:pPr>
      <w:r>
        <w:rPr>
          <w:rFonts w:ascii="Open Sans" w:hAnsi="Open Sans" w:cs="Open Sans"/>
          <w:b/>
          <w:lang w:val="en"/>
        </w:rPr>
        <w:t>Recommendation 45</w:t>
      </w:r>
      <w:r w:rsidR="00F0280D" w:rsidRPr="00B56CB3">
        <w:rPr>
          <w:rFonts w:ascii="Open Sans" w:hAnsi="Open Sans" w:cs="Open Sans"/>
          <w:b/>
          <w:lang w:val="en"/>
        </w:rPr>
        <w:t xml:space="preserve">: </w:t>
      </w:r>
      <w:r w:rsidR="00241758" w:rsidRPr="00B56CB3">
        <w:rPr>
          <w:rFonts w:ascii="Open Sans" w:hAnsi="Open Sans" w:cs="Open Sans"/>
          <w:b/>
        </w:rPr>
        <w:t>The Australia</w:t>
      </w:r>
      <w:r w:rsidR="001B6637">
        <w:rPr>
          <w:rFonts w:ascii="Open Sans" w:hAnsi="Open Sans" w:cs="Open Sans"/>
          <w:b/>
        </w:rPr>
        <w:t>n</w:t>
      </w:r>
      <w:r w:rsidR="00241758" w:rsidRPr="00B56CB3">
        <w:rPr>
          <w:rFonts w:ascii="Open Sans" w:hAnsi="Open Sans" w:cs="Open Sans"/>
          <w:b/>
        </w:rPr>
        <w:t xml:space="preserve"> Government </w:t>
      </w:r>
      <w:r w:rsidR="00EE7B3F" w:rsidRPr="00B56CB3">
        <w:rPr>
          <w:rFonts w:ascii="Open Sans" w:hAnsi="Open Sans" w:cs="Open Sans"/>
          <w:b/>
        </w:rPr>
        <w:t>develop</w:t>
      </w:r>
      <w:r w:rsidR="00F0280D" w:rsidRPr="00B56CB3">
        <w:rPr>
          <w:rFonts w:ascii="Open Sans" w:hAnsi="Open Sans" w:cs="Open Sans"/>
          <w:b/>
        </w:rPr>
        <w:t>s</w:t>
      </w:r>
      <w:r w:rsidR="00AA090D">
        <w:rPr>
          <w:rFonts w:ascii="Open Sans" w:hAnsi="Open Sans" w:cs="Open Sans"/>
          <w:b/>
        </w:rPr>
        <w:t xml:space="preserve"> a federal victims</w:t>
      </w:r>
      <w:r w:rsidR="00EE7B3F" w:rsidRPr="00B56CB3">
        <w:rPr>
          <w:rFonts w:ascii="Open Sans" w:hAnsi="Open Sans" w:cs="Open Sans"/>
          <w:b/>
        </w:rPr>
        <w:t xml:space="preserve"> compensation scheme for victims of trafficking, slavery and slavery-like conditions, including children.</w:t>
      </w:r>
    </w:p>
    <w:p w14:paraId="1B109AA9" w14:textId="77777777" w:rsidR="00EE7B3F" w:rsidRPr="00B56CB3" w:rsidRDefault="00EE7B3F" w:rsidP="00612E61">
      <w:pPr>
        <w:pStyle w:val="Heading3"/>
        <w:keepNext w:val="0"/>
        <w:keepLines w:val="0"/>
      </w:pPr>
      <w:r w:rsidRPr="00B56CB3">
        <w:t>Surrogacy arrangements</w:t>
      </w:r>
    </w:p>
    <w:p w14:paraId="670A0049" w14:textId="77777777" w:rsidR="00EE7B3F" w:rsidRPr="00B56CB3" w:rsidRDefault="00EE7B3F" w:rsidP="00612E61">
      <w:pPr>
        <w:pStyle w:val="Heading5"/>
      </w:pPr>
      <w:r w:rsidRPr="00B56CB3">
        <w:t>Commercial surrogacy is prohibited under state and territory laws in all jurisdictions, except the Northern Territory, where no surrogacy laws are in place.</w:t>
      </w:r>
      <w:r w:rsidRPr="001C7824">
        <w:rPr>
          <w:rStyle w:val="EndnoteReference"/>
        </w:rPr>
        <w:endnoteReference w:id="304"/>
      </w:r>
      <w:r w:rsidRPr="00B56CB3">
        <w:t xml:space="preserve"> New South Wales, the Australian Capital Territory and Queensland extend their prohibition on commercial surrogacy to arrangements entered into by their residents outside Australia.</w:t>
      </w:r>
      <w:r w:rsidRPr="001C7824">
        <w:rPr>
          <w:rStyle w:val="EndnoteReference"/>
        </w:rPr>
        <w:endnoteReference w:id="305"/>
      </w:r>
      <w:r w:rsidRPr="00B56CB3">
        <w:t xml:space="preserve"> With the exception of those extraterritorial proh</w:t>
      </w:r>
      <w:r w:rsidR="00714215" w:rsidRPr="00B56CB3">
        <w:t>ibitions</w:t>
      </w:r>
      <w:r w:rsidRPr="00B56CB3">
        <w:t>, there is currently no regulation by Australia in relation to international surrogacy arrangements (whether altruistic or commercial).</w:t>
      </w:r>
      <w:r w:rsidRPr="001C7824">
        <w:rPr>
          <w:rStyle w:val="EndnoteReference"/>
        </w:rPr>
        <w:endnoteReference w:id="306"/>
      </w:r>
    </w:p>
    <w:p w14:paraId="0D338B12" w14:textId="77777777" w:rsidR="000E5570" w:rsidRDefault="00EE7B3F" w:rsidP="000E5570">
      <w:pPr>
        <w:pStyle w:val="Heading5"/>
      </w:pPr>
      <w:r w:rsidRPr="00B56CB3">
        <w:t>The Commission notes that difficulties in accessing lawful altruistic surrogacy arrangements in Australia have contributed to a number of people travelling overseas for surrogacy.</w:t>
      </w:r>
      <w:r w:rsidRPr="001C7824">
        <w:rPr>
          <w:rStyle w:val="EndnoteReference"/>
        </w:rPr>
        <w:endnoteReference w:id="307"/>
      </w:r>
      <w:r w:rsidRPr="00B56CB3">
        <w:t xml:space="preserve"> Almost all cases where Australians enter into a surrogacy arrangement overseas involve commercial arrangements.</w:t>
      </w:r>
      <w:r w:rsidRPr="001C7824">
        <w:rPr>
          <w:rStyle w:val="EndnoteReference"/>
        </w:rPr>
        <w:endnoteReference w:id="308"/>
      </w:r>
      <w:r w:rsidRPr="00B56CB3">
        <w:t xml:space="preserve"> These unregulated arrangements raise concerns about child trafficking</w:t>
      </w:r>
      <w:r w:rsidR="002009BD" w:rsidRPr="00B56CB3">
        <w:t xml:space="preserve"> and wellbeing</w:t>
      </w:r>
      <w:r w:rsidR="000E0143">
        <w:t>.</w:t>
      </w:r>
    </w:p>
    <w:p w14:paraId="48018A24" w14:textId="5DB1E88E" w:rsidR="00200C84" w:rsidRPr="000E5570" w:rsidRDefault="00EE7B3F" w:rsidP="000E5570">
      <w:pPr>
        <w:pStyle w:val="Heading5"/>
      </w:pPr>
      <w:r w:rsidRPr="000E5570">
        <w:rPr>
          <w:rStyle w:val="Heading5Char"/>
        </w:rPr>
        <w:lastRenderedPageBreak/>
        <w:t>In 2016, the Commission identified four principles that should guide the development of any regime dealing with surrogacy</w:t>
      </w:r>
      <w:r w:rsidR="00A66E94" w:rsidRPr="000E5570">
        <w:rPr>
          <w:rStyle w:val="Heading5Char"/>
        </w:rPr>
        <w:t>:</w:t>
      </w:r>
      <w:r w:rsidRPr="001C7824">
        <w:rPr>
          <w:rStyle w:val="EndnoteReference"/>
        </w:rPr>
        <w:endnoteReference w:id="309"/>
      </w:r>
    </w:p>
    <w:p w14:paraId="7E1D5407" w14:textId="099C8488" w:rsidR="00A66E94" w:rsidRPr="005B1ADE" w:rsidRDefault="00A66E94" w:rsidP="00612E61">
      <w:pPr>
        <w:pStyle w:val="Heading7"/>
        <w:keepNext w:val="0"/>
        <w:keepLines w:val="0"/>
      </w:pPr>
      <w:r w:rsidRPr="00A66E94">
        <w:t>the best interests of the child are protected (includ</w:t>
      </w:r>
      <w:r w:rsidR="00AA090D">
        <w:t>ing the child’s safety and well</w:t>
      </w:r>
      <w:r w:rsidRPr="00A66E94">
        <w:t>being and the child’s right to</w:t>
      </w:r>
      <w:r w:rsidRPr="005B1ADE">
        <w:t xml:space="preserve"> know about </w:t>
      </w:r>
      <w:r w:rsidR="001B6637">
        <w:t>their</w:t>
      </w:r>
      <w:r w:rsidRPr="005B1ADE">
        <w:t xml:space="preserve"> origins)</w:t>
      </w:r>
    </w:p>
    <w:p w14:paraId="462D7F49" w14:textId="77777777" w:rsidR="00A66E94" w:rsidRPr="004912A6" w:rsidRDefault="00A66E94" w:rsidP="00612E61">
      <w:pPr>
        <w:pStyle w:val="Heading7"/>
        <w:keepNext w:val="0"/>
        <w:keepLines w:val="0"/>
      </w:pPr>
      <w:r w:rsidRPr="004912A6">
        <w:t>the surrogate mother is able to make a free and informed decision about whether to act as a surrogate</w:t>
      </w:r>
    </w:p>
    <w:p w14:paraId="5A78FF57" w14:textId="77777777" w:rsidR="00A66E94" w:rsidRPr="004912A6" w:rsidRDefault="00A66E94" w:rsidP="00612E61">
      <w:pPr>
        <w:pStyle w:val="Heading7"/>
        <w:keepNext w:val="0"/>
        <w:keepLines w:val="0"/>
      </w:pPr>
      <w:r w:rsidRPr="004912A6">
        <w:t>sufficient regulatory protections are in place to protect the surrogate mother from exploitation</w:t>
      </w:r>
    </w:p>
    <w:p w14:paraId="6EE8950E" w14:textId="77777777" w:rsidR="00A66E94" w:rsidRPr="004912A6" w:rsidRDefault="00A66E94" w:rsidP="00612E61">
      <w:pPr>
        <w:pStyle w:val="Heading7"/>
        <w:keepNext w:val="0"/>
        <w:keepLines w:val="0"/>
      </w:pPr>
      <w:r w:rsidRPr="004912A6">
        <w:t>there is legal clarity about the parent-child relationships that result from the arrangement.</w:t>
      </w:r>
    </w:p>
    <w:p w14:paraId="6BAB1BDD" w14:textId="77777777" w:rsidR="00EE7B3F" w:rsidRPr="00B56CB3" w:rsidRDefault="001D0080" w:rsidP="00612E61">
      <w:pPr>
        <w:pStyle w:val="Heading5"/>
      </w:pPr>
      <w:r w:rsidRPr="00B56CB3">
        <w:t>A</w:t>
      </w:r>
      <w:r w:rsidR="00EE7B3F" w:rsidRPr="00B56CB3">
        <w:t xml:space="preserve"> key issue </w:t>
      </w:r>
      <w:r w:rsidRPr="00B56CB3">
        <w:t xml:space="preserve">is </w:t>
      </w:r>
      <w:r w:rsidR="00EE7B3F" w:rsidRPr="00B56CB3">
        <w:t>whether it is possible to make access to safe, well-regulated domestic surrogacy arrangements easier, so that there is less incentive for people to enter into potentially less well-regulated arrangements elsewhere. The Commission submitted that prohibition of surrogacy may be necessary if international surrogacy arrangements (whether altruistic or commercial) cannot be effectively regulated.</w:t>
      </w:r>
      <w:r w:rsidR="00EE7B3F" w:rsidRPr="001C7824">
        <w:rPr>
          <w:rStyle w:val="EndnoteReference"/>
        </w:rPr>
        <w:endnoteReference w:id="310"/>
      </w:r>
    </w:p>
    <w:p w14:paraId="1E58EF23" w14:textId="77777777" w:rsidR="00EE7B3F" w:rsidRPr="00B56CB3" w:rsidRDefault="00503A1E" w:rsidP="00612E61">
      <w:pPr>
        <w:keepNext w:val="0"/>
        <w:keepLines w:val="0"/>
        <w:rPr>
          <w:rFonts w:ascii="Open Sans" w:hAnsi="Open Sans" w:cs="Open Sans"/>
          <w:b/>
        </w:rPr>
      </w:pPr>
      <w:r>
        <w:rPr>
          <w:rFonts w:ascii="Open Sans" w:hAnsi="Open Sans" w:cs="Open Sans"/>
          <w:b/>
        </w:rPr>
        <w:t>Recommendation 46</w:t>
      </w:r>
      <w:r w:rsidR="00F0280D" w:rsidRPr="00B56CB3">
        <w:rPr>
          <w:rFonts w:ascii="Open Sans" w:hAnsi="Open Sans" w:cs="Open Sans"/>
          <w:b/>
        </w:rPr>
        <w:t xml:space="preserve">: </w:t>
      </w:r>
      <w:r w:rsidR="00241758" w:rsidRPr="00B56CB3">
        <w:rPr>
          <w:rFonts w:ascii="Open Sans" w:hAnsi="Open Sans" w:cs="Open Sans"/>
          <w:b/>
        </w:rPr>
        <w:t>Australian Government</w:t>
      </w:r>
      <w:r w:rsidR="00610B60">
        <w:rPr>
          <w:rFonts w:ascii="Open Sans" w:hAnsi="Open Sans" w:cs="Open Sans"/>
          <w:b/>
        </w:rPr>
        <w:t>s</w:t>
      </w:r>
      <w:r w:rsidR="00241758" w:rsidRPr="00B56CB3">
        <w:rPr>
          <w:rFonts w:ascii="Open Sans" w:hAnsi="Open Sans" w:cs="Open Sans"/>
          <w:b/>
        </w:rPr>
        <w:t xml:space="preserve"> </w:t>
      </w:r>
      <w:r w:rsidR="00EE7B3F" w:rsidRPr="00B56CB3">
        <w:rPr>
          <w:rFonts w:ascii="Open Sans" w:hAnsi="Open Sans" w:cs="Open Sans"/>
          <w:b/>
        </w:rPr>
        <w:t>achieve consistency between surrogacy laws and include criteria directed at the suitability of intended parents. If international s</w:t>
      </w:r>
      <w:r w:rsidR="00B34802">
        <w:rPr>
          <w:rFonts w:ascii="Open Sans" w:hAnsi="Open Sans" w:cs="Open Sans"/>
          <w:b/>
        </w:rPr>
        <w:t xml:space="preserve">urrogacy arrangements are to be </w:t>
      </w:r>
      <w:r w:rsidR="00EE7B3F" w:rsidRPr="00B56CB3">
        <w:rPr>
          <w:rFonts w:ascii="Open Sans" w:hAnsi="Open Sans" w:cs="Open Sans"/>
          <w:b/>
        </w:rPr>
        <w:t>permitted, such checks should also form part of the regulation of those arrangements.</w:t>
      </w:r>
      <w:r w:rsidR="00867D44" w:rsidRPr="00B56CB3">
        <w:rPr>
          <w:rFonts w:ascii="Open Sans" w:hAnsi="Open Sans" w:cs="Open Sans"/>
          <w:b/>
        </w:rPr>
        <w:t xml:space="preserve"> </w:t>
      </w:r>
      <w:r w:rsidR="00EE7B3F" w:rsidRPr="00B56CB3">
        <w:rPr>
          <w:rFonts w:ascii="Open Sans" w:hAnsi="Open Sans" w:cs="Open Sans"/>
          <w:b/>
        </w:rPr>
        <w:t>The Australian Go</w:t>
      </w:r>
      <w:r w:rsidR="00867D44" w:rsidRPr="00B56CB3">
        <w:rPr>
          <w:rFonts w:ascii="Open Sans" w:hAnsi="Open Sans" w:cs="Open Sans"/>
          <w:b/>
        </w:rPr>
        <w:t>vernment should:</w:t>
      </w:r>
    </w:p>
    <w:p w14:paraId="54DAE350" w14:textId="77777777" w:rsidR="00EE7B3F" w:rsidRPr="00330744" w:rsidRDefault="00EE7B3F" w:rsidP="00612E61">
      <w:pPr>
        <w:pStyle w:val="Heading7"/>
        <w:keepNext w:val="0"/>
        <w:keepLines w:val="0"/>
        <w:rPr>
          <w:b/>
        </w:rPr>
      </w:pPr>
      <w:r w:rsidRPr="00330744">
        <w:rPr>
          <w:b/>
        </w:rPr>
        <w:t>continue to engage with the Hague Conference on Private International Law in relation to the potential for an international convention dealing with the regulation of parentage and surrogacy</w:t>
      </w:r>
    </w:p>
    <w:p w14:paraId="6C4F467B" w14:textId="77777777" w:rsidR="00EE7B3F" w:rsidRPr="00330744" w:rsidRDefault="00EE7B3F" w:rsidP="00612E61">
      <w:pPr>
        <w:pStyle w:val="Heading7"/>
        <w:keepNext w:val="0"/>
        <w:keepLines w:val="0"/>
        <w:rPr>
          <w:b/>
        </w:rPr>
      </w:pPr>
      <w:r w:rsidRPr="00330744">
        <w:rPr>
          <w:b/>
        </w:rPr>
        <w:t>engage with countries where Australians enter into surrogacy arrangements, for the purpose of determining whether bilateral agreement can be reached on the regulation of parentage and surrogacy</w:t>
      </w:r>
    </w:p>
    <w:p w14:paraId="384FD565" w14:textId="77777777" w:rsidR="00EE7B3F" w:rsidRPr="00330744" w:rsidRDefault="00EE7B3F" w:rsidP="00612E61">
      <w:pPr>
        <w:pStyle w:val="Heading7"/>
        <w:keepNext w:val="0"/>
        <w:keepLines w:val="0"/>
        <w:rPr>
          <w:b/>
        </w:rPr>
      </w:pPr>
      <w:r w:rsidRPr="00330744">
        <w:rPr>
          <w:b/>
        </w:rPr>
        <w:t>undertake a systematic review of the structure and enforcement of regulatory regimes in countries where Australians enter into surrogacy arrangements.</w:t>
      </w:r>
    </w:p>
    <w:p w14:paraId="69BA4F24" w14:textId="77777777" w:rsidR="00EE7B3F" w:rsidRPr="00B56CB3" w:rsidRDefault="00EE7B3F" w:rsidP="000E5570">
      <w:pPr>
        <w:pStyle w:val="Heading2"/>
        <w:keepLines w:val="0"/>
      </w:pPr>
      <w:r w:rsidRPr="00B56CB3">
        <w:lastRenderedPageBreak/>
        <w:t>Ch</w:t>
      </w:r>
      <w:r w:rsidR="008651BC">
        <w:t>ildren in conflict with the law</w:t>
      </w:r>
    </w:p>
    <w:p w14:paraId="2B7B14E9" w14:textId="5DE5846E" w:rsidR="00EE7B3F" w:rsidRPr="00B56CB3" w:rsidRDefault="00EE7B3F" w:rsidP="000E5570">
      <w:pPr>
        <w:pStyle w:val="Heading3"/>
        <w:keepLines w:val="0"/>
      </w:pPr>
      <w:r w:rsidRPr="00B56CB3">
        <w:t>M</w:t>
      </w:r>
      <w:r w:rsidR="0090474F">
        <w:t>onitoring and oversight of juvenile</w:t>
      </w:r>
      <w:r w:rsidRPr="00B56CB3">
        <w:t xml:space="preserve"> detention</w:t>
      </w:r>
    </w:p>
    <w:p w14:paraId="2BDDF9A6" w14:textId="77777777" w:rsidR="00EE7B3F" w:rsidRPr="00B56CB3" w:rsidRDefault="00EE7B3F" w:rsidP="000E5570">
      <w:pPr>
        <w:pStyle w:val="Heading5"/>
        <w:keepNext/>
      </w:pPr>
      <w:r w:rsidRPr="00B56CB3">
        <w:t>Australia’s ratification of OPCAT provides an important opportunity to systematically and regularly monitor juvenile detention facilities across Australia for thei</w:t>
      </w:r>
      <w:r w:rsidR="008651BC">
        <w:t>r compliance with human rights.</w:t>
      </w:r>
    </w:p>
    <w:p w14:paraId="7DBF2852" w14:textId="33875938" w:rsidR="00EE7B3F" w:rsidRPr="00B56CB3" w:rsidRDefault="00EE7B3F" w:rsidP="00612E61">
      <w:pPr>
        <w:pStyle w:val="Heading5"/>
      </w:pPr>
      <w:r w:rsidRPr="00B56CB3">
        <w:t>In 2016, the NCC conducted a national investigation into the treatment and oversight of children detained in correctional facilities in order to evaluate Australia’s potential compliance with OPCAT requirements.</w:t>
      </w:r>
      <w:r w:rsidRPr="001C7824">
        <w:rPr>
          <w:rStyle w:val="EndnoteReference"/>
        </w:rPr>
        <w:endnoteReference w:id="311"/>
      </w:r>
      <w:r w:rsidRPr="00B56CB3">
        <w:t xml:space="preserve"> She found that while there has been considerable recent work undertaken to improve oversight and monitoring mechanisms for children who are detained, all jurisdictions have issues that will need to be addressed for OPCAT compliance. These include</w:t>
      </w:r>
      <w:r w:rsidR="003C717C">
        <w:t>:</w:t>
      </w:r>
      <w:r w:rsidRPr="00B56CB3">
        <w:t xml:space="preserve"> functional independence</w:t>
      </w:r>
      <w:r w:rsidR="003C717C">
        <w:t>;</w:t>
      </w:r>
      <w:r w:rsidRPr="00B56CB3">
        <w:t xml:space="preserve"> expertise of personnel</w:t>
      </w:r>
      <w:r w:rsidR="003C717C">
        <w:t>;</w:t>
      </w:r>
      <w:r w:rsidRPr="00B56CB3">
        <w:t xml:space="preserve"> necessary resources for functioning</w:t>
      </w:r>
      <w:r w:rsidR="003C717C">
        <w:t>;</w:t>
      </w:r>
      <w:r w:rsidRPr="00B56CB3">
        <w:t xml:space="preserve"> access to places of detention and children in detention</w:t>
      </w:r>
      <w:r w:rsidR="003C717C">
        <w:t>;</w:t>
      </w:r>
      <w:r w:rsidRPr="00B56CB3">
        <w:t xml:space="preserve"> power to make recommendations</w:t>
      </w:r>
      <w:r w:rsidR="003C717C">
        <w:t>;</w:t>
      </w:r>
      <w:r w:rsidRPr="00B56CB3">
        <w:t xml:space="preserve"> access to information</w:t>
      </w:r>
      <w:r w:rsidR="003C717C">
        <w:t>;</w:t>
      </w:r>
      <w:r w:rsidRPr="00B56CB3">
        <w:t xml:space="preserve"> and ann</w:t>
      </w:r>
      <w:r w:rsidR="008651BC">
        <w:t>ual and other public reporting.</w:t>
      </w:r>
    </w:p>
    <w:p w14:paraId="297ADBE2" w14:textId="1AF6AE7E" w:rsidR="00A36A2F" w:rsidRDefault="00EE7B3F" w:rsidP="00612E61">
      <w:pPr>
        <w:pStyle w:val="Heading5"/>
      </w:pPr>
      <w:r w:rsidRPr="00B56CB3">
        <w:t xml:space="preserve">The NCC also spoke to children </w:t>
      </w:r>
      <w:r w:rsidR="0090474F">
        <w:t>in juvenile</w:t>
      </w:r>
      <w:r w:rsidRPr="00B56CB3">
        <w:t xml:space="preserve"> justice centres and an adult correctional facility about their perspectives on their treatment and living conditions. They highlighted their lack of awareness of rights and a reluctance to make complaints about their treatment.</w:t>
      </w:r>
      <w:r w:rsidRPr="001C7824">
        <w:rPr>
          <w:rStyle w:val="EndnoteReference"/>
        </w:rPr>
        <w:endnoteReference w:id="312"/>
      </w:r>
      <w:r w:rsidRPr="00B56CB3">
        <w:t xml:space="preserve">The importance of robust oversight of </w:t>
      </w:r>
      <w:r w:rsidR="0090474F">
        <w:t>juvenile justice centres</w:t>
      </w:r>
      <w:r w:rsidRPr="00B56CB3">
        <w:t xml:space="preserve"> for protecting the rights of detainees</w:t>
      </w:r>
      <w:r w:rsidRPr="00B56CB3">
        <w:rPr>
          <w:color w:val="000000"/>
        </w:rPr>
        <w:t xml:space="preserve"> was </w:t>
      </w:r>
      <w:r w:rsidRPr="00B56CB3">
        <w:t>made clear by the NT Royal Com</w:t>
      </w:r>
      <w:r w:rsidR="002C455C">
        <w:t>mission, which found that the Northern Territory</w:t>
      </w:r>
      <w:r w:rsidRPr="00B56CB3">
        <w:t xml:space="preserve"> lacked strong oversight and complaints processes for its </w:t>
      </w:r>
      <w:r w:rsidR="0090474F">
        <w:t>juvenile justice</w:t>
      </w:r>
      <w:r w:rsidRPr="00B56CB3">
        <w:t xml:space="preserve"> centres.</w:t>
      </w:r>
      <w:r w:rsidRPr="001C7824">
        <w:rPr>
          <w:rStyle w:val="EndnoteReference"/>
        </w:rPr>
        <w:endnoteReference w:id="313"/>
      </w:r>
      <w:r w:rsidRPr="00B56CB3">
        <w:rPr>
          <w:color w:val="000000"/>
        </w:rPr>
        <w:t xml:space="preserve"> </w:t>
      </w:r>
      <w:r w:rsidRPr="00B56CB3">
        <w:t>It recommended that t</w:t>
      </w:r>
      <w:r w:rsidR="002C455C">
        <w:t xml:space="preserve">he Northern Territory Government provide the Northern Territory </w:t>
      </w:r>
      <w:r w:rsidRPr="00B56CB3">
        <w:t>Commission for Children and Young People with functions that are compatible with the functions of a National Preventative Mechanism under OPCAT.</w:t>
      </w:r>
      <w:r w:rsidRPr="001C7824">
        <w:rPr>
          <w:rStyle w:val="EndnoteReference"/>
        </w:rPr>
        <w:endnoteReference w:id="314"/>
      </w:r>
      <w:r w:rsidR="00A36A2F">
        <w:t xml:space="preserve"> </w:t>
      </w:r>
    </w:p>
    <w:p w14:paraId="69523DF2" w14:textId="77777777" w:rsidR="00A36A2F" w:rsidRPr="00A36A2F" w:rsidRDefault="00A36A2F" w:rsidP="00612E61">
      <w:pPr>
        <w:pStyle w:val="Heading5"/>
      </w:pPr>
      <w:r>
        <w:t>In 2017, the Commission conducted consultations with civil society to facilitate the effective implementation of OPCAT in Australia. In its interim report, it noted the need to pay particular attention to the needs of children in all forms of detention.</w:t>
      </w:r>
      <w:r>
        <w:rPr>
          <w:rStyle w:val="EndnoteReference"/>
        </w:rPr>
        <w:endnoteReference w:id="315"/>
      </w:r>
    </w:p>
    <w:p w14:paraId="131F6CBF" w14:textId="681CF9B3" w:rsidR="00EE7B3F" w:rsidRPr="00B56CB3" w:rsidRDefault="00867D44" w:rsidP="00612E61">
      <w:pPr>
        <w:pStyle w:val="NormalWeb"/>
        <w:keepNext w:val="0"/>
        <w:keepLines w:val="0"/>
        <w:rPr>
          <w:rFonts w:ascii="Open Sans" w:hAnsi="Open Sans" w:cs="Open Sans"/>
          <w:b/>
          <w:lang w:val="en"/>
        </w:rPr>
      </w:pPr>
      <w:r w:rsidRPr="00B56CB3">
        <w:rPr>
          <w:rFonts w:ascii="Open Sans" w:hAnsi="Open Sans" w:cs="Open Sans"/>
          <w:b/>
        </w:rPr>
        <w:t>Recommendation</w:t>
      </w:r>
      <w:r w:rsidR="00503A1E">
        <w:rPr>
          <w:rFonts w:ascii="Open Sans" w:hAnsi="Open Sans" w:cs="Open Sans"/>
          <w:b/>
        </w:rPr>
        <w:t xml:space="preserve"> 47</w:t>
      </w:r>
      <w:r w:rsidR="00EE7B3F" w:rsidRPr="00B56CB3">
        <w:rPr>
          <w:rFonts w:ascii="Open Sans" w:hAnsi="Open Sans" w:cs="Open Sans"/>
          <w:b/>
        </w:rPr>
        <w:t>: Australian Government</w:t>
      </w:r>
      <w:r w:rsidR="00610B60">
        <w:rPr>
          <w:rFonts w:ascii="Open Sans" w:hAnsi="Open Sans" w:cs="Open Sans"/>
          <w:b/>
        </w:rPr>
        <w:t>s</w:t>
      </w:r>
      <w:r w:rsidR="00EE7B3F" w:rsidRPr="00B56CB3">
        <w:rPr>
          <w:rFonts w:ascii="Open Sans" w:hAnsi="Open Sans" w:cs="Open Sans"/>
          <w:b/>
        </w:rPr>
        <w:t xml:space="preserve"> review existing systems of monitoring and inspection of </w:t>
      </w:r>
      <w:r w:rsidR="0090474F">
        <w:rPr>
          <w:rFonts w:ascii="Open Sans" w:hAnsi="Open Sans" w:cs="Open Sans"/>
          <w:b/>
        </w:rPr>
        <w:t>juvenile</w:t>
      </w:r>
      <w:r w:rsidR="00EE7B3F" w:rsidRPr="00B56CB3">
        <w:rPr>
          <w:rFonts w:ascii="Open Sans" w:hAnsi="Open Sans" w:cs="Open Sans"/>
          <w:b/>
        </w:rPr>
        <w:t xml:space="preserve"> justice facilities for compliance with OPCAT, and amend their legislative frameworks accordingly.</w:t>
      </w:r>
    </w:p>
    <w:p w14:paraId="379B8A38" w14:textId="7AEBE154" w:rsidR="00EE7B3F" w:rsidRPr="00B56CB3" w:rsidRDefault="00EE7B3F" w:rsidP="000E5570">
      <w:pPr>
        <w:pStyle w:val="Heading3"/>
        <w:keepLines w:val="0"/>
      </w:pPr>
      <w:r w:rsidRPr="00B56CB3">
        <w:lastRenderedPageBreak/>
        <w:t xml:space="preserve">Use of isolation and force in </w:t>
      </w:r>
      <w:r w:rsidR="0090474F">
        <w:t>juvenile</w:t>
      </w:r>
      <w:r w:rsidRPr="00B56CB3">
        <w:t xml:space="preserve"> detention</w:t>
      </w:r>
    </w:p>
    <w:p w14:paraId="65124DF9" w14:textId="77777777" w:rsidR="00EE7B3F" w:rsidRPr="00B56CB3" w:rsidRDefault="00EE7B3F" w:rsidP="000E5570">
      <w:pPr>
        <w:pStyle w:val="Heading5"/>
        <w:keepNext/>
      </w:pPr>
      <w:r w:rsidRPr="00B56CB3">
        <w:t>Despite legislation in most states and territories that prohibit the use of isolation and limit the use of force to certain circumstances, allegations of mistreatment of children in juvenile justice have arisen in several jurisdictions over recent years.</w:t>
      </w:r>
      <w:r w:rsidRPr="001C7824">
        <w:rPr>
          <w:rStyle w:val="EndnoteReference"/>
        </w:rPr>
        <w:endnoteReference w:id="316"/>
      </w:r>
    </w:p>
    <w:p w14:paraId="0A463C2D" w14:textId="5BEF96CD" w:rsidR="00EE7B3F" w:rsidRPr="00B56CB3" w:rsidRDefault="002C37E3" w:rsidP="00612E61">
      <w:pPr>
        <w:pStyle w:val="Heading5"/>
        <w:rPr>
          <w:lang w:val="en"/>
        </w:rPr>
      </w:pPr>
      <w:r>
        <w:t>T</w:t>
      </w:r>
      <w:r w:rsidR="00714215" w:rsidRPr="00B56CB3">
        <w:t xml:space="preserve">he NT Royal Commission final report </w:t>
      </w:r>
      <w:r w:rsidR="00EE7B3F" w:rsidRPr="00B56CB3">
        <w:t xml:space="preserve">details the </w:t>
      </w:r>
      <w:r w:rsidR="00EE7B3F" w:rsidRPr="00B56CB3">
        <w:rPr>
          <w:lang w:val="en"/>
        </w:rPr>
        <w:t>failings of the N</w:t>
      </w:r>
      <w:r w:rsidR="002C455C">
        <w:rPr>
          <w:lang w:val="en"/>
        </w:rPr>
        <w:t xml:space="preserve">orthern </w:t>
      </w:r>
      <w:r w:rsidR="00EE7B3F" w:rsidRPr="00B56CB3">
        <w:rPr>
          <w:lang w:val="en"/>
        </w:rPr>
        <w:t>T</w:t>
      </w:r>
      <w:r w:rsidR="002C455C">
        <w:rPr>
          <w:lang w:val="en"/>
        </w:rPr>
        <w:t>erritory</w:t>
      </w:r>
      <w:r w:rsidR="0090474F">
        <w:rPr>
          <w:lang w:val="en"/>
        </w:rPr>
        <w:t xml:space="preserve"> juvenile</w:t>
      </w:r>
      <w:r w:rsidR="00EE7B3F" w:rsidRPr="00B56CB3">
        <w:rPr>
          <w:lang w:val="en"/>
        </w:rPr>
        <w:t xml:space="preserve"> justice system, including that child detainees were:</w:t>
      </w:r>
    </w:p>
    <w:p w14:paraId="437F4158" w14:textId="77777777" w:rsidR="00EE7B3F" w:rsidRPr="00B56CB3" w:rsidRDefault="00EE7B3F" w:rsidP="00612E61">
      <w:pPr>
        <w:pStyle w:val="Heading7"/>
        <w:keepNext w:val="0"/>
        <w:keepLines w:val="0"/>
      </w:pPr>
      <w:r w:rsidRPr="00B56CB3">
        <w:rPr>
          <w:lang w:val="en"/>
        </w:rPr>
        <w:t>frequently subjected to verbal abuse and racist remarks</w:t>
      </w:r>
    </w:p>
    <w:p w14:paraId="03FAB340" w14:textId="77777777" w:rsidR="00EE7B3F" w:rsidRPr="00B56CB3" w:rsidRDefault="00EE7B3F" w:rsidP="00612E61">
      <w:pPr>
        <w:pStyle w:val="Heading7"/>
        <w:keepNext w:val="0"/>
        <w:keepLines w:val="0"/>
      </w:pPr>
      <w:r w:rsidRPr="00B56CB3">
        <w:rPr>
          <w:lang w:val="en"/>
        </w:rPr>
        <w:t>deliberately denied access to water, food and use of toilets</w:t>
      </w:r>
    </w:p>
    <w:p w14:paraId="43BB4F67" w14:textId="77777777" w:rsidR="00EE7B3F" w:rsidRPr="00B56CB3" w:rsidRDefault="00EE7B3F" w:rsidP="00612E61">
      <w:pPr>
        <w:pStyle w:val="Heading7"/>
        <w:keepNext w:val="0"/>
        <w:keepLines w:val="0"/>
      </w:pPr>
      <w:r w:rsidRPr="00B56CB3">
        <w:rPr>
          <w:lang w:val="en"/>
        </w:rPr>
        <w:t>restrained in ways that were potentially dangerous, and in situations that were not emergencies</w:t>
      </w:r>
    </w:p>
    <w:p w14:paraId="03E20241" w14:textId="77777777" w:rsidR="00EE7B3F" w:rsidRPr="00B56CB3" w:rsidRDefault="00EE7B3F" w:rsidP="00612E61">
      <w:pPr>
        <w:pStyle w:val="Heading7"/>
        <w:keepNext w:val="0"/>
        <w:keepLines w:val="0"/>
      </w:pPr>
      <w:r w:rsidRPr="00B56CB3">
        <w:rPr>
          <w:lang w:val="en"/>
        </w:rPr>
        <w:t xml:space="preserve">subjected to isolation excessively, punitively and in breach of the </w:t>
      </w:r>
      <w:r w:rsidRPr="00B56CB3">
        <w:rPr>
          <w:i/>
          <w:lang w:val="en"/>
        </w:rPr>
        <w:t>Youth Justice Act</w:t>
      </w:r>
      <w:r w:rsidRPr="00B56CB3">
        <w:rPr>
          <w:lang w:val="en"/>
        </w:rPr>
        <w:t xml:space="preserve"> (NT).</w:t>
      </w:r>
      <w:r w:rsidRPr="001C7824">
        <w:rPr>
          <w:rStyle w:val="EndnoteReference"/>
        </w:rPr>
        <w:endnoteReference w:id="317"/>
      </w:r>
    </w:p>
    <w:p w14:paraId="107D374E" w14:textId="0432F5C4" w:rsidR="00EE7B3F" w:rsidRPr="00B56CB3" w:rsidRDefault="002C455C" w:rsidP="00612E61">
      <w:pPr>
        <w:pStyle w:val="Heading5"/>
      </w:pPr>
      <w:r>
        <w:rPr>
          <w:lang w:val="en"/>
        </w:rPr>
        <w:t>The Northern Territory</w:t>
      </w:r>
      <w:r w:rsidR="00EE7B3F" w:rsidRPr="00B56CB3">
        <w:rPr>
          <w:lang w:val="en"/>
        </w:rPr>
        <w:t xml:space="preserve"> Government has indicated that it supports either in full or in principle all 227 of the recommendations of the NT Royal Commission and has </w:t>
      </w:r>
      <w:r w:rsidR="00EE7B3F" w:rsidRPr="00B56CB3">
        <w:t>prohibit</w:t>
      </w:r>
      <w:r w:rsidR="00AE671B" w:rsidRPr="00B56CB3">
        <w:t>ed</w:t>
      </w:r>
      <w:r w:rsidR="00EE7B3F" w:rsidRPr="00B56CB3">
        <w:t xml:space="preserve"> the use of isolation </w:t>
      </w:r>
      <w:r w:rsidR="008651BC">
        <w:t>for the purposes of discipline.</w:t>
      </w:r>
    </w:p>
    <w:p w14:paraId="2EBF6DF3" w14:textId="704EDC1D" w:rsidR="00EE7B3F" w:rsidRPr="00B56CB3" w:rsidRDefault="00EE7B3F" w:rsidP="00612E61">
      <w:pPr>
        <w:pStyle w:val="Heading5"/>
      </w:pPr>
      <w:r w:rsidRPr="00B56CB3">
        <w:t>The use of isolation practices in juvenile justice detention differ</w:t>
      </w:r>
      <w:r w:rsidR="003C717C">
        <w:t>s</w:t>
      </w:r>
      <w:r w:rsidRPr="00B56CB3">
        <w:t xml:space="preserve"> by jurisdiction, and may not conform to the requirements of the CRC. For example, the Commission has raised concerns</w:t>
      </w:r>
      <w:r w:rsidRPr="001C7824">
        <w:rPr>
          <w:rStyle w:val="EndnoteReference"/>
        </w:rPr>
        <w:endnoteReference w:id="318"/>
      </w:r>
      <w:r w:rsidRPr="00B56CB3">
        <w:t xml:space="preserve"> that under NSW law a child detainee in a juvenile justice centre in NSW may be ‘confined’ as a form of punishment for misbehaviour, while ‘segregation’ specifically may not be used for punishment.</w:t>
      </w:r>
      <w:r w:rsidRPr="000803CC">
        <w:rPr>
          <w:rStyle w:val="EndnoteReference"/>
        </w:rPr>
        <w:endnoteReference w:id="319"/>
      </w:r>
      <w:r w:rsidRPr="00B56CB3">
        <w:t xml:space="preserve"> Similarly, the Commission has expressed concerns about</w:t>
      </w:r>
      <w:r w:rsidR="002009BD" w:rsidRPr="00B56CB3">
        <w:t xml:space="preserve"> how force, including restraint</w:t>
      </w:r>
      <w:r w:rsidRPr="00B56CB3">
        <w:t>, is permitted in the NSW system. It noted that the NSW regulations allow a juvenile justice officer to use force, which includes instruments of restraint, in a broad range of circumstances, rather than the more limited circumstances specified by the Committee on the Rights of the Child.</w:t>
      </w:r>
      <w:r w:rsidRPr="001C7824">
        <w:rPr>
          <w:rStyle w:val="EndnoteReference"/>
        </w:rPr>
        <w:endnoteReference w:id="320"/>
      </w:r>
    </w:p>
    <w:p w14:paraId="00E9C91D" w14:textId="77777777" w:rsidR="00EE7B3F" w:rsidRPr="00B56CB3" w:rsidRDefault="00EE7B3F" w:rsidP="00612E61">
      <w:pPr>
        <w:pStyle w:val="Heading5"/>
      </w:pPr>
      <w:r w:rsidRPr="00B56CB3">
        <w:t>Legislative, regulator</w:t>
      </w:r>
      <w:r w:rsidR="00714215" w:rsidRPr="00B56CB3">
        <w:t xml:space="preserve">y and oversight frameworks </w:t>
      </w:r>
      <w:r w:rsidRPr="00B56CB3">
        <w:t>need to be complemented by strengthening the culture of the youth detention environment to reflect a rehabilitative and trauma-info</w:t>
      </w:r>
      <w:r w:rsidR="00714215" w:rsidRPr="00B56CB3">
        <w:t>rmed approach</w:t>
      </w:r>
      <w:r w:rsidRPr="00B56CB3">
        <w:t>. As pointed out by Jesuit Social Services in its submission, part of the challenge of supporting a rehabilitative approach in juvenile justice is that ‘staff are often low-paid and operating in a culture of monitoring and compliance’.</w:t>
      </w:r>
      <w:r w:rsidRPr="001C7824">
        <w:rPr>
          <w:rStyle w:val="EndnoteReference"/>
        </w:rPr>
        <w:endnoteReference w:id="321"/>
      </w:r>
    </w:p>
    <w:p w14:paraId="23D51C1A" w14:textId="77777777" w:rsidR="00EE7B3F" w:rsidRPr="00B56CB3" w:rsidRDefault="00867D44" w:rsidP="00612E61">
      <w:pPr>
        <w:keepNext w:val="0"/>
        <w:keepLines w:val="0"/>
        <w:rPr>
          <w:rFonts w:ascii="Open Sans" w:hAnsi="Open Sans" w:cs="Open Sans"/>
          <w:b/>
        </w:rPr>
      </w:pPr>
      <w:r w:rsidRPr="00B56CB3">
        <w:rPr>
          <w:rFonts w:ascii="Open Sans" w:hAnsi="Open Sans" w:cs="Open Sans"/>
          <w:b/>
        </w:rPr>
        <w:t>Recommendation</w:t>
      </w:r>
      <w:r w:rsidR="00503A1E">
        <w:rPr>
          <w:rFonts w:ascii="Open Sans" w:hAnsi="Open Sans" w:cs="Open Sans"/>
          <w:b/>
        </w:rPr>
        <w:t xml:space="preserve"> 48</w:t>
      </w:r>
      <w:r w:rsidR="00EE7B3F" w:rsidRPr="00B56CB3">
        <w:rPr>
          <w:rFonts w:ascii="Open Sans" w:hAnsi="Open Sans" w:cs="Open Sans"/>
          <w:b/>
        </w:rPr>
        <w:t>: Australian Government</w:t>
      </w:r>
      <w:r w:rsidR="00610B60">
        <w:rPr>
          <w:rFonts w:ascii="Open Sans" w:hAnsi="Open Sans" w:cs="Open Sans"/>
          <w:b/>
        </w:rPr>
        <w:t>s</w:t>
      </w:r>
      <w:r w:rsidR="00EE7B3F" w:rsidRPr="00B56CB3">
        <w:rPr>
          <w:rFonts w:ascii="Open Sans" w:hAnsi="Open Sans" w:cs="Open Sans"/>
          <w:b/>
        </w:rPr>
        <w:t xml:space="preserve"> explicitly </w:t>
      </w:r>
      <w:r w:rsidR="006419C8" w:rsidRPr="00B56CB3">
        <w:rPr>
          <w:rFonts w:ascii="Open Sans" w:hAnsi="Open Sans" w:cs="Open Sans"/>
          <w:b/>
        </w:rPr>
        <w:t>prohibit</w:t>
      </w:r>
      <w:r w:rsidR="00EE7B3F" w:rsidRPr="00B56CB3">
        <w:rPr>
          <w:rFonts w:ascii="Open Sans" w:hAnsi="Open Sans" w:cs="Open Sans"/>
          <w:b/>
        </w:rPr>
        <w:t xml:space="preserve"> the use of isolation practices and force as punishment in juvenile justice facilities. </w:t>
      </w:r>
      <w:r w:rsidR="00EE7B3F" w:rsidRPr="00B56CB3">
        <w:rPr>
          <w:rFonts w:ascii="Open Sans" w:hAnsi="Open Sans" w:cs="Open Sans"/>
          <w:b/>
        </w:rPr>
        <w:lastRenderedPageBreak/>
        <w:t xml:space="preserve">These practices should only be </w:t>
      </w:r>
      <w:r w:rsidR="00F2519F">
        <w:rPr>
          <w:rFonts w:ascii="Open Sans" w:hAnsi="Open Sans" w:cs="Open Sans"/>
          <w:b/>
        </w:rPr>
        <w:t>permitted</w:t>
      </w:r>
      <w:r w:rsidR="00EE7B3F" w:rsidRPr="00B56CB3">
        <w:rPr>
          <w:rFonts w:ascii="Open Sans" w:hAnsi="Open Sans" w:cs="Open Sans"/>
          <w:b/>
        </w:rPr>
        <w:t xml:space="preserve"> when necessary to prevent an imminent and serious threat of injury to the child or others, and only when all other means of control have been exhausted.</w:t>
      </w:r>
    </w:p>
    <w:p w14:paraId="41A3DE9F" w14:textId="77777777" w:rsidR="00EE7B3F" w:rsidRPr="00B56CB3" w:rsidRDefault="00EE7B3F" w:rsidP="00721982">
      <w:pPr>
        <w:pStyle w:val="Heading3"/>
        <w:keepLines w:val="0"/>
      </w:pPr>
      <w:r w:rsidRPr="00B56CB3">
        <w:t>Detention as a measure of last resort</w:t>
      </w:r>
    </w:p>
    <w:p w14:paraId="46A0628D" w14:textId="638E53CE" w:rsidR="00141272" w:rsidRPr="00B56CB3" w:rsidRDefault="00EE7B3F" w:rsidP="00721982">
      <w:pPr>
        <w:pStyle w:val="Heading5"/>
        <w:keepNext/>
      </w:pPr>
      <w:r w:rsidRPr="00B56CB3">
        <w:t>While the numbers of child</w:t>
      </w:r>
      <w:r w:rsidR="00840A23">
        <w:t>ren in juvenile</w:t>
      </w:r>
      <w:r w:rsidR="001A07C3" w:rsidRPr="00B56CB3">
        <w:t xml:space="preserve"> detention have decreased</w:t>
      </w:r>
      <w:r w:rsidRPr="00B56CB3">
        <w:t xml:space="preserve"> in recent years, on an average day in 201</w:t>
      </w:r>
      <w:r w:rsidR="00D601E3" w:rsidRPr="00B56CB3">
        <w:t>6</w:t>
      </w:r>
      <w:r w:rsidRPr="00B56CB3">
        <w:t>–201</w:t>
      </w:r>
      <w:r w:rsidR="00D601E3" w:rsidRPr="00B56CB3">
        <w:t>7, 913</w:t>
      </w:r>
      <w:r w:rsidRPr="00B56CB3">
        <w:t xml:space="preserve"> (1</w:t>
      </w:r>
      <w:r w:rsidR="00D601E3" w:rsidRPr="00B56CB3">
        <w:t>7</w:t>
      </w:r>
      <w:r w:rsidRPr="00B56CB3">
        <w:t>%) of all the ch</w:t>
      </w:r>
      <w:r w:rsidR="00840A23">
        <w:t>ildren in contact with the juvenile</w:t>
      </w:r>
      <w:r w:rsidRPr="00B56CB3">
        <w:t xml:space="preserve"> justice system were in detention.</w:t>
      </w:r>
      <w:r w:rsidRPr="001C7824">
        <w:rPr>
          <w:rStyle w:val="EndnoteReference"/>
        </w:rPr>
        <w:endnoteReference w:id="322"/>
      </w:r>
      <w:r w:rsidRPr="00B56CB3">
        <w:t xml:space="preserve"> More than half of those children were unsentenced, awaiting the outcome of their legal matter or sentencing. </w:t>
      </w:r>
      <w:r w:rsidR="009C0E4F" w:rsidRPr="00B56CB3">
        <w:t xml:space="preserve">Just over half of all </w:t>
      </w:r>
      <w:r w:rsidR="00840A23">
        <w:t>children</w:t>
      </w:r>
      <w:r w:rsidR="009C0E4F" w:rsidRPr="00B56CB3">
        <w:t xml:space="preserve"> in detention were Aboriginal or Torres Strait Islander</w:t>
      </w:r>
      <w:r w:rsidR="001C05A4">
        <w:t>s</w:t>
      </w:r>
      <w:r w:rsidR="009C0E4F" w:rsidRPr="00B56CB3">
        <w:t>.</w:t>
      </w:r>
      <w:r w:rsidR="009C0E4F" w:rsidRPr="001C7824">
        <w:rPr>
          <w:rStyle w:val="EndnoteReference"/>
        </w:rPr>
        <w:endnoteReference w:id="323"/>
      </w:r>
    </w:p>
    <w:p w14:paraId="11F182DB" w14:textId="77777777" w:rsidR="00EE7B3F" w:rsidRPr="00B56CB3" w:rsidRDefault="00EE7B3F" w:rsidP="00612E61">
      <w:pPr>
        <w:pStyle w:val="Heading4"/>
        <w:keepNext w:val="0"/>
        <w:keepLines w:val="0"/>
      </w:pPr>
      <w:r w:rsidRPr="00B56CB3">
        <w:t>Diversion</w:t>
      </w:r>
    </w:p>
    <w:p w14:paraId="7935D7E8" w14:textId="4A8768E6" w:rsidR="00EE7B3F" w:rsidRPr="00B56CB3" w:rsidRDefault="00EE7B3F" w:rsidP="00612E61">
      <w:pPr>
        <w:pStyle w:val="Heading5"/>
      </w:pPr>
      <w:r w:rsidRPr="00B56CB3">
        <w:t xml:space="preserve">The availability of appropriate diversionary programs is an essential part of reducing </w:t>
      </w:r>
      <w:r w:rsidR="00840A23">
        <w:t>the numbers of children in juvenile</w:t>
      </w:r>
      <w:r w:rsidRPr="00B56CB3">
        <w:t xml:space="preserve"> justice and </w:t>
      </w:r>
      <w:r w:rsidR="00840A23">
        <w:t>juvenile</w:t>
      </w:r>
      <w:r w:rsidRPr="00B56CB3">
        <w:t xml:space="preserve"> detention. </w:t>
      </w:r>
      <w:r w:rsidRPr="00B56CB3">
        <w:rPr>
          <w:lang w:val="en"/>
        </w:rPr>
        <w:t>Given the level of contact of Aboriginal and Torres Strait Islander peoples with criminal justice processes, and the integral role that juvenile offending plays in this, diversionary processes are particularly important for ensuring lasting reductions in the rates of Aboriginal and Torres Strait Islander overrepresentation in detention.</w:t>
      </w:r>
      <w:r w:rsidRPr="001C7824">
        <w:rPr>
          <w:rStyle w:val="EndnoteReference"/>
        </w:rPr>
        <w:endnoteReference w:id="324"/>
      </w:r>
    </w:p>
    <w:p w14:paraId="21A8E302" w14:textId="1532211D" w:rsidR="00F973AE" w:rsidRPr="00F973AE" w:rsidRDefault="002009BD" w:rsidP="00612E61">
      <w:pPr>
        <w:pStyle w:val="Heading5"/>
      </w:pPr>
      <w:r w:rsidRPr="00B56CB3">
        <w:t xml:space="preserve">While </w:t>
      </w:r>
      <w:r w:rsidR="00EE7B3F" w:rsidRPr="00B56CB3">
        <w:t>diversion</w:t>
      </w:r>
      <w:r w:rsidR="00840A23">
        <w:t xml:space="preserve"> is a key principle of the juvenile</w:t>
      </w:r>
      <w:r w:rsidR="00EE7B3F" w:rsidRPr="00B56CB3">
        <w:t xml:space="preserve"> justice systems in all juris</w:t>
      </w:r>
      <w:r w:rsidRPr="00B56CB3">
        <w:t>dictions in Australia, it</w:t>
      </w:r>
      <w:r w:rsidR="00EE7B3F" w:rsidRPr="00B56CB3">
        <w:t xml:space="preserve"> is underutilised for a variety of reasons, including limits to who can access the programs, insufficient staffing allocated to diversion, and lack of sufficient </w:t>
      </w:r>
      <w:r w:rsidR="002A06D3" w:rsidRPr="00B56CB3">
        <w:t>appropriately funded</w:t>
      </w:r>
      <w:r w:rsidR="00EE7B3F" w:rsidRPr="00B56CB3">
        <w:t xml:space="preserve"> and </w:t>
      </w:r>
      <w:r w:rsidR="002A06D3" w:rsidRPr="00B56CB3">
        <w:t>culturally appropriate</w:t>
      </w:r>
      <w:r w:rsidR="00EE7B3F" w:rsidRPr="00B56CB3">
        <w:t xml:space="preserve"> programs.</w:t>
      </w:r>
      <w:r w:rsidR="00EE7B3F" w:rsidRPr="001C7824">
        <w:rPr>
          <w:rStyle w:val="EndnoteReference"/>
        </w:rPr>
        <w:endnoteReference w:id="325"/>
      </w:r>
      <w:r w:rsidR="00EE7B3F" w:rsidRPr="00B56CB3">
        <w:t xml:space="preserve"> The NT Royal Commission showed that in 2015–</w:t>
      </w:r>
      <w:r w:rsidR="001C024A">
        <w:t>20</w:t>
      </w:r>
      <w:r w:rsidR="00EE7B3F" w:rsidRPr="00B56CB3">
        <w:t>16, only 35% of children apprehended in the N</w:t>
      </w:r>
      <w:r w:rsidR="00840A23">
        <w:t xml:space="preserve">orthern </w:t>
      </w:r>
      <w:r w:rsidR="00EE7B3F" w:rsidRPr="00B56CB3">
        <w:t>T</w:t>
      </w:r>
      <w:r w:rsidR="00840A23">
        <w:t>erritory</w:t>
      </w:r>
      <w:r w:rsidR="00EE7B3F" w:rsidRPr="00B56CB3">
        <w:t xml:space="preserve"> were diverted. This is despite evidence that diversion has been successful in reducing recidivism.</w:t>
      </w:r>
      <w:r w:rsidR="00EE7B3F" w:rsidRPr="001C7824">
        <w:rPr>
          <w:rStyle w:val="EndnoteReference"/>
        </w:rPr>
        <w:endnoteReference w:id="326"/>
      </w:r>
      <w:r w:rsidR="00EE7B3F" w:rsidRPr="00B56CB3">
        <w:t xml:space="preserve"> </w:t>
      </w:r>
      <w:r w:rsidRPr="00B56CB3">
        <w:t>Nationwide, research also shows</w:t>
      </w:r>
      <w:r w:rsidR="00EE7B3F" w:rsidRPr="00B56CB3">
        <w:t>, Aboriginal children are less likely to be diverted than non-Indigenous children.</w:t>
      </w:r>
      <w:r w:rsidR="00EE7B3F" w:rsidRPr="001C7824">
        <w:rPr>
          <w:rStyle w:val="EndnoteReference"/>
        </w:rPr>
        <w:endnoteReference w:id="327"/>
      </w:r>
    </w:p>
    <w:p w14:paraId="671983CA" w14:textId="77777777" w:rsidR="00EE7B3F" w:rsidRPr="00B56CB3" w:rsidRDefault="00EE7B3F" w:rsidP="00612E61">
      <w:pPr>
        <w:pStyle w:val="Heading4"/>
        <w:keepNext w:val="0"/>
        <w:keepLines w:val="0"/>
      </w:pPr>
      <w:r w:rsidRPr="00B56CB3">
        <w:t>Bail laws</w:t>
      </w:r>
    </w:p>
    <w:p w14:paraId="58E1C1D6" w14:textId="74F53CA0" w:rsidR="00EE7B3F" w:rsidRPr="00B56CB3" w:rsidRDefault="00EE7B3F" w:rsidP="00612E61">
      <w:pPr>
        <w:pStyle w:val="Heading5"/>
        <w:rPr>
          <w:color w:val="000000"/>
        </w:rPr>
      </w:pPr>
      <w:r w:rsidRPr="00B56CB3">
        <w:t>Onerous bail laws play a role in the disproportionately high, and increasing, numbers of children on remand in juvenile detention. For example, the Law Council of Victoria submitted that</w:t>
      </w:r>
      <w:r w:rsidR="00481348">
        <w:t>,</w:t>
      </w:r>
      <w:r w:rsidRPr="00B56CB3">
        <w:t xml:space="preserve"> in Victoria</w:t>
      </w:r>
      <w:r w:rsidR="00481348">
        <w:t>,</w:t>
      </w:r>
      <w:r w:rsidRPr="00B56CB3">
        <w:t xml:space="preserve"> the number of children on remand has increased from 538 in 2007–2008 to 1,069 in 2016–2017. </w:t>
      </w:r>
      <w:r w:rsidRPr="00B56CB3">
        <w:rPr>
          <w:color w:val="000000"/>
        </w:rPr>
        <w:t>In 2017, the number of children detained on remand accounted for 80% of all deta</w:t>
      </w:r>
      <w:r w:rsidR="00840A23">
        <w:rPr>
          <w:color w:val="000000"/>
        </w:rPr>
        <w:t>ined children in the Parkville Juvenile Justice C</w:t>
      </w:r>
      <w:r w:rsidRPr="00B56CB3">
        <w:rPr>
          <w:color w:val="000000"/>
        </w:rPr>
        <w:t>entre.</w:t>
      </w:r>
      <w:r w:rsidRPr="001C7824">
        <w:rPr>
          <w:rStyle w:val="EndnoteReference"/>
        </w:rPr>
        <w:endnoteReference w:id="328"/>
      </w:r>
      <w:r w:rsidRPr="00B56CB3">
        <w:rPr>
          <w:color w:val="000000"/>
        </w:rPr>
        <w:t xml:space="preserve"> The Law Council of Victoria argues that recent amendments to the bail laws, which expand the categories of offences with no </w:t>
      </w:r>
      <w:r w:rsidRPr="00B56CB3">
        <w:rPr>
          <w:color w:val="000000"/>
        </w:rPr>
        <w:lastRenderedPageBreak/>
        <w:t>presumption in favour of bail and create a more onerous threshold for bail, have contributed to increasing numbers of children on remand.</w:t>
      </w:r>
      <w:r w:rsidRPr="001C7824">
        <w:rPr>
          <w:rStyle w:val="EndnoteReference"/>
        </w:rPr>
        <w:endnoteReference w:id="329"/>
      </w:r>
    </w:p>
    <w:p w14:paraId="67D60655" w14:textId="4B1879E8" w:rsidR="00EE7B3F" w:rsidRPr="00B56CB3" w:rsidRDefault="002009BD" w:rsidP="00612E61">
      <w:pPr>
        <w:pStyle w:val="Heading5"/>
        <w:rPr>
          <w:color w:val="000000"/>
        </w:rPr>
      </w:pPr>
      <w:r w:rsidRPr="00B56CB3">
        <w:rPr>
          <w:color w:val="000000"/>
        </w:rPr>
        <w:t>T</w:t>
      </w:r>
      <w:r w:rsidR="00EE7B3F" w:rsidRPr="00B56CB3">
        <w:rPr>
          <w:color w:val="000000"/>
        </w:rPr>
        <w:t>he NT Royal Commission reported that,</w:t>
      </w:r>
      <w:r w:rsidRPr="00B56CB3">
        <w:rPr>
          <w:color w:val="000000"/>
        </w:rPr>
        <w:t xml:space="preserve"> in the N</w:t>
      </w:r>
      <w:r w:rsidR="00840A23">
        <w:rPr>
          <w:color w:val="000000"/>
        </w:rPr>
        <w:t xml:space="preserve">orthern </w:t>
      </w:r>
      <w:r w:rsidRPr="00B56CB3">
        <w:rPr>
          <w:color w:val="000000"/>
        </w:rPr>
        <w:t>T</w:t>
      </w:r>
      <w:r w:rsidR="00840A23">
        <w:rPr>
          <w:color w:val="000000"/>
        </w:rPr>
        <w:t>erritory</w:t>
      </w:r>
      <w:r w:rsidR="00EE7B3F" w:rsidRPr="00B56CB3">
        <w:rPr>
          <w:color w:val="000000"/>
        </w:rPr>
        <w:t xml:space="preserve"> on an average day in 2015–</w:t>
      </w:r>
      <w:r w:rsidR="00330744">
        <w:rPr>
          <w:color w:val="000000"/>
        </w:rPr>
        <w:t>20</w:t>
      </w:r>
      <w:r w:rsidR="00EE7B3F" w:rsidRPr="00B56CB3">
        <w:rPr>
          <w:color w:val="000000"/>
        </w:rPr>
        <w:t xml:space="preserve">16, 71% of </w:t>
      </w:r>
      <w:r w:rsidR="00840A23">
        <w:rPr>
          <w:color w:val="000000"/>
        </w:rPr>
        <w:t>children</w:t>
      </w:r>
      <w:r w:rsidR="00EE7B3F" w:rsidRPr="00B56CB3">
        <w:rPr>
          <w:color w:val="000000"/>
        </w:rPr>
        <w:t xml:space="preserve"> in detention were on remand.</w:t>
      </w:r>
      <w:r w:rsidR="00EE7B3F" w:rsidRPr="001C7824">
        <w:rPr>
          <w:rStyle w:val="EndnoteReference"/>
        </w:rPr>
        <w:endnoteReference w:id="330"/>
      </w:r>
      <w:r w:rsidR="00EE7B3F" w:rsidRPr="00B56CB3">
        <w:rPr>
          <w:color w:val="000000"/>
        </w:rPr>
        <w:t xml:space="preserve"> Some of the reasons for such high numbers on remand in the N</w:t>
      </w:r>
      <w:r w:rsidR="00E368E3">
        <w:rPr>
          <w:color w:val="000000"/>
        </w:rPr>
        <w:t xml:space="preserve">orthern </w:t>
      </w:r>
      <w:r w:rsidR="00EE7B3F" w:rsidRPr="00B56CB3">
        <w:rPr>
          <w:color w:val="000000"/>
        </w:rPr>
        <w:t>T</w:t>
      </w:r>
      <w:r w:rsidR="00E368E3">
        <w:rPr>
          <w:color w:val="000000"/>
        </w:rPr>
        <w:t>erritory</w:t>
      </w:r>
      <w:r w:rsidR="00EE7B3F" w:rsidRPr="00B56CB3">
        <w:rPr>
          <w:color w:val="000000"/>
        </w:rPr>
        <w:t xml:space="preserve"> include the introduction of the offence of breach of bail, the imposition of bail conditions unlikely to be adhered to, the lack of programs to support children on bail, and the lack of suitable accommodation for young offenders released on bail.</w:t>
      </w:r>
      <w:r w:rsidR="00EE7B3F" w:rsidRPr="001C7824">
        <w:rPr>
          <w:rStyle w:val="EndnoteReference"/>
        </w:rPr>
        <w:endnoteReference w:id="331"/>
      </w:r>
    </w:p>
    <w:p w14:paraId="18BDD1AF" w14:textId="77777777" w:rsidR="00EE7B3F" w:rsidRPr="00B56CB3" w:rsidRDefault="00EE7B3F" w:rsidP="00612E61">
      <w:pPr>
        <w:pStyle w:val="Heading4"/>
        <w:keepNext w:val="0"/>
        <w:keepLines w:val="0"/>
        <w:rPr>
          <w:lang w:val="en"/>
        </w:rPr>
      </w:pPr>
      <w:r w:rsidRPr="00B56CB3">
        <w:rPr>
          <w:lang w:val="en"/>
        </w:rPr>
        <w:t>Mandatory minimum</w:t>
      </w:r>
      <w:r w:rsidRPr="00B56CB3">
        <w:rPr>
          <w:rStyle w:val="Heading3Char"/>
          <w:szCs w:val="24"/>
        </w:rPr>
        <w:t xml:space="preserve"> </w:t>
      </w:r>
      <w:r w:rsidRPr="00B56CB3">
        <w:rPr>
          <w:lang w:val="en"/>
        </w:rPr>
        <w:t>sentences</w:t>
      </w:r>
    </w:p>
    <w:p w14:paraId="4521E224" w14:textId="65DA515C" w:rsidR="00EE7B3F" w:rsidRPr="00B56CB3" w:rsidRDefault="00EE7B3F" w:rsidP="00612E61">
      <w:pPr>
        <w:pStyle w:val="Heading5"/>
        <w:rPr>
          <w:lang w:val="en"/>
        </w:rPr>
      </w:pPr>
      <w:r w:rsidRPr="00B56CB3">
        <w:rPr>
          <w:lang w:val="en"/>
        </w:rPr>
        <w:t>The Commission has repeatedly raised concerns about mandatory sentencing laws and their impact on human rights. Although most states and territories do not have mandatory minimum sentences for juveniles, in the N</w:t>
      </w:r>
      <w:r w:rsidR="00E368E3">
        <w:rPr>
          <w:lang w:val="en"/>
        </w:rPr>
        <w:t xml:space="preserve">orthern </w:t>
      </w:r>
      <w:r w:rsidRPr="00B56CB3">
        <w:rPr>
          <w:lang w:val="en"/>
        </w:rPr>
        <w:t>T</w:t>
      </w:r>
      <w:r w:rsidR="00E368E3">
        <w:rPr>
          <w:lang w:val="en"/>
        </w:rPr>
        <w:t>erritory</w:t>
      </w:r>
      <w:r w:rsidRPr="00B56CB3">
        <w:rPr>
          <w:lang w:val="en"/>
        </w:rPr>
        <w:t xml:space="preserve"> and WA these still exist,</w:t>
      </w:r>
      <w:r w:rsidRPr="001C7824">
        <w:rPr>
          <w:rStyle w:val="EndnoteReference"/>
        </w:rPr>
        <w:endnoteReference w:id="332"/>
      </w:r>
      <w:r w:rsidRPr="00B56CB3">
        <w:rPr>
          <w:lang w:val="en"/>
        </w:rPr>
        <w:t xml:space="preserve"> despite repeated calls for their repeal.</w:t>
      </w:r>
    </w:p>
    <w:p w14:paraId="3FED686D" w14:textId="655BABEB" w:rsidR="00EE7B3F" w:rsidRPr="00B56CB3" w:rsidRDefault="00EE7B3F" w:rsidP="00612E61">
      <w:pPr>
        <w:pStyle w:val="Heading5"/>
        <w:rPr>
          <w:lang w:val="en"/>
        </w:rPr>
      </w:pPr>
      <w:r w:rsidRPr="00B56CB3">
        <w:rPr>
          <w:lang w:val="en"/>
        </w:rPr>
        <w:t>For children in particular, the imposition of mandatory minimum sentences of detention risks breaching article 37 and article 40 of the CRC. They also have an additional impact on Aboriginal and Torres Strait Islander children</w:t>
      </w:r>
      <w:r w:rsidR="0017020F">
        <w:rPr>
          <w:lang w:val="en"/>
        </w:rPr>
        <w:t>,</w:t>
      </w:r>
      <w:r w:rsidRPr="00B56CB3">
        <w:rPr>
          <w:lang w:val="en"/>
        </w:rPr>
        <w:t xml:space="preserve"> who are more likely to have criminal histories and inadequate access to diversion</w:t>
      </w:r>
      <w:r w:rsidR="00E368E3">
        <w:rPr>
          <w:lang w:val="en"/>
        </w:rPr>
        <w:t>ary</w:t>
      </w:r>
      <w:r w:rsidRPr="00B56CB3">
        <w:rPr>
          <w:lang w:val="en"/>
        </w:rPr>
        <w:t xml:space="preserve"> programs, and are contrary to the findings of the 1991 Royal Commission into Aboriginal Deaths in Custody.</w:t>
      </w:r>
      <w:r w:rsidRPr="001C7824">
        <w:rPr>
          <w:rStyle w:val="EndnoteReference"/>
        </w:rPr>
        <w:endnoteReference w:id="333"/>
      </w:r>
    </w:p>
    <w:p w14:paraId="11CC0647" w14:textId="14FDD6E6" w:rsidR="00EE7B3F" w:rsidRPr="00B56CB3" w:rsidRDefault="00867D44" w:rsidP="00612E61">
      <w:pPr>
        <w:pStyle w:val="NormalWeb"/>
        <w:keepNext w:val="0"/>
        <w:keepLines w:val="0"/>
        <w:rPr>
          <w:rFonts w:ascii="Open Sans" w:hAnsi="Open Sans" w:cs="Open Sans"/>
          <w:b/>
          <w:lang w:val="en"/>
        </w:rPr>
      </w:pPr>
      <w:r w:rsidRPr="00B56CB3">
        <w:rPr>
          <w:rFonts w:ascii="Open Sans" w:hAnsi="Open Sans" w:cs="Open Sans"/>
          <w:b/>
          <w:lang w:val="en"/>
        </w:rPr>
        <w:t>Recommendation</w:t>
      </w:r>
      <w:r w:rsidR="00503A1E">
        <w:rPr>
          <w:rFonts w:ascii="Open Sans" w:hAnsi="Open Sans" w:cs="Open Sans"/>
          <w:b/>
          <w:lang w:val="en"/>
        </w:rPr>
        <w:t xml:space="preserve"> 49</w:t>
      </w:r>
      <w:r w:rsidR="00EE7B3F" w:rsidRPr="00B56CB3">
        <w:rPr>
          <w:rFonts w:ascii="Open Sans" w:hAnsi="Open Sans" w:cs="Open Sans"/>
          <w:b/>
          <w:lang w:val="en"/>
        </w:rPr>
        <w:t>: Australian Government</w:t>
      </w:r>
      <w:r w:rsidR="00610B60">
        <w:rPr>
          <w:rFonts w:ascii="Open Sans" w:hAnsi="Open Sans" w:cs="Open Sans"/>
          <w:b/>
          <w:lang w:val="en"/>
        </w:rPr>
        <w:t>s</w:t>
      </w:r>
      <w:r w:rsidR="00C4224F">
        <w:rPr>
          <w:rFonts w:ascii="Open Sans" w:hAnsi="Open Sans" w:cs="Open Sans"/>
          <w:b/>
          <w:lang w:val="en"/>
        </w:rPr>
        <w:t>:</w:t>
      </w:r>
    </w:p>
    <w:p w14:paraId="5B197BC0" w14:textId="77777777" w:rsidR="00EE7B3F" w:rsidRPr="004C3DC5" w:rsidRDefault="001A07C3" w:rsidP="00612E61">
      <w:pPr>
        <w:pStyle w:val="Heading7"/>
        <w:keepNext w:val="0"/>
        <w:keepLines w:val="0"/>
        <w:rPr>
          <w:b/>
          <w:lang w:val="en"/>
        </w:rPr>
      </w:pPr>
      <w:r w:rsidRPr="004C3DC5">
        <w:rPr>
          <w:b/>
          <w:lang w:val="en"/>
        </w:rPr>
        <w:t>identif</w:t>
      </w:r>
      <w:r w:rsidR="00610B60" w:rsidRPr="004C3DC5">
        <w:rPr>
          <w:b/>
          <w:lang w:val="en"/>
        </w:rPr>
        <w:t>y</w:t>
      </w:r>
      <w:r w:rsidR="00EE7B3F" w:rsidRPr="004C3DC5">
        <w:rPr>
          <w:b/>
          <w:lang w:val="en"/>
        </w:rPr>
        <w:t xml:space="preserve"> and remove barriers for young offenders accessing diversionary programs, in particular </w:t>
      </w:r>
      <w:r w:rsidR="00F2519F" w:rsidRPr="004C3DC5">
        <w:rPr>
          <w:b/>
          <w:lang w:val="en"/>
        </w:rPr>
        <w:t xml:space="preserve">for </w:t>
      </w:r>
      <w:r w:rsidR="00EE7B3F" w:rsidRPr="004C3DC5">
        <w:rPr>
          <w:b/>
          <w:lang w:val="en"/>
        </w:rPr>
        <w:t>Aboriginal and Torres Strait Islander children</w:t>
      </w:r>
    </w:p>
    <w:p w14:paraId="7BAD6A29" w14:textId="77777777" w:rsidR="00EE7B3F" w:rsidRPr="004C3DC5" w:rsidRDefault="00EE7B3F" w:rsidP="00612E61">
      <w:pPr>
        <w:pStyle w:val="Heading7"/>
        <w:keepNext w:val="0"/>
        <w:keepLines w:val="0"/>
        <w:rPr>
          <w:b/>
          <w:lang w:val="en"/>
        </w:rPr>
      </w:pPr>
      <w:r w:rsidRPr="004C3DC5">
        <w:rPr>
          <w:b/>
          <w:lang w:val="en"/>
        </w:rPr>
        <w:t>expand the availability and range of diversionary programs for young offenders, including community-controlled and culturally-safe programs</w:t>
      </w:r>
    </w:p>
    <w:p w14:paraId="46CE98EF" w14:textId="77777777" w:rsidR="00EE7B3F" w:rsidRPr="004C3DC5" w:rsidRDefault="00EE7B3F" w:rsidP="00612E61">
      <w:pPr>
        <w:pStyle w:val="Heading7"/>
        <w:keepNext w:val="0"/>
        <w:keepLines w:val="0"/>
        <w:rPr>
          <w:b/>
          <w:lang w:val="en"/>
        </w:rPr>
      </w:pPr>
      <w:r w:rsidRPr="004C3DC5">
        <w:rPr>
          <w:b/>
          <w:lang w:val="en"/>
        </w:rPr>
        <w:t>review bail laws for their impact on the number of children on remand in detention</w:t>
      </w:r>
    </w:p>
    <w:p w14:paraId="7ECDF458" w14:textId="0203C7A9" w:rsidR="00EE7B3F" w:rsidRPr="004C3DC5" w:rsidRDefault="00EE7B3F" w:rsidP="00612E61">
      <w:pPr>
        <w:pStyle w:val="Heading7"/>
        <w:keepNext w:val="0"/>
        <w:keepLines w:val="0"/>
        <w:rPr>
          <w:b/>
          <w:lang w:val="en"/>
        </w:rPr>
      </w:pPr>
      <w:r w:rsidRPr="004C3DC5">
        <w:rPr>
          <w:b/>
          <w:lang w:val="en"/>
        </w:rPr>
        <w:t>abolish mandatory minimum sentencing</w:t>
      </w:r>
      <w:r w:rsidR="008678C6" w:rsidRPr="004C3DC5">
        <w:rPr>
          <w:b/>
          <w:lang w:val="en"/>
        </w:rPr>
        <w:t xml:space="preserve"> laws that apply to </w:t>
      </w:r>
      <w:r w:rsidRPr="004C3DC5">
        <w:rPr>
          <w:b/>
          <w:lang w:val="en"/>
        </w:rPr>
        <w:t>children</w:t>
      </w:r>
      <w:r w:rsidR="008678C6" w:rsidRPr="004C3DC5">
        <w:rPr>
          <w:b/>
          <w:lang w:val="en"/>
        </w:rPr>
        <w:t>.</w:t>
      </w:r>
    </w:p>
    <w:p w14:paraId="3E23C6E9" w14:textId="77777777" w:rsidR="00EE7B3F" w:rsidRPr="00B56CB3" w:rsidRDefault="00EE7B3F" w:rsidP="00612E61">
      <w:pPr>
        <w:pStyle w:val="Heading3"/>
        <w:keepNext w:val="0"/>
        <w:keepLines w:val="0"/>
      </w:pPr>
      <w:r w:rsidRPr="00B56CB3">
        <w:t>Age of criminal responsibility</w:t>
      </w:r>
    </w:p>
    <w:p w14:paraId="7D92A4B1" w14:textId="77777777" w:rsidR="008678C6" w:rsidRPr="00B56CB3" w:rsidRDefault="008678C6" w:rsidP="00612E61">
      <w:pPr>
        <w:pStyle w:val="Heading5"/>
      </w:pPr>
      <w:r w:rsidRPr="00B56CB3">
        <w:t>The Commission notes that the minimum age of criminal responsibility in Australia is comparatively low compared with other countries.</w:t>
      </w:r>
      <w:r w:rsidRPr="001C7824">
        <w:rPr>
          <w:rStyle w:val="EndnoteReference"/>
        </w:rPr>
        <w:endnoteReference w:id="334"/>
      </w:r>
    </w:p>
    <w:p w14:paraId="7DC52883" w14:textId="572AA4A5" w:rsidR="00EE7B3F" w:rsidRPr="00B56CB3" w:rsidRDefault="00EE7B3F" w:rsidP="00612E61">
      <w:pPr>
        <w:pStyle w:val="Heading5"/>
      </w:pPr>
      <w:r w:rsidRPr="00B56CB3">
        <w:lastRenderedPageBreak/>
        <w:t xml:space="preserve">In her </w:t>
      </w:r>
      <w:r w:rsidRPr="00B56CB3">
        <w:rPr>
          <w:i/>
        </w:rPr>
        <w:t>Children’s Rights Report 2016</w:t>
      </w:r>
      <w:r w:rsidRPr="00B56CB3">
        <w:t xml:space="preserve">, the NCC recommended that the age of criminal responsibility be raised from 10 years to </w:t>
      </w:r>
      <w:r w:rsidR="007B5293">
        <w:t xml:space="preserve">at least </w:t>
      </w:r>
      <w:r w:rsidRPr="00B56CB3">
        <w:t>12 years in the first instance, with preservation of doli incapax.</w:t>
      </w:r>
      <w:r w:rsidRPr="001C7824">
        <w:rPr>
          <w:rStyle w:val="EndnoteReference"/>
        </w:rPr>
        <w:endnoteReference w:id="335"/>
      </w:r>
      <w:r w:rsidR="00E24154">
        <w:t xml:space="preserve"> The Commission recognises that the Committe</w:t>
      </w:r>
      <w:r w:rsidR="00E95862">
        <w:t>e considers that 12 years</w:t>
      </w:r>
      <w:r w:rsidR="00E24154">
        <w:t xml:space="preserve"> is the lowest internationally acceptable age for criminal responsibility. It encourages raising the age to 14 or 16 years.</w:t>
      </w:r>
      <w:r w:rsidR="00E24154">
        <w:rPr>
          <w:rStyle w:val="EndnoteReference"/>
        </w:rPr>
        <w:endnoteReference w:id="336"/>
      </w:r>
    </w:p>
    <w:p w14:paraId="0FB02081" w14:textId="77777777" w:rsidR="00EE7B3F" w:rsidRPr="00B56CB3" w:rsidRDefault="005D029A" w:rsidP="00612E61">
      <w:pPr>
        <w:pStyle w:val="Heading5"/>
      </w:pPr>
      <w:r w:rsidRPr="00B56CB3">
        <w:t>R</w:t>
      </w:r>
      <w:r w:rsidR="00EE7B3F" w:rsidRPr="00B56CB3">
        <w:t xml:space="preserve">easons </w:t>
      </w:r>
      <w:r w:rsidR="00A44E9A" w:rsidRPr="00B56CB3">
        <w:t xml:space="preserve">for raising the age </w:t>
      </w:r>
      <w:r w:rsidR="00AA26EF" w:rsidRPr="00B56CB3">
        <w:t xml:space="preserve">of criminal responsibility </w:t>
      </w:r>
      <w:r w:rsidR="00EE7B3F" w:rsidRPr="00B56CB3">
        <w:t>include:</w:t>
      </w:r>
    </w:p>
    <w:p w14:paraId="72DBB287" w14:textId="14ABBB9F" w:rsidR="00A44E9A" w:rsidRPr="00B56CB3" w:rsidRDefault="0017020F" w:rsidP="00612E61">
      <w:pPr>
        <w:pStyle w:val="Heading7"/>
        <w:keepNext w:val="0"/>
        <w:keepLines w:val="0"/>
      </w:pPr>
      <w:r>
        <w:t>m</w:t>
      </w:r>
      <w:r w:rsidRPr="00B56CB3">
        <w:t xml:space="preserve">any </w:t>
      </w:r>
      <w:r w:rsidR="00A44E9A" w:rsidRPr="00B56CB3">
        <w:t>children involved in the criminal justice system come from disadvantaged backgrounds and have complex needs better addressed outside the criminal justice system</w:t>
      </w:r>
    </w:p>
    <w:p w14:paraId="715CD1B0" w14:textId="2A5D01DA" w:rsidR="00EE7B3F" w:rsidRPr="00B56CB3" w:rsidRDefault="0017020F" w:rsidP="00612E61">
      <w:pPr>
        <w:pStyle w:val="Heading7"/>
        <w:keepNext w:val="0"/>
        <w:keepLines w:val="0"/>
      </w:pPr>
      <w:r>
        <w:t>r</w:t>
      </w:r>
      <w:r w:rsidR="00EE7B3F" w:rsidRPr="00B56CB3">
        <w:t>esearch on brain development shows that 10 and 11 year olds have not developed the requisite level of maturity to form the necessary intent fo</w:t>
      </w:r>
      <w:r w:rsidR="00120546">
        <w:t>r full criminal responsibility</w:t>
      </w:r>
    </w:p>
    <w:p w14:paraId="10E53577" w14:textId="207A85C2" w:rsidR="005D029A" w:rsidRPr="00B56CB3" w:rsidRDefault="0017020F" w:rsidP="00612E61">
      <w:pPr>
        <w:pStyle w:val="Heading7"/>
        <w:keepNext w:val="0"/>
        <w:keepLines w:val="0"/>
      </w:pPr>
      <w:r>
        <w:t>s</w:t>
      </w:r>
      <w:r w:rsidRPr="00B56CB3">
        <w:t xml:space="preserve">tudies </w:t>
      </w:r>
      <w:r w:rsidR="00A44E9A" w:rsidRPr="00B56CB3">
        <w:t>have show</w:t>
      </w:r>
      <w:r w:rsidR="00E95862">
        <w:t xml:space="preserve">n that </w:t>
      </w:r>
      <w:r w:rsidR="00C50A92">
        <w:t xml:space="preserve">the younger the child is when </w:t>
      </w:r>
      <w:r w:rsidR="00A44E9A" w:rsidRPr="00B56CB3">
        <w:t>encounter</w:t>
      </w:r>
      <w:r w:rsidR="00C50A92">
        <w:t>ing</w:t>
      </w:r>
      <w:r w:rsidR="00A44E9A" w:rsidRPr="00B56CB3">
        <w:t xml:space="preserve"> the justice system, the</w:t>
      </w:r>
      <w:r w:rsidR="00C50A92">
        <w:t xml:space="preserve"> more likely</w:t>
      </w:r>
      <w:r w:rsidR="00A44E9A" w:rsidRPr="00B56CB3">
        <w:t xml:space="preserve"> </w:t>
      </w:r>
      <w:r w:rsidR="00C50A92">
        <w:t xml:space="preserve">they are </w:t>
      </w:r>
      <w:r w:rsidR="00A44E9A" w:rsidRPr="00B56CB3">
        <w:t>to reoffend</w:t>
      </w:r>
    </w:p>
    <w:p w14:paraId="4440D8B1" w14:textId="4BF2034B" w:rsidR="00EE7B3F" w:rsidRPr="00B56CB3" w:rsidRDefault="0017020F" w:rsidP="00612E61">
      <w:pPr>
        <w:pStyle w:val="Heading7"/>
        <w:keepNext w:val="0"/>
        <w:keepLines w:val="0"/>
      </w:pPr>
      <w:r>
        <w:t>i</w:t>
      </w:r>
      <w:r w:rsidR="00EE7B3F" w:rsidRPr="00B56CB3">
        <w:t>t would bring Australia into line with its obligations under the CRC.</w:t>
      </w:r>
      <w:r w:rsidR="00EE7B3F" w:rsidRPr="001C7824">
        <w:rPr>
          <w:rStyle w:val="EndnoteReference"/>
        </w:rPr>
        <w:endnoteReference w:id="337"/>
      </w:r>
    </w:p>
    <w:p w14:paraId="06C5DC90" w14:textId="77777777" w:rsidR="00B76715" w:rsidRPr="00B56CB3" w:rsidRDefault="00EE7B3F" w:rsidP="00612E61">
      <w:pPr>
        <w:pStyle w:val="Heading5"/>
      </w:pPr>
      <w:r w:rsidRPr="00B56CB3">
        <w:t>A number of stakeholders in submissions to this report have also recommended raising the age of criminal responsibility.</w:t>
      </w:r>
      <w:r w:rsidRPr="001C7824">
        <w:rPr>
          <w:rStyle w:val="EndnoteReference"/>
        </w:rPr>
        <w:endnoteReference w:id="338"/>
      </w:r>
      <w:r w:rsidR="000715E1">
        <w:t xml:space="preserve"> The NT Royal Commission</w:t>
      </w:r>
      <w:r w:rsidR="005D029A" w:rsidRPr="00B56CB3">
        <w:t xml:space="preserve"> </w:t>
      </w:r>
      <w:r w:rsidRPr="00B56CB3">
        <w:t>recently recommended raising the age of criminal responsibility from 10 to 12 years. The NT Government has given in-principle support to this recommendation.</w:t>
      </w:r>
      <w:r w:rsidR="00A44E9A" w:rsidRPr="00B56CB3">
        <w:t xml:space="preserve"> </w:t>
      </w:r>
      <w:r w:rsidR="00B76715" w:rsidRPr="00B56CB3">
        <w:t xml:space="preserve">Such a move would </w:t>
      </w:r>
      <w:r w:rsidR="00A44E9A" w:rsidRPr="00B56CB3">
        <w:t>help decrease the rate of overrepresentation of Aboriginal and Torres St</w:t>
      </w:r>
      <w:r w:rsidR="005D029A" w:rsidRPr="00B56CB3">
        <w:t>rait Islander children in detention</w:t>
      </w:r>
      <w:r w:rsidR="00A44E9A" w:rsidRPr="00B56CB3">
        <w:t>.</w:t>
      </w:r>
      <w:r w:rsidR="00A44E9A" w:rsidRPr="001C7824">
        <w:rPr>
          <w:rStyle w:val="EndnoteReference"/>
        </w:rPr>
        <w:endnoteReference w:id="339"/>
      </w:r>
    </w:p>
    <w:p w14:paraId="6FAB471E" w14:textId="77777777" w:rsidR="00EE7B3F" w:rsidRPr="00B56CB3" w:rsidRDefault="00867D44" w:rsidP="00612E61">
      <w:pPr>
        <w:keepNext w:val="0"/>
        <w:keepLines w:val="0"/>
        <w:rPr>
          <w:rFonts w:ascii="Open Sans" w:hAnsi="Open Sans" w:cs="Open Sans"/>
          <w:b/>
        </w:rPr>
      </w:pPr>
      <w:r w:rsidRPr="00B56CB3">
        <w:rPr>
          <w:rFonts w:ascii="Open Sans" w:hAnsi="Open Sans" w:cs="Open Sans"/>
          <w:b/>
        </w:rPr>
        <w:t>Recommendation</w:t>
      </w:r>
      <w:r w:rsidR="00BA64B7">
        <w:rPr>
          <w:rFonts w:ascii="Open Sans" w:hAnsi="Open Sans" w:cs="Open Sans"/>
          <w:b/>
        </w:rPr>
        <w:t xml:space="preserve"> </w:t>
      </w:r>
      <w:r w:rsidR="000E334A">
        <w:rPr>
          <w:rFonts w:ascii="Open Sans" w:hAnsi="Open Sans" w:cs="Open Sans"/>
          <w:b/>
        </w:rPr>
        <w:t>5</w:t>
      </w:r>
      <w:r w:rsidR="00503A1E">
        <w:rPr>
          <w:rFonts w:ascii="Open Sans" w:hAnsi="Open Sans" w:cs="Open Sans"/>
          <w:b/>
        </w:rPr>
        <w:t>0</w:t>
      </w:r>
      <w:r w:rsidR="00EE7B3F" w:rsidRPr="00B56CB3">
        <w:rPr>
          <w:rFonts w:ascii="Open Sans" w:hAnsi="Open Sans" w:cs="Open Sans"/>
          <w:b/>
        </w:rPr>
        <w:t>: Australian Government</w:t>
      </w:r>
      <w:r w:rsidR="00610B60">
        <w:rPr>
          <w:rFonts w:ascii="Open Sans" w:hAnsi="Open Sans" w:cs="Open Sans"/>
          <w:b/>
        </w:rPr>
        <w:t xml:space="preserve">s </w:t>
      </w:r>
      <w:r w:rsidR="00EE7B3F" w:rsidRPr="00B56CB3">
        <w:rPr>
          <w:rFonts w:ascii="Open Sans" w:hAnsi="Open Sans" w:cs="Open Sans"/>
          <w:b/>
        </w:rPr>
        <w:t xml:space="preserve">raise the age of criminal responsibility from 10 years to </w:t>
      </w:r>
      <w:r w:rsidR="007B5293">
        <w:rPr>
          <w:rFonts w:ascii="Open Sans" w:hAnsi="Open Sans" w:cs="Open Sans"/>
          <w:b/>
        </w:rPr>
        <w:t xml:space="preserve">at least </w:t>
      </w:r>
      <w:r w:rsidR="00EE7B3F" w:rsidRPr="00B56CB3">
        <w:rPr>
          <w:rFonts w:ascii="Open Sans" w:hAnsi="Open Sans" w:cs="Open Sans"/>
          <w:b/>
        </w:rPr>
        <w:t>12 years, with preservation of doli incapax.</w:t>
      </w:r>
    </w:p>
    <w:p w14:paraId="18D43CB1" w14:textId="57AC23C9" w:rsidR="00EE7B3F" w:rsidRPr="00B56CB3" w:rsidRDefault="00EE7B3F" w:rsidP="00612E61">
      <w:pPr>
        <w:pStyle w:val="Heading3"/>
        <w:keepNext w:val="0"/>
        <w:keepLines w:val="0"/>
      </w:pPr>
      <w:r w:rsidRPr="00B56CB3">
        <w:t>Aboriginal and Torres Strait Isla</w:t>
      </w:r>
      <w:r w:rsidR="00925B69">
        <w:t>nder overrepresentation in juvenile</w:t>
      </w:r>
      <w:r w:rsidRPr="00B56CB3">
        <w:t xml:space="preserve"> justice</w:t>
      </w:r>
    </w:p>
    <w:p w14:paraId="21291045" w14:textId="2D27E881" w:rsidR="00EE7B3F" w:rsidRPr="00B56CB3" w:rsidRDefault="00EE7B3F" w:rsidP="00612E61">
      <w:pPr>
        <w:pStyle w:val="Heading5"/>
      </w:pPr>
      <w:r w:rsidRPr="00B56CB3">
        <w:t xml:space="preserve">While </w:t>
      </w:r>
      <w:r w:rsidR="00925B69">
        <w:t>the numbers of children under juvenile</w:t>
      </w:r>
      <w:r w:rsidRPr="00B56CB3">
        <w:t xml:space="preserve"> justice supervision in Australia on an average day fell by 16% between 2012–</w:t>
      </w:r>
      <w:r w:rsidR="004C3DC5">
        <w:t>20</w:t>
      </w:r>
      <w:r w:rsidRPr="00B56CB3">
        <w:t>13 and 2016–</w:t>
      </w:r>
      <w:r w:rsidR="004C3DC5">
        <w:t>20</w:t>
      </w:r>
      <w:r w:rsidRPr="00B56CB3">
        <w:t>17,</w:t>
      </w:r>
      <w:r w:rsidRPr="001C7824">
        <w:rPr>
          <w:rStyle w:val="EndnoteReference"/>
        </w:rPr>
        <w:endnoteReference w:id="340"/>
      </w:r>
      <w:r w:rsidRPr="00B56CB3">
        <w:t xml:space="preserve"> the level of overrepresentation of Aboriginal and Torres Strait Islander children has risen over the same period. On an average day in 2012–</w:t>
      </w:r>
      <w:r w:rsidR="004C3DC5">
        <w:t>20</w:t>
      </w:r>
      <w:r w:rsidRPr="00B56CB3">
        <w:t>13, Aboriginal and Torres Strait Islander children aged 1</w:t>
      </w:r>
      <w:r w:rsidR="004B04F6">
        <w:t>0–17 were 15 times more likely than</w:t>
      </w:r>
      <w:r w:rsidRPr="00B56CB3">
        <w:t xml:space="preserve"> non-Indigenous children to be under supervision, risin</w:t>
      </w:r>
      <w:r w:rsidR="006320B2">
        <w:t>g to 18 times as likely in 2016–</w:t>
      </w:r>
      <w:r w:rsidR="004C3DC5">
        <w:t>20</w:t>
      </w:r>
      <w:r w:rsidRPr="00B56CB3">
        <w:t>17. This level was higher in detention (24 times as likely) than community-based supervision (17 times as likely).</w:t>
      </w:r>
      <w:r w:rsidRPr="001C7824">
        <w:rPr>
          <w:rStyle w:val="EndnoteReference"/>
        </w:rPr>
        <w:endnoteReference w:id="341"/>
      </w:r>
      <w:r w:rsidRPr="00B56CB3">
        <w:t xml:space="preserve"> In </w:t>
      </w:r>
      <w:r w:rsidRPr="00B56CB3">
        <w:lastRenderedPageBreak/>
        <w:t>the N</w:t>
      </w:r>
      <w:r w:rsidR="004B04F6">
        <w:t xml:space="preserve">orthern </w:t>
      </w:r>
      <w:r w:rsidRPr="00B56CB3">
        <w:t>T</w:t>
      </w:r>
      <w:r w:rsidR="004B04F6">
        <w:t>erritory</w:t>
      </w:r>
      <w:r w:rsidRPr="00B56CB3">
        <w:t>, at 20 June 2018 all of the 38 juveniles in detention were Aboriginal or Torres Strait Islander</w:t>
      </w:r>
      <w:r w:rsidR="001C05A4">
        <w:t>s</w:t>
      </w:r>
      <w:r w:rsidRPr="00B56CB3">
        <w:t>.</w:t>
      </w:r>
      <w:r w:rsidRPr="001C7824">
        <w:rPr>
          <w:rStyle w:val="EndnoteReference"/>
        </w:rPr>
        <w:endnoteReference w:id="342"/>
      </w:r>
    </w:p>
    <w:p w14:paraId="3F61E2DC" w14:textId="77777777" w:rsidR="002C4B9F" w:rsidRDefault="002009BD" w:rsidP="00612E61">
      <w:pPr>
        <w:pStyle w:val="Heading5"/>
      </w:pPr>
      <w:r w:rsidRPr="00B56CB3">
        <w:t>Reasons for</w:t>
      </w:r>
      <w:r w:rsidR="00EE7B3F" w:rsidRPr="00B56CB3">
        <w:t xml:space="preserve"> overrepresentation of Aboriginal and Torres Strait Islander children in the justice system include legal and policy factors, such as restrictive bail laws and mandatory sentencing laws,</w:t>
      </w:r>
      <w:r w:rsidR="00EE7B3F" w:rsidRPr="001C7824">
        <w:rPr>
          <w:rStyle w:val="EndnoteReference"/>
        </w:rPr>
        <w:endnoteReference w:id="343"/>
      </w:r>
      <w:r w:rsidR="00EE7B3F" w:rsidRPr="00B56CB3">
        <w:t xml:space="preserve"> and socio-economic factors, such as a long history of social disadvantage, cultural displacement, trauma and grief, alcohol and other drug misuse, cognitive disabilities and poor health and living conditions.</w:t>
      </w:r>
      <w:r w:rsidR="00EE7B3F" w:rsidRPr="001C7824">
        <w:rPr>
          <w:rStyle w:val="EndnoteReference"/>
        </w:rPr>
        <w:endnoteReference w:id="344"/>
      </w:r>
    </w:p>
    <w:p w14:paraId="2948E9D1" w14:textId="4257D8EA" w:rsidR="00EE7B3F" w:rsidRPr="00B56CB3" w:rsidRDefault="00EE7B3F" w:rsidP="00612E61">
      <w:pPr>
        <w:pStyle w:val="Heading5"/>
      </w:pPr>
      <w:r w:rsidRPr="00B56CB3">
        <w:t>A recent Australian Law Reform Commission</w:t>
      </w:r>
      <w:r w:rsidR="004B04F6">
        <w:t xml:space="preserve"> (ALRC)</w:t>
      </w:r>
      <w:r w:rsidRPr="00B56CB3">
        <w:t xml:space="preserve"> inquiry into the incarceration rates of Aboriginal and Torres Strait Islander peoples highlighted the strong correlation between juvenile participation in crime and rates of reported neglect and abuse.</w:t>
      </w:r>
      <w:r w:rsidRPr="001C7824">
        <w:rPr>
          <w:rStyle w:val="EndnoteReference"/>
        </w:rPr>
        <w:endnoteReference w:id="345"/>
      </w:r>
      <w:r w:rsidRPr="00B56CB3">
        <w:t xml:space="preserve"> It pointed out that chi</w:t>
      </w:r>
      <w:r w:rsidR="006E515B">
        <w:t>ldren placed in out-of-home care</w:t>
      </w:r>
      <w:r w:rsidRPr="00B56CB3">
        <w:t xml:space="preserve"> are 16 times more likely than the equivalent gene</w:t>
      </w:r>
      <w:r w:rsidR="00925B69">
        <w:t>ral population to be under juvenile</w:t>
      </w:r>
      <w:r w:rsidRPr="00B56CB3">
        <w:t xml:space="preserve"> justice supervision in the same year.</w:t>
      </w:r>
      <w:r w:rsidRPr="001C7824">
        <w:rPr>
          <w:rStyle w:val="EndnoteReference"/>
        </w:rPr>
        <w:endnoteReference w:id="346"/>
      </w:r>
      <w:r w:rsidRPr="00B56CB3">
        <w:t xml:space="preserve"> This risk increases when the child is Aboriginal or Torres Strait Islander.</w:t>
      </w:r>
      <w:r w:rsidRPr="001C7824">
        <w:rPr>
          <w:rStyle w:val="EndnoteReference"/>
        </w:rPr>
        <w:endnoteReference w:id="347"/>
      </w:r>
      <w:r w:rsidRPr="00B56CB3">
        <w:t xml:space="preserve"> The NT Royal Commission also noted the cros</w:t>
      </w:r>
      <w:r w:rsidR="00BB2B1D">
        <w:t xml:space="preserve">sover of children in </w:t>
      </w:r>
      <w:r w:rsidR="006E515B">
        <w:t>out-of-home care</w:t>
      </w:r>
      <w:r w:rsidRPr="00B56CB3">
        <w:t xml:space="preserve"> into detention.</w:t>
      </w:r>
      <w:r w:rsidRPr="001C7824">
        <w:rPr>
          <w:rStyle w:val="EndnoteReference"/>
        </w:rPr>
        <w:endnoteReference w:id="348"/>
      </w:r>
    </w:p>
    <w:p w14:paraId="6D3EACDF" w14:textId="77777777" w:rsidR="00EE7B3F" w:rsidRPr="00B56CB3" w:rsidRDefault="00EE7B3F" w:rsidP="00612E61">
      <w:pPr>
        <w:pStyle w:val="Heading5"/>
        <w:rPr>
          <w:bCs/>
        </w:rPr>
      </w:pPr>
      <w:r w:rsidRPr="00B56CB3">
        <w:t>The Change the Record campaign, led by Aboriginal and Torres Strait Islander organisations, human rights organisations (including the Commission) and community organisations calls for a whole of government strategy, the setting of justice targets, and a commitment to work in partnership with Aboriginal and Torres Strait Islander communities, their org</w:t>
      </w:r>
      <w:r w:rsidR="002C4B9F">
        <w:t>anisations and representatives.</w:t>
      </w:r>
    </w:p>
    <w:p w14:paraId="187ADED3" w14:textId="77777777" w:rsidR="00EE7B3F" w:rsidRPr="00B56CB3" w:rsidRDefault="00EE7B3F" w:rsidP="00612E61">
      <w:pPr>
        <w:pStyle w:val="Heading5"/>
        <w:rPr>
          <w:lang w:val="en"/>
        </w:rPr>
      </w:pPr>
      <w:r w:rsidRPr="00B56CB3">
        <w:rPr>
          <w:lang w:val="en"/>
        </w:rPr>
        <w:t>The Commission has advocated for justice targets to reduce rates of incarceration for Aboriginal and Torres Strait Islander peoples as compared to non-Indigenous peoples.</w:t>
      </w:r>
      <w:r w:rsidRPr="001C7824">
        <w:rPr>
          <w:rStyle w:val="EndnoteReference"/>
        </w:rPr>
        <w:endnoteReference w:id="349"/>
      </w:r>
      <w:r w:rsidR="00BB2B1D">
        <w:t xml:space="preserve"> </w:t>
      </w:r>
      <w:r w:rsidRPr="00B56CB3">
        <w:t xml:space="preserve">Proposed justice targets could be included in the </w:t>
      </w:r>
      <w:r w:rsidR="00917A96" w:rsidRPr="007F0BB1">
        <w:rPr>
          <w:i/>
        </w:rPr>
        <w:t>Close the Gap Strategy</w:t>
      </w:r>
      <w:r w:rsidR="00917A96" w:rsidRPr="00B56CB3">
        <w:t>.</w:t>
      </w:r>
    </w:p>
    <w:p w14:paraId="3CC30936" w14:textId="77777777" w:rsidR="00EE7B3F" w:rsidRPr="00B56CB3" w:rsidRDefault="00EE7B3F" w:rsidP="00612E61">
      <w:pPr>
        <w:pStyle w:val="Heading5"/>
        <w:rPr>
          <w:lang w:val="en"/>
        </w:rPr>
      </w:pPr>
      <w:r w:rsidRPr="00B56CB3">
        <w:rPr>
          <w:rFonts w:eastAsiaTheme="minorEastAsia"/>
        </w:rPr>
        <w:t>The Senate Legal and Constitutional Affairs Committee, and successive Social Justice Commissioners, have also recommended justice reinvestment strategies, which involve diverting and reinvesting funds used for imprisonment to services that address underlying causes of crime, in communities with high rates of offending.</w:t>
      </w:r>
      <w:r w:rsidRPr="001C7824">
        <w:rPr>
          <w:rStyle w:val="EndnoteReference"/>
        </w:rPr>
        <w:endnoteReference w:id="350"/>
      </w:r>
      <w:r w:rsidRPr="00B56CB3">
        <w:rPr>
          <w:lang w:val="en-GB" w:eastAsia="en-GB"/>
        </w:rPr>
        <w:t xml:space="preserve"> </w:t>
      </w:r>
      <w:r w:rsidRPr="00B56CB3">
        <w:rPr>
          <w:lang w:val="en"/>
        </w:rPr>
        <w:t>The ALRC has noted a number of trials and initiatives using justice reinvestment in the ACT, NSW, NT, Queensland and South Australia.</w:t>
      </w:r>
      <w:r w:rsidRPr="001C7824">
        <w:rPr>
          <w:rStyle w:val="EndnoteReference"/>
        </w:rPr>
        <w:endnoteReference w:id="351"/>
      </w:r>
    </w:p>
    <w:p w14:paraId="21453E2D" w14:textId="77777777" w:rsidR="00EE7B3F" w:rsidRPr="00B56CB3" w:rsidRDefault="00503A1E" w:rsidP="00612E61">
      <w:pPr>
        <w:keepNext w:val="0"/>
        <w:keepLines w:val="0"/>
        <w:rPr>
          <w:rFonts w:ascii="Open Sans" w:hAnsi="Open Sans" w:cs="Open Sans"/>
          <w:b/>
        </w:rPr>
      </w:pPr>
      <w:r>
        <w:rPr>
          <w:rFonts w:ascii="Open Sans" w:hAnsi="Open Sans" w:cs="Open Sans"/>
          <w:b/>
        </w:rPr>
        <w:t>Recommendation 51</w:t>
      </w:r>
      <w:r w:rsidR="00EE7B3F" w:rsidRPr="00B56CB3">
        <w:rPr>
          <w:rFonts w:ascii="Open Sans" w:hAnsi="Open Sans" w:cs="Open Sans"/>
          <w:b/>
        </w:rPr>
        <w:t>: The Australian Government establish</w:t>
      </w:r>
      <w:r w:rsidR="00BF0030">
        <w:rPr>
          <w:rFonts w:ascii="Open Sans" w:hAnsi="Open Sans" w:cs="Open Sans"/>
          <w:b/>
        </w:rPr>
        <w:t>es</w:t>
      </w:r>
      <w:r w:rsidR="00EE7B3F" w:rsidRPr="00B56CB3">
        <w:rPr>
          <w:rFonts w:ascii="Open Sans" w:hAnsi="Open Sans" w:cs="Open Sans"/>
          <w:b/>
        </w:rPr>
        <w:t xml:space="preserve"> a national, holistic and whole of government strategy to address Aboriginal and Torres Strait Islander imprisonment rates</w:t>
      </w:r>
      <w:r w:rsidR="00BF0030">
        <w:rPr>
          <w:rFonts w:ascii="Open Sans" w:hAnsi="Open Sans" w:cs="Open Sans"/>
          <w:b/>
        </w:rPr>
        <w:t>.</w:t>
      </w:r>
    </w:p>
    <w:p w14:paraId="786F0ADA" w14:textId="77777777" w:rsidR="00EE7B3F" w:rsidRPr="00B56CB3" w:rsidRDefault="00503A1E" w:rsidP="00612E61">
      <w:pPr>
        <w:keepNext w:val="0"/>
        <w:keepLines w:val="0"/>
        <w:tabs>
          <w:tab w:val="num" w:pos="7383"/>
        </w:tabs>
        <w:rPr>
          <w:rFonts w:ascii="Open Sans" w:hAnsi="Open Sans" w:cs="Open Sans"/>
          <w:b/>
        </w:rPr>
      </w:pPr>
      <w:r>
        <w:rPr>
          <w:rFonts w:ascii="Open Sans" w:hAnsi="Open Sans" w:cs="Open Sans"/>
          <w:b/>
        </w:rPr>
        <w:lastRenderedPageBreak/>
        <w:t>Recommendation 52</w:t>
      </w:r>
      <w:r w:rsidR="00917A96" w:rsidRPr="00B56CB3">
        <w:rPr>
          <w:rFonts w:ascii="Open Sans" w:hAnsi="Open Sans" w:cs="Open Sans"/>
          <w:b/>
        </w:rPr>
        <w:t xml:space="preserve">: </w:t>
      </w:r>
      <w:r w:rsidR="00EE7B3F" w:rsidRPr="00B56CB3">
        <w:rPr>
          <w:rFonts w:ascii="Open Sans" w:hAnsi="Open Sans" w:cs="Open Sans"/>
          <w:b/>
        </w:rPr>
        <w:t>Australian Government</w:t>
      </w:r>
      <w:r w:rsidR="00BF0030">
        <w:rPr>
          <w:rFonts w:ascii="Open Sans" w:hAnsi="Open Sans" w:cs="Open Sans"/>
          <w:b/>
        </w:rPr>
        <w:t>s</w:t>
      </w:r>
      <w:r w:rsidR="00EE7B3F" w:rsidRPr="00B56CB3">
        <w:rPr>
          <w:rFonts w:ascii="Open Sans" w:hAnsi="Open Sans" w:cs="Open Sans"/>
          <w:b/>
        </w:rPr>
        <w:t xml:space="preserve"> commit to introducing national justice targets as part o</w:t>
      </w:r>
      <w:r w:rsidR="00714215" w:rsidRPr="00B56CB3">
        <w:rPr>
          <w:rFonts w:ascii="Open Sans" w:hAnsi="Open Sans" w:cs="Open Sans"/>
          <w:b/>
        </w:rPr>
        <w:t xml:space="preserve">f the </w:t>
      </w:r>
      <w:r w:rsidR="00714215" w:rsidRPr="001A4DDC">
        <w:rPr>
          <w:rFonts w:ascii="Open Sans" w:hAnsi="Open Sans" w:cs="Open Sans"/>
          <w:b/>
          <w:i/>
        </w:rPr>
        <w:t>Closing the Gap Strategy</w:t>
      </w:r>
      <w:r w:rsidR="008678C6">
        <w:rPr>
          <w:rFonts w:ascii="Open Sans" w:hAnsi="Open Sans" w:cs="Open Sans"/>
          <w:b/>
        </w:rPr>
        <w:t xml:space="preserve"> and trial justice reinvestment initiatives</w:t>
      </w:r>
      <w:r w:rsidR="00714215" w:rsidRPr="00B56CB3">
        <w:rPr>
          <w:rFonts w:ascii="Open Sans" w:hAnsi="Open Sans" w:cs="Open Sans"/>
          <w:b/>
        </w:rPr>
        <w:t>.</w:t>
      </w:r>
    </w:p>
    <w:p w14:paraId="57004A79" w14:textId="77777777" w:rsidR="00EE7B3F" w:rsidRPr="00B56CB3" w:rsidRDefault="00EE7B3F" w:rsidP="00721982">
      <w:pPr>
        <w:pStyle w:val="Heading3"/>
        <w:keepLines w:val="0"/>
      </w:pPr>
      <w:r w:rsidRPr="00B56CB3">
        <w:t>Children with disability and youth justice</w:t>
      </w:r>
    </w:p>
    <w:p w14:paraId="4135F8C5" w14:textId="7539EBE1" w:rsidR="00EE7B3F" w:rsidRPr="00B56CB3" w:rsidRDefault="00EE7B3F" w:rsidP="00721982">
      <w:pPr>
        <w:pStyle w:val="Heading5"/>
        <w:keepNext/>
        <w:rPr>
          <w:lang w:val="en"/>
        </w:rPr>
      </w:pPr>
      <w:r w:rsidRPr="00B56CB3">
        <w:rPr>
          <w:shd w:val="clear" w:color="auto" w:fill="FFFFFF"/>
        </w:rPr>
        <w:t>Children with disability are overrepresented in th</w:t>
      </w:r>
      <w:r w:rsidR="002009BD" w:rsidRPr="00B56CB3">
        <w:rPr>
          <w:shd w:val="clear" w:color="auto" w:fill="FFFFFF"/>
        </w:rPr>
        <w:t>e juvenile justice system, particularly</w:t>
      </w:r>
      <w:r w:rsidRPr="00B56CB3">
        <w:rPr>
          <w:shd w:val="clear" w:color="auto" w:fill="FFFFFF"/>
        </w:rPr>
        <w:t xml:space="preserve"> children with intellectual disabilities or mental health issues. In NSW, 83.3% of children in the juvenile justice system met the criteria for at least one psychological disorder—six times the prevalence rate </w:t>
      </w:r>
      <w:r w:rsidR="001A4DDC">
        <w:rPr>
          <w:shd w:val="clear" w:color="auto" w:fill="FFFFFF"/>
        </w:rPr>
        <w:t xml:space="preserve">children </w:t>
      </w:r>
      <w:r w:rsidRPr="00B56CB3">
        <w:rPr>
          <w:shd w:val="clear" w:color="auto" w:fill="FFFFFF"/>
        </w:rPr>
        <w:t>in the general population.</w:t>
      </w:r>
      <w:r w:rsidRPr="001C7824">
        <w:rPr>
          <w:rStyle w:val="EndnoteReference"/>
        </w:rPr>
        <w:endnoteReference w:id="352"/>
      </w:r>
      <w:r w:rsidRPr="00B56CB3">
        <w:rPr>
          <w:shd w:val="clear" w:color="auto" w:fill="FFFFFF"/>
        </w:rPr>
        <w:t xml:space="preserve"> </w:t>
      </w:r>
      <w:r w:rsidRPr="00B56CB3">
        <w:t xml:space="preserve">Disability advocacy organisations have argued that the high incarceration rate is due to the failures in </w:t>
      </w:r>
      <w:r w:rsidRPr="00B56CB3">
        <w:rPr>
          <w:lang w:val="en"/>
        </w:rPr>
        <w:t>mental health, child protection, housing, disability and community service systems to provide appropriate assessment and supports for children with disability.</w:t>
      </w:r>
      <w:r w:rsidRPr="001C7824">
        <w:rPr>
          <w:rStyle w:val="EndnoteReference"/>
        </w:rPr>
        <w:endnoteReference w:id="353"/>
      </w:r>
    </w:p>
    <w:p w14:paraId="4E957E39" w14:textId="77777777" w:rsidR="00EE7B3F" w:rsidRPr="00B56CB3" w:rsidRDefault="00EE7B3F" w:rsidP="00612E61">
      <w:pPr>
        <w:pStyle w:val="Heading5"/>
      </w:pPr>
      <w:r w:rsidRPr="00B56CB3">
        <w:t xml:space="preserve">The Commission is concerned that in some jurisdictions </w:t>
      </w:r>
      <w:r w:rsidRPr="00B56CB3">
        <w:rPr>
          <w:spacing w:val="3"/>
          <w:shd w:val="clear" w:color="auto" w:fill="FFFFFF"/>
        </w:rPr>
        <w:t xml:space="preserve">declarations of unfitness </w:t>
      </w:r>
      <w:r w:rsidRPr="00B56CB3">
        <w:t xml:space="preserve">to stand trial </w:t>
      </w:r>
      <w:r w:rsidRPr="00B56CB3">
        <w:rPr>
          <w:spacing w:val="3"/>
          <w:shd w:val="clear" w:color="auto" w:fill="FFFFFF"/>
        </w:rPr>
        <w:t>may lead to the indefinite detention of unconvicted people with disability, including children with disability.</w:t>
      </w:r>
      <w:r w:rsidRPr="001C7824">
        <w:rPr>
          <w:rStyle w:val="EndnoteReference"/>
        </w:rPr>
        <w:endnoteReference w:id="354"/>
      </w:r>
      <w:r w:rsidRPr="00B56CB3">
        <w:rPr>
          <w:spacing w:val="3"/>
          <w:shd w:val="clear" w:color="auto" w:fill="FFFFFF"/>
        </w:rPr>
        <w:t xml:space="preserve"> </w:t>
      </w:r>
      <w:r w:rsidRPr="00B56CB3">
        <w:t xml:space="preserve">Under Western Australia’s </w:t>
      </w:r>
      <w:r w:rsidRPr="00B56CB3">
        <w:rPr>
          <w:i/>
          <w:iCs/>
        </w:rPr>
        <w:t xml:space="preserve">Criminal Law (Mentally Impaired Accused) Act 1996 </w:t>
      </w:r>
      <w:r w:rsidRPr="00B56CB3">
        <w:t>a person can be indefinitely detained without trial if found unfit to stand trial.</w:t>
      </w:r>
      <w:r w:rsidRPr="001C7824">
        <w:rPr>
          <w:rStyle w:val="EndnoteReference"/>
        </w:rPr>
        <w:endnoteReference w:id="355"/>
      </w:r>
      <w:r w:rsidRPr="00B56CB3">
        <w:t xml:space="preserve"> A person can spend a longer time in detention than if </w:t>
      </w:r>
      <w:r w:rsidR="00BF0030">
        <w:t>they</w:t>
      </w:r>
      <w:r w:rsidRPr="00B56CB3">
        <w:t xml:space="preserve"> plead</w:t>
      </w:r>
      <w:r w:rsidR="00BF0030">
        <w:t>ed</w:t>
      </w:r>
      <w:r w:rsidRPr="00B56CB3">
        <w:t xml:space="preserve"> guilty and w</w:t>
      </w:r>
      <w:r w:rsidR="00BF0030">
        <w:t>ere</w:t>
      </w:r>
      <w:r w:rsidRPr="00B56CB3">
        <w:t xml:space="preserve"> sentenced to imprisonment for the offence. There are no special procedures for children.</w:t>
      </w:r>
      <w:r w:rsidRPr="001C7824">
        <w:rPr>
          <w:rStyle w:val="EndnoteReference"/>
        </w:rPr>
        <w:endnoteReference w:id="356"/>
      </w:r>
    </w:p>
    <w:p w14:paraId="581836AF" w14:textId="77777777" w:rsidR="00EE7B3F" w:rsidRPr="00B56CB3" w:rsidRDefault="00EE7B3F" w:rsidP="00612E61">
      <w:pPr>
        <w:pStyle w:val="Heading5"/>
      </w:pPr>
      <w:r w:rsidRPr="00B56CB3">
        <w:t>In a submission to the Senate Community Affairs Committee in 2016, the Commission raised concerns with laws that can impose detention on people found to be unfit to stand trial. It recommended that there be effective limits on the period of detention that can be imposed, and requirements for periodic review of the need for detention.</w:t>
      </w:r>
      <w:r w:rsidRPr="001C7824">
        <w:rPr>
          <w:rStyle w:val="EndnoteReference"/>
        </w:rPr>
        <w:endnoteReference w:id="357"/>
      </w:r>
    </w:p>
    <w:p w14:paraId="33F6B995" w14:textId="3753A597" w:rsidR="00AD56FD" w:rsidRPr="00B56CB3" w:rsidRDefault="00AE671B" w:rsidP="00612E61">
      <w:pPr>
        <w:pStyle w:val="Heading5"/>
      </w:pPr>
      <w:r w:rsidRPr="00B56CB3">
        <w:t>C</w:t>
      </w:r>
      <w:r w:rsidR="00EE7B3F" w:rsidRPr="00B56CB3">
        <w:t xml:space="preserve">hildren with </w:t>
      </w:r>
      <w:r w:rsidR="007F0BB1">
        <w:t>FASD</w:t>
      </w:r>
      <w:r w:rsidR="00EE7B3F" w:rsidRPr="00B56CB3">
        <w:t xml:space="preserve"> are at particular risk of being held in indefinite detention and are overrepresented in the juvenile justice system.</w:t>
      </w:r>
      <w:r w:rsidR="00EE7B3F" w:rsidRPr="001C7824">
        <w:rPr>
          <w:rStyle w:val="EndnoteReference"/>
        </w:rPr>
        <w:endnoteReference w:id="358"/>
      </w:r>
      <w:r w:rsidRPr="00B56CB3">
        <w:t xml:space="preserve"> </w:t>
      </w:r>
      <w:r w:rsidR="00AD56FD" w:rsidRPr="00B56CB3">
        <w:t>A recent Australian st</w:t>
      </w:r>
      <w:r w:rsidR="007218C2">
        <w:t>udy of FASD in Australia’s juvenile</w:t>
      </w:r>
      <w:r w:rsidR="00AD56FD" w:rsidRPr="00B56CB3">
        <w:t xml:space="preserve"> detention population reports that:</w:t>
      </w:r>
    </w:p>
    <w:p w14:paraId="1B3A5316" w14:textId="77777777" w:rsidR="00EE7B3F" w:rsidRPr="00B56CB3" w:rsidRDefault="00AD56FD" w:rsidP="00612E61">
      <w:pPr>
        <w:pStyle w:val="Heading6"/>
        <w:keepNext w:val="0"/>
        <w:keepLines w:val="0"/>
      </w:pPr>
      <w:r w:rsidRPr="00B56CB3">
        <w:t>There is increasing concern regarding the forensic implications of FASD in Australia, as the neuropsychological sequelae can affect all aspects of the legal proceedings, including the person understanding the expectations and providing credible evidence in forensic interviews, fitness to plead, capacity to stand trial and the process of sentencing.</w:t>
      </w:r>
      <w:r w:rsidRPr="001C7824">
        <w:rPr>
          <w:rStyle w:val="EndnoteReference"/>
        </w:rPr>
        <w:endnoteReference w:id="359"/>
      </w:r>
    </w:p>
    <w:p w14:paraId="2792312F" w14:textId="77777777" w:rsidR="00EE7B3F" w:rsidRPr="00EB1DA2" w:rsidRDefault="00867D44" w:rsidP="00612E61">
      <w:pPr>
        <w:keepNext w:val="0"/>
        <w:keepLines w:val="0"/>
        <w:rPr>
          <w:rFonts w:ascii="Open Sans" w:hAnsi="Open Sans" w:cs="Open Sans"/>
          <w:b/>
        </w:rPr>
      </w:pPr>
      <w:r w:rsidRPr="00EB1DA2">
        <w:rPr>
          <w:rFonts w:ascii="Open Sans" w:hAnsi="Open Sans" w:cs="Open Sans"/>
          <w:b/>
        </w:rPr>
        <w:t>Recommendation</w:t>
      </w:r>
      <w:r w:rsidR="00503A1E">
        <w:rPr>
          <w:rFonts w:ascii="Open Sans" w:hAnsi="Open Sans" w:cs="Open Sans"/>
          <w:b/>
        </w:rPr>
        <w:t xml:space="preserve"> 53</w:t>
      </w:r>
      <w:r w:rsidRPr="00EB1DA2">
        <w:rPr>
          <w:rFonts w:ascii="Open Sans" w:hAnsi="Open Sans" w:cs="Open Sans"/>
          <w:b/>
        </w:rPr>
        <w:t>:</w:t>
      </w:r>
      <w:r w:rsidR="00EE7B3F" w:rsidRPr="00EB1DA2">
        <w:rPr>
          <w:rFonts w:ascii="Open Sans" w:hAnsi="Open Sans" w:cs="Open Sans"/>
          <w:b/>
        </w:rPr>
        <w:t xml:space="preserve"> Australian Government</w:t>
      </w:r>
      <w:r w:rsidR="00BF0030">
        <w:rPr>
          <w:rFonts w:ascii="Open Sans" w:hAnsi="Open Sans" w:cs="Open Sans"/>
          <w:b/>
        </w:rPr>
        <w:t>s</w:t>
      </w:r>
      <w:r w:rsidR="00EE7B3F" w:rsidRPr="00EB1DA2">
        <w:rPr>
          <w:rFonts w:ascii="Open Sans" w:hAnsi="Open Sans" w:cs="Open Sans"/>
          <w:b/>
        </w:rPr>
        <w:t xml:space="preserve"> ensure that laws that allow for children to be detained following a finding of unfitness to stand trial, or a verdict of not guilty by reason of mental impairment:</w:t>
      </w:r>
    </w:p>
    <w:p w14:paraId="2E75A8C6" w14:textId="77777777" w:rsidR="00EE7B3F" w:rsidRPr="00EB1DA2" w:rsidRDefault="00EE7B3F" w:rsidP="00612E61">
      <w:pPr>
        <w:pStyle w:val="Heading7"/>
        <w:keepNext w:val="0"/>
        <w:keepLines w:val="0"/>
        <w:rPr>
          <w:b/>
        </w:rPr>
      </w:pPr>
      <w:r w:rsidRPr="00EB1DA2">
        <w:rPr>
          <w:b/>
        </w:rPr>
        <w:lastRenderedPageBreak/>
        <w:t>impose effective limits on the total period of detention</w:t>
      </w:r>
    </w:p>
    <w:p w14:paraId="72D87F74" w14:textId="77777777" w:rsidR="00EE7B3F" w:rsidRPr="00EB1DA2" w:rsidRDefault="00EE7B3F" w:rsidP="00612E61">
      <w:pPr>
        <w:pStyle w:val="Heading7"/>
        <w:keepNext w:val="0"/>
        <w:keepLines w:val="0"/>
        <w:rPr>
          <w:b/>
        </w:rPr>
      </w:pPr>
      <w:r w:rsidRPr="00EB1DA2">
        <w:rPr>
          <w:b/>
        </w:rPr>
        <w:t>require regular reviews of the need for detention</w:t>
      </w:r>
    </w:p>
    <w:p w14:paraId="769E88F0" w14:textId="77777777" w:rsidR="00EE7B3F" w:rsidRPr="00EB1DA2" w:rsidRDefault="00EE7B3F" w:rsidP="00612E61">
      <w:pPr>
        <w:pStyle w:val="Heading7"/>
        <w:keepNext w:val="0"/>
        <w:keepLines w:val="0"/>
        <w:rPr>
          <w:b/>
          <w:bCs/>
          <w:lang w:val="en"/>
        </w:rPr>
      </w:pPr>
      <w:r w:rsidRPr="00EB1DA2">
        <w:rPr>
          <w:b/>
        </w:rPr>
        <w:t xml:space="preserve">require a plan </w:t>
      </w:r>
      <w:r w:rsidRPr="00EB1DA2">
        <w:rPr>
          <w:b/>
          <w:bCs/>
          <w:lang w:val="en"/>
        </w:rPr>
        <w:t>to be put in place</w:t>
      </w:r>
      <w:r w:rsidR="00BF0030">
        <w:rPr>
          <w:b/>
          <w:bCs/>
          <w:lang w:val="en"/>
        </w:rPr>
        <w:t>,</w:t>
      </w:r>
      <w:r w:rsidRPr="00EB1DA2">
        <w:rPr>
          <w:b/>
          <w:bCs/>
          <w:lang w:val="en"/>
        </w:rPr>
        <w:t xml:space="preserve"> including actions to be taken for the child’s rehabilitation to facilitate their transition into progressively less restrictive environments, and eventually out of detention.</w:t>
      </w:r>
    </w:p>
    <w:p w14:paraId="3AF84C82" w14:textId="77777777" w:rsidR="00EE7B3F" w:rsidRPr="00B56CB3" w:rsidRDefault="00EE7B3F" w:rsidP="00612E61">
      <w:pPr>
        <w:pStyle w:val="Heading3"/>
        <w:keepNext w:val="0"/>
        <w:keepLines w:val="0"/>
      </w:pPr>
      <w:r w:rsidRPr="00B56CB3">
        <w:t>Children subject to national security laws</w:t>
      </w:r>
    </w:p>
    <w:p w14:paraId="629BF1AA" w14:textId="77777777" w:rsidR="00EE7B3F" w:rsidRPr="00B56CB3" w:rsidRDefault="00EE7B3F" w:rsidP="00612E61">
      <w:pPr>
        <w:pStyle w:val="Heading5"/>
      </w:pPr>
      <w:r w:rsidRPr="00B56CB3">
        <w:t xml:space="preserve">The </w:t>
      </w:r>
      <w:r w:rsidR="002009BD" w:rsidRPr="00B56CB3">
        <w:t xml:space="preserve">Commission recognises the </w:t>
      </w:r>
      <w:r w:rsidRPr="00B56CB3">
        <w:t xml:space="preserve">importance of ensuring that intelligence and law enforcement agencies have appropriate powers to protect Australia’s national security and to protect the community from terrorism. However, the Commission is concerned that a number of national security measures limit children’s rights </w:t>
      </w:r>
      <w:r w:rsidR="008678C6">
        <w:t>dis</w:t>
      </w:r>
      <w:r w:rsidRPr="00B56CB3">
        <w:t>proportionate</w:t>
      </w:r>
      <w:r w:rsidR="008678C6">
        <w:t>ly</w:t>
      </w:r>
      <w:r w:rsidRPr="00B56CB3">
        <w:t>:</w:t>
      </w:r>
    </w:p>
    <w:p w14:paraId="1392E9D1" w14:textId="77777777" w:rsidR="00EE7B3F" w:rsidRPr="00B56CB3" w:rsidRDefault="00EE7B3F" w:rsidP="00612E61">
      <w:pPr>
        <w:pStyle w:val="Heading7"/>
        <w:keepNext w:val="0"/>
        <w:keepLines w:val="0"/>
      </w:pPr>
      <w:r w:rsidRPr="00B56CB3">
        <w:t>The minimum age for the subject of a control order was recently lowered to 14.</w:t>
      </w:r>
      <w:r w:rsidRPr="001C7824">
        <w:rPr>
          <w:rStyle w:val="EndnoteReference"/>
        </w:rPr>
        <w:endnoteReference w:id="360"/>
      </w:r>
    </w:p>
    <w:p w14:paraId="0620AF5A" w14:textId="77777777" w:rsidR="00EE7B3F" w:rsidRPr="00B56CB3" w:rsidRDefault="00EE7B3F" w:rsidP="00612E61">
      <w:pPr>
        <w:pStyle w:val="Heading7"/>
        <w:keepNext w:val="0"/>
        <w:keepLines w:val="0"/>
      </w:pPr>
      <w:r w:rsidRPr="00B56CB3">
        <w:t>In deciding what conditions should attach to a control order in relation to a child, an issuing court is required to consider the best interests of the child.</w:t>
      </w:r>
      <w:r w:rsidRPr="001C7824">
        <w:rPr>
          <w:rStyle w:val="EndnoteReference"/>
        </w:rPr>
        <w:endnoteReference w:id="361"/>
      </w:r>
      <w:r w:rsidRPr="00B56CB3">
        <w:t xml:space="preserve"> However, under the law, </w:t>
      </w:r>
      <w:r w:rsidRPr="00B56CB3">
        <w:rPr>
          <w:color w:val="000000"/>
          <w:shd w:val="clear" w:color="auto" w:fill="FFFFFF"/>
        </w:rPr>
        <w:t>protecting the public from a terrorist act</w:t>
      </w:r>
      <w:r w:rsidRPr="00B56CB3">
        <w:t xml:space="preserve"> is a ‘paramount consideration’, which could outweigh the best interests of the child.</w:t>
      </w:r>
      <w:r w:rsidRPr="001C7824">
        <w:rPr>
          <w:rStyle w:val="EndnoteReference"/>
        </w:rPr>
        <w:endnoteReference w:id="362"/>
      </w:r>
    </w:p>
    <w:p w14:paraId="2EF3BA8E" w14:textId="759FA790" w:rsidR="00EE7B3F" w:rsidRPr="00B56CB3" w:rsidRDefault="00EE7B3F" w:rsidP="00612E61">
      <w:pPr>
        <w:pStyle w:val="Heading7"/>
        <w:keepNext w:val="0"/>
        <w:keepLines w:val="0"/>
      </w:pPr>
      <w:r w:rsidRPr="00B56CB3">
        <w:t xml:space="preserve">Children may arbitrarily lose their citizenship as a result of 2015 amendments to the </w:t>
      </w:r>
      <w:r w:rsidRPr="00B56CB3">
        <w:rPr>
          <w:i/>
        </w:rPr>
        <w:t>Australian Citizenship Act 2007</w:t>
      </w:r>
      <w:r w:rsidRPr="00B56CB3">
        <w:t>, which provide for the cessation of citizenship where a dual citizen engages in terrorism-related conduct.</w:t>
      </w:r>
      <w:r w:rsidRPr="001C7824">
        <w:rPr>
          <w:rStyle w:val="EndnoteReference"/>
        </w:rPr>
        <w:endnoteReference w:id="363"/>
      </w:r>
      <w:r w:rsidRPr="00B56CB3">
        <w:t xml:space="preserve"> </w:t>
      </w:r>
      <w:r w:rsidRPr="00B56CB3">
        <w:rPr>
          <w:color w:val="000000"/>
        </w:rPr>
        <w:t xml:space="preserve">This applies to children </w:t>
      </w:r>
      <w:r w:rsidR="007218C2">
        <w:rPr>
          <w:color w:val="000000"/>
        </w:rPr>
        <w:t xml:space="preserve">aged </w:t>
      </w:r>
      <w:r w:rsidRPr="00B56CB3">
        <w:rPr>
          <w:color w:val="000000"/>
        </w:rPr>
        <w:t>14 years or older.</w:t>
      </w:r>
    </w:p>
    <w:p w14:paraId="5748AF87" w14:textId="77777777" w:rsidR="00EE7B3F" w:rsidRPr="00B56CB3" w:rsidRDefault="00EE7B3F" w:rsidP="00612E61">
      <w:pPr>
        <w:pStyle w:val="Heading7"/>
        <w:keepNext w:val="0"/>
        <w:keepLines w:val="0"/>
        <w:rPr>
          <w:color w:val="000000"/>
        </w:rPr>
      </w:pPr>
      <w:r w:rsidRPr="00B56CB3">
        <w:t xml:space="preserve">There is a lack of clarity and an inconsistent approach when it comes to the </w:t>
      </w:r>
      <w:r w:rsidRPr="00B56CB3">
        <w:rPr>
          <w:color w:val="000000"/>
          <w:shd w:val="clear" w:color="auto" w:fill="FFFFFF"/>
        </w:rPr>
        <w:t xml:space="preserve">procedure in trials of children </w:t>
      </w:r>
      <w:r w:rsidRPr="00B56CB3">
        <w:t>for</w:t>
      </w:r>
      <w:r w:rsidRPr="00B56CB3">
        <w:rPr>
          <w:color w:val="000000"/>
          <w:shd w:val="clear" w:color="auto" w:fill="FFFFFF"/>
        </w:rPr>
        <w:t xml:space="preserve"> terrorism offences.</w:t>
      </w:r>
      <w:r w:rsidRPr="001C7824">
        <w:rPr>
          <w:rStyle w:val="EndnoteReference"/>
        </w:rPr>
        <w:endnoteReference w:id="364"/>
      </w:r>
    </w:p>
    <w:p w14:paraId="1A82B4FF" w14:textId="77777777" w:rsidR="00EE7B3F" w:rsidRPr="00B56CB3" w:rsidRDefault="00EE7B3F" w:rsidP="00612E61">
      <w:pPr>
        <w:pStyle w:val="Heading7"/>
        <w:keepNext w:val="0"/>
        <w:keepLines w:val="0"/>
        <w:rPr>
          <w:b/>
        </w:rPr>
      </w:pPr>
      <w:r w:rsidRPr="00B56CB3">
        <w:t xml:space="preserve">Section 19AG(2) of the </w:t>
      </w:r>
      <w:r w:rsidRPr="00B56CB3">
        <w:rPr>
          <w:i/>
        </w:rPr>
        <w:t>Crimes Act 1914</w:t>
      </w:r>
      <w:r w:rsidRPr="00B56CB3">
        <w:t xml:space="preserve"> (Cth), which compels the sentencing court to fix a single non-parole period of at least three-quarters of the sentence imposed, applies to both children and adults sentenced in relation to relevant offences. The INSLM is currently reviewing this provision.</w:t>
      </w:r>
      <w:r w:rsidRPr="001C7824">
        <w:rPr>
          <w:rStyle w:val="EndnoteReference"/>
        </w:rPr>
        <w:endnoteReference w:id="365"/>
      </w:r>
    </w:p>
    <w:p w14:paraId="23666425" w14:textId="77777777" w:rsidR="00EE7B3F" w:rsidRPr="00B56CB3" w:rsidRDefault="00EE7B3F" w:rsidP="00612E61">
      <w:pPr>
        <w:pStyle w:val="Heading7"/>
        <w:keepNext w:val="0"/>
        <w:keepLines w:val="0"/>
        <w:rPr>
          <w:b/>
        </w:rPr>
      </w:pPr>
      <w:r w:rsidRPr="00B56CB3">
        <w:t xml:space="preserve">Section 15AA of the </w:t>
      </w:r>
      <w:r w:rsidRPr="00B56CB3">
        <w:rPr>
          <w:i/>
        </w:rPr>
        <w:t xml:space="preserve">Crimes Act </w:t>
      </w:r>
      <w:r w:rsidRPr="00B56CB3">
        <w:t>(Cth) establishes a presumption against bail for relevant terrorism offences and puts the onus on a defendant to reverse that presumption by establishing that there are ‘exceptional circumstances’.</w:t>
      </w:r>
      <w:r w:rsidRPr="001C7824">
        <w:rPr>
          <w:rStyle w:val="EndnoteReference"/>
        </w:rPr>
        <w:endnoteReference w:id="366"/>
      </w:r>
      <w:r w:rsidRPr="00B56CB3">
        <w:t xml:space="preserve"> However, the Commission considers that the fact an </w:t>
      </w:r>
      <w:r w:rsidRPr="00B56CB3">
        <w:lastRenderedPageBreak/>
        <w:t>accused person is under 18 should always be considered an ex</w:t>
      </w:r>
      <w:r w:rsidR="002C37E3">
        <w:t>ceptional circumstance.</w:t>
      </w:r>
    </w:p>
    <w:p w14:paraId="3F6F4532" w14:textId="77777777" w:rsidR="007218C2" w:rsidRDefault="007218C2" w:rsidP="007218C2">
      <w:pPr>
        <w:keepNext w:val="0"/>
        <w:keepLines w:val="0"/>
        <w:rPr>
          <w:rFonts w:ascii="Open Sans" w:hAnsi="Open Sans" w:cs="Open Sans"/>
          <w:b/>
        </w:rPr>
      </w:pPr>
    </w:p>
    <w:p w14:paraId="2A1C9A30" w14:textId="73953DC3" w:rsidR="00EE7B3F" w:rsidRPr="00B56CB3" w:rsidRDefault="00503A1E" w:rsidP="007218C2">
      <w:pPr>
        <w:keepNext w:val="0"/>
        <w:keepLines w:val="0"/>
        <w:rPr>
          <w:rFonts w:ascii="Open Sans" w:hAnsi="Open Sans" w:cs="Open Sans"/>
          <w:b/>
        </w:rPr>
      </w:pPr>
      <w:r>
        <w:rPr>
          <w:rFonts w:ascii="Open Sans" w:hAnsi="Open Sans" w:cs="Open Sans"/>
          <w:b/>
        </w:rPr>
        <w:t>Recommendation 54</w:t>
      </w:r>
      <w:r w:rsidR="00867D44" w:rsidRPr="00B56CB3">
        <w:rPr>
          <w:rFonts w:ascii="Open Sans" w:hAnsi="Open Sans" w:cs="Open Sans"/>
          <w:b/>
        </w:rPr>
        <w:t>:</w:t>
      </w:r>
      <w:r w:rsidR="00EE7B3F" w:rsidRPr="00B56CB3">
        <w:rPr>
          <w:rFonts w:ascii="Open Sans" w:hAnsi="Open Sans" w:cs="Open Sans"/>
          <w:b/>
        </w:rPr>
        <w:t xml:space="preserve"> The Australian Government ensure</w:t>
      </w:r>
      <w:r w:rsidR="0049619E">
        <w:rPr>
          <w:rFonts w:ascii="Open Sans" w:hAnsi="Open Sans" w:cs="Open Sans"/>
          <w:b/>
        </w:rPr>
        <w:t>s</w:t>
      </w:r>
      <w:r w:rsidR="00EE7B3F" w:rsidRPr="00B56CB3">
        <w:rPr>
          <w:rFonts w:ascii="Open Sans" w:hAnsi="Open Sans" w:cs="Open Sans"/>
          <w:b/>
        </w:rPr>
        <w:t xml:space="preserve"> that whenever a control order is imposed in relation to a person under 18 years of age, any obligations, prohibitions and restrictions imposed constitute the least interference with the child’s liberty, privacy or freedom of movement that is necessary in all the circumstances.</w:t>
      </w:r>
    </w:p>
    <w:p w14:paraId="2653E680" w14:textId="77777777" w:rsidR="00EE7B3F" w:rsidRPr="00B56CB3" w:rsidRDefault="00503A1E" w:rsidP="007218C2">
      <w:pPr>
        <w:keepNext w:val="0"/>
        <w:keepLines w:val="0"/>
        <w:rPr>
          <w:rFonts w:ascii="Open Sans" w:hAnsi="Open Sans" w:cs="Open Sans"/>
          <w:b/>
        </w:rPr>
      </w:pPr>
      <w:r>
        <w:rPr>
          <w:rFonts w:ascii="Open Sans" w:hAnsi="Open Sans" w:cs="Open Sans"/>
          <w:b/>
        </w:rPr>
        <w:t>Recommendation 55</w:t>
      </w:r>
      <w:r w:rsidR="001D3FDD" w:rsidRPr="00B56CB3">
        <w:rPr>
          <w:rFonts w:ascii="Open Sans" w:hAnsi="Open Sans" w:cs="Open Sans"/>
          <w:b/>
        </w:rPr>
        <w:t xml:space="preserve">: </w:t>
      </w:r>
      <w:r w:rsidR="00EE7B3F" w:rsidRPr="00B56CB3">
        <w:rPr>
          <w:rFonts w:ascii="Open Sans" w:hAnsi="Open Sans" w:cs="Open Sans"/>
          <w:b/>
        </w:rPr>
        <w:t>The Australian Government amend</w:t>
      </w:r>
      <w:r w:rsidR="0049619E">
        <w:rPr>
          <w:rFonts w:ascii="Open Sans" w:hAnsi="Open Sans" w:cs="Open Sans"/>
          <w:b/>
        </w:rPr>
        <w:t>s</w:t>
      </w:r>
      <w:r w:rsidR="00EE7B3F" w:rsidRPr="00B56CB3">
        <w:rPr>
          <w:rFonts w:ascii="Open Sans" w:hAnsi="Open Sans" w:cs="Open Sans"/>
          <w:b/>
        </w:rPr>
        <w:t xml:space="preserve"> national security laws so that the best interests of the child is:</w:t>
      </w:r>
    </w:p>
    <w:p w14:paraId="7BBE85C7" w14:textId="77777777" w:rsidR="00EE7B3F" w:rsidRPr="004C3DC5" w:rsidRDefault="00EE7B3F" w:rsidP="00612E61">
      <w:pPr>
        <w:pStyle w:val="Heading7"/>
        <w:keepNext w:val="0"/>
        <w:keepLines w:val="0"/>
        <w:rPr>
          <w:b/>
        </w:rPr>
      </w:pPr>
      <w:r w:rsidRPr="004C3DC5">
        <w:rPr>
          <w:b/>
        </w:rPr>
        <w:t>a primary consideration at all stages in proceedings relating to the potential issue of an interim or confirmed control order</w:t>
      </w:r>
    </w:p>
    <w:p w14:paraId="571F15DB" w14:textId="77777777" w:rsidR="00EE7B3F" w:rsidRPr="004C3DC5" w:rsidRDefault="00EE7B3F" w:rsidP="00612E61">
      <w:pPr>
        <w:pStyle w:val="Heading7"/>
        <w:keepNext w:val="0"/>
        <w:keepLines w:val="0"/>
        <w:rPr>
          <w:b/>
        </w:rPr>
      </w:pPr>
      <w:r w:rsidRPr="004C3DC5">
        <w:rPr>
          <w:b/>
        </w:rPr>
        <w:t>not made subject to any higher order ‘paramount consideration’.</w:t>
      </w:r>
    </w:p>
    <w:p w14:paraId="5E96686B" w14:textId="34056046" w:rsidR="00EE7B3F" w:rsidRPr="00B56CB3" w:rsidRDefault="00503A1E" w:rsidP="00612E61">
      <w:pPr>
        <w:keepNext w:val="0"/>
        <w:keepLines w:val="0"/>
        <w:rPr>
          <w:rFonts w:ascii="Open Sans" w:hAnsi="Open Sans" w:cs="Open Sans"/>
          <w:b/>
          <w:color w:val="000000"/>
        </w:rPr>
      </w:pPr>
      <w:r>
        <w:rPr>
          <w:rFonts w:ascii="Open Sans" w:hAnsi="Open Sans" w:cs="Open Sans"/>
          <w:b/>
        </w:rPr>
        <w:t>Recommendation 56</w:t>
      </w:r>
      <w:r w:rsidR="001D3FDD" w:rsidRPr="00B56CB3">
        <w:rPr>
          <w:rFonts w:ascii="Open Sans" w:hAnsi="Open Sans" w:cs="Open Sans"/>
          <w:b/>
        </w:rPr>
        <w:t xml:space="preserve">: </w:t>
      </w:r>
      <w:r w:rsidR="00EE7B3F" w:rsidRPr="00B56CB3">
        <w:rPr>
          <w:rFonts w:ascii="Open Sans" w:hAnsi="Open Sans" w:cs="Open Sans"/>
          <w:b/>
          <w:color w:val="000000"/>
        </w:rPr>
        <w:t>The Australian Government amend</w:t>
      </w:r>
      <w:r w:rsidR="0049619E">
        <w:rPr>
          <w:rFonts w:ascii="Open Sans" w:hAnsi="Open Sans" w:cs="Open Sans"/>
          <w:b/>
          <w:color w:val="000000"/>
        </w:rPr>
        <w:t>s</w:t>
      </w:r>
      <w:r w:rsidR="00EE7B3F" w:rsidRPr="00B56CB3">
        <w:rPr>
          <w:rFonts w:ascii="Open Sans" w:hAnsi="Open Sans" w:cs="Open Sans"/>
          <w:b/>
          <w:color w:val="000000"/>
        </w:rPr>
        <w:t xml:space="preserve"> the </w:t>
      </w:r>
      <w:r w:rsidR="00EE7B3F" w:rsidRPr="00B56CB3">
        <w:rPr>
          <w:rFonts w:ascii="Open Sans" w:hAnsi="Open Sans" w:cs="Open Sans"/>
          <w:b/>
          <w:i/>
        </w:rPr>
        <w:t>Australian Citizenship Act 2007</w:t>
      </w:r>
      <w:r w:rsidR="00EE7B3F" w:rsidRPr="00B56CB3">
        <w:rPr>
          <w:rFonts w:ascii="Open Sans" w:hAnsi="Open Sans" w:cs="Open Sans"/>
          <w:b/>
          <w:color w:val="000000"/>
        </w:rPr>
        <w:t xml:space="preserve"> </w:t>
      </w:r>
      <w:r w:rsidR="00C62345">
        <w:rPr>
          <w:rFonts w:ascii="Open Sans" w:hAnsi="Open Sans" w:cs="Open Sans"/>
          <w:b/>
          <w:color w:val="000000"/>
        </w:rPr>
        <w:t xml:space="preserve">(Cth) </w:t>
      </w:r>
      <w:r w:rsidR="00EE7B3F" w:rsidRPr="00B56CB3">
        <w:rPr>
          <w:rFonts w:ascii="Open Sans" w:hAnsi="Open Sans" w:cs="Open Sans"/>
          <w:b/>
          <w:color w:val="000000"/>
        </w:rPr>
        <w:t>to stipulate that l</w:t>
      </w:r>
      <w:r w:rsidR="00EE7B3F" w:rsidRPr="00B56CB3">
        <w:rPr>
          <w:rFonts w:ascii="Open Sans" w:hAnsi="Open Sans" w:cs="Open Sans"/>
          <w:b/>
        </w:rPr>
        <w:t>oss of citizenship by conduct should not be possible in the case of children (either their own conduct, or that of their parents).</w:t>
      </w:r>
    </w:p>
    <w:p w14:paraId="4B30C65C" w14:textId="77777777" w:rsidR="00EE7B3F" w:rsidRPr="00B56CB3" w:rsidRDefault="00503A1E" w:rsidP="00612E61">
      <w:pPr>
        <w:keepNext w:val="0"/>
        <w:keepLines w:val="0"/>
        <w:rPr>
          <w:rFonts w:ascii="Open Sans" w:hAnsi="Open Sans" w:cs="Open Sans"/>
          <w:b/>
        </w:rPr>
      </w:pPr>
      <w:r>
        <w:rPr>
          <w:rFonts w:ascii="Open Sans" w:hAnsi="Open Sans" w:cs="Open Sans"/>
          <w:b/>
        </w:rPr>
        <w:t>Recommendation 57</w:t>
      </w:r>
      <w:r w:rsidR="001D3FDD" w:rsidRPr="00B56CB3">
        <w:rPr>
          <w:rFonts w:ascii="Open Sans" w:hAnsi="Open Sans" w:cs="Open Sans"/>
          <w:b/>
        </w:rPr>
        <w:t xml:space="preserve">: </w:t>
      </w:r>
      <w:r w:rsidR="00EE7B3F" w:rsidRPr="00B56CB3">
        <w:rPr>
          <w:rFonts w:ascii="Open Sans" w:hAnsi="Open Sans" w:cs="Open Sans"/>
          <w:b/>
        </w:rPr>
        <w:t>The Australian Government amend</w:t>
      </w:r>
      <w:r w:rsidR="0049619E">
        <w:rPr>
          <w:rFonts w:ascii="Open Sans" w:hAnsi="Open Sans" w:cs="Open Sans"/>
          <w:b/>
        </w:rPr>
        <w:t>s</w:t>
      </w:r>
      <w:r w:rsidR="00EE7B3F" w:rsidRPr="00B56CB3">
        <w:rPr>
          <w:rFonts w:ascii="Open Sans" w:hAnsi="Open Sans" w:cs="Open Sans"/>
          <w:b/>
        </w:rPr>
        <w:t xml:space="preserve"> the </w:t>
      </w:r>
      <w:r w:rsidR="00EE7B3F" w:rsidRPr="00B56CB3">
        <w:rPr>
          <w:rFonts w:ascii="Open Sans" w:hAnsi="Open Sans" w:cs="Open Sans"/>
          <w:b/>
          <w:i/>
        </w:rPr>
        <w:t>Crimes Act 1914</w:t>
      </w:r>
      <w:r w:rsidR="00EE7B3F" w:rsidRPr="00B56CB3">
        <w:rPr>
          <w:rFonts w:ascii="Open Sans" w:hAnsi="Open Sans" w:cs="Open Sans"/>
          <w:b/>
        </w:rPr>
        <w:t xml:space="preserve"> (Cth) </w:t>
      </w:r>
      <w:r w:rsidR="00F42DDA">
        <w:rPr>
          <w:rFonts w:ascii="Open Sans" w:hAnsi="Open Sans" w:cs="Open Sans"/>
          <w:b/>
        </w:rPr>
        <w:t xml:space="preserve">so that </w:t>
      </w:r>
      <w:r w:rsidR="00EE7B3F" w:rsidRPr="00B56CB3">
        <w:rPr>
          <w:rFonts w:ascii="Open Sans" w:hAnsi="Open Sans" w:cs="Open Sans"/>
          <w:b/>
        </w:rPr>
        <w:t>minimum non-parole periods</w:t>
      </w:r>
      <w:r w:rsidR="00F42DDA">
        <w:rPr>
          <w:rFonts w:ascii="Open Sans" w:hAnsi="Open Sans" w:cs="Open Sans"/>
          <w:b/>
        </w:rPr>
        <w:t xml:space="preserve"> </w:t>
      </w:r>
      <w:r w:rsidR="00EE7B3F" w:rsidRPr="00B56CB3">
        <w:rPr>
          <w:rFonts w:ascii="Open Sans" w:hAnsi="Open Sans" w:cs="Open Sans"/>
          <w:b/>
        </w:rPr>
        <w:t>do not apply to children.</w:t>
      </w:r>
    </w:p>
    <w:p w14:paraId="29368A12" w14:textId="77777777" w:rsidR="00EE7B3F" w:rsidRPr="00B56CB3" w:rsidRDefault="00503A1E" w:rsidP="00612E61">
      <w:pPr>
        <w:keepNext w:val="0"/>
        <w:keepLines w:val="0"/>
        <w:rPr>
          <w:rFonts w:ascii="Open Sans" w:hAnsi="Open Sans" w:cs="Open Sans"/>
          <w:b/>
        </w:rPr>
      </w:pPr>
      <w:r>
        <w:rPr>
          <w:rFonts w:ascii="Open Sans" w:hAnsi="Open Sans" w:cs="Open Sans"/>
          <w:b/>
        </w:rPr>
        <w:t>Recommendation 58</w:t>
      </w:r>
      <w:r w:rsidR="001D3FDD" w:rsidRPr="00B56CB3">
        <w:rPr>
          <w:rFonts w:ascii="Open Sans" w:hAnsi="Open Sans" w:cs="Open Sans"/>
          <w:b/>
        </w:rPr>
        <w:t xml:space="preserve">: </w:t>
      </w:r>
      <w:r w:rsidR="00EE7B3F" w:rsidRPr="00B56CB3">
        <w:rPr>
          <w:rFonts w:ascii="Open Sans" w:hAnsi="Open Sans" w:cs="Open Sans"/>
          <w:b/>
        </w:rPr>
        <w:t>The Australian Government amend</w:t>
      </w:r>
      <w:r w:rsidR="00F42DDA">
        <w:rPr>
          <w:rFonts w:ascii="Open Sans" w:hAnsi="Open Sans" w:cs="Open Sans"/>
          <w:b/>
        </w:rPr>
        <w:t>s the</w:t>
      </w:r>
      <w:r w:rsidR="00EE7B3F" w:rsidRPr="00B56CB3">
        <w:rPr>
          <w:rFonts w:ascii="Open Sans" w:hAnsi="Open Sans" w:cs="Open Sans"/>
          <w:b/>
        </w:rPr>
        <w:t xml:space="preserve"> </w:t>
      </w:r>
      <w:r w:rsidR="00EE7B3F" w:rsidRPr="00B56CB3">
        <w:rPr>
          <w:rFonts w:ascii="Open Sans" w:hAnsi="Open Sans" w:cs="Open Sans"/>
          <w:b/>
          <w:i/>
        </w:rPr>
        <w:t>Crimes Act 1914</w:t>
      </w:r>
      <w:r w:rsidR="00EE7B3F" w:rsidRPr="00B56CB3">
        <w:rPr>
          <w:rFonts w:ascii="Open Sans" w:hAnsi="Open Sans" w:cs="Open Sans"/>
          <w:b/>
        </w:rPr>
        <w:t xml:space="preserve"> (Cth) </w:t>
      </w:r>
      <w:r w:rsidR="00F42DDA">
        <w:rPr>
          <w:rFonts w:ascii="Open Sans" w:hAnsi="Open Sans" w:cs="Open Sans"/>
          <w:b/>
        </w:rPr>
        <w:t xml:space="preserve">so that provisions </w:t>
      </w:r>
      <w:r w:rsidR="00EE7B3F" w:rsidRPr="00B56CB3">
        <w:rPr>
          <w:rFonts w:ascii="Open Sans" w:hAnsi="Open Sans" w:cs="Open Sans"/>
          <w:b/>
        </w:rPr>
        <w:t>relating to bail for persons accused of certain Commonwealth offences do not apply to children.</w:t>
      </w:r>
    </w:p>
    <w:p w14:paraId="2C5B956E" w14:textId="77777777" w:rsidR="00EE7B3F" w:rsidRPr="00AD294D" w:rsidRDefault="00EE7B3F" w:rsidP="00612E61">
      <w:pPr>
        <w:pStyle w:val="Heading2"/>
        <w:keepNext w:val="0"/>
        <w:keepLines w:val="0"/>
      </w:pPr>
      <w:r w:rsidRPr="00AD294D">
        <w:t>Children in armed conflicts</w:t>
      </w:r>
    </w:p>
    <w:p w14:paraId="50805BFA" w14:textId="77777777" w:rsidR="00EE7B3F" w:rsidRPr="00B56CB3" w:rsidRDefault="00EE7B3F" w:rsidP="00612E61">
      <w:pPr>
        <w:pStyle w:val="Heading3"/>
        <w:keepNext w:val="0"/>
        <w:keepLines w:val="0"/>
      </w:pPr>
      <w:r w:rsidRPr="00B56CB3">
        <w:t>Minimum age for taking part in hostilities</w:t>
      </w:r>
    </w:p>
    <w:p w14:paraId="67555671" w14:textId="77777777" w:rsidR="00EE7B3F" w:rsidRPr="00B56CB3" w:rsidRDefault="00EE7B3F" w:rsidP="00612E61">
      <w:pPr>
        <w:pStyle w:val="Heading5"/>
      </w:pPr>
      <w:r w:rsidRPr="00B56CB3">
        <w:t>In Australia, children aged 17 may be recruited into the Australian Defence Force (ADF). However, under ADF policy instructions, defence force personnel must take all feasible measures to ensure that persons under the age of 18 are not deployed to areas of hostilities. This prohibition applies only to ‘the maximum extent possible’ and only if it does not adversely impact on the conduct of operations.</w:t>
      </w:r>
      <w:r w:rsidRPr="001C7824">
        <w:rPr>
          <w:rStyle w:val="EndnoteReference"/>
        </w:rPr>
        <w:endnoteReference w:id="367"/>
      </w:r>
      <w:r w:rsidRPr="00B56CB3">
        <w:t xml:space="preserve"> Further, although a person under 18 who is part of a unit that is deployed must be removed from the area as soon as possible, this does not have to occur if it would prejudice the effectiveness of the mission.</w:t>
      </w:r>
      <w:r w:rsidRPr="001C7824">
        <w:rPr>
          <w:rStyle w:val="EndnoteReference"/>
        </w:rPr>
        <w:endnoteReference w:id="368"/>
      </w:r>
      <w:r w:rsidRPr="00B56CB3">
        <w:t xml:space="preserve"> The C</w:t>
      </w:r>
      <w:r w:rsidR="00F50C16">
        <w:t xml:space="preserve">ommission considers </w:t>
      </w:r>
      <w:r w:rsidRPr="00B56CB3">
        <w:t>these exceptions increase the risk that military operations are put before the best int</w:t>
      </w:r>
      <w:r w:rsidR="002C37E3">
        <w:t>erests and safety of the child.</w:t>
      </w:r>
    </w:p>
    <w:p w14:paraId="4FE217F9" w14:textId="106171B6" w:rsidR="00657FB8" w:rsidRPr="00B56CB3" w:rsidRDefault="00657FB8" w:rsidP="00612E61">
      <w:pPr>
        <w:keepNext w:val="0"/>
        <w:keepLines w:val="0"/>
        <w:rPr>
          <w:rFonts w:ascii="Open Sans" w:hAnsi="Open Sans" w:cs="Open Sans"/>
          <w:b/>
        </w:rPr>
      </w:pPr>
      <w:r w:rsidRPr="00B56CB3">
        <w:rPr>
          <w:rFonts w:ascii="Open Sans" w:hAnsi="Open Sans" w:cs="Open Sans"/>
          <w:b/>
        </w:rPr>
        <w:lastRenderedPageBreak/>
        <w:t xml:space="preserve">Recommendation </w:t>
      </w:r>
      <w:r w:rsidR="00503A1E">
        <w:rPr>
          <w:rFonts w:ascii="Open Sans" w:hAnsi="Open Sans" w:cs="Open Sans"/>
          <w:b/>
        </w:rPr>
        <w:t>59</w:t>
      </w:r>
      <w:r w:rsidRPr="00B56CB3">
        <w:rPr>
          <w:rFonts w:ascii="Open Sans" w:hAnsi="Open Sans" w:cs="Open Sans"/>
          <w:b/>
        </w:rPr>
        <w:t xml:space="preserve">: The Australian Government reviews its </w:t>
      </w:r>
      <w:r w:rsidR="00F42DDA">
        <w:rPr>
          <w:rFonts w:ascii="Open Sans" w:hAnsi="Open Sans" w:cs="Open Sans"/>
          <w:b/>
        </w:rPr>
        <w:t xml:space="preserve">defence force </w:t>
      </w:r>
      <w:r w:rsidRPr="00B56CB3">
        <w:rPr>
          <w:rFonts w:ascii="Open Sans" w:hAnsi="Open Sans" w:cs="Open Sans"/>
          <w:b/>
        </w:rPr>
        <w:t>law</w:t>
      </w:r>
      <w:r w:rsidR="00F42DDA">
        <w:rPr>
          <w:rFonts w:ascii="Open Sans" w:hAnsi="Open Sans" w:cs="Open Sans"/>
          <w:b/>
        </w:rPr>
        <w:t>s</w:t>
      </w:r>
      <w:r w:rsidRPr="00B56CB3">
        <w:rPr>
          <w:rFonts w:ascii="Open Sans" w:hAnsi="Open Sans" w:cs="Open Sans"/>
          <w:b/>
        </w:rPr>
        <w:t xml:space="preserve"> and policies to ensure that sa</w:t>
      </w:r>
      <w:r w:rsidR="00C62345">
        <w:rPr>
          <w:rFonts w:ascii="Open Sans" w:hAnsi="Open Sans" w:cs="Open Sans"/>
          <w:b/>
        </w:rPr>
        <w:t>fety considerations for those under 18</w:t>
      </w:r>
      <w:r w:rsidRPr="00B56CB3">
        <w:rPr>
          <w:rFonts w:ascii="Open Sans" w:hAnsi="Open Sans" w:cs="Open Sans"/>
          <w:b/>
        </w:rPr>
        <w:t xml:space="preserve"> are not secondary to military operational considerations.</w:t>
      </w:r>
    </w:p>
    <w:p w14:paraId="2FBE8D04" w14:textId="77777777" w:rsidR="00340BB2" w:rsidRDefault="00EE7B3F" w:rsidP="00612E61">
      <w:pPr>
        <w:pStyle w:val="Heading3"/>
        <w:keepNext w:val="0"/>
        <w:keepLines w:val="0"/>
      </w:pPr>
      <w:r w:rsidRPr="00B56CB3">
        <w:t>Physical and psychological recovery of children involved in armed conflict</w:t>
      </w:r>
    </w:p>
    <w:p w14:paraId="3C3498F6" w14:textId="336FF4AE" w:rsidR="00EE7B3F" w:rsidRPr="00B56CB3" w:rsidRDefault="00EE7B3F" w:rsidP="00612E61">
      <w:pPr>
        <w:pStyle w:val="Heading5"/>
      </w:pPr>
      <w:r w:rsidRPr="00B56CB3">
        <w:t>The numbers of refugee, asylum seeking and migrant children recruited for, or used in, armed conflict are not widely available. However, in its submission to this report, MYAN notes that children recruited as child soldiers in other countries have been resettled in Australia.</w:t>
      </w:r>
      <w:r w:rsidRPr="001C7824">
        <w:rPr>
          <w:rStyle w:val="EndnoteReference"/>
        </w:rPr>
        <w:endnoteReference w:id="369"/>
      </w:r>
      <w:r w:rsidR="006320B2">
        <w:t xml:space="preserve"> In the 2016–</w:t>
      </w:r>
      <w:r w:rsidR="001C024A">
        <w:t>20</w:t>
      </w:r>
      <w:r w:rsidRPr="00B56CB3">
        <w:t>17 financial year, Australia reset</w:t>
      </w:r>
      <w:r w:rsidR="00C62345">
        <w:t>tled nearly</w:t>
      </w:r>
      <w:r w:rsidR="006320B2">
        <w:t xml:space="preserve"> 4000 young people (aged 12–</w:t>
      </w:r>
      <w:r w:rsidRPr="00B56CB3">
        <w:t>24) from Syria</w:t>
      </w:r>
      <w:r w:rsidR="005D7E3C">
        <w:t xml:space="preserve"> and Iraq, making up 65%</w:t>
      </w:r>
      <w:r w:rsidRPr="00B56CB3">
        <w:t xml:space="preserve"> of the overall humanitarian youth arrivals to Australia.</w:t>
      </w:r>
      <w:r w:rsidRPr="001C7824">
        <w:rPr>
          <w:rStyle w:val="EndnoteReference"/>
        </w:rPr>
        <w:endnoteReference w:id="370"/>
      </w:r>
      <w:r w:rsidRPr="00B56CB3">
        <w:t xml:space="preserve"> Child recruitment continues to be an ongoing practice for children in </w:t>
      </w:r>
      <w:r w:rsidR="00291405" w:rsidRPr="00B56CB3">
        <w:t xml:space="preserve">many countries, including </w:t>
      </w:r>
      <w:r w:rsidRPr="00B56CB3">
        <w:t>Syria and Iraq, with increases in verified cases of the recruitment and use of children in armed conflict, including children as young as four.</w:t>
      </w:r>
      <w:r w:rsidRPr="001C7824">
        <w:rPr>
          <w:rStyle w:val="EndnoteReference"/>
        </w:rPr>
        <w:endnoteReference w:id="371"/>
      </w:r>
    </w:p>
    <w:p w14:paraId="48DCEC49" w14:textId="77777777" w:rsidR="00EE7B3F" w:rsidRPr="00B56CB3" w:rsidRDefault="00EE7B3F" w:rsidP="00612E61">
      <w:pPr>
        <w:pStyle w:val="Heading5"/>
      </w:pPr>
      <w:r w:rsidRPr="00B56CB3">
        <w:t xml:space="preserve">Refugees and humanitarian entrants are eligible for </w:t>
      </w:r>
      <w:r w:rsidR="00F42DDA">
        <w:t xml:space="preserve">trauma </w:t>
      </w:r>
      <w:r w:rsidRPr="00B56CB3">
        <w:t>counselling through the Program of Assistance for Survivors of Torture and Trauma. However, it is unclear whether there is a specific process for identifying on arrival whether asylum-seeking or refugee children have prior experiences of armed conflict, in order to assist their recovery.</w:t>
      </w:r>
    </w:p>
    <w:p w14:paraId="5E617AF8" w14:textId="77777777" w:rsidR="00EE7B3F" w:rsidRPr="00B56CB3" w:rsidRDefault="00EE7B3F" w:rsidP="00612E61">
      <w:pPr>
        <w:pStyle w:val="Heading5"/>
      </w:pPr>
      <w:r w:rsidRPr="00B56CB3">
        <w:t>The Australian Government indicated in its 2018 report to the Committee that it is concerned at the use of child soldiers in conflicts abroad, including Australian children recruited by the Islamic State group.</w:t>
      </w:r>
      <w:r w:rsidRPr="001C7824">
        <w:rPr>
          <w:rStyle w:val="EndnoteReference"/>
        </w:rPr>
        <w:endnoteReference w:id="372"/>
      </w:r>
      <w:r w:rsidRPr="00B56CB3">
        <w:t xml:space="preserve"> It states that it is ‘working closely with communities to carefully manage the return of children exposed to the terrible effects of violent extremism’, and that ‘each child will receive tailored support to suit their needs’.</w:t>
      </w:r>
      <w:r w:rsidRPr="001C7824">
        <w:rPr>
          <w:rStyle w:val="EndnoteReference"/>
        </w:rPr>
        <w:endnoteReference w:id="373"/>
      </w:r>
      <w:r w:rsidRPr="00B56CB3">
        <w:t xml:space="preserve"> However, there is no detailed information on the process for identifying and</w:t>
      </w:r>
      <w:r w:rsidR="00340BB2">
        <w:t xml:space="preserve"> rehabilitating these children.</w:t>
      </w:r>
    </w:p>
    <w:p w14:paraId="5CB75CC0" w14:textId="6C6E5211" w:rsidR="00ED3D21" w:rsidRDefault="002C78A6" w:rsidP="00612E61">
      <w:pPr>
        <w:keepNext w:val="0"/>
        <w:keepLines w:val="0"/>
        <w:rPr>
          <w:rFonts w:ascii="Open Sans" w:hAnsi="Open Sans" w:cs="Open Sans"/>
          <w:b/>
        </w:rPr>
      </w:pPr>
      <w:r>
        <w:rPr>
          <w:rFonts w:ascii="Open Sans" w:hAnsi="Open Sans" w:cs="Open Sans"/>
          <w:b/>
        </w:rPr>
        <w:t xml:space="preserve">Recommendation </w:t>
      </w:r>
      <w:r w:rsidR="00E64AA5">
        <w:rPr>
          <w:rFonts w:ascii="Open Sans" w:hAnsi="Open Sans" w:cs="Open Sans"/>
          <w:b/>
        </w:rPr>
        <w:t>6</w:t>
      </w:r>
      <w:r w:rsidR="00503A1E">
        <w:rPr>
          <w:rFonts w:ascii="Open Sans" w:hAnsi="Open Sans" w:cs="Open Sans"/>
          <w:b/>
        </w:rPr>
        <w:t>0</w:t>
      </w:r>
      <w:r w:rsidR="00867D44" w:rsidRPr="00B56CB3">
        <w:rPr>
          <w:rFonts w:ascii="Open Sans" w:hAnsi="Open Sans" w:cs="Open Sans"/>
          <w:b/>
        </w:rPr>
        <w:t>:</w:t>
      </w:r>
      <w:r w:rsidR="00CC3A35" w:rsidRPr="00B56CB3">
        <w:rPr>
          <w:rFonts w:ascii="Open Sans" w:hAnsi="Open Sans" w:cs="Open Sans"/>
          <w:b/>
        </w:rPr>
        <w:t xml:space="preserve"> </w:t>
      </w:r>
      <w:r w:rsidR="00EE7B3F" w:rsidRPr="00B56CB3">
        <w:rPr>
          <w:rFonts w:ascii="Open Sans" w:hAnsi="Open Sans" w:cs="Open Sans"/>
          <w:b/>
        </w:rPr>
        <w:t>The Australian Government provides appropriate and specific physical and psychological rehabilitation for all children arriving in, or returning to, Australia, who may have been in</w:t>
      </w:r>
      <w:r w:rsidR="00AB3C63" w:rsidRPr="00B56CB3">
        <w:rPr>
          <w:rFonts w:ascii="Open Sans" w:hAnsi="Open Sans" w:cs="Open Sans"/>
          <w:b/>
        </w:rPr>
        <w:t>volved in</w:t>
      </w:r>
      <w:r w:rsidR="00EE7B3F" w:rsidRPr="00B56CB3">
        <w:rPr>
          <w:rFonts w:ascii="Open Sans" w:hAnsi="Open Sans" w:cs="Open Sans"/>
          <w:b/>
        </w:rPr>
        <w:t xml:space="preserve"> armed conflict.</w:t>
      </w:r>
    </w:p>
    <w:p w14:paraId="5F4F3FE6" w14:textId="77777777" w:rsidR="00ED3D21" w:rsidRDefault="00ED3D21">
      <w:pPr>
        <w:keepNext w:val="0"/>
        <w:keepLines w:val="0"/>
        <w:spacing w:before="0" w:after="0"/>
        <w:rPr>
          <w:rFonts w:ascii="Open Sans" w:hAnsi="Open Sans" w:cs="Open Sans"/>
          <w:b/>
        </w:rPr>
      </w:pPr>
      <w:r>
        <w:rPr>
          <w:rFonts w:ascii="Open Sans" w:hAnsi="Open Sans" w:cs="Open Sans"/>
          <w:b/>
        </w:rPr>
        <w:br w:type="page"/>
      </w:r>
    </w:p>
    <w:p w14:paraId="69FEE310" w14:textId="497A9CC1" w:rsidR="00ED3D21" w:rsidRPr="00ED3D21" w:rsidRDefault="00ED3D21" w:rsidP="00ED3D21">
      <w:pPr>
        <w:pStyle w:val="Heading1"/>
        <w:numPr>
          <w:ilvl w:val="0"/>
          <w:numId w:val="0"/>
        </w:numPr>
        <w:ind w:left="794" w:hanging="794"/>
        <w:rPr>
          <w:sz w:val="36"/>
          <w:szCs w:val="36"/>
        </w:rPr>
      </w:pPr>
      <w:bookmarkStart w:id="22" w:name="_Toc528666302"/>
      <w:r w:rsidRPr="00ED3D21">
        <w:rPr>
          <w:sz w:val="36"/>
          <w:szCs w:val="36"/>
        </w:rPr>
        <w:lastRenderedPageBreak/>
        <w:t>Appendix 1: Recommendations</w:t>
      </w:r>
      <w:bookmarkEnd w:id="22"/>
    </w:p>
    <w:p w14:paraId="7259D093" w14:textId="77777777" w:rsidR="00ED3D21" w:rsidRPr="00ED3D21" w:rsidRDefault="00ED3D21" w:rsidP="00ED3D21">
      <w:pPr>
        <w:keepNext w:val="0"/>
        <w:keepLines w:val="0"/>
        <w:rPr>
          <w:rFonts w:ascii="Open Sans" w:hAnsi="Open Sans" w:cs="Open Sans"/>
          <w:b/>
          <w:bCs/>
        </w:rPr>
      </w:pPr>
      <w:r w:rsidRPr="00ED3D21">
        <w:rPr>
          <w:rFonts w:ascii="Open Sans" w:hAnsi="Open Sans" w:cs="Open Sans"/>
          <w:b/>
          <w:bCs/>
        </w:rPr>
        <w:t xml:space="preserve">Recommendation 1: </w:t>
      </w:r>
      <w:r w:rsidRPr="00ED3D21">
        <w:rPr>
          <w:rFonts w:ascii="Open Sans" w:hAnsi="Open Sans" w:cs="Open Sans"/>
          <w:bCs/>
        </w:rPr>
        <w:t>The Australian Government responds to Concluding Observations of the Committee on the Rights of the Child in a timely way.</w:t>
      </w:r>
    </w:p>
    <w:p w14:paraId="7AA38997" w14:textId="77777777" w:rsidR="00ED3D21" w:rsidRPr="00ED3D21" w:rsidRDefault="00ED3D21" w:rsidP="00ED3D21">
      <w:pPr>
        <w:keepNext w:val="0"/>
        <w:keepLines w:val="0"/>
        <w:rPr>
          <w:rFonts w:ascii="Open Sans" w:hAnsi="Open Sans" w:cs="Open Sans"/>
          <w:b/>
          <w:bCs/>
          <w:lang w:val="en-US"/>
        </w:rPr>
      </w:pPr>
      <w:r w:rsidRPr="00ED3D21">
        <w:rPr>
          <w:rFonts w:ascii="Open Sans" w:hAnsi="Open Sans" w:cs="Open Sans"/>
          <w:b/>
          <w:bCs/>
          <w:lang w:val="en-US"/>
        </w:rPr>
        <w:t xml:space="preserve">Recommendation 2: </w:t>
      </w:r>
      <w:r w:rsidRPr="00ED3D21">
        <w:rPr>
          <w:rFonts w:ascii="Open Sans" w:hAnsi="Open Sans" w:cs="Open Sans"/>
          <w:bCs/>
          <w:lang w:val="en-US"/>
        </w:rPr>
        <w:t xml:space="preserve">The </w:t>
      </w:r>
      <w:r w:rsidRPr="00ED3D21">
        <w:rPr>
          <w:rFonts w:ascii="Open Sans" w:hAnsi="Open Sans" w:cs="Open Sans"/>
          <w:bCs/>
        </w:rPr>
        <w:t>Australian Government</w:t>
      </w:r>
      <w:r w:rsidRPr="00ED3D21">
        <w:rPr>
          <w:rFonts w:ascii="Open Sans" w:hAnsi="Open Sans" w:cs="Open Sans"/>
          <w:bCs/>
          <w:lang w:val="en-US"/>
        </w:rPr>
        <w:t xml:space="preserve"> withdraws its reservation to article 37(c) of the </w:t>
      </w:r>
      <w:r w:rsidRPr="00ED3D21">
        <w:rPr>
          <w:rFonts w:ascii="Open Sans" w:hAnsi="Open Sans" w:cs="Open Sans"/>
          <w:bCs/>
          <w:iCs/>
          <w:lang w:val="en-US"/>
        </w:rPr>
        <w:t>CRC</w:t>
      </w:r>
      <w:r w:rsidRPr="00ED3D21">
        <w:rPr>
          <w:rFonts w:ascii="Open Sans" w:hAnsi="Open Sans" w:cs="Open Sans"/>
          <w:bCs/>
          <w:lang w:val="en-US"/>
        </w:rPr>
        <w:t>.</w:t>
      </w:r>
    </w:p>
    <w:p w14:paraId="6EE25F29" w14:textId="77777777" w:rsidR="00ED3D21" w:rsidRPr="00ED3D21" w:rsidRDefault="00ED3D21" w:rsidP="00ED3D21">
      <w:pPr>
        <w:keepNext w:val="0"/>
        <w:keepLines w:val="0"/>
        <w:rPr>
          <w:rFonts w:ascii="Open Sans" w:hAnsi="Open Sans" w:cs="Open Sans"/>
          <w:b/>
          <w:bCs/>
          <w:lang w:val="en-US"/>
        </w:rPr>
      </w:pPr>
      <w:r w:rsidRPr="00ED3D21">
        <w:rPr>
          <w:rFonts w:ascii="Open Sans" w:hAnsi="Open Sans" w:cs="Open Sans"/>
          <w:b/>
          <w:bCs/>
        </w:rPr>
        <w:t xml:space="preserve">Recommendation 3: </w:t>
      </w:r>
      <w:r w:rsidRPr="00ED3D21">
        <w:rPr>
          <w:rFonts w:ascii="Open Sans" w:hAnsi="Open Sans" w:cs="Open Sans"/>
          <w:bCs/>
        </w:rPr>
        <w:t xml:space="preserve">The Australian Government fully incorporates into Australian law its human rights obligations to children, </w:t>
      </w:r>
      <w:r w:rsidRPr="00ED3D21">
        <w:rPr>
          <w:rFonts w:ascii="Open Sans" w:hAnsi="Open Sans" w:cs="Open Sans"/>
          <w:lang w:eastAsia="en-GB"/>
        </w:rPr>
        <w:t>by bringing its domestic laws and practice into conformity with the principles and provisions of the CRC, including by ensuring that effective remedies are available.</w:t>
      </w:r>
    </w:p>
    <w:p w14:paraId="7D69AB17" w14:textId="77777777" w:rsidR="00ED3D21" w:rsidRPr="00ED3D21" w:rsidRDefault="00ED3D21" w:rsidP="00ED3D21">
      <w:pPr>
        <w:keepNext w:val="0"/>
        <w:keepLines w:val="0"/>
        <w:rPr>
          <w:rFonts w:ascii="Open Sans" w:hAnsi="Open Sans" w:cs="Open Sans"/>
          <w:b/>
          <w:bCs/>
        </w:rPr>
      </w:pPr>
      <w:r w:rsidRPr="00ED3D21">
        <w:rPr>
          <w:rFonts w:ascii="Open Sans" w:hAnsi="Open Sans" w:cs="Open Sans"/>
          <w:b/>
          <w:bCs/>
        </w:rPr>
        <w:t xml:space="preserve">Recommendation 4: </w:t>
      </w:r>
      <w:r w:rsidRPr="00ED3D21">
        <w:rPr>
          <w:rFonts w:ascii="Open Sans" w:hAnsi="Open Sans" w:cs="Open Sans"/>
          <w:bCs/>
        </w:rPr>
        <w:t xml:space="preserve">The Australian Government introduces child rights and wellbeing impact assessments </w:t>
      </w:r>
      <w:r w:rsidRPr="00ED3D21">
        <w:rPr>
          <w:rFonts w:ascii="Open Sans" w:hAnsi="Open Sans" w:cs="Open Sans"/>
          <w:bCs/>
          <w:lang w:val="en-US"/>
        </w:rPr>
        <w:t>on legislative changes that affect children's rights.</w:t>
      </w:r>
    </w:p>
    <w:p w14:paraId="59D593A8" w14:textId="026486EE" w:rsidR="00ED3D21" w:rsidRPr="00ED3D21" w:rsidRDefault="00ED3D21" w:rsidP="00ED3D21">
      <w:pPr>
        <w:keepNext w:val="0"/>
        <w:keepLines w:val="0"/>
        <w:rPr>
          <w:rFonts w:ascii="Open Sans" w:hAnsi="Open Sans" w:cs="Open Sans"/>
          <w:b/>
          <w:bCs/>
        </w:rPr>
      </w:pPr>
      <w:r w:rsidRPr="00ED3D21">
        <w:rPr>
          <w:rFonts w:ascii="Open Sans" w:hAnsi="Open Sans" w:cs="Open Sans"/>
          <w:b/>
          <w:bCs/>
        </w:rPr>
        <w:t xml:space="preserve">Recommendation 5: </w:t>
      </w:r>
      <w:r w:rsidRPr="00ED3D21">
        <w:rPr>
          <w:rFonts w:ascii="Open Sans" w:hAnsi="Open Sans" w:cs="Open Sans"/>
          <w:bCs/>
        </w:rPr>
        <w:t xml:space="preserve">The Australian Government develops a National Plan for Child Wellbeing, incorporating the </w:t>
      </w:r>
      <w:r w:rsidR="00356452">
        <w:rPr>
          <w:rFonts w:ascii="Open Sans" w:hAnsi="Open Sans" w:cs="Open Sans"/>
          <w:bCs/>
        </w:rPr>
        <w:t xml:space="preserve">National </w:t>
      </w:r>
      <w:r w:rsidRPr="00ED3D21">
        <w:rPr>
          <w:rFonts w:ascii="Open Sans" w:hAnsi="Open Sans" w:cs="Open Sans"/>
          <w:bCs/>
        </w:rPr>
        <w:t>Framework for Child Safety, using the CRC as its foundation.</w:t>
      </w:r>
    </w:p>
    <w:p w14:paraId="718E6912" w14:textId="720CAAD7" w:rsidR="00ED3D21" w:rsidRPr="00ED3D21" w:rsidRDefault="00ED3D21" w:rsidP="00ED3D21">
      <w:pPr>
        <w:keepNext w:val="0"/>
        <w:keepLines w:val="0"/>
        <w:rPr>
          <w:rFonts w:ascii="Open Sans" w:hAnsi="Open Sans" w:cs="Open Sans"/>
          <w:b/>
          <w:bCs/>
        </w:rPr>
      </w:pPr>
      <w:r w:rsidRPr="00ED3D21">
        <w:rPr>
          <w:rFonts w:ascii="Open Sans" w:hAnsi="Open Sans" w:cs="Open Sans"/>
          <w:b/>
          <w:bCs/>
        </w:rPr>
        <w:t xml:space="preserve">Recommendation 6: </w:t>
      </w:r>
      <w:r w:rsidR="00E03CDA">
        <w:rPr>
          <w:rFonts w:ascii="Open Sans" w:hAnsi="Open Sans" w:cs="Open Sans"/>
          <w:bCs/>
        </w:rPr>
        <w:t>Australian Governments facilitate</w:t>
      </w:r>
      <w:r w:rsidRPr="00ED3D21">
        <w:rPr>
          <w:rFonts w:ascii="Open Sans" w:hAnsi="Open Sans" w:cs="Open Sans"/>
          <w:bCs/>
        </w:rPr>
        <w:t xml:space="preserve"> a nationally consistent, standardised model for checking the suitability of people in child-</w:t>
      </w:r>
      <w:r w:rsidR="00CE6F2A">
        <w:rPr>
          <w:rFonts w:ascii="Open Sans" w:hAnsi="Open Sans" w:cs="Open Sans"/>
          <w:bCs/>
        </w:rPr>
        <w:t>related</w:t>
      </w:r>
      <w:r w:rsidRPr="00ED3D21">
        <w:rPr>
          <w:rFonts w:ascii="Open Sans" w:hAnsi="Open Sans" w:cs="Open Sans"/>
          <w:bCs/>
        </w:rPr>
        <w:t xml:space="preserve"> work across all jurisdictions.</w:t>
      </w:r>
    </w:p>
    <w:p w14:paraId="7F61DDF5" w14:textId="12E36954" w:rsidR="00ED3D21" w:rsidRPr="00ED3D21" w:rsidRDefault="00ED3D21" w:rsidP="00ED3D21">
      <w:pPr>
        <w:keepNext w:val="0"/>
        <w:keepLines w:val="0"/>
        <w:rPr>
          <w:rFonts w:ascii="Open Sans" w:hAnsi="Open Sans" w:cs="Open Sans"/>
          <w:b/>
          <w:bCs/>
        </w:rPr>
      </w:pPr>
      <w:r w:rsidRPr="00ED3D21">
        <w:rPr>
          <w:rFonts w:ascii="Open Sans" w:hAnsi="Open Sans" w:cs="Open Sans"/>
          <w:b/>
          <w:bCs/>
        </w:rPr>
        <w:t xml:space="preserve">Recommendation 7: </w:t>
      </w:r>
      <w:r w:rsidR="00146299">
        <w:rPr>
          <w:rFonts w:ascii="Open Sans" w:hAnsi="Open Sans" w:cs="Open Sans"/>
          <w:bCs/>
        </w:rPr>
        <w:t>Australian Governments</w:t>
      </w:r>
      <w:r w:rsidRPr="00ED3D21">
        <w:rPr>
          <w:rFonts w:ascii="Open Sans" w:hAnsi="Open Sans" w:cs="Open Sans"/>
          <w:bCs/>
        </w:rPr>
        <w:t xml:space="preserve"> </w:t>
      </w:r>
      <w:r w:rsidR="00146299">
        <w:rPr>
          <w:rFonts w:ascii="Open Sans" w:hAnsi="Open Sans" w:cs="Open Sans"/>
          <w:bCs/>
        </w:rPr>
        <w:t>establish</w:t>
      </w:r>
      <w:r w:rsidRPr="00ED3D21">
        <w:rPr>
          <w:rFonts w:ascii="Open Sans" w:hAnsi="Open Sans" w:cs="Open Sans"/>
          <w:bCs/>
        </w:rPr>
        <w:t xml:space="preserve"> a Standing Ministerial Council to oversee the National </w:t>
      </w:r>
      <w:r w:rsidR="00CE6F2A">
        <w:rPr>
          <w:rFonts w:ascii="Open Sans" w:hAnsi="Open Sans" w:cs="Open Sans"/>
          <w:bCs/>
        </w:rPr>
        <w:t xml:space="preserve">Plan for Child Wellbeing and the National </w:t>
      </w:r>
      <w:r w:rsidRPr="00ED3D21">
        <w:rPr>
          <w:rFonts w:ascii="Open Sans" w:hAnsi="Open Sans" w:cs="Open Sans"/>
          <w:bCs/>
        </w:rPr>
        <w:t>Framework for Child Safety.</w:t>
      </w:r>
    </w:p>
    <w:p w14:paraId="688CFB1C" w14:textId="77777777" w:rsidR="00ED3D21" w:rsidRPr="00ED3D21" w:rsidRDefault="00ED3D21" w:rsidP="00ED3D21">
      <w:pPr>
        <w:keepNext w:val="0"/>
        <w:keepLines w:val="0"/>
        <w:rPr>
          <w:rFonts w:ascii="Open Sans" w:hAnsi="Open Sans" w:cs="Open Sans"/>
          <w:b/>
          <w:bCs/>
        </w:rPr>
      </w:pPr>
      <w:r w:rsidRPr="00ED3D21">
        <w:rPr>
          <w:rFonts w:ascii="Open Sans" w:hAnsi="Open Sans" w:cs="Open Sans"/>
          <w:b/>
        </w:rPr>
        <w:t xml:space="preserve">Recommendation 8: </w:t>
      </w:r>
      <w:r w:rsidRPr="00ED3D21">
        <w:rPr>
          <w:rFonts w:ascii="Open Sans" w:hAnsi="Open Sans" w:cs="Open Sans"/>
        </w:rPr>
        <w:t>The Australian Government ratifies the Optional Protocol to the CRC on a Communications Protocol.</w:t>
      </w:r>
    </w:p>
    <w:p w14:paraId="038A4BCD" w14:textId="77777777" w:rsidR="00ED3D21" w:rsidRPr="00ED3D21" w:rsidRDefault="00ED3D21" w:rsidP="00ED3D21">
      <w:pPr>
        <w:keepNext w:val="0"/>
        <w:keepLines w:val="0"/>
        <w:rPr>
          <w:rFonts w:ascii="Open Sans" w:hAnsi="Open Sans" w:cs="Open Sans"/>
          <w:b/>
          <w:bCs/>
        </w:rPr>
      </w:pPr>
      <w:r w:rsidRPr="00ED3D21">
        <w:rPr>
          <w:rFonts w:ascii="Open Sans" w:hAnsi="Open Sans" w:cs="Open Sans"/>
          <w:b/>
        </w:rPr>
        <w:t xml:space="preserve">Recommendation 9: </w:t>
      </w:r>
      <w:r w:rsidRPr="00ED3D21">
        <w:rPr>
          <w:rFonts w:ascii="Open Sans" w:hAnsi="Open Sans" w:cs="Open Sans"/>
        </w:rPr>
        <w:t>The Commonwealth Ombudsman, as the co-ordinating National Preventative Mechanism in Australia, establishes a children’s sub-group to ensure those with expertise and experience of working with children can provide specialist advice, information and recommendations.</w:t>
      </w:r>
    </w:p>
    <w:p w14:paraId="6B8A96CA" w14:textId="77777777" w:rsidR="00ED3D21" w:rsidRPr="00ED3D21" w:rsidRDefault="00ED3D21" w:rsidP="00ED3D21">
      <w:pPr>
        <w:keepNext w:val="0"/>
        <w:keepLines w:val="0"/>
        <w:rPr>
          <w:rFonts w:ascii="Open Sans" w:hAnsi="Open Sans" w:cs="Open Sans"/>
          <w:bCs/>
        </w:rPr>
      </w:pPr>
      <w:r w:rsidRPr="00ED3D21">
        <w:rPr>
          <w:rFonts w:ascii="Open Sans" w:hAnsi="Open Sans" w:cs="Open Sans"/>
          <w:b/>
          <w:bCs/>
        </w:rPr>
        <w:t xml:space="preserve">Recommendation 10: </w:t>
      </w:r>
      <w:r w:rsidRPr="00ED3D21">
        <w:rPr>
          <w:rFonts w:ascii="Open Sans" w:hAnsi="Open Sans" w:cs="Open Sans"/>
          <w:bCs/>
        </w:rPr>
        <w:t>Australian Governments, in conjunction with the Office of the National Data Commissioner, develop a national children’s data framework to ensure appropriate data collection that supports policy making on children’s rights issues. This should:</w:t>
      </w:r>
    </w:p>
    <w:p w14:paraId="3EC7C0BD" w14:textId="77777777" w:rsidR="00ED3D21" w:rsidRPr="00ED3D21" w:rsidRDefault="00ED3D21" w:rsidP="00ED3D21">
      <w:pPr>
        <w:keepNext w:val="0"/>
        <w:keepLines w:val="0"/>
        <w:numPr>
          <w:ilvl w:val="0"/>
          <w:numId w:val="59"/>
        </w:numPr>
        <w:outlineLvl w:val="6"/>
        <w:rPr>
          <w:rFonts w:ascii="Open Sans" w:eastAsia="MS Mincho" w:hAnsi="Open Sans" w:cs="Open Sans"/>
        </w:rPr>
      </w:pPr>
      <w:r w:rsidRPr="00ED3D21">
        <w:rPr>
          <w:rFonts w:ascii="Open Sans" w:eastAsia="MS Mincho" w:hAnsi="Open Sans" w:cs="Open Sans"/>
        </w:rPr>
        <w:t>address the data concerns expressed throughout this submission</w:t>
      </w:r>
    </w:p>
    <w:p w14:paraId="1039E828" w14:textId="77777777" w:rsidR="00ED3D21" w:rsidRPr="00ED3D21" w:rsidRDefault="00ED3D21" w:rsidP="00ED3D21">
      <w:pPr>
        <w:keepNext w:val="0"/>
        <w:keepLines w:val="0"/>
        <w:numPr>
          <w:ilvl w:val="0"/>
          <w:numId w:val="59"/>
        </w:numPr>
        <w:outlineLvl w:val="6"/>
        <w:rPr>
          <w:rFonts w:ascii="Open Sans" w:eastAsia="MS Mincho" w:hAnsi="Open Sans" w:cs="Open Sans"/>
        </w:rPr>
      </w:pPr>
      <w:r w:rsidRPr="00ED3D21">
        <w:rPr>
          <w:rFonts w:ascii="Open Sans" w:eastAsia="MS Mincho" w:hAnsi="Open Sans" w:cs="Open Sans"/>
        </w:rPr>
        <w:lastRenderedPageBreak/>
        <w:t xml:space="preserve">be consistent with the requirements set out by the Committee in its </w:t>
      </w:r>
      <w:r w:rsidRPr="00ED3D21">
        <w:rPr>
          <w:rFonts w:ascii="Open Sans" w:eastAsia="MS Mincho" w:hAnsi="Open Sans" w:cs="Open Sans"/>
          <w:i/>
          <w:lang w:val="en-US"/>
        </w:rPr>
        <w:t>Guidelines on the inclusion of statistical information and data in periodic reports</w:t>
      </w:r>
    </w:p>
    <w:p w14:paraId="188C03AD" w14:textId="77777777" w:rsidR="00ED3D21" w:rsidRPr="00ED3D21" w:rsidRDefault="00ED3D21" w:rsidP="00ED3D21">
      <w:pPr>
        <w:keepNext w:val="0"/>
        <w:keepLines w:val="0"/>
        <w:numPr>
          <w:ilvl w:val="0"/>
          <w:numId w:val="59"/>
        </w:numPr>
        <w:outlineLvl w:val="6"/>
        <w:rPr>
          <w:rFonts w:ascii="Open Sans" w:eastAsia="MS Mincho" w:hAnsi="Open Sans" w:cs="Open Sans"/>
        </w:rPr>
      </w:pPr>
      <w:r w:rsidRPr="00ED3D21">
        <w:rPr>
          <w:rFonts w:ascii="Open Sans" w:eastAsia="MS Mincho" w:hAnsi="Open Sans" w:cs="Open Sans"/>
        </w:rPr>
        <w:t>enable disaggregation by developmental phases and age groupings, and priority population groups such as Aboriginal and Torres Strait Islander children</w:t>
      </w:r>
    </w:p>
    <w:p w14:paraId="4E75BFB7" w14:textId="77777777" w:rsidR="00ED3D21" w:rsidRPr="00ED3D21" w:rsidRDefault="00ED3D21" w:rsidP="00ED3D21">
      <w:pPr>
        <w:keepNext w:val="0"/>
        <w:keepLines w:val="0"/>
        <w:numPr>
          <w:ilvl w:val="0"/>
          <w:numId w:val="59"/>
        </w:numPr>
        <w:outlineLvl w:val="6"/>
        <w:rPr>
          <w:rFonts w:ascii="Open Sans" w:eastAsia="MS Mincho" w:hAnsi="Open Sans" w:cs="Open Sans"/>
          <w:b/>
        </w:rPr>
      </w:pPr>
      <w:r w:rsidRPr="00ED3D21">
        <w:rPr>
          <w:rFonts w:ascii="Open Sans" w:eastAsia="MS Mincho" w:hAnsi="Open Sans"/>
        </w:rPr>
        <w:t>ensure national coverage of data collection, addressing gaps in current collection methods.</w:t>
      </w:r>
    </w:p>
    <w:p w14:paraId="4256622D" w14:textId="77777777" w:rsidR="001B07D7" w:rsidRDefault="00ED3D21" w:rsidP="001B07D7">
      <w:pPr>
        <w:keepNext w:val="0"/>
        <w:keepLines w:val="0"/>
        <w:outlineLvl w:val="6"/>
        <w:rPr>
          <w:rFonts w:ascii="Open Sans" w:hAnsi="Open Sans" w:cs="Open Sans"/>
          <w:b/>
        </w:rPr>
      </w:pPr>
      <w:r w:rsidRPr="00ED3D21">
        <w:rPr>
          <w:rFonts w:ascii="Open Sans" w:hAnsi="Open Sans" w:cs="Open Sans"/>
          <w:b/>
          <w:bCs/>
        </w:rPr>
        <w:t xml:space="preserve">Recommendation 11: </w:t>
      </w:r>
      <w:r w:rsidRPr="00ED3D21">
        <w:rPr>
          <w:rFonts w:ascii="Open Sans" w:hAnsi="Open Sans" w:cs="Open Sans"/>
        </w:rPr>
        <w:t>The Australian Government publicly reports data on the implementation of the SDGs and indicators including goals and indicators relating to children’s rights.</w:t>
      </w:r>
    </w:p>
    <w:p w14:paraId="7D5517CB" w14:textId="2C473203" w:rsidR="00ED3D21" w:rsidRPr="001B07D7" w:rsidRDefault="00ED3D21" w:rsidP="001B07D7">
      <w:pPr>
        <w:keepNext w:val="0"/>
        <w:keepLines w:val="0"/>
        <w:outlineLvl w:val="6"/>
        <w:rPr>
          <w:rFonts w:ascii="Open Sans" w:hAnsi="Open Sans" w:cs="Open Sans"/>
          <w:b/>
        </w:rPr>
      </w:pPr>
      <w:r w:rsidRPr="00ED3D21">
        <w:rPr>
          <w:rFonts w:ascii="Open Sans" w:hAnsi="Open Sans" w:cs="Open Sans"/>
          <w:b/>
          <w:bCs/>
        </w:rPr>
        <w:t xml:space="preserve">Recommendation 12: </w:t>
      </w:r>
      <w:r w:rsidRPr="00ED3D21">
        <w:rPr>
          <w:rFonts w:ascii="Open Sans" w:hAnsi="Open Sans" w:cs="Open Sans"/>
        </w:rPr>
        <w:t>The Australian Government adopts a human rights based approach for all its development aid policy and programs with the rights of children and their engagement included in program design, delivery and evaluation.</w:t>
      </w:r>
    </w:p>
    <w:p w14:paraId="447EBEEE" w14:textId="77777777" w:rsidR="00ED3D21" w:rsidRPr="00ED3D21" w:rsidRDefault="00ED3D21" w:rsidP="00ED3D21">
      <w:pPr>
        <w:keepNext w:val="0"/>
        <w:keepLines w:val="0"/>
        <w:rPr>
          <w:rFonts w:ascii="Open Sans" w:hAnsi="Open Sans" w:cs="Open Sans"/>
          <w:bCs/>
        </w:rPr>
      </w:pPr>
      <w:r w:rsidRPr="00ED3D21">
        <w:rPr>
          <w:rFonts w:ascii="Open Sans" w:hAnsi="Open Sans" w:cs="Open Sans"/>
          <w:b/>
        </w:rPr>
        <w:t xml:space="preserve">Recommendation 13: </w:t>
      </w:r>
      <w:r w:rsidRPr="00ED3D21">
        <w:rPr>
          <w:rFonts w:ascii="Open Sans" w:hAnsi="Open Sans" w:cs="Open Sans"/>
        </w:rPr>
        <w:t>The Australian Government develops a National Action Plan on Business and Human Rights, in consultation with key stakeholders, and that it includes measures addressing children’s rights particularly exploitation and trafficking in supply chains.</w:t>
      </w:r>
    </w:p>
    <w:p w14:paraId="4D6F97C9" w14:textId="77777777" w:rsidR="00ED3D21" w:rsidRPr="00ED3D21" w:rsidRDefault="00ED3D21" w:rsidP="00ED3D21">
      <w:pPr>
        <w:keepNext w:val="0"/>
        <w:keepLines w:val="0"/>
        <w:rPr>
          <w:rFonts w:ascii="Open Sans" w:hAnsi="Open Sans" w:cs="Open Sans"/>
          <w:b/>
          <w:bCs/>
        </w:rPr>
      </w:pPr>
      <w:r w:rsidRPr="00ED3D21">
        <w:rPr>
          <w:rFonts w:ascii="Open Sans" w:hAnsi="Open Sans" w:cs="Open Sans"/>
          <w:b/>
        </w:rPr>
        <w:t xml:space="preserve">Recommendation 14: </w:t>
      </w:r>
      <w:r w:rsidRPr="00ED3D21">
        <w:rPr>
          <w:rFonts w:ascii="Open Sans" w:hAnsi="Open Sans" w:cs="Open Sans"/>
        </w:rPr>
        <w:t>Australian Governments</w:t>
      </w:r>
      <w:r w:rsidRPr="00ED3D21">
        <w:rPr>
          <w:rFonts w:ascii="Open Sans" w:hAnsi="Open Sans" w:cs="Open Sans"/>
          <w:bCs/>
          <w:szCs w:val="26"/>
        </w:rPr>
        <w:t xml:space="preserve"> commit to targets to overcome disadvantage experienced by Aboriginal and Torres Strait Islander children and adopt special measures to address the disparities in the enjoyment of rights, with the effective engagement of their communities.</w:t>
      </w:r>
    </w:p>
    <w:p w14:paraId="4D1EE65E" w14:textId="712D5422" w:rsidR="00ED3D21" w:rsidRPr="00ED3D21" w:rsidRDefault="00ED3D21" w:rsidP="00ED3D21">
      <w:pPr>
        <w:keepNext w:val="0"/>
        <w:keepLines w:val="0"/>
        <w:rPr>
          <w:rFonts w:ascii="Open Sans" w:hAnsi="Open Sans" w:cs="Open Sans"/>
          <w:b/>
          <w:bCs/>
        </w:rPr>
      </w:pPr>
      <w:r w:rsidRPr="00ED3D21">
        <w:rPr>
          <w:rFonts w:ascii="Open Sans" w:hAnsi="Open Sans" w:cs="Open Sans"/>
          <w:b/>
        </w:rPr>
        <w:t xml:space="preserve">Recommendation 15: </w:t>
      </w:r>
      <w:r w:rsidRPr="00ED3D21">
        <w:rPr>
          <w:rFonts w:ascii="Open Sans" w:hAnsi="Open Sans" w:cs="Open Sans"/>
          <w:lang w:val="en-US"/>
        </w:rPr>
        <w:t>The Australian Government address</w:t>
      </w:r>
      <w:r w:rsidR="00685C1B">
        <w:rPr>
          <w:rFonts w:ascii="Open Sans" w:hAnsi="Open Sans" w:cs="Open Sans"/>
          <w:lang w:val="en-US"/>
        </w:rPr>
        <w:t>es</w:t>
      </w:r>
      <w:r w:rsidRPr="00ED3D21">
        <w:rPr>
          <w:rFonts w:ascii="Open Sans" w:hAnsi="Open Sans" w:cs="Open Sans"/>
          <w:lang w:val="en-US"/>
        </w:rPr>
        <w:t xml:space="preserve"> inequality experienced by children living in regional and remote Australia through targeted measures.</w:t>
      </w:r>
    </w:p>
    <w:p w14:paraId="357870A7" w14:textId="77777777" w:rsidR="00ED3D21" w:rsidRPr="00ED3D21" w:rsidRDefault="00ED3D21" w:rsidP="00ED3D21">
      <w:pPr>
        <w:keepNext w:val="0"/>
        <w:keepLines w:val="0"/>
        <w:rPr>
          <w:rFonts w:ascii="Open Sans" w:hAnsi="Open Sans" w:cs="Open Sans"/>
          <w:b/>
          <w:bCs/>
        </w:rPr>
      </w:pPr>
      <w:r w:rsidRPr="00ED3D21">
        <w:rPr>
          <w:rFonts w:ascii="Open Sans" w:hAnsi="Open Sans" w:cs="Open Sans"/>
          <w:b/>
          <w:bCs/>
        </w:rPr>
        <w:t xml:space="preserve">Recommendation 16: </w:t>
      </w:r>
      <w:r w:rsidRPr="00ED3D21">
        <w:rPr>
          <w:rFonts w:ascii="Open Sans" w:hAnsi="Open Sans" w:cs="Open Sans"/>
          <w:bCs/>
        </w:rPr>
        <w:t xml:space="preserve">The Australian Government amends the </w:t>
      </w:r>
      <w:r w:rsidRPr="00ED3D21">
        <w:rPr>
          <w:rFonts w:ascii="Open Sans" w:hAnsi="Open Sans" w:cs="Open Sans"/>
          <w:bCs/>
          <w:i/>
          <w:iCs/>
        </w:rPr>
        <w:t>Family Law Act 1975</w:t>
      </w:r>
      <w:r w:rsidRPr="00ED3D21">
        <w:rPr>
          <w:rFonts w:ascii="Open Sans" w:hAnsi="Open Sans" w:cs="Open Sans"/>
          <w:bCs/>
        </w:rPr>
        <w:t xml:space="preserve"> (Cth) to require that children are provided with an opportunity to express their views in all matters that affect their rights or interests. A child should not be compelled to express a view, but should be provided with the opportunity to do so in a manner appropriate to their age and maturity.</w:t>
      </w:r>
    </w:p>
    <w:p w14:paraId="68867B9A" w14:textId="242DEEC7" w:rsidR="00ED3D21" w:rsidRPr="00ED3D21" w:rsidRDefault="00ED3D21" w:rsidP="00ED3D21">
      <w:pPr>
        <w:keepNext w:val="0"/>
        <w:keepLines w:val="0"/>
        <w:rPr>
          <w:rFonts w:ascii="Open Sans" w:hAnsi="Open Sans" w:cs="Open Sans"/>
          <w:b/>
          <w:bCs/>
        </w:rPr>
      </w:pPr>
      <w:r w:rsidRPr="00ED3D21">
        <w:rPr>
          <w:rFonts w:ascii="Open Sans" w:hAnsi="Open Sans" w:cs="Open Sans"/>
          <w:b/>
        </w:rPr>
        <w:t xml:space="preserve">Recommendation 17: </w:t>
      </w:r>
      <w:r w:rsidRPr="00ED3D21">
        <w:rPr>
          <w:rFonts w:ascii="Open Sans" w:hAnsi="Open Sans" w:cs="Open Sans"/>
        </w:rPr>
        <w:t xml:space="preserve">Australian Governments adopt measures to ensure birth registration of Aboriginal </w:t>
      </w:r>
      <w:r w:rsidR="001B07D7">
        <w:rPr>
          <w:rFonts w:ascii="Open Sans" w:hAnsi="Open Sans" w:cs="Open Sans"/>
        </w:rPr>
        <w:t xml:space="preserve">and Torres Strait Islander </w:t>
      </w:r>
      <w:r w:rsidRPr="00ED3D21">
        <w:rPr>
          <w:rFonts w:ascii="Open Sans" w:hAnsi="Open Sans" w:cs="Open Sans"/>
        </w:rPr>
        <w:t>children, in consultation with their communities.</w:t>
      </w:r>
    </w:p>
    <w:p w14:paraId="0A40A0FC" w14:textId="77777777" w:rsidR="00ED3D21" w:rsidRPr="00ED3D21" w:rsidRDefault="00ED3D21" w:rsidP="00ED3D21">
      <w:pPr>
        <w:keepNext w:val="0"/>
        <w:keepLines w:val="0"/>
        <w:rPr>
          <w:rFonts w:ascii="Open Sans" w:hAnsi="Open Sans" w:cs="Open Sans"/>
          <w:b/>
          <w:bCs/>
        </w:rPr>
      </w:pPr>
      <w:r w:rsidRPr="00ED3D21">
        <w:rPr>
          <w:rFonts w:ascii="Open Sans" w:hAnsi="Open Sans" w:cs="Open Sans"/>
          <w:b/>
        </w:rPr>
        <w:lastRenderedPageBreak/>
        <w:t xml:space="preserve">Recommendation 18: </w:t>
      </w:r>
      <w:r w:rsidRPr="00ED3D21">
        <w:rPr>
          <w:rFonts w:ascii="Open Sans" w:hAnsi="Open Sans" w:cs="Open Sans"/>
        </w:rPr>
        <w:t xml:space="preserve">The Australian Government inserts a clearer definition of ‘parent’ into the </w:t>
      </w:r>
      <w:r w:rsidRPr="00ED3D21">
        <w:rPr>
          <w:rFonts w:ascii="Open Sans" w:hAnsi="Open Sans" w:cs="Open Sans"/>
          <w:i/>
        </w:rPr>
        <w:t>Family Law Act 1975</w:t>
      </w:r>
      <w:r w:rsidRPr="00ED3D21">
        <w:rPr>
          <w:rFonts w:ascii="Open Sans" w:hAnsi="Open Sans" w:cs="Open Sans"/>
        </w:rPr>
        <w:t xml:space="preserve"> (Cth) for the purpose of clarifying the parent/child relationship for children born from surrogacy arrangements.</w:t>
      </w:r>
    </w:p>
    <w:p w14:paraId="6C6C9572" w14:textId="6F85674C" w:rsidR="00ED3D21" w:rsidRPr="00ED3D21" w:rsidRDefault="00ED3D21" w:rsidP="00ED3D21">
      <w:pPr>
        <w:keepNext w:val="0"/>
        <w:keepLines w:val="0"/>
        <w:rPr>
          <w:rFonts w:ascii="Open Sans" w:hAnsi="Open Sans" w:cs="Open Sans"/>
          <w:b/>
          <w:bCs/>
        </w:rPr>
      </w:pPr>
      <w:r w:rsidRPr="00ED3D21">
        <w:rPr>
          <w:rFonts w:ascii="Open Sans" w:hAnsi="Open Sans" w:cs="Open Sans"/>
          <w:b/>
        </w:rPr>
        <w:t xml:space="preserve">Recommendation 19: </w:t>
      </w:r>
      <w:r w:rsidRPr="00ED3D21">
        <w:rPr>
          <w:rFonts w:ascii="Open Sans" w:hAnsi="Open Sans" w:cs="Open Sans"/>
        </w:rPr>
        <w:t>The Australian Government ensure</w:t>
      </w:r>
      <w:r w:rsidR="004E36B9">
        <w:rPr>
          <w:rFonts w:ascii="Open Sans" w:hAnsi="Open Sans" w:cs="Open Sans"/>
        </w:rPr>
        <w:t>s</w:t>
      </w:r>
      <w:r w:rsidRPr="00ED3D21">
        <w:rPr>
          <w:rFonts w:ascii="Open Sans" w:hAnsi="Open Sans" w:cs="Open Sans"/>
        </w:rPr>
        <w:t xml:space="preserve"> digital accessibilit</w:t>
      </w:r>
      <w:r w:rsidR="00E97248">
        <w:rPr>
          <w:rFonts w:ascii="Open Sans" w:hAnsi="Open Sans" w:cs="Open Sans"/>
        </w:rPr>
        <w:t>y for children with disability</w:t>
      </w:r>
      <w:r w:rsidRPr="00ED3D21">
        <w:rPr>
          <w:rFonts w:ascii="Open Sans" w:hAnsi="Open Sans" w:cs="Open Sans"/>
        </w:rPr>
        <w:t>, particularly in relation to online content, audio description and captioning to foster participation in wider society and education.</w:t>
      </w:r>
    </w:p>
    <w:p w14:paraId="1CAE3592" w14:textId="77777777" w:rsidR="00ED3D21" w:rsidRPr="00ED3D21" w:rsidRDefault="00ED3D21" w:rsidP="00ED3D21">
      <w:pPr>
        <w:keepNext w:val="0"/>
        <w:keepLines w:val="0"/>
        <w:rPr>
          <w:rFonts w:ascii="Open Sans" w:hAnsi="Open Sans" w:cs="Open Sans"/>
          <w:b/>
          <w:bCs/>
        </w:rPr>
      </w:pPr>
      <w:r w:rsidRPr="00ED3D21">
        <w:rPr>
          <w:rFonts w:ascii="Open Sans" w:hAnsi="Open Sans" w:cs="Open Sans"/>
          <w:b/>
        </w:rPr>
        <w:t xml:space="preserve">Recommendation 20: </w:t>
      </w:r>
      <w:r w:rsidRPr="00ED3D21">
        <w:rPr>
          <w:rFonts w:ascii="Open Sans" w:hAnsi="Open Sans" w:cs="Open Sans"/>
        </w:rPr>
        <w:t>The Australian Government increases education activities targeted to children to promote an understanding of privacy and prevent image-based abuse and exposure to pornography.</w:t>
      </w:r>
    </w:p>
    <w:p w14:paraId="6249DEF4" w14:textId="77777777" w:rsidR="00ED3D21" w:rsidRPr="00ED3D21" w:rsidRDefault="00ED3D21" w:rsidP="00ED3D21">
      <w:pPr>
        <w:keepNext w:val="0"/>
        <w:keepLines w:val="0"/>
        <w:rPr>
          <w:rFonts w:ascii="Open Sans" w:hAnsi="Open Sans" w:cs="Open Sans"/>
          <w:b/>
        </w:rPr>
      </w:pPr>
      <w:r w:rsidRPr="00ED3D21">
        <w:rPr>
          <w:rFonts w:ascii="Open Sans" w:hAnsi="Open Sans" w:cs="Open Sans"/>
          <w:b/>
        </w:rPr>
        <w:t xml:space="preserve">Recommendation 21: </w:t>
      </w:r>
      <w:r w:rsidRPr="00ED3D21">
        <w:rPr>
          <w:rFonts w:ascii="Open Sans" w:hAnsi="Open Sans" w:cs="Open Sans"/>
        </w:rPr>
        <w:t>The Australian Government increases prevention measures and responses to family violence that address the distinct impacts on children.</w:t>
      </w:r>
    </w:p>
    <w:p w14:paraId="46FB2A54" w14:textId="77777777" w:rsidR="00ED3D21" w:rsidRPr="00ED3D21" w:rsidRDefault="00ED3D21" w:rsidP="00ED3D21">
      <w:pPr>
        <w:keepNext w:val="0"/>
        <w:keepLines w:val="0"/>
        <w:rPr>
          <w:rFonts w:ascii="Open Sans" w:hAnsi="Open Sans" w:cs="Open Sans"/>
          <w:b/>
        </w:rPr>
      </w:pPr>
      <w:r w:rsidRPr="00ED3D21">
        <w:rPr>
          <w:rFonts w:ascii="Open Sans" w:hAnsi="Open Sans" w:cs="Open Sans"/>
          <w:b/>
          <w:bCs/>
        </w:rPr>
        <w:t xml:space="preserve">Recommendation 22: </w:t>
      </w:r>
      <w:r w:rsidRPr="00ED3D21">
        <w:rPr>
          <w:rFonts w:ascii="Open Sans" w:hAnsi="Open Sans" w:cs="Open Sans"/>
          <w:bCs/>
        </w:rPr>
        <w:t>Australian Governments resource Aboriginal and Torres Strait Islander organisations to prevent and respond to family violence and its impacts on children.</w:t>
      </w:r>
    </w:p>
    <w:p w14:paraId="2C93C3BD"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23: </w:t>
      </w:r>
      <w:r w:rsidRPr="00ED3D21">
        <w:rPr>
          <w:rFonts w:ascii="Open Sans" w:hAnsi="Open Sans" w:cs="Open Sans"/>
        </w:rPr>
        <w:t>Australian Governments ensure all children receive respectful relationships education targeted to different group needs.</w:t>
      </w:r>
    </w:p>
    <w:p w14:paraId="3BC900BA"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24: </w:t>
      </w:r>
      <w:r w:rsidRPr="00ED3D21">
        <w:rPr>
          <w:rFonts w:ascii="Open Sans" w:hAnsi="Open Sans" w:cs="Open Sans"/>
        </w:rPr>
        <w:t>Australian Governments provide child-specific therapeutic intervention, counselling and early intervention programs for child victims of family and domestic violence, to be delivered across a range of services.</w:t>
      </w:r>
    </w:p>
    <w:p w14:paraId="292DBBF5"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25: </w:t>
      </w:r>
      <w:r w:rsidRPr="00ED3D21">
        <w:rPr>
          <w:rFonts w:ascii="Open Sans" w:hAnsi="Open Sans" w:cs="Open Sans"/>
        </w:rPr>
        <w:t>The Australian Government considers including child marriage in definitions of family and domestic violence for the purposes of data collection, monitoring and access to service delivery, including prevention programs.</w:t>
      </w:r>
    </w:p>
    <w:p w14:paraId="5A907E6B" w14:textId="2660C507" w:rsidR="00ED3D21" w:rsidRPr="00ED3D21" w:rsidRDefault="00ED3D21" w:rsidP="00ED3D21">
      <w:pPr>
        <w:keepNext w:val="0"/>
        <w:keepLines w:val="0"/>
        <w:rPr>
          <w:rFonts w:ascii="Open Sans" w:hAnsi="Open Sans" w:cs="Open Sans"/>
          <w:b/>
        </w:rPr>
      </w:pPr>
      <w:r w:rsidRPr="00ED3D21">
        <w:rPr>
          <w:rFonts w:ascii="Open Sans" w:hAnsi="Open Sans" w:cs="Open Sans"/>
          <w:b/>
        </w:rPr>
        <w:t xml:space="preserve">Recommendation 26: </w:t>
      </w:r>
      <w:r w:rsidRPr="00ED3D21">
        <w:rPr>
          <w:rFonts w:ascii="Open Sans" w:hAnsi="Open Sans" w:cs="Open Sans"/>
        </w:rPr>
        <w:t>Australian Governments h</w:t>
      </w:r>
      <w:r w:rsidR="007E682C">
        <w:rPr>
          <w:rFonts w:ascii="Open Sans" w:hAnsi="Open Sans" w:cs="Open Sans"/>
        </w:rPr>
        <w:t>armonise laws that criminalise female g</w:t>
      </w:r>
      <w:r w:rsidRPr="00ED3D21">
        <w:rPr>
          <w:rFonts w:ascii="Open Sans" w:hAnsi="Open Sans" w:cs="Open Sans"/>
        </w:rPr>
        <w:t>enital</w:t>
      </w:r>
      <w:r w:rsidR="007E682C">
        <w:rPr>
          <w:rFonts w:ascii="Open Sans" w:hAnsi="Open Sans" w:cs="Open Sans"/>
        </w:rPr>
        <w:t xml:space="preserve"> m</w:t>
      </w:r>
      <w:r w:rsidRPr="00ED3D21">
        <w:rPr>
          <w:rFonts w:ascii="Open Sans" w:hAnsi="Open Sans" w:cs="Open Sans"/>
        </w:rPr>
        <w:t>utilation, and conduct awareness education for health professionals.</w:t>
      </w:r>
    </w:p>
    <w:p w14:paraId="744EB598" w14:textId="77777777" w:rsidR="00ED3D21" w:rsidRPr="00ED3D21" w:rsidRDefault="00ED3D21" w:rsidP="00ED3D21">
      <w:pPr>
        <w:keepNext w:val="0"/>
        <w:keepLines w:val="0"/>
        <w:rPr>
          <w:rFonts w:ascii="Open Sans" w:hAnsi="Open Sans" w:cs="Open Sans"/>
          <w:b/>
        </w:rPr>
      </w:pPr>
      <w:r w:rsidRPr="00ED3D21">
        <w:rPr>
          <w:rFonts w:ascii="Open Sans" w:hAnsi="Open Sans" w:cs="Open Sans"/>
          <w:b/>
        </w:rPr>
        <w:t xml:space="preserve">Recommendation 27: </w:t>
      </w:r>
      <w:r w:rsidRPr="00ED3D21">
        <w:rPr>
          <w:rFonts w:ascii="Open Sans" w:hAnsi="Open Sans" w:cs="Open Sans"/>
        </w:rPr>
        <w:t>Australian Governments ban corporal punishment across all educational and care settings.</w:t>
      </w:r>
    </w:p>
    <w:p w14:paraId="0A99898C" w14:textId="77777777" w:rsidR="00ED3D21" w:rsidRPr="00ED3D21" w:rsidRDefault="00ED3D21" w:rsidP="00ED3D21">
      <w:pPr>
        <w:keepNext w:val="0"/>
        <w:keepLines w:val="0"/>
        <w:spacing w:before="0" w:after="0"/>
        <w:rPr>
          <w:rFonts w:ascii="Open Sans" w:hAnsi="Open Sans" w:cs="Open Sans"/>
          <w:b/>
        </w:rPr>
      </w:pPr>
      <w:r w:rsidRPr="00ED3D21">
        <w:rPr>
          <w:rFonts w:ascii="Open Sans" w:hAnsi="Open Sans" w:cs="Open Sans"/>
          <w:b/>
        </w:rPr>
        <w:t xml:space="preserve">Recommendation 28: </w:t>
      </w:r>
      <w:r w:rsidRPr="00ED3D21">
        <w:rPr>
          <w:rFonts w:ascii="Open Sans" w:hAnsi="Open Sans" w:cs="Open Sans"/>
        </w:rPr>
        <w:t>Australian Governments urgently prioritise:</w:t>
      </w:r>
    </w:p>
    <w:p w14:paraId="3F3E871E" w14:textId="77777777" w:rsidR="00ED3D21" w:rsidRPr="00ED3D21" w:rsidRDefault="00ED3D21" w:rsidP="00ED3D21">
      <w:pPr>
        <w:keepNext w:val="0"/>
        <w:keepLines w:val="0"/>
        <w:numPr>
          <w:ilvl w:val="0"/>
          <w:numId w:val="60"/>
        </w:numPr>
        <w:outlineLvl w:val="6"/>
        <w:rPr>
          <w:rFonts w:ascii="Open Sans" w:hAnsi="Open Sans" w:cs="Open Sans"/>
          <w:iCs/>
        </w:rPr>
      </w:pPr>
      <w:r w:rsidRPr="00ED3D21">
        <w:rPr>
          <w:rFonts w:ascii="Open Sans" w:hAnsi="Open Sans" w:cs="Open Sans"/>
          <w:iCs/>
        </w:rPr>
        <w:t>prevention and early intervention programs to reduce the number of children entering child protection systems</w:t>
      </w:r>
    </w:p>
    <w:p w14:paraId="5CD259C5" w14:textId="77777777" w:rsidR="00ED3D21" w:rsidRPr="00ED3D21" w:rsidRDefault="00ED3D21" w:rsidP="00ED3D21">
      <w:pPr>
        <w:keepNext w:val="0"/>
        <w:keepLines w:val="0"/>
        <w:numPr>
          <w:ilvl w:val="0"/>
          <w:numId w:val="60"/>
        </w:numPr>
        <w:outlineLvl w:val="6"/>
        <w:rPr>
          <w:rFonts w:ascii="Open Sans" w:hAnsi="Open Sans" w:cs="Open Sans"/>
          <w:iCs/>
        </w:rPr>
      </w:pPr>
      <w:r w:rsidRPr="00ED3D21">
        <w:rPr>
          <w:rFonts w:ascii="Open Sans" w:hAnsi="Open Sans" w:cs="Open Sans"/>
          <w:iCs/>
        </w:rPr>
        <w:lastRenderedPageBreak/>
        <w:t>barriers to sustained reunification of children with their families by strengthening services and supports leading up to and post-reunification.</w:t>
      </w:r>
    </w:p>
    <w:p w14:paraId="0CCACC89" w14:textId="77238728" w:rsidR="00ED3D21" w:rsidRPr="00ED3D21" w:rsidRDefault="00ED3D21" w:rsidP="00204AD0">
      <w:pPr>
        <w:keepNext w:val="0"/>
        <w:keepLines w:val="0"/>
        <w:outlineLvl w:val="6"/>
        <w:rPr>
          <w:rFonts w:ascii="Open Sans" w:hAnsi="Open Sans" w:cs="Open Sans"/>
          <w:iCs/>
        </w:rPr>
      </w:pPr>
      <w:r w:rsidRPr="00ED3D21">
        <w:rPr>
          <w:rFonts w:ascii="Open Sans" w:hAnsi="Open Sans" w:cs="Open Sans"/>
          <w:b/>
          <w:iCs/>
        </w:rPr>
        <w:t xml:space="preserve">Recommendation 29: </w:t>
      </w:r>
      <w:r w:rsidRPr="00ED3D21">
        <w:rPr>
          <w:rFonts w:ascii="Open Sans" w:hAnsi="Open Sans" w:cs="Open Sans"/>
          <w:iCs/>
        </w:rPr>
        <w:t>The Australian Government introduces legal protections to prevent sterilisati</w:t>
      </w:r>
      <w:r w:rsidR="007B198E">
        <w:rPr>
          <w:rFonts w:ascii="Open Sans" w:hAnsi="Open Sans" w:cs="Open Sans"/>
          <w:iCs/>
        </w:rPr>
        <w:t>on of children with disability</w:t>
      </w:r>
      <w:r w:rsidRPr="00ED3D21">
        <w:rPr>
          <w:rFonts w:ascii="Open Sans" w:hAnsi="Open Sans" w:cs="Open Sans"/>
          <w:iCs/>
        </w:rPr>
        <w:t xml:space="preserve"> without consent.</w:t>
      </w:r>
    </w:p>
    <w:p w14:paraId="5B1561CF"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30: </w:t>
      </w:r>
      <w:r w:rsidRPr="00ED3D21">
        <w:rPr>
          <w:rFonts w:ascii="Open Sans" w:hAnsi="Open Sans" w:cs="Open Sans"/>
        </w:rPr>
        <w:t>The Australian Government releases the National Fetal Alcohol Spectrum Disorder Strategy 2018–2028.</w:t>
      </w:r>
    </w:p>
    <w:p w14:paraId="5E562B52" w14:textId="35F5AC69"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31: </w:t>
      </w:r>
      <w:r w:rsidRPr="00ED3D21">
        <w:rPr>
          <w:rFonts w:ascii="Open Sans" w:hAnsi="Open Sans" w:cs="Open Sans"/>
        </w:rPr>
        <w:t>The Australian Government expand</w:t>
      </w:r>
      <w:r w:rsidR="000A29C7">
        <w:rPr>
          <w:rFonts w:ascii="Open Sans" w:hAnsi="Open Sans" w:cs="Open Sans"/>
        </w:rPr>
        <w:t>s</w:t>
      </w:r>
      <w:r w:rsidRPr="00ED3D21">
        <w:rPr>
          <w:rFonts w:ascii="Open Sans" w:hAnsi="Open Sans" w:cs="Open Sans"/>
        </w:rPr>
        <w:t xml:space="preserve"> and fund</w:t>
      </w:r>
      <w:r w:rsidR="000A29C7">
        <w:rPr>
          <w:rFonts w:ascii="Open Sans" w:hAnsi="Open Sans" w:cs="Open Sans"/>
        </w:rPr>
        <w:t>s</w:t>
      </w:r>
      <w:r w:rsidRPr="00ED3D21">
        <w:rPr>
          <w:rFonts w:ascii="Open Sans" w:hAnsi="Open Sans" w:cs="Open Sans"/>
        </w:rPr>
        <w:t xml:space="preserve"> the delivery of child targeted mental health and other necessary support services.</w:t>
      </w:r>
    </w:p>
    <w:p w14:paraId="2AC8E2EC"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32: </w:t>
      </w:r>
      <w:r w:rsidRPr="00ED3D21">
        <w:rPr>
          <w:rFonts w:ascii="Open Sans" w:hAnsi="Open Sans" w:cs="Open Sans"/>
        </w:rPr>
        <w:t>The Australian Government develops a national poverty reduction plan that explicitly focuses on children.</w:t>
      </w:r>
    </w:p>
    <w:p w14:paraId="77B6546B" w14:textId="39F2CBB3"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33: </w:t>
      </w:r>
      <w:r w:rsidRPr="00ED3D21">
        <w:rPr>
          <w:rFonts w:ascii="Open Sans" w:hAnsi="Open Sans" w:cs="Open Sans"/>
        </w:rPr>
        <w:t>Australian Governments improve exit planning and suppor</w:t>
      </w:r>
      <w:r w:rsidR="009C49AD">
        <w:rPr>
          <w:rFonts w:ascii="Open Sans" w:hAnsi="Open Sans" w:cs="Open Sans"/>
        </w:rPr>
        <w:t>ts for young people leaving out-of-</w:t>
      </w:r>
      <w:r w:rsidRPr="00ED3D21">
        <w:rPr>
          <w:rFonts w:ascii="Open Sans" w:hAnsi="Open Sans" w:cs="Open Sans"/>
        </w:rPr>
        <w:t>home care, including consideration of increasing the age of leaving out-of-home care.</w:t>
      </w:r>
    </w:p>
    <w:p w14:paraId="28D18129" w14:textId="3DE7F239"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34: </w:t>
      </w:r>
      <w:r w:rsidRPr="00ED3D21">
        <w:rPr>
          <w:rFonts w:ascii="Open Sans" w:hAnsi="Open Sans" w:cs="Open Sans"/>
        </w:rPr>
        <w:t>The Australian Government funds Abori</w:t>
      </w:r>
      <w:r w:rsidR="00A6569B">
        <w:rPr>
          <w:rFonts w:ascii="Open Sans" w:hAnsi="Open Sans" w:cs="Open Sans"/>
        </w:rPr>
        <w:t xml:space="preserve">ginal controlled organisations </w:t>
      </w:r>
      <w:r w:rsidRPr="00ED3D21">
        <w:rPr>
          <w:rFonts w:ascii="Open Sans" w:hAnsi="Open Sans" w:cs="Open Sans"/>
        </w:rPr>
        <w:t>and</w:t>
      </w:r>
      <w:r w:rsidR="00A6569B">
        <w:rPr>
          <w:rFonts w:ascii="Open Sans" w:hAnsi="Open Sans" w:cs="Open Sans"/>
        </w:rPr>
        <w:t>,</w:t>
      </w:r>
      <w:r w:rsidRPr="00ED3D21">
        <w:rPr>
          <w:rFonts w:ascii="Open Sans" w:hAnsi="Open Sans" w:cs="Open Sans"/>
        </w:rPr>
        <w:t xml:space="preserve"> where appropriate, their partners, to develop and implement a comprehensive sexual health education strategy.</w:t>
      </w:r>
    </w:p>
    <w:p w14:paraId="0854D824"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35: </w:t>
      </w:r>
      <w:r w:rsidRPr="00ED3D21">
        <w:rPr>
          <w:rFonts w:ascii="Open Sans" w:hAnsi="Open Sans" w:cs="Open Sans"/>
        </w:rPr>
        <w:t xml:space="preserve">Australian Governments commit to the </w:t>
      </w:r>
      <w:r w:rsidRPr="00ED3D21">
        <w:rPr>
          <w:rFonts w:ascii="Open Sans" w:hAnsi="Open Sans" w:cs="Open Sans"/>
          <w:i/>
        </w:rPr>
        <w:t>National Quality Framework</w:t>
      </w:r>
      <w:r w:rsidRPr="00ED3D21">
        <w:rPr>
          <w:rFonts w:ascii="Open Sans" w:hAnsi="Open Sans" w:cs="Open Sans"/>
        </w:rPr>
        <w:t xml:space="preserve"> and support the Australian Children’s Education and Care Quality Authority on an ongoing basis.</w:t>
      </w:r>
    </w:p>
    <w:p w14:paraId="39F4932D" w14:textId="77777777" w:rsidR="00ED3D21" w:rsidRPr="00ED3D21" w:rsidRDefault="00ED3D21" w:rsidP="00ED3D21">
      <w:pPr>
        <w:keepNext w:val="0"/>
        <w:keepLines w:val="0"/>
        <w:rPr>
          <w:rFonts w:ascii="Open Sans" w:hAnsi="Open Sans" w:cs="Open Sans"/>
        </w:rPr>
      </w:pPr>
      <w:r w:rsidRPr="00ED3D21">
        <w:rPr>
          <w:rFonts w:ascii="Open Sans" w:hAnsi="Open Sans" w:cs="Open Sans"/>
          <w:b/>
          <w:bCs/>
        </w:rPr>
        <w:t xml:space="preserve">Recommendation 36: </w:t>
      </w:r>
      <w:r w:rsidRPr="00ED3D21">
        <w:rPr>
          <w:rFonts w:ascii="Open Sans" w:hAnsi="Open Sans" w:cs="Open Sans"/>
        </w:rPr>
        <w:t>Australian Governments invest in Aboriginal and Torres Strait Islander specific programs in early childhood education and care.</w:t>
      </w:r>
    </w:p>
    <w:p w14:paraId="76BF04BA" w14:textId="77777777" w:rsidR="00ED3D21" w:rsidRPr="00ED3D21" w:rsidRDefault="00ED3D21" w:rsidP="00ED3D21">
      <w:pPr>
        <w:keepNext w:val="0"/>
        <w:keepLines w:val="0"/>
        <w:rPr>
          <w:rFonts w:ascii="Open Sans" w:hAnsi="Open Sans" w:cs="Open Sans"/>
        </w:rPr>
      </w:pPr>
      <w:r w:rsidRPr="00ED3D21">
        <w:rPr>
          <w:rFonts w:ascii="Open Sans" w:hAnsi="Open Sans" w:cs="Open Sans"/>
          <w:b/>
          <w:bCs/>
        </w:rPr>
        <w:t xml:space="preserve">Recommendation 37: </w:t>
      </w:r>
      <w:r w:rsidRPr="00ED3D21">
        <w:rPr>
          <w:rFonts w:ascii="Open Sans" w:hAnsi="Open Sans" w:cs="Open Sans"/>
        </w:rPr>
        <w:t xml:space="preserve">The Australian Government in its </w:t>
      </w:r>
      <w:r w:rsidRPr="00ED3D21">
        <w:rPr>
          <w:rFonts w:ascii="Open Sans" w:hAnsi="Open Sans" w:cs="Open Sans"/>
          <w:i/>
        </w:rPr>
        <w:t>Nationally Consistent Collection of Data on School Students with Disability</w:t>
      </w:r>
      <w:r w:rsidRPr="00ED3D21">
        <w:rPr>
          <w:rFonts w:ascii="Open Sans" w:hAnsi="Open Sans" w:cs="Open Sans"/>
        </w:rPr>
        <w:t xml:space="preserve"> includes children that do not qualify for support or do not have access to mainstream schools.</w:t>
      </w:r>
    </w:p>
    <w:p w14:paraId="19255C8B" w14:textId="755000BE"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38: </w:t>
      </w:r>
      <w:r w:rsidRPr="00ED3D21">
        <w:rPr>
          <w:rFonts w:ascii="Open Sans" w:hAnsi="Open Sans" w:cs="Open Sans"/>
        </w:rPr>
        <w:t>The Australian Government commissions an investigation into the use of restrictive practices in Australian schools and strategies to promote inclusive educati</w:t>
      </w:r>
      <w:r w:rsidR="00CA35E1">
        <w:rPr>
          <w:rFonts w:ascii="Open Sans" w:hAnsi="Open Sans" w:cs="Open Sans"/>
        </w:rPr>
        <w:t>on for children with disability</w:t>
      </w:r>
      <w:r w:rsidRPr="00ED3D21">
        <w:rPr>
          <w:rFonts w:ascii="Open Sans" w:hAnsi="Open Sans" w:cs="Open Sans"/>
        </w:rPr>
        <w:t>.</w:t>
      </w:r>
    </w:p>
    <w:p w14:paraId="495BF578"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39: </w:t>
      </w:r>
      <w:r w:rsidRPr="00ED3D21">
        <w:rPr>
          <w:rFonts w:ascii="Open Sans" w:hAnsi="Open Sans" w:cs="Open Sans"/>
        </w:rPr>
        <w:t>The Australian Government raises awareness of the status and importance of Indigenous languages.</w:t>
      </w:r>
    </w:p>
    <w:p w14:paraId="67E4E68A"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40: </w:t>
      </w:r>
      <w:r w:rsidRPr="00ED3D21">
        <w:rPr>
          <w:rFonts w:ascii="Open Sans" w:hAnsi="Open Sans" w:cs="Open Sans"/>
        </w:rPr>
        <w:t xml:space="preserve">The Australian Government amends the </w:t>
      </w:r>
      <w:r w:rsidRPr="00ED3D21">
        <w:rPr>
          <w:rFonts w:ascii="Open Sans" w:hAnsi="Open Sans" w:cs="Open Sans"/>
          <w:i/>
        </w:rPr>
        <w:t>Migration Act 1958</w:t>
      </w:r>
      <w:r w:rsidRPr="00ED3D21">
        <w:rPr>
          <w:rFonts w:ascii="Open Sans" w:hAnsi="Open Sans" w:cs="Open Sans"/>
        </w:rPr>
        <w:t xml:space="preserve"> (Cth) to forbid placing children in closed immigration detention other than for preliminary medical, security and identity assessments.</w:t>
      </w:r>
    </w:p>
    <w:p w14:paraId="536D3631"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lastRenderedPageBreak/>
        <w:t xml:space="preserve">Recommendation 41: </w:t>
      </w:r>
      <w:r w:rsidRPr="00ED3D21">
        <w:rPr>
          <w:rFonts w:ascii="Open Sans" w:hAnsi="Open Sans" w:cs="Open Sans"/>
        </w:rPr>
        <w:t>The Australian Government reviews current care, protection and support arrangements for children seeking asylum.</w:t>
      </w:r>
    </w:p>
    <w:p w14:paraId="1FC4CB85" w14:textId="6D918FC8"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42: </w:t>
      </w:r>
      <w:r w:rsidRPr="00ED3D21">
        <w:rPr>
          <w:rFonts w:ascii="Open Sans" w:hAnsi="Open Sans" w:cs="Open Sans"/>
        </w:rPr>
        <w:t>The Australian Government resettles all children and their families held on Nauru as a matter of urgency.</w:t>
      </w:r>
    </w:p>
    <w:p w14:paraId="5BC07F5D"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43: </w:t>
      </w:r>
      <w:r w:rsidRPr="00ED3D21">
        <w:rPr>
          <w:rFonts w:ascii="Open Sans" w:hAnsi="Open Sans" w:cs="Open Sans"/>
        </w:rPr>
        <w:t xml:space="preserve">The Australian Government introduces legislation to amend the </w:t>
      </w:r>
      <w:r w:rsidRPr="00ED3D21">
        <w:rPr>
          <w:rFonts w:ascii="Open Sans" w:hAnsi="Open Sans" w:cs="Open Sans"/>
          <w:i/>
        </w:rPr>
        <w:t>Immigration (Guardianship of Children) Act 1946 (</w:t>
      </w:r>
      <w:r w:rsidRPr="00ED3D21">
        <w:rPr>
          <w:rFonts w:ascii="Open Sans" w:hAnsi="Open Sans" w:cs="Open Sans"/>
        </w:rPr>
        <w:t>Cth) to create an independent guardian role so that the Minister for the Department of Home Affairs is no longer the legal guardian of unaccompanied children seeking asylum.</w:t>
      </w:r>
    </w:p>
    <w:p w14:paraId="02E2E8A8"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44: </w:t>
      </w:r>
      <w:r w:rsidRPr="00ED3D21">
        <w:rPr>
          <w:rFonts w:ascii="Open Sans" w:hAnsi="Open Sans" w:cs="Open Sans"/>
        </w:rPr>
        <w:t>The Australian Government reinstates access to permanent Protection Visas for all asylum seekers in Australia who are determined to be in need of protection.</w:t>
      </w:r>
    </w:p>
    <w:p w14:paraId="56042EA6" w14:textId="79EB0AC0" w:rsidR="00ED3D21" w:rsidRPr="00ED3D21" w:rsidRDefault="00ED3D21" w:rsidP="00ED3D21">
      <w:pPr>
        <w:keepNext w:val="0"/>
        <w:keepLines w:val="0"/>
        <w:rPr>
          <w:rFonts w:ascii="Open Sans" w:hAnsi="Open Sans" w:cs="Open Sans"/>
          <w:b/>
        </w:rPr>
      </w:pPr>
      <w:r w:rsidRPr="00ED3D21">
        <w:rPr>
          <w:rFonts w:ascii="Open Sans" w:hAnsi="Open Sans" w:cs="Open Sans"/>
          <w:b/>
          <w:lang w:val="en"/>
        </w:rPr>
        <w:t xml:space="preserve">Recommendation 45: </w:t>
      </w:r>
      <w:r w:rsidRPr="00ED3D21">
        <w:rPr>
          <w:rFonts w:ascii="Open Sans" w:hAnsi="Open Sans" w:cs="Open Sans"/>
        </w:rPr>
        <w:t>The Australian Govern</w:t>
      </w:r>
      <w:r w:rsidR="00AA090D">
        <w:rPr>
          <w:rFonts w:ascii="Open Sans" w:hAnsi="Open Sans" w:cs="Open Sans"/>
        </w:rPr>
        <w:t>ment develops a federal victims</w:t>
      </w:r>
      <w:r w:rsidRPr="00ED3D21">
        <w:rPr>
          <w:rFonts w:ascii="Open Sans" w:hAnsi="Open Sans" w:cs="Open Sans"/>
        </w:rPr>
        <w:t xml:space="preserve"> compensation scheme for victims of trafficking, slavery and slavery-like conditions, including children.</w:t>
      </w:r>
    </w:p>
    <w:p w14:paraId="797E8A4B"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46: </w:t>
      </w:r>
      <w:r w:rsidRPr="00ED3D21">
        <w:rPr>
          <w:rFonts w:ascii="Open Sans" w:hAnsi="Open Sans" w:cs="Open Sans"/>
        </w:rPr>
        <w:t>Australian Governments achieve consistency between surrogacy laws and include criteria directed at the suitability of intended parents. If international surrogacy arrangements are to be permitted, such checks should also form part of the regulation of those arrangements. The Australian Government should:</w:t>
      </w:r>
    </w:p>
    <w:p w14:paraId="068C56FC" w14:textId="77777777" w:rsidR="00ED3D21" w:rsidRPr="00ED3D21" w:rsidRDefault="00ED3D21" w:rsidP="00ED3D21">
      <w:pPr>
        <w:keepNext w:val="0"/>
        <w:keepLines w:val="0"/>
        <w:numPr>
          <w:ilvl w:val="0"/>
          <w:numId w:val="61"/>
        </w:numPr>
        <w:rPr>
          <w:rFonts w:ascii="Open Sans" w:eastAsia="MS Mincho" w:hAnsi="Open Sans" w:cs="Open Sans"/>
        </w:rPr>
      </w:pPr>
      <w:r w:rsidRPr="00ED3D21">
        <w:rPr>
          <w:rFonts w:ascii="Open Sans" w:eastAsia="MS Mincho" w:hAnsi="Open Sans" w:cs="Open Sans"/>
        </w:rPr>
        <w:t>continue to engage with the Hague Conference on Private International Law in relation to the potential for an international convention dealing with the regulation of parentage and surrogacy</w:t>
      </w:r>
    </w:p>
    <w:p w14:paraId="50F1BF36" w14:textId="77777777" w:rsidR="00ED3D21" w:rsidRPr="00ED3D21" w:rsidRDefault="00ED3D21" w:rsidP="00ED3D21">
      <w:pPr>
        <w:keepNext w:val="0"/>
        <w:keepLines w:val="0"/>
        <w:numPr>
          <w:ilvl w:val="0"/>
          <w:numId w:val="61"/>
        </w:numPr>
        <w:rPr>
          <w:rFonts w:ascii="Open Sans" w:eastAsia="MS Mincho" w:hAnsi="Open Sans" w:cs="Open Sans"/>
        </w:rPr>
      </w:pPr>
      <w:r w:rsidRPr="00ED3D21">
        <w:rPr>
          <w:rFonts w:ascii="Open Sans" w:eastAsia="MS Mincho" w:hAnsi="Open Sans" w:cs="Open Sans"/>
        </w:rPr>
        <w:t>engage with countries where Australians enter into surrogacy arrangements, for the purpose of determining whether bilateral agreement can be reached on the regulation of parentage and surrogacy</w:t>
      </w:r>
    </w:p>
    <w:p w14:paraId="65416743" w14:textId="77777777" w:rsidR="00ED3D21" w:rsidRPr="00ED3D21" w:rsidRDefault="00ED3D21" w:rsidP="00ED3D21">
      <w:pPr>
        <w:keepNext w:val="0"/>
        <w:keepLines w:val="0"/>
        <w:numPr>
          <w:ilvl w:val="0"/>
          <w:numId w:val="61"/>
        </w:numPr>
        <w:rPr>
          <w:rFonts w:ascii="Open Sans" w:eastAsia="MS Mincho" w:hAnsi="Open Sans" w:cs="Open Sans"/>
        </w:rPr>
      </w:pPr>
      <w:r w:rsidRPr="00ED3D21">
        <w:rPr>
          <w:rFonts w:ascii="Open Sans" w:eastAsia="MS Mincho" w:hAnsi="Open Sans" w:cs="Open Sans"/>
        </w:rPr>
        <w:t>undertake a systematic review of the structure and enforcement of regulatory regimes in countries where Australians enter into surrogacy arrangements.</w:t>
      </w:r>
    </w:p>
    <w:p w14:paraId="19235DB8" w14:textId="35C3B7C0"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47: </w:t>
      </w:r>
      <w:r w:rsidRPr="00ED3D21">
        <w:rPr>
          <w:rFonts w:ascii="Open Sans" w:hAnsi="Open Sans" w:cs="Open Sans"/>
        </w:rPr>
        <w:t>Australian Governments review existing systems of mo</w:t>
      </w:r>
      <w:r w:rsidR="0090474F">
        <w:rPr>
          <w:rFonts w:ascii="Open Sans" w:hAnsi="Open Sans" w:cs="Open Sans"/>
        </w:rPr>
        <w:t>nitoring and inspection of juvenile</w:t>
      </w:r>
      <w:r w:rsidRPr="00ED3D21">
        <w:rPr>
          <w:rFonts w:ascii="Open Sans" w:hAnsi="Open Sans" w:cs="Open Sans"/>
        </w:rPr>
        <w:t xml:space="preserve"> justice facilities for compliance with OPCAT, and amend their legislative frameworks accordingly.</w:t>
      </w:r>
    </w:p>
    <w:p w14:paraId="7CCF104A"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48: </w:t>
      </w:r>
      <w:r w:rsidRPr="00ED3D21">
        <w:rPr>
          <w:rFonts w:ascii="Open Sans" w:hAnsi="Open Sans" w:cs="Open Sans"/>
        </w:rPr>
        <w:t xml:space="preserve">Australian Governments explicitly prohibit the use of isolation practices and force as punishment in juvenile justice facilities. These practices should only be permitted when necessary to prevent an imminent and </w:t>
      </w:r>
      <w:r w:rsidRPr="00ED3D21">
        <w:rPr>
          <w:rFonts w:ascii="Open Sans" w:hAnsi="Open Sans" w:cs="Open Sans"/>
        </w:rPr>
        <w:lastRenderedPageBreak/>
        <w:t>serious threat of injury to the child or others, and only when all other means of control have been exhausted.</w:t>
      </w:r>
    </w:p>
    <w:p w14:paraId="2EB0ECC8" w14:textId="6FBBC610" w:rsidR="00ED3D21" w:rsidRPr="00ED3D21" w:rsidRDefault="00ED3D21" w:rsidP="00B50C3B">
      <w:pPr>
        <w:keepLines w:val="0"/>
        <w:rPr>
          <w:rFonts w:ascii="Open Sans" w:hAnsi="Open Sans" w:cs="Open Sans"/>
        </w:rPr>
      </w:pPr>
      <w:r w:rsidRPr="00ED3D21">
        <w:rPr>
          <w:rFonts w:ascii="Open Sans" w:hAnsi="Open Sans" w:cs="Open Sans"/>
          <w:b/>
        </w:rPr>
        <w:t xml:space="preserve">Recommendation 49: </w:t>
      </w:r>
      <w:r w:rsidRPr="00ED3D21">
        <w:rPr>
          <w:rFonts w:ascii="Open Sans" w:hAnsi="Open Sans" w:cs="Open Sans"/>
        </w:rPr>
        <w:t>Australi</w:t>
      </w:r>
      <w:r w:rsidR="00C4224F">
        <w:rPr>
          <w:rFonts w:ascii="Open Sans" w:hAnsi="Open Sans" w:cs="Open Sans"/>
        </w:rPr>
        <w:t>an Governments:</w:t>
      </w:r>
    </w:p>
    <w:p w14:paraId="54787EE9" w14:textId="77777777" w:rsidR="00ED3D21" w:rsidRPr="00ED3D21" w:rsidRDefault="00ED3D21" w:rsidP="00ED3D21">
      <w:pPr>
        <w:keepNext w:val="0"/>
        <w:keepLines w:val="0"/>
        <w:numPr>
          <w:ilvl w:val="0"/>
          <w:numId w:val="57"/>
        </w:numPr>
        <w:rPr>
          <w:rFonts w:ascii="Open Sans" w:eastAsia="MS Mincho" w:hAnsi="Open Sans" w:cs="Open Sans"/>
        </w:rPr>
      </w:pPr>
      <w:r w:rsidRPr="00ED3D21">
        <w:rPr>
          <w:rFonts w:ascii="Open Sans" w:eastAsia="MS Mincho" w:hAnsi="Open Sans" w:cs="Open Sans"/>
        </w:rPr>
        <w:t>identify and remove barriers for young offenders accessing diversionary programs, in particular for Aboriginal and Torres Strait Islander children</w:t>
      </w:r>
    </w:p>
    <w:p w14:paraId="2DA98AB6" w14:textId="77777777" w:rsidR="00ED3D21" w:rsidRPr="00ED3D21" w:rsidRDefault="00ED3D21" w:rsidP="00ED3D21">
      <w:pPr>
        <w:keepNext w:val="0"/>
        <w:keepLines w:val="0"/>
        <w:numPr>
          <w:ilvl w:val="0"/>
          <w:numId w:val="57"/>
        </w:numPr>
        <w:rPr>
          <w:rFonts w:ascii="Open Sans" w:eastAsia="MS Mincho" w:hAnsi="Open Sans" w:cs="Open Sans"/>
        </w:rPr>
      </w:pPr>
      <w:r w:rsidRPr="00ED3D21">
        <w:rPr>
          <w:rFonts w:ascii="Open Sans" w:eastAsia="MS Mincho" w:hAnsi="Open Sans" w:cs="Open Sans"/>
        </w:rPr>
        <w:t>expand the availability and range of diversionary programs for young offenders, including community-controlled and culturally-safe programs</w:t>
      </w:r>
    </w:p>
    <w:p w14:paraId="5C3B2854" w14:textId="77777777" w:rsidR="00ED3D21" w:rsidRPr="00ED3D21" w:rsidRDefault="00ED3D21" w:rsidP="00ED3D21">
      <w:pPr>
        <w:keepNext w:val="0"/>
        <w:keepLines w:val="0"/>
        <w:numPr>
          <w:ilvl w:val="0"/>
          <w:numId w:val="57"/>
        </w:numPr>
        <w:rPr>
          <w:rFonts w:ascii="Open Sans" w:eastAsia="MS Mincho" w:hAnsi="Open Sans" w:cs="Open Sans"/>
        </w:rPr>
      </w:pPr>
      <w:r w:rsidRPr="00ED3D21">
        <w:rPr>
          <w:rFonts w:ascii="Open Sans" w:eastAsia="MS Mincho" w:hAnsi="Open Sans" w:cs="Open Sans"/>
        </w:rPr>
        <w:t>review bail laws for their impact on the number of children on remand in detention</w:t>
      </w:r>
    </w:p>
    <w:p w14:paraId="648711E7" w14:textId="77777777" w:rsidR="00ED3D21" w:rsidRPr="00ED3D21" w:rsidRDefault="00ED3D21" w:rsidP="00ED3D21">
      <w:pPr>
        <w:keepNext w:val="0"/>
        <w:keepLines w:val="0"/>
        <w:numPr>
          <w:ilvl w:val="0"/>
          <w:numId w:val="57"/>
        </w:numPr>
        <w:rPr>
          <w:rFonts w:ascii="Open Sans" w:eastAsia="MS Mincho" w:hAnsi="Open Sans" w:cs="Open Sans"/>
        </w:rPr>
      </w:pPr>
      <w:r w:rsidRPr="00ED3D21">
        <w:rPr>
          <w:rFonts w:ascii="Open Sans" w:eastAsia="MS Mincho" w:hAnsi="Open Sans" w:cs="Open Sans"/>
        </w:rPr>
        <w:t>abolish mandatory minimum sentencing laws that apply to children.</w:t>
      </w:r>
    </w:p>
    <w:p w14:paraId="2CC6C0A2"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50: </w:t>
      </w:r>
      <w:r w:rsidRPr="00ED3D21">
        <w:rPr>
          <w:rFonts w:ascii="Open Sans" w:hAnsi="Open Sans" w:cs="Open Sans"/>
        </w:rPr>
        <w:t>Australian Governments raise the age of criminal responsibility from 10 years to at least 12 years, with preservation of doli incapax.</w:t>
      </w:r>
    </w:p>
    <w:p w14:paraId="5FD8C80A"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51: </w:t>
      </w:r>
      <w:r w:rsidRPr="00ED3D21">
        <w:rPr>
          <w:rFonts w:ascii="Open Sans" w:hAnsi="Open Sans" w:cs="Open Sans"/>
        </w:rPr>
        <w:t>The Australian Government establishes a national, holistic and whole of government strategy to address Aboriginal and Torres Strait Islander imprisonment rates.</w:t>
      </w:r>
    </w:p>
    <w:p w14:paraId="1A7F0286"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52: </w:t>
      </w:r>
      <w:r w:rsidRPr="00ED3D21">
        <w:rPr>
          <w:rFonts w:ascii="Open Sans" w:hAnsi="Open Sans" w:cs="Open Sans"/>
        </w:rPr>
        <w:t xml:space="preserve">Australian Governments commit to introducing national justice targets as part of the </w:t>
      </w:r>
      <w:r w:rsidRPr="001A4DDC">
        <w:rPr>
          <w:rFonts w:ascii="Open Sans" w:hAnsi="Open Sans" w:cs="Open Sans"/>
          <w:i/>
        </w:rPr>
        <w:t>Closing the Gap Strategy</w:t>
      </w:r>
      <w:r w:rsidRPr="00ED3D21">
        <w:rPr>
          <w:rFonts w:ascii="Open Sans" w:hAnsi="Open Sans" w:cs="Open Sans"/>
        </w:rPr>
        <w:t xml:space="preserve"> and trial justice reinvestment initiatives.</w:t>
      </w:r>
    </w:p>
    <w:p w14:paraId="15908ED2"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53: </w:t>
      </w:r>
      <w:r w:rsidRPr="00ED3D21">
        <w:rPr>
          <w:rFonts w:ascii="Open Sans" w:hAnsi="Open Sans" w:cs="Open Sans"/>
        </w:rPr>
        <w:t>Australian Governments ensure that laws that allow for children to be detained following a finding of unfitness to stand trial, or a verdict of not guilty by reason of mental impairment:</w:t>
      </w:r>
    </w:p>
    <w:p w14:paraId="65C3D458" w14:textId="77777777" w:rsidR="00ED3D21" w:rsidRPr="00ED3D21" w:rsidRDefault="00ED3D21" w:rsidP="00ED3D21">
      <w:pPr>
        <w:keepNext w:val="0"/>
        <w:keepLines w:val="0"/>
        <w:numPr>
          <w:ilvl w:val="0"/>
          <w:numId w:val="62"/>
        </w:numPr>
        <w:spacing w:before="200"/>
        <w:outlineLvl w:val="6"/>
        <w:rPr>
          <w:rFonts w:ascii="Open Sans" w:hAnsi="Open Sans" w:cs="Open Sans"/>
          <w:iCs/>
        </w:rPr>
      </w:pPr>
      <w:r w:rsidRPr="00ED3D21">
        <w:rPr>
          <w:rFonts w:ascii="Open Sans" w:hAnsi="Open Sans" w:cs="Open Sans"/>
          <w:iCs/>
        </w:rPr>
        <w:t>impose effective limits on the total period of detention</w:t>
      </w:r>
    </w:p>
    <w:p w14:paraId="24B62DCE" w14:textId="77777777" w:rsidR="00ED3D21" w:rsidRPr="00ED3D21" w:rsidRDefault="00ED3D21" w:rsidP="00ED3D21">
      <w:pPr>
        <w:keepNext w:val="0"/>
        <w:keepLines w:val="0"/>
        <w:numPr>
          <w:ilvl w:val="0"/>
          <w:numId w:val="62"/>
        </w:numPr>
        <w:spacing w:before="200"/>
        <w:outlineLvl w:val="6"/>
        <w:rPr>
          <w:rFonts w:ascii="Open Sans" w:hAnsi="Open Sans" w:cs="Open Sans"/>
          <w:iCs/>
        </w:rPr>
      </w:pPr>
      <w:r w:rsidRPr="00ED3D21">
        <w:rPr>
          <w:rFonts w:ascii="Open Sans" w:hAnsi="Open Sans" w:cs="Open Sans"/>
          <w:iCs/>
        </w:rPr>
        <w:t>require regular reviews of the need for detention</w:t>
      </w:r>
    </w:p>
    <w:p w14:paraId="7C07F8A5" w14:textId="77777777" w:rsidR="00ED3D21" w:rsidRPr="00ED3D21" w:rsidRDefault="00ED3D21" w:rsidP="00ED3D21">
      <w:pPr>
        <w:keepNext w:val="0"/>
        <w:keepLines w:val="0"/>
        <w:numPr>
          <w:ilvl w:val="0"/>
          <w:numId w:val="62"/>
        </w:numPr>
        <w:rPr>
          <w:rFonts w:ascii="Open Sans" w:eastAsia="MS Mincho" w:hAnsi="Open Sans" w:cs="Open Sans"/>
          <w:b/>
        </w:rPr>
      </w:pPr>
      <w:r w:rsidRPr="00ED3D21">
        <w:rPr>
          <w:rFonts w:ascii="Open Sans" w:eastAsia="MS Mincho" w:hAnsi="Open Sans" w:cs="Open Sans"/>
        </w:rPr>
        <w:t xml:space="preserve">require a plan </w:t>
      </w:r>
      <w:r w:rsidRPr="00ED3D21">
        <w:rPr>
          <w:rFonts w:ascii="Open Sans" w:eastAsia="MS Mincho" w:hAnsi="Open Sans" w:cs="Open Sans"/>
          <w:bCs/>
          <w:lang w:val="en"/>
        </w:rPr>
        <w:t>to be put in place, including actions to be taken for the child’s rehabilitation to facilitate their transition into progressively less restrictive environments, and eventually out of detention.</w:t>
      </w:r>
    </w:p>
    <w:p w14:paraId="58DAD6B7" w14:textId="77777777" w:rsidR="00ED3D21" w:rsidRPr="00ED3D21" w:rsidRDefault="00ED3D21" w:rsidP="00ED3D21">
      <w:pPr>
        <w:keepNext w:val="0"/>
        <w:keepLines w:val="0"/>
        <w:rPr>
          <w:rFonts w:ascii="Open Sans" w:hAnsi="Open Sans" w:cs="Open Sans"/>
          <w:b/>
        </w:rPr>
      </w:pPr>
      <w:r w:rsidRPr="00ED3D21">
        <w:rPr>
          <w:rFonts w:ascii="Open Sans" w:hAnsi="Open Sans" w:cs="Open Sans"/>
          <w:b/>
        </w:rPr>
        <w:t xml:space="preserve">Recommendation 54: </w:t>
      </w:r>
      <w:r w:rsidRPr="00ED3D21">
        <w:rPr>
          <w:rFonts w:ascii="Open Sans" w:hAnsi="Open Sans" w:cs="Open Sans"/>
        </w:rPr>
        <w:t>The Australian Government ensures that whenever a control order is imposed in relation to a person under 18 years of age, any obligations, prohibitions and restrictions imposed constitute the least interference with the child’s liberty, privacy or freedom of movement that is necessary in all the circumstances.</w:t>
      </w:r>
    </w:p>
    <w:p w14:paraId="5E6BFF39"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lastRenderedPageBreak/>
        <w:t xml:space="preserve">Recommendation 55: </w:t>
      </w:r>
      <w:r w:rsidRPr="00ED3D21">
        <w:rPr>
          <w:rFonts w:ascii="Open Sans" w:hAnsi="Open Sans" w:cs="Open Sans"/>
        </w:rPr>
        <w:t>The Australian Government amends national security laws so that the best interests of the child is:</w:t>
      </w:r>
    </w:p>
    <w:p w14:paraId="702B1841" w14:textId="77777777" w:rsidR="00ED3D21" w:rsidRPr="00ED3D21" w:rsidRDefault="00ED3D21" w:rsidP="00ED3D21">
      <w:pPr>
        <w:keepNext w:val="0"/>
        <w:keepLines w:val="0"/>
        <w:numPr>
          <w:ilvl w:val="0"/>
          <w:numId w:val="58"/>
        </w:numPr>
        <w:rPr>
          <w:rFonts w:ascii="Open Sans" w:eastAsia="MS Mincho" w:hAnsi="Open Sans" w:cs="Open Sans"/>
        </w:rPr>
      </w:pPr>
      <w:r w:rsidRPr="00ED3D21">
        <w:rPr>
          <w:rFonts w:ascii="Open Sans" w:eastAsia="MS Mincho" w:hAnsi="Open Sans" w:cs="Open Sans"/>
        </w:rPr>
        <w:t>a primary consideration at all stages in proceedings relating to the potential issue of an interim or confirmed control order</w:t>
      </w:r>
    </w:p>
    <w:p w14:paraId="404E5AB1" w14:textId="77777777" w:rsidR="00ED3D21" w:rsidRPr="00ED3D21" w:rsidRDefault="00ED3D21" w:rsidP="00ED3D21">
      <w:pPr>
        <w:keepNext w:val="0"/>
        <w:keepLines w:val="0"/>
        <w:numPr>
          <w:ilvl w:val="0"/>
          <w:numId w:val="58"/>
        </w:numPr>
        <w:rPr>
          <w:rFonts w:ascii="Open Sans" w:eastAsia="MS Mincho" w:hAnsi="Open Sans" w:cs="Open Sans"/>
        </w:rPr>
      </w:pPr>
      <w:r w:rsidRPr="00ED3D21">
        <w:rPr>
          <w:rFonts w:ascii="Open Sans" w:eastAsia="MS Mincho" w:hAnsi="Open Sans" w:cs="Open Sans"/>
        </w:rPr>
        <w:t>not made subject to any higher order ‘paramount consideration’.</w:t>
      </w:r>
    </w:p>
    <w:p w14:paraId="18FA137E" w14:textId="345F1EF2"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56: </w:t>
      </w:r>
      <w:r w:rsidRPr="00ED3D21">
        <w:rPr>
          <w:rFonts w:ascii="Open Sans" w:hAnsi="Open Sans" w:cs="Open Sans"/>
          <w:color w:val="000000"/>
        </w:rPr>
        <w:t xml:space="preserve">The Australian Government amends the </w:t>
      </w:r>
      <w:r w:rsidRPr="00ED3D21">
        <w:rPr>
          <w:rFonts w:ascii="Open Sans" w:hAnsi="Open Sans" w:cs="Open Sans"/>
          <w:i/>
        </w:rPr>
        <w:t>Australian Citizenship Act 2007</w:t>
      </w:r>
      <w:r w:rsidRPr="00ED3D21">
        <w:rPr>
          <w:rFonts w:ascii="Open Sans" w:hAnsi="Open Sans" w:cs="Open Sans"/>
          <w:color w:val="000000"/>
        </w:rPr>
        <w:t xml:space="preserve"> </w:t>
      </w:r>
      <w:r w:rsidR="00C62345">
        <w:rPr>
          <w:rFonts w:ascii="Open Sans" w:hAnsi="Open Sans" w:cs="Open Sans"/>
          <w:color w:val="000000"/>
        </w:rPr>
        <w:t xml:space="preserve">(Cth) </w:t>
      </w:r>
      <w:r w:rsidRPr="00ED3D21">
        <w:rPr>
          <w:rFonts w:ascii="Open Sans" w:hAnsi="Open Sans" w:cs="Open Sans"/>
          <w:color w:val="000000"/>
        </w:rPr>
        <w:t>to stipulate that l</w:t>
      </w:r>
      <w:r w:rsidRPr="00ED3D21">
        <w:rPr>
          <w:rFonts w:ascii="Open Sans" w:hAnsi="Open Sans" w:cs="Open Sans"/>
        </w:rPr>
        <w:t>oss of citizenship by conduct should not be possible in the case of children (either their own conduct, or that of their parents).</w:t>
      </w:r>
    </w:p>
    <w:p w14:paraId="4CCA7E6C"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57: </w:t>
      </w:r>
      <w:r w:rsidRPr="00ED3D21">
        <w:rPr>
          <w:rFonts w:ascii="Open Sans" w:hAnsi="Open Sans" w:cs="Open Sans"/>
        </w:rPr>
        <w:t xml:space="preserve">The Australian Government amends the </w:t>
      </w:r>
      <w:r w:rsidRPr="00ED3D21">
        <w:rPr>
          <w:rFonts w:ascii="Open Sans" w:hAnsi="Open Sans" w:cs="Open Sans"/>
          <w:i/>
        </w:rPr>
        <w:t>Crimes Act 1914</w:t>
      </w:r>
      <w:r w:rsidRPr="00ED3D21">
        <w:rPr>
          <w:rFonts w:ascii="Open Sans" w:hAnsi="Open Sans" w:cs="Open Sans"/>
        </w:rPr>
        <w:t xml:space="preserve"> (Cth) so that minimum non-parole periods do not apply to children.</w:t>
      </w:r>
    </w:p>
    <w:p w14:paraId="0F60D12D"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58: </w:t>
      </w:r>
      <w:r w:rsidRPr="00ED3D21">
        <w:rPr>
          <w:rFonts w:ascii="Open Sans" w:hAnsi="Open Sans" w:cs="Open Sans"/>
        </w:rPr>
        <w:t xml:space="preserve">The Australian Government amends the </w:t>
      </w:r>
      <w:r w:rsidRPr="00ED3D21">
        <w:rPr>
          <w:rFonts w:ascii="Open Sans" w:hAnsi="Open Sans" w:cs="Open Sans"/>
          <w:i/>
        </w:rPr>
        <w:t>Crimes Act 1914</w:t>
      </w:r>
      <w:r w:rsidRPr="00ED3D21">
        <w:rPr>
          <w:rFonts w:ascii="Open Sans" w:hAnsi="Open Sans" w:cs="Open Sans"/>
        </w:rPr>
        <w:t xml:space="preserve"> (Cth) so that provisions relating to bail for persons accused of certain Commonwealth offences do not apply to children.</w:t>
      </w:r>
    </w:p>
    <w:p w14:paraId="104559F5" w14:textId="31AE6F8C"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59: </w:t>
      </w:r>
      <w:r w:rsidRPr="00ED3D21">
        <w:rPr>
          <w:rFonts w:ascii="Open Sans" w:hAnsi="Open Sans" w:cs="Open Sans"/>
        </w:rPr>
        <w:t>The Australian Government reviews its defence force laws and policies to ensure that safety consideration</w:t>
      </w:r>
      <w:r w:rsidR="00C62345">
        <w:rPr>
          <w:rFonts w:ascii="Open Sans" w:hAnsi="Open Sans" w:cs="Open Sans"/>
        </w:rPr>
        <w:t xml:space="preserve">s for those under </w:t>
      </w:r>
      <w:r w:rsidRPr="00ED3D21">
        <w:rPr>
          <w:rFonts w:ascii="Open Sans" w:hAnsi="Open Sans" w:cs="Open Sans"/>
        </w:rPr>
        <w:t>18 are not secondary to military operational considerations.</w:t>
      </w:r>
    </w:p>
    <w:p w14:paraId="4F98BEBB" w14:textId="77777777" w:rsidR="00ED3D21" w:rsidRPr="00ED3D21" w:rsidRDefault="00ED3D21" w:rsidP="00ED3D21">
      <w:pPr>
        <w:keepNext w:val="0"/>
        <w:keepLines w:val="0"/>
        <w:rPr>
          <w:rFonts w:ascii="Open Sans" w:hAnsi="Open Sans" w:cs="Open Sans"/>
        </w:rPr>
      </w:pPr>
      <w:r w:rsidRPr="00ED3D21">
        <w:rPr>
          <w:rFonts w:ascii="Open Sans" w:hAnsi="Open Sans" w:cs="Open Sans"/>
          <w:b/>
        </w:rPr>
        <w:t xml:space="preserve">Recommendation 60: </w:t>
      </w:r>
      <w:r w:rsidRPr="00ED3D21">
        <w:rPr>
          <w:rFonts w:ascii="Open Sans" w:hAnsi="Open Sans" w:cs="Open Sans"/>
        </w:rPr>
        <w:t>The Australian Government provides appropriate and specific physical and psychological rehabilitation for all children arriving in, or returning to, Australia, who may have been involved in armed conflict.</w:t>
      </w:r>
    </w:p>
    <w:p w14:paraId="29F3DC5E" w14:textId="77777777" w:rsidR="00ED3D21" w:rsidRPr="00340BB2" w:rsidRDefault="00ED3D21" w:rsidP="00612E61">
      <w:pPr>
        <w:keepNext w:val="0"/>
        <w:keepLines w:val="0"/>
        <w:rPr>
          <w:rFonts w:ascii="Open Sans" w:hAnsi="Open Sans" w:cs="Open Sans"/>
          <w:b/>
        </w:rPr>
      </w:pPr>
    </w:p>
    <w:sectPr w:rsidR="00ED3D21" w:rsidRPr="00340BB2" w:rsidSect="00FE4B48">
      <w:footerReference w:type="default" r:id="rId12"/>
      <w:footerReference w:type="first" r:id="rId13"/>
      <w:endnotePr>
        <w:numFmt w:val="decimal"/>
      </w:endnotePr>
      <w:pgSz w:w="11906" w:h="16838" w:code="9"/>
      <w:pgMar w:top="1134" w:right="1418" w:bottom="1134" w:left="1418" w:header="278" w:footer="1361"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A0193A" w16cid:durableId="1F7F3D6A"/>
  <w16cid:commentId w16cid:paraId="77911C93" w16cid:durableId="1F7F3D25"/>
  <w16cid:commentId w16cid:paraId="150223B9" w16cid:durableId="1F7F3D26"/>
  <w16cid:commentId w16cid:paraId="0E213A04" w16cid:durableId="1F7F3D27"/>
  <w16cid:commentId w16cid:paraId="4C060FAB" w16cid:durableId="1F7F3D28"/>
  <w16cid:commentId w16cid:paraId="14A851C4" w16cid:durableId="1F7F3D29"/>
  <w16cid:commentId w16cid:paraId="29033F53" w16cid:durableId="1F7F3D2A"/>
  <w16cid:commentId w16cid:paraId="0FFC800B" w16cid:durableId="1F7F3D2B"/>
  <w16cid:commentId w16cid:paraId="10440A3B" w16cid:durableId="1F7F3D2C"/>
  <w16cid:commentId w16cid:paraId="4CC22B8A" w16cid:durableId="1F7F3D2D"/>
  <w16cid:commentId w16cid:paraId="25C06DC7" w16cid:durableId="1F7F5026"/>
  <w16cid:commentId w16cid:paraId="1E12FBEC" w16cid:durableId="1F7F3D2E"/>
  <w16cid:commentId w16cid:paraId="7439B237" w16cid:durableId="1F7F3D2F"/>
  <w16cid:commentId w16cid:paraId="62ED85FF" w16cid:durableId="1F7F3D30"/>
  <w16cid:commentId w16cid:paraId="526F5157" w16cid:durableId="1F7F3D31"/>
  <w16cid:commentId w16cid:paraId="20923E41" w16cid:durableId="1F7F3D32"/>
  <w16cid:commentId w16cid:paraId="219AA5B9" w16cid:durableId="1F7F464E"/>
  <w16cid:commentId w16cid:paraId="5D71BC68" w16cid:durableId="1F7F4821"/>
  <w16cid:commentId w16cid:paraId="61E6E883" w16cid:durableId="1F7F48C0"/>
  <w16cid:commentId w16cid:paraId="3B800513" w16cid:durableId="1F7F5140"/>
  <w16cid:commentId w16cid:paraId="08CF3E4E" w16cid:durableId="1F7F5343"/>
  <w16cid:commentId w16cid:paraId="6BEBDFB3" w16cid:durableId="1F7F539F"/>
  <w16cid:commentId w16cid:paraId="0EB7229A" w16cid:durableId="1F7F5522"/>
  <w16cid:commentId w16cid:paraId="680DA45D" w16cid:durableId="1F7F5533"/>
  <w16cid:commentId w16cid:paraId="7C3F4279" w16cid:durableId="1F7F5769"/>
  <w16cid:commentId w16cid:paraId="2899F2FA" w16cid:durableId="1F7F5856"/>
  <w16cid:commentId w16cid:paraId="4657C018" w16cid:durableId="1F7F5D54"/>
  <w16cid:commentId w16cid:paraId="364D2F66" w16cid:durableId="1F7F5DB9"/>
  <w16cid:commentId w16cid:paraId="66DD611F" w16cid:durableId="1F7F5DDC"/>
  <w16cid:commentId w16cid:paraId="01064291" w16cid:durableId="1F7F5DF3"/>
  <w16cid:commentId w16cid:paraId="0BCC1287" w16cid:durableId="1F7F5F1D"/>
  <w16cid:commentId w16cid:paraId="1A09E2CE" w16cid:durableId="1F7F63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3424F" w14:textId="77777777" w:rsidR="006263BF" w:rsidRDefault="006263BF" w:rsidP="00F14C6D">
      <w:r>
        <w:separator/>
      </w:r>
    </w:p>
  </w:endnote>
  <w:endnote w:type="continuationSeparator" w:id="0">
    <w:p w14:paraId="2D8B1755" w14:textId="77777777" w:rsidR="006263BF" w:rsidRDefault="006263BF" w:rsidP="00F14C6D">
      <w:r>
        <w:continuationSeparator/>
      </w:r>
    </w:p>
  </w:endnote>
  <w:endnote w:id="1">
    <w:p w14:paraId="57352686" w14:textId="3135A644" w:rsidR="006263BF" w:rsidRPr="00204AD0" w:rsidRDefault="006263BF" w:rsidP="00204AD0">
      <w:pPr>
        <w:pStyle w:val="Heading1"/>
        <w:numPr>
          <w:ilvl w:val="0"/>
          <w:numId w:val="0"/>
        </w:numPr>
        <w:spacing w:before="0"/>
        <w:ind w:left="794" w:hanging="794"/>
        <w:rPr>
          <w:sz w:val="36"/>
          <w:szCs w:val="36"/>
        </w:rPr>
      </w:pPr>
      <w:r w:rsidRPr="00204AD0">
        <w:rPr>
          <w:sz w:val="36"/>
          <w:szCs w:val="36"/>
        </w:rPr>
        <w:t>Appendix 2: Endnotes</w:t>
      </w:r>
    </w:p>
    <w:p w14:paraId="46171C70" w14:textId="28120ACD" w:rsidR="006263BF" w:rsidRPr="00345271" w:rsidRDefault="006263B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 </w:t>
      </w:r>
      <w:r w:rsidRPr="00345271">
        <w:rPr>
          <w:rFonts w:ascii="Open Sans" w:hAnsi="Open Sans" w:cs="Open Sans"/>
          <w:i/>
        </w:rPr>
        <w:t>Population by Age and Sex Tables 3101.0 – Australian Demographic Statistics, Mar 2018</w:t>
      </w:r>
      <w:r w:rsidRPr="00345271">
        <w:rPr>
          <w:rFonts w:ascii="Open Sans" w:hAnsi="Open Sans" w:cs="Open Sans"/>
        </w:rPr>
        <w:t xml:space="preserve"> (2018) &lt;</w:t>
      </w:r>
      <w:hyperlink r:id="rId1" w:anchor="Data" w:history="1">
        <w:r w:rsidRPr="00345271">
          <w:rPr>
            <w:rStyle w:val="Hyperlink"/>
            <w:rFonts w:ascii="Open Sans" w:hAnsi="Open Sans" w:cs="Open Sans"/>
          </w:rPr>
          <w:t>http://abs.gov.au/AUSSTATS/abs@.nsf/DetailsPage/3101.0Mar%202018?OpenDocument#Data</w:t>
        </w:r>
      </w:hyperlink>
      <w:r>
        <w:rPr>
          <w:rFonts w:ascii="Open Sans" w:hAnsi="Open Sans" w:cs="Open Sans"/>
        </w:rPr>
        <w:t>&gt;.</w:t>
      </w:r>
    </w:p>
  </w:endnote>
  <w:endnote w:id="2">
    <w:p w14:paraId="6BF792F0" w14:textId="78E0CE9A" w:rsidR="006263BF" w:rsidRDefault="006263BF">
      <w:pPr>
        <w:pStyle w:val="EndnoteText"/>
      </w:pPr>
      <w:r>
        <w:rPr>
          <w:rStyle w:val="EndnoteReference"/>
        </w:rPr>
        <w:endnoteRef/>
      </w:r>
      <w:r>
        <w:t xml:space="preserve"> </w:t>
      </w:r>
      <w:r w:rsidRPr="004E20A2">
        <w:rPr>
          <w:rFonts w:ascii="Open Sans" w:hAnsi="Open Sans" w:cs="Open Sans"/>
        </w:rPr>
        <w:t xml:space="preserve">Australian Bureau of Statistics, </w:t>
      </w:r>
      <w:r w:rsidRPr="004E20A2">
        <w:rPr>
          <w:rFonts w:ascii="Open Sans" w:hAnsi="Open Sans" w:cs="Open Sans"/>
          <w:i/>
        </w:rPr>
        <w:t>Estimates of Aboriginal and Torres Strait Islander Australians Table 1 June 2016</w:t>
      </w:r>
      <w:r w:rsidRPr="004E20A2">
        <w:rPr>
          <w:rFonts w:ascii="Open Sans" w:hAnsi="Open Sans" w:cs="Open Sans"/>
        </w:rPr>
        <w:t xml:space="preserve"> (2018) &lt;</w:t>
      </w:r>
      <w:hyperlink r:id="rId2" w:history="1">
        <w:r w:rsidRPr="004E20A2">
          <w:rPr>
            <w:rStyle w:val="Hyperlink"/>
            <w:rFonts w:ascii="Open Sans" w:hAnsi="Open Sans" w:cs="Open Sans"/>
          </w:rPr>
          <w:t>http://www.abs.gov.au/AUSSTATS/abs@.nsf/DetailsPage/3238.0.55.001June%202016?OpenDocument</w:t>
        </w:r>
      </w:hyperlink>
      <w:r w:rsidRPr="004E20A2">
        <w:rPr>
          <w:rFonts w:ascii="Open Sans" w:hAnsi="Open Sans" w:cs="Open Sans"/>
        </w:rPr>
        <w:t>&gt;.</w:t>
      </w:r>
    </w:p>
  </w:endnote>
  <w:endnote w:id="3">
    <w:p w14:paraId="1A2C4099" w14:textId="075F4CFF" w:rsidR="0053252C" w:rsidRDefault="0053252C">
      <w:pPr>
        <w:pStyle w:val="EndnoteText"/>
      </w:pPr>
      <w:r>
        <w:rPr>
          <w:rStyle w:val="EndnoteReference"/>
        </w:rPr>
        <w:endnoteRef/>
      </w:r>
      <w:r>
        <w:t xml:space="preserve"> </w:t>
      </w:r>
      <w:r w:rsidRPr="0053252C">
        <w:rPr>
          <w:rFonts w:ascii="Open Sans" w:hAnsi="Open Sans" w:cs="Open Sans"/>
        </w:rPr>
        <w:t>Australian Bureau of Stat</w:t>
      </w:r>
      <w:r>
        <w:rPr>
          <w:rFonts w:ascii="Open Sans" w:hAnsi="Open Sans" w:cs="Open Sans"/>
        </w:rPr>
        <w:t xml:space="preserve">istics, </w:t>
      </w:r>
      <w:r w:rsidRPr="005832BE">
        <w:rPr>
          <w:rFonts w:ascii="Open Sans" w:hAnsi="Open Sans" w:cs="Open Sans"/>
          <w:i/>
        </w:rPr>
        <w:t>Estimated Resident Population, Country of birth, age and sex</w:t>
      </w:r>
      <w:r w:rsidR="005832BE">
        <w:rPr>
          <w:rFonts w:ascii="Open Sans" w:hAnsi="Open Sans" w:cs="Open Sans"/>
        </w:rPr>
        <w:t xml:space="preserve"> (2017) </w:t>
      </w:r>
      <w:hyperlink r:id="rId3" w:history="1">
        <w:r w:rsidR="005832BE" w:rsidRPr="007A5F79">
          <w:rPr>
            <w:rStyle w:val="Hyperlink"/>
            <w:rFonts w:ascii="Open Sans" w:hAnsi="Open Sans" w:cs="Open Sans"/>
          </w:rPr>
          <w:t>http://stat.data.abs.gov.au/Index.aspx?DatasetCode=ERP_COB</w:t>
        </w:r>
      </w:hyperlink>
      <w:r w:rsidR="005832BE">
        <w:rPr>
          <w:rFonts w:ascii="Open Sans" w:hAnsi="Open Sans" w:cs="Open Sans"/>
        </w:rPr>
        <w:t>.</w:t>
      </w:r>
    </w:p>
  </w:endnote>
  <w:endnote w:id="4">
    <w:p w14:paraId="7FAACED3" w14:textId="77777777" w:rsidR="006263BF" w:rsidRPr="00345271" w:rsidRDefault="006263BF" w:rsidP="00351DD9">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i/>
        </w:rPr>
        <w:t>Australia’s Combined Second and Third Reports under the Convention on the Rights of the Child</w:t>
      </w:r>
      <w:r w:rsidRPr="00345271">
        <w:rPr>
          <w:rFonts w:ascii="Open Sans" w:hAnsi="Open Sans" w:cs="Open Sans"/>
        </w:rPr>
        <w:t xml:space="preserve"> (2003) [467].</w:t>
      </w:r>
    </w:p>
  </w:endnote>
  <w:endnote w:id="5">
    <w:p w14:paraId="56CD6232" w14:textId="77777777" w:rsidR="006263BF" w:rsidRPr="00345271" w:rsidRDefault="006263BF" w:rsidP="00351DD9">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Australian Human Rights Commission</w:t>
      </w:r>
      <w:r w:rsidRPr="00345271">
        <w:rPr>
          <w:rFonts w:ascii="Open Sans" w:hAnsi="Open Sans" w:cs="Open Sans"/>
          <w:i/>
        </w:rPr>
        <w:t>, Children’s Rights Report 2016</w:t>
      </w:r>
      <w:r w:rsidRPr="00345271">
        <w:rPr>
          <w:rFonts w:ascii="Open Sans" w:hAnsi="Open Sans" w:cs="Open Sans"/>
        </w:rPr>
        <w:t xml:space="preserve"> (2016) 175 &lt;</w:t>
      </w:r>
      <w:hyperlink r:id="rId4" w:history="1">
        <w:r w:rsidRPr="00345271">
          <w:rPr>
            <w:rStyle w:val="Hyperlink"/>
            <w:rFonts w:ascii="Open Sans" w:hAnsi="Open Sans" w:cs="Open Sans"/>
          </w:rPr>
          <w:t>https://www.humanrights.gov.au/sites/default/files/document/publication/AHRC_CRR_2017.pdf</w:t>
        </w:r>
      </w:hyperlink>
      <w:r w:rsidRPr="00345271">
        <w:rPr>
          <w:rStyle w:val="Hyperlink"/>
          <w:rFonts w:ascii="Open Sans" w:hAnsi="Open Sans" w:cs="Open Sans"/>
        </w:rPr>
        <w:t>&gt;</w:t>
      </w:r>
      <w:r w:rsidRPr="00345271">
        <w:rPr>
          <w:rFonts w:ascii="Open Sans" w:hAnsi="Open Sans" w:cs="Open Sans"/>
        </w:rPr>
        <w:t>.</w:t>
      </w:r>
    </w:p>
  </w:endnote>
  <w:endnote w:id="6">
    <w:p w14:paraId="6058BCCA" w14:textId="6944B5B1" w:rsidR="006263BF" w:rsidRPr="00345271" w:rsidRDefault="006263BF" w:rsidP="00351DD9">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Childhood Foundation, Submission No 31 to Australian Human Rights Commission</w:t>
      </w:r>
      <w:r w:rsidRPr="00345271">
        <w:rPr>
          <w:rFonts w:ascii="Open Sans" w:hAnsi="Open Sans" w:cs="Open Sans"/>
          <w:i/>
        </w:rPr>
        <w:t>, Report under article 44, paragraph 1 (b), on the Convention on the Rights of the Child</w:t>
      </w:r>
      <w:r>
        <w:rPr>
          <w:rFonts w:ascii="Open Sans" w:hAnsi="Open Sans" w:cs="Open Sans"/>
        </w:rPr>
        <w:t xml:space="preserve">, 30 May 2018; </w:t>
      </w:r>
      <w:r w:rsidRPr="00345271">
        <w:rPr>
          <w:rFonts w:ascii="Open Sans" w:hAnsi="Open Sans" w:cs="Open Sans"/>
        </w:rPr>
        <w:t>PeakCare Queensland Inc, Submission No 62 to Australian Human Rights Commission</w:t>
      </w:r>
      <w:r w:rsidRPr="00345271">
        <w:rPr>
          <w:rFonts w:ascii="Open Sans" w:hAnsi="Open Sans" w:cs="Open Sans"/>
          <w:i/>
        </w:rPr>
        <w:t>, Report under article 44, paragraph 1 (b), on the Convention on the Rights of the Child</w:t>
      </w:r>
      <w:r w:rsidRPr="00345271">
        <w:rPr>
          <w:rFonts w:ascii="Open Sans" w:hAnsi="Open Sans" w:cs="Open Sans"/>
        </w:rPr>
        <w:t>, 30 May 2018; World Vision Australia, Submission No 95 to Australian Human Rights Commission,</w:t>
      </w:r>
      <w:r w:rsidRPr="00345271">
        <w:rPr>
          <w:rFonts w:ascii="Open Sans" w:hAnsi="Open Sans" w:cs="Open Sans"/>
          <w:i/>
        </w:rPr>
        <w:t xml:space="preserve"> Report under article 44, paragraph 1 (b), on the Convention on the Rights of the Child</w:t>
      </w:r>
      <w:r w:rsidRPr="00345271">
        <w:rPr>
          <w:rFonts w:ascii="Open Sans" w:hAnsi="Open Sans" w:cs="Open Sans"/>
        </w:rPr>
        <w:t>, 30 May 2018; Australian Lawyers for Human Rights, Submission No 100 to Australian Human Rights Commission,</w:t>
      </w:r>
      <w:r w:rsidRPr="00345271">
        <w:rPr>
          <w:rFonts w:ascii="Open Sans" w:hAnsi="Open Sans" w:cs="Open Sans"/>
          <w:i/>
        </w:rPr>
        <w:t xml:space="preserve"> Report under article 44, paragraph 1 (b), on the Convention on the Rights of the Child</w:t>
      </w:r>
      <w:r w:rsidRPr="00345271">
        <w:rPr>
          <w:rFonts w:ascii="Open Sans" w:hAnsi="Open Sans" w:cs="Open Sans"/>
        </w:rPr>
        <w:t>, 30 May 2018; OMEP NSW, Submission No 107 to Australian Human Rights Commission,</w:t>
      </w:r>
      <w:r w:rsidRPr="00345271">
        <w:rPr>
          <w:rFonts w:ascii="Open Sans" w:hAnsi="Open Sans" w:cs="Open Sans"/>
          <w:i/>
        </w:rPr>
        <w:t xml:space="preserve"> Report under article 44, paragraph 1 (b), on the Convention on the Rights of the Child</w:t>
      </w:r>
      <w:r w:rsidRPr="00345271">
        <w:rPr>
          <w:rFonts w:ascii="Open Sans" w:hAnsi="Open Sans" w:cs="Open Sans"/>
        </w:rPr>
        <w:t>, 30 May 2018; Law Council of Australia, Submission No 114 to Australian Human Rights Commission,</w:t>
      </w:r>
      <w:r w:rsidRPr="00345271">
        <w:rPr>
          <w:rFonts w:ascii="Open Sans" w:hAnsi="Open Sans" w:cs="Open Sans"/>
          <w:i/>
        </w:rPr>
        <w:t xml:space="preserve"> Report under article 44, paragraph 1 (b), on the Convention on the Rights of the Child</w:t>
      </w:r>
      <w:r w:rsidRPr="00345271">
        <w:rPr>
          <w:rFonts w:ascii="Open Sans" w:hAnsi="Open Sans" w:cs="Open Sans"/>
        </w:rPr>
        <w:t>, 30 May 2018.</w:t>
      </w:r>
    </w:p>
  </w:endnote>
  <w:endnote w:id="7">
    <w:p w14:paraId="474F6D2B" w14:textId="77777777" w:rsidR="006263BF" w:rsidRPr="00345271" w:rsidRDefault="006263BF" w:rsidP="00351DD9">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286442">
        <w:rPr>
          <w:rFonts w:ascii="Open Sans" w:hAnsi="Open Sans" w:cs="Open Sans"/>
          <w:lang w:val="en-US"/>
        </w:rPr>
        <w:t xml:space="preserve">The NCC has included a chapter focused on the work of the PJCHR in each of her statutory reports: </w:t>
      </w:r>
      <w:r w:rsidRPr="007037FB">
        <w:rPr>
          <w:rFonts w:ascii="Open Sans" w:hAnsi="Open Sans" w:cs="Open Sans"/>
        </w:rPr>
        <w:t xml:space="preserve">Australian Human Rights Commission, </w:t>
      </w:r>
      <w:r w:rsidRPr="007037FB">
        <w:rPr>
          <w:rFonts w:ascii="Open Sans" w:hAnsi="Open Sans" w:cs="Open Sans"/>
          <w:i/>
        </w:rPr>
        <w:t>Children’s Rights Reports 2013–2017</w:t>
      </w:r>
      <w:r w:rsidRPr="00345271">
        <w:rPr>
          <w:rFonts w:ascii="Open Sans" w:hAnsi="Open Sans" w:cs="Open Sans"/>
        </w:rPr>
        <w:t xml:space="preserve"> &lt;</w:t>
      </w:r>
      <w:hyperlink r:id="rId5"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8">
    <w:p w14:paraId="4D1BF804" w14:textId="77777777" w:rsidR="006263BF" w:rsidRPr="00345271" w:rsidRDefault="006263BF" w:rsidP="009E69F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color w:val="000000"/>
          <w:lang w:eastAsia="en-US"/>
        </w:rPr>
        <w:t xml:space="preserve">Jesuit Social Services, Submission No 84 </w:t>
      </w:r>
      <w:r w:rsidRPr="00345271">
        <w:rPr>
          <w:rFonts w:ascii="Open Sans" w:hAnsi="Open Sans" w:cs="Open Sans"/>
        </w:rPr>
        <w:t>to Australian Human Rights Commission,</w:t>
      </w:r>
      <w:r w:rsidRPr="00345271">
        <w:rPr>
          <w:rFonts w:ascii="Open Sans" w:hAnsi="Open Sans" w:cs="Open Sans"/>
          <w:i/>
        </w:rPr>
        <w:t xml:space="preserve"> Report under article 44, paragraph 1 (b),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Benevolent Society, Submission No 92 </w:t>
      </w:r>
      <w:r w:rsidRPr="00345271">
        <w:rPr>
          <w:rFonts w:ascii="Open Sans" w:hAnsi="Open Sans" w:cs="Open Sans"/>
        </w:rPr>
        <w:t>to Australian Human Rights Commission,</w:t>
      </w:r>
      <w:r w:rsidRPr="00345271">
        <w:rPr>
          <w:rFonts w:ascii="Open Sans" w:hAnsi="Open Sans" w:cs="Open Sans"/>
          <w:i/>
        </w:rPr>
        <w:t xml:space="preserve"> Report under article 44, paragraph 1 (b),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World Vision Australia, Submission 95 </w:t>
      </w:r>
      <w:r w:rsidRPr="00345271">
        <w:rPr>
          <w:rFonts w:ascii="Open Sans" w:hAnsi="Open Sans" w:cs="Open Sans"/>
        </w:rPr>
        <w:t>to Australian Human Rights Commission,</w:t>
      </w:r>
      <w:r w:rsidRPr="00345271">
        <w:rPr>
          <w:rFonts w:ascii="Open Sans" w:hAnsi="Open Sans" w:cs="Open Sans"/>
          <w:i/>
        </w:rPr>
        <w:t xml:space="preserve"> Report under article 44, paragraph 1 (b),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Berry Street, Submission No 103 </w:t>
      </w:r>
      <w:r w:rsidRPr="00345271">
        <w:rPr>
          <w:rFonts w:ascii="Open Sans" w:hAnsi="Open Sans" w:cs="Open Sans"/>
        </w:rPr>
        <w:t>to Australian Human Rights Commission</w:t>
      </w:r>
      <w:r w:rsidRPr="00345271">
        <w:rPr>
          <w:rFonts w:ascii="Open Sans" w:hAnsi="Open Sans" w:cs="Open Sans"/>
          <w:i/>
        </w:rPr>
        <w:t>, Report under article 44, paragraph 1 (b), on the Convention on the Rights of the Child</w:t>
      </w:r>
      <w:r w:rsidRPr="00345271">
        <w:rPr>
          <w:rFonts w:ascii="Open Sans" w:hAnsi="Open Sans" w:cs="Open Sans"/>
        </w:rPr>
        <w:t>, 30 May 2018; Families Australia, Submission No 109 to Australian Human Rights Commission</w:t>
      </w:r>
      <w:r w:rsidRPr="00345271">
        <w:rPr>
          <w:rFonts w:ascii="Open Sans" w:hAnsi="Open Sans" w:cs="Open Sans"/>
          <w:i/>
        </w:rPr>
        <w:t>, Report under article 44, paragraph 1 (b), on the Convention on the Rights of the Child</w:t>
      </w:r>
      <w:r w:rsidRPr="00345271">
        <w:rPr>
          <w:rFonts w:ascii="Open Sans" w:hAnsi="Open Sans" w:cs="Open Sans"/>
        </w:rPr>
        <w:t>, 30 May 2018; Multicultural Youth Advocacy Network Australia, Submission No 119 to Australian Human Rights Commission</w:t>
      </w:r>
      <w:r w:rsidRPr="00345271">
        <w:rPr>
          <w:rFonts w:ascii="Open Sans" w:hAnsi="Open Sans" w:cs="Open Sans"/>
          <w:i/>
        </w:rPr>
        <w:t>, Report under article 44, paragraph 1 (b),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Valuing Children Initiative, Submission No 121 </w:t>
      </w:r>
      <w:r w:rsidRPr="00345271">
        <w:rPr>
          <w:rFonts w:ascii="Open Sans" w:hAnsi="Open Sans" w:cs="Open Sans"/>
        </w:rPr>
        <w:t>to Australian Human Rights Commission</w:t>
      </w:r>
      <w:r w:rsidRPr="00345271">
        <w:rPr>
          <w:rFonts w:ascii="Open Sans" w:hAnsi="Open Sans" w:cs="Open Sans"/>
          <w:i/>
        </w:rPr>
        <w:t>, Report under article 44, paragraph 1 (b), on the Convention on the Rights of the Child</w:t>
      </w:r>
      <w:r w:rsidRPr="00345271">
        <w:rPr>
          <w:rFonts w:ascii="Open Sans" w:hAnsi="Open Sans" w:cs="Open Sans"/>
        </w:rPr>
        <w:t>, 30 May 2018.</w:t>
      </w:r>
    </w:p>
  </w:endnote>
  <w:endnote w:id="9">
    <w:p w14:paraId="450692C9" w14:textId="77777777" w:rsidR="006263BF" w:rsidRPr="00345271" w:rsidRDefault="006263B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Commonwealth, </w:t>
      </w:r>
      <w:r>
        <w:rPr>
          <w:rFonts w:ascii="Open Sans" w:hAnsi="Open Sans" w:cs="Open Sans"/>
          <w:i/>
        </w:rPr>
        <w:t>Australian Government R</w:t>
      </w:r>
      <w:r w:rsidRPr="00345271">
        <w:rPr>
          <w:rFonts w:ascii="Open Sans" w:hAnsi="Open Sans" w:cs="Open Sans"/>
          <w:i/>
        </w:rPr>
        <w:t>esponse to the Royal Commission into Institutionalised Responses to Child Sexual Abuse</w:t>
      </w:r>
      <w:r w:rsidRPr="00345271">
        <w:rPr>
          <w:rFonts w:ascii="Open Sans" w:hAnsi="Open Sans" w:cs="Open Sans"/>
        </w:rPr>
        <w:t xml:space="preserve"> (2018) v &lt;</w:t>
      </w:r>
      <w:hyperlink r:id="rId6" w:history="1">
        <w:r w:rsidRPr="00345271">
          <w:rPr>
            <w:rStyle w:val="Hyperlink"/>
            <w:rFonts w:ascii="Open Sans" w:hAnsi="Open Sans" w:cs="Open Sans"/>
          </w:rPr>
          <w:t>https://www.ag.gov.au/RightsAndProtections/Australian-Government-Response-to-the-Royal-Commission-into-Institutional-Responses-to-Child-Sexual-Abuse/Documents/australian-government-response-introduction.pdf</w:t>
        </w:r>
      </w:hyperlink>
      <w:r w:rsidRPr="00345271">
        <w:rPr>
          <w:rFonts w:ascii="Open Sans" w:hAnsi="Open Sans" w:cs="Open Sans"/>
        </w:rPr>
        <w:t>&gt;.</w:t>
      </w:r>
    </w:p>
  </w:endnote>
  <w:endnote w:id="10">
    <w:p w14:paraId="283A00FD" w14:textId="6ABD706D" w:rsidR="006263BF" w:rsidRPr="00345271" w:rsidRDefault="006263BF" w:rsidP="00737112">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w:t>
      </w:r>
      <w:r w:rsidRPr="00345271">
        <w:rPr>
          <w:rFonts w:ascii="Open Sans" w:hAnsi="Open Sans" w:cs="Open Sans"/>
          <w:i/>
        </w:rPr>
        <w:t>, Australian Government Response to the Royal Commission into Institutional Responses to Child Sexual Abuse</w:t>
      </w:r>
      <w:r w:rsidRPr="00345271">
        <w:rPr>
          <w:rFonts w:ascii="Open Sans" w:hAnsi="Open Sans" w:cs="Open Sans"/>
        </w:rPr>
        <w:t xml:space="preserve"> (2018) &lt;</w:t>
      </w:r>
      <w:hyperlink r:id="rId7" w:history="1">
        <w:r w:rsidRPr="00345271">
          <w:rPr>
            <w:rStyle w:val="Hyperlink"/>
            <w:rFonts w:ascii="Open Sans" w:hAnsi="Open Sans" w:cs="Open Sans"/>
          </w:rPr>
          <w:t>https://www.ag.gov.au/RightsAndProtections/Australian-Government-Response-to-the-Royal-Commission-into-Institutional-Responses-to-Child-Sexual-Abuse/Pages/default.aspx</w:t>
        </w:r>
      </w:hyperlink>
      <w:r>
        <w:rPr>
          <w:rFonts w:ascii="Open Sans" w:hAnsi="Open Sans" w:cs="Open Sans"/>
        </w:rPr>
        <w:t>&gt;.</w:t>
      </w:r>
    </w:p>
  </w:endnote>
  <w:endnote w:id="11">
    <w:p w14:paraId="5444A6D3" w14:textId="341811CC" w:rsidR="006263BF" w:rsidRPr="00345271" w:rsidRDefault="006263B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 - Recommendations</w:t>
      </w:r>
      <w:r w:rsidRPr="00345271">
        <w:rPr>
          <w:rFonts w:ascii="Open Sans" w:hAnsi="Open Sans" w:cs="Open Sans"/>
        </w:rPr>
        <w:t xml:space="preserve"> (2017) 6 &lt;</w:t>
      </w:r>
      <w:hyperlink r:id="rId8" w:history="1">
        <w:r w:rsidRPr="00345271">
          <w:rPr>
            <w:rStyle w:val="Hyperlink"/>
            <w:rFonts w:ascii="Open Sans" w:hAnsi="Open Sans" w:cs="Open Sans"/>
          </w:rPr>
          <w:t>https://www.childabuseroyalcommission.gov.au/recommendations</w:t>
        </w:r>
      </w:hyperlink>
      <w:r w:rsidRPr="00345271">
        <w:rPr>
          <w:rFonts w:ascii="Open Sans" w:hAnsi="Open Sans" w:cs="Open Sans"/>
        </w:rPr>
        <w:t>&gt;.</w:t>
      </w:r>
    </w:p>
  </w:endnote>
  <w:endnote w:id="12">
    <w:p w14:paraId="68C0E057" w14:textId="5C5862A7" w:rsidR="006263BF" w:rsidRPr="00345271" w:rsidRDefault="006263B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 - Recommendations</w:t>
      </w:r>
      <w:r w:rsidRPr="00345271">
        <w:rPr>
          <w:rFonts w:ascii="Open Sans" w:hAnsi="Open Sans" w:cs="Open Sans"/>
        </w:rPr>
        <w:t xml:space="preserve"> (2017) 13 &lt;</w:t>
      </w:r>
      <w:hyperlink r:id="rId9" w:history="1">
        <w:r w:rsidRPr="00345271">
          <w:rPr>
            <w:rStyle w:val="Hyperlink"/>
            <w:rFonts w:ascii="Open Sans" w:hAnsi="Open Sans" w:cs="Open Sans"/>
          </w:rPr>
          <w:t>https://www.childabuseroyalcommission.gov.au/recommendations</w:t>
        </w:r>
      </w:hyperlink>
      <w:r>
        <w:rPr>
          <w:rFonts w:ascii="Open Sans" w:hAnsi="Open Sans" w:cs="Open Sans"/>
        </w:rPr>
        <w:t>&gt;.</w:t>
      </w:r>
    </w:p>
  </w:endnote>
  <w:endnote w:id="13">
    <w:p w14:paraId="4A6B54D4" w14:textId="7E09AF1A" w:rsidR="006263BF" w:rsidRPr="00345271" w:rsidRDefault="006263B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 - Recommendations</w:t>
      </w:r>
      <w:r w:rsidRPr="00345271">
        <w:rPr>
          <w:rFonts w:ascii="Open Sans" w:hAnsi="Open Sans" w:cs="Open Sans"/>
        </w:rPr>
        <w:t xml:space="preserve"> (2017) 9 &lt;</w:t>
      </w:r>
      <w:hyperlink r:id="rId10" w:history="1">
        <w:r w:rsidRPr="00345271">
          <w:rPr>
            <w:rStyle w:val="Hyperlink"/>
            <w:rFonts w:ascii="Open Sans" w:hAnsi="Open Sans" w:cs="Open Sans"/>
          </w:rPr>
          <w:t>https://www.childabuseroyalcommission.gov.au/recommendations</w:t>
        </w:r>
      </w:hyperlink>
      <w:r>
        <w:rPr>
          <w:rFonts w:ascii="Open Sans" w:hAnsi="Open Sans" w:cs="Open Sans"/>
        </w:rPr>
        <w:t>&gt;.</w:t>
      </w:r>
    </w:p>
  </w:endnote>
  <w:endnote w:id="14">
    <w:p w14:paraId="12A22016" w14:textId="3B9DCCC0" w:rsidR="006263BF" w:rsidRPr="00345271" w:rsidRDefault="006263B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 - Recommendations</w:t>
      </w:r>
      <w:r w:rsidRPr="00345271">
        <w:rPr>
          <w:rFonts w:ascii="Open Sans" w:hAnsi="Open Sans" w:cs="Open Sans"/>
        </w:rPr>
        <w:t xml:space="preserve"> (2017) 13 &lt;</w:t>
      </w:r>
      <w:hyperlink r:id="rId11" w:history="1">
        <w:r w:rsidRPr="00345271">
          <w:rPr>
            <w:rStyle w:val="Hyperlink"/>
            <w:rFonts w:ascii="Open Sans" w:hAnsi="Open Sans" w:cs="Open Sans"/>
          </w:rPr>
          <w:t>https://www.childabuseroyalcommission.gov.au/recommendations</w:t>
        </w:r>
      </w:hyperlink>
      <w:r>
        <w:rPr>
          <w:rFonts w:ascii="Open Sans" w:hAnsi="Open Sans" w:cs="Open Sans"/>
        </w:rPr>
        <w:t>&gt;.</w:t>
      </w:r>
    </w:p>
  </w:endnote>
  <w:endnote w:id="15">
    <w:p w14:paraId="70B5A203" w14:textId="77777777" w:rsidR="006263BF" w:rsidRPr="00345271" w:rsidRDefault="006263BF" w:rsidP="00A75CF7">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Australian Childhood Foundation, Submission No 31 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30 May 2018.</w:t>
      </w:r>
    </w:p>
  </w:endnote>
  <w:endnote w:id="16">
    <w:p w14:paraId="03154BDF" w14:textId="77777777" w:rsidR="006263BF" w:rsidRPr="00345271" w:rsidRDefault="006263BF" w:rsidP="00A75CF7">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into Institutional Responses to Child Sexual Abuse, </w:t>
      </w:r>
      <w:r w:rsidRPr="00345271">
        <w:rPr>
          <w:rFonts w:ascii="Open Sans" w:hAnsi="Open Sans" w:cs="Open Sans"/>
          <w:i/>
        </w:rPr>
        <w:t>Working with Children’s Checks Report</w:t>
      </w:r>
      <w:r w:rsidRPr="00345271">
        <w:rPr>
          <w:rFonts w:ascii="Open Sans" w:hAnsi="Open Sans" w:cs="Open Sans"/>
        </w:rPr>
        <w:t xml:space="preserve"> (2015) 6 &lt;</w:t>
      </w:r>
      <w:hyperlink r:id="rId12" w:history="1">
        <w:r w:rsidRPr="00345271">
          <w:rPr>
            <w:rStyle w:val="Hyperlink"/>
            <w:rFonts w:ascii="Open Sans" w:hAnsi="Open Sans" w:cs="Open Sans"/>
          </w:rPr>
          <w:t>https://www.childabuseroyalcommission.gov.au/working-children-checks</w:t>
        </w:r>
      </w:hyperlink>
      <w:r w:rsidRPr="00345271">
        <w:rPr>
          <w:rFonts w:ascii="Open Sans" w:hAnsi="Open Sans" w:cs="Open Sans"/>
        </w:rPr>
        <w:t>&gt;.</w:t>
      </w:r>
    </w:p>
  </w:endnote>
  <w:endnote w:id="17">
    <w:p w14:paraId="630C6A60" w14:textId="77777777" w:rsidR="006263BF" w:rsidRPr="00345271" w:rsidRDefault="006263B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 - Recommendations</w:t>
      </w:r>
      <w:r w:rsidRPr="00345271">
        <w:rPr>
          <w:rFonts w:ascii="Open Sans" w:hAnsi="Open Sans" w:cs="Open Sans"/>
        </w:rPr>
        <w:t xml:space="preserve"> (2017) 13 &lt;</w:t>
      </w:r>
      <w:hyperlink r:id="rId13" w:history="1">
        <w:r w:rsidRPr="00345271">
          <w:rPr>
            <w:rStyle w:val="Hyperlink"/>
            <w:rFonts w:ascii="Open Sans" w:hAnsi="Open Sans" w:cs="Open Sans"/>
          </w:rPr>
          <w:t>https://www.childabuseroyalcommission.gov.au/recommendations</w:t>
        </w:r>
      </w:hyperlink>
      <w:r w:rsidRPr="00345271">
        <w:rPr>
          <w:rFonts w:ascii="Open Sans" w:hAnsi="Open Sans" w:cs="Open Sans"/>
        </w:rPr>
        <w:t>&gt;.</w:t>
      </w:r>
    </w:p>
  </w:endnote>
  <w:endnote w:id="18">
    <w:p w14:paraId="6E59BFD6" w14:textId="77777777" w:rsidR="006263BF" w:rsidRPr="00345271" w:rsidRDefault="006263BF" w:rsidP="006439CD">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 - Recommendations</w:t>
      </w:r>
      <w:r w:rsidRPr="00345271">
        <w:rPr>
          <w:rFonts w:ascii="Open Sans" w:hAnsi="Open Sans" w:cs="Open Sans"/>
        </w:rPr>
        <w:t xml:space="preserve"> (2017) 13 &lt;</w:t>
      </w:r>
      <w:hyperlink r:id="rId14" w:history="1">
        <w:r w:rsidRPr="00345271">
          <w:rPr>
            <w:rStyle w:val="Hyperlink"/>
            <w:rFonts w:ascii="Open Sans" w:hAnsi="Open Sans" w:cs="Open Sans"/>
          </w:rPr>
          <w:t>https://www.childabuseroyalcommission.gov.au/recommendations</w:t>
        </w:r>
      </w:hyperlink>
      <w:r w:rsidRPr="00345271">
        <w:rPr>
          <w:rFonts w:ascii="Open Sans" w:hAnsi="Open Sans" w:cs="Open Sans"/>
        </w:rPr>
        <w:t>&gt;.</w:t>
      </w:r>
    </w:p>
  </w:endnote>
  <w:endnote w:id="19">
    <w:p w14:paraId="04217938" w14:textId="272F8B00" w:rsidR="006263BF" w:rsidRPr="00345271" w:rsidRDefault="006263BF" w:rsidP="00351DD9">
      <w:pPr>
        <w:pStyle w:val="EndnoteText"/>
        <w:rPr>
          <w:rFonts w:ascii="Open Sans" w:hAnsi="Open Sans" w:cs="Open Sans"/>
          <w:lang w:val="en-GB"/>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Optional Protocol to the Convention against Torture and Other Cruel, Inhuman or Degrading Treatment or Punishment</w:t>
      </w:r>
      <w:r w:rsidRPr="00345271">
        <w:rPr>
          <w:rFonts w:ascii="Open Sans" w:hAnsi="Open Sans" w:cs="Open Sans"/>
        </w:rPr>
        <w:t>, opened for signature 4 February 2003, 2375 UNTS 237 (en</w:t>
      </w:r>
      <w:r>
        <w:rPr>
          <w:rFonts w:ascii="Open Sans" w:hAnsi="Open Sans" w:cs="Open Sans"/>
        </w:rPr>
        <w:t>tered into force 22 June 2006).</w:t>
      </w:r>
    </w:p>
  </w:endnote>
  <w:endnote w:id="20">
    <w:p w14:paraId="13341238" w14:textId="77777777" w:rsidR="006263BF" w:rsidRPr="00345271" w:rsidRDefault="006263BF" w:rsidP="00351DD9">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2013</w:t>
      </w:r>
      <w:r w:rsidRPr="00345271">
        <w:rPr>
          <w:rFonts w:ascii="Open Sans" w:hAnsi="Open Sans" w:cs="Open Sans"/>
        </w:rPr>
        <w:t xml:space="preserve"> (2013) 9 &lt;https://www.humanrights.gov.au/sites/default/files/document/publication/ChildrenRightsReport2013.pdf&gt;.</w:t>
      </w:r>
    </w:p>
  </w:endnote>
  <w:endnote w:id="21">
    <w:p w14:paraId="4FAB9CA6" w14:textId="77777777" w:rsidR="006263BF" w:rsidRPr="00345271" w:rsidRDefault="006263BF" w:rsidP="00351DD9">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2, 222 &lt;</w:t>
      </w:r>
      <w:hyperlink r:id="rId15" w:history="1">
        <w:r w:rsidRPr="00345271">
          <w:rPr>
            <w:rStyle w:val="Hyperlink"/>
            <w:rFonts w:ascii="Open Sans" w:hAnsi="Open Sans" w:cs="Open Sans"/>
          </w:rPr>
          <w:t>https://childdetentionnt.royalcommission.gov.au/Documents/Royal-Commission-NT-Final-Report-Volume-1.pdf</w:t>
        </w:r>
      </w:hyperlink>
      <w:r w:rsidRPr="00345271">
        <w:rPr>
          <w:rFonts w:ascii="Open Sans" w:hAnsi="Open Sans" w:cs="Open Sans"/>
        </w:rPr>
        <w:t>&gt;.</w:t>
      </w:r>
    </w:p>
  </w:endnote>
  <w:endnote w:id="22">
    <w:p w14:paraId="05A56FE3" w14:textId="77777777" w:rsidR="006263BF" w:rsidRPr="00345271" w:rsidRDefault="006263BF" w:rsidP="00351DD9">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findings and recommendations </w:t>
      </w:r>
      <w:r w:rsidRPr="00345271">
        <w:rPr>
          <w:rFonts w:ascii="Open Sans" w:hAnsi="Open Sans" w:cs="Open Sans"/>
        </w:rPr>
        <w:t>(2017) 28 &lt;</w:t>
      </w:r>
      <w:hyperlink r:id="rId16" w:history="1">
        <w:r w:rsidRPr="00345271">
          <w:rPr>
            <w:rStyle w:val="Hyperlink"/>
            <w:rFonts w:ascii="Open Sans" w:hAnsi="Open Sans" w:cs="Open Sans"/>
          </w:rPr>
          <w:t>https://childdetentionnt.royalcommission.gov.au/Documents/Royal-Commission-NT-Findings-and-Recomendations.pdf</w:t>
        </w:r>
      </w:hyperlink>
      <w:r w:rsidRPr="00345271">
        <w:rPr>
          <w:rStyle w:val="Hyperlink"/>
          <w:rFonts w:ascii="Open Sans" w:hAnsi="Open Sans" w:cs="Open Sans"/>
        </w:rPr>
        <w:t>&gt;.</w:t>
      </w:r>
    </w:p>
  </w:endnote>
  <w:endnote w:id="23">
    <w:p w14:paraId="36C21A4D" w14:textId="77777777" w:rsidR="006263BF" w:rsidRPr="00345271" w:rsidRDefault="006263BF" w:rsidP="00351DD9">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w:t>
      </w:r>
      <w:r w:rsidRPr="00345271">
        <w:rPr>
          <w:rFonts w:ascii="Open Sans" w:hAnsi="Open Sans" w:cs="Open Sans"/>
          <w:bCs/>
          <w:i/>
        </w:rPr>
        <w:t>Detailed Commonwealth response to the Royal Commission into the Protection of Children and Detention of Children in the Northern Territory</w:t>
      </w:r>
      <w:r w:rsidRPr="00345271">
        <w:rPr>
          <w:rFonts w:ascii="Open Sans" w:hAnsi="Open Sans" w:cs="Open Sans"/>
          <w:bCs/>
        </w:rPr>
        <w:t xml:space="preserve"> (2018) 2 &lt;</w:t>
      </w:r>
      <w:hyperlink r:id="rId17" w:history="1">
        <w:r w:rsidRPr="00345271">
          <w:rPr>
            <w:rStyle w:val="Hyperlink"/>
            <w:rFonts w:ascii="Open Sans" w:hAnsi="Open Sans" w:cs="Open Sans"/>
            <w:bCs/>
          </w:rPr>
          <w:t>https://www.dss.gov.au/sites/default/files/files/our-responsibility/families-and-children/Government-response-Attachment-A--Integrating-Comments.pdf</w:t>
        </w:r>
      </w:hyperlink>
      <w:r w:rsidRPr="00345271">
        <w:rPr>
          <w:rStyle w:val="Hyperlink"/>
          <w:rFonts w:ascii="Open Sans" w:hAnsi="Open Sans" w:cs="Open Sans"/>
          <w:bCs/>
        </w:rPr>
        <w:t>&gt;</w:t>
      </w:r>
      <w:r w:rsidRPr="00345271">
        <w:rPr>
          <w:rFonts w:ascii="Open Sans" w:hAnsi="Open Sans" w:cs="Open Sans"/>
          <w:bCs/>
        </w:rPr>
        <w:t>.</w:t>
      </w:r>
    </w:p>
  </w:endnote>
  <w:endnote w:id="24">
    <w:p w14:paraId="4374DCAF" w14:textId="7E87D00B" w:rsidR="006263BF" w:rsidRPr="00345271" w:rsidRDefault="006263BF" w:rsidP="00632F70">
      <w:pPr>
        <w:pStyle w:val="EndnoteText"/>
        <w:rPr>
          <w:rFonts w:ascii="Open Sans" w:hAnsi="Open Sans" w:cs="Open Sans"/>
        </w:rPr>
      </w:pPr>
      <w:r w:rsidRPr="00345271">
        <w:rPr>
          <w:rStyle w:val="EndnoteReference"/>
        </w:rPr>
        <w:endnoteRef/>
      </w:r>
      <w:r w:rsidRPr="00345271">
        <w:rPr>
          <w:rFonts w:ascii="Open Sans" w:hAnsi="Open Sans" w:cs="Open Sans"/>
        </w:rPr>
        <w:t xml:space="preserve"> Macquarie University, Submission No 13 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30 May 2018, 35;</w:t>
      </w:r>
      <w:r>
        <w:rPr>
          <w:rFonts w:ascii="Open Sans" w:hAnsi="Open Sans" w:cs="Open Sans"/>
        </w:rPr>
        <w:t xml:space="preserve"> </w:t>
      </w:r>
      <w:r w:rsidRPr="00345271">
        <w:rPr>
          <w:rFonts w:ascii="Open Sans" w:hAnsi="Open Sans" w:cs="Open Sans"/>
        </w:rPr>
        <w:t>ACT</w:t>
      </w:r>
      <w:r w:rsidRPr="00345271">
        <w:rPr>
          <w:rFonts w:ascii="Open Sans" w:hAnsi="Open Sans" w:cs="Open Sans"/>
          <w:color w:val="000000"/>
          <w:lang w:eastAsia="en-US"/>
        </w:rPr>
        <w:t xml:space="preserve"> Children and Young People Death Review Committee, Submission No 56 </w:t>
      </w:r>
      <w:r w:rsidRPr="00345271">
        <w:rPr>
          <w:rFonts w:ascii="Open Sans" w:hAnsi="Open Sans" w:cs="Open Sans"/>
        </w:rPr>
        <w:t>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National Coronial Information System, Submission No 91 </w:t>
      </w:r>
      <w:r w:rsidRPr="00345271">
        <w:rPr>
          <w:rFonts w:ascii="Open Sans" w:hAnsi="Open Sans" w:cs="Open Sans"/>
        </w:rPr>
        <w:t>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Association of Children’s Welfare Agencies, Submission No 93 </w:t>
      </w:r>
      <w:r w:rsidRPr="00345271">
        <w:rPr>
          <w:rFonts w:ascii="Open Sans" w:hAnsi="Open Sans" w:cs="Open Sans"/>
        </w:rPr>
        <w:t>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Berry Street, Submission No 103 </w:t>
      </w:r>
      <w:r w:rsidRPr="00345271">
        <w:rPr>
          <w:rFonts w:ascii="Open Sans" w:hAnsi="Open Sans" w:cs="Open Sans"/>
        </w:rPr>
        <w:t>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Secretariat of National Aboriginal and Islander Child Care, Submission No 104 </w:t>
      </w:r>
      <w:r w:rsidRPr="00345271">
        <w:rPr>
          <w:rFonts w:ascii="Open Sans" w:hAnsi="Open Sans" w:cs="Open Sans"/>
        </w:rPr>
        <w:t>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Barnardos, Submission No 105 </w:t>
      </w:r>
      <w:r w:rsidRPr="00345271">
        <w:rPr>
          <w:rFonts w:ascii="Open Sans" w:hAnsi="Open Sans" w:cs="Open Sans"/>
        </w:rPr>
        <w:t>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Valuing Children Initiative, Submission No 121 </w:t>
      </w:r>
      <w:r w:rsidRPr="00345271">
        <w:rPr>
          <w:rFonts w:ascii="Open Sans" w:hAnsi="Open Sans" w:cs="Open Sans"/>
        </w:rPr>
        <w:t>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30 May 2018.</w:t>
      </w:r>
    </w:p>
  </w:endnote>
  <w:endnote w:id="25">
    <w:p w14:paraId="7542F3DF" w14:textId="77777777" w:rsidR="006263BF" w:rsidRPr="00345271" w:rsidRDefault="006263BF" w:rsidP="00632F70">
      <w:pPr>
        <w:pStyle w:val="EndnoteText"/>
        <w:rPr>
          <w:rFonts w:ascii="Open Sans" w:hAnsi="Open Sans" w:cs="Open Sans"/>
        </w:rPr>
      </w:pPr>
      <w:r w:rsidRPr="00345271">
        <w:rPr>
          <w:rStyle w:val="EndnoteReference"/>
        </w:rPr>
        <w:endnoteRef/>
      </w:r>
      <w:r w:rsidRPr="00345271">
        <w:rPr>
          <w:rFonts w:ascii="Open Sans" w:hAnsi="Open Sans" w:cs="Open Sans"/>
        </w:rPr>
        <w:t xml:space="preserve"> Multicultural Youth Advocacy Network Australia, Submission No 119 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30 May 2018, 35.</w:t>
      </w:r>
    </w:p>
  </w:endnote>
  <w:endnote w:id="26">
    <w:p w14:paraId="2492AB19" w14:textId="77777777" w:rsidR="006263BF" w:rsidRPr="00345271" w:rsidRDefault="006263BF" w:rsidP="00FC12D7">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bCs/>
        </w:rPr>
        <w:t>Office of the National Data Commissioner, 2018 &lt;</w:t>
      </w:r>
      <w:hyperlink r:id="rId18" w:history="1">
        <w:r w:rsidRPr="00345271">
          <w:rPr>
            <w:rStyle w:val="Hyperlink"/>
            <w:rFonts w:ascii="Open Sans" w:hAnsi="Open Sans" w:cs="Open Sans"/>
          </w:rPr>
          <w:t>https://www.datacommissioner.gov.au</w:t>
        </w:r>
      </w:hyperlink>
      <w:r w:rsidRPr="00345271">
        <w:rPr>
          <w:rStyle w:val="Hyperlink"/>
          <w:rFonts w:ascii="Open Sans" w:hAnsi="Open Sans" w:cs="Open Sans"/>
        </w:rPr>
        <w:t>&gt;</w:t>
      </w:r>
      <w:r w:rsidRPr="00345271">
        <w:rPr>
          <w:rFonts w:ascii="Open Sans" w:hAnsi="Open Sans" w:cs="Open Sans"/>
        </w:rPr>
        <w:t>.</w:t>
      </w:r>
    </w:p>
  </w:endnote>
  <w:endnote w:id="27">
    <w:p w14:paraId="787CC971" w14:textId="7C78AA4C" w:rsidR="006263BF" w:rsidRPr="00345271" w:rsidRDefault="006263BF" w:rsidP="008356B6">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Department of Foreign Affairs and Trade, </w:t>
      </w:r>
      <w:r w:rsidRPr="00345271">
        <w:rPr>
          <w:rFonts w:ascii="Open Sans" w:hAnsi="Open Sans" w:cs="Open Sans"/>
          <w:i/>
        </w:rPr>
        <w:t>Child Protection Policy 2017</w:t>
      </w:r>
      <w:r w:rsidRPr="00345271">
        <w:rPr>
          <w:rFonts w:ascii="Open Sans" w:hAnsi="Open Sans" w:cs="Open Sans"/>
        </w:rPr>
        <w:t xml:space="preserve"> (2017) &lt;</w:t>
      </w:r>
      <w:hyperlink r:id="rId19" w:history="1">
        <w:r w:rsidRPr="00345271">
          <w:rPr>
            <w:rStyle w:val="Hyperlink"/>
            <w:rFonts w:ascii="Open Sans" w:hAnsi="Open Sans" w:cs="Open Sans"/>
          </w:rPr>
          <w:t>https://dfat.gov.au/about-us/publications/Pages/child-protection-policy.aspx</w:t>
        </w:r>
      </w:hyperlink>
      <w:r>
        <w:rPr>
          <w:rFonts w:ascii="Open Sans" w:hAnsi="Open Sans" w:cs="Open Sans"/>
        </w:rPr>
        <w:t>&gt;.</w:t>
      </w:r>
    </w:p>
  </w:endnote>
  <w:endnote w:id="28">
    <w:p w14:paraId="6648EB69" w14:textId="77777777" w:rsidR="006263BF" w:rsidRPr="00345271" w:rsidRDefault="006263B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Australian Government, Business, </w:t>
      </w:r>
      <w:r w:rsidRPr="00345271">
        <w:rPr>
          <w:rFonts w:ascii="Open Sans" w:hAnsi="Open Sans" w:cs="Open Sans"/>
          <w:i/>
        </w:rPr>
        <w:t>How to respect and support children’s rights in your business</w:t>
      </w:r>
      <w:r w:rsidRPr="00345271">
        <w:rPr>
          <w:rFonts w:ascii="Open Sans" w:hAnsi="Open Sans" w:cs="Open Sans"/>
        </w:rPr>
        <w:t xml:space="preserve"> (2016) &lt;</w:t>
      </w:r>
      <w:hyperlink r:id="rId20" w:history="1">
        <w:r w:rsidRPr="00345271">
          <w:rPr>
            <w:rStyle w:val="Hyperlink"/>
            <w:rFonts w:ascii="Open Sans" w:hAnsi="Open Sans" w:cs="Open Sans"/>
          </w:rPr>
          <w:t>https://www.business.gov.au/news/how-to-respect-and-support-childrens-rights-in-your-business</w:t>
        </w:r>
      </w:hyperlink>
      <w:r w:rsidRPr="00345271">
        <w:rPr>
          <w:rFonts w:ascii="Open Sans" w:hAnsi="Open Sans" w:cs="Open Sans"/>
        </w:rPr>
        <w:t>&gt;.</w:t>
      </w:r>
    </w:p>
  </w:endnote>
  <w:endnote w:id="29">
    <w:p w14:paraId="167C02A0" w14:textId="1ECE7679" w:rsidR="006263BF" w:rsidRPr="00345271" w:rsidRDefault="006263BF" w:rsidP="00E863A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Department of Foreign Affairs and Trade, Multi-stakeholder advisory group on implementation of the UN guiding principles on business and human rights (2017) 1 &lt;</w:t>
      </w:r>
      <w:hyperlink r:id="rId21" w:history="1">
        <w:r w:rsidRPr="00345271">
          <w:rPr>
            <w:rStyle w:val="Hyperlink"/>
            <w:rFonts w:ascii="Open Sans" w:hAnsi="Open Sans" w:cs="Open Sans"/>
          </w:rPr>
          <w:t>https://dfat.gov.au/international-relations/themes/human-rights/business/Pages/default.aspx</w:t>
        </w:r>
      </w:hyperlink>
      <w:r>
        <w:rPr>
          <w:rFonts w:ascii="Open Sans" w:hAnsi="Open Sans" w:cs="Open Sans"/>
        </w:rPr>
        <w:t>&gt;.</w:t>
      </w:r>
    </w:p>
  </w:endnote>
  <w:endnote w:id="30">
    <w:p w14:paraId="2E7D61AF" w14:textId="542DDCBF" w:rsidR="006263BF" w:rsidRPr="00286442" w:rsidRDefault="006263BF" w:rsidP="0058251C">
      <w:pPr>
        <w:pStyle w:val="EndnoteText"/>
        <w:rPr>
          <w:rFonts w:ascii="Open Sans" w:hAnsi="Open Sans" w:cs="Open Sans"/>
        </w:rPr>
      </w:pPr>
      <w:r>
        <w:rPr>
          <w:rStyle w:val="EndnoteReference"/>
        </w:rPr>
        <w:endnoteRef/>
      </w:r>
      <w:r>
        <w:t xml:space="preserve"> </w:t>
      </w:r>
      <w:r w:rsidRPr="00286442">
        <w:rPr>
          <w:rFonts w:ascii="Open Sans" w:hAnsi="Open Sans" w:cs="Open Sans"/>
        </w:rPr>
        <w:t>Australian Bureau of Statistics, 2071.0 - Census of Population and Housing: Reflecting Australia – Stories from the Census, 2016, Snaps</w:t>
      </w:r>
      <w:r>
        <w:rPr>
          <w:rFonts w:ascii="Open Sans" w:hAnsi="Open Sans" w:cs="Open Sans"/>
        </w:rPr>
        <w:t>hot of Australia (June, 2017) &lt;</w:t>
      </w:r>
      <w:r w:rsidRPr="00286442">
        <w:rPr>
          <w:rFonts w:ascii="Open Sans" w:hAnsi="Open Sans" w:cs="Open Sans"/>
        </w:rPr>
        <w:t>http://www.abs.gov.au/ausstats/abs@.nsf/Lookup/by%20Subject/2071.0~2016~Main%20Features~Snapshot%20of%20Australia,%202016~2&gt;.</w:t>
      </w:r>
    </w:p>
  </w:endnote>
  <w:endnote w:id="31">
    <w:p w14:paraId="1B193AD6" w14:textId="77777777" w:rsidR="006263BF" w:rsidRDefault="006263BF" w:rsidP="0058251C">
      <w:pPr>
        <w:pStyle w:val="EndnoteText"/>
      </w:pPr>
      <w:r>
        <w:rPr>
          <w:rStyle w:val="EndnoteReference"/>
        </w:rPr>
        <w:endnoteRef/>
      </w:r>
      <w:r>
        <w:t xml:space="preserve"> </w:t>
      </w:r>
      <w:r w:rsidRPr="00286442">
        <w:rPr>
          <w:rFonts w:ascii="Open Sans" w:hAnsi="Open Sans" w:cs="Open Sans"/>
        </w:rPr>
        <w:t xml:space="preserve">Australia Council for Educational Research, </w:t>
      </w:r>
      <w:r w:rsidRPr="00286442">
        <w:rPr>
          <w:rFonts w:ascii="Open Sans" w:hAnsi="Open Sans" w:cs="Open Sans"/>
          <w:i/>
        </w:rPr>
        <w:t>Close the gender gap; build the future STEM workforce</w:t>
      </w:r>
      <w:r w:rsidRPr="00286442">
        <w:rPr>
          <w:rFonts w:ascii="Open Sans" w:hAnsi="Open Sans" w:cs="Open Sans"/>
        </w:rPr>
        <w:t xml:space="preserve"> (14 April 2016) </w:t>
      </w:r>
      <w:hyperlink r:id="rId22" w:history="1">
        <w:r w:rsidRPr="00286442">
          <w:rPr>
            <w:rStyle w:val="Hyperlink"/>
            <w:rFonts w:ascii="Open Sans" w:hAnsi="Open Sans" w:cs="Open Sans"/>
          </w:rPr>
          <w:t>https://www.acer.org/about-us/media/media-releases/close-the-gender-gap-build-the-future-stem-workforce</w:t>
        </w:r>
      </w:hyperlink>
      <w:r>
        <w:t>.</w:t>
      </w:r>
    </w:p>
  </w:endnote>
  <w:endnote w:id="32">
    <w:p w14:paraId="31F2E96D" w14:textId="77777777" w:rsidR="006263BF" w:rsidRPr="00345271" w:rsidRDefault="006263BF" w:rsidP="0058251C">
      <w:pPr>
        <w:pStyle w:val="EndnoteText"/>
        <w:rPr>
          <w:rFonts w:ascii="Open Sans" w:hAnsi="Open Sans" w:cs="Open Sans"/>
        </w:rPr>
      </w:pPr>
      <w:r w:rsidRPr="00664612">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Australian Human Rights Commission, </w:t>
      </w:r>
      <w:r w:rsidRPr="00345271">
        <w:rPr>
          <w:rFonts w:ascii="Open Sans" w:hAnsi="Open Sans" w:cs="Open Sans"/>
          <w:i/>
        </w:rPr>
        <w:t>Everyone’s business: Fourth national survey on sexual harassment in Australian workplaces</w:t>
      </w:r>
      <w:r w:rsidRPr="00345271">
        <w:rPr>
          <w:rFonts w:ascii="Open Sans" w:hAnsi="Open Sans" w:cs="Open Sans"/>
        </w:rPr>
        <w:t xml:space="preserve"> (2018) &lt;</w:t>
      </w:r>
      <w:hyperlink r:id="rId23" w:history="1">
        <w:r w:rsidRPr="00345271">
          <w:rPr>
            <w:rStyle w:val="Hyperlink"/>
            <w:rFonts w:ascii="Open Sans" w:hAnsi="Open Sans" w:cs="Open Sans"/>
          </w:rPr>
          <w:t>https://www.humanrights.gov.au/sites/default/files/document/publication/AHRC_WORKPLACE_SH_2018.pdf</w:t>
        </w:r>
      </w:hyperlink>
      <w:r w:rsidRPr="00345271">
        <w:rPr>
          <w:rFonts w:ascii="Open Sans" w:hAnsi="Open Sans" w:cs="Open Sans"/>
        </w:rPr>
        <w:t>&gt;.</w:t>
      </w:r>
    </w:p>
  </w:endnote>
  <w:endnote w:id="33">
    <w:p w14:paraId="4EF1D197" w14:textId="3FBBB3F5" w:rsidR="006263BF" w:rsidRPr="00286442" w:rsidRDefault="006263BF" w:rsidP="0058251C">
      <w:pPr>
        <w:pStyle w:val="EndnoteText"/>
        <w:rPr>
          <w:rFonts w:ascii="Open Sans" w:hAnsi="Open Sans" w:cs="Open Sans"/>
        </w:rPr>
      </w:pPr>
      <w:r>
        <w:rPr>
          <w:rStyle w:val="EndnoteReference"/>
        </w:rPr>
        <w:endnoteRef/>
      </w:r>
      <w:r>
        <w:t xml:space="preserve"> </w:t>
      </w:r>
      <w:r w:rsidRPr="00286442">
        <w:rPr>
          <w:rFonts w:ascii="Open Sans" w:hAnsi="Open Sans" w:cs="Open Sans"/>
        </w:rPr>
        <w:t>Workplace Gender Equality Ag</w:t>
      </w:r>
      <w:r>
        <w:rPr>
          <w:rFonts w:ascii="Open Sans" w:hAnsi="Open Sans" w:cs="Open Sans"/>
        </w:rPr>
        <w:t>ency, Pay gaps and life hacks &lt;</w:t>
      </w:r>
      <w:r w:rsidRPr="00286442">
        <w:rPr>
          <w:rFonts w:ascii="Open Sans" w:hAnsi="Open Sans" w:cs="Open Sans"/>
        </w:rPr>
        <w:t>https://www.wgea.gov.au/learn/pay-gaps-and-life-hacks&gt;.</w:t>
      </w:r>
    </w:p>
  </w:endnote>
  <w:endnote w:id="34">
    <w:p w14:paraId="2E026346" w14:textId="33D56278" w:rsidR="006263BF" w:rsidRPr="00F43264" w:rsidRDefault="006263BF" w:rsidP="0058251C">
      <w:pPr>
        <w:pStyle w:val="EndnoteText"/>
        <w:rPr>
          <w:rFonts w:ascii="Open Sans" w:hAnsi="Open Sans" w:cs="Open Sans"/>
        </w:rPr>
      </w:pPr>
      <w:r>
        <w:rPr>
          <w:rStyle w:val="EndnoteReference"/>
        </w:rPr>
        <w:endnoteRef/>
      </w:r>
      <w:r>
        <w:t xml:space="preserve"> </w:t>
      </w:r>
      <w:r w:rsidRPr="00F43264">
        <w:rPr>
          <w:rFonts w:ascii="Open Sans" w:hAnsi="Open Sans" w:cs="Open Sans"/>
        </w:rPr>
        <w:t>Australian Bureau of Statistics, 4906.0 – Personal Safety, Au</w:t>
      </w:r>
      <w:r>
        <w:rPr>
          <w:rFonts w:ascii="Open Sans" w:hAnsi="Open Sans" w:cs="Open Sans"/>
        </w:rPr>
        <w:t>stralia – Key findings (2016) &lt;</w:t>
      </w:r>
      <w:r w:rsidRPr="00F43264">
        <w:rPr>
          <w:rFonts w:ascii="Open Sans" w:hAnsi="Open Sans" w:cs="Open Sans"/>
        </w:rPr>
        <w:t>http://www.abs.gov.au/ausstats/abs@.nsf/Lookup/by%20Subject/4906.0~2016~Main%20Features~Key%20Findings~1&gt;.</w:t>
      </w:r>
    </w:p>
  </w:endnote>
  <w:endnote w:id="35">
    <w:p w14:paraId="2CA750F8" w14:textId="332824CA" w:rsidR="006263BF" w:rsidRPr="0015796C" w:rsidRDefault="006263BF" w:rsidP="009C346C">
      <w:pPr>
        <w:pStyle w:val="EndnoteText"/>
        <w:rPr>
          <w:rFonts w:ascii="Open Sans" w:hAnsi="Open Sans" w:cs="Open Sans"/>
        </w:rPr>
      </w:pPr>
      <w:r w:rsidRPr="00403B79">
        <w:rPr>
          <w:rStyle w:val="EndnoteReference"/>
        </w:rPr>
        <w:endnoteRef/>
      </w:r>
      <w:r w:rsidRPr="00403B79">
        <w:t xml:space="preserve"> </w:t>
      </w:r>
      <w:r w:rsidRPr="00403B79">
        <w:rPr>
          <w:rFonts w:ascii="Open Sans" w:hAnsi="Open Sans" w:cs="Open Sans"/>
        </w:rPr>
        <w:t xml:space="preserve">June Oscar, Aboriginal and Social Justice Commissioner, Australian Human Rights Commission, </w:t>
      </w:r>
      <w:r w:rsidRPr="00F43264">
        <w:rPr>
          <w:rFonts w:ascii="Open Sans" w:hAnsi="Open Sans" w:cs="Open Sans"/>
        </w:rPr>
        <w:t>Children and racism</w:t>
      </w:r>
      <w:r w:rsidRPr="00403B79">
        <w:rPr>
          <w:rFonts w:ascii="Open Sans" w:hAnsi="Open Sans" w:cs="Open Sans"/>
        </w:rPr>
        <w:t xml:space="preserve">. (Speech delivered at the </w:t>
      </w:r>
      <w:r w:rsidRPr="00F43264">
        <w:rPr>
          <w:rFonts w:ascii="Open Sans" w:hAnsi="Open Sans" w:cs="Open Sans"/>
        </w:rPr>
        <w:t xml:space="preserve">Castan Centre Human Rights Law Conference, </w:t>
      </w:r>
      <w:r w:rsidRPr="00403B79">
        <w:rPr>
          <w:rFonts w:ascii="Open Sans" w:hAnsi="Open Sans" w:cs="Open Sans"/>
        </w:rPr>
        <w:br/>
      </w:r>
      <w:r w:rsidRPr="00F43264">
        <w:rPr>
          <w:rFonts w:ascii="Open Sans" w:hAnsi="Open Sans" w:cs="Open Sans"/>
        </w:rPr>
        <w:t xml:space="preserve">The Edge, Federation Square, Melbourne, </w:t>
      </w:r>
      <w:r w:rsidRPr="00403B79">
        <w:rPr>
          <w:rFonts w:ascii="Open Sans" w:hAnsi="Open Sans" w:cs="Open Sans"/>
        </w:rPr>
        <w:t xml:space="preserve">21 July 2017) </w:t>
      </w:r>
      <w:r>
        <w:rPr>
          <w:rFonts w:ascii="Open Sans" w:hAnsi="Open Sans" w:cs="Open Sans"/>
        </w:rPr>
        <w:t>&lt;</w:t>
      </w:r>
      <w:hyperlink r:id="rId24" w:history="1">
        <w:r w:rsidRPr="00286442">
          <w:rPr>
            <w:rFonts w:ascii="Open Sans" w:hAnsi="Open Sans" w:cs="Open Sans"/>
          </w:rPr>
          <w:t>https://www.humanrights.gov.au/news/speeches/children-and-racism</w:t>
        </w:r>
      </w:hyperlink>
      <w:r>
        <w:rPr>
          <w:rFonts w:ascii="Open Sans" w:hAnsi="Open Sans" w:cs="Open Sans"/>
        </w:rPr>
        <w:t>&gt;</w:t>
      </w:r>
      <w:r w:rsidRPr="00286442">
        <w:rPr>
          <w:rFonts w:ascii="Open Sans" w:hAnsi="Open Sans" w:cs="Open Sans"/>
        </w:rPr>
        <w:t xml:space="preserve"> </w:t>
      </w:r>
      <w:r w:rsidRPr="007037FB">
        <w:rPr>
          <w:rFonts w:ascii="Open Sans" w:hAnsi="Open Sans" w:cs="Open Sans"/>
        </w:rPr>
        <w:t xml:space="preserve">June Oscar, Aboriginal and Social Justice Commissioner, Australian Human Rights Commission, 2018 Grace Vaughan Memorial Lecture. (Speech delivered at the University of Western Australia, 2 May 2018) </w:t>
      </w:r>
      <w:hyperlink r:id="rId25" w:history="1">
        <w:r w:rsidRPr="00F43264">
          <w:rPr>
            <w:rFonts w:ascii="Open Sans" w:hAnsi="Open Sans" w:cs="Open Sans"/>
          </w:rPr>
          <w:t>https://www.humanrights.gov.au/news/speeches/2018-grace-vaughan-memorial-lecture-university-western-australia</w:t>
        </w:r>
      </w:hyperlink>
      <w:r>
        <w:rPr>
          <w:rFonts w:ascii="Open Sans" w:hAnsi="Open Sans" w:cs="Open Sans"/>
        </w:rPr>
        <w:t>.</w:t>
      </w:r>
    </w:p>
  </w:endnote>
  <w:endnote w:id="36">
    <w:p w14:paraId="29D9FA16" w14:textId="0A988200" w:rsidR="006263BF" w:rsidRPr="00345271" w:rsidRDefault="006263BF" w:rsidP="00321AE8">
      <w:pPr>
        <w:pStyle w:val="EndnoteText"/>
        <w:rPr>
          <w:rFonts w:ascii="Open Sans" w:hAnsi="Open Sans" w:cs="Open Sans"/>
        </w:rPr>
      </w:pPr>
      <w:r w:rsidRPr="0015796C">
        <w:rPr>
          <w:rStyle w:val="EndnoteReference"/>
        </w:rPr>
        <w:endnoteRef/>
      </w:r>
      <w:r w:rsidRPr="0015796C">
        <w:rPr>
          <w:rFonts w:ascii="Open Sans" w:hAnsi="Open Sans" w:cs="Open Sans"/>
        </w:rPr>
        <w:t xml:space="preserve"> Department of Prime Minister and Cabinet</w:t>
      </w:r>
      <w:r w:rsidRPr="00345271">
        <w:rPr>
          <w:rFonts w:ascii="Open Sans" w:hAnsi="Open Sans" w:cs="Open Sans"/>
        </w:rPr>
        <w:t xml:space="preserve">, </w:t>
      </w:r>
      <w:r w:rsidRPr="00345271">
        <w:rPr>
          <w:rFonts w:ascii="Open Sans" w:hAnsi="Open Sans" w:cs="Open Sans"/>
          <w:i/>
        </w:rPr>
        <w:t>Closing the Gap: Prime Minister</w:t>
      </w:r>
      <w:r>
        <w:rPr>
          <w:rFonts w:ascii="Open Sans" w:hAnsi="Open Sans" w:cs="Open Sans"/>
          <w:i/>
        </w:rPr>
        <w:t>’</w:t>
      </w:r>
      <w:r w:rsidRPr="00345271">
        <w:rPr>
          <w:rFonts w:ascii="Open Sans" w:hAnsi="Open Sans" w:cs="Open Sans"/>
          <w:i/>
        </w:rPr>
        <w:t>s Report 2018</w:t>
      </w:r>
      <w:r w:rsidRPr="00345271">
        <w:rPr>
          <w:rFonts w:ascii="Open Sans" w:hAnsi="Open Sans" w:cs="Open Sans"/>
        </w:rPr>
        <w:t xml:space="preserve"> (2018) 10 &lt;</w:t>
      </w:r>
      <w:hyperlink r:id="rId26" w:history="1">
        <w:r w:rsidRPr="00345271">
          <w:rPr>
            <w:rStyle w:val="Hyperlink"/>
            <w:rFonts w:ascii="Open Sans" w:hAnsi="Open Sans" w:cs="Open Sans"/>
          </w:rPr>
          <w:t>https://closingthegap.pmc.gov.au/sites/default/files/ctg-report-2018.pdf</w:t>
        </w:r>
      </w:hyperlink>
      <w:r>
        <w:rPr>
          <w:rFonts w:ascii="Open Sans" w:hAnsi="Open Sans" w:cs="Open Sans"/>
        </w:rPr>
        <w:t>&gt;.</w:t>
      </w:r>
    </w:p>
  </w:endnote>
  <w:endnote w:id="37">
    <w:p w14:paraId="2A5BD61D" w14:textId="77777777" w:rsidR="006263BF" w:rsidRPr="00345271" w:rsidRDefault="006263BF" w:rsidP="00D612C9">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Prime Minister and Cabinet, </w:t>
      </w:r>
      <w:r w:rsidRPr="00345271">
        <w:rPr>
          <w:rFonts w:ascii="Open Sans" w:hAnsi="Open Sans" w:cs="Open Sans"/>
          <w:i/>
        </w:rPr>
        <w:t>Closing the Gap: Prime Minister</w:t>
      </w:r>
      <w:r>
        <w:rPr>
          <w:rFonts w:ascii="Open Sans" w:hAnsi="Open Sans" w:cs="Open Sans"/>
          <w:i/>
        </w:rPr>
        <w:t>’</w:t>
      </w:r>
      <w:r w:rsidRPr="00345271">
        <w:rPr>
          <w:rFonts w:ascii="Open Sans" w:hAnsi="Open Sans" w:cs="Open Sans"/>
          <w:i/>
        </w:rPr>
        <w:t>s Report 2018</w:t>
      </w:r>
      <w:r w:rsidRPr="00345271">
        <w:rPr>
          <w:rFonts w:ascii="Open Sans" w:hAnsi="Open Sans" w:cs="Open Sans"/>
        </w:rPr>
        <w:t xml:space="preserve"> (2018) 10 &lt;</w:t>
      </w:r>
      <w:hyperlink r:id="rId27" w:history="1">
        <w:r w:rsidRPr="00345271">
          <w:rPr>
            <w:rStyle w:val="Hyperlink"/>
            <w:rFonts w:ascii="Open Sans" w:hAnsi="Open Sans" w:cs="Open Sans"/>
          </w:rPr>
          <w:t>https://closingthegap.pmc.gov.au/sites/default/files/ctg-report-2018.pdf</w:t>
        </w:r>
      </w:hyperlink>
      <w:r w:rsidRPr="00345271">
        <w:rPr>
          <w:rFonts w:ascii="Open Sans" w:hAnsi="Open Sans" w:cs="Open Sans"/>
        </w:rPr>
        <w:t>&gt;.</w:t>
      </w:r>
    </w:p>
  </w:endnote>
  <w:endnote w:id="38">
    <w:p w14:paraId="2031F240" w14:textId="38EAD62A"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Prime Minister and Cabinet, </w:t>
      </w:r>
      <w:r w:rsidRPr="00345271">
        <w:rPr>
          <w:rFonts w:ascii="Open Sans" w:hAnsi="Open Sans" w:cs="Open Sans"/>
          <w:i/>
        </w:rPr>
        <w:t>Closing the Gap: Prime Minister</w:t>
      </w:r>
      <w:r>
        <w:rPr>
          <w:rFonts w:ascii="Open Sans" w:hAnsi="Open Sans" w:cs="Open Sans"/>
          <w:i/>
        </w:rPr>
        <w:t>’</w:t>
      </w:r>
      <w:r w:rsidRPr="00345271">
        <w:rPr>
          <w:rFonts w:ascii="Open Sans" w:hAnsi="Open Sans" w:cs="Open Sans"/>
          <w:i/>
        </w:rPr>
        <w:t>s Report 2018</w:t>
      </w:r>
      <w:r w:rsidRPr="00345271">
        <w:rPr>
          <w:rFonts w:ascii="Open Sans" w:hAnsi="Open Sans" w:cs="Open Sans"/>
        </w:rPr>
        <w:t xml:space="preserve"> (2018) 10 &lt;</w:t>
      </w:r>
      <w:hyperlink r:id="rId28" w:history="1">
        <w:r w:rsidRPr="00345271">
          <w:rPr>
            <w:rStyle w:val="Hyperlink"/>
            <w:rFonts w:ascii="Open Sans" w:hAnsi="Open Sans" w:cs="Open Sans"/>
          </w:rPr>
          <w:t>https://closingthegap.pmc.gov.au/sites/default/files/ctg-report-2018.pdf</w:t>
        </w:r>
      </w:hyperlink>
      <w:r>
        <w:rPr>
          <w:rFonts w:ascii="Open Sans" w:hAnsi="Open Sans" w:cs="Open Sans"/>
        </w:rPr>
        <w:t>&gt;.</w:t>
      </w:r>
    </w:p>
  </w:endnote>
  <w:endnote w:id="39">
    <w:p w14:paraId="37274151" w14:textId="2862AB10" w:rsidR="006263BF" w:rsidRPr="00345271" w:rsidRDefault="006263BF" w:rsidP="00D612C9">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Prime Minister and Cabinet, </w:t>
      </w:r>
      <w:r w:rsidRPr="00345271">
        <w:rPr>
          <w:rFonts w:ascii="Open Sans" w:hAnsi="Open Sans" w:cs="Open Sans"/>
          <w:i/>
        </w:rPr>
        <w:t>Closing the Gap: Prime Minister</w:t>
      </w:r>
      <w:r>
        <w:rPr>
          <w:rFonts w:ascii="Open Sans" w:hAnsi="Open Sans" w:cs="Open Sans"/>
          <w:i/>
        </w:rPr>
        <w:t>’</w:t>
      </w:r>
      <w:r w:rsidRPr="00345271">
        <w:rPr>
          <w:rFonts w:ascii="Open Sans" w:hAnsi="Open Sans" w:cs="Open Sans"/>
          <w:i/>
        </w:rPr>
        <w:t>s Report 2018</w:t>
      </w:r>
      <w:r w:rsidRPr="00345271">
        <w:rPr>
          <w:rFonts w:ascii="Open Sans" w:hAnsi="Open Sans" w:cs="Open Sans"/>
        </w:rPr>
        <w:t xml:space="preserve"> (2018) 10 &lt;</w:t>
      </w:r>
      <w:hyperlink r:id="rId29" w:history="1">
        <w:r w:rsidRPr="00345271">
          <w:rPr>
            <w:rStyle w:val="Hyperlink"/>
            <w:rFonts w:ascii="Open Sans" w:hAnsi="Open Sans" w:cs="Open Sans"/>
          </w:rPr>
          <w:t>https://closingthegap.pmc.gov.au/sites/default/files/ctg-report-2018.pdf</w:t>
        </w:r>
      </w:hyperlink>
      <w:r>
        <w:rPr>
          <w:rFonts w:ascii="Open Sans" w:hAnsi="Open Sans" w:cs="Open Sans"/>
        </w:rPr>
        <w:t>&gt;.</w:t>
      </w:r>
    </w:p>
  </w:endnote>
  <w:endnote w:id="40">
    <w:p w14:paraId="78017F83" w14:textId="2B3CF8E6" w:rsidR="006263BF" w:rsidRPr="00345271" w:rsidRDefault="006263BF" w:rsidP="0012093B">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Prime Minister and Cabinet, </w:t>
      </w:r>
      <w:r w:rsidRPr="00345271">
        <w:rPr>
          <w:rFonts w:ascii="Open Sans" w:hAnsi="Open Sans" w:cs="Open Sans"/>
          <w:i/>
        </w:rPr>
        <w:t>Closing the Gap: Prime Minister</w:t>
      </w:r>
      <w:r>
        <w:rPr>
          <w:rFonts w:ascii="Open Sans" w:hAnsi="Open Sans" w:cs="Open Sans"/>
          <w:i/>
        </w:rPr>
        <w:t>’</w:t>
      </w:r>
      <w:r w:rsidRPr="00345271">
        <w:rPr>
          <w:rFonts w:ascii="Open Sans" w:hAnsi="Open Sans" w:cs="Open Sans"/>
          <w:i/>
        </w:rPr>
        <w:t>s Report 2018</w:t>
      </w:r>
      <w:r w:rsidRPr="00345271">
        <w:rPr>
          <w:rFonts w:ascii="Open Sans" w:hAnsi="Open Sans" w:cs="Open Sans"/>
        </w:rPr>
        <w:t xml:space="preserve"> (2018) 10 &lt;</w:t>
      </w:r>
      <w:hyperlink r:id="rId30" w:history="1">
        <w:r w:rsidRPr="00345271">
          <w:rPr>
            <w:rStyle w:val="Hyperlink"/>
            <w:rFonts w:ascii="Open Sans" w:hAnsi="Open Sans" w:cs="Open Sans"/>
          </w:rPr>
          <w:t>https://closingthegap.pmc.gov.au/sites/default/files/ctg-report-2018.pdf</w:t>
        </w:r>
      </w:hyperlink>
      <w:r>
        <w:rPr>
          <w:rFonts w:ascii="Open Sans" w:hAnsi="Open Sans" w:cs="Open Sans"/>
        </w:rPr>
        <w:t>&gt;.</w:t>
      </w:r>
    </w:p>
  </w:endnote>
  <w:endnote w:id="41">
    <w:p w14:paraId="6C85C28B" w14:textId="77777777"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Prime Minister and Cabinet, </w:t>
      </w:r>
      <w:r w:rsidRPr="00345271">
        <w:rPr>
          <w:rFonts w:ascii="Open Sans" w:hAnsi="Open Sans" w:cs="Open Sans"/>
          <w:i/>
        </w:rPr>
        <w:t>Closing the Gap: Prime Minister</w:t>
      </w:r>
      <w:r>
        <w:rPr>
          <w:rFonts w:ascii="Open Sans" w:hAnsi="Open Sans" w:cs="Open Sans"/>
          <w:i/>
        </w:rPr>
        <w:t>’</w:t>
      </w:r>
      <w:r w:rsidRPr="00345271">
        <w:rPr>
          <w:rFonts w:ascii="Open Sans" w:hAnsi="Open Sans" w:cs="Open Sans"/>
          <w:i/>
        </w:rPr>
        <w:t>s Report 2018</w:t>
      </w:r>
      <w:r w:rsidRPr="00345271">
        <w:rPr>
          <w:rFonts w:ascii="Open Sans" w:hAnsi="Open Sans" w:cs="Open Sans"/>
        </w:rPr>
        <w:t xml:space="preserve"> (2018) 10 &lt;</w:t>
      </w:r>
      <w:hyperlink r:id="rId31" w:history="1">
        <w:r w:rsidRPr="00345271">
          <w:rPr>
            <w:rStyle w:val="Hyperlink"/>
            <w:rFonts w:ascii="Open Sans" w:hAnsi="Open Sans" w:cs="Open Sans"/>
          </w:rPr>
          <w:t>https://closingthegap.pmc.gov.au/sites/default/files/ctg-report-2018.pdf</w:t>
        </w:r>
      </w:hyperlink>
      <w:r w:rsidRPr="00345271">
        <w:rPr>
          <w:rFonts w:ascii="Open Sans" w:hAnsi="Open Sans" w:cs="Open Sans"/>
        </w:rPr>
        <w:t>&gt;.</w:t>
      </w:r>
    </w:p>
  </w:endnote>
  <w:endnote w:id="42">
    <w:p w14:paraId="6285355F" w14:textId="77777777" w:rsidR="006263BF" w:rsidRPr="00345271" w:rsidRDefault="006263BF" w:rsidP="00000E76">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Prime Minister and Cabinet, </w:t>
      </w:r>
      <w:r w:rsidRPr="00345271">
        <w:rPr>
          <w:rFonts w:ascii="Open Sans" w:hAnsi="Open Sans" w:cs="Open Sans"/>
          <w:i/>
        </w:rPr>
        <w:t>Closing the Gap: Prime Minister</w:t>
      </w:r>
      <w:r>
        <w:rPr>
          <w:rFonts w:ascii="Open Sans" w:hAnsi="Open Sans" w:cs="Open Sans"/>
          <w:i/>
        </w:rPr>
        <w:t>’</w:t>
      </w:r>
      <w:r w:rsidRPr="00345271">
        <w:rPr>
          <w:rFonts w:ascii="Open Sans" w:hAnsi="Open Sans" w:cs="Open Sans"/>
          <w:i/>
        </w:rPr>
        <w:t>s Report 2018</w:t>
      </w:r>
      <w:r w:rsidRPr="00345271">
        <w:rPr>
          <w:rFonts w:ascii="Open Sans" w:hAnsi="Open Sans" w:cs="Open Sans"/>
        </w:rPr>
        <w:t xml:space="preserve"> (2018) 10 &lt;</w:t>
      </w:r>
      <w:hyperlink r:id="rId32" w:history="1">
        <w:r w:rsidRPr="00345271">
          <w:rPr>
            <w:rStyle w:val="Hyperlink"/>
            <w:rFonts w:ascii="Open Sans" w:hAnsi="Open Sans" w:cs="Open Sans"/>
          </w:rPr>
          <w:t>https://closingthegap.pmc.gov.au/sites/default/files/ctg-report-2018.pdf</w:t>
        </w:r>
      </w:hyperlink>
      <w:r w:rsidRPr="00345271">
        <w:rPr>
          <w:rFonts w:ascii="Open Sans" w:hAnsi="Open Sans" w:cs="Open Sans"/>
        </w:rPr>
        <w:t>&gt;.</w:t>
      </w:r>
    </w:p>
  </w:endnote>
  <w:endnote w:id="43">
    <w:p w14:paraId="2B5D667D" w14:textId="4CC25B64" w:rsidR="006263BF" w:rsidRPr="00345271" w:rsidRDefault="006263BF" w:rsidP="00624DCC">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Chris Holland, ‘A ten-year review: the Closing the Gap Strategy and Recommendations for Reset’ (2018) </w:t>
      </w:r>
      <w:r w:rsidRPr="00345271">
        <w:rPr>
          <w:rFonts w:ascii="Open Sans" w:hAnsi="Open Sans" w:cs="Open Sans"/>
          <w:i/>
          <w:iCs/>
          <w:lang w:val="en-US"/>
        </w:rPr>
        <w:t xml:space="preserve">Close the Gap Campaign Steering Committee for </w:t>
      </w:r>
      <w:r>
        <w:rPr>
          <w:rFonts w:ascii="Open Sans" w:hAnsi="Open Sans" w:cs="Open Sans"/>
          <w:i/>
          <w:iCs/>
          <w:lang w:val="en-US"/>
        </w:rPr>
        <w:t>I</w:t>
      </w:r>
      <w:r w:rsidRPr="00345271">
        <w:rPr>
          <w:rFonts w:ascii="Open Sans" w:hAnsi="Open Sans" w:cs="Open Sans"/>
          <w:i/>
          <w:iCs/>
          <w:lang w:val="en-US"/>
        </w:rPr>
        <w:t xml:space="preserve">ndigenous Health Equality </w:t>
      </w:r>
      <w:r>
        <w:rPr>
          <w:rFonts w:ascii="Open Sans" w:hAnsi="Open Sans" w:cs="Open Sans"/>
          <w:lang w:val="en-US"/>
        </w:rPr>
        <w:t>5.</w:t>
      </w:r>
    </w:p>
  </w:endnote>
  <w:endnote w:id="44">
    <w:p w14:paraId="39318F3E" w14:textId="597C9F6C"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Prime Minister and Cabinet, </w:t>
      </w:r>
      <w:r w:rsidRPr="00345271">
        <w:rPr>
          <w:rFonts w:ascii="Open Sans" w:hAnsi="Open Sans" w:cs="Open Sans"/>
          <w:i/>
        </w:rPr>
        <w:t>Closing the Gap: Prime Ministers Report 2018</w:t>
      </w:r>
      <w:r w:rsidRPr="00345271">
        <w:rPr>
          <w:rFonts w:ascii="Open Sans" w:hAnsi="Open Sans" w:cs="Open Sans"/>
        </w:rPr>
        <w:t xml:space="preserve"> (2018) 12 &lt;</w:t>
      </w:r>
      <w:hyperlink r:id="rId33" w:history="1">
        <w:r w:rsidRPr="00345271">
          <w:rPr>
            <w:rStyle w:val="Hyperlink"/>
            <w:rFonts w:ascii="Open Sans" w:hAnsi="Open Sans" w:cs="Open Sans"/>
          </w:rPr>
          <w:t>https://closingthegap.pmc.gov.au/sites/default/files/ctg-report-2018.pdf</w:t>
        </w:r>
      </w:hyperlink>
      <w:r w:rsidRPr="00345271">
        <w:rPr>
          <w:rFonts w:ascii="Open Sans" w:hAnsi="Open Sans" w:cs="Open Sans"/>
        </w:rPr>
        <w:t>&gt;.</w:t>
      </w:r>
    </w:p>
  </w:endnote>
  <w:endnote w:id="45">
    <w:p w14:paraId="3D512274" w14:textId="77777777" w:rsidR="006263BF" w:rsidRPr="00345271" w:rsidRDefault="006263BF" w:rsidP="00321AE8">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Department of Prime Minister and Cabinet, About the Refresh (2018) </w:t>
      </w:r>
      <w:r w:rsidRPr="00345271">
        <w:rPr>
          <w:rFonts w:ascii="Open Sans" w:hAnsi="Open Sans" w:cs="Open Sans"/>
          <w:i/>
          <w:lang w:val="en-US"/>
        </w:rPr>
        <w:t>Closing the Gap refresh: A joint initiative of the Council of Australian Governments &lt;</w:t>
      </w:r>
      <w:hyperlink r:id="rId34" w:history="1">
        <w:r w:rsidRPr="00345271">
          <w:rPr>
            <w:rStyle w:val="Hyperlink"/>
            <w:rFonts w:ascii="Open Sans" w:hAnsi="Open Sans" w:cs="Open Sans"/>
            <w:lang w:val="en-US"/>
          </w:rPr>
          <w:t>https://closingthegaprefresh.pmc.gov.au/about</w:t>
        </w:r>
      </w:hyperlink>
      <w:r w:rsidRPr="00345271">
        <w:rPr>
          <w:rFonts w:ascii="Open Sans" w:hAnsi="Open Sans" w:cs="Open Sans"/>
          <w:lang w:val="en-US"/>
        </w:rPr>
        <w:t>&gt;.</w:t>
      </w:r>
    </w:p>
  </w:endnote>
  <w:endnote w:id="46">
    <w:p w14:paraId="6CA38950" w14:textId="77777777" w:rsidR="006263BF" w:rsidRPr="00345271" w:rsidRDefault="006263BF" w:rsidP="00210C73">
      <w:pPr>
        <w:pStyle w:val="EndnoteText"/>
        <w:rPr>
          <w:rFonts w:ascii="Open Sans" w:hAnsi="Open Sans" w:cs="Open Sans"/>
        </w:rPr>
      </w:pPr>
      <w:r w:rsidRPr="00345271">
        <w:rPr>
          <w:rStyle w:val="EndnoteReference"/>
        </w:rPr>
        <w:endnoteRef/>
      </w:r>
      <w:r w:rsidRPr="00345271">
        <w:rPr>
          <w:rFonts w:ascii="Open Sans" w:hAnsi="Open Sans" w:cs="Open Sans"/>
        </w:rPr>
        <w:t xml:space="preserve"> Johanna Wyn, Rimi Khan and Babak Dadvand, </w:t>
      </w:r>
      <w:r w:rsidRPr="00345271">
        <w:rPr>
          <w:rFonts w:ascii="Open Sans" w:hAnsi="Open Sans" w:cs="Open Sans"/>
          <w:i/>
        </w:rPr>
        <w:t>What’s it like to be young and from overseas in Australia?</w:t>
      </w:r>
      <w:r w:rsidRPr="00345271">
        <w:rPr>
          <w:rFonts w:ascii="Open Sans" w:hAnsi="Open Sans" w:cs="Open Sans"/>
        </w:rPr>
        <w:t xml:space="preserve"> (30 May 2018) University of Melbourne &lt;</w:t>
      </w:r>
      <w:hyperlink r:id="rId35" w:history="1">
        <w:r w:rsidRPr="00345271">
          <w:rPr>
            <w:rStyle w:val="Hyperlink"/>
            <w:rFonts w:ascii="Open Sans" w:hAnsi="Open Sans" w:cs="Open Sans"/>
          </w:rPr>
          <w:t>https://pursuit.unimelb.edu.au/articles/what-s-it-like-to-be-young-and-from-overseas-in-australia</w:t>
        </w:r>
      </w:hyperlink>
      <w:r w:rsidRPr="00345271">
        <w:rPr>
          <w:rFonts w:ascii="Open Sans" w:hAnsi="Open Sans" w:cs="Open Sans"/>
        </w:rPr>
        <w:t>&gt;.</w:t>
      </w:r>
    </w:p>
  </w:endnote>
  <w:endnote w:id="47">
    <w:p w14:paraId="58D7C5B6" w14:textId="77777777" w:rsidR="006263BF" w:rsidRPr="00345271" w:rsidRDefault="006263BF" w:rsidP="00E72FDA">
      <w:pPr>
        <w:pStyle w:val="EndnoteText"/>
        <w:rPr>
          <w:rFonts w:ascii="Open Sans" w:hAnsi="Open Sans" w:cs="Open Sans"/>
        </w:rPr>
      </w:pPr>
      <w:r w:rsidRPr="00345271">
        <w:rPr>
          <w:rStyle w:val="EndnoteReference"/>
        </w:rPr>
        <w:endnoteRef/>
      </w:r>
      <w:r w:rsidRPr="00345271">
        <w:rPr>
          <w:rFonts w:ascii="Open Sans" w:hAnsi="Open Sans" w:cs="Open Sans"/>
        </w:rPr>
        <w:t xml:space="preserve"> Johanna Wyn, Rimi Khan and Babak Dadvand, </w:t>
      </w:r>
      <w:r w:rsidRPr="00345271">
        <w:rPr>
          <w:rFonts w:ascii="Open Sans" w:hAnsi="Open Sans" w:cs="Open Sans"/>
          <w:i/>
        </w:rPr>
        <w:t>What’s it like to be young and from overseas in Australia?</w:t>
      </w:r>
      <w:r w:rsidRPr="00345271">
        <w:rPr>
          <w:rFonts w:ascii="Open Sans" w:hAnsi="Open Sans" w:cs="Open Sans"/>
        </w:rPr>
        <w:t xml:space="preserve"> (30 May 2018) University of Melbourne &lt;</w:t>
      </w:r>
      <w:hyperlink r:id="rId36" w:history="1">
        <w:r w:rsidRPr="00345271">
          <w:rPr>
            <w:rStyle w:val="Hyperlink"/>
            <w:rFonts w:ascii="Open Sans" w:hAnsi="Open Sans" w:cs="Open Sans"/>
          </w:rPr>
          <w:t>https://pursuit.unimelb.edu.au/articles/what-s-it-like-to-be-young-and-from-overseas-in-australia</w:t>
        </w:r>
      </w:hyperlink>
      <w:r w:rsidRPr="00345271">
        <w:rPr>
          <w:rFonts w:ascii="Open Sans" w:hAnsi="Open Sans" w:cs="Open Sans"/>
        </w:rPr>
        <w:t>&gt;.</w:t>
      </w:r>
    </w:p>
  </w:endnote>
  <w:endnote w:id="48">
    <w:p w14:paraId="770E2F1A" w14:textId="29139298" w:rsidR="006263BF" w:rsidRPr="00345271" w:rsidRDefault="006263BF" w:rsidP="00321AE8">
      <w:pPr>
        <w:pStyle w:val="EndnoteText"/>
        <w:rPr>
          <w:rFonts w:ascii="Open Sans" w:hAnsi="Open Sans" w:cs="Open Sans"/>
        </w:rPr>
      </w:pPr>
      <w:r w:rsidRPr="001752B8">
        <w:rPr>
          <w:rStyle w:val="EndnoteReference"/>
        </w:rPr>
        <w:endnoteRef/>
      </w:r>
      <w:r>
        <w:rPr>
          <w:rFonts w:ascii="Open Sans" w:hAnsi="Open Sans" w:cs="Open Sans"/>
        </w:rPr>
        <w:t xml:space="preserve"> Caroline Zielinski and</w:t>
      </w:r>
      <w:r w:rsidRPr="00345271">
        <w:rPr>
          <w:rFonts w:ascii="Open Sans" w:hAnsi="Open Sans" w:cs="Open Sans"/>
        </w:rPr>
        <w:t xml:space="preserve"> Chloe Booker, </w:t>
      </w:r>
      <w:r>
        <w:rPr>
          <w:rFonts w:ascii="Open Sans" w:hAnsi="Open Sans" w:cs="Open Sans"/>
        </w:rPr>
        <w:t>‘</w:t>
      </w:r>
      <w:r w:rsidRPr="001752B8">
        <w:rPr>
          <w:rFonts w:ascii="Open Sans" w:hAnsi="Open Sans" w:cs="Open Sans"/>
        </w:rPr>
        <w:t>Moomba riots: Police rule out race as a motive’</w:t>
      </w:r>
      <w:r>
        <w:rPr>
          <w:rFonts w:ascii="Open Sans" w:hAnsi="Open Sans" w:cs="Open Sans"/>
        </w:rPr>
        <w:t>, Age (online) 11 April 2016</w:t>
      </w:r>
      <w:r w:rsidRPr="001752B8">
        <w:rPr>
          <w:rFonts w:ascii="Open Sans" w:hAnsi="Open Sans" w:cs="Open Sans"/>
          <w:sz w:val="24"/>
          <w:szCs w:val="24"/>
        </w:rPr>
        <w:t xml:space="preserve"> </w:t>
      </w:r>
      <w:r>
        <w:rPr>
          <w:rFonts w:ascii="Open Sans" w:hAnsi="Open Sans" w:cs="Open Sans"/>
          <w:sz w:val="24"/>
          <w:szCs w:val="24"/>
        </w:rPr>
        <w:t>&lt;</w:t>
      </w:r>
      <w:hyperlink r:id="rId37" w:history="1">
        <w:r w:rsidRPr="001752B8">
          <w:rPr>
            <w:rStyle w:val="Hyperlink"/>
            <w:rFonts w:ascii="Open Sans" w:hAnsi="Open Sans" w:cs="Open Sans"/>
          </w:rPr>
          <w:t>https://www.theage.com.au/national/victoria/police-charge-24-over-moomba-riots-20160411-go34vr.html</w:t>
        </w:r>
      </w:hyperlink>
      <w:r>
        <w:rPr>
          <w:rFonts w:ascii="Open Sans" w:hAnsi="Open Sans" w:cs="Open Sans"/>
        </w:rPr>
        <w:t>&gt;</w:t>
      </w:r>
      <w:r w:rsidRPr="00345271">
        <w:rPr>
          <w:rFonts w:ascii="Open Sans" w:hAnsi="Open Sans" w:cs="Open Sans"/>
        </w:rPr>
        <w:t>; Luke Henriques-Gomes</w:t>
      </w:r>
      <w:r>
        <w:rPr>
          <w:rFonts w:ascii="Open Sans" w:hAnsi="Open Sans" w:cs="Open Sans"/>
        </w:rPr>
        <w:t xml:space="preserve">, ‘It’s not safe for us’: South </w:t>
      </w:r>
      <w:r w:rsidRPr="00345271">
        <w:rPr>
          <w:rFonts w:ascii="Open Sans" w:hAnsi="Open Sans" w:cs="Open Sans"/>
        </w:rPr>
        <w:t>Sudanese-Australians weather ‘African gangs’ storm’, Guardian (online) 25 July 2018</w:t>
      </w:r>
      <w:r>
        <w:rPr>
          <w:rFonts w:ascii="Open Sans" w:hAnsi="Open Sans" w:cs="Open Sans"/>
        </w:rPr>
        <w:t xml:space="preserve"> &lt;</w:t>
      </w:r>
      <w:hyperlink r:id="rId38" w:history="1">
        <w:r w:rsidRPr="001752B8">
          <w:rPr>
            <w:rStyle w:val="Hyperlink"/>
            <w:rFonts w:ascii="Open Sans" w:hAnsi="Open Sans" w:cs="Open Sans"/>
          </w:rPr>
          <w:t>https://www.theguardian.com/australia-news/2018/jul/25/its-not-safe-for-us-south-sudanese-australians-weather-african-gangs-storm</w:t>
        </w:r>
      </w:hyperlink>
      <w:r>
        <w:rPr>
          <w:rFonts w:ascii="Open Sans" w:hAnsi="Open Sans" w:cs="Open Sans"/>
        </w:rPr>
        <w:t>&gt;</w:t>
      </w:r>
      <w:r w:rsidRPr="00345271">
        <w:rPr>
          <w:rFonts w:ascii="Open Sans" w:hAnsi="Open Sans" w:cs="Open Sans"/>
        </w:rPr>
        <w:t>.</w:t>
      </w:r>
    </w:p>
  </w:endnote>
  <w:endnote w:id="49">
    <w:p w14:paraId="7631FA25" w14:textId="5D3BCBAA"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Andrew Markus, </w:t>
      </w:r>
      <w:r w:rsidRPr="00345271">
        <w:rPr>
          <w:rFonts w:ascii="Open Sans" w:hAnsi="Open Sans" w:cs="Open Sans"/>
          <w:i/>
        </w:rPr>
        <w:t>Australians Today: The Australia@2015 Scanlon Foundation Survey</w:t>
      </w:r>
      <w:r w:rsidRPr="00345271">
        <w:rPr>
          <w:rFonts w:ascii="Open Sans" w:hAnsi="Open Sans" w:cs="Open Sans"/>
        </w:rPr>
        <w:t xml:space="preserve"> (August 2016) Scanlon Foundation, Australian Multicultural Foundation and Monash University, 62 &lt;</w:t>
      </w:r>
      <w:hyperlink r:id="rId39" w:history="1">
        <w:r w:rsidRPr="00345271">
          <w:rPr>
            <w:rStyle w:val="Hyperlink"/>
            <w:rFonts w:ascii="Open Sans" w:hAnsi="Open Sans" w:cs="Open Sans"/>
          </w:rPr>
          <w:t>http://scanlonfoundation.org.au/wp-content/uploads/2016/08/Australians-Today.pdf</w:t>
        </w:r>
      </w:hyperlink>
      <w:r>
        <w:rPr>
          <w:rFonts w:ascii="Open Sans" w:hAnsi="Open Sans" w:cs="Open Sans"/>
        </w:rPr>
        <w:t>&gt;.</w:t>
      </w:r>
    </w:p>
  </w:endnote>
  <w:endnote w:id="50">
    <w:p w14:paraId="76564776" w14:textId="77777777"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Multicultural Youth Advocacy Network Australia, Submission No 119 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30 May 2018, 20.</w:t>
      </w:r>
    </w:p>
  </w:endnote>
  <w:endnote w:id="51">
    <w:p w14:paraId="67007AF7" w14:textId="7CF93BB3"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eastAsia="Arial Unicode MS" w:hAnsi="Open Sans" w:cs="Open Sans"/>
        </w:rPr>
        <w:t xml:space="preserve">Australian Human Rights Commission, </w:t>
      </w:r>
      <w:r w:rsidRPr="00345271">
        <w:rPr>
          <w:rFonts w:ascii="Open Sans" w:eastAsia="Arial Unicode MS" w:hAnsi="Open Sans" w:cs="Open Sans"/>
          <w:i/>
          <w:iCs/>
          <w:lang w:val="en-US"/>
        </w:rPr>
        <w:t xml:space="preserve">Children’s Rights Report 2013 </w:t>
      </w:r>
      <w:r w:rsidRPr="00345271">
        <w:rPr>
          <w:rFonts w:ascii="Open Sans" w:eastAsia="Arial Unicode MS" w:hAnsi="Open Sans" w:cs="Open Sans"/>
        </w:rPr>
        <w:t>(2013) 94 &lt;</w:t>
      </w:r>
      <w:hyperlink r:id="rId40" w:history="1">
        <w:r w:rsidRPr="00345271">
          <w:rPr>
            <w:rStyle w:val="Hyperlink"/>
            <w:rFonts w:ascii="Open Sans" w:eastAsia="Arial Unicode MS" w:hAnsi="Open Sans" w:cs="Open Sans"/>
          </w:rPr>
          <w:t>https://www.humanrights.gov.au/our-work/childrens-rights/publications/childrens-rights-report-2013</w:t>
        </w:r>
      </w:hyperlink>
      <w:r w:rsidRPr="00345271">
        <w:rPr>
          <w:rFonts w:ascii="Open Sans" w:eastAsia="Arial Unicode MS" w:hAnsi="Open Sans" w:cs="Open Sans"/>
        </w:rPr>
        <w:t>&gt;.</w:t>
      </w:r>
    </w:p>
  </w:endnote>
  <w:endnote w:id="52">
    <w:p w14:paraId="187A54BD" w14:textId="33B7CA5D"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eastAsia="Arial Unicode MS" w:hAnsi="Open Sans" w:cs="Open Sans"/>
        </w:rPr>
        <w:t xml:space="preserve"> Australian Human Rights Commission, </w:t>
      </w:r>
      <w:r w:rsidRPr="00345271">
        <w:rPr>
          <w:rFonts w:ascii="Open Sans" w:eastAsia="Arial Unicode MS" w:hAnsi="Open Sans" w:cs="Open Sans"/>
          <w:i/>
          <w:iCs/>
          <w:lang w:val="en-US"/>
        </w:rPr>
        <w:t xml:space="preserve">Children’s Rights Report 2014 </w:t>
      </w:r>
      <w:r w:rsidRPr="00345271">
        <w:rPr>
          <w:rFonts w:ascii="Open Sans" w:eastAsia="Arial Unicode MS" w:hAnsi="Open Sans" w:cs="Open Sans"/>
        </w:rPr>
        <w:t>(2014) 108 &lt;</w:t>
      </w:r>
      <w:hyperlink r:id="rId41" w:history="1">
        <w:r w:rsidRPr="00345271">
          <w:rPr>
            <w:rStyle w:val="Hyperlink"/>
            <w:rFonts w:ascii="Open Sans" w:hAnsi="Open Sans" w:cs="Open Sans"/>
          </w:rPr>
          <w:t>https://www.humanrights.gov.au/our-work/childrens-rights/publications/childrens-rights-report-2014</w:t>
        </w:r>
      </w:hyperlink>
      <w:r w:rsidRPr="00345271">
        <w:rPr>
          <w:rStyle w:val="Hyperlink"/>
          <w:rFonts w:ascii="Open Sans" w:hAnsi="Open Sans" w:cs="Open Sans"/>
        </w:rPr>
        <w:t>&gt;</w:t>
      </w:r>
      <w:r w:rsidRPr="00345271">
        <w:rPr>
          <w:rFonts w:ascii="Open Sans" w:eastAsia="Arial Unicode MS" w:hAnsi="Open Sans" w:cs="Open Sans"/>
        </w:rPr>
        <w:t>.</w:t>
      </w:r>
    </w:p>
  </w:endnote>
  <w:endnote w:id="53">
    <w:p w14:paraId="28118591" w14:textId="77777777"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2014</w:t>
      </w:r>
      <w:r w:rsidRPr="00345271">
        <w:rPr>
          <w:rFonts w:ascii="Open Sans" w:hAnsi="Open Sans" w:cs="Open Sans"/>
        </w:rPr>
        <w:t xml:space="preserve"> (2014) 133 &lt;</w:t>
      </w:r>
      <w:hyperlink r:id="rId42" w:history="1">
        <w:r w:rsidRPr="00345271">
          <w:rPr>
            <w:rStyle w:val="Hyperlink"/>
            <w:rFonts w:ascii="Open Sans" w:hAnsi="Open Sans" w:cs="Open Sans"/>
          </w:rPr>
          <w:t>https://www.humanrights.gov.au/our-work/childrens-rights/publications/childrens-rights-report-2014</w:t>
        </w:r>
      </w:hyperlink>
      <w:r w:rsidRPr="00345271">
        <w:rPr>
          <w:rFonts w:ascii="Open Sans" w:hAnsi="Open Sans" w:cs="Open Sans"/>
        </w:rPr>
        <w:t>&gt;.</w:t>
      </w:r>
    </w:p>
  </w:endnote>
  <w:endnote w:id="54">
    <w:p w14:paraId="433DDA47" w14:textId="77777777" w:rsidR="006263BF" w:rsidRPr="00345271" w:rsidRDefault="006263BF" w:rsidP="007E79E5">
      <w:pPr>
        <w:pStyle w:val="NormalWeb"/>
        <w:spacing w:before="0" w:after="0"/>
        <w:rPr>
          <w:rFonts w:ascii="Open Sans" w:hAnsi="Open Sans" w:cs="Open Sans"/>
          <w:sz w:val="20"/>
          <w:szCs w:val="20"/>
        </w:rPr>
      </w:pPr>
      <w:r w:rsidRPr="00345271">
        <w:rPr>
          <w:rStyle w:val="EndnoteReference"/>
        </w:rPr>
        <w:endnoteRef/>
      </w:r>
      <w:r w:rsidRPr="00345271">
        <w:rPr>
          <w:rFonts w:ascii="Open Sans" w:hAnsi="Open Sans" w:cs="Open Sans"/>
        </w:rPr>
        <w:t xml:space="preserve"> </w:t>
      </w:r>
      <w:r w:rsidRPr="00345271">
        <w:rPr>
          <w:rFonts w:ascii="Open Sans" w:hAnsi="Open Sans" w:cs="Open Sans"/>
          <w:sz w:val="20"/>
          <w:szCs w:val="20"/>
        </w:rPr>
        <w:t xml:space="preserve">Australian Institute of Health and Welfare, </w:t>
      </w:r>
      <w:r w:rsidRPr="00345271">
        <w:rPr>
          <w:rFonts w:ascii="Open Sans" w:hAnsi="Open Sans" w:cs="Open Sans"/>
          <w:i/>
          <w:sz w:val="20"/>
          <w:szCs w:val="20"/>
        </w:rPr>
        <w:t>Child protection Australia 2016–2017</w:t>
      </w:r>
      <w:r w:rsidRPr="00345271">
        <w:rPr>
          <w:rFonts w:ascii="Open Sans" w:hAnsi="Open Sans" w:cs="Open Sans"/>
          <w:sz w:val="20"/>
          <w:szCs w:val="20"/>
        </w:rPr>
        <w:t xml:space="preserve"> (2018) vii &lt;</w:t>
      </w:r>
      <w:hyperlink r:id="rId43" w:history="1">
        <w:r w:rsidRPr="00345271">
          <w:rPr>
            <w:rStyle w:val="Hyperlink"/>
            <w:rFonts w:ascii="Open Sans" w:hAnsi="Open Sans" w:cs="Open Sans"/>
            <w:sz w:val="20"/>
            <w:szCs w:val="20"/>
          </w:rPr>
          <w:t>https://www.aihw.gov.au/reports/child-protection/child-protection-australia-2016-17/contents/children-receiving-child-protection-services</w:t>
        </w:r>
      </w:hyperlink>
      <w:r w:rsidRPr="00345271">
        <w:rPr>
          <w:rFonts w:ascii="Open Sans" w:hAnsi="Open Sans" w:cs="Open Sans"/>
          <w:sz w:val="20"/>
          <w:szCs w:val="20"/>
        </w:rPr>
        <w:t>&gt;.</w:t>
      </w:r>
    </w:p>
  </w:endnote>
  <w:endnote w:id="55">
    <w:p w14:paraId="36EB9E06" w14:textId="77777777"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Family Studies, A</w:t>
      </w:r>
      <w:r w:rsidRPr="00345271">
        <w:rPr>
          <w:rFonts w:ascii="Open Sans" w:hAnsi="Open Sans" w:cs="Open Sans"/>
          <w:i/>
        </w:rPr>
        <w:t>ustralian child protection legislation CFCA Resource Sheet</w:t>
      </w:r>
      <w:r w:rsidRPr="00345271">
        <w:rPr>
          <w:rFonts w:ascii="Open Sans" w:hAnsi="Open Sans" w:cs="Open Sans"/>
        </w:rPr>
        <w:t xml:space="preserve"> (March 2018) &lt;</w:t>
      </w:r>
      <w:hyperlink r:id="rId44" w:history="1">
        <w:r w:rsidRPr="00345271">
          <w:rPr>
            <w:rStyle w:val="Hyperlink"/>
            <w:rFonts w:ascii="Open Sans" w:hAnsi="Open Sans" w:cs="Open Sans"/>
          </w:rPr>
          <w:t>https://aifs.gov.au/cfca/publications/australian-child-protection-legislation</w:t>
        </w:r>
      </w:hyperlink>
      <w:r w:rsidRPr="00345271">
        <w:rPr>
          <w:rFonts w:ascii="Open Sans" w:hAnsi="Open Sans" w:cs="Open Sans"/>
        </w:rPr>
        <w:t>&gt;.</w:t>
      </w:r>
    </w:p>
  </w:endnote>
  <w:endnote w:id="56">
    <w:p w14:paraId="081A29EB" w14:textId="77777777"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Family Studies, A</w:t>
      </w:r>
      <w:r w:rsidRPr="00345271">
        <w:rPr>
          <w:rFonts w:ascii="Open Sans" w:hAnsi="Open Sans" w:cs="Open Sans"/>
          <w:i/>
        </w:rPr>
        <w:t>ustralian child protection legislation CFCA Resource Sheet</w:t>
      </w:r>
      <w:r w:rsidRPr="00345271">
        <w:rPr>
          <w:rFonts w:ascii="Open Sans" w:hAnsi="Open Sans" w:cs="Open Sans"/>
        </w:rPr>
        <w:t xml:space="preserve"> (March 2018) &lt;</w:t>
      </w:r>
      <w:hyperlink r:id="rId45" w:history="1">
        <w:r w:rsidRPr="00345271">
          <w:rPr>
            <w:rStyle w:val="Hyperlink"/>
            <w:rFonts w:ascii="Open Sans" w:hAnsi="Open Sans" w:cs="Open Sans"/>
          </w:rPr>
          <w:t>https://aifs.gov.au/cfca/publications/australian-child-protection-legislation</w:t>
        </w:r>
      </w:hyperlink>
      <w:r w:rsidRPr="00345271">
        <w:rPr>
          <w:rFonts w:ascii="Open Sans" w:hAnsi="Open Sans" w:cs="Open Sans"/>
        </w:rPr>
        <w:t>&gt;.</w:t>
      </w:r>
    </w:p>
  </w:endnote>
  <w:endnote w:id="57">
    <w:p w14:paraId="6EC6D8C3" w14:textId="77777777" w:rsidR="006263BF" w:rsidRPr="00345271" w:rsidRDefault="006263BF" w:rsidP="00A57290">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Family Studies, A</w:t>
      </w:r>
      <w:r w:rsidRPr="00345271">
        <w:rPr>
          <w:rFonts w:ascii="Open Sans" w:hAnsi="Open Sans" w:cs="Open Sans"/>
          <w:i/>
        </w:rPr>
        <w:t>ustralian child protection legislation CFCA Resource Sheet</w:t>
      </w:r>
      <w:r w:rsidRPr="00345271">
        <w:rPr>
          <w:rFonts w:ascii="Open Sans" w:hAnsi="Open Sans" w:cs="Open Sans"/>
        </w:rPr>
        <w:t xml:space="preserve"> (March 2018) &lt;</w:t>
      </w:r>
      <w:hyperlink r:id="rId46" w:history="1">
        <w:r w:rsidRPr="00345271">
          <w:rPr>
            <w:rStyle w:val="Hyperlink"/>
            <w:rFonts w:ascii="Open Sans" w:hAnsi="Open Sans" w:cs="Open Sans"/>
          </w:rPr>
          <w:t>https://aifs.gov.au/cfca/publications/australian-child-protection-legislation</w:t>
        </w:r>
      </w:hyperlink>
      <w:r w:rsidRPr="00345271">
        <w:rPr>
          <w:rFonts w:ascii="Open Sans" w:hAnsi="Open Sans" w:cs="Open Sans"/>
        </w:rPr>
        <w:t>&gt;.</w:t>
      </w:r>
    </w:p>
  </w:endnote>
  <w:endnote w:id="58">
    <w:p w14:paraId="5D769A1D" w14:textId="1D000579"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 </w:t>
      </w:r>
      <w:r w:rsidRPr="00462C36">
        <w:rPr>
          <w:rFonts w:ascii="Open Sans" w:hAnsi="Open Sans" w:cs="Open Sans"/>
          <w:i/>
        </w:rPr>
        <w:t>3302.0 Deaths, Australia, 2017</w:t>
      </w:r>
      <w:r w:rsidRPr="00345271">
        <w:rPr>
          <w:rFonts w:ascii="Open Sans" w:hAnsi="Open Sans" w:cs="Open Sans"/>
        </w:rPr>
        <w:t xml:space="preserve"> (September 2018) &lt;</w:t>
      </w:r>
      <w:hyperlink r:id="rId47" w:history="1">
        <w:r w:rsidRPr="00345271">
          <w:rPr>
            <w:rStyle w:val="Hyperlink"/>
            <w:rFonts w:ascii="Open Sans" w:hAnsi="Open Sans" w:cs="Open Sans"/>
          </w:rPr>
          <w:t>http://www.abs.gov.au/ausstats/abs@.nsf/mf/3302.0</w:t>
        </w:r>
      </w:hyperlink>
      <w:r>
        <w:rPr>
          <w:rFonts w:ascii="Open Sans" w:hAnsi="Open Sans" w:cs="Open Sans"/>
        </w:rPr>
        <w:t>&gt;.</w:t>
      </w:r>
    </w:p>
  </w:endnote>
  <w:endnote w:id="59">
    <w:p w14:paraId="2A032C51" w14:textId="77777777"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Australia’s health 2018</w:t>
      </w:r>
      <w:r w:rsidRPr="00345271">
        <w:rPr>
          <w:rFonts w:ascii="Open Sans" w:hAnsi="Open Sans" w:cs="Open Sans"/>
        </w:rPr>
        <w:t xml:space="preserve"> (2018) 22 &lt;</w:t>
      </w:r>
      <w:hyperlink r:id="rId48" w:history="1">
        <w:r w:rsidRPr="00345271">
          <w:rPr>
            <w:rStyle w:val="Hyperlink"/>
            <w:rFonts w:ascii="Open Sans" w:hAnsi="Open Sans" w:cs="Open Sans"/>
          </w:rPr>
          <w:t>https://www.aihw.gov.au/getmedia/7c42913d-295f-4bc9-9c24-4e44eff4a04a/aihw-aus-221.pdf.aspx?inline=true</w:t>
        </w:r>
      </w:hyperlink>
      <w:r w:rsidRPr="00345271">
        <w:rPr>
          <w:rFonts w:ascii="Open Sans" w:hAnsi="Open Sans" w:cs="Open Sans"/>
        </w:rPr>
        <w:t>&gt;.</w:t>
      </w:r>
    </w:p>
  </w:endnote>
  <w:endnote w:id="60">
    <w:p w14:paraId="56C7FAD6" w14:textId="77777777" w:rsidR="006263BF" w:rsidRPr="00345271" w:rsidRDefault="006263BF" w:rsidP="00321AE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Family Studies</w:t>
      </w:r>
      <w:r w:rsidRPr="00345271">
        <w:rPr>
          <w:rFonts w:ascii="Open Sans" w:hAnsi="Open Sans" w:cs="Open Sans"/>
          <w:i/>
        </w:rPr>
        <w:t>, Child deaths from abuse and neglect CFCA Resource Sheet</w:t>
      </w:r>
      <w:r w:rsidRPr="00345271">
        <w:rPr>
          <w:rFonts w:ascii="Open Sans" w:hAnsi="Open Sans" w:cs="Open Sans"/>
        </w:rPr>
        <w:t xml:space="preserve"> (October 2017) &lt;</w:t>
      </w:r>
      <w:hyperlink r:id="rId49" w:history="1">
        <w:r w:rsidRPr="00345271">
          <w:rPr>
            <w:rStyle w:val="Hyperlink"/>
            <w:rFonts w:ascii="Open Sans" w:hAnsi="Open Sans" w:cs="Open Sans"/>
          </w:rPr>
          <w:t>https://aifs.gov.au/cfca/publications/child-deaths-abuse-and-neglect</w:t>
        </w:r>
      </w:hyperlink>
      <w:r w:rsidRPr="00345271">
        <w:rPr>
          <w:rStyle w:val="Hyperlink"/>
          <w:rFonts w:ascii="Open Sans" w:hAnsi="Open Sans" w:cs="Open Sans"/>
        </w:rPr>
        <w:t>&gt;.</w:t>
      </w:r>
    </w:p>
  </w:endnote>
  <w:endnote w:id="61">
    <w:p w14:paraId="50EED4A9" w14:textId="77777777" w:rsidR="006263BF" w:rsidRPr="00345271" w:rsidRDefault="006263BF" w:rsidP="008F757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 xml:space="preserve">Children’s Rights Report 2014 </w:t>
      </w:r>
      <w:r w:rsidRPr="00345271">
        <w:rPr>
          <w:rFonts w:ascii="Open Sans" w:hAnsi="Open Sans" w:cs="Open Sans"/>
        </w:rPr>
        <w:t>(2014) &lt;</w:t>
      </w:r>
      <w:hyperlink r:id="rId50" w:history="1">
        <w:r w:rsidRPr="00345271">
          <w:rPr>
            <w:rStyle w:val="Hyperlink"/>
            <w:rFonts w:ascii="Open Sans" w:hAnsi="Open Sans" w:cs="Open Sans"/>
          </w:rPr>
          <w:t>https://www.humanrights.gov.au/sites/default/files/document/publication/Children%27s%20Rights%20Report%202014_2.pdf</w:t>
        </w:r>
      </w:hyperlink>
      <w:r w:rsidRPr="00345271">
        <w:rPr>
          <w:rStyle w:val="Hyperlink"/>
          <w:rFonts w:ascii="Open Sans" w:hAnsi="Open Sans" w:cs="Open Sans"/>
        </w:rPr>
        <w:t>&gt;</w:t>
      </w:r>
      <w:r w:rsidRPr="00345271">
        <w:rPr>
          <w:rFonts w:ascii="Open Sans" w:hAnsi="Open Sans" w:cs="Open Sans"/>
        </w:rPr>
        <w:t>.</w:t>
      </w:r>
    </w:p>
  </w:endnote>
  <w:endnote w:id="62">
    <w:p w14:paraId="756126F7" w14:textId="77777777" w:rsidR="006263BF" w:rsidRPr="00345271" w:rsidRDefault="006263BF" w:rsidP="00635E3E">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Australian Bureau of Statistics, </w:t>
      </w:r>
      <w:r w:rsidRPr="00345271">
        <w:rPr>
          <w:rFonts w:ascii="Open Sans" w:hAnsi="Open Sans" w:cs="Open Sans"/>
          <w:i/>
        </w:rPr>
        <w:t>3303.0: Causes of Death, Australia, 2017</w:t>
      </w:r>
      <w:r w:rsidRPr="00345271">
        <w:rPr>
          <w:rFonts w:ascii="Open Sans" w:hAnsi="Open Sans" w:cs="Open Sans"/>
        </w:rPr>
        <w:t xml:space="preserve"> (2018) &lt;</w:t>
      </w:r>
      <w:hyperlink r:id="rId51" w:history="1">
        <w:r w:rsidRPr="00345271">
          <w:rPr>
            <w:rStyle w:val="Hyperlink"/>
            <w:rFonts w:ascii="Open Sans" w:hAnsi="Open Sans" w:cs="Open Sans"/>
          </w:rPr>
          <w:t>http://www.abs.gov.au/ausstats/abs@.nsf/Lookup/by%20Subject/3303.0~2017~Main%20Features~Intentional%20self-harm,%20key%20characteristics~3</w:t>
        </w:r>
      </w:hyperlink>
      <w:r w:rsidRPr="00345271">
        <w:rPr>
          <w:rFonts w:ascii="Open Sans" w:hAnsi="Open Sans" w:cs="Open Sans"/>
        </w:rPr>
        <w:t>&gt;.</w:t>
      </w:r>
    </w:p>
  </w:endnote>
  <w:endnote w:id="63">
    <w:p w14:paraId="2B20CE30" w14:textId="77777777" w:rsidR="006263BF" w:rsidRPr="00345271" w:rsidRDefault="006263B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2014</w:t>
      </w:r>
      <w:r w:rsidRPr="00345271">
        <w:rPr>
          <w:rFonts w:ascii="Open Sans" w:hAnsi="Open Sans" w:cs="Open Sans"/>
        </w:rPr>
        <w:t xml:space="preserve"> (2014) 133 &lt;</w:t>
      </w:r>
      <w:hyperlink r:id="rId52" w:history="1">
        <w:r w:rsidRPr="00345271">
          <w:rPr>
            <w:rStyle w:val="Hyperlink"/>
            <w:rFonts w:ascii="Open Sans" w:hAnsi="Open Sans" w:cs="Open Sans"/>
          </w:rPr>
          <w:t>https://www.humanrights.gov.au/our-work/childrens-rights/publications/childrens-rights-report-2014</w:t>
        </w:r>
      </w:hyperlink>
      <w:r w:rsidRPr="00345271">
        <w:rPr>
          <w:rFonts w:ascii="Open Sans" w:hAnsi="Open Sans" w:cs="Open Sans"/>
        </w:rPr>
        <w:t>&gt;.</w:t>
      </w:r>
    </w:p>
  </w:endnote>
  <w:endnote w:id="64">
    <w:p w14:paraId="2492D60A" w14:textId="77777777" w:rsidR="006263BF" w:rsidRPr="00345271" w:rsidRDefault="006263BF" w:rsidP="00635E3E">
      <w:pPr>
        <w:pStyle w:val="EndnoteText"/>
        <w:rPr>
          <w:rFonts w:ascii="Open Sans" w:hAnsi="Open Sans" w:cs="Open Sans"/>
        </w:rPr>
      </w:pPr>
      <w:r w:rsidRPr="00664612">
        <w:rPr>
          <w:rStyle w:val="EndnoteReference"/>
        </w:rPr>
        <w:endnoteRef/>
      </w:r>
      <w:r w:rsidRPr="00664612">
        <w:rPr>
          <w:rFonts w:ascii="Open Sans" w:hAnsi="Open Sans" w:cs="Open Sans"/>
        </w:rPr>
        <w:t xml:space="preserve"> Kerry</w:t>
      </w:r>
      <w:r w:rsidRPr="00345271">
        <w:rPr>
          <w:rFonts w:ascii="Open Sans" w:hAnsi="Open Sans" w:cs="Open Sans"/>
        </w:rPr>
        <w:t xml:space="preserve"> Robinson, Peter Bansel, Nida Denson, Georgia Ovenden and Cristyn Davies, </w:t>
      </w:r>
      <w:r w:rsidRPr="00345271">
        <w:rPr>
          <w:rFonts w:ascii="Open Sans" w:hAnsi="Open Sans" w:cs="Open Sans"/>
          <w:i/>
        </w:rPr>
        <w:t>Growing Up Queer: Issues facing young Australians who are gender variant and sexuality diverse</w:t>
      </w:r>
      <w:r w:rsidRPr="00345271">
        <w:rPr>
          <w:rFonts w:ascii="Open Sans" w:hAnsi="Open Sans" w:cs="Open Sans"/>
        </w:rPr>
        <w:t xml:space="preserve"> (February 2014) Young and Well Cooperative Research Centre &lt;</w:t>
      </w:r>
      <w:hyperlink r:id="rId53" w:history="1">
        <w:r w:rsidRPr="00345271">
          <w:rPr>
            <w:rStyle w:val="Hyperlink"/>
            <w:rFonts w:ascii="Open Sans" w:hAnsi="Open Sans" w:cs="Open Sans"/>
          </w:rPr>
          <w:t>https://www.glhv.org.au/sites/default/files/Growing_Up_Queer2014.pdf</w:t>
        </w:r>
      </w:hyperlink>
      <w:r w:rsidRPr="00345271">
        <w:rPr>
          <w:rFonts w:ascii="Open Sans" w:hAnsi="Open Sans" w:cs="Open Sans"/>
        </w:rPr>
        <w:t>&gt;.</w:t>
      </w:r>
    </w:p>
  </w:endnote>
  <w:endnote w:id="65">
    <w:p w14:paraId="302A05DD" w14:textId="77777777" w:rsidR="006263BF" w:rsidRPr="00345271" w:rsidRDefault="006263BF" w:rsidP="00635E3E">
      <w:pPr>
        <w:pStyle w:val="EndnoteText"/>
        <w:rPr>
          <w:rFonts w:ascii="Open Sans" w:hAnsi="Open Sans" w:cs="Open Sans"/>
        </w:rPr>
      </w:pPr>
      <w:r w:rsidRPr="00345271">
        <w:rPr>
          <w:rStyle w:val="EndnoteReference"/>
        </w:rPr>
        <w:endnoteRef/>
      </w:r>
      <w:r w:rsidRPr="00345271">
        <w:rPr>
          <w:rFonts w:ascii="Open Sans" w:hAnsi="Open Sans" w:cs="Open Sans"/>
        </w:rPr>
        <w:t xml:space="preserve"> Kerry Robinson, Peter Bansel, Nida Denson, Georgia Ovenden and Cristyn Davies, </w:t>
      </w:r>
      <w:r w:rsidRPr="00345271">
        <w:rPr>
          <w:rFonts w:ascii="Open Sans" w:hAnsi="Open Sans" w:cs="Open Sans"/>
          <w:i/>
        </w:rPr>
        <w:t>Growing Up Queer: Issues facing young Australians who are gender variant and sexuality diverse</w:t>
      </w:r>
      <w:r w:rsidRPr="00345271">
        <w:rPr>
          <w:rFonts w:ascii="Open Sans" w:hAnsi="Open Sans" w:cs="Open Sans"/>
        </w:rPr>
        <w:t xml:space="preserve"> (February 2014) Young and Well Cooperative Research Centre &lt;</w:t>
      </w:r>
      <w:hyperlink r:id="rId54" w:history="1">
        <w:r w:rsidRPr="00345271">
          <w:rPr>
            <w:rStyle w:val="Hyperlink"/>
            <w:rFonts w:ascii="Open Sans" w:hAnsi="Open Sans" w:cs="Open Sans"/>
          </w:rPr>
          <w:t>https://www.glhv.org.au/sites/default/files/Growing_Up_Queer2014.pdf</w:t>
        </w:r>
      </w:hyperlink>
      <w:r w:rsidRPr="00345271">
        <w:rPr>
          <w:rFonts w:ascii="Open Sans" w:hAnsi="Open Sans" w:cs="Open Sans"/>
        </w:rPr>
        <w:t>&gt;.</w:t>
      </w:r>
    </w:p>
  </w:endnote>
  <w:endnote w:id="66">
    <w:p w14:paraId="572FCD05" w14:textId="4E80EF9B" w:rsidR="006263BF" w:rsidRPr="00345271" w:rsidRDefault="006263BF" w:rsidP="00321AE8">
      <w:pPr>
        <w:pStyle w:val="EndnoteText"/>
        <w:rPr>
          <w:rFonts w:ascii="Open Sans" w:hAnsi="Open Sans" w:cs="Open Sans"/>
        </w:rPr>
      </w:pPr>
      <w:r w:rsidRPr="007D57CB">
        <w:rPr>
          <w:rStyle w:val="EndnoteReference"/>
        </w:rPr>
        <w:endnoteRef/>
      </w:r>
      <w:r w:rsidRPr="00345271">
        <w:rPr>
          <w:rFonts w:ascii="Open Sans" w:hAnsi="Open Sans" w:cs="Open Sans"/>
        </w:rPr>
        <w:t xml:space="preserve"> </w:t>
      </w:r>
      <w:r>
        <w:rPr>
          <w:rFonts w:ascii="Open Sans" w:hAnsi="Open Sans" w:cs="Open Sans"/>
        </w:rPr>
        <w:t>Willow Bryant and Samantha Bricknell,</w:t>
      </w:r>
      <w:r w:rsidRPr="00345271">
        <w:rPr>
          <w:rFonts w:ascii="Open Sans" w:hAnsi="Open Sans" w:cs="Open Sans"/>
        </w:rPr>
        <w:t xml:space="preserve"> </w:t>
      </w:r>
      <w:r w:rsidRPr="007D57CB">
        <w:rPr>
          <w:rFonts w:ascii="Open Sans" w:hAnsi="Open Sans" w:cs="Open Sans"/>
          <w:i/>
        </w:rPr>
        <w:t>Homicide in Australia 2012–13 to 2013–14: National Homicide Monitoring Program report</w:t>
      </w:r>
      <w:r>
        <w:rPr>
          <w:rFonts w:ascii="Open Sans" w:hAnsi="Open Sans" w:cs="Open Sans"/>
        </w:rPr>
        <w:t>:</w:t>
      </w:r>
      <w:r w:rsidRPr="00345271">
        <w:rPr>
          <w:rFonts w:ascii="Open Sans" w:hAnsi="Open Sans" w:cs="Open Sans"/>
        </w:rPr>
        <w:t xml:space="preserve"> </w:t>
      </w:r>
      <w:r w:rsidRPr="007D57CB">
        <w:rPr>
          <w:rFonts w:ascii="Open Sans" w:hAnsi="Open Sans" w:cs="Open Sans"/>
          <w:i/>
        </w:rPr>
        <w:t>Statistical Report</w:t>
      </w:r>
      <w:r>
        <w:rPr>
          <w:rFonts w:ascii="Open Sans" w:hAnsi="Open Sans" w:cs="Open Sans"/>
          <w:i/>
        </w:rPr>
        <w:t xml:space="preserve"> 2</w:t>
      </w:r>
      <w:r w:rsidRPr="00345271">
        <w:rPr>
          <w:rFonts w:ascii="Open Sans" w:hAnsi="Open Sans" w:cs="Open Sans"/>
        </w:rPr>
        <w:t xml:space="preserve"> </w:t>
      </w:r>
      <w:r>
        <w:rPr>
          <w:rFonts w:ascii="Open Sans" w:hAnsi="Open Sans" w:cs="Open Sans"/>
        </w:rPr>
        <w:t>(2017) 3 &lt;</w:t>
      </w:r>
      <w:hyperlink r:id="rId55" w:history="1">
        <w:r w:rsidRPr="009F4D4E">
          <w:rPr>
            <w:rStyle w:val="Hyperlink"/>
            <w:rFonts w:ascii="Open Sans" w:hAnsi="Open Sans" w:cs="Open Sans"/>
          </w:rPr>
          <w:t>https://aic.gov.au/publications/sr/sr002</w:t>
        </w:r>
      </w:hyperlink>
      <w:r>
        <w:rPr>
          <w:rFonts w:ascii="Open Sans" w:hAnsi="Open Sans" w:cs="Open Sans"/>
        </w:rPr>
        <w:t>&gt;.</w:t>
      </w:r>
    </w:p>
  </w:endnote>
  <w:endnote w:id="67">
    <w:p w14:paraId="5FD91B92" w14:textId="77777777" w:rsidR="006263BF" w:rsidRPr="00345271" w:rsidRDefault="006263BF" w:rsidP="00321AE8">
      <w:pPr>
        <w:pStyle w:val="EndnoteText"/>
        <w:rPr>
          <w:rFonts w:ascii="Open Sans" w:hAnsi="Open Sans" w:cs="Open Sans"/>
        </w:rPr>
      </w:pPr>
      <w:r w:rsidRPr="007D57CB">
        <w:rPr>
          <w:rStyle w:val="EndnoteReference"/>
        </w:rPr>
        <w:endnoteRef/>
      </w:r>
      <w:r w:rsidRPr="007D57CB">
        <w:rPr>
          <w:rFonts w:ascii="Open Sans" w:hAnsi="Open Sans" w:cs="Open Sans"/>
        </w:rPr>
        <w:t xml:space="preserve"> </w:t>
      </w:r>
      <w:r>
        <w:rPr>
          <w:rFonts w:ascii="Open Sans" w:hAnsi="Open Sans" w:cs="Open Sans"/>
        </w:rPr>
        <w:t>Willow Bryant and Samantha Bricknell,</w:t>
      </w:r>
      <w:r w:rsidRPr="00345271">
        <w:rPr>
          <w:rFonts w:ascii="Open Sans" w:hAnsi="Open Sans" w:cs="Open Sans"/>
        </w:rPr>
        <w:t xml:space="preserve"> </w:t>
      </w:r>
      <w:r w:rsidRPr="007D57CB">
        <w:rPr>
          <w:rFonts w:ascii="Open Sans" w:hAnsi="Open Sans" w:cs="Open Sans"/>
          <w:i/>
        </w:rPr>
        <w:t>Homicide in Australia 2012–13 to 2013–14: National Homicide Monitoring Program report</w:t>
      </w:r>
      <w:r>
        <w:rPr>
          <w:rFonts w:ascii="Open Sans" w:hAnsi="Open Sans" w:cs="Open Sans"/>
        </w:rPr>
        <w:t>:</w:t>
      </w:r>
      <w:r w:rsidRPr="00345271">
        <w:rPr>
          <w:rFonts w:ascii="Open Sans" w:hAnsi="Open Sans" w:cs="Open Sans"/>
        </w:rPr>
        <w:t xml:space="preserve"> </w:t>
      </w:r>
      <w:r w:rsidRPr="007D57CB">
        <w:rPr>
          <w:rFonts w:ascii="Open Sans" w:hAnsi="Open Sans" w:cs="Open Sans"/>
          <w:i/>
        </w:rPr>
        <w:t>Statistical Report</w:t>
      </w:r>
      <w:r>
        <w:rPr>
          <w:rFonts w:ascii="Open Sans" w:hAnsi="Open Sans" w:cs="Open Sans"/>
          <w:i/>
        </w:rPr>
        <w:t xml:space="preserve"> 2</w:t>
      </w:r>
      <w:r w:rsidRPr="00345271">
        <w:rPr>
          <w:rFonts w:ascii="Open Sans" w:hAnsi="Open Sans" w:cs="Open Sans"/>
        </w:rPr>
        <w:t xml:space="preserve"> </w:t>
      </w:r>
      <w:r>
        <w:rPr>
          <w:rFonts w:ascii="Open Sans" w:hAnsi="Open Sans" w:cs="Open Sans"/>
        </w:rPr>
        <w:t>(2017) 20 &lt;</w:t>
      </w:r>
      <w:hyperlink r:id="rId56" w:history="1">
        <w:r w:rsidRPr="009F4D4E">
          <w:rPr>
            <w:rStyle w:val="Hyperlink"/>
            <w:rFonts w:ascii="Open Sans" w:hAnsi="Open Sans" w:cs="Open Sans"/>
          </w:rPr>
          <w:t>https://aic.gov.au/publications/sr/sr002</w:t>
        </w:r>
      </w:hyperlink>
      <w:r>
        <w:rPr>
          <w:rFonts w:ascii="Open Sans" w:hAnsi="Open Sans" w:cs="Open Sans"/>
        </w:rPr>
        <w:t>&gt;.</w:t>
      </w:r>
    </w:p>
  </w:endnote>
  <w:endnote w:id="68">
    <w:p w14:paraId="27039951" w14:textId="215866A8" w:rsidR="006263BF" w:rsidRPr="00504E58" w:rsidRDefault="006263BF">
      <w:pPr>
        <w:pStyle w:val="EndnoteText"/>
        <w:rPr>
          <w:rFonts w:ascii="Open Sans" w:hAnsi="Open Sans" w:cs="Open Sans"/>
        </w:rPr>
      </w:pPr>
      <w:r w:rsidRPr="00504E58">
        <w:rPr>
          <w:rStyle w:val="EndnoteReference"/>
        </w:rPr>
        <w:endnoteRef/>
      </w:r>
      <w:r w:rsidRPr="00504E58">
        <w:rPr>
          <w:rFonts w:ascii="Open Sans" w:hAnsi="Open Sans" w:cs="Open Sans"/>
        </w:rPr>
        <w:t xml:space="preserve"> </w:t>
      </w:r>
      <w:r>
        <w:rPr>
          <w:rFonts w:ascii="Open Sans" w:hAnsi="Open Sans" w:cs="Open Sans"/>
        </w:rPr>
        <w:t>Australian Institute of Family Studies, Australian child protection legislation, CFCA Resource Sheet (March 2018) &lt;</w:t>
      </w:r>
      <w:hyperlink r:id="rId57" w:history="1">
        <w:r w:rsidRPr="0017293A">
          <w:rPr>
            <w:rStyle w:val="Hyperlink"/>
            <w:rFonts w:ascii="Open Sans Regular" w:hAnsi="Open Sans Regular"/>
          </w:rPr>
          <w:t>https://aifs.gov.au/cfca/publications/australian-child-protection-legislation</w:t>
        </w:r>
      </w:hyperlink>
      <w:r>
        <w:rPr>
          <w:rFonts w:ascii="Open Sans Regular" w:hAnsi="Open Sans Regular"/>
        </w:rPr>
        <w:t>&gt;.</w:t>
      </w:r>
    </w:p>
  </w:endnote>
  <w:endnote w:id="69">
    <w:p w14:paraId="501D73C5" w14:textId="77777777" w:rsidR="006263BF" w:rsidRPr="00345271" w:rsidRDefault="006263BF" w:rsidP="002179A0">
      <w:pPr>
        <w:pStyle w:val="EndnoteText"/>
        <w:rPr>
          <w:rFonts w:ascii="Open Sans" w:hAnsi="Open Sans" w:cs="Open Sans"/>
          <w:color w:val="000000"/>
          <w:lang w:eastAsia="en-US"/>
        </w:rPr>
      </w:pPr>
      <w:r w:rsidRPr="00345271">
        <w:rPr>
          <w:rStyle w:val="EndnoteReference"/>
        </w:rPr>
        <w:endnoteRef/>
      </w:r>
      <w:r w:rsidRPr="00345271">
        <w:rPr>
          <w:rFonts w:ascii="Open Sans" w:hAnsi="Open Sans" w:cs="Open Sans"/>
        </w:rPr>
        <w:t xml:space="preserve"> </w:t>
      </w:r>
      <w:r w:rsidRPr="00345271">
        <w:rPr>
          <w:rFonts w:ascii="Open Sans" w:hAnsi="Open Sans" w:cs="Open Sans"/>
          <w:color w:val="000000"/>
          <w:lang w:eastAsia="en-US"/>
        </w:rPr>
        <w:t xml:space="preserve">Australian Childhood Foundation, Submission No 31 </w:t>
      </w:r>
      <w:r w:rsidRPr="00345271">
        <w:rPr>
          <w:rFonts w:ascii="Open Sans" w:hAnsi="Open Sans" w:cs="Open Sans"/>
        </w:rPr>
        <w:t>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Kinship Cares, Submission No 24 </w:t>
      </w:r>
      <w:r w:rsidRPr="00345271">
        <w:rPr>
          <w:rFonts w:ascii="Open Sans" w:hAnsi="Open Sans" w:cs="Open Sans"/>
        </w:rPr>
        <w:t xml:space="preserve">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Child Protection Party, Submission No 34 </w:t>
      </w:r>
      <w:r w:rsidRPr="00345271">
        <w:rPr>
          <w:rFonts w:ascii="Open Sans" w:hAnsi="Open Sans" w:cs="Open Sans"/>
        </w:rPr>
        <w:t>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Rainbow Families, Submission No 59 </w:t>
      </w:r>
      <w:r w:rsidRPr="00345271">
        <w:rPr>
          <w:rFonts w:ascii="Open Sans" w:hAnsi="Open Sans" w:cs="Open Sans"/>
        </w:rPr>
        <w:t>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CREATE Foundation, Submission No 66 </w:t>
      </w:r>
      <w:r w:rsidRPr="00345271">
        <w:rPr>
          <w:rFonts w:ascii="Open Sans" w:hAnsi="Open Sans" w:cs="Open Sans"/>
        </w:rPr>
        <w:t>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Starlight Children’s Foundation, Submission No 79 </w:t>
      </w:r>
      <w:r w:rsidRPr="00345271">
        <w:rPr>
          <w:rFonts w:ascii="Open Sans" w:hAnsi="Open Sans" w:cs="Open Sans"/>
        </w:rPr>
        <w:t>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Anglicare Victoria, Submission No 72 </w:t>
      </w:r>
      <w:r w:rsidRPr="00345271">
        <w:rPr>
          <w:rFonts w:ascii="Open Sans" w:hAnsi="Open Sans" w:cs="Open Sans"/>
        </w:rPr>
        <w:t>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QLD Family and Child Commission, Submission No 82 </w:t>
      </w:r>
      <w:r w:rsidRPr="00345271">
        <w:rPr>
          <w:rFonts w:ascii="Open Sans" w:hAnsi="Open Sans" w:cs="Open Sans"/>
        </w:rPr>
        <w:t>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Centre for Excellence in Child and Family Welfare, Submission No 88 </w:t>
      </w:r>
      <w:r w:rsidRPr="00345271">
        <w:rPr>
          <w:rFonts w:ascii="Open Sans" w:hAnsi="Open Sans" w:cs="Open Sans"/>
        </w:rPr>
        <w:t>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ACT Human Rights Commission, Submission No 97 </w:t>
      </w:r>
      <w:r w:rsidRPr="00345271">
        <w:rPr>
          <w:rFonts w:ascii="Open Sans" w:hAnsi="Open Sans" w:cs="Open Sans"/>
        </w:rPr>
        <w:t>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Family &amp; Relationship Services Australia, Submission No 101 </w:t>
      </w:r>
      <w:r w:rsidRPr="00345271">
        <w:rPr>
          <w:rFonts w:ascii="Open Sans" w:hAnsi="Open Sans" w:cs="Open Sans"/>
        </w:rPr>
        <w:t>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 xml:space="preserve">Secretariat of National Aboriginal and Islander Child Care, Submission No 104 </w:t>
      </w:r>
      <w:r w:rsidRPr="00345271">
        <w:rPr>
          <w:rFonts w:ascii="Open Sans" w:hAnsi="Open Sans" w:cs="Open Sans"/>
        </w:rPr>
        <w:t>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xml:space="preserve">, 30 May 2018; </w:t>
      </w:r>
      <w:r w:rsidRPr="00345271">
        <w:rPr>
          <w:rFonts w:ascii="Open Sans" w:hAnsi="Open Sans" w:cs="Open Sans"/>
          <w:color w:val="000000"/>
          <w:lang w:eastAsia="en-US"/>
        </w:rPr>
        <w:t>Multicultural Youth Advocacy Network Australia, Submission No 119 to Australian Human Rights Commission,</w:t>
      </w:r>
      <w:r w:rsidRPr="00345271">
        <w:rPr>
          <w:rFonts w:ascii="Open Sans" w:hAnsi="Open Sans" w:cs="Open Sans"/>
          <w:i/>
          <w:color w:val="000000"/>
          <w:lang w:eastAsia="en-US"/>
        </w:rPr>
        <w:t xml:space="preserve"> Report under article 44, paragraph 1(b), on the Convention on the Rights of the Child</w:t>
      </w:r>
      <w:r w:rsidRPr="00345271">
        <w:rPr>
          <w:rFonts w:ascii="Open Sans" w:hAnsi="Open Sans" w:cs="Open Sans"/>
          <w:color w:val="000000"/>
          <w:lang w:eastAsia="en-US"/>
        </w:rPr>
        <w:t>, 30 May 2018.</w:t>
      </w:r>
    </w:p>
  </w:endnote>
  <w:endnote w:id="70">
    <w:p w14:paraId="5D0FE287" w14:textId="4AB9D2D6" w:rsidR="00755711" w:rsidRDefault="00755711">
      <w:pPr>
        <w:pStyle w:val="EndnoteText"/>
      </w:pPr>
      <w:r>
        <w:rPr>
          <w:rStyle w:val="EndnoteReference"/>
        </w:rPr>
        <w:endnoteRef/>
      </w:r>
      <w:r>
        <w:t xml:space="preserve"> </w:t>
      </w:r>
      <w:r w:rsidR="000846FC" w:rsidRPr="000846FC">
        <w:rPr>
          <w:rFonts w:ascii="Open Sans" w:hAnsi="Open Sans" w:cs="Open Sans"/>
        </w:rPr>
        <w:t>Rachel Carson, Edward Dunstan, Jessie Dunstan and Dinika Roopani, Children and young people in separated families: Family law system experiences and needs, Final Report 2018 (2018) &lt;</w:t>
      </w:r>
      <w:hyperlink r:id="rId58" w:history="1">
        <w:r w:rsidR="000846FC" w:rsidRPr="000846FC">
          <w:rPr>
            <w:rStyle w:val="Hyperlink"/>
            <w:rFonts w:ascii="Open Sans" w:hAnsi="Open Sans" w:cs="Open Sans"/>
          </w:rPr>
          <w:t>https://aifs.gov.au/publications/children-and-young-people-separated-families-family-law-system-experiences</w:t>
        </w:r>
      </w:hyperlink>
      <w:r w:rsidR="000846FC" w:rsidRPr="000846FC">
        <w:rPr>
          <w:rFonts w:ascii="Open Sans" w:hAnsi="Open Sans" w:cs="Open Sans"/>
        </w:rPr>
        <w:t>&gt;.</w:t>
      </w:r>
    </w:p>
  </w:endnote>
  <w:endnote w:id="71">
    <w:p w14:paraId="14EF2103" w14:textId="7AC6A15B" w:rsidR="006263BF" w:rsidRPr="00345271" w:rsidRDefault="006263BF" w:rsidP="00CE74DA">
      <w:pPr>
        <w:pStyle w:val="EndnoteText"/>
        <w:rPr>
          <w:rFonts w:ascii="Open Sans" w:hAnsi="Open Sans" w:cs="Open Sans"/>
        </w:rPr>
      </w:pPr>
      <w:r w:rsidRPr="00345271">
        <w:rPr>
          <w:rStyle w:val="EndnoteReference"/>
        </w:rPr>
        <w:endnoteRef/>
      </w:r>
      <w:r w:rsidRPr="00345271">
        <w:rPr>
          <w:rFonts w:ascii="Open Sans" w:hAnsi="Open Sans" w:cs="Open Sans"/>
        </w:rPr>
        <w:t xml:space="preserve"> Rae Kaspiew, Rachel Carson, Sharnee Moore, John De Majo, Julie Debaqulere and Briony Horsfall, </w:t>
      </w:r>
      <w:r w:rsidRPr="00345271">
        <w:rPr>
          <w:rFonts w:ascii="Open Sans" w:hAnsi="Open Sans" w:cs="Open Sans"/>
          <w:i/>
          <w:iCs/>
        </w:rPr>
        <w:t>Independent Children’s Lawyers Study: Final report second edition (</w:t>
      </w:r>
      <w:r w:rsidRPr="00345271">
        <w:rPr>
          <w:rFonts w:ascii="Open Sans" w:hAnsi="Open Sans" w:cs="Open Sans"/>
        </w:rPr>
        <w:t xml:space="preserve">2014) Australian Institute of Family Studies </w:t>
      </w:r>
      <w:r>
        <w:rPr>
          <w:rFonts w:ascii="Open Sans" w:hAnsi="Open Sans" w:cs="Open Sans"/>
        </w:rPr>
        <w:t xml:space="preserve">vii, </w:t>
      </w:r>
      <w:r w:rsidRPr="00345271">
        <w:rPr>
          <w:rFonts w:ascii="Open Sans" w:hAnsi="Open Sans" w:cs="Open Sans"/>
        </w:rPr>
        <w:t>58, 121–123, 132–139 &lt;</w:t>
      </w:r>
      <w:hyperlink r:id="rId59" w:history="1">
        <w:r w:rsidRPr="00345271">
          <w:rPr>
            <w:rStyle w:val="Hyperlink"/>
            <w:rFonts w:ascii="Open Sans" w:hAnsi="Open Sans" w:cs="Open Sans"/>
          </w:rPr>
          <w:t>https://www.ag.gov.au</w:t>
        </w:r>
        <w:r w:rsidRPr="00345271">
          <w:rPr>
            <w:rStyle w:val="Hyperlink"/>
            <w:rFonts w:ascii="Open Sans" w:hAnsi="Open Sans" w:cs="Open Sans"/>
          </w:rPr>
          <w:t>/</w:t>
        </w:r>
        <w:r w:rsidRPr="00345271">
          <w:rPr>
            <w:rStyle w:val="Hyperlink"/>
            <w:rFonts w:ascii="Open Sans" w:hAnsi="Open Sans" w:cs="Open Sans"/>
          </w:rPr>
          <w:t>Publications/Pages/IndependentChildrensLawyersStudy.aspx</w:t>
        </w:r>
      </w:hyperlink>
      <w:r>
        <w:rPr>
          <w:rStyle w:val="Hyperlink"/>
          <w:rFonts w:ascii="Open Sans" w:hAnsi="Open Sans" w:cs="Open Sans"/>
        </w:rPr>
        <w:t>&gt;.</w:t>
      </w:r>
    </w:p>
  </w:endnote>
  <w:endnote w:id="72">
    <w:p w14:paraId="34D23EC4" w14:textId="60EB5ABE" w:rsidR="006263BF" w:rsidRPr="00345271" w:rsidRDefault="006263BF" w:rsidP="00EC2F26">
      <w:pPr>
        <w:pStyle w:val="EndnoteText"/>
        <w:rPr>
          <w:rFonts w:ascii="Open Sans" w:hAnsi="Open Sans" w:cs="Open Sans"/>
        </w:rPr>
      </w:pPr>
      <w:r w:rsidRPr="00345271">
        <w:rPr>
          <w:rStyle w:val="EndnoteReference"/>
        </w:rPr>
        <w:endnoteRef/>
      </w:r>
      <w:r w:rsidRPr="00345271">
        <w:rPr>
          <w:rFonts w:ascii="Open Sans" w:hAnsi="Open Sans" w:cs="Open Sans"/>
        </w:rPr>
        <w:t xml:space="preserve"> Queensland Ombudsman, </w:t>
      </w:r>
      <w:r w:rsidRPr="00345271">
        <w:rPr>
          <w:rFonts w:ascii="Open Sans" w:hAnsi="Open Sans" w:cs="Open Sans"/>
          <w:i/>
        </w:rPr>
        <w:t>The Indigenous Birth Registration Report: An investigation into the under-registration of Indigenous births in Queensland</w:t>
      </w:r>
      <w:r w:rsidRPr="00345271">
        <w:rPr>
          <w:rFonts w:ascii="Open Sans" w:hAnsi="Open Sans" w:cs="Open Sans"/>
        </w:rPr>
        <w:t xml:space="preserve"> (June 2018) vii &lt;</w:t>
      </w:r>
      <w:hyperlink r:id="rId60" w:history="1">
        <w:r w:rsidRPr="00345271">
          <w:rPr>
            <w:rStyle w:val="Hyperlink"/>
            <w:rFonts w:ascii="Open Sans" w:hAnsi="Open Sans" w:cs="Open Sans"/>
          </w:rPr>
          <w:t>https://www.ombudsman.qld.gov.au/improve-public-administration/reports-and-case-studies/investigative-reports/the-indigenous-birth-registration-report</w:t>
        </w:r>
      </w:hyperlink>
      <w:r>
        <w:rPr>
          <w:rFonts w:ascii="Open Sans" w:hAnsi="Open Sans" w:cs="Open Sans"/>
        </w:rPr>
        <w:t>&gt;.</w:t>
      </w:r>
    </w:p>
  </w:endnote>
  <w:endnote w:id="73">
    <w:p w14:paraId="00BEB468" w14:textId="054264D9" w:rsidR="006263BF" w:rsidRPr="00345271" w:rsidRDefault="006263BF" w:rsidP="00074528">
      <w:pPr>
        <w:pStyle w:val="EndnoteText"/>
        <w:rPr>
          <w:rFonts w:ascii="Open Sans" w:hAnsi="Open Sans" w:cs="Open Sans"/>
        </w:rPr>
      </w:pPr>
      <w:r w:rsidRPr="002E1D1F">
        <w:rPr>
          <w:rStyle w:val="EndnoteReference"/>
        </w:rPr>
        <w:endnoteRef/>
      </w:r>
      <w:r w:rsidRPr="00345271">
        <w:rPr>
          <w:rFonts w:ascii="Open Sans" w:hAnsi="Open Sans" w:cs="Open Sans"/>
        </w:rPr>
        <w:t xml:space="preserve"> Queensland Ombudsman, </w:t>
      </w:r>
      <w:r w:rsidRPr="00345271">
        <w:rPr>
          <w:rFonts w:ascii="Open Sans" w:hAnsi="Open Sans" w:cs="Open Sans"/>
          <w:i/>
        </w:rPr>
        <w:t>The Indigenous Birth Registration Report: An investigation into the under-registration of Indigenous births in Queensland</w:t>
      </w:r>
      <w:r w:rsidRPr="00345271">
        <w:rPr>
          <w:rFonts w:ascii="Open Sans" w:hAnsi="Open Sans" w:cs="Open Sans"/>
        </w:rPr>
        <w:t xml:space="preserve"> (June 2018) </w:t>
      </w:r>
      <w:r>
        <w:rPr>
          <w:rFonts w:ascii="Open Sans" w:hAnsi="Open Sans" w:cs="Open Sans"/>
        </w:rPr>
        <w:t xml:space="preserve">vii </w:t>
      </w:r>
      <w:r w:rsidRPr="00345271">
        <w:rPr>
          <w:rFonts w:ascii="Open Sans" w:hAnsi="Open Sans" w:cs="Open Sans"/>
        </w:rPr>
        <w:t>&lt;</w:t>
      </w:r>
      <w:hyperlink r:id="rId61" w:history="1">
        <w:r w:rsidRPr="00345271">
          <w:rPr>
            <w:rStyle w:val="Hyperlink"/>
            <w:rFonts w:ascii="Open Sans" w:hAnsi="Open Sans" w:cs="Open Sans"/>
          </w:rPr>
          <w:t>https://www.ombudsman.qld.gov.au/improve-public-administration/reports-and-case-studies/investigative-reports/the-indigenous-birth-registration-report</w:t>
        </w:r>
      </w:hyperlink>
      <w:r>
        <w:rPr>
          <w:rFonts w:ascii="Open Sans" w:hAnsi="Open Sans" w:cs="Open Sans"/>
        </w:rPr>
        <w:t>&gt;.</w:t>
      </w:r>
    </w:p>
  </w:endnote>
  <w:endnote w:id="74">
    <w:p w14:paraId="2F1BAD09" w14:textId="71CD0EC8" w:rsidR="006263BF" w:rsidRDefault="006263BF">
      <w:pPr>
        <w:pStyle w:val="EndnoteText"/>
      </w:pPr>
      <w:r>
        <w:rPr>
          <w:rStyle w:val="EndnoteReference"/>
        </w:rPr>
        <w:endnoteRef/>
      </w:r>
      <w:r>
        <w:t xml:space="preserve"> </w:t>
      </w:r>
      <w:r w:rsidRPr="00A36A2F">
        <w:rPr>
          <w:rFonts w:ascii="Open Sans" w:hAnsi="Open Sans" w:cs="Open Sans"/>
        </w:rPr>
        <w:t xml:space="preserve">Australian Human Rights Commission, </w:t>
      </w:r>
      <w:r w:rsidRPr="00A36A2F">
        <w:rPr>
          <w:rFonts w:ascii="Open Sans" w:hAnsi="Open Sans" w:cs="Open Sans"/>
          <w:i/>
        </w:rPr>
        <w:t>Protecting the Human Rights of People Born with Variations in Sex Characteristics in the context of Medical Interventions Consultation Paper</w:t>
      </w:r>
      <w:r w:rsidRPr="00A36A2F">
        <w:rPr>
          <w:rFonts w:ascii="Open Sans" w:hAnsi="Open Sans" w:cs="Open Sans"/>
        </w:rPr>
        <w:t>, July 2018 &lt;</w:t>
      </w:r>
      <w:hyperlink r:id="rId62" w:history="1">
        <w:r w:rsidRPr="00A36A2F">
          <w:rPr>
            <w:rStyle w:val="Hyperlink"/>
            <w:rFonts w:ascii="Open Sans" w:hAnsi="Open Sans" w:cs="Open Sans"/>
            <w:iCs/>
          </w:rPr>
          <w:t>https://www.humanrights.gov.au/sites/default/files/AHRC_Consultation%20paper_2018_2.pdf</w:t>
        </w:r>
      </w:hyperlink>
      <w:r w:rsidRPr="00A36A2F">
        <w:rPr>
          <w:rFonts w:ascii="Open Sans" w:hAnsi="Open Sans" w:cs="Open Sans"/>
          <w:iCs/>
        </w:rPr>
        <w:t>&gt;.</w:t>
      </w:r>
    </w:p>
  </w:endnote>
  <w:endnote w:id="75">
    <w:p w14:paraId="53C9EF09" w14:textId="77777777" w:rsidR="006263BF" w:rsidRPr="00345271" w:rsidRDefault="006263BF" w:rsidP="00CE754E">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to the House of Representatives Standing Committee on Social Policy and Legal Affairs, </w:t>
      </w:r>
      <w:r w:rsidRPr="00345271">
        <w:rPr>
          <w:rFonts w:ascii="Open Sans" w:hAnsi="Open Sans" w:cs="Open Sans"/>
          <w:i/>
        </w:rPr>
        <w:t>Inquiry into the Regulatory and Legislative Aspects of Surrogacy Arrangements</w:t>
      </w:r>
      <w:r w:rsidRPr="00345271">
        <w:rPr>
          <w:rFonts w:ascii="Open Sans" w:hAnsi="Open Sans" w:cs="Open Sans"/>
        </w:rPr>
        <w:t>, 17 February 2016, 11.</w:t>
      </w:r>
    </w:p>
  </w:endnote>
  <w:endnote w:id="76">
    <w:p w14:paraId="04E41D87" w14:textId="77777777" w:rsidR="006263BF" w:rsidRPr="00345271" w:rsidRDefault="006263BF" w:rsidP="007150A4">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Centre for Inclusive Design, Submission No 89 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30 May, 2018, 6.</w:t>
      </w:r>
    </w:p>
  </w:endnote>
  <w:endnote w:id="77">
    <w:p w14:paraId="3E4D7964" w14:textId="77777777" w:rsidR="006263BF" w:rsidRPr="00345271" w:rsidRDefault="006263BF" w:rsidP="0079024B">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Centre for Inclusive Design, Submission No 89 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30 May, 2018, 6.</w:t>
      </w:r>
    </w:p>
  </w:endnote>
  <w:endnote w:id="78">
    <w:p w14:paraId="3D36D7C1" w14:textId="77777777" w:rsidR="006263BF" w:rsidRPr="00345271" w:rsidRDefault="006263BF" w:rsidP="00C25ADA">
      <w:pPr>
        <w:pStyle w:val="EndnoteText"/>
        <w:rPr>
          <w:rFonts w:ascii="Open Sans" w:hAnsi="Open Sans" w:cs="Open Sans"/>
        </w:rPr>
      </w:pPr>
      <w:r w:rsidRPr="00345271">
        <w:rPr>
          <w:rStyle w:val="EndnoteReference"/>
        </w:rPr>
        <w:endnoteRef/>
      </w:r>
      <w:r w:rsidRPr="00345271">
        <w:rPr>
          <w:rFonts w:ascii="Open Sans" w:hAnsi="Open Sans" w:cs="Open Sans"/>
        </w:rPr>
        <w:t xml:space="preserve"> Centre for Inclusive Design, Submission No 89 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30 May, 2018, 7.</w:t>
      </w:r>
    </w:p>
  </w:endnote>
  <w:endnote w:id="79">
    <w:p w14:paraId="7BFFEC90" w14:textId="77777777" w:rsidR="006263BF" w:rsidRPr="00345271" w:rsidRDefault="006263BF" w:rsidP="00CE754E">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w:t>
      </w:r>
      <w:r w:rsidRPr="00345271">
        <w:rPr>
          <w:rFonts w:ascii="Open Sans" w:hAnsi="Open Sans" w:cs="Open Sans"/>
          <w:i/>
        </w:rPr>
        <w:t xml:space="preserve"> Australia’s Combined 5</w:t>
      </w:r>
      <w:r w:rsidRPr="00345271">
        <w:rPr>
          <w:rFonts w:ascii="Open Sans" w:hAnsi="Open Sans" w:cs="Open Sans"/>
          <w:i/>
          <w:vertAlign w:val="superscript"/>
        </w:rPr>
        <w:t>th</w:t>
      </w:r>
      <w:r w:rsidRPr="00345271">
        <w:rPr>
          <w:rFonts w:ascii="Open Sans" w:hAnsi="Open Sans" w:cs="Open Sans"/>
          <w:i/>
        </w:rPr>
        <w:t>/6</w:t>
      </w:r>
      <w:r w:rsidRPr="00345271">
        <w:rPr>
          <w:rFonts w:ascii="Open Sans" w:hAnsi="Open Sans" w:cs="Open Sans"/>
          <w:i/>
          <w:vertAlign w:val="superscript"/>
        </w:rPr>
        <w:t>th</w:t>
      </w:r>
      <w:r w:rsidRPr="00345271">
        <w:rPr>
          <w:rFonts w:ascii="Open Sans" w:hAnsi="Open Sans" w:cs="Open Sans"/>
          <w:i/>
        </w:rPr>
        <w:t xml:space="preserve"> Periodic Report to the UN Committee on the Rights of the Child</w:t>
      </w:r>
      <w:r w:rsidRPr="00345271">
        <w:rPr>
          <w:rFonts w:ascii="Open Sans" w:hAnsi="Open Sans" w:cs="Open Sans"/>
        </w:rPr>
        <w:t xml:space="preserve"> (2018) Appendix, 48–49.</w:t>
      </w:r>
    </w:p>
  </w:endnote>
  <w:endnote w:id="80">
    <w:p w14:paraId="24234E45" w14:textId="77777777" w:rsidR="006263BF" w:rsidRPr="00345271" w:rsidRDefault="006263BF" w:rsidP="00CE754E">
      <w:pPr>
        <w:pStyle w:val="EndnoteText"/>
        <w:rPr>
          <w:rFonts w:ascii="Open Sans" w:hAnsi="Open Sans" w:cs="Open Sans"/>
        </w:rPr>
      </w:pPr>
      <w:r w:rsidRPr="00345271">
        <w:rPr>
          <w:rStyle w:val="EndnoteReference"/>
        </w:rPr>
        <w:endnoteRef/>
      </w:r>
      <w:r w:rsidRPr="00345271">
        <w:rPr>
          <w:rFonts w:ascii="Open Sans" w:hAnsi="Open Sans" w:cs="Open Sans"/>
        </w:rPr>
        <w:t xml:space="preserve"> Youth Advocacy Centre, Submission No 73 to Australian Human Rights Commission,</w:t>
      </w:r>
      <w:r w:rsidRPr="00345271">
        <w:rPr>
          <w:rFonts w:ascii="Open Sans" w:hAnsi="Open Sans" w:cs="Open Sans"/>
          <w:i/>
        </w:rPr>
        <w:t xml:space="preserve"> Report under article 44, paragraph 1 (b), on the Convention on the Rights of the Child</w:t>
      </w:r>
      <w:r w:rsidRPr="00345271">
        <w:rPr>
          <w:rFonts w:ascii="Open Sans" w:hAnsi="Open Sans" w:cs="Open Sans"/>
        </w:rPr>
        <w:t>, 30 May 2018, 6.</w:t>
      </w:r>
    </w:p>
  </w:endnote>
  <w:endnote w:id="81">
    <w:p w14:paraId="797E6D94" w14:textId="77777777" w:rsidR="006263BF" w:rsidRPr="00345271" w:rsidRDefault="006263BF" w:rsidP="00CE754E">
      <w:pPr>
        <w:pStyle w:val="EndnoteText"/>
        <w:rPr>
          <w:rFonts w:ascii="Open Sans" w:hAnsi="Open Sans" w:cs="Open Sans"/>
        </w:rPr>
      </w:pPr>
      <w:r w:rsidRPr="007D57CB">
        <w:rPr>
          <w:rStyle w:val="EndnoteReference"/>
        </w:rPr>
        <w:endnoteRef/>
      </w:r>
      <w:r w:rsidRPr="00345271">
        <w:rPr>
          <w:rFonts w:ascii="Open Sans" w:hAnsi="Open Sans" w:cs="Open Sans"/>
        </w:rPr>
        <w:t xml:space="preserve"> Australian Human Right</w:t>
      </w:r>
      <w:r>
        <w:rPr>
          <w:rFonts w:ascii="Open Sans" w:hAnsi="Open Sans" w:cs="Open Sans"/>
        </w:rPr>
        <w:t xml:space="preserve">s Commission, Submission to </w:t>
      </w:r>
      <w:r w:rsidRPr="00345271">
        <w:rPr>
          <w:rFonts w:ascii="Open Sans" w:hAnsi="Open Sans" w:cs="Open Sans"/>
        </w:rPr>
        <w:t xml:space="preserve">Department of Communications, </w:t>
      </w:r>
      <w:r w:rsidRPr="00345271">
        <w:rPr>
          <w:rFonts w:ascii="Open Sans" w:hAnsi="Open Sans" w:cs="Open Sans"/>
          <w:i/>
        </w:rPr>
        <w:t>Enhancing Online Safety for Children</w:t>
      </w:r>
      <w:r w:rsidRPr="00345271">
        <w:rPr>
          <w:rFonts w:ascii="Open Sans" w:hAnsi="Open Sans" w:cs="Open Sans"/>
        </w:rPr>
        <w:t>, 5 March 2014, &lt;</w:t>
      </w:r>
      <w:hyperlink r:id="rId63" w:history="1">
        <w:r w:rsidRPr="00345271">
          <w:rPr>
            <w:rStyle w:val="Hyperlink"/>
            <w:rFonts w:ascii="Open Sans" w:hAnsi="Open Sans" w:cs="Open Sans"/>
          </w:rPr>
          <w:t>https://www.humanrights.gov.au/submissions/enhancing-online-safety-children</w:t>
        </w:r>
      </w:hyperlink>
      <w:r w:rsidRPr="00345271">
        <w:rPr>
          <w:rFonts w:ascii="Open Sans" w:hAnsi="Open Sans" w:cs="Open Sans"/>
        </w:rPr>
        <w:t>&gt;.</w:t>
      </w:r>
    </w:p>
  </w:endnote>
  <w:endnote w:id="82">
    <w:p w14:paraId="023EAFAB" w14:textId="77777777" w:rsidR="006263BF" w:rsidRPr="00345271" w:rsidRDefault="006263BF" w:rsidP="00CE754E">
      <w:pPr>
        <w:pStyle w:val="EndnoteText"/>
        <w:rPr>
          <w:rFonts w:ascii="Open Sans" w:hAnsi="Open Sans" w:cs="Open Sans"/>
        </w:rPr>
      </w:pPr>
      <w:r w:rsidRPr="00345271">
        <w:rPr>
          <w:rStyle w:val="EndnoteReference"/>
        </w:rPr>
        <w:endnoteRef/>
      </w:r>
      <w:r w:rsidRPr="00345271">
        <w:rPr>
          <w:rFonts w:ascii="Open Sans" w:hAnsi="Open Sans" w:cs="Open Sans"/>
        </w:rPr>
        <w:t xml:space="preserve"> Kristen Smith, Richard Chenhall, Scott McQuire and Emma Kowal, ‘Digital Futures in Indigenous Communities’ (Melbourne Networked Society Institute Research Paper, No 3, University of Melbourne, 2016) 4 &lt;</w:t>
      </w:r>
      <w:hyperlink r:id="rId64" w:history="1">
        <w:r w:rsidRPr="00345271">
          <w:rPr>
            <w:rStyle w:val="Hyperlink"/>
            <w:rFonts w:ascii="Open Sans" w:hAnsi="Open Sans" w:cs="Open Sans"/>
          </w:rPr>
          <w:t>https://networkedsociety.unimelb.edu.au/__data/assets/pdf_file/0010/2057482/Digital-Futures-in-Indigenous-Communities-MNSI-RP-3-2016.pdf</w:t>
        </w:r>
      </w:hyperlink>
      <w:r w:rsidRPr="00345271">
        <w:rPr>
          <w:rFonts w:ascii="Open Sans" w:hAnsi="Open Sans" w:cs="Open Sans"/>
        </w:rPr>
        <w:t>&gt;.</w:t>
      </w:r>
    </w:p>
  </w:endnote>
  <w:endnote w:id="83">
    <w:p w14:paraId="39E5F1FD" w14:textId="77777777" w:rsidR="006263BF" w:rsidRPr="00345271" w:rsidRDefault="006263BF" w:rsidP="00CE754E">
      <w:pPr>
        <w:pStyle w:val="EndnoteText"/>
        <w:rPr>
          <w:rFonts w:ascii="Open Sans" w:hAnsi="Open Sans" w:cs="Open Sans"/>
        </w:rPr>
      </w:pPr>
      <w:r w:rsidRPr="00345271">
        <w:rPr>
          <w:rStyle w:val="EndnoteReference"/>
        </w:rPr>
        <w:endnoteRef/>
      </w:r>
      <w:r w:rsidRPr="00345271">
        <w:rPr>
          <w:rFonts w:ascii="Open Sans" w:hAnsi="Open Sans" w:cs="Open Sans"/>
        </w:rPr>
        <w:t xml:space="preserve"> Kristen Smith, Richard Chenhall, Scott McQuire and Emma Kowal, ‘Digital Futures in Indigenous Communities’ (Melbourne Networked Society Institute Research Paper, No 3, University of Melbourne, 2016) 26 &lt;</w:t>
      </w:r>
      <w:hyperlink r:id="rId65" w:history="1">
        <w:r w:rsidRPr="00345271">
          <w:rPr>
            <w:rStyle w:val="Hyperlink"/>
            <w:rFonts w:ascii="Open Sans" w:hAnsi="Open Sans" w:cs="Open Sans"/>
          </w:rPr>
          <w:t>https://networkedsociety.unimelb.edu.au/__data/assets/pdf_file/0010/2057482/Digital-Futures-in-Indigenous-Communities-MNSI-RP-3-2016.pdf</w:t>
        </w:r>
      </w:hyperlink>
      <w:r w:rsidRPr="00345271">
        <w:rPr>
          <w:rFonts w:ascii="Open Sans" w:hAnsi="Open Sans" w:cs="Open Sans"/>
        </w:rPr>
        <w:t>&gt;.</w:t>
      </w:r>
    </w:p>
  </w:endnote>
  <w:endnote w:id="84">
    <w:p w14:paraId="45813999" w14:textId="77777777" w:rsidR="006263BF" w:rsidRPr="00345271" w:rsidRDefault="006263BF" w:rsidP="00CE754E">
      <w:pPr>
        <w:pStyle w:val="EndnoteText"/>
        <w:rPr>
          <w:rFonts w:ascii="Open Sans" w:hAnsi="Open Sans" w:cs="Open Sans"/>
        </w:rPr>
      </w:pPr>
      <w:r w:rsidRPr="00345271">
        <w:rPr>
          <w:rStyle w:val="EndnoteReference"/>
        </w:rPr>
        <w:endnoteRef/>
      </w:r>
      <w:r w:rsidRPr="00345271">
        <w:rPr>
          <w:rFonts w:ascii="Open Sans" w:hAnsi="Open Sans" w:cs="Open Sans"/>
        </w:rPr>
        <w:t xml:space="preserve"> Youth Advocacy Centre, Submission No 73 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30 May, 2018, 14.</w:t>
      </w:r>
    </w:p>
  </w:endnote>
  <w:endnote w:id="85">
    <w:p w14:paraId="098B8664"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Child protection Australia 2016–17</w:t>
      </w:r>
      <w:r w:rsidRPr="00345271">
        <w:rPr>
          <w:rFonts w:ascii="Open Sans" w:hAnsi="Open Sans" w:cs="Open Sans"/>
        </w:rPr>
        <w:t xml:space="preserve"> (2018) 28 &lt;</w:t>
      </w:r>
      <w:hyperlink r:id="rId66" w:history="1">
        <w:r w:rsidRPr="00345271">
          <w:rPr>
            <w:rStyle w:val="Hyperlink"/>
            <w:rFonts w:ascii="Open Sans" w:hAnsi="Open Sans" w:cs="Open Sans"/>
          </w:rPr>
          <w:t>https://www.aihw.gov.au/reports/child-protection/child-protection-australia-2016-17</w:t>
        </w:r>
      </w:hyperlink>
      <w:r w:rsidRPr="00345271">
        <w:rPr>
          <w:rFonts w:ascii="Open Sans" w:hAnsi="Open Sans" w:cs="Open Sans"/>
        </w:rPr>
        <w:t>&gt;.</w:t>
      </w:r>
    </w:p>
  </w:endnote>
  <w:endnote w:id="86">
    <w:p w14:paraId="48AF5BB5"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Child protection Australia 2016–17</w:t>
      </w:r>
      <w:r w:rsidRPr="00345271">
        <w:rPr>
          <w:rFonts w:ascii="Open Sans" w:hAnsi="Open Sans" w:cs="Open Sans"/>
        </w:rPr>
        <w:t xml:space="preserve"> (2018) 21 &lt;</w:t>
      </w:r>
      <w:hyperlink r:id="rId67" w:history="1">
        <w:r w:rsidRPr="00345271">
          <w:rPr>
            <w:rStyle w:val="Hyperlink"/>
            <w:rFonts w:ascii="Open Sans" w:hAnsi="Open Sans" w:cs="Open Sans"/>
          </w:rPr>
          <w:t>https://www.aihw.gov.au/reports/child-protection/child-protection-australia-2016-17</w:t>
        </w:r>
      </w:hyperlink>
      <w:r w:rsidRPr="00345271">
        <w:rPr>
          <w:rFonts w:ascii="Open Sans" w:hAnsi="Open Sans" w:cs="Open Sans"/>
        </w:rPr>
        <w:t>&gt;.</w:t>
      </w:r>
    </w:p>
  </w:endnote>
  <w:endnote w:id="87">
    <w:p w14:paraId="0A5DFD22" w14:textId="7BF7A78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 </w:t>
      </w:r>
      <w:r w:rsidRPr="00345271">
        <w:rPr>
          <w:rFonts w:ascii="Open Sans" w:hAnsi="Open Sans" w:cs="Open Sans"/>
          <w:i/>
        </w:rPr>
        <w:t>4906.0 Personal Safety, Australia 2016</w:t>
      </w:r>
      <w:r w:rsidRPr="00345271">
        <w:rPr>
          <w:rFonts w:ascii="Open Sans" w:hAnsi="Open Sans" w:cs="Open Sans"/>
        </w:rPr>
        <w:t xml:space="preserve"> (2016) Table 31 &lt;</w:t>
      </w:r>
      <w:hyperlink r:id="rId68" w:history="1">
        <w:r w:rsidRPr="00345271">
          <w:rPr>
            <w:rStyle w:val="Hyperlink"/>
            <w:rFonts w:ascii="Open Sans" w:hAnsi="Open Sans" w:cs="Open Sans"/>
          </w:rPr>
          <w:t>http://www.abs.gov.au/ausstats/abs@.nsf/mf/4906.0</w:t>
        </w:r>
      </w:hyperlink>
      <w:r>
        <w:rPr>
          <w:rFonts w:ascii="Open Sans" w:hAnsi="Open Sans" w:cs="Open Sans"/>
        </w:rPr>
        <w:t>&gt;.</w:t>
      </w:r>
    </w:p>
  </w:endnote>
  <w:endnote w:id="88">
    <w:p w14:paraId="52C4B4AD" w14:textId="77777777" w:rsidR="006263BF" w:rsidRPr="00345271" w:rsidRDefault="006263BF" w:rsidP="002B4288">
      <w:pPr>
        <w:pStyle w:val="EndnoteText"/>
        <w:rPr>
          <w:rFonts w:ascii="Open Sans" w:hAnsi="Open Sans" w:cs="Open Sans"/>
        </w:rPr>
      </w:pPr>
      <w:r w:rsidRPr="007D57CB">
        <w:rPr>
          <w:rStyle w:val="EndnoteReference"/>
        </w:rPr>
        <w:endnoteRef/>
      </w:r>
      <w:r w:rsidRPr="00345271">
        <w:rPr>
          <w:rFonts w:ascii="Open Sans" w:hAnsi="Open Sans" w:cs="Open Sans"/>
        </w:rPr>
        <w:t xml:space="preserve"> Australian Institute of Family Studies, </w:t>
      </w:r>
      <w:r w:rsidRPr="00345271">
        <w:rPr>
          <w:rFonts w:ascii="Open Sans" w:hAnsi="Open Sans" w:cs="Open Sans"/>
          <w:i/>
        </w:rPr>
        <w:t>The prevalence of child abuse and neglect</w:t>
      </w:r>
      <w:r w:rsidRPr="00345271">
        <w:rPr>
          <w:rFonts w:ascii="Open Sans" w:hAnsi="Open Sans" w:cs="Open Sans"/>
        </w:rPr>
        <w:t xml:space="preserve"> (April 2017) &lt;</w:t>
      </w:r>
      <w:hyperlink r:id="rId69" w:history="1">
        <w:r w:rsidRPr="00345271">
          <w:rPr>
            <w:rStyle w:val="Hyperlink"/>
            <w:rFonts w:ascii="Open Sans" w:hAnsi="Open Sans" w:cs="Open Sans"/>
          </w:rPr>
          <w:t>https://aifs.gov.au/cfca/publications/prevalence-child-abuse-and-neglect</w:t>
        </w:r>
      </w:hyperlink>
      <w:r w:rsidRPr="00345271">
        <w:rPr>
          <w:rFonts w:ascii="Open Sans" w:hAnsi="Open Sans" w:cs="Open Sans"/>
        </w:rPr>
        <w:t>&gt;.</w:t>
      </w:r>
    </w:p>
  </w:endnote>
  <w:endnote w:id="89">
    <w:p w14:paraId="5F543AF2"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2015</w:t>
      </w:r>
      <w:r w:rsidRPr="00345271">
        <w:rPr>
          <w:rFonts w:ascii="Open Sans" w:hAnsi="Open Sans" w:cs="Open Sans"/>
        </w:rPr>
        <w:t xml:space="preserve"> (2015) 104 &lt;</w:t>
      </w:r>
      <w:hyperlink r:id="rId70" w:history="1">
        <w:r w:rsidRPr="00345271">
          <w:rPr>
            <w:rStyle w:val="Hyperlink"/>
            <w:rFonts w:ascii="Open Sans" w:hAnsi="Open Sans" w:cs="Open Sans"/>
          </w:rPr>
          <w:t>https://www.humanrights.gov.au/our-work/childrens-rights/publications/childrens-rights-report-2015</w:t>
        </w:r>
      </w:hyperlink>
      <w:r w:rsidRPr="00345271">
        <w:rPr>
          <w:rFonts w:ascii="Open Sans" w:hAnsi="Open Sans" w:cs="Open Sans"/>
        </w:rPr>
        <w:t>&gt;.</w:t>
      </w:r>
    </w:p>
  </w:endnote>
  <w:endnote w:id="90">
    <w:p w14:paraId="3D66378C" w14:textId="55FE7AD2" w:rsidR="006263BF" w:rsidRPr="00345271" w:rsidRDefault="006263BF" w:rsidP="002B4288">
      <w:pPr>
        <w:pStyle w:val="EndnoteText"/>
        <w:rPr>
          <w:rFonts w:ascii="Open Sans" w:hAnsi="Open Sans" w:cs="Open Sans"/>
        </w:rPr>
      </w:pPr>
      <w:r w:rsidRPr="007D57CB">
        <w:rPr>
          <w:rStyle w:val="EndnoteReference"/>
        </w:rPr>
        <w:endnoteRef/>
      </w:r>
      <w:r w:rsidRPr="00345271">
        <w:rPr>
          <w:rFonts w:ascii="Open Sans" w:hAnsi="Open Sans" w:cs="Open Sans"/>
        </w:rPr>
        <w:t xml:space="preserve"> Australian Bureau of Statistics, </w:t>
      </w:r>
      <w:r w:rsidRPr="00345271">
        <w:rPr>
          <w:rFonts w:ascii="Open Sans" w:hAnsi="Open Sans" w:cs="Open Sans"/>
          <w:i/>
        </w:rPr>
        <w:t>4906.0 Personal Safety, Australia, 2016</w:t>
      </w:r>
      <w:r w:rsidRPr="00345271">
        <w:rPr>
          <w:rFonts w:ascii="Open Sans" w:hAnsi="Open Sans" w:cs="Open Sans"/>
        </w:rPr>
        <w:t xml:space="preserve"> (2016) &lt;</w:t>
      </w:r>
      <w:hyperlink r:id="rId71" w:history="1">
        <w:r w:rsidRPr="00345271">
          <w:rPr>
            <w:rStyle w:val="Hyperlink"/>
            <w:rFonts w:ascii="Open Sans" w:hAnsi="Open Sans" w:cs="Open Sans"/>
          </w:rPr>
          <w:t>http://www.abs.gov.au/ausstats/abs@.nsf/mf/4906.0</w:t>
        </w:r>
      </w:hyperlink>
      <w:r>
        <w:rPr>
          <w:rFonts w:ascii="Open Sans" w:hAnsi="Open Sans" w:cs="Open Sans"/>
        </w:rPr>
        <w:t>&gt;.</w:t>
      </w:r>
    </w:p>
  </w:endnote>
  <w:endnote w:id="91">
    <w:p w14:paraId="156DC357" w14:textId="77777777" w:rsidR="006263BF" w:rsidRPr="00345271" w:rsidRDefault="006263BF" w:rsidP="002B4288">
      <w:pPr>
        <w:autoSpaceDE w:val="0"/>
        <w:autoSpaceDN w:val="0"/>
        <w:adjustRightInd w:val="0"/>
        <w:spacing w:before="0" w:after="0"/>
        <w:rPr>
          <w:rFonts w:ascii="Open Sans" w:hAnsi="Open Sans" w:cs="Open Sans"/>
          <w:color w:val="000000"/>
          <w:sz w:val="16"/>
          <w:szCs w:val="16"/>
        </w:rPr>
      </w:pPr>
      <w:r w:rsidRPr="00345271">
        <w:rPr>
          <w:rStyle w:val="EndnoteReference"/>
        </w:rPr>
        <w:endnoteRef/>
      </w:r>
      <w:r w:rsidRPr="00345271">
        <w:rPr>
          <w:rFonts w:ascii="Open Sans" w:hAnsi="Open Sans" w:cs="Open Sans"/>
        </w:rPr>
        <w:t xml:space="preserve"> </w:t>
      </w:r>
      <w:r w:rsidRPr="00345271">
        <w:rPr>
          <w:rStyle w:val="EndnoteTextChar"/>
          <w:rFonts w:ascii="Open Sans" w:hAnsi="Open Sans" w:cs="Open Sans"/>
          <w:sz w:val="20"/>
          <w:szCs w:val="20"/>
        </w:rPr>
        <w:t xml:space="preserve">Australian Institute of Health and Welfare, </w:t>
      </w:r>
      <w:r w:rsidRPr="00345271">
        <w:rPr>
          <w:rStyle w:val="EndnoteTextChar"/>
          <w:rFonts w:ascii="Open Sans" w:hAnsi="Open Sans" w:cs="Open Sans"/>
          <w:i/>
          <w:sz w:val="20"/>
          <w:szCs w:val="20"/>
        </w:rPr>
        <w:t>Family, domestic and sexual violence in Australia 2018</w:t>
      </w:r>
      <w:r w:rsidRPr="00345271">
        <w:rPr>
          <w:rStyle w:val="EndnoteTextChar"/>
          <w:rFonts w:ascii="Open Sans" w:hAnsi="Open Sans" w:cs="Open Sans"/>
          <w:sz w:val="20"/>
          <w:szCs w:val="20"/>
        </w:rPr>
        <w:t xml:space="preserve"> (2018) 52 &lt;</w:t>
      </w:r>
      <w:hyperlink r:id="rId72" w:history="1">
        <w:r w:rsidRPr="00345271">
          <w:rPr>
            <w:rStyle w:val="Hyperlink"/>
            <w:rFonts w:ascii="Open Sans" w:hAnsi="Open Sans" w:cs="Open Sans"/>
            <w:sz w:val="20"/>
            <w:szCs w:val="20"/>
          </w:rPr>
          <w:t>https://www.aihw.gov.au/reports/domestic-violence/family-domestic-sexual-violence-in-australia-2018/contents/table-of-contents</w:t>
        </w:r>
      </w:hyperlink>
      <w:r w:rsidRPr="00345271">
        <w:rPr>
          <w:rStyle w:val="EndnoteTextChar"/>
          <w:rFonts w:ascii="Open Sans" w:hAnsi="Open Sans" w:cs="Open Sans"/>
          <w:sz w:val="20"/>
          <w:szCs w:val="20"/>
        </w:rPr>
        <w:t>&gt;.</w:t>
      </w:r>
    </w:p>
  </w:endnote>
  <w:endnote w:id="92">
    <w:p w14:paraId="2EEB8D0A" w14:textId="77777777" w:rsidR="006263BF" w:rsidRPr="00345271" w:rsidRDefault="006263BF" w:rsidP="002B4288">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2015</w:t>
      </w:r>
      <w:r w:rsidRPr="00345271">
        <w:rPr>
          <w:rFonts w:ascii="Open Sans" w:hAnsi="Open Sans" w:cs="Open Sans"/>
        </w:rPr>
        <w:t xml:space="preserve"> (2015) 162 &lt;</w:t>
      </w:r>
      <w:hyperlink r:id="rId73" w:history="1">
        <w:r w:rsidRPr="00345271">
          <w:rPr>
            <w:rStyle w:val="Hyperlink"/>
            <w:rFonts w:ascii="Open Sans" w:hAnsi="Open Sans" w:cs="Open Sans"/>
          </w:rPr>
          <w:t>https://www.humanrights.gov.au/our-work/childrens-rights/projects/childrens-rights-reports</w:t>
        </w:r>
      </w:hyperlink>
      <w:r w:rsidRPr="00345271">
        <w:rPr>
          <w:rStyle w:val="Hyperlink"/>
          <w:rFonts w:ascii="Open Sans" w:hAnsi="Open Sans" w:cs="Open Sans"/>
        </w:rPr>
        <w:t>&gt;</w:t>
      </w:r>
      <w:r w:rsidRPr="00345271">
        <w:rPr>
          <w:rFonts w:ascii="Open Sans" w:hAnsi="Open Sans" w:cs="Open Sans"/>
        </w:rPr>
        <w:t>.</w:t>
      </w:r>
    </w:p>
  </w:endnote>
  <w:endnote w:id="93">
    <w:p w14:paraId="1D8E8776"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xml:space="preserve">, Final Report </w:t>
      </w:r>
      <w:r w:rsidRPr="00345271">
        <w:rPr>
          <w:rFonts w:ascii="Open Sans" w:hAnsi="Open Sans" w:cs="Open Sans"/>
        </w:rPr>
        <w:t>(2017) vol 2, 91 &lt;</w:t>
      </w:r>
      <w:hyperlink r:id="rId74" w:history="1">
        <w:r w:rsidRPr="00345271">
          <w:rPr>
            <w:rStyle w:val="Hyperlink"/>
            <w:rFonts w:ascii="Open Sans" w:hAnsi="Open Sans" w:cs="Open Sans"/>
          </w:rPr>
          <w:t>https://www.childabuseroyalcommission.gov.au/final-report</w:t>
        </w:r>
      </w:hyperlink>
      <w:r w:rsidRPr="00345271">
        <w:rPr>
          <w:rFonts w:ascii="Open Sans" w:hAnsi="Open Sans" w:cs="Open Sans"/>
        </w:rPr>
        <w:t>&gt;.</w:t>
      </w:r>
    </w:p>
  </w:endnote>
  <w:endnote w:id="94">
    <w:p w14:paraId="7FEF70A3" w14:textId="77777777" w:rsidR="006263BF" w:rsidRPr="00345271" w:rsidRDefault="006263BF" w:rsidP="002B4288">
      <w:pPr>
        <w:pStyle w:val="EndnoteText"/>
        <w:rPr>
          <w:rFonts w:ascii="Open Sans" w:hAnsi="Open Sans" w:cs="Open Sans"/>
        </w:rPr>
      </w:pPr>
      <w:r w:rsidRPr="00345271">
        <w:rPr>
          <w:rStyle w:val="EndnoteReference"/>
          <w:sz w:val="18"/>
          <w:szCs w:val="18"/>
        </w:rPr>
        <w:endnoteRef/>
      </w:r>
      <w:r w:rsidRPr="00345271">
        <w:rPr>
          <w:rFonts w:ascii="Open Sans" w:hAnsi="Open Sans" w:cs="Open Sans"/>
          <w:sz w:val="18"/>
          <w:szCs w:val="18"/>
        </w:rPr>
        <w:t xml:space="preserve"> </w:t>
      </w:r>
      <w:r w:rsidRPr="00345271">
        <w:rPr>
          <w:rFonts w:ascii="Open Sans" w:hAnsi="Open Sans" w:cs="Open Sans"/>
        </w:rPr>
        <w:t>Gwynnyth Llewellyn, Sarah Wayland and Gabrielle Hindmarsh, ‘Disability and child sexual abuse in institutional contexts’ (Research Report, Royal Commission into Institutional Responses to Child Sexual Abuse and University of Sydney, November 2016) 65-70 &lt;</w:t>
      </w:r>
      <w:hyperlink r:id="rId75" w:history="1">
        <w:r w:rsidRPr="00345271">
          <w:rPr>
            <w:rStyle w:val="Hyperlink"/>
            <w:rFonts w:ascii="Open Sans" w:hAnsi="Open Sans" w:cs="Open Sans"/>
          </w:rPr>
          <w:t>https://www.childabuseroyalcommission.gov.au/media-releases/research-report-disability-and-child-sexual-abuse-institutional-contexts-released</w:t>
        </w:r>
      </w:hyperlink>
      <w:r w:rsidRPr="00345271">
        <w:rPr>
          <w:rFonts w:ascii="Open Sans" w:hAnsi="Open Sans" w:cs="Open Sans"/>
        </w:rPr>
        <w:t>&gt;.</w:t>
      </w:r>
    </w:p>
  </w:endnote>
  <w:endnote w:id="95">
    <w:p w14:paraId="1FC114F4"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2015</w:t>
      </w:r>
      <w:r w:rsidRPr="00345271">
        <w:rPr>
          <w:rFonts w:ascii="Open Sans" w:hAnsi="Open Sans" w:cs="Open Sans"/>
        </w:rPr>
        <w:t xml:space="preserve"> (2015) 104 &lt;</w:t>
      </w:r>
      <w:hyperlink r:id="rId76"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96">
    <w:p w14:paraId="4D4D924E" w14:textId="77777777" w:rsidR="006263BF" w:rsidRPr="00345271" w:rsidRDefault="006263B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 xml:space="preserve">Children’s Rights Report 2015 </w:t>
      </w:r>
      <w:r w:rsidRPr="00345271">
        <w:rPr>
          <w:rFonts w:ascii="Open Sans" w:hAnsi="Open Sans" w:cs="Open Sans"/>
        </w:rPr>
        <w:t xml:space="preserve">(2015) 160 </w:t>
      </w:r>
      <w:hyperlink r:id="rId77"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97">
    <w:p w14:paraId="33F2A6FC"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 xml:space="preserve">Children’s Rights Report 2015 </w:t>
      </w:r>
      <w:r w:rsidRPr="00345271">
        <w:rPr>
          <w:rFonts w:ascii="Open Sans" w:hAnsi="Open Sans" w:cs="Open Sans"/>
        </w:rPr>
        <w:t>(2015), Chapter 4 &lt;</w:t>
      </w:r>
      <w:hyperlink r:id="rId78"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98">
    <w:p w14:paraId="7EFCD38E" w14:textId="7A4E6366"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w:t>
      </w:r>
      <w:r w:rsidRPr="00345271">
        <w:rPr>
          <w:rFonts w:ascii="Open Sans" w:hAnsi="Open Sans" w:cs="Open Sans"/>
        </w:rPr>
        <w:t xml:space="preserve"> (2017) vol 2, 78 &lt;</w:t>
      </w:r>
      <w:hyperlink r:id="rId79" w:history="1">
        <w:r w:rsidRPr="00345271">
          <w:rPr>
            <w:rStyle w:val="Hyperlink"/>
            <w:rFonts w:ascii="Open Sans" w:hAnsi="Open Sans" w:cs="Open Sans"/>
          </w:rPr>
          <w:t>https://www.childabuseroyalcommission.gov.au/final-report</w:t>
        </w:r>
      </w:hyperlink>
      <w:r w:rsidRPr="00345271">
        <w:rPr>
          <w:rFonts w:ascii="Open Sans" w:hAnsi="Open Sans" w:cs="Open Sans"/>
        </w:rPr>
        <w:t>&gt;.</w:t>
      </w:r>
      <w:r>
        <w:rPr>
          <w:rFonts w:ascii="Open Sans" w:hAnsi="Open Sans" w:cs="Open Sans"/>
        </w:rPr>
        <w:t xml:space="preserve"> </w:t>
      </w:r>
      <w:r w:rsidRPr="00484E15">
        <w:rPr>
          <w:rFonts w:ascii="Open Sans" w:hAnsi="Open Sans" w:cs="Open Sans"/>
        </w:rPr>
        <w:t>The NCC, in her Children’s Rights Report 2017, has also recommended a routine national child maltreatment incidence and prevalence study. See: Australian Human Rights Commission, Children’s Rights Report 2017 (2017) 186 &lt;https://www.humanrights.gov.au/our-work/childrens-rights/projects/childrens-rights-reports&gt;.</w:t>
      </w:r>
    </w:p>
  </w:endnote>
  <w:endnote w:id="99">
    <w:p w14:paraId="444CEFC3"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i/>
        </w:rPr>
        <w:t>Australian Government Response to the Royal Commission into Institutional Responses to Child Sexual Abuse</w:t>
      </w:r>
      <w:r w:rsidRPr="00345271">
        <w:rPr>
          <w:rFonts w:ascii="Open Sans" w:hAnsi="Open Sans" w:cs="Open Sans"/>
        </w:rPr>
        <w:t xml:space="preserve"> (13 June 2018) &lt;</w:t>
      </w:r>
      <w:hyperlink r:id="rId80" w:history="1">
        <w:r w:rsidRPr="00345271">
          <w:rPr>
            <w:rStyle w:val="Hyperlink"/>
            <w:rFonts w:ascii="Open Sans" w:hAnsi="Open Sans" w:cs="Open Sans"/>
          </w:rPr>
          <w:t>https://www.ag.gov.au/RightsAndProtections/Australian-Government-Response-to-the-Royal-Commission-into-Institutional-Responses-to-Child-Sexual-Abuse/Pages/default.aspx</w:t>
        </w:r>
      </w:hyperlink>
      <w:r w:rsidRPr="00345271">
        <w:rPr>
          <w:rFonts w:ascii="Open Sans" w:hAnsi="Open Sans" w:cs="Open Sans"/>
        </w:rPr>
        <w:t>&gt;.</w:t>
      </w:r>
    </w:p>
  </w:endnote>
  <w:endnote w:id="100">
    <w:p w14:paraId="5696EB5F"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2015</w:t>
      </w:r>
      <w:r w:rsidRPr="00345271">
        <w:rPr>
          <w:rFonts w:ascii="Open Sans" w:hAnsi="Open Sans" w:cs="Open Sans"/>
        </w:rPr>
        <w:t xml:space="preserve"> (2015) 99 &lt;</w:t>
      </w:r>
      <w:hyperlink r:id="rId81"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101">
    <w:p w14:paraId="76D08C0D"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w:t>
      </w:r>
      <w:r w:rsidRPr="00345271">
        <w:rPr>
          <w:rFonts w:ascii="Open Sans" w:hAnsi="Open Sans" w:cs="Open Sans"/>
        </w:rPr>
        <w:t>5 (2015) 124–126 &lt;</w:t>
      </w:r>
      <w:hyperlink r:id="rId82"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102">
    <w:p w14:paraId="3999C82F" w14:textId="77777777" w:rsidR="006263BF" w:rsidRPr="00345271" w:rsidRDefault="006263BF" w:rsidP="00CF3344">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Victorian Royal Commission into Family Violence, </w:t>
      </w:r>
      <w:r w:rsidRPr="00345271">
        <w:rPr>
          <w:rFonts w:ascii="Open Sans" w:hAnsi="Open Sans" w:cs="Open Sans"/>
          <w:i/>
          <w:lang w:val="en-US"/>
        </w:rPr>
        <w:t>Summary and Recommendations</w:t>
      </w:r>
      <w:r w:rsidRPr="00345271">
        <w:rPr>
          <w:rFonts w:ascii="Open Sans" w:hAnsi="Open Sans" w:cs="Open Sans"/>
          <w:lang w:val="en-US"/>
        </w:rPr>
        <w:t xml:space="preserve"> (March 2016) &lt;</w:t>
      </w:r>
      <w:hyperlink r:id="rId83" w:history="1">
        <w:r w:rsidRPr="00345271">
          <w:rPr>
            <w:rStyle w:val="Hyperlink"/>
            <w:rFonts w:ascii="Open Sans" w:hAnsi="Open Sans" w:cs="Open Sans"/>
            <w:lang w:val="en-US"/>
          </w:rPr>
          <w:t>http://www.rcfv.com.au/Report-Recommendations</w:t>
        </w:r>
      </w:hyperlink>
      <w:r w:rsidRPr="00345271">
        <w:rPr>
          <w:rStyle w:val="Hyperlink"/>
          <w:rFonts w:ascii="Open Sans" w:hAnsi="Open Sans" w:cs="Open Sans"/>
          <w:lang w:val="en-US"/>
        </w:rPr>
        <w:t>&gt;</w:t>
      </w:r>
      <w:r w:rsidRPr="00345271">
        <w:rPr>
          <w:rFonts w:ascii="Open Sans" w:hAnsi="Open Sans" w:cs="Open Sans"/>
          <w:lang w:val="en-US"/>
        </w:rPr>
        <w:t>.</w:t>
      </w:r>
    </w:p>
  </w:endnote>
  <w:endnote w:id="103">
    <w:p w14:paraId="5BA1777B" w14:textId="77777777" w:rsidR="006263BF" w:rsidRPr="00345271" w:rsidRDefault="006263BF" w:rsidP="002B4288">
      <w:pPr>
        <w:autoSpaceDE w:val="0"/>
        <w:autoSpaceDN w:val="0"/>
        <w:adjustRightInd w:val="0"/>
        <w:spacing w:before="0" w:after="0"/>
        <w:rPr>
          <w:rFonts w:ascii="Open Sans" w:hAnsi="Open Sans" w:cs="Open Sans"/>
          <w:color w:val="000000"/>
          <w:sz w:val="16"/>
          <w:szCs w:val="16"/>
        </w:rPr>
      </w:pPr>
      <w:r w:rsidRPr="007D57CB">
        <w:rPr>
          <w:rStyle w:val="EndnoteReference"/>
        </w:rPr>
        <w:endnoteRef/>
      </w:r>
      <w:r w:rsidRPr="00345271">
        <w:rPr>
          <w:rFonts w:ascii="Open Sans" w:hAnsi="Open Sans" w:cs="Open Sans"/>
        </w:rPr>
        <w:t xml:space="preserve"> </w:t>
      </w:r>
      <w:r w:rsidRPr="00345271">
        <w:rPr>
          <w:rFonts w:ascii="Open Sans" w:hAnsi="Open Sans" w:cs="Open Sans"/>
          <w:sz w:val="20"/>
          <w:szCs w:val="20"/>
        </w:rPr>
        <w:t xml:space="preserve">Australian Bureau of Statistics, </w:t>
      </w:r>
      <w:r w:rsidRPr="00345271">
        <w:rPr>
          <w:rFonts w:ascii="Open Sans" w:hAnsi="Open Sans" w:cs="Open Sans"/>
          <w:i/>
          <w:sz w:val="20"/>
          <w:szCs w:val="20"/>
        </w:rPr>
        <w:t>4906.0 Personal Safety, Australia, 2016</w:t>
      </w:r>
      <w:r w:rsidRPr="00345271">
        <w:rPr>
          <w:rFonts w:ascii="Open Sans" w:hAnsi="Open Sans" w:cs="Open Sans"/>
          <w:sz w:val="20"/>
          <w:szCs w:val="20"/>
        </w:rPr>
        <w:t xml:space="preserve"> (2016) &lt;</w:t>
      </w:r>
      <w:hyperlink r:id="rId84" w:history="1">
        <w:r w:rsidRPr="00345271">
          <w:rPr>
            <w:rStyle w:val="Hyperlink"/>
            <w:rFonts w:ascii="Open Sans" w:hAnsi="Open Sans" w:cs="Open Sans"/>
            <w:sz w:val="20"/>
            <w:szCs w:val="20"/>
          </w:rPr>
          <w:t>http://www.abs.gov.au/ausstats/abs@.nsf/mf/4906.0</w:t>
        </w:r>
      </w:hyperlink>
      <w:r w:rsidRPr="00345271">
        <w:rPr>
          <w:rFonts w:ascii="Open Sans" w:hAnsi="Open Sans" w:cs="Open Sans"/>
          <w:sz w:val="20"/>
          <w:szCs w:val="20"/>
        </w:rPr>
        <w:t>&gt;.</w:t>
      </w:r>
    </w:p>
  </w:endnote>
  <w:endnote w:id="104">
    <w:p w14:paraId="5C71A3AA" w14:textId="77777777" w:rsidR="006263BF" w:rsidRPr="00345271" w:rsidRDefault="006263B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 </w:t>
      </w:r>
      <w:r w:rsidRPr="00345271">
        <w:rPr>
          <w:rFonts w:ascii="Open Sans" w:hAnsi="Open Sans" w:cs="Open Sans"/>
          <w:i/>
        </w:rPr>
        <w:t xml:space="preserve">4906.0 Personal Safety, Australia, 2016 </w:t>
      </w:r>
      <w:r w:rsidRPr="00345271">
        <w:rPr>
          <w:rFonts w:ascii="Open Sans" w:hAnsi="Open Sans" w:cs="Open Sans"/>
        </w:rPr>
        <w:t>(2016) Table 30 &lt;</w:t>
      </w:r>
      <w:hyperlink r:id="rId85" w:history="1">
        <w:r w:rsidRPr="00345271">
          <w:rPr>
            <w:rStyle w:val="Hyperlink"/>
            <w:rFonts w:ascii="Open Sans" w:hAnsi="Open Sans" w:cs="Open Sans"/>
          </w:rPr>
          <w:t>http://www.abs.gov.au/ausstats/abs@.nsf/mf/4906.0</w:t>
        </w:r>
      </w:hyperlink>
      <w:r w:rsidRPr="00345271">
        <w:rPr>
          <w:rFonts w:ascii="Open Sans" w:hAnsi="Open Sans" w:cs="Open Sans"/>
        </w:rPr>
        <w:t>&gt;.</w:t>
      </w:r>
    </w:p>
  </w:endnote>
  <w:endnote w:id="105">
    <w:p w14:paraId="0EA0A5E0" w14:textId="5F74D88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 </w:t>
      </w:r>
      <w:r w:rsidRPr="00345271">
        <w:rPr>
          <w:rFonts w:ascii="Open Sans" w:hAnsi="Open Sans" w:cs="Open Sans"/>
          <w:i/>
        </w:rPr>
        <w:t>4906.0 Personal Safety, Australia, 2016</w:t>
      </w:r>
      <w:r w:rsidRPr="00345271">
        <w:rPr>
          <w:rFonts w:ascii="Open Sans" w:hAnsi="Open Sans" w:cs="Open Sans"/>
        </w:rPr>
        <w:t xml:space="preserve"> (2016) Table 30 &lt;</w:t>
      </w:r>
      <w:hyperlink r:id="rId86" w:history="1">
        <w:r w:rsidRPr="00345271">
          <w:rPr>
            <w:rStyle w:val="Hyperlink"/>
            <w:rFonts w:ascii="Open Sans" w:hAnsi="Open Sans" w:cs="Open Sans"/>
          </w:rPr>
          <w:t>http://www.abs.gov.au/ausstats/abs@.nsf/mf/4906.0</w:t>
        </w:r>
      </w:hyperlink>
      <w:r>
        <w:rPr>
          <w:rFonts w:ascii="Open Sans" w:hAnsi="Open Sans" w:cs="Open Sans"/>
        </w:rPr>
        <w:t>&gt;.</w:t>
      </w:r>
    </w:p>
  </w:endnote>
  <w:endnote w:id="106">
    <w:p w14:paraId="4408322E" w14:textId="706CFFEE" w:rsidR="006263BF" w:rsidRPr="00345271" w:rsidRDefault="006263BF" w:rsidP="002B4288">
      <w:pPr>
        <w:pStyle w:val="EndnoteText"/>
        <w:rPr>
          <w:rFonts w:ascii="Open Sans" w:hAnsi="Open Sans" w:cs="Open Sans"/>
          <w:shd w:val="clear" w:color="auto" w:fill="FFFFFF"/>
        </w:rPr>
      </w:pPr>
      <w:r w:rsidRPr="00345271">
        <w:rPr>
          <w:rStyle w:val="EndnoteReference"/>
        </w:rPr>
        <w:endnoteRef/>
      </w:r>
      <w:r w:rsidRPr="00345271">
        <w:rPr>
          <w:rFonts w:ascii="Open Sans" w:hAnsi="Open Sans" w:cs="Open Sans"/>
        </w:rPr>
        <w:t xml:space="preserve"> </w:t>
      </w:r>
      <w:r w:rsidRPr="00345271">
        <w:rPr>
          <w:rFonts w:ascii="Open Sans" w:hAnsi="Open Sans" w:cs="Open Sans"/>
          <w:shd w:val="clear" w:color="auto" w:fill="FFFFFF"/>
        </w:rPr>
        <w:t xml:space="preserve">Australia’s National Research Organisation for Women’s Safety, </w:t>
      </w:r>
      <w:r w:rsidRPr="00345271">
        <w:rPr>
          <w:rFonts w:ascii="Open Sans" w:hAnsi="Open Sans" w:cs="Open Sans"/>
          <w:i/>
          <w:shd w:val="clear" w:color="auto" w:fill="FFFFFF"/>
        </w:rPr>
        <w:t>Domestic and family violence and parenting: Mixed method insights into impact and support needs: Final report</w:t>
      </w:r>
      <w:r w:rsidRPr="00345271">
        <w:rPr>
          <w:rFonts w:ascii="Open Sans" w:hAnsi="Open Sans" w:cs="Open Sans"/>
          <w:shd w:val="clear" w:color="auto" w:fill="FFFFFF"/>
        </w:rPr>
        <w:t xml:space="preserve"> (June 2017) 14 &lt;</w:t>
      </w:r>
      <w:hyperlink r:id="rId87" w:history="1">
        <w:r w:rsidRPr="00345271">
          <w:rPr>
            <w:rStyle w:val="Hyperlink"/>
            <w:rFonts w:ascii="Open Sans" w:hAnsi="Open Sans" w:cs="Open Sans"/>
            <w:shd w:val="clear" w:color="auto" w:fill="FFFFFF"/>
          </w:rPr>
          <w:t>https://www.anrows.org.au/domestic-and-family-violence-and-parenting-mixed-method-insights-impact-and-support-needs</w:t>
        </w:r>
      </w:hyperlink>
      <w:r>
        <w:rPr>
          <w:rFonts w:ascii="Open Sans" w:hAnsi="Open Sans" w:cs="Open Sans"/>
          <w:shd w:val="clear" w:color="auto" w:fill="FFFFFF"/>
        </w:rPr>
        <w:t>&gt;.</w:t>
      </w:r>
    </w:p>
  </w:endnote>
  <w:endnote w:id="107">
    <w:p w14:paraId="0979E435" w14:textId="77777777" w:rsidR="006263BF" w:rsidRPr="00345271" w:rsidRDefault="006263BF" w:rsidP="00CD5987">
      <w:pPr>
        <w:autoSpaceDE w:val="0"/>
        <w:autoSpaceDN w:val="0"/>
        <w:adjustRightInd w:val="0"/>
        <w:spacing w:before="0" w:after="0"/>
        <w:rPr>
          <w:rFonts w:ascii="Open Sans" w:hAnsi="Open Sans" w:cs="Open Sans"/>
          <w:color w:val="000000"/>
          <w:sz w:val="16"/>
          <w:szCs w:val="16"/>
        </w:rPr>
      </w:pPr>
      <w:r w:rsidRPr="00345271">
        <w:rPr>
          <w:rStyle w:val="EndnoteReference"/>
        </w:rPr>
        <w:endnoteRef/>
      </w:r>
      <w:r w:rsidRPr="00345271">
        <w:rPr>
          <w:rFonts w:ascii="Open Sans" w:hAnsi="Open Sans" w:cs="Open Sans"/>
        </w:rPr>
        <w:t xml:space="preserve"> </w:t>
      </w:r>
      <w:r w:rsidRPr="00345271">
        <w:rPr>
          <w:rStyle w:val="EndnoteTextChar"/>
          <w:rFonts w:ascii="Open Sans" w:hAnsi="Open Sans" w:cs="Open Sans"/>
          <w:sz w:val="20"/>
          <w:szCs w:val="20"/>
        </w:rPr>
        <w:t xml:space="preserve">Australian Institute of Health and Welfare, </w:t>
      </w:r>
      <w:r w:rsidRPr="00345271">
        <w:rPr>
          <w:rStyle w:val="EndnoteTextChar"/>
          <w:rFonts w:ascii="Open Sans" w:hAnsi="Open Sans" w:cs="Open Sans"/>
          <w:i/>
          <w:sz w:val="20"/>
          <w:szCs w:val="20"/>
        </w:rPr>
        <w:t>Family, domestic and sexual violence in Australia, 2018</w:t>
      </w:r>
      <w:r w:rsidRPr="00345271">
        <w:rPr>
          <w:rStyle w:val="EndnoteTextChar"/>
          <w:rFonts w:ascii="Open Sans" w:hAnsi="Open Sans" w:cs="Open Sans"/>
          <w:sz w:val="20"/>
          <w:szCs w:val="20"/>
        </w:rPr>
        <w:t xml:space="preserve"> (2018) xii &lt;</w:t>
      </w:r>
      <w:hyperlink r:id="rId88" w:history="1">
        <w:r w:rsidRPr="00345271">
          <w:rPr>
            <w:rStyle w:val="Hyperlink"/>
            <w:rFonts w:ascii="Open Sans" w:hAnsi="Open Sans" w:cs="Open Sans"/>
            <w:sz w:val="20"/>
            <w:szCs w:val="20"/>
          </w:rPr>
          <w:t>https://www.aihw.gov.au/reports/domestic-violence/family-domestic-sexual-violence-in-australia-2018/contents/table-of-contents</w:t>
        </w:r>
      </w:hyperlink>
      <w:r w:rsidRPr="00345271">
        <w:rPr>
          <w:rStyle w:val="EndnoteTextChar"/>
          <w:rFonts w:ascii="Open Sans" w:hAnsi="Open Sans" w:cs="Open Sans"/>
          <w:sz w:val="20"/>
          <w:szCs w:val="20"/>
        </w:rPr>
        <w:t>&gt;.</w:t>
      </w:r>
    </w:p>
  </w:endnote>
  <w:endnote w:id="108">
    <w:p w14:paraId="24348266"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Secretariat of National Aboriginal and Islander Child Care, National Family Violence Prevention Legal Services and National Aboriginal and Torres Strait Islander Legal Services, </w:t>
      </w:r>
      <w:r w:rsidRPr="00345271">
        <w:rPr>
          <w:rFonts w:ascii="Open Sans" w:hAnsi="Open Sans" w:cs="Open Sans"/>
          <w:i/>
        </w:rPr>
        <w:t>Strong Families, Safe Kids:</w:t>
      </w:r>
      <w:r w:rsidRPr="00345271">
        <w:rPr>
          <w:rFonts w:ascii="Open Sans" w:hAnsi="Open Sans" w:cs="Open Sans"/>
        </w:rPr>
        <w:t xml:space="preserve"> </w:t>
      </w:r>
      <w:r w:rsidRPr="00345271">
        <w:rPr>
          <w:rFonts w:ascii="Open Sans" w:hAnsi="Open Sans" w:cs="Open Sans"/>
          <w:i/>
        </w:rPr>
        <w:t>Family violence response and prevention for Aboriginal and Torres Strait Islander children and families</w:t>
      </w:r>
      <w:r w:rsidRPr="00345271">
        <w:rPr>
          <w:rFonts w:ascii="Open Sans" w:hAnsi="Open Sans" w:cs="Open Sans"/>
        </w:rPr>
        <w:t xml:space="preserve"> (September 2017) 9 &lt;</w:t>
      </w:r>
      <w:hyperlink r:id="rId89" w:history="1">
        <w:r w:rsidRPr="00345271">
          <w:rPr>
            <w:rStyle w:val="Hyperlink"/>
            <w:rFonts w:ascii="Open Sans" w:hAnsi="Open Sans" w:cs="Open Sans"/>
          </w:rPr>
          <w:t>https://www.snaicc.org.au/strong-families-safe-kids-family-violence-response-prevention-aboriginal-torres-strait-islander-children-families</w:t>
        </w:r>
      </w:hyperlink>
      <w:r w:rsidRPr="00345271">
        <w:rPr>
          <w:rFonts w:ascii="Open Sans" w:hAnsi="Open Sans" w:cs="Open Sans"/>
        </w:rPr>
        <w:t>&gt;.</w:t>
      </w:r>
    </w:p>
  </w:endnote>
  <w:endnote w:id="109">
    <w:p w14:paraId="0D7B3EED" w14:textId="77777777" w:rsidR="006263BF" w:rsidRPr="00345271" w:rsidRDefault="006263BF" w:rsidP="002B4288">
      <w:pPr>
        <w:pStyle w:val="EndnoteText"/>
        <w:rPr>
          <w:rFonts w:ascii="Open Sans" w:hAnsi="Open Sans" w:cs="Open Sans"/>
        </w:rPr>
      </w:pPr>
      <w:r w:rsidRPr="007D57CB">
        <w:rPr>
          <w:rStyle w:val="EndnoteReference"/>
        </w:rPr>
        <w:endnoteRef/>
      </w:r>
      <w:r>
        <w:rPr>
          <w:rFonts w:ascii="Open Sans" w:hAnsi="Open Sans" w:cs="Open Sans"/>
        </w:rPr>
        <w:t xml:space="preserve">For example: </w:t>
      </w:r>
      <w:r w:rsidRPr="00345271">
        <w:rPr>
          <w:rFonts w:ascii="Open Sans" w:hAnsi="Open Sans" w:cs="Open Sans"/>
        </w:rPr>
        <w:t xml:space="preserve">Secretariat of National Aboriginal and Islander Child Care, Submission No 104 Australian Human Rights Commission, </w:t>
      </w:r>
      <w:r w:rsidRPr="00345271">
        <w:rPr>
          <w:rFonts w:ascii="Open Sans" w:hAnsi="Open Sans" w:cs="Open Sans"/>
          <w:i/>
        </w:rPr>
        <w:t>Report under article 44, paragraph 1(b) on the Convention on the Rights of the Child</w:t>
      </w:r>
      <w:r>
        <w:rPr>
          <w:rFonts w:ascii="Open Sans" w:hAnsi="Open Sans" w:cs="Open Sans"/>
        </w:rPr>
        <w:t>, 30 May 2018, 12.</w:t>
      </w:r>
    </w:p>
  </w:endnote>
  <w:endnote w:id="110">
    <w:p w14:paraId="4C29C298" w14:textId="77777777" w:rsidR="006263BF" w:rsidRPr="00345271" w:rsidRDefault="006263BF" w:rsidP="002B4288">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Australian Law Reform Commission, </w:t>
      </w:r>
      <w:r w:rsidRPr="00345271">
        <w:rPr>
          <w:rFonts w:ascii="Open Sans" w:hAnsi="Open Sans" w:cs="Open Sans"/>
          <w:i/>
          <w:lang w:val="en-US"/>
        </w:rPr>
        <w:t>Review of the Family Law System</w:t>
      </w:r>
      <w:r w:rsidRPr="00345271">
        <w:rPr>
          <w:rFonts w:ascii="Open Sans" w:hAnsi="Open Sans" w:cs="Open Sans"/>
          <w:lang w:val="en-US"/>
        </w:rPr>
        <w:t xml:space="preserve"> (31 May 2018) &lt;</w:t>
      </w:r>
      <w:hyperlink r:id="rId90" w:history="1">
        <w:r w:rsidRPr="00345271">
          <w:rPr>
            <w:rStyle w:val="Hyperlink"/>
            <w:rFonts w:ascii="Open Sans" w:hAnsi="Open Sans" w:cs="Open Sans"/>
            <w:lang w:val="en-US"/>
          </w:rPr>
          <w:t>https://www.alrc.gov.au/inquiries/family-law-system</w:t>
        </w:r>
      </w:hyperlink>
      <w:r w:rsidRPr="00345271">
        <w:rPr>
          <w:rFonts w:ascii="Open Sans" w:hAnsi="Open Sans" w:cs="Open Sans"/>
          <w:lang w:val="en-US"/>
        </w:rPr>
        <w:t>&gt;.</w:t>
      </w:r>
    </w:p>
  </w:endnote>
  <w:endnote w:id="111">
    <w:p w14:paraId="791B1968" w14:textId="77777777" w:rsidR="006263BF" w:rsidRPr="00345271" w:rsidRDefault="006263BF" w:rsidP="002B4288">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Australian Human Rights Commission, Submission No 4 to </w:t>
      </w:r>
      <w:r w:rsidRPr="00345271">
        <w:rPr>
          <w:rFonts w:ascii="Open Sans" w:hAnsi="Open Sans" w:cs="Open Sans"/>
          <w:lang w:val="en"/>
        </w:rPr>
        <w:t xml:space="preserve">Senate Legal and Constitutional Affairs Legislation Committee, </w:t>
      </w:r>
      <w:r w:rsidRPr="00345271">
        <w:rPr>
          <w:rFonts w:ascii="Open Sans" w:hAnsi="Open Sans" w:cs="Open Sans"/>
          <w:i/>
          <w:lang w:val="en"/>
        </w:rPr>
        <w:t>Inquiry into the Family Law Amendment (Family Violence and Other Measures) Bill 2017</w:t>
      </w:r>
      <w:r w:rsidRPr="00345271">
        <w:rPr>
          <w:rFonts w:ascii="Open Sans" w:hAnsi="Open Sans" w:cs="Open Sans"/>
          <w:lang w:val="en"/>
        </w:rPr>
        <w:t xml:space="preserve"> (7 February 2018) &lt;</w:t>
      </w:r>
      <w:hyperlink r:id="rId91" w:history="1">
        <w:r w:rsidRPr="00345271">
          <w:rPr>
            <w:rStyle w:val="Hyperlink"/>
            <w:rFonts w:ascii="Open Sans" w:hAnsi="Open Sans" w:cs="Open Sans"/>
            <w:lang w:val="en-US"/>
          </w:rPr>
          <w:t>https://www.humanrights.gov.au/submissions/family-law-amendment-family-violence-and-other-measures-bill-2017</w:t>
        </w:r>
      </w:hyperlink>
      <w:r w:rsidRPr="00345271">
        <w:rPr>
          <w:rFonts w:ascii="Open Sans" w:hAnsi="Open Sans" w:cs="Open Sans"/>
          <w:lang w:val="en-US"/>
        </w:rPr>
        <w:t>&gt;.</w:t>
      </w:r>
    </w:p>
  </w:endnote>
  <w:endnote w:id="112">
    <w:p w14:paraId="1FAAA2F8" w14:textId="77777777" w:rsidR="006263BF" w:rsidRPr="00345271" w:rsidRDefault="006263BF" w:rsidP="002B4288">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Australian Human Rights Commission, Submission No 4 to </w:t>
      </w:r>
      <w:r w:rsidRPr="00345271">
        <w:rPr>
          <w:rFonts w:ascii="Open Sans" w:hAnsi="Open Sans" w:cs="Open Sans"/>
          <w:lang w:val="en"/>
        </w:rPr>
        <w:t xml:space="preserve">Senate Legal and Constitutional Affairs Legislation Committee, </w:t>
      </w:r>
      <w:r w:rsidRPr="00345271">
        <w:rPr>
          <w:rFonts w:ascii="Open Sans" w:hAnsi="Open Sans" w:cs="Open Sans"/>
          <w:i/>
          <w:lang w:val="en"/>
        </w:rPr>
        <w:t>Inquiry into the Family Law Amendment (Family Violence and Other Measures) Bill 2017</w:t>
      </w:r>
      <w:r w:rsidRPr="00345271">
        <w:rPr>
          <w:rFonts w:ascii="Open Sans" w:hAnsi="Open Sans" w:cs="Open Sans"/>
          <w:lang w:val="en"/>
        </w:rPr>
        <w:t xml:space="preserve"> (7 February 2018) &lt;</w:t>
      </w:r>
      <w:hyperlink r:id="rId92" w:history="1">
        <w:r w:rsidRPr="00345271">
          <w:rPr>
            <w:rStyle w:val="Hyperlink"/>
            <w:rFonts w:ascii="Open Sans" w:hAnsi="Open Sans" w:cs="Open Sans"/>
            <w:lang w:val="en-US"/>
          </w:rPr>
          <w:t>https://www.humanrights.gov.au/submissions/family-law-amendment-family-violence-and-other-measures-bill-2017</w:t>
        </w:r>
      </w:hyperlink>
      <w:r w:rsidRPr="00345271">
        <w:rPr>
          <w:rFonts w:ascii="Open Sans" w:hAnsi="Open Sans" w:cs="Open Sans"/>
          <w:lang w:val="en-US"/>
        </w:rPr>
        <w:t>&gt;.</w:t>
      </w:r>
    </w:p>
  </w:endnote>
  <w:endnote w:id="113">
    <w:p w14:paraId="703AC50E"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No 41 to Senate Finance and Public Administration Reference Committee, </w:t>
      </w:r>
      <w:r w:rsidRPr="00345271">
        <w:rPr>
          <w:rFonts w:ascii="Open Sans" w:hAnsi="Open Sans" w:cs="Open Sans"/>
          <w:i/>
        </w:rPr>
        <w:t>Inquiry into Domestic Violence and Gender Inequality</w:t>
      </w:r>
      <w:r w:rsidRPr="00345271">
        <w:rPr>
          <w:rFonts w:ascii="Open Sans" w:hAnsi="Open Sans" w:cs="Open Sans"/>
        </w:rPr>
        <w:t xml:space="preserve"> (4 April 2016) &lt;</w:t>
      </w:r>
      <w:hyperlink r:id="rId93" w:history="1">
        <w:r w:rsidRPr="00345271">
          <w:rPr>
            <w:rStyle w:val="Hyperlink"/>
            <w:rFonts w:ascii="Open Sans" w:hAnsi="Open Sans" w:cs="Open Sans"/>
          </w:rPr>
          <w:t>https://www.humanrights.gov.au/submissions/submission-inquiry-domestic-violence-and-gender-inequality-2016</w:t>
        </w:r>
      </w:hyperlink>
      <w:r w:rsidRPr="00345271">
        <w:rPr>
          <w:rFonts w:ascii="Open Sans" w:hAnsi="Open Sans" w:cs="Open Sans"/>
        </w:rPr>
        <w:t>&gt;.</w:t>
      </w:r>
    </w:p>
  </w:endnote>
  <w:endnote w:id="114">
    <w:p w14:paraId="19A6966F" w14:textId="33CA2306" w:rsidR="006263BF" w:rsidRPr="00345271" w:rsidRDefault="006263BF" w:rsidP="002B4288">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Hall and Partners (Open Mind), </w:t>
      </w:r>
      <w:r w:rsidRPr="00345271">
        <w:rPr>
          <w:rFonts w:ascii="Open Sans" w:hAnsi="Open Sans" w:cs="Open Sans"/>
          <w:i/>
          <w:lang w:val="en-US"/>
        </w:rPr>
        <w:t>The Line Campaign: Summary of Research Outcomes</w:t>
      </w:r>
      <w:r w:rsidRPr="00345271">
        <w:rPr>
          <w:rFonts w:ascii="Open Sans" w:hAnsi="Open Sans" w:cs="Open Sans"/>
          <w:lang w:val="en-US"/>
        </w:rPr>
        <w:t xml:space="preserve"> (May 2015) 4 &lt;</w:t>
      </w:r>
      <w:hyperlink r:id="rId94" w:history="1">
        <w:r w:rsidRPr="00345271">
          <w:rPr>
            <w:rStyle w:val="Hyperlink"/>
            <w:rFonts w:ascii="Open Sans" w:hAnsi="Open Sans" w:cs="Open Sans"/>
            <w:lang w:val="en-US"/>
          </w:rPr>
          <w:t>https://www.ourwatch.org.au/MediaLibraries/OurWatch/our-publications/The-Line-campaign-Research-summary-AA-28-May-2015_1.docx</w:t>
        </w:r>
      </w:hyperlink>
      <w:r w:rsidRPr="00345271">
        <w:rPr>
          <w:rFonts w:ascii="Open Sans" w:hAnsi="Open Sans" w:cs="Open Sans"/>
          <w:lang w:val="en-US"/>
        </w:rPr>
        <w:t>&gt;</w:t>
      </w:r>
      <w:r>
        <w:rPr>
          <w:rFonts w:ascii="Open Sans" w:hAnsi="Open Sans" w:cs="Open Sans"/>
          <w:lang w:val="en-US"/>
        </w:rPr>
        <w:t>.</w:t>
      </w:r>
    </w:p>
  </w:endnote>
  <w:endnote w:id="115">
    <w:p w14:paraId="26E5ECFA" w14:textId="77777777" w:rsidR="006263BF" w:rsidRDefault="006263BF">
      <w:pPr>
        <w:pStyle w:val="EndnoteText"/>
      </w:pPr>
      <w:r>
        <w:rPr>
          <w:rStyle w:val="EndnoteReference"/>
        </w:rPr>
        <w:endnoteRef/>
      </w:r>
      <w:r>
        <w:t xml:space="preserve"> </w:t>
      </w:r>
      <w:r>
        <w:rPr>
          <w:rFonts w:ascii="Open Sans" w:hAnsi="Open Sans" w:cs="Open Sans"/>
        </w:rPr>
        <w:t xml:space="preserve">Australian Government, </w:t>
      </w:r>
      <w:r>
        <w:rPr>
          <w:rFonts w:ascii="Open Sans" w:hAnsi="Open Sans" w:cs="Open Sans"/>
          <w:i/>
          <w:iCs/>
        </w:rPr>
        <w:t>Third Action Plan 2016–2019 of the National Action Plan to Reduce Violence Against Women and their Children</w:t>
      </w:r>
      <w:r>
        <w:rPr>
          <w:rFonts w:ascii="Open Sans" w:hAnsi="Open Sans" w:cs="Open Sans"/>
        </w:rPr>
        <w:t xml:space="preserve"> (2016), National Priority Area 1: Prevention and early intervention.</w:t>
      </w:r>
    </w:p>
  </w:endnote>
  <w:endnote w:id="116">
    <w:p w14:paraId="5DC105B1" w14:textId="77777777" w:rsidR="006263BF" w:rsidRPr="00BE1EBF" w:rsidRDefault="006263BF">
      <w:pPr>
        <w:pStyle w:val="EndnoteText"/>
        <w:rPr>
          <w:rFonts w:ascii="Open Sans" w:hAnsi="Open Sans" w:cs="Open Sans"/>
        </w:rPr>
      </w:pPr>
      <w:r w:rsidRPr="00BE1EBF">
        <w:rPr>
          <w:rStyle w:val="EndnoteReference"/>
        </w:rPr>
        <w:endnoteRef/>
      </w:r>
      <w:r w:rsidRPr="00BE1EBF">
        <w:rPr>
          <w:rFonts w:ascii="Open Sans" w:hAnsi="Open Sans" w:cs="Open Sans"/>
        </w:rPr>
        <w:t xml:space="preserve"> Australian Human Rights Commission, </w:t>
      </w:r>
      <w:r w:rsidRPr="00BE1EBF">
        <w:rPr>
          <w:rFonts w:ascii="Open Sans" w:hAnsi="Open Sans" w:cs="Open Sans"/>
          <w:i/>
          <w:iCs/>
        </w:rPr>
        <w:t>Children’s Rights Report 2015</w:t>
      </w:r>
      <w:r>
        <w:rPr>
          <w:rFonts w:ascii="Open Sans" w:hAnsi="Open Sans" w:cs="Open Sans"/>
        </w:rPr>
        <w:t xml:space="preserve"> (2015) 139–</w:t>
      </w:r>
      <w:r w:rsidRPr="00BE1EBF">
        <w:rPr>
          <w:rFonts w:ascii="Open Sans" w:hAnsi="Open Sans" w:cs="Open Sans"/>
        </w:rPr>
        <w:t>143 &lt;</w:t>
      </w:r>
      <w:hyperlink r:id="rId95" w:history="1">
        <w:r w:rsidRPr="00BE1EBF">
          <w:rPr>
            <w:rStyle w:val="Hyperlink"/>
            <w:rFonts w:ascii="Open Sans" w:hAnsi="Open Sans" w:cs="Open Sans"/>
          </w:rPr>
          <w:t>https://www.humanrights.gov.au/our-work/childrens-rights/projects/childrens-rights-reports</w:t>
        </w:r>
      </w:hyperlink>
      <w:r w:rsidRPr="00BE1EBF">
        <w:rPr>
          <w:rFonts w:ascii="Open Sans" w:hAnsi="Open Sans" w:cs="Open Sans"/>
        </w:rPr>
        <w:t>&gt;.</w:t>
      </w:r>
    </w:p>
  </w:endnote>
  <w:endnote w:id="117">
    <w:p w14:paraId="51042D18" w14:textId="77777777" w:rsidR="006263BF" w:rsidRPr="00BE1EBF" w:rsidRDefault="006263BF" w:rsidP="00BE1EBF">
      <w:pPr>
        <w:pStyle w:val="EndnoteText"/>
        <w:rPr>
          <w:rFonts w:ascii="Open Sans" w:hAnsi="Open Sans" w:cs="Open Sans"/>
        </w:rPr>
      </w:pPr>
      <w:r w:rsidRPr="00BE1EBF">
        <w:rPr>
          <w:rStyle w:val="EndnoteReference"/>
        </w:rPr>
        <w:endnoteRef/>
      </w:r>
      <w:r w:rsidRPr="00BE1EBF">
        <w:rPr>
          <w:rFonts w:ascii="Open Sans" w:hAnsi="Open Sans" w:cs="Open Sans"/>
        </w:rPr>
        <w:t xml:space="preserve"> Department of Social Services, </w:t>
      </w:r>
      <w:r w:rsidRPr="00BE1EBF">
        <w:rPr>
          <w:rFonts w:ascii="Open Sans" w:hAnsi="Open Sans" w:cs="Open Sans"/>
          <w:i/>
          <w:iCs/>
        </w:rPr>
        <w:t>Respectful Relationships Evaluation: Summary of findings</w:t>
      </w:r>
      <w:r w:rsidRPr="00BE1EBF">
        <w:rPr>
          <w:rFonts w:ascii="Open Sans" w:hAnsi="Open Sans" w:cs="Open Sans"/>
        </w:rPr>
        <w:t xml:space="preserve"> (July 2014) &lt;</w:t>
      </w:r>
      <w:hyperlink r:id="rId96" w:history="1">
        <w:r w:rsidRPr="00BE1EBF">
          <w:rPr>
            <w:rStyle w:val="Hyperlink"/>
            <w:rFonts w:ascii="Open Sans" w:hAnsi="Open Sans" w:cs="Open Sans"/>
          </w:rPr>
          <w:t>https://www.dss.gov.au/women/publications-articles/respectful-relationships-evaluation-summary-of-findings</w:t>
        </w:r>
      </w:hyperlink>
      <w:r w:rsidRPr="00BE1EBF">
        <w:rPr>
          <w:rFonts w:ascii="Open Sans" w:hAnsi="Open Sans" w:cs="Open Sans"/>
        </w:rPr>
        <w:t>&gt;.</w:t>
      </w:r>
    </w:p>
  </w:endnote>
  <w:endnote w:id="118">
    <w:p w14:paraId="2842CABC" w14:textId="77777777" w:rsidR="006263BF" w:rsidRPr="00345271" w:rsidRDefault="006263BF" w:rsidP="002B4288">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Australian Human Rights Commission, </w:t>
      </w:r>
      <w:r w:rsidRPr="00345271">
        <w:rPr>
          <w:rFonts w:ascii="Open Sans" w:hAnsi="Open Sans" w:cs="Open Sans"/>
          <w:i/>
          <w:lang w:val="en-US"/>
        </w:rPr>
        <w:t>Children’s Rights Report</w:t>
      </w:r>
      <w:r w:rsidRPr="00345271">
        <w:rPr>
          <w:rFonts w:ascii="Open Sans" w:hAnsi="Open Sans" w:cs="Open Sans"/>
          <w:lang w:val="en-US"/>
        </w:rPr>
        <w:t xml:space="preserve"> 2015 (2015) 138 </w:t>
      </w:r>
      <w:r w:rsidRPr="00345271">
        <w:rPr>
          <w:rFonts w:ascii="Open Sans" w:hAnsi="Open Sans" w:cs="Open Sans"/>
        </w:rPr>
        <w:t>&lt;</w:t>
      </w:r>
      <w:hyperlink r:id="rId97"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119">
    <w:p w14:paraId="2568600C" w14:textId="77777777" w:rsidR="006263BF" w:rsidRPr="00345271" w:rsidRDefault="006263BF" w:rsidP="002B4288">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Victorian Government, </w:t>
      </w:r>
      <w:r w:rsidRPr="00345271">
        <w:rPr>
          <w:rFonts w:ascii="Open Sans" w:hAnsi="Open Sans" w:cs="Open Sans"/>
          <w:lang w:val="en-US"/>
        </w:rPr>
        <w:t xml:space="preserve">Victorian Royal Commission into Family Violence, </w:t>
      </w:r>
      <w:r w:rsidRPr="00345271">
        <w:rPr>
          <w:rFonts w:ascii="Open Sans" w:hAnsi="Open Sans" w:cs="Open Sans"/>
          <w:i/>
          <w:lang w:val="en-US"/>
        </w:rPr>
        <w:t>Summary and Recommendations</w:t>
      </w:r>
      <w:r w:rsidRPr="00345271">
        <w:rPr>
          <w:rFonts w:ascii="Open Sans" w:hAnsi="Open Sans" w:cs="Open Sans"/>
          <w:lang w:val="en-US"/>
        </w:rPr>
        <w:t xml:space="preserve"> (March 2016) 8 &lt;</w:t>
      </w:r>
      <w:hyperlink r:id="rId98" w:history="1">
        <w:r w:rsidRPr="00345271">
          <w:rPr>
            <w:rStyle w:val="Hyperlink"/>
            <w:rFonts w:ascii="Open Sans" w:hAnsi="Open Sans" w:cs="Open Sans"/>
            <w:lang w:val="en-US"/>
          </w:rPr>
          <w:t>http://www.rcfv.com.au/Report-Recommendations</w:t>
        </w:r>
      </w:hyperlink>
      <w:r w:rsidRPr="00345271">
        <w:rPr>
          <w:rFonts w:ascii="Open Sans" w:hAnsi="Open Sans" w:cs="Open Sans"/>
          <w:lang w:val="en-US"/>
        </w:rPr>
        <w:t>&gt;.</w:t>
      </w:r>
    </w:p>
  </w:endnote>
  <w:endnote w:id="120">
    <w:p w14:paraId="3039665B" w14:textId="77777777" w:rsidR="006263BF" w:rsidRPr="00345271" w:rsidRDefault="006263BF" w:rsidP="002B4288">
      <w:pPr>
        <w:pStyle w:val="EndnoteText"/>
        <w:rPr>
          <w:rFonts w:ascii="Open Sans" w:hAnsi="Open Sans" w:cs="Open Sans"/>
        </w:rPr>
      </w:pPr>
      <w:r w:rsidRPr="007D57CB">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Northern Territory Anti-Discrimination, </w:t>
      </w:r>
      <w:r w:rsidRPr="00345271">
        <w:rPr>
          <w:rFonts w:ascii="Open Sans" w:hAnsi="Open Sans" w:cs="Open Sans"/>
        </w:rPr>
        <w:t xml:space="preserve">Submission No 120 to the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p>
  </w:endnote>
  <w:endnote w:id="121">
    <w:p w14:paraId="25187B2A"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Laura Vidal, ‘Developing Innovative, ‘Best Practice Solutions to Address Forced Marriage in Australia’ (Report to The Winston Churchill Memorial Trust of Australia 2016) 6.</w:t>
      </w:r>
    </w:p>
  </w:endnote>
  <w:endnote w:id="122">
    <w:p w14:paraId="3739C663"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i/>
        </w:rPr>
        <w:t>National Action Plan to Combat Human Trafficking and Slavery 2015–2019</w:t>
      </w:r>
      <w:r w:rsidRPr="00345271">
        <w:rPr>
          <w:rFonts w:ascii="Open Sans" w:hAnsi="Open Sans" w:cs="Open Sans"/>
        </w:rPr>
        <w:t xml:space="preserve"> (2014) 20 &lt;</w:t>
      </w:r>
      <w:hyperlink r:id="rId99" w:history="1">
        <w:r w:rsidRPr="00345271">
          <w:rPr>
            <w:rStyle w:val="Hyperlink"/>
            <w:rFonts w:ascii="Open Sans" w:hAnsi="Open Sans" w:cs="Open Sans"/>
          </w:rPr>
          <w:t>https://www.homeaffairs.gov.au/about/crime/human-trafficking/australias-response</w:t>
        </w:r>
      </w:hyperlink>
      <w:r w:rsidRPr="00345271">
        <w:rPr>
          <w:rFonts w:ascii="Open Sans" w:hAnsi="Open Sans" w:cs="Open Sans"/>
        </w:rPr>
        <w:t>&gt;.</w:t>
      </w:r>
    </w:p>
  </w:endnote>
  <w:endnote w:id="123">
    <w:p w14:paraId="3E7C8C6C"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i/>
        </w:rPr>
        <w:t>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345271">
        <w:rPr>
          <w:rFonts w:ascii="Open Sans" w:hAnsi="Open Sans" w:cs="Open Sans"/>
        </w:rPr>
        <w:t xml:space="preserve"> (2018), Endnotes and Appendices, 209 &lt;</w:t>
      </w:r>
      <w:hyperlink r:id="rId100" w:history="1">
        <w:r w:rsidRPr="00345271">
          <w:rPr>
            <w:rStyle w:val="Hyperlink"/>
            <w:rFonts w:ascii="Open Sans" w:hAnsi="Open Sans" w:cs="Open Sans"/>
          </w:rPr>
          <w:t>https://tbinternet.ohchr.org/_layouts/treatybodyexternal/Download.aspx?symbolno=CRC/AUS/5-6&amp;Lang=en</w:t>
        </w:r>
      </w:hyperlink>
      <w:r w:rsidRPr="00345271">
        <w:rPr>
          <w:rFonts w:ascii="Open Sans" w:hAnsi="Open Sans" w:cs="Open Sans"/>
        </w:rPr>
        <w:t>&gt;.</w:t>
      </w:r>
    </w:p>
  </w:endnote>
  <w:endnote w:id="124">
    <w:p w14:paraId="4B23D783"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Salvation Army, Supplemental Submission No 25 to Joint Committee on Law Enforcement, </w:t>
      </w:r>
      <w:r w:rsidRPr="00345271">
        <w:rPr>
          <w:rFonts w:ascii="Open Sans" w:hAnsi="Open Sans" w:cs="Open Sans"/>
          <w:i/>
        </w:rPr>
        <w:t xml:space="preserve">Inquiry into Human Trafficking </w:t>
      </w:r>
      <w:r w:rsidRPr="00345271">
        <w:rPr>
          <w:rFonts w:ascii="Open Sans" w:hAnsi="Open Sans" w:cs="Open Sans"/>
        </w:rPr>
        <w:t>(January 2017) &lt;</w:t>
      </w:r>
      <w:hyperlink r:id="rId101" w:history="1">
        <w:r w:rsidRPr="00345271">
          <w:rPr>
            <w:rStyle w:val="Hyperlink"/>
            <w:rFonts w:ascii="Open Sans" w:hAnsi="Open Sans" w:cs="Open Sans"/>
          </w:rPr>
          <w:t>https://www.aph.gov.au/Parliamentary_Business/Committees/Joint/Law_Enforcement/Humantrafficking45</w:t>
        </w:r>
      </w:hyperlink>
      <w:r w:rsidRPr="00345271">
        <w:rPr>
          <w:rFonts w:ascii="Open Sans" w:hAnsi="Open Sans" w:cs="Open Sans"/>
        </w:rPr>
        <w:t>&gt;.</w:t>
      </w:r>
    </w:p>
  </w:endnote>
  <w:endnote w:id="125">
    <w:p w14:paraId="390F92FC" w14:textId="6E566F74"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Samantha Lyneham and Samantha Bricknell, ‘</w:t>
      </w:r>
      <w:r w:rsidRPr="00345271">
        <w:rPr>
          <w:rFonts w:ascii="Open Sans" w:hAnsi="Open Sans" w:cs="Open Sans"/>
          <w:i/>
        </w:rPr>
        <w:t>When saying no is not an option: Forced marriage in Australia and New Zealand’</w:t>
      </w:r>
      <w:r w:rsidRPr="00345271">
        <w:rPr>
          <w:rFonts w:ascii="Open Sans" w:hAnsi="Open Sans" w:cs="Open Sans"/>
        </w:rPr>
        <w:t xml:space="preserve"> (Australian Institute of Criminolo</w:t>
      </w:r>
      <w:r>
        <w:rPr>
          <w:rFonts w:ascii="Open Sans" w:hAnsi="Open Sans" w:cs="Open Sans"/>
        </w:rPr>
        <w:t>gy Research Report 11, 2018) 2.</w:t>
      </w:r>
    </w:p>
  </w:endnote>
  <w:endnote w:id="126">
    <w:p w14:paraId="25869195"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i/>
        </w:rPr>
        <w:t>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345271">
        <w:rPr>
          <w:rFonts w:ascii="Open Sans" w:hAnsi="Open Sans" w:cs="Open Sans"/>
        </w:rPr>
        <w:t xml:space="preserve"> (2018) 41 &lt;</w:t>
      </w:r>
      <w:hyperlink r:id="rId102" w:history="1">
        <w:r w:rsidRPr="00345271">
          <w:rPr>
            <w:rStyle w:val="Hyperlink"/>
            <w:rFonts w:ascii="Open Sans" w:hAnsi="Open Sans" w:cs="Open Sans"/>
          </w:rPr>
          <w:t>https://tbinternet.ohchr.org/_layouts/treatybodyexternal/Download.aspx?symbolno=CRC/AUS/5-6&amp;Lang=en</w:t>
        </w:r>
      </w:hyperlink>
      <w:r w:rsidRPr="00345271">
        <w:rPr>
          <w:rFonts w:ascii="Open Sans" w:hAnsi="Open Sans" w:cs="Open Sans"/>
        </w:rPr>
        <w:t>&gt;.</w:t>
      </w:r>
    </w:p>
  </w:endnote>
  <w:endnote w:id="127">
    <w:p w14:paraId="368BD845"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2E1D1F">
        <w:rPr>
          <w:rFonts w:ascii="Open Sans" w:hAnsi="Open Sans" w:cs="Open Sans"/>
        </w:rPr>
        <w:t xml:space="preserve">Assistant Minister for </w:t>
      </w:r>
      <w:r>
        <w:rPr>
          <w:rFonts w:ascii="Open Sans" w:hAnsi="Open Sans" w:cs="Open Sans"/>
        </w:rPr>
        <w:t xml:space="preserve">Home Affairs, </w:t>
      </w:r>
      <w:r w:rsidRPr="002E1D1F">
        <w:rPr>
          <w:rFonts w:ascii="Open Sans" w:hAnsi="Open Sans" w:cs="Open Sans"/>
          <w:i/>
        </w:rPr>
        <w:t>Support for Victims of Modern Slavery</w:t>
      </w:r>
      <w:r w:rsidRPr="002E1D1F">
        <w:rPr>
          <w:rFonts w:ascii="Open Sans" w:hAnsi="Open Sans" w:cs="Open Sans"/>
        </w:rPr>
        <w:t>, 15 February 2018 &lt;</w:t>
      </w:r>
      <w:hyperlink r:id="rId103" w:history="1">
        <w:r w:rsidRPr="002E1D1F">
          <w:rPr>
            <w:rStyle w:val="Hyperlink"/>
            <w:rFonts w:ascii="Open Sans" w:hAnsi="Open Sans" w:cs="Open Sans"/>
          </w:rPr>
          <w:t>https://minister.homeaffairs.gov.au/alexhawke/Pages/support-for-victims-of-modern-slavery.aspx</w:t>
        </w:r>
      </w:hyperlink>
      <w:r w:rsidRPr="002E1D1F">
        <w:rPr>
          <w:rFonts w:ascii="Open Sans" w:hAnsi="Open Sans" w:cs="Open Sans"/>
        </w:rPr>
        <w:t>&gt;</w:t>
      </w:r>
      <w:r>
        <w:rPr>
          <w:rFonts w:ascii="Open Sans" w:hAnsi="Open Sans" w:cs="Open Sans"/>
        </w:rPr>
        <w:t>.</w:t>
      </w:r>
    </w:p>
  </w:endnote>
  <w:endnote w:id="128">
    <w:p w14:paraId="2DF4B26C" w14:textId="709A20EE"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Good Shepherd Australia New Zealand, Submission No 116 to Australian Human Rights Commission, </w:t>
      </w:r>
      <w:r w:rsidRPr="00345271">
        <w:rPr>
          <w:rFonts w:ascii="Open Sans" w:hAnsi="Open Sans" w:cs="Open Sans"/>
          <w:i/>
        </w:rPr>
        <w:t>Report under article 44, paragraph 1(b), on the Convention on the Rights of the Child</w:t>
      </w:r>
      <w:r>
        <w:rPr>
          <w:rFonts w:ascii="Open Sans" w:hAnsi="Open Sans" w:cs="Open Sans"/>
        </w:rPr>
        <w:t>, 30 May 2018.</w:t>
      </w:r>
    </w:p>
  </w:endnote>
  <w:endnote w:id="129">
    <w:p w14:paraId="1F6DAD88" w14:textId="77777777" w:rsidR="006263BF" w:rsidRPr="00345271" w:rsidRDefault="006263BF" w:rsidP="002B4288">
      <w:pPr>
        <w:pStyle w:val="EndnoteText"/>
        <w:rPr>
          <w:rFonts w:ascii="Open Sans" w:hAnsi="Open Sans" w:cs="Open Sans"/>
          <w:lang w:val="en-US"/>
        </w:rPr>
      </w:pPr>
      <w:r w:rsidRPr="002E1D1F">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Australian Human Rights Commission, Submission No 23 to </w:t>
      </w:r>
      <w:r w:rsidRPr="00345271">
        <w:rPr>
          <w:rFonts w:ascii="Open Sans" w:hAnsi="Open Sans" w:cs="Open Sans"/>
        </w:rPr>
        <w:t xml:space="preserve">Parliamentary Joint Committee on Law Enforcement, </w:t>
      </w:r>
      <w:r w:rsidRPr="00345271">
        <w:rPr>
          <w:rFonts w:ascii="Open Sans" w:hAnsi="Open Sans" w:cs="Open Sans"/>
          <w:i/>
        </w:rPr>
        <w:t>Inquiry into Human Trafficking</w:t>
      </w:r>
      <w:r w:rsidRPr="00345271">
        <w:rPr>
          <w:rFonts w:ascii="Open Sans" w:hAnsi="Open Sans" w:cs="Open Sans"/>
        </w:rPr>
        <w:t>, 4 March 2016, &lt;</w:t>
      </w:r>
      <w:hyperlink r:id="rId104" w:history="1">
        <w:r w:rsidRPr="00345271">
          <w:rPr>
            <w:rStyle w:val="Hyperlink"/>
            <w:rFonts w:ascii="Open Sans" w:hAnsi="Open Sans" w:cs="Open Sans"/>
          </w:rPr>
          <w:t>https://www.humanrights.gov.au/submissions/submission-inquiry-human-trafficking-2016</w:t>
        </w:r>
      </w:hyperlink>
      <w:r w:rsidRPr="00345271">
        <w:rPr>
          <w:rFonts w:ascii="Open Sans" w:hAnsi="Open Sans" w:cs="Open Sans"/>
        </w:rPr>
        <w:t>&gt;.</w:t>
      </w:r>
    </w:p>
  </w:endnote>
  <w:endnote w:id="130">
    <w:p w14:paraId="4DA6FB25" w14:textId="77777777" w:rsidR="006263BF" w:rsidRPr="00345271" w:rsidRDefault="006263BF" w:rsidP="002B4288">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Good Shepherd Australia New Zealand, Submission No 116 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30 May 2018.</w:t>
      </w:r>
    </w:p>
  </w:endnote>
  <w:endnote w:id="131">
    <w:p w14:paraId="19FD91E3" w14:textId="4E45A8E2"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Family Planning Victoria</w:t>
      </w:r>
      <w:r w:rsidRPr="00345271">
        <w:rPr>
          <w:rFonts w:ascii="Open Sans" w:hAnsi="Open Sans" w:cs="Open Sans"/>
          <w:lang w:val="en"/>
        </w:rPr>
        <w:t xml:space="preserve">, </w:t>
      </w:r>
      <w:hyperlink r:id="rId105" w:history="1">
        <w:r w:rsidRPr="00345271">
          <w:rPr>
            <w:rFonts w:ascii="Open Sans" w:hAnsi="Open Sans" w:cs="Open Sans"/>
            <w:i/>
          </w:rPr>
          <w:t>Improving the health care of women and girls affected by female genital mutilation/cutting: a national approach to service coordination</w:t>
        </w:r>
      </w:hyperlink>
      <w:r w:rsidRPr="00345271">
        <w:rPr>
          <w:rFonts w:ascii="Open Sans" w:hAnsi="Open Sans" w:cs="Open Sans"/>
          <w:lang w:val="en"/>
        </w:rPr>
        <w:t xml:space="preserve"> (January 2014) 5 &lt;</w:t>
      </w:r>
      <w:hyperlink r:id="rId106" w:history="1">
        <w:r w:rsidRPr="00345271">
          <w:rPr>
            <w:rStyle w:val="Hyperlink"/>
            <w:rFonts w:ascii="Open Sans" w:hAnsi="Open Sans" w:cs="Open Sans"/>
            <w:lang w:val="en"/>
          </w:rPr>
          <w:t>https://www.fpv.org.au/professional-learning-support/resources/publications-research/publications</w:t>
        </w:r>
      </w:hyperlink>
      <w:r w:rsidRPr="00345271">
        <w:rPr>
          <w:rFonts w:ascii="Open Sans" w:hAnsi="Open Sans" w:cs="Open Sans"/>
          <w:lang w:val="en"/>
        </w:rPr>
        <w:t>&gt;.</w:t>
      </w:r>
    </w:p>
  </w:endnote>
  <w:endnote w:id="132">
    <w:p w14:paraId="2FD263F8" w14:textId="77777777" w:rsidR="006263BF" w:rsidRPr="00345271" w:rsidRDefault="006263BF" w:rsidP="002B4288">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Australian Government Attorney’s General Department, </w:t>
      </w:r>
      <w:r w:rsidRPr="00345271">
        <w:rPr>
          <w:rFonts w:ascii="Open Sans" w:hAnsi="Open Sans" w:cs="Open Sans"/>
          <w:i/>
        </w:rPr>
        <w:t>Review of Australia’s Female Genital Mutilation legal framework Final Report</w:t>
      </w:r>
      <w:r w:rsidRPr="00345271">
        <w:rPr>
          <w:rFonts w:ascii="Open Sans" w:hAnsi="Open Sans" w:cs="Open Sans"/>
        </w:rPr>
        <w:t xml:space="preserve"> (March 2013) 15 &lt;https://www.ag.gov.au/Publications/Pages/ReviewofAustraliasFemaleGenitalMutilationlegalframework-FinalReportPublicationandforms.aspx&gt;.</w:t>
      </w:r>
    </w:p>
  </w:endnote>
  <w:endnote w:id="133">
    <w:p w14:paraId="3551E4E8" w14:textId="47DB31B3" w:rsidR="006263BF" w:rsidRPr="00345271" w:rsidRDefault="006263BF" w:rsidP="00B14CFE">
      <w:pPr>
        <w:pStyle w:val="EndnoteText"/>
        <w:rPr>
          <w:rFonts w:ascii="Open Sans" w:hAnsi="Open Sans" w:cs="Open Sans"/>
          <w:lang w:val="en-US"/>
        </w:rPr>
      </w:pPr>
      <w:r w:rsidRPr="007D57CB">
        <w:rPr>
          <w:rStyle w:val="EndnoteReference"/>
        </w:rPr>
        <w:endnoteRef/>
      </w:r>
      <w:r w:rsidRPr="00345271">
        <w:rPr>
          <w:rFonts w:ascii="Open Sans" w:hAnsi="Open Sans" w:cs="Open Sans"/>
        </w:rPr>
        <w:t xml:space="preserve"> Australian Lawyers for Human Rights, Submission No 100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r>
        <w:rPr>
          <w:rFonts w:ascii="Open Sans" w:hAnsi="Open Sans" w:cs="Open Sans"/>
        </w:rPr>
        <w:t>, 19</w:t>
      </w:r>
      <w:r w:rsidRPr="00345271">
        <w:rPr>
          <w:rFonts w:ascii="Open Sans" w:hAnsi="Open Sans" w:cs="Open Sans"/>
        </w:rPr>
        <w:t>.</w:t>
      </w:r>
      <w:r>
        <w:rPr>
          <w:rFonts w:ascii="Open Sans" w:hAnsi="Open Sans" w:cs="Open Sans"/>
        </w:rPr>
        <w:t xml:space="preserve"> See also: </w:t>
      </w:r>
      <w:r w:rsidRPr="00345271">
        <w:rPr>
          <w:rFonts w:ascii="Open Sans" w:hAnsi="Open Sans" w:cs="Open Sans"/>
        </w:rPr>
        <w:t xml:space="preserve">P Sureshkumar, Y Zurynski, S Moloney, S Raman, N Varol and EJ Elliott, ‘Female genital mutilation: Survey of paediatricians' knowledge, attitudes and practice’ (2016) </w:t>
      </w:r>
      <w:r w:rsidRPr="00345271">
        <w:rPr>
          <w:rFonts w:ascii="Open Sans" w:hAnsi="Open Sans" w:cs="Open Sans"/>
          <w:i/>
        </w:rPr>
        <w:t>Child Abuse &amp; Neglect</w:t>
      </w:r>
      <w:r w:rsidRPr="00345271">
        <w:rPr>
          <w:rFonts w:ascii="Open Sans" w:hAnsi="Open Sans" w:cs="Open Sans"/>
        </w:rPr>
        <w:t xml:space="preserve"> </w:t>
      </w:r>
      <w:r w:rsidRPr="00345271">
        <w:rPr>
          <w:rFonts w:ascii="Open Sans" w:hAnsi="Open Sans" w:cs="Open Sans"/>
          <w:lang w:val="en"/>
        </w:rPr>
        <w:t>5</w:t>
      </w:r>
      <w:r>
        <w:rPr>
          <w:rFonts w:ascii="Open Sans" w:hAnsi="Open Sans" w:cs="Open Sans"/>
          <w:lang w:val="en"/>
        </w:rPr>
        <w:t xml:space="preserve"> and </w:t>
      </w:r>
      <w:r w:rsidRPr="00345271">
        <w:rPr>
          <w:rFonts w:ascii="Open Sans" w:hAnsi="Open Sans" w:cs="Open Sans"/>
        </w:rPr>
        <w:t xml:space="preserve">Australian Medical Association, </w:t>
      </w:r>
      <w:r w:rsidRPr="00345271">
        <w:rPr>
          <w:rFonts w:ascii="Open Sans" w:hAnsi="Open Sans" w:cs="Open Sans"/>
          <w:i/>
        </w:rPr>
        <w:t>Female Genital Mutilation 2017</w:t>
      </w:r>
      <w:r w:rsidRPr="00345271">
        <w:rPr>
          <w:rFonts w:ascii="Open Sans" w:hAnsi="Open Sans" w:cs="Open Sans"/>
        </w:rPr>
        <w:t xml:space="preserve"> (23 March 2017) &lt;</w:t>
      </w:r>
      <w:hyperlink r:id="rId107" w:history="1">
        <w:r w:rsidRPr="00345271">
          <w:rPr>
            <w:rStyle w:val="Hyperlink"/>
            <w:rFonts w:ascii="Open Sans" w:hAnsi="Open Sans" w:cs="Open Sans"/>
          </w:rPr>
          <w:t>https://ama.com.au/position-statement/female-genital-mutilation-2017</w:t>
        </w:r>
      </w:hyperlink>
      <w:r w:rsidRPr="00345271">
        <w:rPr>
          <w:rStyle w:val="Hyperlink"/>
          <w:rFonts w:ascii="Open Sans" w:hAnsi="Open Sans" w:cs="Open Sans"/>
        </w:rPr>
        <w:t>&gt;</w:t>
      </w:r>
      <w:r w:rsidRPr="00345271">
        <w:rPr>
          <w:rFonts w:ascii="Open Sans" w:hAnsi="Open Sans" w:cs="Open Sans"/>
        </w:rPr>
        <w:t>.</w:t>
      </w:r>
    </w:p>
  </w:endnote>
  <w:endnote w:id="134">
    <w:p w14:paraId="21C75A85" w14:textId="77777777" w:rsidR="006263BF" w:rsidRPr="00345271" w:rsidRDefault="006263BF" w:rsidP="008354E9">
      <w:pPr>
        <w:pStyle w:val="EndnoteText"/>
        <w:rPr>
          <w:rFonts w:ascii="Open Sans" w:hAnsi="Open Sans" w:cs="Open Sans"/>
        </w:rPr>
      </w:pPr>
      <w:r w:rsidRPr="007D57CB">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w:t>
      </w:r>
      <w:r w:rsidRPr="00345271">
        <w:rPr>
          <w:rFonts w:ascii="Open Sans" w:hAnsi="Open Sans" w:cs="Open Sans"/>
        </w:rPr>
        <w:t xml:space="preserve"> (2017) &lt;</w:t>
      </w:r>
      <w:hyperlink r:id="rId108" w:history="1">
        <w:r w:rsidRPr="00345271">
          <w:rPr>
            <w:rStyle w:val="Hyperlink"/>
            <w:rFonts w:ascii="Open Sans" w:hAnsi="Open Sans" w:cs="Open Sans"/>
          </w:rPr>
          <w:t>https://www.childabuseroyalcommission.gov.au/final-report</w:t>
        </w:r>
      </w:hyperlink>
      <w:r w:rsidRPr="00345271">
        <w:rPr>
          <w:rFonts w:ascii="Open Sans" w:hAnsi="Open Sans" w:cs="Open Sans"/>
        </w:rPr>
        <w:t>&gt;.</w:t>
      </w:r>
    </w:p>
  </w:endnote>
  <w:endnote w:id="135">
    <w:p w14:paraId="77E869AB"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w:t>
      </w:r>
      <w:r w:rsidRPr="00345271">
        <w:rPr>
          <w:rFonts w:ascii="Open Sans" w:hAnsi="Open Sans" w:cs="Open Sans"/>
        </w:rPr>
        <w:t xml:space="preserve"> (2017) vol 2, 69–71 &lt;</w:t>
      </w:r>
      <w:hyperlink r:id="rId109" w:history="1">
        <w:r w:rsidRPr="00345271">
          <w:rPr>
            <w:rStyle w:val="Hyperlink"/>
            <w:rFonts w:ascii="Open Sans" w:hAnsi="Open Sans" w:cs="Open Sans"/>
          </w:rPr>
          <w:t>https://www.childabuseroyalcommission.gov.au/final-report</w:t>
        </w:r>
      </w:hyperlink>
      <w:r w:rsidRPr="00345271">
        <w:rPr>
          <w:rFonts w:ascii="Open Sans" w:hAnsi="Open Sans" w:cs="Open Sans"/>
        </w:rPr>
        <w:t>&gt;.</w:t>
      </w:r>
    </w:p>
  </w:endnote>
  <w:endnote w:id="136">
    <w:p w14:paraId="2A2ABEA8"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w:t>
      </w:r>
      <w:r w:rsidRPr="00345271">
        <w:rPr>
          <w:rFonts w:ascii="Open Sans" w:hAnsi="Open Sans" w:cs="Open Sans"/>
        </w:rPr>
        <w:t xml:space="preserve"> (2017) vol 2, 65 &lt;</w:t>
      </w:r>
      <w:hyperlink r:id="rId110" w:history="1">
        <w:r w:rsidRPr="00345271">
          <w:rPr>
            <w:rStyle w:val="Hyperlink"/>
            <w:rFonts w:ascii="Open Sans" w:hAnsi="Open Sans" w:cs="Open Sans"/>
          </w:rPr>
          <w:t>https://www.childabuseroyalcommission.gov.au/final-report</w:t>
        </w:r>
      </w:hyperlink>
      <w:r w:rsidRPr="00345271">
        <w:rPr>
          <w:rFonts w:ascii="Open Sans" w:hAnsi="Open Sans" w:cs="Open Sans"/>
        </w:rPr>
        <w:t>&gt;.</w:t>
      </w:r>
    </w:p>
  </w:endnote>
  <w:endnote w:id="137">
    <w:p w14:paraId="44E0FE7C"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w:t>
      </w:r>
      <w:r w:rsidRPr="00345271">
        <w:rPr>
          <w:rFonts w:ascii="Open Sans" w:hAnsi="Open Sans" w:cs="Open Sans"/>
        </w:rPr>
        <w:t xml:space="preserve"> (2017) vol 2, 3 &lt;</w:t>
      </w:r>
      <w:hyperlink r:id="rId111" w:history="1">
        <w:r w:rsidRPr="00345271">
          <w:rPr>
            <w:rStyle w:val="Hyperlink"/>
            <w:rFonts w:ascii="Open Sans" w:hAnsi="Open Sans" w:cs="Open Sans"/>
          </w:rPr>
          <w:t>https://www.childabuseroyalcommission.gov.au/final-report</w:t>
        </w:r>
      </w:hyperlink>
      <w:r w:rsidRPr="00345271">
        <w:rPr>
          <w:rFonts w:ascii="Open Sans" w:hAnsi="Open Sans" w:cs="Open Sans"/>
        </w:rPr>
        <w:t>&gt;.</w:t>
      </w:r>
    </w:p>
  </w:endnote>
  <w:endnote w:id="138">
    <w:p w14:paraId="068FB185"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into Institutional Responses to Child Sexual Abuse</w:t>
      </w:r>
      <w:r w:rsidRPr="00345271">
        <w:rPr>
          <w:rFonts w:ascii="Open Sans" w:hAnsi="Open Sans" w:cs="Open Sans"/>
          <w:i/>
        </w:rPr>
        <w:t>, Final Report</w:t>
      </w:r>
      <w:r w:rsidRPr="00345271">
        <w:rPr>
          <w:rFonts w:ascii="Open Sans" w:hAnsi="Open Sans" w:cs="Open Sans"/>
        </w:rPr>
        <w:t xml:space="preserve"> (2017) vol 2, 5 &lt;</w:t>
      </w:r>
      <w:hyperlink r:id="rId112" w:history="1">
        <w:r w:rsidRPr="00345271">
          <w:rPr>
            <w:rStyle w:val="Hyperlink"/>
            <w:rFonts w:ascii="Open Sans" w:hAnsi="Open Sans" w:cs="Open Sans"/>
          </w:rPr>
          <w:t>https://www.childabuseroyalcommission.gov.au/final-report</w:t>
        </w:r>
      </w:hyperlink>
      <w:r w:rsidRPr="00345271">
        <w:rPr>
          <w:rFonts w:ascii="Open Sans" w:hAnsi="Open Sans" w:cs="Open Sans"/>
        </w:rPr>
        <w:t xml:space="preserve">&gt;. </w:t>
      </w:r>
    </w:p>
  </w:endnote>
  <w:endnote w:id="139">
    <w:p w14:paraId="5199DFF5" w14:textId="77777777" w:rsidR="006263BF" w:rsidRPr="00345271" w:rsidRDefault="006263BF" w:rsidP="002B4288">
      <w:pPr>
        <w:pStyle w:val="EndnoteText"/>
        <w:contextualSpacing/>
        <w:rPr>
          <w:rFonts w:ascii="Open Sans" w:hAnsi="Open Sans" w:cs="Open Sans"/>
        </w:rPr>
      </w:pPr>
      <w:r w:rsidRPr="007D57CB">
        <w:rPr>
          <w:rStyle w:val="EndnoteReference"/>
        </w:rPr>
        <w:endnoteRef/>
      </w:r>
      <w:r w:rsidRPr="00345271">
        <w:rPr>
          <w:rFonts w:ascii="Open Sans" w:hAnsi="Open Sans" w:cs="Open Sans"/>
        </w:rPr>
        <w:t xml:space="preserve"> Commonwealth, Royal Commission into Institutional Responses to Child Sexual Abuse, </w:t>
      </w:r>
      <w:r w:rsidRPr="00345271">
        <w:rPr>
          <w:rFonts w:ascii="Open Sans" w:hAnsi="Open Sans" w:cs="Open Sans"/>
          <w:i/>
        </w:rPr>
        <w:t>Redress and Civil Litigation Report</w:t>
      </w:r>
      <w:r w:rsidRPr="00345271">
        <w:rPr>
          <w:rFonts w:ascii="Open Sans" w:hAnsi="Open Sans" w:cs="Open Sans"/>
        </w:rPr>
        <w:t xml:space="preserve"> (2015) &lt;</w:t>
      </w:r>
      <w:hyperlink r:id="rId113" w:history="1">
        <w:r w:rsidRPr="00345271">
          <w:rPr>
            <w:rStyle w:val="Hyperlink"/>
            <w:rFonts w:ascii="Open Sans" w:hAnsi="Open Sans" w:cs="Open Sans"/>
          </w:rPr>
          <w:t>https://www.childabuseroyalcommission.gov.au/about-us/our-reports/interim-report-html</w:t>
        </w:r>
      </w:hyperlink>
      <w:r w:rsidRPr="00345271">
        <w:rPr>
          <w:rFonts w:ascii="Open Sans" w:hAnsi="Open Sans" w:cs="Open Sans"/>
        </w:rPr>
        <w:t>&gt;.</w:t>
      </w:r>
    </w:p>
  </w:endnote>
  <w:endnote w:id="140">
    <w:p w14:paraId="17318D07" w14:textId="6EC3FE49" w:rsidR="006263BF" w:rsidRPr="00345271" w:rsidRDefault="006263BF" w:rsidP="002B4288">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w:t>
      </w:r>
      <w:r w:rsidRPr="00345271">
        <w:rPr>
          <w:rFonts w:ascii="Open Sans" w:hAnsi="Open Sans" w:cs="Open Sans"/>
          <w:i/>
          <w:iCs/>
        </w:rPr>
        <w:t xml:space="preserve">National Redress Scheme for Institutional Child Sexual Abuse Act 2018 </w:t>
      </w:r>
      <w:r w:rsidRPr="00345271">
        <w:rPr>
          <w:rFonts w:ascii="Open Sans" w:hAnsi="Open Sans" w:cs="Open Sans"/>
        </w:rPr>
        <w:t>(Cth) s 16(</w:t>
      </w:r>
      <w:r>
        <w:rPr>
          <w:rFonts w:ascii="Open Sans" w:hAnsi="Open Sans" w:cs="Open Sans"/>
        </w:rPr>
        <w:t>1).</w:t>
      </w:r>
    </w:p>
  </w:endnote>
  <w:endnote w:id="141">
    <w:p w14:paraId="62FC02E8"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No 23 to Senate Standing Committee on Community Affairs</w:t>
      </w:r>
      <w:r w:rsidRPr="00345271">
        <w:rPr>
          <w:rFonts w:ascii="Open Sans" w:hAnsi="Open Sans" w:cs="Open Sans"/>
          <w:i/>
          <w:iCs/>
        </w:rPr>
        <w:t xml:space="preserve">, Inquiry into National Redress Scheme for Institutional Child Sexual Abuse Bill 2018 and Related Bill </w:t>
      </w:r>
      <w:r w:rsidRPr="00345271">
        <w:rPr>
          <w:rFonts w:ascii="Open Sans" w:hAnsi="Open Sans" w:cs="Open Sans"/>
        </w:rPr>
        <w:t>(2018) &lt;</w:t>
      </w:r>
      <w:hyperlink r:id="rId114" w:history="1">
        <w:r w:rsidRPr="00345271">
          <w:rPr>
            <w:rStyle w:val="Hyperlink"/>
            <w:rFonts w:ascii="Open Sans" w:hAnsi="Open Sans" w:cs="Open Sans"/>
          </w:rPr>
          <w:t>https://www.aph.gov.au/Parliamentary_Business/Committees/Senate/Community_Affairs/NationalRedressScheme/Submissions</w:t>
        </w:r>
      </w:hyperlink>
      <w:r w:rsidRPr="00345271">
        <w:rPr>
          <w:rFonts w:ascii="Open Sans" w:hAnsi="Open Sans" w:cs="Open Sans"/>
        </w:rPr>
        <w:t>&gt;.</w:t>
      </w:r>
    </w:p>
  </w:endnote>
  <w:endnote w:id="142">
    <w:p w14:paraId="7908756A" w14:textId="2A80FDEE"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No 23 to Senate Standing Committee on Community Affairs</w:t>
      </w:r>
      <w:r w:rsidRPr="00345271">
        <w:rPr>
          <w:rFonts w:ascii="Open Sans" w:hAnsi="Open Sans" w:cs="Open Sans"/>
          <w:i/>
          <w:iCs/>
        </w:rPr>
        <w:t xml:space="preserve">, Inquiry into National Redress Scheme for Institutional Child Sexual Abuse Bill 2018 and Related Bill </w:t>
      </w:r>
      <w:r w:rsidRPr="00345271">
        <w:rPr>
          <w:rFonts w:ascii="Open Sans" w:hAnsi="Open Sans" w:cs="Open Sans"/>
        </w:rPr>
        <w:t>(2018) &lt;</w:t>
      </w:r>
      <w:hyperlink r:id="rId115" w:history="1">
        <w:r w:rsidRPr="00345271">
          <w:rPr>
            <w:rStyle w:val="Hyperlink"/>
            <w:rFonts w:ascii="Open Sans" w:hAnsi="Open Sans" w:cs="Open Sans"/>
          </w:rPr>
          <w:t>https://www.aph.gov.au/Parliamentary_Business/Committees/Senate/Community_Affairs/NationalRedressScheme/Submissions</w:t>
        </w:r>
      </w:hyperlink>
      <w:r w:rsidRPr="00345271">
        <w:rPr>
          <w:rStyle w:val="Hyperlink"/>
          <w:rFonts w:ascii="Open Sans" w:hAnsi="Open Sans" w:cs="Open Sans"/>
        </w:rPr>
        <w:t>&gt;.</w:t>
      </w:r>
    </w:p>
  </w:endnote>
  <w:endnote w:id="143">
    <w:p w14:paraId="548D5C5E" w14:textId="40AB8359"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iCs/>
        </w:rPr>
        <w:t xml:space="preserve">National Redress Scheme for Institutional Child Sexual Abuse Act 2018 </w:t>
      </w:r>
      <w:r>
        <w:rPr>
          <w:rFonts w:ascii="Open Sans" w:hAnsi="Open Sans" w:cs="Open Sans"/>
        </w:rPr>
        <w:t>(Cth) s 13(1)(e).</w:t>
      </w:r>
    </w:p>
  </w:endnote>
  <w:endnote w:id="144">
    <w:p w14:paraId="4E1D5B8A" w14:textId="6C2BB4DE"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iCs/>
        </w:rPr>
        <w:t xml:space="preserve">National Redress Scheme for Institutional Child Sexual Abuse Act 2018 </w:t>
      </w:r>
      <w:r>
        <w:rPr>
          <w:rFonts w:ascii="Open Sans" w:hAnsi="Open Sans" w:cs="Open Sans"/>
        </w:rPr>
        <w:t>(Cth) s 63(1).</w:t>
      </w:r>
    </w:p>
  </w:endnote>
  <w:endnote w:id="145">
    <w:p w14:paraId="574D8B5B" w14:textId="334A3FE0"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iCs/>
        </w:rPr>
        <w:t xml:space="preserve">National Redress Scheme for Institutional Child Sexual Abuse Act 2018 </w:t>
      </w:r>
      <w:r>
        <w:rPr>
          <w:rFonts w:ascii="Open Sans" w:hAnsi="Open Sans" w:cs="Open Sans"/>
        </w:rPr>
        <w:t>(Cth) s 20(1)(c).</w:t>
      </w:r>
    </w:p>
  </w:endnote>
  <w:endnote w:id="146">
    <w:p w14:paraId="54E8142C" w14:textId="77777777" w:rsidR="006263BF" w:rsidRPr="00345271" w:rsidRDefault="006263BF" w:rsidP="002B4288">
      <w:pPr>
        <w:pStyle w:val="EndnoteText"/>
        <w:rPr>
          <w:rFonts w:ascii="Open Sans" w:hAnsi="Open Sans" w:cs="Open Sans"/>
          <w:lang w:val="en-US"/>
        </w:rPr>
      </w:pPr>
      <w:r w:rsidRPr="007D57CB">
        <w:rPr>
          <w:rStyle w:val="EndnoteReference"/>
        </w:rPr>
        <w:endnoteRef/>
      </w:r>
      <w:r w:rsidRPr="00345271">
        <w:rPr>
          <w:rFonts w:ascii="Open Sans" w:hAnsi="Open Sans" w:cs="Open Sans"/>
        </w:rPr>
        <w:t xml:space="preserve"> ACT Human Rights Commission, Submission No 97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r>
        <w:rPr>
          <w:rFonts w:ascii="Open Sans" w:hAnsi="Open Sans" w:cs="Open Sans"/>
        </w:rPr>
        <w:t>, 5</w:t>
      </w:r>
      <w:r w:rsidRPr="00345271">
        <w:rPr>
          <w:rFonts w:ascii="Open Sans" w:hAnsi="Open Sans" w:cs="Open Sans"/>
        </w:rPr>
        <w:t>.</w:t>
      </w:r>
    </w:p>
  </w:endnote>
  <w:endnote w:id="147">
    <w:p w14:paraId="665ACE53" w14:textId="77777777" w:rsidR="006263BF" w:rsidRPr="00345271" w:rsidRDefault="006263BF" w:rsidP="002B4288">
      <w:pPr>
        <w:pStyle w:val="EndnoteText"/>
        <w:rPr>
          <w:rFonts w:ascii="Open Sans" w:hAnsi="Open Sans" w:cs="Open Sans"/>
        </w:rPr>
      </w:pPr>
      <w:r w:rsidRPr="007D57CB">
        <w:rPr>
          <w:rStyle w:val="EndnoteReference"/>
        </w:rPr>
        <w:endnoteRef/>
      </w:r>
      <w:r w:rsidRPr="00345271">
        <w:rPr>
          <w:rFonts w:ascii="Open Sans" w:hAnsi="Open Sans" w:cs="Open Sans"/>
        </w:rPr>
        <w:t xml:space="preserve"> Australian Institute of Family Studies, </w:t>
      </w:r>
      <w:r w:rsidRPr="00345271">
        <w:rPr>
          <w:rFonts w:ascii="Open Sans" w:hAnsi="Open Sans" w:cs="Open Sans"/>
          <w:i/>
        </w:rPr>
        <w:t>Corporal punishment: Key Issues</w:t>
      </w:r>
      <w:r w:rsidRPr="00345271">
        <w:rPr>
          <w:rFonts w:ascii="Open Sans" w:hAnsi="Open Sans" w:cs="Open Sans"/>
        </w:rPr>
        <w:t xml:space="preserve"> (March 2017) &lt;</w:t>
      </w:r>
      <w:hyperlink r:id="rId116" w:history="1">
        <w:r w:rsidRPr="00345271">
          <w:rPr>
            <w:rStyle w:val="Hyperlink"/>
            <w:rFonts w:ascii="Open Sans" w:hAnsi="Open Sans" w:cs="Open Sans"/>
          </w:rPr>
          <w:t>https://aifs.gov.au/cfca/publications/corporal-punishment-key-issues</w:t>
        </w:r>
      </w:hyperlink>
      <w:r w:rsidRPr="00345271">
        <w:rPr>
          <w:rFonts w:ascii="Open Sans" w:hAnsi="Open Sans" w:cs="Open Sans"/>
        </w:rPr>
        <w:t xml:space="preserve">&gt;. </w:t>
      </w:r>
      <w:r w:rsidRPr="00345271">
        <w:rPr>
          <w:rFonts w:ascii="Open Sans" w:hAnsi="Open Sans" w:cs="Open Sans"/>
          <w:vanish/>
        </w:rPr>
        <w:t xml:space="preserve">The </w:t>
      </w:r>
      <w:r w:rsidRPr="00345271">
        <w:rPr>
          <w:rStyle w:val="Emphasis"/>
          <w:rFonts w:ascii="Open Sans" w:hAnsi="Open Sans" w:cs="Open Sans"/>
          <w:vanish/>
        </w:rPr>
        <w:t>Crimes Amendment (Child Protection-Physical Mistreatment) Act 2001</w:t>
      </w:r>
      <w:r w:rsidRPr="00345271">
        <w:rPr>
          <w:rFonts w:ascii="Open Sans" w:hAnsi="Open Sans" w:cs="Open Sans"/>
          <w:vanish/>
        </w:rPr>
        <w:t xml:space="preserve"> (NSW); </w:t>
      </w:r>
      <w:r w:rsidRPr="00345271">
        <w:rPr>
          <w:rFonts w:ascii="Open Sans" w:hAnsi="Open Sans" w:cs="Open Sans"/>
          <w:i/>
          <w:vanish/>
        </w:rPr>
        <w:t xml:space="preserve">Crimes Act 1900 </w:t>
      </w:r>
      <w:r w:rsidRPr="00345271">
        <w:rPr>
          <w:rFonts w:ascii="Open Sans" w:hAnsi="Open Sans" w:cs="Open Sans"/>
          <w:vanish/>
        </w:rPr>
        <w:t>(NSW) s 61AA.</w:t>
      </w:r>
    </w:p>
  </w:endnote>
  <w:endnote w:id="148">
    <w:p w14:paraId="44AA2709" w14:textId="4591C97F"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Family Studies, </w:t>
      </w:r>
      <w:r w:rsidRPr="00345271">
        <w:rPr>
          <w:rFonts w:ascii="Open Sans" w:hAnsi="Open Sans" w:cs="Open Sans"/>
          <w:i/>
        </w:rPr>
        <w:t>Corporal punishment: Key Issues</w:t>
      </w:r>
      <w:r w:rsidRPr="00345271">
        <w:rPr>
          <w:rFonts w:ascii="Open Sans" w:hAnsi="Open Sans" w:cs="Open Sans"/>
        </w:rPr>
        <w:t xml:space="preserve"> (March 2017) &lt;</w:t>
      </w:r>
      <w:hyperlink r:id="rId117" w:history="1">
        <w:r w:rsidRPr="00345271">
          <w:rPr>
            <w:rStyle w:val="Hyperlink"/>
            <w:rFonts w:ascii="Open Sans" w:hAnsi="Open Sans" w:cs="Open Sans"/>
          </w:rPr>
          <w:t>https://aifs.gov.au/cfca/publications/corporal-punishment-key-issues</w:t>
        </w:r>
      </w:hyperlink>
      <w:r>
        <w:rPr>
          <w:rFonts w:ascii="Open Sans" w:hAnsi="Open Sans" w:cs="Open Sans"/>
        </w:rPr>
        <w:t>&gt;.</w:t>
      </w:r>
    </w:p>
  </w:endnote>
  <w:endnote w:id="149">
    <w:p w14:paraId="4EA858CA" w14:textId="6F1FCF71"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Family Studies, </w:t>
      </w:r>
      <w:r w:rsidRPr="00345271">
        <w:rPr>
          <w:rFonts w:ascii="Open Sans" w:hAnsi="Open Sans" w:cs="Open Sans"/>
          <w:i/>
        </w:rPr>
        <w:t>Corporal punishment: Key Issues</w:t>
      </w:r>
      <w:r w:rsidRPr="00345271">
        <w:rPr>
          <w:rFonts w:ascii="Open Sans" w:hAnsi="Open Sans" w:cs="Open Sans"/>
        </w:rPr>
        <w:t xml:space="preserve"> (March 2017) &lt;</w:t>
      </w:r>
      <w:hyperlink r:id="rId118" w:history="1">
        <w:r w:rsidRPr="00345271">
          <w:rPr>
            <w:rStyle w:val="Hyperlink"/>
            <w:rFonts w:ascii="Open Sans" w:hAnsi="Open Sans" w:cs="Open Sans"/>
          </w:rPr>
          <w:t>https://aifs.gov.au/cfca/publications/corporal-punishment-key-issues</w:t>
        </w:r>
      </w:hyperlink>
      <w:r>
        <w:rPr>
          <w:rFonts w:ascii="Open Sans" w:hAnsi="Open Sans" w:cs="Open Sans"/>
        </w:rPr>
        <w:t>&gt;.</w:t>
      </w:r>
    </w:p>
  </w:endnote>
  <w:endnote w:id="150">
    <w:p w14:paraId="2B631307" w14:textId="77777777"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2014</w:t>
      </w:r>
      <w:r w:rsidRPr="00345271">
        <w:rPr>
          <w:rFonts w:ascii="Open Sans" w:hAnsi="Open Sans" w:cs="Open Sans"/>
        </w:rPr>
        <w:t xml:space="preserve"> (2014) 138 &lt;</w:t>
      </w:r>
      <w:hyperlink r:id="rId119"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151">
    <w:p w14:paraId="12DDBEA0" w14:textId="49ADE15D" w:rsidR="006263BF" w:rsidRPr="00345271" w:rsidRDefault="006263BF" w:rsidP="002B428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2014</w:t>
      </w:r>
      <w:r w:rsidRPr="00345271">
        <w:rPr>
          <w:rFonts w:ascii="Open Sans" w:hAnsi="Open Sans" w:cs="Open Sans"/>
        </w:rPr>
        <w:t xml:space="preserve"> (2014) 138 &lt;</w:t>
      </w:r>
      <w:hyperlink r:id="rId120" w:history="1">
        <w:r w:rsidRPr="00345271">
          <w:rPr>
            <w:rStyle w:val="Hyperlink"/>
            <w:rFonts w:ascii="Open Sans" w:hAnsi="Open Sans" w:cs="Open Sans"/>
          </w:rPr>
          <w:t>https://www.humanrights.gov.au/our-work/childrens-rights/projects/childrens-rights-reports</w:t>
        </w:r>
      </w:hyperlink>
      <w:r>
        <w:rPr>
          <w:rFonts w:ascii="Open Sans" w:hAnsi="Open Sans" w:cs="Open Sans"/>
        </w:rPr>
        <w:t>&gt;.</w:t>
      </w:r>
    </w:p>
  </w:endnote>
  <w:endnote w:id="152">
    <w:p w14:paraId="5FE6B3C0" w14:textId="77777777" w:rsidR="006263BF" w:rsidRPr="00345271" w:rsidRDefault="006263BF" w:rsidP="00A4751B">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2014</w:t>
      </w:r>
      <w:r w:rsidRPr="00345271">
        <w:rPr>
          <w:rFonts w:ascii="Open Sans" w:hAnsi="Open Sans" w:cs="Open Sans"/>
        </w:rPr>
        <w:t xml:space="preserve"> (2014) 153 &lt;</w:t>
      </w:r>
      <w:hyperlink r:id="rId121"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153">
    <w:p w14:paraId="308AAC5C" w14:textId="77777777" w:rsidR="006263BF" w:rsidRPr="00345271" w:rsidRDefault="006263BF" w:rsidP="00C66DC1">
      <w:pPr>
        <w:pStyle w:val="EndnoteText"/>
        <w:rPr>
          <w:rFonts w:ascii="Open Sans" w:hAnsi="Open Sans" w:cs="Open Sans"/>
        </w:rPr>
      </w:pPr>
      <w:r w:rsidRPr="00345271">
        <w:rPr>
          <w:rStyle w:val="EndnoteReference"/>
        </w:rPr>
        <w:endnoteRef/>
      </w:r>
      <w:r w:rsidRPr="00345271">
        <w:rPr>
          <w:rFonts w:ascii="Open Sans" w:hAnsi="Open Sans" w:cs="Open Sans"/>
        </w:rPr>
        <w:t xml:space="preserve"> Royal Australasian College of Physicians, Submission 60 to Australian Human Rights Commission,</w:t>
      </w:r>
      <w:r w:rsidRPr="00345271">
        <w:rPr>
          <w:rFonts w:ascii="Open Sans" w:hAnsi="Open Sans" w:cs="Open Sans"/>
          <w:i/>
        </w:rPr>
        <w:t xml:space="preserve"> Report under article 44, paragraph 1(b), on the Convention on the Rights</w:t>
      </w:r>
      <w:r w:rsidRPr="00345271">
        <w:rPr>
          <w:rFonts w:ascii="Open Sans" w:hAnsi="Open Sans" w:cs="Open Sans"/>
        </w:rPr>
        <w:t>, 30 May 2018, 5; Good Shepherd Australia New Zealand, Submission 116 to Australian Human Rights Commission,</w:t>
      </w:r>
      <w:r w:rsidRPr="00345271">
        <w:rPr>
          <w:rFonts w:ascii="Open Sans" w:hAnsi="Open Sans" w:cs="Open Sans"/>
          <w:i/>
        </w:rPr>
        <w:t xml:space="preserve"> Report under article 44, paragraph 1(b), on the Convention on the Rights</w:t>
      </w:r>
      <w:r w:rsidRPr="00345271">
        <w:rPr>
          <w:rFonts w:ascii="Open Sans" w:hAnsi="Open Sans" w:cs="Open Sans"/>
        </w:rPr>
        <w:t>, 30 May 2018, 17; Australian Council of Social Services, Submission 75 to Australian Human Rights Commission</w:t>
      </w:r>
      <w:r w:rsidRPr="00345271">
        <w:rPr>
          <w:rFonts w:ascii="Open Sans" w:hAnsi="Open Sans" w:cs="Open Sans"/>
          <w:i/>
        </w:rPr>
        <w:t>, Report under article 44, paragraph 1(b), on the Convention on the Rights</w:t>
      </w:r>
      <w:r w:rsidRPr="00345271">
        <w:rPr>
          <w:rFonts w:ascii="Open Sans" w:hAnsi="Open Sans" w:cs="Open Sans"/>
        </w:rPr>
        <w:t>, 30 May 2018, 5; Family Care, Submission 94 to the Australian Human Rights Commission,</w:t>
      </w:r>
      <w:r w:rsidRPr="00345271">
        <w:rPr>
          <w:rFonts w:ascii="Open Sans" w:hAnsi="Open Sans" w:cs="Open Sans"/>
          <w:i/>
        </w:rPr>
        <w:t xml:space="preserve"> Report under article 44, paragraph 1(b), on the Convention on the Rights</w:t>
      </w:r>
      <w:r w:rsidRPr="00345271">
        <w:rPr>
          <w:rFonts w:ascii="Open Sans" w:hAnsi="Open Sans" w:cs="Open Sans"/>
        </w:rPr>
        <w:t>, 30 May 2018, 2; Early Childhood Australia, Submission 115 to Australian Human Rights Commission,</w:t>
      </w:r>
      <w:r w:rsidRPr="00345271">
        <w:rPr>
          <w:rFonts w:ascii="Open Sans" w:hAnsi="Open Sans" w:cs="Open Sans"/>
          <w:i/>
        </w:rPr>
        <w:t xml:space="preserve"> Report under article 44, paragraph 1(b), on the Convention on the Rights</w:t>
      </w:r>
      <w:r w:rsidRPr="00345271">
        <w:rPr>
          <w:rFonts w:ascii="Open Sans" w:hAnsi="Open Sans" w:cs="Open Sans"/>
        </w:rPr>
        <w:t>, 30 May 2018, 9.</w:t>
      </w:r>
    </w:p>
  </w:endnote>
  <w:endnote w:id="154">
    <w:p w14:paraId="53031692" w14:textId="77777777" w:rsidR="006263BF" w:rsidRPr="00345271" w:rsidRDefault="006263BF" w:rsidP="00C66DC1">
      <w:pPr>
        <w:pStyle w:val="EndnoteText"/>
        <w:rPr>
          <w:rFonts w:ascii="Open Sans" w:hAnsi="Open Sans" w:cs="Open Sans"/>
        </w:rPr>
      </w:pPr>
      <w:r w:rsidRPr="007D57CB">
        <w:rPr>
          <w:rStyle w:val="EndnoteReference"/>
        </w:rPr>
        <w:endnoteRef/>
      </w:r>
      <w:r w:rsidRPr="00345271">
        <w:rPr>
          <w:rFonts w:ascii="Open Sans" w:hAnsi="Open Sans" w:cs="Open Sans"/>
        </w:rPr>
        <w:t xml:space="preserve"> </w:t>
      </w:r>
      <w:r>
        <w:rPr>
          <w:rFonts w:ascii="Open Sans" w:hAnsi="Open Sans" w:cs="Open Sans"/>
        </w:rPr>
        <w:t xml:space="preserve">Early Childcare Australia, Submission 115 to </w:t>
      </w:r>
      <w:r w:rsidRPr="00345271">
        <w:rPr>
          <w:rFonts w:ascii="Open Sans" w:hAnsi="Open Sans" w:cs="Open Sans"/>
        </w:rPr>
        <w:t>Australian Human Rights Commission,</w:t>
      </w:r>
      <w:r w:rsidRPr="00345271">
        <w:rPr>
          <w:rFonts w:ascii="Open Sans" w:hAnsi="Open Sans" w:cs="Open Sans"/>
          <w:i/>
        </w:rPr>
        <w:t xml:space="preserve"> Report under article 44, paragraph 1(b), on the Convention on the Rights</w:t>
      </w:r>
      <w:r w:rsidRPr="00345271">
        <w:rPr>
          <w:rFonts w:ascii="Open Sans" w:hAnsi="Open Sans" w:cs="Open Sans"/>
        </w:rPr>
        <w:t>, 30 May 2018,</w:t>
      </w:r>
      <w:r>
        <w:rPr>
          <w:rFonts w:ascii="Open Sans" w:hAnsi="Open Sans" w:cs="Open Sans"/>
        </w:rPr>
        <w:t xml:space="preserve"> 9.</w:t>
      </w:r>
    </w:p>
  </w:endnote>
  <w:endnote w:id="155">
    <w:p w14:paraId="3885AE04" w14:textId="77777777" w:rsidR="006263BF" w:rsidRPr="00345271" w:rsidRDefault="006263BF" w:rsidP="00C66DC1">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2017</w:t>
      </w:r>
      <w:r w:rsidRPr="00345271">
        <w:rPr>
          <w:rFonts w:ascii="Open Sans" w:hAnsi="Open Sans" w:cs="Open Sans"/>
        </w:rPr>
        <w:t xml:space="preserve"> (2017) 63 &lt;</w:t>
      </w:r>
      <w:hyperlink r:id="rId122" w:history="1">
        <w:r w:rsidRPr="00345271">
          <w:rPr>
            <w:rStyle w:val="Hyperlink"/>
            <w:rFonts w:ascii="Open Sans" w:hAnsi="Open Sans" w:cs="Open Sans"/>
          </w:rPr>
          <w:t>https://www.humanrights.gov.au/our-work/childrens-rights/publications/childrens-rights-report-2017</w:t>
        </w:r>
      </w:hyperlink>
      <w:r w:rsidRPr="00345271">
        <w:rPr>
          <w:rFonts w:ascii="Open Sans" w:hAnsi="Open Sans" w:cs="Open Sans"/>
        </w:rPr>
        <w:t>&gt;.</w:t>
      </w:r>
    </w:p>
  </w:endnote>
  <w:endnote w:id="156">
    <w:p w14:paraId="7B719429" w14:textId="3E3239D0" w:rsidR="006263BF" w:rsidRPr="00345271" w:rsidRDefault="006263BF" w:rsidP="00204B9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Department of Human Services, </w:t>
      </w:r>
      <w:r w:rsidRPr="00345271">
        <w:rPr>
          <w:rFonts w:ascii="Open Sans" w:hAnsi="Open Sans" w:cs="Open Sans"/>
          <w:i/>
        </w:rPr>
        <w:t>Parental Leave Pay</w:t>
      </w:r>
      <w:r w:rsidRPr="00345271">
        <w:rPr>
          <w:rFonts w:ascii="Open Sans" w:hAnsi="Open Sans" w:cs="Open Sans"/>
        </w:rPr>
        <w:t xml:space="preserve"> (2018) &lt;</w:t>
      </w:r>
      <w:hyperlink r:id="rId123" w:history="1">
        <w:r w:rsidRPr="00345271">
          <w:rPr>
            <w:rStyle w:val="Hyperlink"/>
            <w:rFonts w:ascii="Open Sans" w:hAnsi="Open Sans" w:cs="Open Sans"/>
          </w:rPr>
          <w:t>https://www.humanservices.gov.au/individuals/services/centrelink/parental-leave-pay</w:t>
        </w:r>
      </w:hyperlink>
      <w:r w:rsidRPr="00345271">
        <w:rPr>
          <w:rFonts w:ascii="Open Sans" w:hAnsi="Open Sans" w:cs="Open Sans"/>
        </w:rPr>
        <w:t xml:space="preserve">&gt;; Department of Human Services, Australian Government, </w:t>
      </w:r>
      <w:r w:rsidRPr="00345271">
        <w:rPr>
          <w:rFonts w:ascii="Open Sans" w:hAnsi="Open Sans" w:cs="Open Sans"/>
          <w:i/>
        </w:rPr>
        <w:t>Dad and Partner Pay</w:t>
      </w:r>
      <w:r w:rsidRPr="00345271">
        <w:rPr>
          <w:rFonts w:ascii="Open Sans" w:hAnsi="Open Sans" w:cs="Open Sans"/>
        </w:rPr>
        <w:t xml:space="preserve"> (2018) &lt;</w:t>
      </w:r>
      <w:hyperlink r:id="rId124" w:history="1">
        <w:r w:rsidRPr="00345271">
          <w:rPr>
            <w:rStyle w:val="Hyperlink"/>
            <w:rFonts w:ascii="Open Sans" w:hAnsi="Open Sans" w:cs="Open Sans"/>
          </w:rPr>
          <w:t>https://www.humanservices.gov.au/individuals/services/centrelink/dad-and-partner-pay</w:t>
        </w:r>
      </w:hyperlink>
      <w:r w:rsidRPr="00345271">
        <w:rPr>
          <w:rStyle w:val="Hyperlink"/>
          <w:rFonts w:ascii="Open Sans" w:hAnsi="Open Sans" w:cs="Open Sans"/>
        </w:rPr>
        <w:t>&gt;.</w:t>
      </w:r>
    </w:p>
  </w:endnote>
  <w:endnote w:id="157">
    <w:p w14:paraId="4F4DD863" w14:textId="0C9ABADD" w:rsidR="006263BF" w:rsidRPr="00345271" w:rsidRDefault="006263BF" w:rsidP="00204B95">
      <w:pPr>
        <w:pStyle w:val="EndnoteText"/>
        <w:rPr>
          <w:rFonts w:ascii="Open Sans" w:hAnsi="Open Sans" w:cs="Open Sans"/>
        </w:rPr>
      </w:pPr>
      <w:r w:rsidRPr="00345271">
        <w:rPr>
          <w:rStyle w:val="EndnoteReference"/>
        </w:rPr>
        <w:endnoteRef/>
      </w:r>
      <w:r w:rsidRPr="00345271">
        <w:rPr>
          <w:rFonts w:ascii="Open Sans" w:hAnsi="Open Sans" w:cs="Open Sans"/>
        </w:rPr>
        <w:t xml:space="preserve"> Productivity Commission, Paid Parental Leave: support for parents with newborn children, </w:t>
      </w:r>
      <w:r w:rsidRPr="00345271">
        <w:rPr>
          <w:rFonts w:ascii="Open Sans" w:hAnsi="Open Sans" w:cs="Open Sans"/>
          <w:i/>
        </w:rPr>
        <w:t>Inquiry Report 2009</w:t>
      </w:r>
      <w:r>
        <w:rPr>
          <w:rFonts w:ascii="Open Sans" w:hAnsi="Open Sans" w:cs="Open Sans"/>
        </w:rPr>
        <w:t xml:space="preserve"> (2009) 159.</w:t>
      </w:r>
    </w:p>
  </w:endnote>
  <w:endnote w:id="158">
    <w:p w14:paraId="78733297" w14:textId="77777777" w:rsidR="006263BF" w:rsidRPr="00345271" w:rsidRDefault="006263BF">
      <w:pPr>
        <w:pStyle w:val="EndnoteText"/>
        <w:rPr>
          <w:rFonts w:ascii="Open Sans" w:hAnsi="Open Sans" w:cs="Open Sans"/>
        </w:rPr>
      </w:pPr>
      <w:r w:rsidRPr="00345271">
        <w:rPr>
          <w:rStyle w:val="EndnoteReference"/>
        </w:rPr>
        <w:endnoteRef/>
      </w:r>
      <w:r w:rsidRPr="00345271">
        <w:rPr>
          <w:rFonts w:ascii="Open Sans" w:hAnsi="Open Sans" w:cs="Open Sans"/>
        </w:rPr>
        <w:t xml:space="preserve"> Royal Australasian College of Physicians, Submission No 60 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30 May 2018, 5.</w:t>
      </w:r>
    </w:p>
  </w:endnote>
  <w:endnote w:id="159">
    <w:p w14:paraId="7668C8E2" w14:textId="77777777" w:rsidR="006263BF" w:rsidRPr="00345271" w:rsidRDefault="006263BF" w:rsidP="00204B9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Child Protection Australia: Appendixes C to E 2016–2017</w:t>
      </w:r>
      <w:r w:rsidRPr="00345271">
        <w:rPr>
          <w:rFonts w:ascii="Open Sans" w:hAnsi="Open Sans" w:cs="Open Sans"/>
        </w:rPr>
        <w:t xml:space="preserve"> (2017) 30; 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3a, 191.</w:t>
      </w:r>
    </w:p>
  </w:endnote>
  <w:endnote w:id="160">
    <w:p w14:paraId="2CEF7406" w14:textId="1C79045F" w:rsidR="006263BF" w:rsidRPr="00345271" w:rsidRDefault="006263BF" w:rsidP="00204B95">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into Institutional responses to Child Sexual Abuse, </w:t>
      </w:r>
      <w:r w:rsidRPr="00345271">
        <w:rPr>
          <w:rFonts w:ascii="Open Sans" w:hAnsi="Open Sans" w:cs="Open Sans"/>
          <w:i/>
        </w:rPr>
        <w:t>Final Report: Contemporary out of home care</w:t>
      </w:r>
      <w:r>
        <w:rPr>
          <w:rFonts w:ascii="Open Sans" w:hAnsi="Open Sans" w:cs="Open Sans"/>
        </w:rPr>
        <w:t xml:space="preserve"> (2017) vol 12, 57.</w:t>
      </w:r>
    </w:p>
  </w:endnote>
  <w:endnote w:id="161">
    <w:p w14:paraId="7942CFA3" w14:textId="6F101C6A" w:rsidR="006263BF" w:rsidRPr="00345271" w:rsidRDefault="006263BF" w:rsidP="00204B9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Child protection Australia 2016–17</w:t>
      </w:r>
      <w:r w:rsidRPr="00345271">
        <w:rPr>
          <w:rFonts w:ascii="Open Sans" w:hAnsi="Open Sans" w:cs="Open Sans"/>
        </w:rPr>
        <w:t xml:space="preserve"> (2018) 16 &lt;</w:t>
      </w:r>
      <w:hyperlink r:id="rId125" w:history="1">
        <w:r w:rsidRPr="00345271">
          <w:rPr>
            <w:rStyle w:val="Hyperlink"/>
            <w:rFonts w:ascii="Open Sans" w:hAnsi="Open Sans" w:cs="Open Sans"/>
          </w:rPr>
          <w:t>https://www.aihw.gov.au/reports/child-protection/child-protection-australia-2016-17</w:t>
        </w:r>
      </w:hyperlink>
      <w:r>
        <w:rPr>
          <w:rFonts w:ascii="Open Sans" w:hAnsi="Open Sans" w:cs="Open Sans"/>
        </w:rPr>
        <w:t>&gt;.</w:t>
      </w:r>
    </w:p>
  </w:endnote>
  <w:endnote w:id="162">
    <w:p w14:paraId="132488AB" w14:textId="77777777" w:rsidR="006263BF" w:rsidRPr="00345271" w:rsidRDefault="006263BF" w:rsidP="00204B9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Child protection Australia 2016–2017</w:t>
      </w:r>
      <w:r w:rsidRPr="00345271">
        <w:rPr>
          <w:rFonts w:ascii="Open Sans" w:hAnsi="Open Sans" w:cs="Open Sans"/>
        </w:rPr>
        <w:t xml:space="preserve"> (2018) &lt;</w:t>
      </w:r>
      <w:hyperlink r:id="rId126" w:history="1">
        <w:r w:rsidRPr="00345271">
          <w:rPr>
            <w:rStyle w:val="Hyperlink"/>
            <w:rFonts w:ascii="Open Sans" w:hAnsi="Open Sans" w:cs="Open Sans"/>
          </w:rPr>
          <w:t>https://www.aihw.gov.au/reports/child-protection/child-protection-australia-2016-17</w:t>
        </w:r>
      </w:hyperlink>
      <w:r w:rsidRPr="00345271">
        <w:rPr>
          <w:rFonts w:ascii="Open Sans" w:hAnsi="Open Sans" w:cs="Open Sans"/>
        </w:rPr>
        <w:t xml:space="preserve">&gt;; Australian Institute of Health and Welfare, </w:t>
      </w:r>
      <w:r w:rsidRPr="00345271">
        <w:rPr>
          <w:rFonts w:ascii="Open Sans" w:hAnsi="Open Sans" w:cs="Open Sans"/>
          <w:i/>
        </w:rPr>
        <w:t>Child protection Australia 2012–2013</w:t>
      </w:r>
      <w:r w:rsidRPr="00345271">
        <w:rPr>
          <w:rFonts w:ascii="Open Sans" w:hAnsi="Open Sans" w:cs="Open Sans"/>
        </w:rPr>
        <w:t xml:space="preserve"> (2014) 10 &lt;</w:t>
      </w:r>
      <w:hyperlink r:id="rId127" w:history="1">
        <w:r w:rsidRPr="00345271">
          <w:rPr>
            <w:rStyle w:val="Hyperlink"/>
            <w:rFonts w:ascii="Open Sans" w:hAnsi="Open Sans" w:cs="Open Sans"/>
          </w:rPr>
          <w:t>https://www.aihw.gov.au/reports/child-protection/child-protection-australia-2012-13/contents/table-of-contents</w:t>
        </w:r>
      </w:hyperlink>
      <w:r w:rsidRPr="00345271">
        <w:rPr>
          <w:rFonts w:ascii="Open Sans" w:hAnsi="Open Sans" w:cs="Open Sans"/>
        </w:rPr>
        <w:t>&gt;.</w:t>
      </w:r>
    </w:p>
  </w:endnote>
  <w:endnote w:id="163">
    <w:p w14:paraId="7B9BC3B0" w14:textId="333D9AFA" w:rsidR="006263BF" w:rsidRPr="00345271" w:rsidRDefault="006263B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E539D0">
        <w:rPr>
          <w:rFonts w:ascii="Open Sans" w:hAnsi="Open Sans" w:cs="Open Sans"/>
        </w:rPr>
        <w:t xml:space="preserve">Australian Institute of Family Studies. </w:t>
      </w:r>
      <w:r w:rsidRPr="00E539D0">
        <w:rPr>
          <w:rFonts w:ascii="Open Sans" w:hAnsi="Open Sans" w:cs="Open Sans"/>
          <w:i/>
          <w:iCs/>
        </w:rPr>
        <w:t>Children in Care: CFCA Resource Sheet</w:t>
      </w:r>
      <w:r w:rsidRPr="00E539D0">
        <w:rPr>
          <w:rFonts w:ascii="Open Sans" w:hAnsi="Open Sans" w:cs="Open Sans"/>
        </w:rPr>
        <w:t xml:space="preserve"> (September 2018) &lt;</w:t>
      </w:r>
      <w:hyperlink r:id="rId128" w:history="1">
        <w:r w:rsidRPr="00E539D0">
          <w:rPr>
            <w:rStyle w:val="Hyperlink"/>
            <w:rFonts w:ascii="Open Sans" w:hAnsi="Open Sans" w:cs="Open Sans"/>
          </w:rPr>
          <w:t>https://aifs.gov.au/cfca/publications/children-care</w:t>
        </w:r>
      </w:hyperlink>
      <w:r>
        <w:rPr>
          <w:rFonts w:ascii="Open Sans" w:hAnsi="Open Sans" w:cs="Open Sans"/>
        </w:rPr>
        <w:t>&gt;.</w:t>
      </w:r>
    </w:p>
  </w:endnote>
  <w:endnote w:id="164">
    <w:p w14:paraId="21AF204A" w14:textId="77777777" w:rsidR="006263BF" w:rsidRPr="00345271" w:rsidRDefault="006263BF" w:rsidP="00A53768">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Child protection Australia 2016–2017</w:t>
      </w:r>
      <w:r w:rsidRPr="00345271">
        <w:rPr>
          <w:rFonts w:ascii="Open Sans" w:hAnsi="Open Sans" w:cs="Open Sans"/>
        </w:rPr>
        <w:t xml:space="preserve"> (2018) 39 &lt;</w:t>
      </w:r>
      <w:hyperlink r:id="rId129" w:history="1">
        <w:r w:rsidRPr="00345271">
          <w:rPr>
            <w:rStyle w:val="Hyperlink"/>
            <w:rFonts w:ascii="Open Sans" w:hAnsi="Open Sans" w:cs="Open Sans"/>
          </w:rPr>
          <w:t>https://www.aihw.gov.au/reports/child-protection/child-protection-australia-2016-17/contents/children-receiving-child-protection-services</w:t>
        </w:r>
      </w:hyperlink>
      <w:r w:rsidRPr="00345271">
        <w:rPr>
          <w:rFonts w:ascii="Open Sans" w:hAnsi="Open Sans" w:cs="Open Sans"/>
        </w:rPr>
        <w:t>&gt;.</w:t>
      </w:r>
    </w:p>
  </w:endnote>
  <w:endnote w:id="165">
    <w:p w14:paraId="56767958" w14:textId="77777777" w:rsidR="006263BF" w:rsidRPr="00345271" w:rsidRDefault="006263BF" w:rsidP="00E539D0">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E539D0">
        <w:rPr>
          <w:rFonts w:ascii="Open Sans" w:hAnsi="Open Sans" w:cs="Open Sans"/>
        </w:rPr>
        <w:t xml:space="preserve">Australian Institute of Family Studies. </w:t>
      </w:r>
      <w:r w:rsidRPr="00E539D0">
        <w:rPr>
          <w:rFonts w:ascii="Open Sans" w:hAnsi="Open Sans" w:cs="Open Sans"/>
          <w:i/>
          <w:iCs/>
        </w:rPr>
        <w:t>Children in Care: CFCA Resource Sheet</w:t>
      </w:r>
      <w:r w:rsidRPr="00E539D0">
        <w:rPr>
          <w:rFonts w:ascii="Open Sans" w:hAnsi="Open Sans" w:cs="Open Sans"/>
        </w:rPr>
        <w:t xml:space="preserve"> (September 2018) &lt;</w:t>
      </w:r>
      <w:hyperlink r:id="rId130" w:history="1">
        <w:r w:rsidRPr="00E539D0">
          <w:rPr>
            <w:rStyle w:val="Hyperlink"/>
            <w:rFonts w:ascii="Open Sans" w:hAnsi="Open Sans" w:cs="Open Sans"/>
          </w:rPr>
          <w:t>https://aifs.gov.au/cfca/publications/children-care</w:t>
        </w:r>
      </w:hyperlink>
      <w:r>
        <w:rPr>
          <w:rFonts w:ascii="Open Sans" w:hAnsi="Open Sans" w:cs="Open Sans"/>
        </w:rPr>
        <w:t>&gt;.</w:t>
      </w:r>
    </w:p>
  </w:endnote>
  <w:endnote w:id="166">
    <w:p w14:paraId="1A1A033B" w14:textId="77777777" w:rsidR="006263BF" w:rsidRPr="00345271" w:rsidRDefault="006263BF" w:rsidP="00204B9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Child protection Australia 2016–2017</w:t>
      </w:r>
      <w:r w:rsidRPr="00345271">
        <w:rPr>
          <w:rFonts w:ascii="Open Sans" w:hAnsi="Open Sans" w:cs="Open Sans"/>
        </w:rPr>
        <w:t xml:space="preserve"> (2018) 44 &lt;</w:t>
      </w:r>
      <w:hyperlink r:id="rId131" w:history="1">
        <w:r w:rsidRPr="00345271">
          <w:rPr>
            <w:rStyle w:val="Hyperlink"/>
            <w:rFonts w:ascii="Open Sans" w:hAnsi="Open Sans" w:cs="Open Sans"/>
          </w:rPr>
          <w:t>https://www.aihw.gov.au/reports/child-protection/child-protection-australia-2016-17/contents/children-receiving-child-protection-services</w:t>
        </w:r>
      </w:hyperlink>
      <w:r w:rsidRPr="00345271">
        <w:rPr>
          <w:rFonts w:ascii="Open Sans" w:hAnsi="Open Sans" w:cs="Open Sans"/>
        </w:rPr>
        <w:t>&gt;.</w:t>
      </w:r>
    </w:p>
  </w:endnote>
  <w:endnote w:id="167">
    <w:p w14:paraId="72FAB53D" w14:textId="7C02512B" w:rsidR="006263BF" w:rsidRPr="00345271" w:rsidRDefault="006263BF" w:rsidP="00A53768">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Findings and Recommendations </w:t>
      </w:r>
      <w:r w:rsidRPr="00345271">
        <w:rPr>
          <w:rFonts w:ascii="Open Sans" w:hAnsi="Open Sans" w:cs="Open Sans"/>
        </w:rPr>
        <w:t>(2017) 22; Commonwealth, Royal Commission into Institutional Responses to Child Sexual Abuse,</w:t>
      </w:r>
      <w:r w:rsidRPr="00345271">
        <w:rPr>
          <w:rFonts w:ascii="Open Sans" w:hAnsi="Open Sans" w:cs="Open Sans"/>
          <w:i/>
        </w:rPr>
        <w:t xml:space="preserve"> Final Report Recommendations</w:t>
      </w:r>
      <w:r w:rsidRPr="00345271">
        <w:rPr>
          <w:rFonts w:ascii="Open Sans" w:hAnsi="Open Sans" w:cs="Open Sans"/>
        </w:rPr>
        <w:t xml:space="preserve"> (2017) 35–41; Senate Standing Committees on Community Affairs, Parliament of Australia, </w:t>
      </w:r>
      <w:r w:rsidRPr="00345271">
        <w:rPr>
          <w:rFonts w:ascii="Open Sans" w:hAnsi="Open Sans" w:cs="Open Sans"/>
          <w:i/>
        </w:rPr>
        <w:t>Inquiry into out of home care list of recommendations</w:t>
      </w:r>
      <w:r w:rsidRPr="00345271">
        <w:rPr>
          <w:rFonts w:ascii="Open Sans" w:hAnsi="Open Sans" w:cs="Open Sans"/>
        </w:rPr>
        <w:t xml:space="preserve"> (2015) &lt;</w:t>
      </w:r>
      <w:hyperlink r:id="rId132" w:history="1">
        <w:r w:rsidRPr="00345271">
          <w:rPr>
            <w:rStyle w:val="Hyperlink"/>
            <w:rFonts w:ascii="Open Sans" w:hAnsi="Open Sans" w:cs="Open Sans"/>
          </w:rPr>
          <w:t>https://www.aph.gov.au/Parliamentary_Business/Committees/Senate/Community_Affairs/Out_of_home_care/Report/b01</w:t>
        </w:r>
      </w:hyperlink>
      <w:r w:rsidRPr="00345271">
        <w:rPr>
          <w:rFonts w:ascii="Open Sans" w:hAnsi="Open Sans" w:cs="Open Sans"/>
        </w:rPr>
        <w:t xml:space="preserve">&gt;; New South Wales Ombudsman, </w:t>
      </w:r>
      <w:r w:rsidRPr="00345271">
        <w:rPr>
          <w:rFonts w:ascii="Open Sans" w:hAnsi="Open Sans" w:cs="Open Sans"/>
          <w:i/>
        </w:rPr>
        <w:t>Review of the NSW Child Protection System: Are things improving? A special report to Parliaments under s.31 of the Ombusdman Act 1974</w:t>
      </w:r>
      <w:r w:rsidRPr="00345271">
        <w:rPr>
          <w:rFonts w:ascii="Open Sans" w:hAnsi="Open Sans" w:cs="Open Sans"/>
        </w:rPr>
        <w:t xml:space="preserve"> (2014) 32; General Purpose Standing Committee No. 2, Parliament of New South Wales, </w:t>
      </w:r>
      <w:r w:rsidRPr="00345271">
        <w:rPr>
          <w:rFonts w:ascii="Open Sans" w:hAnsi="Open Sans" w:cs="Open Sans"/>
          <w:i/>
        </w:rPr>
        <w:t>Child Protection</w:t>
      </w:r>
      <w:r w:rsidRPr="00345271">
        <w:rPr>
          <w:rFonts w:ascii="Open Sans" w:hAnsi="Open Sans" w:cs="Open Sans"/>
        </w:rPr>
        <w:t xml:space="preserve"> (2017) xi; David Tune, Public Service Associate, </w:t>
      </w:r>
      <w:r w:rsidRPr="00345271">
        <w:rPr>
          <w:rFonts w:ascii="Open Sans" w:hAnsi="Open Sans" w:cs="Open Sans"/>
          <w:i/>
        </w:rPr>
        <w:t>Independent Review of Out of Home Care in New South Wales Final Report</w:t>
      </w:r>
      <w:r w:rsidRPr="00345271">
        <w:rPr>
          <w:rFonts w:ascii="Open Sans" w:hAnsi="Open Sans" w:cs="Open Sans"/>
        </w:rPr>
        <w:t xml:space="preserve"> (2015) 7 &lt;</w:t>
      </w:r>
      <w:hyperlink r:id="rId133" w:history="1">
        <w:r w:rsidRPr="00345271">
          <w:rPr>
            <w:rStyle w:val="Hyperlink"/>
            <w:rFonts w:ascii="Open Sans" w:hAnsi="Open Sans" w:cs="Open Sans"/>
          </w:rPr>
          <w:t>https://psa.asn.au/wp-content/uploads/2018/06/TUNE-REPORT-indep-review-out-of-home-care-in-nsw-ilovepdf-compressed1.pdf</w:t>
        </w:r>
      </w:hyperlink>
      <w:r w:rsidRPr="00345271">
        <w:rPr>
          <w:rFonts w:ascii="Open Sans" w:hAnsi="Open Sans" w:cs="Open Sans"/>
        </w:rPr>
        <w:t>&gt;; Philip Cummins, Dorothy Scott and Bill Scales, Victorian Government</w:t>
      </w:r>
      <w:r w:rsidRPr="00345271">
        <w:rPr>
          <w:rFonts w:ascii="Open Sans" w:hAnsi="Open Sans" w:cs="Open Sans"/>
          <w:i/>
        </w:rPr>
        <w:t>, Report of the Protecting Victoria’s Vulnerable Children Inquiry</w:t>
      </w:r>
      <w:r w:rsidRPr="00345271">
        <w:rPr>
          <w:rFonts w:ascii="Open Sans" w:hAnsi="Open Sans" w:cs="Open Sans"/>
        </w:rPr>
        <w:t xml:space="preserve"> (2012) vol 1, xlix &lt;</w:t>
      </w:r>
      <w:hyperlink r:id="rId134" w:history="1">
        <w:r w:rsidRPr="00345271">
          <w:rPr>
            <w:rStyle w:val="Hyperlink"/>
            <w:rFonts w:ascii="Open Sans" w:hAnsi="Open Sans" w:cs="Open Sans"/>
          </w:rPr>
          <w:t>http://childprotectioninquiry.vic.gov.au/report-pvvc-inquiry.html</w:t>
        </w:r>
      </w:hyperlink>
      <w:r w:rsidRPr="00345271">
        <w:rPr>
          <w:rFonts w:ascii="Open Sans" w:hAnsi="Open Sans" w:cs="Open Sans"/>
        </w:rPr>
        <w:t xml:space="preserve">&gt;;  Victorian Commission for Children and Young People, </w:t>
      </w:r>
      <w:r w:rsidRPr="00345271">
        <w:rPr>
          <w:rFonts w:ascii="Open Sans" w:hAnsi="Open Sans" w:cs="Open Sans"/>
          <w:i/>
        </w:rPr>
        <w:t>In the child’s best interests: Inquiry into compliance with the intent of the Aboriginal Child Placements Principle in Victoria</w:t>
      </w:r>
      <w:r w:rsidRPr="00345271">
        <w:rPr>
          <w:rFonts w:ascii="Open Sans" w:hAnsi="Open Sans" w:cs="Open Sans"/>
        </w:rPr>
        <w:t xml:space="preserve"> (2016) 27 &lt;</w:t>
      </w:r>
      <w:hyperlink r:id="rId135" w:history="1">
        <w:r w:rsidRPr="00345271">
          <w:rPr>
            <w:rStyle w:val="Hyperlink"/>
            <w:rFonts w:ascii="Open Sans" w:hAnsi="Open Sans" w:cs="Open Sans"/>
          </w:rPr>
          <w:t>https://ccyp.vic.gov.au/assets/Publications-inquiries/In-the-childs-best-interests-inquiry-report.pdf</w:t>
        </w:r>
      </w:hyperlink>
      <w:r w:rsidRPr="00345271">
        <w:rPr>
          <w:rFonts w:ascii="Open Sans" w:hAnsi="Open Sans" w:cs="Open Sans"/>
        </w:rPr>
        <w:t xml:space="preserve">&gt;;  Commission for Children and Young People, </w:t>
      </w:r>
      <w:r w:rsidRPr="00345271">
        <w:rPr>
          <w:rFonts w:ascii="Open Sans" w:hAnsi="Open Sans" w:cs="Open Sans"/>
          <w:i/>
        </w:rPr>
        <w:t>Always was, always will be Koori children: Systemic inquiry into services provided to Aboriginal children and young people in out-of-home care in Victoria</w:t>
      </w:r>
      <w:r w:rsidRPr="00345271">
        <w:rPr>
          <w:rFonts w:ascii="Open Sans" w:hAnsi="Open Sans" w:cs="Open Sans"/>
        </w:rPr>
        <w:t xml:space="preserve"> (2016) 14 &lt;</w:t>
      </w:r>
      <w:hyperlink r:id="rId136" w:history="1">
        <w:r w:rsidRPr="00345271">
          <w:rPr>
            <w:rStyle w:val="Hyperlink"/>
            <w:rFonts w:ascii="Open Sans" w:hAnsi="Open Sans" w:cs="Open Sans"/>
          </w:rPr>
          <w:t>https://ccyp.vic.gov.au/assets/Publications-inquiries/always-was-always-will-be-koori-children-inquiry-report-oct16.pdf</w:t>
        </w:r>
      </w:hyperlink>
      <w:r w:rsidRPr="00345271">
        <w:rPr>
          <w:rFonts w:ascii="Open Sans" w:hAnsi="Open Sans" w:cs="Open Sans"/>
        </w:rPr>
        <w:t xml:space="preserve">&gt;;  Tim Carmody, Queensland Child Protection Commission of Inquiry, </w:t>
      </w:r>
      <w:r w:rsidRPr="00345271">
        <w:rPr>
          <w:rFonts w:ascii="Open Sans" w:hAnsi="Open Sans" w:cs="Open Sans"/>
          <w:i/>
        </w:rPr>
        <w:t>Taking Responsibility: A roadmap for Queensland child protection final report</w:t>
      </w:r>
      <w:r w:rsidRPr="00345271">
        <w:rPr>
          <w:rFonts w:ascii="Open Sans" w:hAnsi="Open Sans" w:cs="Open Sans"/>
        </w:rPr>
        <w:t xml:space="preserve"> (2013) xxvii &lt;</w:t>
      </w:r>
      <w:hyperlink r:id="rId137" w:history="1">
        <w:r w:rsidRPr="00345271">
          <w:rPr>
            <w:rStyle w:val="Hyperlink"/>
            <w:rFonts w:ascii="Open Sans" w:hAnsi="Open Sans" w:cs="Open Sans"/>
          </w:rPr>
          <w:t>http://www.childprotectioninquiry.qld.gov.au/__data/assets/pdf_file/0017/202625/qcpci-final-report-web-version.pdf</w:t>
        </w:r>
      </w:hyperlink>
      <w:r w:rsidRPr="00345271">
        <w:rPr>
          <w:rFonts w:ascii="Open Sans" w:hAnsi="Open Sans" w:cs="Open Sans"/>
        </w:rPr>
        <w:t xml:space="preserve">&gt;;  Mark Johns, State Coroner South Australia, </w:t>
      </w:r>
      <w:r w:rsidRPr="00345271">
        <w:rPr>
          <w:rFonts w:ascii="Open Sans" w:hAnsi="Open Sans" w:cs="Open Sans"/>
          <w:i/>
        </w:rPr>
        <w:t>Inquest into the death of Chloe Lee Valentine</w:t>
      </w:r>
      <w:r w:rsidRPr="00345271">
        <w:rPr>
          <w:rFonts w:ascii="Open Sans" w:hAnsi="Open Sans" w:cs="Open Sans"/>
        </w:rPr>
        <w:t xml:space="preserve"> (2015) 152 &lt;</w:t>
      </w:r>
      <w:hyperlink r:id="rId138" w:history="1">
        <w:r w:rsidRPr="00345271">
          <w:rPr>
            <w:rStyle w:val="Hyperlink"/>
            <w:rFonts w:ascii="Open Sans" w:hAnsi="Open Sans" w:cs="Open Sans"/>
          </w:rPr>
          <w:t>http://www.courts.sa.gov.au/CoronersFindings/Lists/Coroners%20Findings/Attachments/613/VALENTINE%20Chloe%20Lee.pdf</w:t>
        </w:r>
      </w:hyperlink>
      <w:r w:rsidRPr="00345271">
        <w:rPr>
          <w:rFonts w:ascii="Open Sans" w:hAnsi="Open Sans" w:cs="Open Sans"/>
        </w:rPr>
        <w:t xml:space="preserve">&gt;; Government of South Australia, Child Protection Systems Royal Commission, </w:t>
      </w:r>
      <w:r w:rsidRPr="00345271">
        <w:rPr>
          <w:rFonts w:ascii="Open Sans" w:hAnsi="Open Sans" w:cs="Open Sans"/>
          <w:i/>
        </w:rPr>
        <w:t xml:space="preserve">The life they deserve </w:t>
      </w:r>
      <w:r w:rsidRPr="00345271">
        <w:rPr>
          <w:rFonts w:ascii="Open Sans" w:hAnsi="Open Sans" w:cs="Open Sans"/>
        </w:rPr>
        <w:t xml:space="preserve"> (2016) vol 1, xxxi &lt;</w:t>
      </w:r>
      <w:hyperlink r:id="rId139" w:history="1">
        <w:r w:rsidRPr="00345271">
          <w:rPr>
            <w:rStyle w:val="Hyperlink"/>
            <w:rFonts w:ascii="Open Sans" w:hAnsi="Open Sans" w:cs="Open Sans"/>
          </w:rPr>
          <w:t>https://www.agd.sa.gov.au/projects-and-consultations/projects-archive/child-protection-systems-royal-commission</w:t>
        </w:r>
      </w:hyperlink>
      <w:r w:rsidRPr="00345271">
        <w:rPr>
          <w:rFonts w:ascii="Open Sans" w:hAnsi="Open Sans" w:cs="Open Sans"/>
        </w:rPr>
        <w:t>&gt;; Legislative Council Standing Orders, Parliament of South Australia, Statutory Child Protection and Care in South Australia</w:t>
      </w:r>
      <w:r w:rsidRPr="00345271">
        <w:rPr>
          <w:rFonts w:ascii="Open Sans" w:hAnsi="Open Sans" w:cs="Open Sans"/>
          <w:i/>
        </w:rPr>
        <w:t>, Final Report</w:t>
      </w:r>
      <w:r w:rsidRPr="00345271">
        <w:rPr>
          <w:rFonts w:ascii="Open Sans" w:hAnsi="Open Sans" w:cs="Open Sans"/>
        </w:rPr>
        <w:t xml:space="preserve"> (2017) 6–10 &lt;</w:t>
      </w:r>
      <w:hyperlink r:id="rId140" w:history="1">
        <w:r w:rsidRPr="00345271">
          <w:rPr>
            <w:rStyle w:val="Hyperlink"/>
            <w:rFonts w:ascii="Open Sans" w:hAnsi="Open Sans" w:cs="Open Sans"/>
          </w:rPr>
          <w:t>https://www.parliament.sa.gov.au/Committees/Pages/Committees.aspx?CTId=3&amp;CId=307</w:t>
        </w:r>
      </w:hyperlink>
      <w:r w:rsidRPr="00345271">
        <w:rPr>
          <w:rFonts w:ascii="Open Sans" w:hAnsi="Open Sans" w:cs="Open Sans"/>
        </w:rPr>
        <w:t xml:space="preserve">&gt;; Department of Health and Human Services, Tasmanian Government, </w:t>
      </w:r>
      <w:r w:rsidRPr="00345271">
        <w:rPr>
          <w:rFonts w:ascii="Open Sans" w:hAnsi="Open Sans" w:cs="Open Sans"/>
          <w:i/>
        </w:rPr>
        <w:t>Redesign of child protection services Tasmania: Strong families, safe kids</w:t>
      </w:r>
      <w:r w:rsidRPr="00345271">
        <w:rPr>
          <w:rFonts w:ascii="Open Sans" w:hAnsi="Open Sans" w:cs="Open Sans"/>
        </w:rPr>
        <w:t xml:space="preserve"> (2016) 8 &lt;</w:t>
      </w:r>
      <w:hyperlink r:id="rId141" w:history="1">
        <w:r w:rsidRPr="00345271">
          <w:rPr>
            <w:rStyle w:val="Hyperlink"/>
            <w:rFonts w:ascii="Open Sans" w:hAnsi="Open Sans" w:cs="Open Sans"/>
          </w:rPr>
          <w:t>https://www.dhhs.tas.gov.au/__data/assets/pdf_file/0003/214356/Redesign_of_Child_Protection_Services.pdf</w:t>
        </w:r>
      </w:hyperlink>
      <w:r>
        <w:rPr>
          <w:rFonts w:ascii="Open Sans" w:hAnsi="Open Sans" w:cs="Open Sans"/>
        </w:rPr>
        <w:t>&gt;.</w:t>
      </w:r>
    </w:p>
  </w:endnote>
  <w:endnote w:id="168">
    <w:p w14:paraId="1707D7F4" w14:textId="22F6FFB6" w:rsidR="006263BF" w:rsidRPr="00345271" w:rsidRDefault="006263BF" w:rsidP="00204B95">
      <w:pPr>
        <w:pStyle w:val="EndnoteText"/>
        <w:rPr>
          <w:rFonts w:ascii="Open Sans" w:hAnsi="Open Sans" w:cs="Open Sans"/>
        </w:rPr>
      </w:pPr>
      <w:r w:rsidRPr="00345271">
        <w:rPr>
          <w:rStyle w:val="EndnoteReference"/>
        </w:rPr>
        <w:endnoteRef/>
      </w:r>
      <w:r w:rsidRPr="00345271">
        <w:rPr>
          <w:rFonts w:ascii="Open Sans" w:hAnsi="Open Sans" w:cs="Open Sans"/>
        </w:rPr>
        <w:t xml:space="preserve"> David Tune, Public Service Associate, </w:t>
      </w:r>
      <w:r w:rsidRPr="00345271">
        <w:rPr>
          <w:rFonts w:ascii="Open Sans" w:hAnsi="Open Sans" w:cs="Open Sans"/>
          <w:i/>
        </w:rPr>
        <w:t>Independent Review of Out of Home Care in New South Wales Final Report</w:t>
      </w:r>
      <w:r w:rsidRPr="00345271">
        <w:rPr>
          <w:rFonts w:ascii="Open Sans" w:hAnsi="Open Sans" w:cs="Open Sans"/>
        </w:rPr>
        <w:t xml:space="preserve"> (2015) 24 &lt; </w:t>
      </w:r>
      <w:hyperlink r:id="rId142" w:history="1">
        <w:r w:rsidRPr="00345271">
          <w:rPr>
            <w:rStyle w:val="Hyperlink"/>
            <w:rFonts w:ascii="Open Sans" w:hAnsi="Open Sans" w:cs="Open Sans"/>
          </w:rPr>
          <w:t>https://psa.asn.au/wp-content/uploads/2018/06/TUNE-REPORT-indep-review-out-of-home-care-in-nsw-ilovepdf-compressed1.pdf</w:t>
        </w:r>
      </w:hyperlink>
      <w:r>
        <w:rPr>
          <w:rFonts w:ascii="Open Sans" w:hAnsi="Open Sans" w:cs="Open Sans"/>
        </w:rPr>
        <w:t>&gt;.</w:t>
      </w:r>
    </w:p>
  </w:endnote>
  <w:endnote w:id="169">
    <w:p w14:paraId="22F4699C" w14:textId="77777777" w:rsidR="006263BF" w:rsidRDefault="006263BF">
      <w:pPr>
        <w:pStyle w:val="EndnoteText"/>
      </w:pPr>
      <w:r>
        <w:rPr>
          <w:rStyle w:val="EndnoteReference"/>
        </w:rPr>
        <w:endnoteRef/>
      </w:r>
      <w:r>
        <w:t xml:space="preserve"> </w:t>
      </w:r>
      <w:r w:rsidRPr="00345271">
        <w:rPr>
          <w:rFonts w:ascii="Open Sans" w:hAnsi="Open Sans" w:cs="Open Sans"/>
        </w:rPr>
        <w:t xml:space="preserve">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3a, 197.</w:t>
      </w:r>
    </w:p>
  </w:endnote>
  <w:endnote w:id="170">
    <w:p w14:paraId="15844178" w14:textId="77777777" w:rsidR="006263BF" w:rsidRPr="00345271" w:rsidRDefault="006263BF" w:rsidP="00CA441C">
      <w:pPr>
        <w:pStyle w:val="EndnoteText"/>
        <w:rPr>
          <w:rFonts w:ascii="Open Sans" w:hAnsi="Open Sans" w:cs="Open Sans"/>
        </w:rPr>
      </w:pPr>
      <w:r w:rsidRPr="00345271">
        <w:rPr>
          <w:rStyle w:val="EndnoteReference"/>
        </w:rPr>
        <w:endnoteRef/>
      </w:r>
      <w:r w:rsidRPr="00345271">
        <w:rPr>
          <w:rFonts w:ascii="Open Sans" w:hAnsi="Open Sans" w:cs="Open Sans"/>
        </w:rPr>
        <w:t xml:space="preserve"> Secretariat of National Aboriginal and Islander Child Care,, Submission 104 to Australian Human Rights Commission</w:t>
      </w:r>
      <w:r w:rsidRPr="00345271">
        <w:rPr>
          <w:rFonts w:ascii="Open Sans" w:hAnsi="Open Sans" w:cs="Open Sans"/>
          <w:i/>
        </w:rPr>
        <w:t>, Report under article 44, paragraph 1(b), on the Convention on the Rights</w:t>
      </w:r>
      <w:r w:rsidRPr="00345271">
        <w:rPr>
          <w:rFonts w:ascii="Open Sans" w:hAnsi="Open Sans" w:cs="Open Sans"/>
        </w:rPr>
        <w:t>, 30 May 2018, 4; The Benevolent Society, Submission 92 to Australian Human Rights Commission,</w:t>
      </w:r>
      <w:r w:rsidRPr="00345271">
        <w:rPr>
          <w:rFonts w:ascii="Open Sans" w:hAnsi="Open Sans" w:cs="Open Sans"/>
          <w:i/>
        </w:rPr>
        <w:t xml:space="preserve"> Report under article 44, paragraph 1(b), on the Convention on the Rights</w:t>
      </w:r>
      <w:r w:rsidRPr="00345271">
        <w:rPr>
          <w:rFonts w:ascii="Open Sans" w:hAnsi="Open Sans" w:cs="Open Sans"/>
        </w:rPr>
        <w:t>, 30 May 2018, 6; Commissioner for Children and Young People Tasmania, Submission 96.2 to Australian Human Rights Commission,</w:t>
      </w:r>
      <w:r w:rsidRPr="00345271">
        <w:rPr>
          <w:rFonts w:ascii="Open Sans" w:hAnsi="Open Sans" w:cs="Open Sans"/>
          <w:i/>
        </w:rPr>
        <w:t xml:space="preserve"> Report under article 44, paragraph 1(b), on the Convention on the Rights</w:t>
      </w:r>
      <w:r w:rsidRPr="00345271">
        <w:rPr>
          <w:rFonts w:ascii="Open Sans" w:hAnsi="Open Sans" w:cs="Open Sans"/>
        </w:rPr>
        <w:t>, 30 May 2018, 10; Commission for Children and Young People SA, Submission 98 to Australian Human Rights Commission,</w:t>
      </w:r>
      <w:r w:rsidRPr="00345271">
        <w:rPr>
          <w:rFonts w:ascii="Open Sans" w:hAnsi="Open Sans" w:cs="Open Sans"/>
          <w:i/>
        </w:rPr>
        <w:t xml:space="preserve"> Report under article 44, paragraph 1(b), on the Convention on the Rights</w:t>
      </w:r>
      <w:r w:rsidRPr="00345271">
        <w:rPr>
          <w:rFonts w:ascii="Open Sans" w:hAnsi="Open Sans" w:cs="Open Sans"/>
        </w:rPr>
        <w:t>, 30 May 2018, 3; Families Australia, Submission 109 to Australian Human Rights Commission</w:t>
      </w:r>
      <w:r w:rsidRPr="00345271">
        <w:rPr>
          <w:rFonts w:ascii="Open Sans" w:hAnsi="Open Sans" w:cs="Open Sans"/>
          <w:i/>
        </w:rPr>
        <w:t>, Report under article 44, paragraph 1(b), on the Convention on the Rights</w:t>
      </w:r>
      <w:r w:rsidRPr="00345271">
        <w:rPr>
          <w:rFonts w:ascii="Open Sans" w:hAnsi="Open Sans" w:cs="Open Sans"/>
        </w:rPr>
        <w:t>, 30 May 2018, 2; Commission for Children and Young People Victoria, Submission 110 to Australian Human Rights Commission</w:t>
      </w:r>
      <w:r w:rsidRPr="00345271">
        <w:rPr>
          <w:rFonts w:ascii="Open Sans" w:hAnsi="Open Sans" w:cs="Open Sans"/>
          <w:i/>
        </w:rPr>
        <w:t>, Report under article 44, paragraph 1(b), on the Convention on the Rights</w:t>
      </w:r>
      <w:r w:rsidRPr="00345271">
        <w:rPr>
          <w:rFonts w:ascii="Open Sans" w:hAnsi="Open Sans" w:cs="Open Sans"/>
        </w:rPr>
        <w:t>, 30 May 2018, 3.</w:t>
      </w:r>
    </w:p>
  </w:endnote>
  <w:endnote w:id="171">
    <w:p w14:paraId="0DD04A20" w14:textId="77777777" w:rsidR="006263BF" w:rsidRPr="00345271" w:rsidRDefault="006263BF" w:rsidP="00204B95">
      <w:pPr>
        <w:pStyle w:val="EndnoteText"/>
        <w:rPr>
          <w:rFonts w:ascii="Open Sans" w:hAnsi="Open Sans" w:cs="Open Sans"/>
        </w:rPr>
      </w:pPr>
      <w:r w:rsidRPr="00345271">
        <w:rPr>
          <w:rFonts w:ascii="Open Sans" w:hAnsi="Open Sans" w:cs="Open Sans"/>
          <w:vertAlign w:val="superscript"/>
        </w:rPr>
        <w:endnoteRef/>
      </w:r>
      <w:r w:rsidRPr="00345271">
        <w:rPr>
          <w:rFonts w:ascii="Open Sans" w:hAnsi="Open Sans" w:cs="Open Sans"/>
        </w:rPr>
        <w:t xml:space="preserve"> Productivity Commission, Report on Government Services,</w:t>
      </w:r>
      <w:r w:rsidRPr="00345271">
        <w:rPr>
          <w:rFonts w:ascii="Open Sans" w:hAnsi="Open Sans" w:cs="Open Sans"/>
          <w:i/>
        </w:rPr>
        <w:t xml:space="preserve"> Community Services: Child protection Services 2018 </w:t>
      </w:r>
      <w:r w:rsidRPr="00345271">
        <w:rPr>
          <w:rFonts w:ascii="Open Sans" w:hAnsi="Open Sans" w:cs="Open Sans"/>
        </w:rPr>
        <w:t>(2018) vol f, 16.</w:t>
      </w:r>
    </w:p>
  </w:endnote>
  <w:endnote w:id="172">
    <w:p w14:paraId="0AB86394" w14:textId="1678E6B9" w:rsidR="006263BF" w:rsidRPr="00345271" w:rsidRDefault="006263BF" w:rsidP="00204B9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iCs/>
        </w:rPr>
        <w:t xml:space="preserve">Adoptions Australia 2016–2017 </w:t>
      </w:r>
      <w:r w:rsidRPr="00345271">
        <w:rPr>
          <w:rFonts w:ascii="Open Sans" w:hAnsi="Open Sans" w:cs="Open Sans"/>
        </w:rPr>
        <w:t>(2017) 13 &lt;</w:t>
      </w:r>
      <w:hyperlink r:id="rId143" w:history="1">
        <w:r w:rsidRPr="00345271">
          <w:rPr>
            <w:rStyle w:val="Hyperlink"/>
            <w:rFonts w:ascii="Open Sans" w:hAnsi="Open Sans" w:cs="Open Sans"/>
          </w:rPr>
          <w:t>https://www.aihw.gov.au/reports/adoptions/adoptions-australia-2016-17/contents/table-of-content</w:t>
        </w:r>
      </w:hyperlink>
      <w:r>
        <w:rPr>
          <w:rFonts w:ascii="Open Sans" w:hAnsi="Open Sans" w:cs="Open Sans"/>
        </w:rPr>
        <w:t>&gt;.</w:t>
      </w:r>
    </w:p>
  </w:endnote>
  <w:endnote w:id="173">
    <w:p w14:paraId="5ED0CFD9" w14:textId="6B065A61" w:rsidR="006263BF" w:rsidRPr="00345271" w:rsidRDefault="006263BF" w:rsidP="00204B9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Adoptions Australia 2016–2017</w:t>
      </w:r>
      <w:r w:rsidRPr="00345271">
        <w:rPr>
          <w:rFonts w:ascii="Open Sans" w:hAnsi="Open Sans" w:cs="Open Sans"/>
        </w:rPr>
        <w:t xml:space="preserve"> (2017) 13 &lt;</w:t>
      </w:r>
      <w:hyperlink r:id="rId144" w:history="1">
        <w:r w:rsidRPr="00345271">
          <w:rPr>
            <w:rStyle w:val="Hyperlink"/>
            <w:rFonts w:ascii="Open Sans" w:hAnsi="Open Sans" w:cs="Open Sans"/>
          </w:rPr>
          <w:t>https://www.aihw.gov.au/reports/adoptions/adoptions-australia-2016-17/contents/table-of-content</w:t>
        </w:r>
      </w:hyperlink>
      <w:r>
        <w:rPr>
          <w:rFonts w:ascii="Open Sans" w:hAnsi="Open Sans" w:cs="Open Sans"/>
        </w:rPr>
        <w:t>&gt;.</w:t>
      </w:r>
    </w:p>
  </w:endnote>
  <w:endnote w:id="174">
    <w:p w14:paraId="0BC2A2AF" w14:textId="6B1302A6" w:rsidR="006263BF" w:rsidRPr="00345271" w:rsidRDefault="006263BF" w:rsidP="00204B95">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B56CB3">
        <w:t>In March 2018, the Senate Committee on Social Policy and Legal Affairs commenced an Inquiry into local adoption in Australia with the purpose of considering approaches to a nationally consistent framework and principles</w:t>
      </w:r>
      <w:r>
        <w:t xml:space="preserve">: </w:t>
      </w:r>
      <w:r w:rsidRPr="00345271">
        <w:rPr>
          <w:rFonts w:ascii="Open Sans" w:hAnsi="Open Sans" w:cs="Open Sans"/>
        </w:rPr>
        <w:t xml:space="preserve">Senate Standing Committee on Social Policy and Legal Affairs, Parliament of Australia, </w:t>
      </w:r>
      <w:r w:rsidRPr="00345271">
        <w:rPr>
          <w:rFonts w:ascii="Open Sans" w:hAnsi="Open Sans" w:cs="Open Sans"/>
          <w:i/>
          <w:iCs/>
        </w:rPr>
        <w:t>Inquiry into local adoption</w:t>
      </w:r>
      <w:r w:rsidRPr="00345271">
        <w:rPr>
          <w:rFonts w:ascii="Open Sans" w:hAnsi="Open Sans" w:cs="Open Sans"/>
        </w:rPr>
        <w:t xml:space="preserve"> (2018) &lt;</w:t>
      </w:r>
      <w:hyperlink r:id="rId145" w:history="1">
        <w:r w:rsidRPr="00345271">
          <w:rPr>
            <w:rStyle w:val="Hyperlink"/>
            <w:rFonts w:ascii="Open Sans" w:hAnsi="Open Sans" w:cs="Open Sans"/>
          </w:rPr>
          <w:t>https://www.aph.gov.au/Parliamentary_Business/Committees/House/Social_Policy_and_Legal_Affairs/Localadoption/Terms_of_Reference</w:t>
        </w:r>
      </w:hyperlink>
      <w:r>
        <w:rPr>
          <w:rFonts w:ascii="Open Sans" w:hAnsi="Open Sans" w:cs="Open Sans"/>
        </w:rPr>
        <w:t>&gt;.</w:t>
      </w:r>
    </w:p>
  </w:endnote>
  <w:endnote w:id="175">
    <w:p w14:paraId="44E7C7CD" w14:textId="77777777" w:rsidR="006263BF" w:rsidRPr="00345271" w:rsidRDefault="006263BF" w:rsidP="00C95503">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103 to Standing Committee on Social Policy and Legal Affairs, </w:t>
      </w:r>
      <w:r w:rsidRPr="00345271">
        <w:rPr>
          <w:rFonts w:ascii="Open Sans" w:hAnsi="Open Sans" w:cs="Open Sans"/>
          <w:i/>
        </w:rPr>
        <w:t>Inquiry into local adoption</w:t>
      </w:r>
      <w:r w:rsidRPr="00345271">
        <w:rPr>
          <w:rFonts w:ascii="Open Sans" w:hAnsi="Open Sans" w:cs="Open Sans"/>
        </w:rPr>
        <w:t>, June 2018, 13 &lt;</w:t>
      </w:r>
      <w:hyperlink r:id="rId146" w:history="1">
        <w:r w:rsidRPr="00345271">
          <w:rPr>
            <w:rStyle w:val="Hyperlink"/>
            <w:rFonts w:ascii="Open Sans" w:hAnsi="Open Sans" w:cs="Open Sans"/>
          </w:rPr>
          <w:t>https://www.aph.gov.au/Parliamentary_Business/Committees/House/Social_Policy_and_Legal_Affairs/Localadoption/Submissions</w:t>
        </w:r>
      </w:hyperlink>
      <w:r w:rsidRPr="00345271">
        <w:rPr>
          <w:rFonts w:ascii="Open Sans" w:hAnsi="Open Sans" w:cs="Open Sans"/>
        </w:rPr>
        <w:t>&gt;.</w:t>
      </w:r>
    </w:p>
  </w:endnote>
  <w:endnote w:id="176">
    <w:p w14:paraId="0AE8CE1B" w14:textId="4FD40432" w:rsidR="006263BF" w:rsidRPr="00345271" w:rsidRDefault="006263BF" w:rsidP="00204B95">
      <w:pPr>
        <w:pStyle w:val="EndnoteText"/>
        <w:rPr>
          <w:rStyle w:val="EndnoteReference"/>
        </w:rPr>
      </w:pPr>
      <w:r w:rsidRPr="00345271">
        <w:rPr>
          <w:rStyle w:val="EndnoteReference"/>
        </w:rPr>
        <w:endnoteRef/>
      </w:r>
      <w:r>
        <w:rPr>
          <w:rStyle w:val="EndnoteReference"/>
        </w:rPr>
        <w:t xml:space="preserve"> </w:t>
      </w:r>
      <w:r w:rsidRPr="00345271">
        <w:rPr>
          <w:rFonts w:ascii="Open Sans" w:hAnsi="Open Sans" w:cs="Open Sans"/>
        </w:rPr>
        <w:t>Barnados Australia, Submission 105 to Australian Human Rights Commission,</w:t>
      </w:r>
      <w:r w:rsidRPr="00345271">
        <w:rPr>
          <w:rFonts w:ascii="Open Sans" w:hAnsi="Open Sans" w:cs="Open Sans"/>
          <w:i/>
        </w:rPr>
        <w:t xml:space="preserve"> Report under article 44, paragraph 1(b), on the Convention on the Rights</w:t>
      </w:r>
      <w:r w:rsidRPr="00345271">
        <w:rPr>
          <w:rFonts w:ascii="Open Sans" w:hAnsi="Open Sans" w:cs="Open Sans"/>
        </w:rPr>
        <w:t>, 30 May 2018, 5; The Benevolent Society, Submission 92 to Australian Human Rights Commission</w:t>
      </w:r>
      <w:r w:rsidRPr="00345271">
        <w:rPr>
          <w:rFonts w:ascii="Open Sans" w:hAnsi="Open Sans" w:cs="Open Sans"/>
          <w:i/>
        </w:rPr>
        <w:t>, Report under article 44, paragraph 1(b), on the Convention on the Rights</w:t>
      </w:r>
      <w:r w:rsidRPr="00345271">
        <w:rPr>
          <w:rFonts w:ascii="Open Sans" w:hAnsi="Open Sans" w:cs="Open Sans"/>
        </w:rPr>
        <w:t>, 30 May 2018, 11; Centre for Excellence in Child and Family Welfare, Submission 88 to Australian Human Rights Commission,</w:t>
      </w:r>
      <w:r w:rsidRPr="00345271">
        <w:rPr>
          <w:rFonts w:ascii="Open Sans" w:hAnsi="Open Sans" w:cs="Open Sans"/>
          <w:i/>
        </w:rPr>
        <w:t xml:space="preserve"> Report under article 44, paragraph 1(b), on the Convention on the Rights</w:t>
      </w:r>
      <w:r w:rsidRPr="00345271">
        <w:rPr>
          <w:rFonts w:ascii="Open Sans" w:hAnsi="Open Sans" w:cs="Open Sans"/>
        </w:rPr>
        <w:t>, 30 May 2018, 8; Secretariat of National Aboriginal and Islander Child Care, Submission 104 to Australian Human Rights Commission,</w:t>
      </w:r>
      <w:r w:rsidRPr="00345271">
        <w:rPr>
          <w:rFonts w:ascii="Open Sans" w:hAnsi="Open Sans" w:cs="Open Sans"/>
          <w:i/>
        </w:rPr>
        <w:t xml:space="preserve"> Report under article 44, paragraph 1(b), on the Convention on the Rights</w:t>
      </w:r>
      <w:r w:rsidRPr="00345271">
        <w:rPr>
          <w:rFonts w:ascii="Open Sans" w:hAnsi="Open Sans" w:cs="Open Sans"/>
        </w:rPr>
        <w:t>, 30 May 2018, 9.</w:t>
      </w:r>
    </w:p>
  </w:endnote>
  <w:endnote w:id="177">
    <w:p w14:paraId="203791FD" w14:textId="77777777" w:rsidR="006263BF" w:rsidRPr="00345271" w:rsidRDefault="006263BF" w:rsidP="004B3E71">
      <w:pPr>
        <w:pStyle w:val="EndnoteText"/>
        <w:rPr>
          <w:rFonts w:ascii="Open Sans" w:hAnsi="Open Sans" w:cs="Open Sans"/>
        </w:rPr>
      </w:pPr>
      <w:r w:rsidRPr="007D57CB">
        <w:rPr>
          <w:rStyle w:val="EndnoteReference"/>
        </w:rPr>
        <w:endnoteRef/>
      </w:r>
      <w:r w:rsidRPr="00345271">
        <w:rPr>
          <w:rFonts w:ascii="Open Sans" w:hAnsi="Open Sans" w:cs="Open Sans"/>
        </w:rPr>
        <w:t xml:space="preserve"> The Benevolent Society, Submission No 92 to Australian Human Rights Commission,</w:t>
      </w:r>
      <w:r w:rsidRPr="00345271">
        <w:rPr>
          <w:rFonts w:ascii="Open Sans" w:hAnsi="Open Sans" w:cs="Open Sans"/>
          <w:i/>
        </w:rPr>
        <w:t xml:space="preserve"> Report under article 44, paragraph 1(b), on the Convention on the Rights of the Child</w:t>
      </w:r>
      <w:r w:rsidRPr="00345271">
        <w:rPr>
          <w:rFonts w:ascii="Open Sans" w:hAnsi="Open Sans" w:cs="Open Sans"/>
        </w:rPr>
        <w:t>, 30 May 2018</w:t>
      </w:r>
      <w:r>
        <w:rPr>
          <w:rFonts w:ascii="Open Sans" w:hAnsi="Open Sans" w:cs="Open Sans"/>
        </w:rPr>
        <w:t>, 13;</w:t>
      </w:r>
      <w:r w:rsidRPr="00345271">
        <w:rPr>
          <w:rFonts w:ascii="Open Sans" w:hAnsi="Open Sans" w:cs="Open Sans"/>
        </w:rPr>
        <w:t xml:space="preserve"> Royal Australasian College of Physicians, Submission No 60 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30 May 2018.</w:t>
      </w:r>
    </w:p>
  </w:endnote>
  <w:endnote w:id="178">
    <w:p w14:paraId="0EE868E3"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A future without violence 2018</w:t>
      </w:r>
      <w:r w:rsidRPr="00345271">
        <w:rPr>
          <w:rFonts w:ascii="Open Sans" w:hAnsi="Open Sans" w:cs="Open Sans"/>
        </w:rPr>
        <w:t xml:space="preserve"> (2018) &lt;</w:t>
      </w:r>
      <w:hyperlink r:id="rId147" w:history="1">
        <w:r w:rsidRPr="00345271">
          <w:rPr>
            <w:rStyle w:val="Hyperlink"/>
            <w:rFonts w:ascii="Open Sans" w:hAnsi="Open Sans" w:cs="Open Sans"/>
          </w:rPr>
          <w:t>https://www.humanrights.gov.au/our-work/disability-rights/publications/future-without-violence-2018</w:t>
        </w:r>
      </w:hyperlink>
      <w:r w:rsidRPr="00345271">
        <w:rPr>
          <w:rFonts w:ascii="Open Sans" w:hAnsi="Open Sans" w:cs="Open Sans"/>
        </w:rPr>
        <w:t>&gt;.</w:t>
      </w:r>
    </w:p>
  </w:endnote>
  <w:endnote w:id="179">
    <w:p w14:paraId="050C7501" w14:textId="1A2894EE"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Lawyers for Human Rights, Submission No 100 to Australian Human Rights Commission, </w:t>
      </w:r>
      <w:r w:rsidRPr="00345271">
        <w:rPr>
          <w:rFonts w:ascii="Open Sans" w:hAnsi="Open Sans" w:cs="Open Sans"/>
          <w:i/>
        </w:rPr>
        <w:t>Report under article 44, paragraph 1(b), on the Convention on the Rights of the Child</w:t>
      </w:r>
      <w:r>
        <w:rPr>
          <w:rFonts w:ascii="Open Sans" w:hAnsi="Open Sans" w:cs="Open Sans"/>
        </w:rPr>
        <w:t>, 30 May 2018, 22.</w:t>
      </w:r>
    </w:p>
  </w:endnote>
  <w:endnote w:id="180">
    <w:p w14:paraId="49F1651B"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Trends in Indigenous Mortality and Life Expectancy</w:t>
      </w:r>
      <w:r w:rsidRPr="00345271">
        <w:rPr>
          <w:rFonts w:ascii="Open Sans" w:hAnsi="Open Sans" w:cs="Open Sans"/>
        </w:rPr>
        <w:t xml:space="preserve"> 2001–2015 (2017) vii.</w:t>
      </w:r>
    </w:p>
  </w:endnote>
  <w:endnote w:id="181">
    <w:p w14:paraId="4CC08A0F" w14:textId="3A9E6590" w:rsidR="006263BF" w:rsidRPr="00345271" w:rsidRDefault="006263BF" w:rsidP="00183C46">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Australia’s Health 2018</w:t>
      </w:r>
      <w:r w:rsidRPr="00345271">
        <w:rPr>
          <w:rFonts w:ascii="Open Sans" w:hAnsi="Open Sans" w:cs="Open Sans"/>
        </w:rPr>
        <w:t xml:space="preserve"> (2018) 321 &lt;</w:t>
      </w:r>
      <w:hyperlink r:id="rId148" w:history="1">
        <w:r w:rsidRPr="00345271">
          <w:rPr>
            <w:rStyle w:val="Hyperlink"/>
            <w:rFonts w:ascii="Open Sans" w:hAnsi="Open Sans" w:cs="Open Sans"/>
          </w:rPr>
          <w:t>https://www.aihw.gov.au/reports/australias-health/australias-health-2018/contents/table-of-contents</w:t>
        </w:r>
      </w:hyperlink>
      <w:r>
        <w:rPr>
          <w:rFonts w:ascii="Open Sans" w:hAnsi="Open Sans" w:cs="Open Sans"/>
        </w:rPr>
        <w:t>&gt;.</w:t>
      </w:r>
    </w:p>
  </w:endnote>
  <w:endnote w:id="182">
    <w:p w14:paraId="117D45B5" w14:textId="77777777" w:rsidR="006263BF" w:rsidRPr="00986487" w:rsidRDefault="006263BF">
      <w:pPr>
        <w:pStyle w:val="EndnoteText"/>
        <w:rPr>
          <w:rFonts w:ascii="Open Sans" w:hAnsi="Open Sans" w:cs="Open Sans"/>
        </w:rPr>
      </w:pPr>
      <w:r w:rsidRPr="00986487">
        <w:rPr>
          <w:rStyle w:val="EndnoteReference"/>
        </w:rPr>
        <w:endnoteRef/>
      </w:r>
      <w:r w:rsidRPr="00986487">
        <w:rPr>
          <w:rFonts w:ascii="Open Sans" w:hAnsi="Open Sans" w:cs="Open Sans"/>
        </w:rPr>
        <w:t xml:space="preserve"> Royal Australian College of General Practitioners, ‘Managing Skin Infections in Aboriginal and Torres Strait Islander Children’ (2014) 43.1 </w:t>
      </w:r>
      <w:r w:rsidRPr="00986487">
        <w:rPr>
          <w:rFonts w:ascii="Open Sans" w:hAnsi="Open Sans" w:cs="Open Sans"/>
          <w:i/>
        </w:rPr>
        <w:t>Australian Family Physician</w:t>
      </w:r>
      <w:r w:rsidRPr="00986487">
        <w:rPr>
          <w:rFonts w:ascii="Open Sans" w:hAnsi="Open Sans" w:cs="Open Sans"/>
        </w:rPr>
        <w:t xml:space="preserve"> 16–19</w:t>
      </w:r>
      <w:r>
        <w:rPr>
          <w:rFonts w:ascii="Open Sans" w:hAnsi="Open Sans" w:cs="Open Sans"/>
        </w:rPr>
        <w:t xml:space="preserve"> </w:t>
      </w:r>
      <w:r w:rsidRPr="00986487">
        <w:rPr>
          <w:rFonts w:ascii="Open Sans" w:hAnsi="Open Sans" w:cs="Open Sans"/>
        </w:rPr>
        <w:t>&lt;</w:t>
      </w:r>
      <w:hyperlink r:id="rId149" w:history="1">
        <w:r w:rsidRPr="00986487">
          <w:rPr>
            <w:rStyle w:val="Hyperlink"/>
            <w:rFonts w:ascii="Open Sans" w:hAnsi="Open Sans" w:cs="Open Sans"/>
          </w:rPr>
          <w:t>www.racgp.org.au/afp/2014/januaryfebruary/managing-skin-infections/</w:t>
        </w:r>
      </w:hyperlink>
      <w:r w:rsidRPr="00986487">
        <w:rPr>
          <w:rFonts w:ascii="Open Sans" w:hAnsi="Open Sans" w:cs="Open Sans"/>
        </w:rPr>
        <w:t>&gt;.</w:t>
      </w:r>
    </w:p>
  </w:endnote>
  <w:endnote w:id="183">
    <w:p w14:paraId="0DE7E595" w14:textId="77777777" w:rsidR="006263BF" w:rsidRPr="00986487" w:rsidRDefault="006263BF">
      <w:pPr>
        <w:pStyle w:val="EndnoteText"/>
        <w:rPr>
          <w:rFonts w:ascii="Open Sans" w:hAnsi="Open Sans" w:cs="Open Sans"/>
        </w:rPr>
      </w:pPr>
      <w:r w:rsidRPr="00986487">
        <w:rPr>
          <w:rStyle w:val="EndnoteReference"/>
        </w:rPr>
        <w:endnoteRef/>
      </w:r>
      <w:r w:rsidRPr="00986487">
        <w:rPr>
          <w:rFonts w:ascii="Open Sans" w:hAnsi="Open Sans" w:cs="Open Sans"/>
        </w:rPr>
        <w:t xml:space="preserve"> Australian Bureau of Statistics, </w:t>
      </w:r>
      <w:r w:rsidRPr="00986487">
        <w:rPr>
          <w:rFonts w:ascii="Open Sans" w:hAnsi="Open Sans" w:cs="Open Sans"/>
          <w:i/>
        </w:rPr>
        <w:t>Australian Social Trends 4102.0</w:t>
      </w:r>
      <w:r w:rsidRPr="00986487">
        <w:rPr>
          <w:rFonts w:ascii="Open Sans" w:hAnsi="Open Sans" w:cs="Open Sans"/>
        </w:rPr>
        <w:t xml:space="preserve"> </w:t>
      </w:r>
      <w:r w:rsidRPr="00986487">
        <w:rPr>
          <w:rFonts w:ascii="Open Sans" w:hAnsi="Open Sans" w:cs="Open Sans"/>
          <w:i/>
        </w:rPr>
        <w:t>September 2009: Children Who are Overweight or Obese</w:t>
      </w:r>
      <w:r w:rsidRPr="00986487">
        <w:rPr>
          <w:rFonts w:ascii="Open Sans" w:hAnsi="Open Sans" w:cs="Open Sans"/>
        </w:rPr>
        <w:t xml:space="preserve"> (2009)</w:t>
      </w:r>
      <w:r>
        <w:rPr>
          <w:rFonts w:ascii="Open Sans" w:hAnsi="Open Sans" w:cs="Open Sans"/>
        </w:rPr>
        <w:t xml:space="preserve"> vi </w:t>
      </w:r>
      <w:r w:rsidRPr="00345271">
        <w:rPr>
          <w:rFonts w:ascii="Open Sans" w:hAnsi="Open Sans" w:cs="Open Sans"/>
        </w:rPr>
        <w:t>&lt;</w:t>
      </w:r>
      <w:hyperlink r:id="rId150" w:history="1">
        <w:r w:rsidRPr="00345271">
          <w:rPr>
            <w:rStyle w:val="Hyperlink"/>
            <w:rFonts w:ascii="Open Sans" w:hAnsi="Open Sans" w:cs="Open Sans"/>
          </w:rPr>
          <w:t>http://www.ausstats.abs.gov.au/ausstats/subscriber.nsf/LookupAttach/4102.0Publication24.09.093/$File/41020_Childhoodobesity.pdf</w:t>
        </w:r>
      </w:hyperlink>
      <w:r w:rsidRPr="00345271">
        <w:rPr>
          <w:rStyle w:val="Hyperlink"/>
          <w:rFonts w:ascii="Open Sans" w:hAnsi="Open Sans" w:cs="Open Sans"/>
        </w:rPr>
        <w:t>&gt;</w:t>
      </w:r>
      <w:r w:rsidRPr="00345271">
        <w:rPr>
          <w:rFonts w:ascii="Open Sans" w:hAnsi="Open Sans" w:cs="Open Sans"/>
        </w:rPr>
        <w:t>.</w:t>
      </w:r>
    </w:p>
  </w:endnote>
  <w:endnote w:id="184">
    <w:p w14:paraId="145F3AC8"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 </w:t>
      </w:r>
      <w:r w:rsidRPr="00345271">
        <w:rPr>
          <w:rFonts w:ascii="Open Sans" w:hAnsi="Open Sans" w:cs="Open Sans"/>
          <w:i/>
        </w:rPr>
        <w:t>Australian Social Trends 4102.0</w:t>
      </w:r>
      <w:r w:rsidRPr="00345271">
        <w:rPr>
          <w:rFonts w:ascii="Open Sans" w:hAnsi="Open Sans" w:cs="Open Sans"/>
        </w:rPr>
        <w:t xml:space="preserve"> </w:t>
      </w:r>
      <w:r w:rsidRPr="00345271">
        <w:rPr>
          <w:rFonts w:ascii="Open Sans" w:hAnsi="Open Sans" w:cs="Open Sans"/>
          <w:i/>
        </w:rPr>
        <w:t>September 2009: Children Who are Overweight or Obese</w:t>
      </w:r>
      <w:r w:rsidRPr="00345271">
        <w:rPr>
          <w:rFonts w:ascii="Open Sans" w:hAnsi="Open Sans" w:cs="Open Sans"/>
        </w:rPr>
        <w:t xml:space="preserve"> (2009) 1 &lt;</w:t>
      </w:r>
      <w:hyperlink r:id="rId151" w:history="1">
        <w:r w:rsidRPr="00345271">
          <w:rPr>
            <w:rStyle w:val="Hyperlink"/>
            <w:rFonts w:ascii="Open Sans" w:hAnsi="Open Sans" w:cs="Open Sans"/>
          </w:rPr>
          <w:t>http://www.ausstats.abs.gov.au/ausstats/subscriber.nsf/LookupAttach/4102.0Publication24.09.093/$File/41020_Childhoodobesity.pdf</w:t>
        </w:r>
      </w:hyperlink>
      <w:r w:rsidRPr="00345271">
        <w:rPr>
          <w:rStyle w:val="Hyperlink"/>
          <w:rFonts w:ascii="Open Sans" w:hAnsi="Open Sans" w:cs="Open Sans"/>
        </w:rPr>
        <w:t>&gt;</w:t>
      </w:r>
      <w:r w:rsidRPr="00345271">
        <w:rPr>
          <w:rFonts w:ascii="Open Sans" w:hAnsi="Open Sans" w:cs="Open Sans"/>
        </w:rPr>
        <w:t>.</w:t>
      </w:r>
    </w:p>
  </w:endnote>
  <w:endnote w:id="185">
    <w:p w14:paraId="245EC03B"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A Picture of Overweight and Obesity in Australia</w:t>
      </w:r>
      <w:r w:rsidRPr="00345271">
        <w:rPr>
          <w:rFonts w:ascii="Open Sans" w:hAnsi="Open Sans" w:cs="Open Sans"/>
        </w:rPr>
        <w:t xml:space="preserve"> </w:t>
      </w:r>
      <w:r w:rsidRPr="00345271">
        <w:rPr>
          <w:rFonts w:ascii="Open Sans" w:hAnsi="Open Sans" w:cs="Open Sans"/>
          <w:i/>
        </w:rPr>
        <w:t>2017</w:t>
      </w:r>
      <w:r w:rsidRPr="00345271">
        <w:rPr>
          <w:rFonts w:ascii="Open Sans" w:hAnsi="Open Sans" w:cs="Open Sans"/>
        </w:rPr>
        <w:t xml:space="preserve"> (2017) 14 &lt;</w:t>
      </w:r>
      <w:hyperlink r:id="rId152" w:history="1">
        <w:r w:rsidRPr="00345271">
          <w:rPr>
            <w:rStyle w:val="Hyperlink"/>
            <w:rFonts w:ascii="Open Sans" w:hAnsi="Open Sans" w:cs="Open Sans"/>
          </w:rPr>
          <w:t>https://www.aihw.gov.au/getmedia/172fba28-785e-4a08-ab37-2da3bbae40b8/aihw-phe-216.pdf.aspx?inline=true</w:t>
        </w:r>
      </w:hyperlink>
      <w:r w:rsidRPr="00345271">
        <w:rPr>
          <w:rStyle w:val="Hyperlink"/>
          <w:rFonts w:ascii="Open Sans" w:hAnsi="Open Sans" w:cs="Open Sans"/>
        </w:rPr>
        <w:t>&gt;.</w:t>
      </w:r>
    </w:p>
  </w:endnote>
  <w:endnote w:id="186">
    <w:p w14:paraId="62016C67" w14:textId="5A1A4B5D" w:rsidR="006263BF" w:rsidRPr="00345271" w:rsidRDefault="006263BF" w:rsidP="00CD6355">
      <w:pPr>
        <w:pStyle w:val="EndnoteText"/>
        <w:rPr>
          <w:rFonts w:ascii="Open Sans" w:hAnsi="Open Sans" w:cs="Open Sans"/>
        </w:rPr>
      </w:pPr>
      <w:r w:rsidRPr="00345271">
        <w:rPr>
          <w:rStyle w:val="EndnoteReference"/>
        </w:rPr>
        <w:endnoteRef/>
      </w:r>
      <w:r>
        <w:rPr>
          <w:rFonts w:ascii="Open Sans" w:hAnsi="Open Sans" w:cs="Open Sans"/>
        </w:rPr>
        <w:t xml:space="preserve"> </w:t>
      </w:r>
      <w:r w:rsidRPr="00345271">
        <w:rPr>
          <w:rFonts w:ascii="Open Sans" w:hAnsi="Open Sans" w:cs="Open Sans"/>
        </w:rPr>
        <w:t xml:space="preserve">Royal Australasian College of Physicians, Submission No 60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 9.</w:t>
      </w:r>
    </w:p>
  </w:endnote>
  <w:endnote w:id="187">
    <w:p w14:paraId="6BA88481"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Research Alliance for Children &amp; Youth (ARACY), </w:t>
      </w:r>
      <w:r w:rsidRPr="00345271">
        <w:rPr>
          <w:rFonts w:ascii="Open Sans" w:hAnsi="Open Sans" w:cs="Open Sans"/>
          <w:i/>
        </w:rPr>
        <w:t>Report Card 2018: The Wellbeing of Young Australians</w:t>
      </w:r>
      <w:r w:rsidRPr="00345271">
        <w:rPr>
          <w:rFonts w:ascii="Open Sans" w:hAnsi="Open Sans" w:cs="Open Sans"/>
        </w:rPr>
        <w:t xml:space="preserve"> (2018) 24 &lt;</w:t>
      </w:r>
      <w:hyperlink r:id="rId153" w:history="1">
        <w:r w:rsidRPr="00345271">
          <w:rPr>
            <w:rStyle w:val="Hyperlink"/>
            <w:rFonts w:ascii="Open Sans" w:hAnsi="Open Sans" w:cs="Open Sans"/>
          </w:rPr>
          <w:t>https://www.aracy.org.au/publications-resources/command/download_file/id/361/filename/ARACY_Report_Card_2018.pdf</w:t>
        </w:r>
      </w:hyperlink>
      <w:r w:rsidRPr="00345271">
        <w:rPr>
          <w:rFonts w:ascii="Open Sans" w:hAnsi="Open Sans" w:cs="Open Sans"/>
        </w:rPr>
        <w:t>&gt;.</w:t>
      </w:r>
    </w:p>
  </w:endnote>
  <w:endnote w:id="188">
    <w:p w14:paraId="3AF047F1"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Research Alliance for Children &amp; Youth (ARACY), </w:t>
      </w:r>
      <w:r w:rsidRPr="00345271">
        <w:rPr>
          <w:rFonts w:ascii="Open Sans" w:hAnsi="Open Sans" w:cs="Open Sans"/>
          <w:i/>
        </w:rPr>
        <w:t>Report Card 2018: The Wellbeing of Young Australians</w:t>
      </w:r>
      <w:r w:rsidRPr="00345271">
        <w:rPr>
          <w:rFonts w:ascii="Open Sans" w:hAnsi="Open Sans" w:cs="Open Sans"/>
        </w:rPr>
        <w:t xml:space="preserve"> (2018) 24 &lt;</w:t>
      </w:r>
      <w:hyperlink r:id="rId154" w:history="1">
        <w:r w:rsidRPr="00345271">
          <w:rPr>
            <w:rStyle w:val="Hyperlink"/>
            <w:rFonts w:ascii="Open Sans" w:hAnsi="Open Sans" w:cs="Open Sans"/>
          </w:rPr>
          <w:t>https://www.aracy.org.au/publications-resources/command/download_file/id/361/filename/ARACY_Report_Card_2018.pdf</w:t>
        </w:r>
      </w:hyperlink>
      <w:r w:rsidRPr="00345271">
        <w:rPr>
          <w:rFonts w:ascii="Open Sans" w:hAnsi="Open Sans" w:cs="Open Sans"/>
        </w:rPr>
        <w:t>&gt;.</w:t>
      </w:r>
    </w:p>
  </w:endnote>
  <w:endnote w:id="189">
    <w:p w14:paraId="2F04C4CA" w14:textId="77777777" w:rsidR="006263BF" w:rsidRDefault="006263BF">
      <w:pPr>
        <w:pStyle w:val="EndnoteText"/>
      </w:pPr>
      <w:r w:rsidRPr="00A733FF">
        <w:rPr>
          <w:rStyle w:val="EndnoteReference"/>
        </w:rPr>
        <w:endnoteRef/>
      </w:r>
      <w:r w:rsidRPr="00A733FF">
        <w:rPr>
          <w:rFonts w:ascii="Open Sans" w:hAnsi="Open Sans" w:cs="Open Sans"/>
        </w:rPr>
        <w:t xml:space="preserve"> </w:t>
      </w:r>
      <w:r w:rsidRPr="00345271">
        <w:rPr>
          <w:rFonts w:ascii="Open Sans" w:hAnsi="Open Sans" w:cs="Open Sans"/>
        </w:rPr>
        <w:t xml:space="preserve">National Centre for Immunisation Research and Surveillance, </w:t>
      </w:r>
      <w:r w:rsidRPr="00345271">
        <w:rPr>
          <w:rFonts w:ascii="Open Sans" w:hAnsi="Open Sans" w:cs="Open Sans"/>
          <w:i/>
        </w:rPr>
        <w:t>Child Deaths from Vaccine Preventable Infectious Diseases</w:t>
      </w:r>
      <w:r w:rsidRPr="00345271">
        <w:rPr>
          <w:rFonts w:ascii="Open Sans" w:hAnsi="Open Sans" w:cs="Open Sans"/>
        </w:rPr>
        <w:t xml:space="preserve">, </w:t>
      </w:r>
      <w:r w:rsidRPr="00345271">
        <w:rPr>
          <w:rFonts w:ascii="Open Sans" w:hAnsi="Open Sans" w:cs="Open Sans"/>
          <w:i/>
        </w:rPr>
        <w:t>NSW 2005–2014</w:t>
      </w:r>
      <w:r w:rsidRPr="00345271">
        <w:rPr>
          <w:rFonts w:ascii="Open Sans" w:hAnsi="Open Sans" w:cs="Open Sans"/>
        </w:rPr>
        <w:t xml:space="preserve"> (</w:t>
      </w:r>
      <w:r>
        <w:rPr>
          <w:rFonts w:ascii="Open Sans" w:hAnsi="Open Sans" w:cs="Open Sans"/>
        </w:rPr>
        <w:t>2016) 31 &lt;http://</w:t>
      </w:r>
      <w:hyperlink r:id="rId155" w:history="1">
        <w:r w:rsidRPr="0085498E">
          <w:rPr>
            <w:rStyle w:val="Hyperlink"/>
            <w:rFonts w:ascii="Open Sans" w:hAnsi="Open Sans" w:cs="Open Sans"/>
          </w:rPr>
          <w:t>www.ombo.nsw.gov.au/__data/assets/pdf_file/0019/39412/NCIRS-child-deaths-from-infectious-diseases-report-2016-NSW-Ombudsman-final-1.pdf</w:t>
        </w:r>
      </w:hyperlink>
      <w:r>
        <w:rPr>
          <w:rFonts w:ascii="Open Sans" w:hAnsi="Open Sans" w:cs="Open Sans"/>
        </w:rPr>
        <w:t>&gt;</w:t>
      </w:r>
      <w:r w:rsidRPr="00345271">
        <w:rPr>
          <w:rFonts w:ascii="Open Sans" w:hAnsi="Open Sans" w:cs="Open Sans"/>
        </w:rPr>
        <w:t>.</w:t>
      </w:r>
    </w:p>
  </w:endnote>
  <w:endnote w:id="190">
    <w:p w14:paraId="64FE43DC"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National Centre for Immunisation Research and Surveillance, </w:t>
      </w:r>
      <w:r w:rsidRPr="00345271">
        <w:rPr>
          <w:rFonts w:ascii="Open Sans" w:hAnsi="Open Sans" w:cs="Open Sans"/>
          <w:i/>
        </w:rPr>
        <w:t>Child Deaths from Vaccine Preventable Infectious Diseases</w:t>
      </w:r>
      <w:r w:rsidRPr="00345271">
        <w:rPr>
          <w:rFonts w:ascii="Open Sans" w:hAnsi="Open Sans" w:cs="Open Sans"/>
        </w:rPr>
        <w:t xml:space="preserve">, </w:t>
      </w:r>
      <w:r w:rsidRPr="00345271">
        <w:rPr>
          <w:rFonts w:ascii="Open Sans" w:hAnsi="Open Sans" w:cs="Open Sans"/>
          <w:i/>
        </w:rPr>
        <w:t>NSW 2005–2014</w:t>
      </w:r>
      <w:r w:rsidRPr="00345271">
        <w:rPr>
          <w:rFonts w:ascii="Open Sans" w:hAnsi="Open Sans" w:cs="Open Sans"/>
        </w:rPr>
        <w:t xml:space="preserve"> (2016) 35.</w:t>
      </w:r>
    </w:p>
  </w:endnote>
  <w:endnote w:id="191">
    <w:p w14:paraId="097E3DE5"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Department of Health, </w:t>
      </w:r>
      <w:r w:rsidRPr="00345271">
        <w:rPr>
          <w:rFonts w:ascii="Open Sans" w:hAnsi="Open Sans" w:cs="Open Sans"/>
          <w:i/>
        </w:rPr>
        <w:t>Breastfeeding,</w:t>
      </w:r>
      <w:r w:rsidRPr="00345271">
        <w:rPr>
          <w:rFonts w:ascii="Open Sans" w:hAnsi="Open Sans" w:cs="Open Sans"/>
        </w:rPr>
        <w:t xml:space="preserve"> (July 2018) &lt;</w:t>
      </w:r>
      <w:hyperlink r:id="rId156" w:history="1">
        <w:r w:rsidRPr="00345271">
          <w:rPr>
            <w:rStyle w:val="Hyperlink"/>
            <w:rFonts w:ascii="Open Sans" w:hAnsi="Open Sans" w:cs="Open Sans"/>
          </w:rPr>
          <w:t>http://www.health.gov.au/breastfeeding</w:t>
        </w:r>
      </w:hyperlink>
      <w:r w:rsidRPr="00345271">
        <w:rPr>
          <w:rStyle w:val="Hyperlink"/>
          <w:rFonts w:ascii="Open Sans" w:hAnsi="Open Sans" w:cs="Open Sans"/>
        </w:rPr>
        <w:t>&gt;</w:t>
      </w:r>
      <w:r w:rsidRPr="00345271">
        <w:rPr>
          <w:rFonts w:ascii="Open Sans" w:hAnsi="Open Sans" w:cs="Open Sans"/>
        </w:rPr>
        <w:t>.</w:t>
      </w:r>
    </w:p>
  </w:endnote>
  <w:endnote w:id="192">
    <w:p w14:paraId="4B192E0B" w14:textId="77777777" w:rsidR="006263BF" w:rsidRPr="00A733FF"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Natalie Holowko, Mark Jones, Ilona Koupil and Leigh Tooth, ‘High Education and Increased Parity are Associated with Breast-feeding Initiation and Duration Among Australian Women’ </w:t>
      </w:r>
      <w:r w:rsidRPr="00A733FF">
        <w:rPr>
          <w:rFonts w:ascii="Open Sans" w:hAnsi="Open Sans" w:cs="Open Sans"/>
        </w:rPr>
        <w:t xml:space="preserve">(2016) 19 </w:t>
      </w:r>
      <w:r w:rsidRPr="00A733FF">
        <w:rPr>
          <w:rFonts w:ascii="Open Sans" w:hAnsi="Open Sans" w:cs="Open Sans"/>
          <w:i/>
        </w:rPr>
        <w:t>Public Health Nutrition</w:t>
      </w:r>
      <w:r w:rsidRPr="00A733FF">
        <w:rPr>
          <w:rFonts w:ascii="Open Sans" w:hAnsi="Open Sans" w:cs="Open Sans"/>
        </w:rPr>
        <w:t>, 14, 2551–2561.</w:t>
      </w:r>
    </w:p>
  </w:endnote>
  <w:endnote w:id="193">
    <w:p w14:paraId="20082A26" w14:textId="77777777" w:rsidR="006263BF" w:rsidRDefault="006263BF">
      <w:pPr>
        <w:pStyle w:val="EndnoteText"/>
      </w:pPr>
      <w:r w:rsidRPr="00A733FF">
        <w:rPr>
          <w:rStyle w:val="EndnoteReference"/>
        </w:rPr>
        <w:endnoteRef/>
      </w:r>
      <w:r w:rsidRPr="00A733FF">
        <w:rPr>
          <w:rFonts w:ascii="Open Sans" w:hAnsi="Open Sans" w:cs="Open Sans"/>
        </w:rPr>
        <w:t xml:space="preserve"> Royal Australasian College of Physicians, Submission No 60 to Australian Human Rights Commission, </w:t>
      </w:r>
      <w:r w:rsidRPr="00A733FF">
        <w:rPr>
          <w:rFonts w:ascii="Open Sans" w:hAnsi="Open Sans" w:cs="Open Sans"/>
          <w:i/>
        </w:rPr>
        <w:t>Repor</w:t>
      </w:r>
      <w:r>
        <w:rPr>
          <w:rFonts w:ascii="Open Sans" w:hAnsi="Open Sans" w:cs="Open Sans"/>
          <w:i/>
        </w:rPr>
        <w:t>t under article 44, paragraph 1</w:t>
      </w:r>
      <w:r w:rsidRPr="00A733FF">
        <w:rPr>
          <w:rFonts w:ascii="Open Sans" w:hAnsi="Open Sans" w:cs="Open Sans"/>
          <w:i/>
        </w:rPr>
        <w:t>(b), on the</w:t>
      </w:r>
      <w:r w:rsidRPr="00A733FF">
        <w:rPr>
          <w:rFonts w:ascii="Open Sans" w:hAnsi="Open Sans" w:cs="Open Sans"/>
        </w:rPr>
        <w:t xml:space="preserve"> </w:t>
      </w:r>
      <w:r w:rsidRPr="00A733FF">
        <w:rPr>
          <w:rFonts w:ascii="Open Sans" w:hAnsi="Open Sans" w:cs="Open Sans"/>
          <w:i/>
        </w:rPr>
        <w:t>Convention on the Rights of the Child</w:t>
      </w:r>
      <w:r w:rsidRPr="00A733FF">
        <w:rPr>
          <w:rFonts w:ascii="Open Sans" w:hAnsi="Open Sans" w:cs="Open Sans"/>
        </w:rPr>
        <w:t>, 30 May 2018, 5.</w:t>
      </w:r>
    </w:p>
  </w:endnote>
  <w:endnote w:id="194">
    <w:p w14:paraId="7445B896"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Intersex Human Rights Australia, Shadow Report Submission to the Committee on the Rights of Persons with Disabilities on the Situation of Intersex People in Australia, 8 June 2017 &lt;</w:t>
      </w:r>
      <w:hyperlink r:id="rId157" w:history="1">
        <w:r w:rsidRPr="00345271">
          <w:rPr>
            <w:rStyle w:val="Hyperlink"/>
            <w:rFonts w:ascii="Open Sans" w:hAnsi="Open Sans" w:cs="Open Sans"/>
          </w:rPr>
          <w:t>https://ihra.org.au/wp-content/uploads/2017/06/OIIAU-CRPD-2017.pdf</w:t>
        </w:r>
      </w:hyperlink>
      <w:r w:rsidRPr="00345271">
        <w:rPr>
          <w:rFonts w:ascii="Open Sans" w:hAnsi="Open Sans" w:cs="Open Sans"/>
        </w:rPr>
        <w:t>&gt;; Intersex Human Rights Australia (Organisation Intersex International Australia), Submission No 23 to Senate Standing Committee on Community Affairs</w:t>
      </w:r>
      <w:r w:rsidRPr="00345271">
        <w:rPr>
          <w:rFonts w:ascii="Open Sans" w:hAnsi="Open Sans" w:cs="Open Sans"/>
          <w:i/>
        </w:rPr>
        <w:t>, Involuntary or Coerced Sterilisation of People with Disabilities In Australia</w:t>
      </w:r>
      <w:r w:rsidRPr="00345271">
        <w:rPr>
          <w:rFonts w:ascii="Open Sans" w:hAnsi="Open Sans" w:cs="Open Sans"/>
        </w:rPr>
        <w:t>, 15 February 2013 &lt;</w:t>
      </w:r>
      <w:hyperlink r:id="rId158" w:history="1">
        <w:r w:rsidRPr="00345271">
          <w:rPr>
            <w:rStyle w:val="Hyperlink"/>
            <w:rFonts w:ascii="Open Sans" w:hAnsi="Open Sans" w:cs="Open Sans"/>
          </w:rPr>
          <w:t>http://www.aph.gov.au/DocumentStore.ashx?id=14032f4c-c21b-465c-bf2b-85fee8adb3e3&amp;subId=16126</w:t>
        </w:r>
      </w:hyperlink>
      <w:r w:rsidRPr="00345271">
        <w:rPr>
          <w:rFonts w:ascii="Open Sans" w:hAnsi="Open Sans" w:cs="Open Sans"/>
        </w:rPr>
        <w:t xml:space="preserve">&gt;; Juan E Méndez, </w:t>
      </w:r>
      <w:r w:rsidRPr="00345271">
        <w:rPr>
          <w:rFonts w:ascii="Open Sans" w:hAnsi="Open Sans" w:cs="Open Sans"/>
          <w:i/>
        </w:rPr>
        <w:t>Report of the Special Rapporteur on torture and other cruel, inhuman or degrading treatment or punishment</w:t>
      </w:r>
      <w:r w:rsidRPr="00345271">
        <w:rPr>
          <w:rFonts w:ascii="Open Sans" w:hAnsi="Open Sans" w:cs="Open Sans"/>
        </w:rPr>
        <w:t>, UN Doc A/HRC/22/53 (1 February 2013) &lt;</w:t>
      </w:r>
      <w:hyperlink r:id="rId159" w:history="1">
        <w:r w:rsidRPr="00345271">
          <w:rPr>
            <w:rStyle w:val="Hyperlink"/>
            <w:rFonts w:ascii="Open Sans" w:hAnsi="Open Sans" w:cs="Open Sans"/>
          </w:rPr>
          <w:t>http://daccess-ods.un.org/access.nsf/Get?Open&amp;DS=A/HRC/22/53&amp;Lang=E</w:t>
        </w:r>
      </w:hyperlink>
      <w:r w:rsidRPr="00345271">
        <w:rPr>
          <w:rFonts w:ascii="Open Sans" w:hAnsi="Open Sans" w:cs="Open Sans"/>
        </w:rPr>
        <w:t>&gt;.</w:t>
      </w:r>
    </w:p>
  </w:endnote>
  <w:endnote w:id="195">
    <w:p w14:paraId="31C748F4"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w:t>
      </w:r>
      <w:r w:rsidRPr="00345271">
        <w:rPr>
          <w:rFonts w:ascii="Open Sans" w:hAnsi="Open Sans" w:cs="Open Sans"/>
          <w:i/>
        </w:rPr>
        <w:t>Australian Government Response to Community Affairs References Committee Report into involuntary or coerced sterilisation of people with disabilities in Australia</w:t>
      </w:r>
      <w:r>
        <w:rPr>
          <w:rFonts w:ascii="Open Sans" w:hAnsi="Open Sans" w:cs="Open Sans"/>
        </w:rPr>
        <w:t xml:space="preserve"> (June 2015) 17–22 </w:t>
      </w:r>
      <w:r w:rsidRPr="00345271">
        <w:rPr>
          <w:rFonts w:ascii="Open Sans" w:hAnsi="Open Sans" w:cs="Open Sans"/>
        </w:rPr>
        <w:t>&lt;</w:t>
      </w:r>
      <w:hyperlink r:id="rId160" w:history="1">
        <w:r w:rsidRPr="00345271">
          <w:rPr>
            <w:rStyle w:val="Hyperlink"/>
            <w:rFonts w:ascii="Open Sans" w:hAnsi="Open Sans" w:cs="Open Sans"/>
          </w:rPr>
          <w:t>http://parlinfo.aph.gov.au/parlInfo/search/display/display.w3p;query=Id%3A%22chamber%2Fhansards%2Fb72114df-d068-4aeb-8fd0-833d5a01f955%2F0164%22;src1=sm1</w:t>
        </w:r>
      </w:hyperlink>
      <w:r w:rsidRPr="00345271">
        <w:rPr>
          <w:rFonts w:ascii="Open Sans" w:hAnsi="Open Sans" w:cs="Open Sans"/>
        </w:rPr>
        <w:t>&gt;.</w:t>
      </w:r>
    </w:p>
  </w:endnote>
  <w:endnote w:id="196">
    <w:p w14:paraId="45469939"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Re Kelvin</w:t>
      </w:r>
      <w:r w:rsidRPr="00345271">
        <w:rPr>
          <w:rFonts w:ascii="Open Sans" w:hAnsi="Open Sans" w:cs="Open Sans"/>
        </w:rPr>
        <w:t xml:space="preserve"> (2017) FamCAFC 258.</w:t>
      </w:r>
    </w:p>
  </w:endnote>
  <w:endnote w:id="197">
    <w:p w14:paraId="4070FEB7"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Human Rights Committee, Concluding Observations on the Sixth Periodic Report of Australia, Adopted by the Committee at its 121st Session (16 October–10 November 2017) CCPR/C/AUS/CO/6 (1 December 2017) 5 [28].</w:t>
      </w:r>
    </w:p>
  </w:endnote>
  <w:endnote w:id="198">
    <w:p w14:paraId="49E8989C" w14:textId="77777777" w:rsidR="006263BF" w:rsidRPr="00A733FF" w:rsidRDefault="006263BF">
      <w:pPr>
        <w:pStyle w:val="EndnoteText"/>
        <w:rPr>
          <w:rFonts w:ascii="Open Sans" w:hAnsi="Open Sans" w:cs="Open Sans"/>
        </w:rPr>
      </w:pPr>
      <w:r w:rsidRPr="00A733FF">
        <w:rPr>
          <w:rStyle w:val="EndnoteReference"/>
        </w:rPr>
        <w:endnoteRef/>
      </w:r>
      <w:r w:rsidRPr="00A733FF">
        <w:rPr>
          <w:rFonts w:ascii="Open Sans" w:hAnsi="Open Sans" w:cs="Open Sans"/>
        </w:rPr>
        <w:t xml:space="preserve"> </w:t>
      </w:r>
      <w:r w:rsidRPr="00A733FF">
        <w:rPr>
          <w:rFonts w:ascii="Open Sans" w:hAnsi="Open Sans" w:cs="Open Sans"/>
          <w:i/>
        </w:rPr>
        <w:t>Re Kelvin</w:t>
      </w:r>
      <w:r w:rsidRPr="00A733FF">
        <w:rPr>
          <w:rFonts w:ascii="Open Sans" w:hAnsi="Open Sans" w:cs="Open Sans"/>
        </w:rPr>
        <w:t xml:space="preserve"> (2017) FamCAFC 258.</w:t>
      </w:r>
    </w:p>
  </w:endnote>
  <w:endnote w:id="199">
    <w:p w14:paraId="7B336240" w14:textId="77777777" w:rsidR="006263BF" w:rsidRPr="00A733FF" w:rsidRDefault="006263BF">
      <w:pPr>
        <w:pStyle w:val="EndnoteText"/>
        <w:rPr>
          <w:rFonts w:ascii="Open Sans" w:hAnsi="Open Sans" w:cs="Open Sans"/>
        </w:rPr>
      </w:pPr>
      <w:r w:rsidRPr="00A733FF">
        <w:rPr>
          <w:rStyle w:val="EndnoteReference"/>
        </w:rPr>
        <w:endnoteRef/>
      </w:r>
      <w:r w:rsidRPr="00A733FF">
        <w:rPr>
          <w:rFonts w:ascii="Open Sans" w:hAnsi="Open Sans" w:cs="Open Sans"/>
        </w:rPr>
        <w:t xml:space="preserve"> </w:t>
      </w:r>
      <w:r w:rsidRPr="00345271">
        <w:rPr>
          <w:rFonts w:ascii="Open Sans" w:hAnsi="Open Sans" w:cs="Open Sans"/>
          <w:i/>
        </w:rPr>
        <w:t>Re Kelvin</w:t>
      </w:r>
      <w:r w:rsidRPr="00345271">
        <w:rPr>
          <w:rFonts w:ascii="Open Sans" w:hAnsi="Open Sans" w:cs="Open Sans"/>
        </w:rPr>
        <w:t xml:space="preserve"> (2017) FamCAFC 258.</w:t>
      </w:r>
    </w:p>
  </w:endnote>
  <w:endnote w:id="200">
    <w:p w14:paraId="7D4D1952" w14:textId="3DCA11C4" w:rsidR="006263BF" w:rsidRPr="00345271" w:rsidRDefault="006263BF" w:rsidP="005240C6">
      <w:pPr>
        <w:pStyle w:val="EndnoteText"/>
        <w:rPr>
          <w:rFonts w:ascii="Open Sans" w:hAnsi="Open Sans" w:cs="Open Sans"/>
        </w:rPr>
      </w:pPr>
      <w:r w:rsidRPr="00345271">
        <w:rPr>
          <w:rStyle w:val="EndnoteReference"/>
        </w:rPr>
        <w:endnoteRef/>
      </w:r>
      <w:r>
        <w:rPr>
          <w:rFonts w:ascii="Open Sans" w:hAnsi="Open Sans" w:cs="Open Sans"/>
        </w:rPr>
        <w:t xml:space="preserve"> </w:t>
      </w:r>
      <w:r w:rsidRPr="00345271">
        <w:rPr>
          <w:rFonts w:ascii="Open Sans" w:hAnsi="Open Sans" w:cs="Open Sans"/>
        </w:rPr>
        <w:t xml:space="preserve">David Lawrence, Sarah Johnson, Jennifer Hafekost, Katrina Boterhoven de Haan, Michael Sawyer, John Ainley and Stephen Zubrick, Australian Government Department of Health, </w:t>
      </w:r>
      <w:r w:rsidRPr="00345271">
        <w:rPr>
          <w:rFonts w:ascii="Open Sans" w:hAnsi="Open Sans" w:cs="Open Sans"/>
          <w:i/>
        </w:rPr>
        <w:t>The Mental Health of Children and Adolescents: Report on the Secondary Australian Child and Adolescent Survey of Mental Health and Wellbeing</w:t>
      </w:r>
      <w:r w:rsidRPr="00345271">
        <w:rPr>
          <w:rFonts w:ascii="Open Sans" w:hAnsi="Open Sans" w:cs="Open Sans"/>
        </w:rPr>
        <w:t xml:space="preserve"> (2015) &lt;</w:t>
      </w:r>
      <w:hyperlink r:id="rId161" w:history="1">
        <w:r w:rsidRPr="00345271">
          <w:rPr>
            <w:rStyle w:val="Hyperlink"/>
            <w:rFonts w:ascii="Open Sans" w:hAnsi="Open Sans" w:cs="Open Sans"/>
          </w:rPr>
          <w:t>https://www.health.gov.au/internet/main/publishing.nsf/Content/9DA8CA21306FE6EDCA257E2700016945/%24File/child2.pdf</w:t>
        </w:r>
      </w:hyperlink>
      <w:r w:rsidRPr="00345271">
        <w:rPr>
          <w:rStyle w:val="Hyperlink"/>
          <w:rFonts w:ascii="Open Sans" w:hAnsi="Open Sans" w:cs="Open Sans"/>
        </w:rPr>
        <w:t>&gt;</w:t>
      </w:r>
      <w:r w:rsidRPr="00345271">
        <w:rPr>
          <w:rFonts w:ascii="Open Sans" w:hAnsi="Open Sans" w:cs="Open Sans"/>
        </w:rPr>
        <w:t>.</w:t>
      </w:r>
    </w:p>
  </w:endnote>
  <w:endnote w:id="201">
    <w:p w14:paraId="11D16A89" w14:textId="0C186406" w:rsidR="006263BF" w:rsidRPr="00345271" w:rsidRDefault="006263BF" w:rsidP="009F7E52">
      <w:pPr>
        <w:pStyle w:val="EndnoteText"/>
        <w:rPr>
          <w:rFonts w:ascii="Open Sans" w:hAnsi="Open Sans" w:cs="Open Sans"/>
        </w:rPr>
      </w:pPr>
      <w:r w:rsidRPr="00345271">
        <w:rPr>
          <w:rStyle w:val="EndnoteReference"/>
        </w:rPr>
        <w:endnoteRef/>
      </w:r>
      <w:r>
        <w:rPr>
          <w:rFonts w:ascii="Open Sans" w:hAnsi="Open Sans" w:cs="Open Sans"/>
        </w:rPr>
        <w:t xml:space="preserve"> </w:t>
      </w:r>
      <w:r w:rsidRPr="00345271">
        <w:rPr>
          <w:rFonts w:ascii="Open Sans" w:hAnsi="Open Sans" w:cs="Open Sans"/>
        </w:rPr>
        <w:t xml:space="preserve">David Lawrence, Sarah Johnson, Jennifer Hafekost, Katrina Boterhoven de Haan, Michael Sawyer, John Ainley and Stephen Zubrick, Australian Government Department of Health, </w:t>
      </w:r>
      <w:r w:rsidRPr="00345271">
        <w:rPr>
          <w:rFonts w:ascii="Open Sans" w:hAnsi="Open Sans" w:cs="Open Sans"/>
          <w:i/>
        </w:rPr>
        <w:t>The Mental Health of Children and Adolescents: Report on the Secondary Australian Child and Adolescent Survey of Mental Health and Wellbeing</w:t>
      </w:r>
      <w:r w:rsidRPr="00345271">
        <w:rPr>
          <w:rFonts w:ascii="Open Sans" w:hAnsi="Open Sans" w:cs="Open Sans"/>
        </w:rPr>
        <w:t xml:space="preserve"> (2015) &lt;</w:t>
      </w:r>
      <w:hyperlink r:id="rId162" w:history="1">
        <w:r w:rsidRPr="00345271">
          <w:rPr>
            <w:rStyle w:val="Hyperlink"/>
            <w:rFonts w:ascii="Open Sans" w:hAnsi="Open Sans" w:cs="Open Sans"/>
          </w:rPr>
          <w:t>https://www.health.gov.au/internet/main/publishing.nsf/Content/9DA8CA21306FE6EDCA257E2700016945/%24File/child2.pdf</w:t>
        </w:r>
      </w:hyperlink>
      <w:r w:rsidRPr="00345271">
        <w:rPr>
          <w:rStyle w:val="Hyperlink"/>
          <w:rFonts w:ascii="Open Sans" w:hAnsi="Open Sans" w:cs="Open Sans"/>
        </w:rPr>
        <w:t>&gt;.</w:t>
      </w:r>
    </w:p>
  </w:endnote>
  <w:endnote w:id="202">
    <w:p w14:paraId="29F0B41B" w14:textId="1EC1E929" w:rsidR="006263BF" w:rsidRPr="00345271" w:rsidRDefault="006263BF" w:rsidP="007664B3">
      <w:pPr>
        <w:pStyle w:val="EndnoteText"/>
        <w:rPr>
          <w:rFonts w:ascii="Open Sans" w:hAnsi="Open Sans" w:cs="Open Sans"/>
        </w:rPr>
      </w:pPr>
      <w:r w:rsidRPr="00345271">
        <w:rPr>
          <w:rStyle w:val="EndnoteReference"/>
        </w:rPr>
        <w:endnoteRef/>
      </w:r>
      <w:r>
        <w:rPr>
          <w:rFonts w:ascii="Open Sans" w:hAnsi="Open Sans" w:cs="Open Sans"/>
        </w:rPr>
        <w:t xml:space="preserve"> </w:t>
      </w:r>
      <w:r w:rsidRPr="00345271">
        <w:rPr>
          <w:rFonts w:ascii="Open Sans" w:hAnsi="Open Sans" w:cs="Open Sans"/>
        </w:rPr>
        <w:t xml:space="preserve">David Lawrence, Sarah Johnson, Jennifer Hafekost, Katrina Boterhoven de Haan, Michael Sawyer, John Ainley and Stephen Zubrick, Australian Government Department of Health, </w:t>
      </w:r>
      <w:r w:rsidRPr="00345271">
        <w:rPr>
          <w:rFonts w:ascii="Open Sans" w:hAnsi="Open Sans" w:cs="Open Sans"/>
          <w:i/>
        </w:rPr>
        <w:t>The Mental Health of Children and Adolescents: Report on the Secondary Australian Child and Adolescent Survey of Mental Health and Wellbeing</w:t>
      </w:r>
      <w:r w:rsidRPr="00345271">
        <w:rPr>
          <w:rFonts w:ascii="Open Sans" w:hAnsi="Open Sans" w:cs="Open Sans"/>
        </w:rPr>
        <w:t xml:space="preserve"> (2015) &lt;</w:t>
      </w:r>
      <w:hyperlink r:id="rId163" w:history="1">
        <w:r w:rsidRPr="00345271">
          <w:rPr>
            <w:rStyle w:val="Hyperlink"/>
            <w:rFonts w:ascii="Open Sans" w:hAnsi="Open Sans" w:cs="Open Sans"/>
          </w:rPr>
          <w:t>https://www.health.gov.au/internet/main/publishing.nsf/Content/9DA8CA21306FE6EDCA257E2700016945/%24File/child2.pdf</w:t>
        </w:r>
      </w:hyperlink>
      <w:r w:rsidRPr="00345271">
        <w:rPr>
          <w:rStyle w:val="Hyperlink"/>
          <w:rFonts w:ascii="Open Sans" w:hAnsi="Open Sans" w:cs="Open Sans"/>
        </w:rPr>
        <w:t>&gt;.</w:t>
      </w:r>
    </w:p>
  </w:endnote>
  <w:endnote w:id="203">
    <w:p w14:paraId="123A3B57" w14:textId="77777777" w:rsidR="006263BF" w:rsidRPr="00345271" w:rsidRDefault="006263B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Mission Australia, </w:t>
      </w:r>
      <w:r w:rsidRPr="00345271">
        <w:rPr>
          <w:rFonts w:ascii="Open Sans" w:hAnsi="Open Sans" w:cs="Open Sans"/>
          <w:i/>
        </w:rPr>
        <w:t>Youth Survey Report 2017</w:t>
      </w:r>
      <w:r w:rsidRPr="00345271">
        <w:rPr>
          <w:rFonts w:ascii="Open Sans" w:hAnsi="Open Sans" w:cs="Open Sans"/>
        </w:rPr>
        <w:t xml:space="preserve"> (2017) 4 &lt;</w:t>
      </w:r>
      <w:hyperlink r:id="rId164" w:history="1">
        <w:r w:rsidRPr="00345271">
          <w:rPr>
            <w:rStyle w:val="Hyperlink"/>
            <w:rFonts w:ascii="Open Sans" w:hAnsi="Open Sans" w:cs="Open Sans"/>
          </w:rPr>
          <w:t>https://www.missionaustralia.com.au/publications/research/young-people</w:t>
        </w:r>
      </w:hyperlink>
      <w:r w:rsidRPr="00345271">
        <w:rPr>
          <w:rFonts w:ascii="Open Sans" w:hAnsi="Open Sans" w:cs="Open Sans"/>
        </w:rPr>
        <w:t>&gt;.</w:t>
      </w:r>
    </w:p>
  </w:endnote>
  <w:endnote w:id="204">
    <w:p w14:paraId="5F032FAD" w14:textId="77777777" w:rsidR="006263BF" w:rsidRPr="00345271" w:rsidRDefault="006263BF" w:rsidP="007E061E">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Mission Australia, </w:t>
      </w:r>
      <w:r w:rsidRPr="00345271">
        <w:rPr>
          <w:rFonts w:ascii="Open Sans" w:hAnsi="Open Sans" w:cs="Open Sans"/>
          <w:i/>
        </w:rPr>
        <w:t>Youth Survey Report 2017</w:t>
      </w:r>
      <w:r w:rsidRPr="00345271">
        <w:rPr>
          <w:rFonts w:ascii="Open Sans" w:hAnsi="Open Sans" w:cs="Open Sans"/>
        </w:rPr>
        <w:t xml:space="preserve"> (2017) 4 &lt;</w:t>
      </w:r>
      <w:hyperlink r:id="rId165" w:history="1">
        <w:r w:rsidRPr="00345271">
          <w:rPr>
            <w:rStyle w:val="Hyperlink"/>
            <w:rFonts w:ascii="Open Sans" w:hAnsi="Open Sans" w:cs="Open Sans"/>
          </w:rPr>
          <w:t>https://www.missionaustralia.com.au/publications/research/young-people</w:t>
        </w:r>
      </w:hyperlink>
      <w:r w:rsidRPr="00345271">
        <w:rPr>
          <w:rFonts w:ascii="Open Sans" w:hAnsi="Open Sans" w:cs="Open Sans"/>
        </w:rPr>
        <w:t>&gt;.</w:t>
      </w:r>
    </w:p>
  </w:endnote>
  <w:endnote w:id="205">
    <w:p w14:paraId="1848ED19" w14:textId="57463D07" w:rsidR="006263BF" w:rsidRPr="00345271" w:rsidRDefault="006263BF" w:rsidP="00570841">
      <w:pPr>
        <w:pStyle w:val="EndnoteText"/>
        <w:rPr>
          <w:rFonts w:ascii="Open Sans" w:hAnsi="Open Sans" w:cs="Open Sans"/>
        </w:rPr>
      </w:pPr>
      <w:r w:rsidRPr="00345271">
        <w:rPr>
          <w:rStyle w:val="EndnoteReference"/>
        </w:rPr>
        <w:endnoteRef/>
      </w:r>
      <w:r w:rsidRPr="00345271">
        <w:rPr>
          <w:rFonts w:ascii="Open Sans" w:hAnsi="Open Sans" w:cs="Open Sans"/>
        </w:rPr>
        <w:t xml:space="preserve"> Headspace, </w:t>
      </w:r>
      <w:r w:rsidRPr="00345271">
        <w:rPr>
          <w:rFonts w:ascii="Open Sans" w:hAnsi="Open Sans" w:cs="Open Sans"/>
          <w:i/>
        </w:rPr>
        <w:t>Who we are</w:t>
      </w:r>
      <w:r w:rsidRPr="00345271">
        <w:rPr>
          <w:rFonts w:ascii="Open Sans" w:hAnsi="Open Sans" w:cs="Open Sans"/>
        </w:rPr>
        <w:t xml:space="preserve"> (2018) &lt;</w:t>
      </w:r>
      <w:hyperlink r:id="rId166" w:history="1">
        <w:r w:rsidRPr="00345271">
          <w:rPr>
            <w:rStyle w:val="Hyperlink"/>
            <w:rFonts w:ascii="Open Sans" w:hAnsi="Open Sans" w:cs="Open Sans"/>
          </w:rPr>
          <w:t>https://headspace.org.au/about-us/who-we-are/</w:t>
        </w:r>
      </w:hyperlink>
      <w:r>
        <w:rPr>
          <w:rFonts w:ascii="Open Sans" w:hAnsi="Open Sans" w:cs="Open Sans"/>
        </w:rPr>
        <w:t>&gt;.</w:t>
      </w:r>
    </w:p>
  </w:endnote>
  <w:endnote w:id="206">
    <w:p w14:paraId="40BC851D"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National Mental Health Commission, Submission No 54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 4.</w:t>
      </w:r>
    </w:p>
  </w:endnote>
  <w:endnote w:id="207">
    <w:p w14:paraId="1B4B89BF"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National Mental Health Commission, Submission No 54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 4.</w:t>
      </w:r>
    </w:p>
  </w:endnote>
  <w:endnote w:id="208">
    <w:p w14:paraId="3BF0208E" w14:textId="77777777" w:rsidR="006263BF" w:rsidRPr="00B012AB" w:rsidRDefault="006263BF" w:rsidP="00416DBA">
      <w:pPr>
        <w:pStyle w:val="EndnoteText"/>
        <w:rPr>
          <w:rFonts w:ascii="Open Sans" w:hAnsi="Open Sans" w:cs="Open Sans"/>
        </w:rPr>
      </w:pPr>
      <w:r w:rsidRPr="00B012AB">
        <w:rPr>
          <w:rStyle w:val="EndnoteReference"/>
        </w:rPr>
        <w:endnoteRef/>
      </w:r>
      <w:r w:rsidRPr="00B012AB">
        <w:rPr>
          <w:rFonts w:ascii="Open Sans" w:hAnsi="Open Sans" w:cs="Open Sans"/>
        </w:rPr>
        <w:t xml:space="preserve"> </w:t>
      </w:r>
      <w:r w:rsidRPr="00286442">
        <w:rPr>
          <w:rFonts w:ascii="Open Sans" w:hAnsi="Open Sans" w:cs="Open Sans"/>
        </w:rPr>
        <w:t xml:space="preserve">The Commission welcomes the Australian Government’s announcement that it will establish a Productivity Commission Inquiry into the role of mental health in the Australian economy and the best ways to support and improve national mental wellbeing: </w:t>
      </w:r>
      <w:r w:rsidRPr="007037FB">
        <w:rPr>
          <w:rFonts w:ascii="Open Sans" w:hAnsi="Open Sans" w:cs="Open Sans"/>
        </w:rPr>
        <w:t>Treasurer</w:t>
      </w:r>
      <w:r w:rsidRPr="00B012AB">
        <w:rPr>
          <w:rFonts w:ascii="Open Sans" w:hAnsi="Open Sans" w:cs="Open Sans"/>
        </w:rPr>
        <w:t xml:space="preserve"> and Minister for Health, ‘New Productivity Commission Inquiry to shine a light on mental health’ (Joint Media Release, 8 October 2018) &lt;</w:t>
      </w:r>
      <w:hyperlink r:id="rId167" w:history="1">
        <w:r w:rsidRPr="00B012AB">
          <w:rPr>
            <w:rStyle w:val="Hyperlink"/>
            <w:rFonts w:ascii="Open Sans" w:hAnsi="Open Sans" w:cs="Open Sans"/>
          </w:rPr>
          <w:t>http://www.health.gov.au/internet/ministers/publishing.nsf/Content/health-mediarel-yr2018-hunt135.htm</w:t>
        </w:r>
      </w:hyperlink>
      <w:r w:rsidRPr="00B012AB">
        <w:rPr>
          <w:rFonts w:ascii="Open Sans" w:hAnsi="Open Sans" w:cs="Open Sans"/>
        </w:rPr>
        <w:t>&gt;</w:t>
      </w:r>
      <w:r>
        <w:rPr>
          <w:rFonts w:ascii="Open Sans" w:hAnsi="Open Sans" w:cs="Open Sans"/>
        </w:rPr>
        <w:t>.</w:t>
      </w:r>
    </w:p>
  </w:endnote>
  <w:endnote w:id="209">
    <w:p w14:paraId="061DBBF6"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Council of Social Service, Submission No 75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 1.</w:t>
      </w:r>
    </w:p>
  </w:endnote>
  <w:endnote w:id="210">
    <w:p w14:paraId="3DC06DB6" w14:textId="77777777" w:rsidR="006263BF" w:rsidRPr="00286442" w:rsidRDefault="006263BF" w:rsidP="002024BE">
      <w:pPr>
        <w:pStyle w:val="EndnoteText"/>
        <w:rPr>
          <w:rFonts w:ascii="Open Sans" w:hAnsi="Open Sans" w:cs="Open Sans"/>
        </w:rPr>
      </w:pPr>
      <w:r>
        <w:rPr>
          <w:rStyle w:val="EndnoteReference"/>
        </w:rPr>
        <w:endnoteRef/>
      </w:r>
      <w:r>
        <w:t xml:space="preserve"> </w:t>
      </w:r>
      <w:r w:rsidRPr="00286442">
        <w:rPr>
          <w:rFonts w:ascii="Open Sans" w:hAnsi="Open Sans" w:cs="Open Sans"/>
        </w:rPr>
        <w:t xml:space="preserve">Australia Council of Social Service and the University of New South Wales, </w:t>
      </w:r>
      <w:r w:rsidRPr="00286442">
        <w:rPr>
          <w:rFonts w:ascii="Open Sans" w:hAnsi="Open Sans" w:cs="Open Sans"/>
          <w:i/>
        </w:rPr>
        <w:t>Poverty in Australia 2018</w:t>
      </w:r>
      <w:r w:rsidRPr="00286442">
        <w:rPr>
          <w:rFonts w:ascii="Open Sans" w:hAnsi="Open Sans" w:cs="Open Sans"/>
        </w:rPr>
        <w:t xml:space="preserve"> (2018) &lt; https://www.acoss.org.au/wp-content/uploads/2018/10/ACOSS_Poverty-in-Australia-Report_Web-Final.pdf&gt;.</w:t>
      </w:r>
    </w:p>
  </w:endnote>
  <w:endnote w:id="211">
    <w:p w14:paraId="1A3DB271"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Council of Social Service, Submission No 75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 1.</w:t>
      </w:r>
    </w:p>
  </w:endnote>
  <w:endnote w:id="212">
    <w:p w14:paraId="4BF34BED" w14:textId="77777777" w:rsidR="006263BF" w:rsidRPr="00345271" w:rsidRDefault="006263BF" w:rsidP="00CD6355">
      <w:pPr>
        <w:pStyle w:val="EndnoteText"/>
        <w:rPr>
          <w:rFonts w:ascii="Open Sans" w:hAnsi="Open Sans" w:cs="Open Sans"/>
        </w:rPr>
      </w:pPr>
      <w:r w:rsidRPr="00491F76">
        <w:rPr>
          <w:rStyle w:val="EndnoteReference"/>
        </w:rPr>
        <w:endnoteRef/>
      </w:r>
      <w:r w:rsidRPr="00345271">
        <w:rPr>
          <w:rFonts w:ascii="Open Sans" w:hAnsi="Open Sans" w:cs="Open Sans"/>
        </w:rPr>
        <w:t xml:space="preserve"> The Salvation Army, </w:t>
      </w:r>
      <w:r w:rsidRPr="00345271">
        <w:rPr>
          <w:rFonts w:ascii="Open Sans" w:hAnsi="Open Sans" w:cs="Open Sans"/>
          <w:i/>
        </w:rPr>
        <w:t>The Hard Road: National Economic and Social Impact Survey 2017</w:t>
      </w:r>
      <w:r w:rsidRPr="00345271">
        <w:rPr>
          <w:rFonts w:ascii="Open Sans" w:hAnsi="Open Sans" w:cs="Open Sans"/>
        </w:rPr>
        <w:t xml:space="preserve"> (2017) &lt;</w:t>
      </w:r>
      <w:hyperlink r:id="rId168" w:history="1">
        <w:r w:rsidRPr="00345271">
          <w:rPr>
            <w:rStyle w:val="Hyperlink"/>
            <w:rFonts w:ascii="Open Sans" w:hAnsi="Open Sans" w:cs="Open Sans"/>
          </w:rPr>
          <w:t>https://www.salvationarmy.org.au/en/News-and-Media/news-and-media1/Economic-and-Social-Impact-Survey-2017/</w:t>
        </w:r>
      </w:hyperlink>
      <w:r w:rsidRPr="00345271">
        <w:rPr>
          <w:rStyle w:val="Hyperlink"/>
          <w:rFonts w:ascii="Open Sans" w:hAnsi="Open Sans" w:cs="Open Sans"/>
        </w:rPr>
        <w:t>&gt;.</w:t>
      </w:r>
    </w:p>
  </w:endnote>
  <w:endnote w:id="213">
    <w:p w14:paraId="4FB4A9C0"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Council of Social Service, Submission No 75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 2.</w:t>
      </w:r>
    </w:p>
  </w:endnote>
  <w:endnote w:id="214">
    <w:p w14:paraId="60E0FEBE" w14:textId="77777777" w:rsidR="006263BF" w:rsidRPr="00345271" w:rsidRDefault="006263BF" w:rsidP="009D71A4">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 </w:t>
      </w:r>
      <w:r w:rsidRPr="00345271">
        <w:rPr>
          <w:rFonts w:ascii="Open Sans" w:hAnsi="Open Sans" w:cs="Open Sans"/>
          <w:i/>
        </w:rPr>
        <w:t>2049.0 Census of population and housing: Estimating homelessness 2016</w:t>
      </w:r>
      <w:r w:rsidRPr="00345271">
        <w:rPr>
          <w:rFonts w:ascii="Open Sans" w:hAnsi="Open Sans" w:cs="Open Sans"/>
        </w:rPr>
        <w:t xml:space="preserve"> (2018) &lt;</w:t>
      </w:r>
      <w:hyperlink r:id="rId169" w:history="1">
        <w:r w:rsidRPr="00345271">
          <w:rPr>
            <w:rStyle w:val="Hyperlink"/>
            <w:rFonts w:ascii="Open Sans" w:hAnsi="Open Sans" w:cs="Open Sans"/>
          </w:rPr>
          <w:t>http://www.abs.gov.au/ausstats/abs@.nsf/mf/2049.0</w:t>
        </w:r>
      </w:hyperlink>
      <w:r w:rsidRPr="00345271">
        <w:rPr>
          <w:rFonts w:ascii="Open Sans" w:hAnsi="Open Sans" w:cs="Open Sans"/>
        </w:rPr>
        <w:t>&gt;.</w:t>
      </w:r>
    </w:p>
  </w:endnote>
  <w:endnote w:id="215">
    <w:p w14:paraId="3299B09E" w14:textId="77777777" w:rsidR="006263BF" w:rsidRPr="00345271" w:rsidRDefault="006263BF" w:rsidP="009D71A4">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 </w:t>
      </w:r>
      <w:r w:rsidRPr="00345271">
        <w:rPr>
          <w:rFonts w:ascii="Open Sans" w:hAnsi="Open Sans" w:cs="Open Sans"/>
          <w:i/>
        </w:rPr>
        <w:t>2049.0 Census of population and housing: Estimating homelessness 2016</w:t>
      </w:r>
      <w:r w:rsidRPr="00345271">
        <w:rPr>
          <w:rFonts w:ascii="Open Sans" w:hAnsi="Open Sans" w:cs="Open Sans"/>
        </w:rPr>
        <w:t xml:space="preserve"> (2018) Table 1.8 &lt;</w:t>
      </w:r>
      <w:hyperlink r:id="rId170" w:history="1">
        <w:r w:rsidRPr="00345271">
          <w:rPr>
            <w:rStyle w:val="Hyperlink"/>
            <w:rFonts w:ascii="Open Sans" w:hAnsi="Open Sans" w:cs="Open Sans"/>
          </w:rPr>
          <w:t>http://www.abs.gov.au/ausstats/abs@.nsf/mf/2049.0</w:t>
        </w:r>
      </w:hyperlink>
      <w:r w:rsidRPr="00345271">
        <w:rPr>
          <w:rFonts w:ascii="Open Sans" w:hAnsi="Open Sans" w:cs="Open Sans"/>
        </w:rPr>
        <w:t>&gt;.</w:t>
      </w:r>
    </w:p>
  </w:endnote>
  <w:endnote w:id="216">
    <w:p w14:paraId="4D195EF6" w14:textId="77777777" w:rsidR="006263BF" w:rsidRPr="00345271" w:rsidRDefault="006263BF" w:rsidP="009D71A4">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 </w:t>
      </w:r>
      <w:r w:rsidRPr="00345271">
        <w:rPr>
          <w:rFonts w:ascii="Open Sans" w:hAnsi="Open Sans" w:cs="Open Sans"/>
          <w:i/>
        </w:rPr>
        <w:t>2049.0 Census of population and housing: Estimating homelessness 2016</w:t>
      </w:r>
      <w:r w:rsidRPr="00345271">
        <w:rPr>
          <w:rFonts w:ascii="Open Sans" w:hAnsi="Open Sans" w:cs="Open Sans"/>
        </w:rPr>
        <w:t xml:space="preserve"> (2018) &lt;</w:t>
      </w:r>
      <w:hyperlink r:id="rId171" w:history="1">
        <w:r w:rsidRPr="00345271">
          <w:rPr>
            <w:rStyle w:val="Hyperlink"/>
            <w:rFonts w:ascii="Open Sans" w:hAnsi="Open Sans" w:cs="Open Sans"/>
          </w:rPr>
          <w:t>http://www.abs.gov.au/ausstats/abs@.nsf/mf/2049.0</w:t>
        </w:r>
      </w:hyperlink>
      <w:r w:rsidRPr="00345271">
        <w:rPr>
          <w:rFonts w:ascii="Open Sans" w:hAnsi="Open Sans" w:cs="Open Sans"/>
        </w:rPr>
        <w:t>&gt;.</w:t>
      </w:r>
    </w:p>
  </w:endnote>
  <w:endnote w:id="217">
    <w:p w14:paraId="615CDABB" w14:textId="77777777" w:rsidR="006263BF" w:rsidRPr="00345271" w:rsidRDefault="006263BF" w:rsidP="009D71A4">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w:t>
      </w:r>
      <w:r w:rsidRPr="00345271">
        <w:rPr>
          <w:rFonts w:ascii="Open Sans" w:hAnsi="Open Sans" w:cs="Open Sans"/>
          <w:i/>
        </w:rPr>
        <w:t>, 2049.0 Census of population and housing: Estimating homelessness 2016</w:t>
      </w:r>
      <w:r w:rsidRPr="00345271">
        <w:rPr>
          <w:rFonts w:ascii="Open Sans" w:hAnsi="Open Sans" w:cs="Open Sans"/>
        </w:rPr>
        <w:t xml:space="preserve"> (2018) &lt;</w:t>
      </w:r>
      <w:hyperlink r:id="rId172" w:history="1">
        <w:r w:rsidRPr="00345271">
          <w:rPr>
            <w:rStyle w:val="Hyperlink"/>
            <w:rFonts w:ascii="Open Sans" w:hAnsi="Open Sans" w:cs="Open Sans"/>
          </w:rPr>
          <w:t>http://www.abs.gov.au/ausstats/abs@.nsf/mf/2049.0</w:t>
        </w:r>
      </w:hyperlink>
      <w:r w:rsidRPr="00345271">
        <w:rPr>
          <w:rFonts w:ascii="Open Sans" w:hAnsi="Open Sans" w:cs="Open Sans"/>
        </w:rPr>
        <w:t>&gt;.</w:t>
      </w:r>
    </w:p>
  </w:endnote>
  <w:endnote w:id="218">
    <w:p w14:paraId="42403032" w14:textId="77777777" w:rsidR="006263BF" w:rsidRPr="00345271" w:rsidRDefault="006263BF" w:rsidP="009D71A4">
      <w:pPr>
        <w:pStyle w:val="EndnoteText"/>
        <w:rPr>
          <w:rFonts w:ascii="Open Sans" w:hAnsi="Open Sans" w:cs="Open Sans"/>
        </w:rPr>
      </w:pPr>
      <w:r w:rsidRPr="00345271">
        <w:rPr>
          <w:rStyle w:val="EndnoteReference"/>
        </w:rPr>
        <w:endnoteRef/>
      </w:r>
      <w:r w:rsidRPr="00345271">
        <w:rPr>
          <w:rFonts w:ascii="Open Sans" w:hAnsi="Open Sans" w:cs="Open Sans"/>
        </w:rPr>
        <w:t xml:space="preserve"> Mission Australia, </w:t>
      </w:r>
      <w:r w:rsidRPr="00345271">
        <w:rPr>
          <w:rFonts w:ascii="Open Sans" w:hAnsi="Open Sans" w:cs="Open Sans"/>
          <w:i/>
        </w:rPr>
        <w:t>Young people’s experiences of homelessness 2018: Findings from the youth survey</w:t>
      </w:r>
      <w:r w:rsidRPr="00345271">
        <w:rPr>
          <w:rFonts w:ascii="Open Sans" w:hAnsi="Open Sans" w:cs="Open Sans"/>
        </w:rPr>
        <w:t xml:space="preserve"> (2018) 6 &lt;</w:t>
      </w:r>
      <w:hyperlink r:id="rId173" w:history="1">
        <w:r w:rsidRPr="00345271">
          <w:rPr>
            <w:rStyle w:val="Hyperlink"/>
            <w:rFonts w:ascii="Open Sans" w:hAnsi="Open Sans" w:cs="Open Sans"/>
          </w:rPr>
          <w:t>https://www.missionaustralia.com.au/publications/research/young-people/780-young-people-s-experience-of-homelessness-findings-from-the-youth-survey-2017/file</w:t>
        </w:r>
      </w:hyperlink>
      <w:r w:rsidRPr="00345271">
        <w:rPr>
          <w:rFonts w:ascii="Open Sans" w:hAnsi="Open Sans" w:cs="Open Sans"/>
        </w:rPr>
        <w:t>&gt;.</w:t>
      </w:r>
    </w:p>
  </w:endnote>
  <w:endnote w:id="219">
    <w:p w14:paraId="3385B619" w14:textId="77777777" w:rsidR="006263BF" w:rsidRPr="00345271" w:rsidRDefault="006263BF" w:rsidP="00C30CB5">
      <w:pPr>
        <w:pStyle w:val="EndnoteText"/>
        <w:rPr>
          <w:rFonts w:ascii="Open Sans" w:hAnsi="Open Sans" w:cs="Open Sans"/>
        </w:rPr>
      </w:pPr>
      <w:r w:rsidRPr="00491F76">
        <w:rPr>
          <w:rStyle w:val="EndnoteReference"/>
        </w:rPr>
        <w:endnoteRef/>
      </w:r>
      <w:r w:rsidRPr="00345271">
        <w:rPr>
          <w:rFonts w:ascii="Open Sans" w:hAnsi="Open Sans" w:cs="Open Sans"/>
        </w:rPr>
        <w:t xml:space="preserve"> Senate Community Affairs References Committee, Parliament of Australia, </w:t>
      </w:r>
      <w:r w:rsidRPr="00345271">
        <w:rPr>
          <w:rFonts w:ascii="Open Sans" w:hAnsi="Open Sans" w:cs="Open Sans"/>
          <w:i/>
        </w:rPr>
        <w:t xml:space="preserve">Inquiry report: Out of Home Care 2015 </w:t>
      </w:r>
      <w:r w:rsidRPr="00345271">
        <w:rPr>
          <w:rFonts w:ascii="Open Sans" w:hAnsi="Open Sans" w:cs="Open Sans"/>
        </w:rPr>
        <w:t>(19 August 2015)</w:t>
      </w:r>
      <w:r>
        <w:rPr>
          <w:rFonts w:ascii="Open Sans" w:hAnsi="Open Sans" w:cs="Open Sans"/>
        </w:rPr>
        <w:t xml:space="preserve"> 104</w:t>
      </w:r>
      <w:r w:rsidRPr="00345271">
        <w:rPr>
          <w:rFonts w:ascii="Open Sans" w:hAnsi="Open Sans" w:cs="Open Sans"/>
        </w:rPr>
        <w:t xml:space="preserve"> &lt;</w:t>
      </w:r>
      <w:hyperlink r:id="rId174" w:history="1">
        <w:r w:rsidRPr="00345271">
          <w:rPr>
            <w:rStyle w:val="Hyperlink"/>
            <w:rFonts w:ascii="Open Sans" w:hAnsi="Open Sans" w:cs="Open Sans"/>
          </w:rPr>
          <w:t>https://www.aph.gov.au/%20Parliamentary_Business/Committees/Senate/Community_Affairs/Out_of_home_care/Report</w:t>
        </w:r>
      </w:hyperlink>
      <w:r w:rsidRPr="00345271">
        <w:rPr>
          <w:rFonts w:ascii="Open Sans" w:hAnsi="Open Sans" w:cs="Open Sans"/>
        </w:rPr>
        <w:t>&gt;.</w:t>
      </w:r>
    </w:p>
  </w:endnote>
  <w:endnote w:id="220">
    <w:p w14:paraId="2BA79EF2" w14:textId="77777777" w:rsidR="006263BF" w:rsidRPr="00345271" w:rsidRDefault="006263BF" w:rsidP="00C30CB5">
      <w:pPr>
        <w:pStyle w:val="EndnoteText"/>
        <w:rPr>
          <w:rFonts w:ascii="Open Sans" w:hAnsi="Open Sans" w:cs="Open Sans"/>
        </w:rPr>
      </w:pPr>
      <w:r w:rsidRPr="00345271">
        <w:rPr>
          <w:rStyle w:val="EndnoteReference"/>
        </w:rPr>
        <w:endnoteRef/>
      </w:r>
      <w:r w:rsidRPr="00345271">
        <w:rPr>
          <w:rFonts w:ascii="Open Sans" w:hAnsi="Open Sans" w:cs="Open Sans"/>
        </w:rPr>
        <w:t xml:space="preserve"> Mission Australia, </w:t>
      </w:r>
      <w:r w:rsidRPr="00345271">
        <w:rPr>
          <w:rFonts w:ascii="Open Sans" w:hAnsi="Open Sans" w:cs="Open Sans"/>
          <w:i/>
        </w:rPr>
        <w:t>Young people’s experiences of homelessness 2018: Findings from the youth survey</w:t>
      </w:r>
      <w:r w:rsidRPr="00345271">
        <w:rPr>
          <w:rFonts w:ascii="Open Sans" w:hAnsi="Open Sans" w:cs="Open Sans"/>
        </w:rPr>
        <w:t xml:space="preserve"> (2018) 6 &lt;</w:t>
      </w:r>
      <w:hyperlink r:id="rId175" w:history="1">
        <w:r w:rsidRPr="00345271">
          <w:rPr>
            <w:rStyle w:val="Hyperlink"/>
            <w:rFonts w:ascii="Open Sans" w:hAnsi="Open Sans" w:cs="Open Sans"/>
          </w:rPr>
          <w:t>https://www.missionaustralia.com.au/publications/research/young-people/780-young-people-s-experience-of-homelessness-findings-from-the-youth-survey-2017/file</w:t>
        </w:r>
      </w:hyperlink>
      <w:r w:rsidRPr="00345271">
        <w:rPr>
          <w:rFonts w:ascii="Open Sans" w:hAnsi="Open Sans" w:cs="Open Sans"/>
        </w:rPr>
        <w:t>&gt;.</w:t>
      </w:r>
    </w:p>
  </w:endnote>
  <w:endnote w:id="221">
    <w:p w14:paraId="588976CA" w14:textId="77777777" w:rsidR="006263BF" w:rsidRPr="00EB1DA2" w:rsidRDefault="006263BF" w:rsidP="00EB1DA2">
      <w:pPr>
        <w:pStyle w:val="EndnoteText"/>
        <w:rPr>
          <w:rFonts w:ascii="Open Sans" w:hAnsi="Open Sans" w:cs="Open Sans"/>
        </w:rPr>
      </w:pPr>
      <w:r w:rsidRPr="004453A9">
        <w:rPr>
          <w:rStyle w:val="EndnoteReference"/>
        </w:rPr>
        <w:endnoteRef/>
      </w:r>
      <w:r w:rsidRPr="004453A9">
        <w:rPr>
          <w:rFonts w:ascii="Open Sans" w:hAnsi="Open Sans" w:cs="Open Sans"/>
        </w:rPr>
        <w:t xml:space="preserve"> Commonwealth, Royal Commission and Board of Inquiry into the Protection and Detention of Children in the Northern Territory, </w:t>
      </w:r>
      <w:r>
        <w:rPr>
          <w:rFonts w:ascii="Open Sans" w:hAnsi="Open Sans" w:cs="Open Sans"/>
          <w:i/>
        </w:rPr>
        <w:t>Final R</w:t>
      </w:r>
      <w:r w:rsidRPr="004453A9">
        <w:rPr>
          <w:rFonts w:ascii="Open Sans" w:hAnsi="Open Sans" w:cs="Open Sans"/>
          <w:i/>
        </w:rPr>
        <w:t xml:space="preserve">eport Findings and Recommendations </w:t>
      </w:r>
      <w:r w:rsidRPr="004453A9">
        <w:rPr>
          <w:rFonts w:ascii="Open Sans" w:hAnsi="Open Sans" w:cs="Open Sans"/>
        </w:rPr>
        <w:t xml:space="preserve">(2017) 22; Commonwealth, </w:t>
      </w:r>
      <w:r w:rsidRPr="004453A9">
        <w:rPr>
          <w:rFonts w:ascii="Open Sans" w:hAnsi="Open Sans" w:cs="Open Sans"/>
          <w:i/>
        </w:rPr>
        <w:t>Royal Commission into Institutional Responses to Child Sexual Abuse Final Report Recommendations</w:t>
      </w:r>
      <w:r w:rsidRPr="004453A9">
        <w:rPr>
          <w:rFonts w:ascii="Open Sans" w:hAnsi="Open Sans" w:cs="Open Sans"/>
        </w:rPr>
        <w:t xml:space="preserve"> (2017) 35–41;</w:t>
      </w:r>
      <w:r>
        <w:rPr>
          <w:rFonts w:ascii="Open Sans" w:hAnsi="Open Sans" w:cs="Open Sans"/>
        </w:rPr>
        <w:t xml:space="preserve"> </w:t>
      </w:r>
      <w:r w:rsidRPr="00EB1DA2">
        <w:rPr>
          <w:rFonts w:ascii="Open Sans" w:hAnsi="Open Sans" w:cs="Open Sans"/>
        </w:rPr>
        <w:t xml:space="preserve">Tim Carmody, Queensland Child Protection Commission of Inquiry, </w:t>
      </w:r>
      <w:r w:rsidRPr="00EB1DA2">
        <w:rPr>
          <w:rFonts w:ascii="Open Sans" w:hAnsi="Open Sans" w:cs="Open Sans"/>
          <w:i/>
        </w:rPr>
        <w:t>Taking Responsibility: A roadmap for Queensland child protection final report</w:t>
      </w:r>
      <w:r w:rsidRPr="00EB1DA2">
        <w:rPr>
          <w:rFonts w:ascii="Open Sans" w:hAnsi="Open Sans" w:cs="Open Sans"/>
        </w:rPr>
        <w:t xml:space="preserve"> (2013) xxvii &lt;</w:t>
      </w:r>
      <w:hyperlink r:id="rId176" w:history="1">
        <w:r w:rsidRPr="00EB1DA2">
          <w:rPr>
            <w:rStyle w:val="Hyperlink"/>
            <w:rFonts w:ascii="Open Sans" w:hAnsi="Open Sans" w:cs="Open Sans"/>
          </w:rPr>
          <w:t>http://www.childprotectioninquiry.qld.gov.au/__data/assets/pdf_file/0017/202625/qcpci-final-report-web-version.pdf</w:t>
        </w:r>
      </w:hyperlink>
      <w:r w:rsidRPr="00EB1DA2">
        <w:rPr>
          <w:rFonts w:ascii="Open Sans" w:hAnsi="Open Sans" w:cs="Open Sans"/>
        </w:rPr>
        <w:t>&gt;;</w:t>
      </w:r>
      <w:r>
        <w:rPr>
          <w:rFonts w:ascii="Open Sans" w:hAnsi="Open Sans" w:cs="Open Sans"/>
        </w:rPr>
        <w:t xml:space="preserve"> </w:t>
      </w:r>
      <w:r w:rsidRPr="00EB1DA2">
        <w:rPr>
          <w:rFonts w:ascii="Open Sans" w:hAnsi="Open Sans" w:cs="Open Sans"/>
        </w:rPr>
        <w:t>Government of South Australia, Child Protection Systems Royal Commission, The life they deserve report (2016) vol 1, xxxi &lt;</w:t>
      </w:r>
      <w:hyperlink r:id="rId177" w:history="1">
        <w:r w:rsidRPr="00EB1DA2">
          <w:rPr>
            <w:rStyle w:val="Hyperlink"/>
            <w:rFonts w:ascii="Open Sans" w:hAnsi="Open Sans" w:cs="Open Sans"/>
          </w:rPr>
          <w:t>https://www.agd.sa.gov.au/projects-and-consultations/projects-archive/child-protection-systems-royal-commission</w:t>
        </w:r>
      </w:hyperlink>
      <w:r>
        <w:rPr>
          <w:rFonts w:ascii="Open Sans" w:hAnsi="Open Sans" w:cs="Open Sans"/>
        </w:rPr>
        <w:t>&gt;.</w:t>
      </w:r>
    </w:p>
  </w:endnote>
  <w:endnote w:id="222">
    <w:p w14:paraId="2C9F0B29"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Jennifer Marino, Lucy Lewis, Deborah Bateson, Martha Hickey and Rachel Skinner, ‘Teenage Mothers’ (2016) 45(10) </w:t>
      </w:r>
      <w:r w:rsidRPr="00345271">
        <w:rPr>
          <w:rFonts w:ascii="Open Sans" w:hAnsi="Open Sans" w:cs="Open Sans"/>
          <w:i/>
        </w:rPr>
        <w:t>Australian Family Physician</w:t>
      </w:r>
      <w:r w:rsidRPr="00345271">
        <w:rPr>
          <w:rFonts w:ascii="Open Sans" w:hAnsi="Open Sans" w:cs="Open Sans"/>
        </w:rPr>
        <w:t xml:space="preserve"> 712; Australian Bureau of Statistics, ‘Births, Australia 2015’ ABS Catalogue No 3301.0 (7 February 2017) &lt;</w:t>
      </w:r>
      <w:hyperlink r:id="rId178" w:history="1">
        <w:r w:rsidRPr="00345271">
          <w:rPr>
            <w:rStyle w:val="Hyperlink"/>
            <w:rFonts w:ascii="Open Sans" w:hAnsi="Open Sans" w:cs="Open Sans"/>
          </w:rPr>
          <w:t>http://www.abs.gov.au/ausstats/abs@.nsf/mf/3301.0</w:t>
        </w:r>
      </w:hyperlink>
      <w:r w:rsidRPr="00345271">
        <w:rPr>
          <w:rFonts w:ascii="Open Sans" w:hAnsi="Open Sans" w:cs="Open Sans"/>
        </w:rPr>
        <w:t>&gt;.</w:t>
      </w:r>
    </w:p>
  </w:endnote>
  <w:endnote w:id="223">
    <w:p w14:paraId="6C7BED52" w14:textId="77777777" w:rsidR="006263BF" w:rsidRPr="00345271" w:rsidRDefault="006263BF" w:rsidP="00C41923">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2017</w:t>
      </w:r>
      <w:r w:rsidRPr="00345271">
        <w:rPr>
          <w:rFonts w:ascii="Open Sans" w:hAnsi="Open Sans" w:cs="Open Sans"/>
        </w:rPr>
        <w:t xml:space="preserve"> (2017) 101 &lt;</w:t>
      </w:r>
      <w:hyperlink r:id="rId179" w:history="1">
        <w:r w:rsidRPr="00345271">
          <w:rPr>
            <w:rStyle w:val="Hyperlink"/>
            <w:rFonts w:ascii="Open Sans" w:hAnsi="Open Sans" w:cs="Open Sans"/>
          </w:rPr>
          <w:t>https://www.humanrights.gov.au/our-work/childrens-rights/publications/childrens-rights-report-2017</w:t>
        </w:r>
      </w:hyperlink>
      <w:r w:rsidRPr="00345271">
        <w:rPr>
          <w:rFonts w:ascii="Open Sans" w:hAnsi="Open Sans" w:cs="Open Sans"/>
        </w:rPr>
        <w:t>&gt;.</w:t>
      </w:r>
    </w:p>
  </w:endnote>
  <w:endnote w:id="224">
    <w:p w14:paraId="694C634A" w14:textId="77777777" w:rsidR="006263BF" w:rsidRPr="00345271" w:rsidRDefault="006263BF" w:rsidP="00C41923">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2017</w:t>
      </w:r>
      <w:r w:rsidRPr="00345271">
        <w:rPr>
          <w:rFonts w:ascii="Open Sans" w:hAnsi="Open Sans" w:cs="Open Sans"/>
        </w:rPr>
        <w:t xml:space="preserve"> (2017) 110 &lt;</w:t>
      </w:r>
      <w:hyperlink r:id="rId180" w:history="1">
        <w:r w:rsidRPr="00345271">
          <w:rPr>
            <w:rStyle w:val="Hyperlink"/>
            <w:rFonts w:ascii="Open Sans" w:hAnsi="Open Sans" w:cs="Open Sans"/>
          </w:rPr>
          <w:t>https://www.humanrights.gov.au/our-work/childrens-rights/publications/childrens-rights-report-2017</w:t>
        </w:r>
      </w:hyperlink>
      <w:r w:rsidRPr="00345271">
        <w:rPr>
          <w:rFonts w:ascii="Open Sans" w:hAnsi="Open Sans" w:cs="Open Sans"/>
        </w:rPr>
        <w:t>&gt;.</w:t>
      </w:r>
    </w:p>
  </w:endnote>
  <w:endnote w:id="225">
    <w:p w14:paraId="3289FB81"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2017</w:t>
      </w:r>
      <w:r w:rsidRPr="00345271">
        <w:rPr>
          <w:rFonts w:ascii="Open Sans" w:hAnsi="Open Sans" w:cs="Open Sans"/>
        </w:rPr>
        <w:t xml:space="preserve"> (2017) 105 &lt;</w:t>
      </w:r>
      <w:hyperlink r:id="rId181" w:history="1">
        <w:r w:rsidRPr="00345271">
          <w:rPr>
            <w:rStyle w:val="Hyperlink"/>
            <w:rFonts w:ascii="Open Sans" w:hAnsi="Open Sans" w:cs="Open Sans"/>
          </w:rPr>
          <w:t>https://www.humanrights.gov.au/our-work/childrens-rights/publications/childrens-rights-report-2017</w:t>
        </w:r>
      </w:hyperlink>
      <w:r w:rsidRPr="00345271">
        <w:rPr>
          <w:rFonts w:ascii="Open Sans" w:hAnsi="Open Sans" w:cs="Open Sans"/>
        </w:rPr>
        <w:t>&gt;.</w:t>
      </w:r>
    </w:p>
  </w:endnote>
  <w:endnote w:id="226">
    <w:p w14:paraId="728253BC"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Children’s Headline Indicators: Teenage Births</w:t>
      </w:r>
      <w:r w:rsidRPr="00345271">
        <w:rPr>
          <w:rFonts w:ascii="Open Sans" w:hAnsi="Open Sans" w:cs="Open Sans"/>
        </w:rPr>
        <w:t xml:space="preserve"> (2018) &lt;</w:t>
      </w:r>
      <w:hyperlink r:id="rId182" w:history="1">
        <w:r w:rsidRPr="00345271">
          <w:rPr>
            <w:rStyle w:val="Hyperlink"/>
            <w:rFonts w:ascii="Open Sans" w:hAnsi="Open Sans" w:cs="Open Sans"/>
          </w:rPr>
          <w:t>https://www.aihw.gov.au/reports/children-youth/childrens-headline-indicators/contents/indicator-14</w:t>
        </w:r>
      </w:hyperlink>
      <w:r w:rsidRPr="00345271">
        <w:rPr>
          <w:rStyle w:val="Hyperlink"/>
          <w:rFonts w:ascii="Open Sans" w:hAnsi="Open Sans" w:cs="Open Sans"/>
        </w:rPr>
        <w:t>&gt;.</w:t>
      </w:r>
    </w:p>
  </w:endnote>
  <w:endnote w:id="227">
    <w:p w14:paraId="0CD34544" w14:textId="77777777" w:rsidR="006263BF" w:rsidRPr="00345271" w:rsidRDefault="006263BF" w:rsidP="00C41923">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3b, 82 &lt;</w:t>
      </w:r>
      <w:hyperlink r:id="rId183" w:history="1">
        <w:r w:rsidRPr="00345271">
          <w:rPr>
            <w:rStyle w:val="Hyperlink"/>
            <w:rFonts w:ascii="Open Sans" w:hAnsi="Open Sans" w:cs="Open Sans"/>
          </w:rPr>
          <w:t>https://childdetentionnt.royalcommission.gov.au/Documents/Royal-Commission-NT-Final-Report-Volume-3B.pdf</w:t>
        </w:r>
      </w:hyperlink>
      <w:r w:rsidRPr="00345271">
        <w:rPr>
          <w:rFonts w:ascii="Open Sans" w:hAnsi="Open Sans" w:cs="Open Sans"/>
        </w:rPr>
        <w:t>&gt;.</w:t>
      </w:r>
    </w:p>
  </w:endnote>
  <w:endnote w:id="228">
    <w:p w14:paraId="2014FFD2" w14:textId="77777777" w:rsidR="006263BF" w:rsidRPr="00345271" w:rsidRDefault="006263BF" w:rsidP="00C41923">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3b, 82 &lt;</w:t>
      </w:r>
      <w:hyperlink r:id="rId184" w:history="1">
        <w:r w:rsidRPr="00345271">
          <w:rPr>
            <w:rStyle w:val="Hyperlink"/>
            <w:rFonts w:ascii="Open Sans" w:hAnsi="Open Sans" w:cs="Open Sans"/>
          </w:rPr>
          <w:t>https://childdetentionnt.royalcommission.gov.au/Documents/Royal-Commission-NT-Final-Report-Volume-3B.pdf</w:t>
        </w:r>
      </w:hyperlink>
      <w:r w:rsidRPr="00345271">
        <w:rPr>
          <w:rFonts w:ascii="Open Sans" w:hAnsi="Open Sans" w:cs="Open Sans"/>
        </w:rPr>
        <w:t>&gt;.</w:t>
      </w:r>
    </w:p>
  </w:endnote>
  <w:endnote w:id="229">
    <w:p w14:paraId="60A6E504" w14:textId="77777777" w:rsidR="006263BF" w:rsidRPr="00345271" w:rsidRDefault="006263BF" w:rsidP="00CD6355">
      <w:pPr>
        <w:pStyle w:val="EndnoteText"/>
        <w:rPr>
          <w:rFonts w:ascii="Open Sans" w:hAnsi="Open Sans" w:cs="Open Sans"/>
        </w:rPr>
      </w:pPr>
      <w:r w:rsidRPr="00345271">
        <w:rPr>
          <w:rStyle w:val="EndnoteReference"/>
        </w:rPr>
        <w:endnoteRef/>
      </w:r>
      <w:r w:rsidRPr="00345271">
        <w:rPr>
          <w:rFonts w:ascii="Open Sans" w:hAnsi="Open Sans" w:cs="Open Sans"/>
        </w:rPr>
        <w:t xml:space="preserve"> The Kirby Institute, </w:t>
      </w:r>
      <w:r w:rsidRPr="00345271">
        <w:rPr>
          <w:rFonts w:ascii="Open Sans" w:hAnsi="Open Sans" w:cs="Open Sans"/>
          <w:i/>
        </w:rPr>
        <w:t>Sexual Health and Relationships in Young Aboriginal and Torres Strait Islander People: Results from the first national study assessing knowledge, risk practices and health service use in relation to sexually transmitted infections and blood borne viruses</w:t>
      </w:r>
      <w:r w:rsidRPr="00345271">
        <w:rPr>
          <w:rFonts w:ascii="Open Sans" w:hAnsi="Open Sans" w:cs="Open Sans"/>
        </w:rPr>
        <w:t xml:space="preserve"> (2014) 54.</w:t>
      </w:r>
    </w:p>
  </w:endnote>
  <w:endnote w:id="230">
    <w:p w14:paraId="7DACC076" w14:textId="77777777" w:rsidR="006263BF" w:rsidRPr="00A733FF" w:rsidRDefault="006263BF">
      <w:pPr>
        <w:pStyle w:val="EndnoteText"/>
        <w:rPr>
          <w:rFonts w:ascii="Open Sans" w:hAnsi="Open Sans" w:cs="Open Sans"/>
        </w:rPr>
      </w:pPr>
      <w:r w:rsidRPr="00A733FF">
        <w:rPr>
          <w:rStyle w:val="EndnoteReference"/>
        </w:rPr>
        <w:endnoteRef/>
      </w:r>
      <w:r w:rsidRPr="00A733FF">
        <w:rPr>
          <w:rFonts w:ascii="Open Sans" w:hAnsi="Open Sans" w:cs="Open Sans"/>
        </w:rPr>
        <w:t xml:space="preserve"> Australian Drug Foundation, </w:t>
      </w:r>
      <w:r w:rsidRPr="00A733FF">
        <w:rPr>
          <w:rFonts w:ascii="Open Sans" w:hAnsi="Open Sans" w:cs="Open Sans"/>
          <w:i/>
        </w:rPr>
        <w:t>Preventing Alcohol and Drug Problems in Your Community: A Practical Guide to Planning Programs and Campaigns</w:t>
      </w:r>
      <w:r w:rsidRPr="00A733FF">
        <w:rPr>
          <w:rFonts w:ascii="Open Sans" w:hAnsi="Open Sans" w:cs="Open Sans"/>
        </w:rPr>
        <w:t xml:space="preserve"> (June 2014) &lt;</w:t>
      </w:r>
      <w:hyperlink r:id="rId185" w:history="1">
        <w:r w:rsidRPr="00A733FF">
          <w:rPr>
            <w:rStyle w:val="Hyperlink"/>
            <w:rFonts w:ascii="Open Sans" w:hAnsi="Open Sans" w:cs="Open Sans"/>
          </w:rPr>
          <w:t>https://adf.org.au/wp-content/uploads/2016/10/Preventing-AOD-problems.pdf</w:t>
        </w:r>
      </w:hyperlink>
      <w:r w:rsidRPr="00A733FF">
        <w:rPr>
          <w:rFonts w:ascii="Open Sans" w:hAnsi="Open Sans" w:cs="Open Sans"/>
        </w:rPr>
        <w:t>&gt;.</w:t>
      </w:r>
    </w:p>
  </w:endnote>
  <w:endnote w:id="231">
    <w:p w14:paraId="6760724A" w14:textId="4899863B" w:rsidR="006263BF" w:rsidRPr="00716D85" w:rsidRDefault="006263BF" w:rsidP="00716D85">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716D85">
        <w:rPr>
          <w:rFonts w:ascii="Open Sans" w:hAnsi="Open Sans" w:cs="Open Sans"/>
        </w:rPr>
        <w:t>For example, ‘young people’ are defined in the following data collections as:</w:t>
      </w:r>
    </w:p>
    <w:p w14:paraId="7A0D71CC" w14:textId="77777777" w:rsidR="006263BF" w:rsidRPr="00716D85" w:rsidRDefault="006263BF" w:rsidP="00DD56AA">
      <w:pPr>
        <w:pStyle w:val="EndnoteText"/>
        <w:numPr>
          <w:ilvl w:val="0"/>
          <w:numId w:val="53"/>
        </w:numPr>
        <w:rPr>
          <w:rFonts w:ascii="Open Sans" w:hAnsi="Open Sans" w:cs="Open Sans"/>
        </w:rPr>
      </w:pPr>
      <w:r w:rsidRPr="00716D85">
        <w:rPr>
          <w:rFonts w:ascii="Open Sans" w:hAnsi="Open Sans" w:cs="Open Sans"/>
        </w:rPr>
        <w:t>0–24 years (Australian Burden of Disease data)</w:t>
      </w:r>
    </w:p>
    <w:p w14:paraId="4F59160C" w14:textId="77777777" w:rsidR="006263BF" w:rsidRDefault="006263BF" w:rsidP="006A7A0A">
      <w:pPr>
        <w:pStyle w:val="EndnoteText"/>
        <w:numPr>
          <w:ilvl w:val="0"/>
          <w:numId w:val="53"/>
        </w:numPr>
        <w:rPr>
          <w:rFonts w:ascii="Open Sans" w:hAnsi="Open Sans" w:cs="Open Sans"/>
        </w:rPr>
      </w:pPr>
      <w:r w:rsidRPr="00716D85">
        <w:rPr>
          <w:rFonts w:ascii="Open Sans" w:hAnsi="Open Sans" w:cs="Open Sans"/>
        </w:rPr>
        <w:t>12–17 years (Australian Secondary Students’ Alcohol and Drug survey)</w:t>
      </w:r>
    </w:p>
    <w:p w14:paraId="0009C39B" w14:textId="35F38C8D" w:rsidR="006263BF" w:rsidRPr="006A7A0A" w:rsidRDefault="006263BF" w:rsidP="006A7A0A">
      <w:pPr>
        <w:pStyle w:val="EndnoteText"/>
        <w:numPr>
          <w:ilvl w:val="0"/>
          <w:numId w:val="53"/>
        </w:numPr>
        <w:rPr>
          <w:rFonts w:ascii="Open Sans" w:hAnsi="Open Sans" w:cs="Open Sans"/>
        </w:rPr>
      </w:pPr>
      <w:r w:rsidRPr="006A7A0A">
        <w:rPr>
          <w:rFonts w:ascii="Open Sans" w:hAnsi="Open Sans" w:cs="Open Sans"/>
        </w:rPr>
        <w:t xml:space="preserve">10–29 years (Alcohol and Other Drug Treatment Services National Minimum Dataset).Australian Institute of Health and Welfare, </w:t>
      </w:r>
      <w:r w:rsidRPr="006A7A0A">
        <w:rPr>
          <w:rFonts w:ascii="Open Sans" w:hAnsi="Open Sans" w:cs="Open Sans"/>
          <w:i/>
        </w:rPr>
        <w:t>Alcohol, Tobacco and Other Drugs in Australia</w:t>
      </w:r>
      <w:r w:rsidRPr="006A7A0A">
        <w:rPr>
          <w:rFonts w:ascii="Open Sans" w:hAnsi="Open Sans" w:cs="Open Sans"/>
        </w:rPr>
        <w:t xml:space="preserve"> (2018) &lt;</w:t>
      </w:r>
      <w:hyperlink r:id="rId186" w:history="1">
        <w:r w:rsidRPr="006A7A0A">
          <w:rPr>
            <w:rStyle w:val="Hyperlink"/>
            <w:rFonts w:ascii="Open Sans" w:hAnsi="Open Sans" w:cs="Open Sans"/>
          </w:rPr>
          <w:t>https://www.aihw.gov.au/reports/alcohol/alcohol-tobacco-other-drugs-australia/contents/priority-populations/young-people</w:t>
        </w:r>
      </w:hyperlink>
      <w:r w:rsidRPr="006A7A0A">
        <w:rPr>
          <w:rStyle w:val="Hyperlink"/>
          <w:rFonts w:ascii="Open Sans" w:hAnsi="Open Sans" w:cs="Open Sans"/>
        </w:rPr>
        <w:t>&gt;.</w:t>
      </w:r>
    </w:p>
  </w:endnote>
  <w:endnote w:id="232">
    <w:p w14:paraId="11A1C77C" w14:textId="77777777" w:rsidR="006263BF" w:rsidRPr="00345271" w:rsidRDefault="006263BF" w:rsidP="00C30CB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Alcohol, Tobacco and Other Drugs in Australia</w:t>
      </w:r>
      <w:r w:rsidRPr="00345271">
        <w:rPr>
          <w:rFonts w:ascii="Open Sans" w:hAnsi="Open Sans" w:cs="Open Sans"/>
        </w:rPr>
        <w:t xml:space="preserve"> (2018) &lt;</w:t>
      </w:r>
      <w:hyperlink r:id="rId187" w:history="1">
        <w:r w:rsidRPr="00345271">
          <w:rPr>
            <w:rStyle w:val="Hyperlink"/>
            <w:rFonts w:ascii="Open Sans" w:hAnsi="Open Sans" w:cs="Open Sans"/>
          </w:rPr>
          <w:t>https://www.aihw.gov.au/reports/alcohol/alcohol-tobacco-other-drugs-australia/contents/introduction</w:t>
        </w:r>
      </w:hyperlink>
      <w:r w:rsidRPr="00345271">
        <w:rPr>
          <w:rFonts w:ascii="Open Sans" w:hAnsi="Open Sans" w:cs="Open Sans"/>
        </w:rPr>
        <w:t>&gt;.</w:t>
      </w:r>
    </w:p>
  </w:endnote>
  <w:endnote w:id="233">
    <w:p w14:paraId="066EA00A" w14:textId="7728F15B" w:rsidR="006263BF" w:rsidRPr="00345271" w:rsidRDefault="006263BF" w:rsidP="00C30CB5">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Alcohol, Tobacco and Other Drugs in Australia</w:t>
      </w:r>
      <w:r w:rsidRPr="00345271">
        <w:rPr>
          <w:rFonts w:ascii="Open Sans" w:hAnsi="Open Sans" w:cs="Open Sans"/>
        </w:rPr>
        <w:t xml:space="preserve"> (2018) &lt;</w:t>
      </w:r>
      <w:hyperlink r:id="rId188" w:history="1">
        <w:r w:rsidRPr="00345271">
          <w:rPr>
            <w:rStyle w:val="Hyperlink"/>
            <w:rFonts w:ascii="Open Sans" w:hAnsi="Open Sans" w:cs="Open Sans"/>
          </w:rPr>
          <w:t>https://www.aihw.gov.au/reports/alcohol/alcohol-tobacco-other-drugs-australia/contents/priority-populations/young-people</w:t>
        </w:r>
      </w:hyperlink>
      <w:r>
        <w:rPr>
          <w:rFonts w:ascii="Open Sans" w:hAnsi="Open Sans" w:cs="Open Sans"/>
        </w:rPr>
        <w:t>&gt;.</w:t>
      </w:r>
    </w:p>
  </w:endnote>
  <w:endnote w:id="234">
    <w:p w14:paraId="5CFE6569" w14:textId="77777777" w:rsidR="006263BF" w:rsidRPr="00345271" w:rsidRDefault="006263BF" w:rsidP="00341566">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Alcohol, Tobacco and Other Drugs in Australia</w:t>
      </w:r>
      <w:r w:rsidRPr="00345271">
        <w:rPr>
          <w:rFonts w:ascii="Open Sans" w:hAnsi="Open Sans" w:cs="Open Sans"/>
        </w:rPr>
        <w:t xml:space="preserve"> (2018) &lt;</w:t>
      </w:r>
      <w:hyperlink r:id="rId189" w:history="1">
        <w:r w:rsidRPr="00345271">
          <w:rPr>
            <w:rStyle w:val="Hyperlink"/>
            <w:rFonts w:ascii="Open Sans" w:hAnsi="Open Sans" w:cs="Open Sans"/>
          </w:rPr>
          <w:t>https://www.aihw.gov.au/reports/alcohol/alcohol-tobacco-other-drugs-australia/contents/priority-populations/young-people</w:t>
        </w:r>
      </w:hyperlink>
      <w:r w:rsidRPr="00345271">
        <w:rPr>
          <w:rFonts w:ascii="Open Sans" w:hAnsi="Open Sans" w:cs="Open Sans"/>
        </w:rPr>
        <w:t>&gt;.</w:t>
      </w:r>
    </w:p>
  </w:endnote>
  <w:endnote w:id="235">
    <w:p w14:paraId="26854342" w14:textId="77777777" w:rsidR="006263BF" w:rsidRPr="00345271" w:rsidRDefault="006263BF" w:rsidP="00341566">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National Drug Strategy, Australian secondary school students’ use of tobacco, alcohol, and over-the-counter and illicit substances in 2014 (13 October 2016) 83 &lt;</w:t>
      </w:r>
      <w:hyperlink r:id="rId190" w:history="1">
        <w:r w:rsidRPr="00345271">
          <w:rPr>
            <w:rStyle w:val="Hyperlink"/>
            <w:rFonts w:ascii="Open Sans" w:hAnsi="Open Sans" w:cs="Open Sans"/>
          </w:rPr>
          <w:t>http://www.nationaldrugstrategy.gov.au/internet/drugstrategy/Publishing.nsf/content/australian-secondary-students-alcohol-drug-survey</w:t>
        </w:r>
      </w:hyperlink>
      <w:r w:rsidRPr="00345271">
        <w:rPr>
          <w:rFonts w:ascii="Open Sans" w:hAnsi="Open Sans" w:cs="Open Sans"/>
        </w:rPr>
        <w:t>&gt;.</w:t>
      </w:r>
    </w:p>
  </w:endnote>
  <w:endnote w:id="236">
    <w:p w14:paraId="617201A2" w14:textId="1C2153B0" w:rsidR="006263BF" w:rsidRPr="00345271" w:rsidRDefault="006263BF" w:rsidP="00CD6355">
      <w:pPr>
        <w:pStyle w:val="EndnoteText"/>
        <w:rPr>
          <w:rFonts w:ascii="Open Sans" w:hAnsi="Open Sans" w:cs="Open Sans"/>
        </w:rPr>
      </w:pPr>
      <w:r w:rsidRPr="00345271">
        <w:rPr>
          <w:rStyle w:val="EndnoteReference"/>
        </w:rPr>
        <w:endnoteRef/>
      </w:r>
      <w:r>
        <w:rPr>
          <w:rFonts w:ascii="Open Sans" w:hAnsi="Open Sans" w:cs="Open Sans"/>
        </w:rPr>
        <w:t xml:space="preserve"> </w:t>
      </w:r>
      <w:r w:rsidRPr="00345271">
        <w:rPr>
          <w:rFonts w:ascii="Open Sans" w:hAnsi="Open Sans" w:cs="Open Sans"/>
        </w:rPr>
        <w:t xml:space="preserve">David Lawrence, Sarah Johnson, Jennifer Hafekost, Katrina Boterhoven de Haan, Michael Sawyer, John Ainley and Stephen Zubrick, Australian Government Department of Health, </w:t>
      </w:r>
      <w:r w:rsidRPr="00345271">
        <w:rPr>
          <w:rFonts w:ascii="Open Sans" w:hAnsi="Open Sans" w:cs="Open Sans"/>
          <w:i/>
        </w:rPr>
        <w:t>The Mental Health of Children and Adolescents: Report on the secondary Australian child and adolescent survey of mental health and wellbeing</w:t>
      </w:r>
      <w:r w:rsidRPr="00345271">
        <w:rPr>
          <w:rFonts w:ascii="Open Sans" w:hAnsi="Open Sans" w:cs="Open Sans"/>
        </w:rPr>
        <w:t xml:space="preserve"> (2015) &lt;</w:t>
      </w:r>
      <w:hyperlink r:id="rId191" w:history="1">
        <w:r w:rsidRPr="00345271">
          <w:rPr>
            <w:rStyle w:val="Hyperlink"/>
            <w:rFonts w:ascii="Open Sans" w:hAnsi="Open Sans" w:cs="Open Sans"/>
          </w:rPr>
          <w:t>https://www.health.gov.au/internet/main/publishing.nsf/Content/9DA8CA21306FE6EDCA257E2700016945/%24File/child2.pdf</w:t>
        </w:r>
      </w:hyperlink>
      <w:r w:rsidRPr="00345271">
        <w:rPr>
          <w:rStyle w:val="Hyperlink"/>
          <w:rFonts w:ascii="Open Sans" w:hAnsi="Open Sans" w:cs="Open Sans"/>
        </w:rPr>
        <w:t>&gt;.</w:t>
      </w:r>
    </w:p>
  </w:endnote>
  <w:endnote w:id="237">
    <w:p w14:paraId="6DB588B4" w14:textId="77777777" w:rsidR="006263BF" w:rsidRPr="00345271" w:rsidRDefault="006263BF" w:rsidP="003D0B38">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w:t>
      </w:r>
      <w:r w:rsidRPr="00345271">
        <w:rPr>
          <w:rFonts w:ascii="Open Sans" w:hAnsi="Open Sans" w:cs="Open Sans"/>
          <w:i/>
        </w:rPr>
        <w:t>Australian Early Development Census National Report 2015</w:t>
      </w:r>
      <w:r w:rsidRPr="00345271">
        <w:rPr>
          <w:rFonts w:ascii="Open Sans" w:hAnsi="Open Sans" w:cs="Open Sans"/>
        </w:rPr>
        <w:t xml:space="preserve"> (2016) 5 &lt;</w:t>
      </w:r>
      <w:hyperlink r:id="rId192" w:history="1">
        <w:r w:rsidRPr="00345271">
          <w:rPr>
            <w:rStyle w:val="Hyperlink"/>
            <w:rFonts w:ascii="Open Sans" w:hAnsi="Open Sans" w:cs="Open Sans"/>
          </w:rPr>
          <w:t>https://www.aedc.gov.au/resources/detail/2015-aedc-national-report</w:t>
        </w:r>
      </w:hyperlink>
      <w:r w:rsidRPr="00345271">
        <w:rPr>
          <w:rFonts w:ascii="Open Sans" w:hAnsi="Open Sans" w:cs="Open Sans"/>
        </w:rPr>
        <w:t>&gt;.</w:t>
      </w:r>
    </w:p>
  </w:endnote>
  <w:endnote w:id="238">
    <w:p w14:paraId="684A4DF6" w14:textId="7116E72C" w:rsidR="006263BF" w:rsidRPr="00345271" w:rsidRDefault="006263BF" w:rsidP="003D0B38">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00DF4B08" w:rsidRPr="00345271">
        <w:rPr>
          <w:rFonts w:ascii="Open Sans" w:hAnsi="Open Sans" w:cs="Open Sans"/>
        </w:rPr>
        <w:t xml:space="preserve">Commonwealth, </w:t>
      </w:r>
      <w:r w:rsidR="00DF4B08" w:rsidRPr="00345271">
        <w:rPr>
          <w:rFonts w:ascii="Open Sans" w:hAnsi="Open Sans" w:cs="Open Sans"/>
          <w:i/>
        </w:rPr>
        <w:t>Australian Early Development Census National Report 2015</w:t>
      </w:r>
      <w:r w:rsidR="00DF4B08">
        <w:rPr>
          <w:rFonts w:ascii="Open Sans" w:hAnsi="Open Sans" w:cs="Open Sans"/>
        </w:rPr>
        <w:t xml:space="preserve"> (2016) 31-32</w:t>
      </w:r>
      <w:r w:rsidR="00DF4B08" w:rsidRPr="00345271">
        <w:rPr>
          <w:rFonts w:ascii="Open Sans" w:hAnsi="Open Sans" w:cs="Open Sans"/>
        </w:rPr>
        <w:t xml:space="preserve"> &lt;</w:t>
      </w:r>
      <w:hyperlink r:id="rId193" w:history="1">
        <w:r w:rsidR="00DF4B08" w:rsidRPr="00345271">
          <w:rPr>
            <w:rStyle w:val="Hyperlink"/>
            <w:rFonts w:ascii="Open Sans" w:hAnsi="Open Sans" w:cs="Open Sans"/>
          </w:rPr>
          <w:t>https://www.aedc.gov.au/resources/detail/2015-aedc-national-report</w:t>
        </w:r>
      </w:hyperlink>
      <w:r w:rsidR="00DF4B08" w:rsidRPr="00345271">
        <w:rPr>
          <w:rFonts w:ascii="Open Sans" w:hAnsi="Open Sans" w:cs="Open Sans"/>
        </w:rPr>
        <w:t>&gt;.</w:t>
      </w:r>
    </w:p>
  </w:endnote>
  <w:endnote w:id="239">
    <w:p w14:paraId="059DB7DA" w14:textId="77777777" w:rsidR="006263BF" w:rsidRPr="00345271" w:rsidRDefault="006263BF" w:rsidP="00850261">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Department of Education and Training, </w:t>
      </w:r>
      <w:r w:rsidRPr="00345271">
        <w:rPr>
          <w:rFonts w:ascii="Open Sans" w:hAnsi="Open Sans" w:cs="Open Sans"/>
          <w:i/>
        </w:rPr>
        <w:t>The Early Years Learning Framework for Australia</w:t>
      </w:r>
      <w:r w:rsidRPr="00345271">
        <w:rPr>
          <w:rFonts w:ascii="Open Sans" w:hAnsi="Open Sans" w:cs="Open Sans"/>
        </w:rPr>
        <w:t xml:space="preserve"> (2009) 5 &lt;</w:t>
      </w:r>
      <w:hyperlink r:id="rId194" w:history="1">
        <w:r w:rsidRPr="00345271">
          <w:rPr>
            <w:rStyle w:val="Hyperlink"/>
            <w:rFonts w:ascii="Open Sans" w:hAnsi="Open Sans" w:cs="Open Sans"/>
          </w:rPr>
          <w:t>https://docs.education.gov.au/node/2632</w:t>
        </w:r>
      </w:hyperlink>
      <w:r w:rsidRPr="00345271">
        <w:rPr>
          <w:rFonts w:ascii="Open Sans" w:hAnsi="Open Sans" w:cs="Open Sans"/>
        </w:rPr>
        <w:t>&gt;.</w:t>
      </w:r>
    </w:p>
  </w:endnote>
  <w:endnote w:id="240">
    <w:p w14:paraId="0EA2E5BD"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Department of Education and Training, </w:t>
      </w:r>
      <w:r w:rsidRPr="00345271">
        <w:rPr>
          <w:rFonts w:ascii="Open Sans" w:hAnsi="Open Sans" w:cs="Open Sans"/>
          <w:i/>
        </w:rPr>
        <w:t xml:space="preserve">National Quality Framework for Early Childhood Education and Care </w:t>
      </w:r>
      <w:r w:rsidRPr="00345271">
        <w:rPr>
          <w:rFonts w:ascii="Open Sans" w:hAnsi="Open Sans" w:cs="Open Sans"/>
        </w:rPr>
        <w:t>(</w:t>
      </w:r>
      <w:r w:rsidRPr="00345271">
        <w:rPr>
          <w:rFonts w:ascii="Open Sans" w:hAnsi="Open Sans" w:cs="Open Sans"/>
          <w:sz w:val="21"/>
          <w:szCs w:val="21"/>
          <w:lang w:val="en"/>
        </w:rPr>
        <w:t>8 May 2018) &lt;</w:t>
      </w:r>
      <w:hyperlink r:id="rId195" w:history="1">
        <w:r w:rsidRPr="00345271">
          <w:rPr>
            <w:rStyle w:val="Hyperlink"/>
            <w:rFonts w:ascii="Open Sans" w:hAnsi="Open Sans" w:cs="Open Sans"/>
          </w:rPr>
          <w:t>https://www.education.gov.au/national-quality-framework-early-childhood-education-and-care-1</w:t>
        </w:r>
      </w:hyperlink>
      <w:r w:rsidRPr="00345271">
        <w:rPr>
          <w:rStyle w:val="Hyperlink"/>
          <w:rFonts w:ascii="Open Sans" w:hAnsi="Open Sans" w:cs="Open Sans"/>
          <w:color w:val="auto"/>
          <w:u w:val="none"/>
        </w:rPr>
        <w:t>&gt;</w:t>
      </w:r>
      <w:r w:rsidRPr="00345271">
        <w:rPr>
          <w:rFonts w:ascii="Open Sans" w:hAnsi="Open Sans" w:cs="Open Sans"/>
        </w:rPr>
        <w:t>.</w:t>
      </w:r>
    </w:p>
  </w:endnote>
  <w:endnote w:id="241">
    <w:p w14:paraId="1A543856"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Children’s Education and Care Quality Authority, </w:t>
      </w:r>
      <w:r w:rsidRPr="00345271">
        <w:rPr>
          <w:rFonts w:ascii="Open Sans" w:hAnsi="Open Sans" w:cs="Open Sans"/>
          <w:i/>
        </w:rPr>
        <w:t>NQF Snapshot Q2 2018</w:t>
      </w:r>
      <w:r w:rsidRPr="00345271">
        <w:rPr>
          <w:rFonts w:ascii="Open Sans" w:hAnsi="Open Sans" w:cs="Open Sans"/>
        </w:rPr>
        <w:t xml:space="preserve"> (30 June 2018) &lt;</w:t>
      </w:r>
      <w:hyperlink r:id="rId196" w:history="1">
        <w:r w:rsidRPr="00345271">
          <w:rPr>
            <w:rStyle w:val="Hyperlink"/>
            <w:rFonts w:ascii="Open Sans" w:hAnsi="Open Sans" w:cs="Open Sans"/>
          </w:rPr>
          <w:t>http://snapshots.acecqa.gov.au/Snapshot/LIVE/build_A.html</w:t>
        </w:r>
      </w:hyperlink>
      <w:r w:rsidRPr="00345271">
        <w:rPr>
          <w:rFonts w:ascii="Open Sans" w:hAnsi="Open Sans" w:cs="Open Sans"/>
        </w:rPr>
        <w:t>&gt;.</w:t>
      </w:r>
    </w:p>
  </w:endnote>
  <w:endnote w:id="242">
    <w:p w14:paraId="2C020952"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Parliament of Australia, School education and early learning,</w:t>
      </w:r>
      <w:r w:rsidRPr="00345271">
        <w:rPr>
          <w:rFonts w:ascii="Open Sans" w:hAnsi="Open Sans" w:cs="Open Sans"/>
          <w:i/>
        </w:rPr>
        <w:t xml:space="preserve"> Budget 2018–2019 Index</w:t>
      </w:r>
      <w:r w:rsidRPr="00345271">
        <w:rPr>
          <w:rFonts w:ascii="Open Sans" w:hAnsi="Open Sans" w:cs="Open Sans"/>
        </w:rPr>
        <w:t xml:space="preserve"> (May 2018) &lt;</w:t>
      </w:r>
      <w:hyperlink r:id="rId197" w:history="1">
        <w:r w:rsidRPr="00345271">
          <w:rPr>
            <w:rStyle w:val="Hyperlink"/>
            <w:rFonts w:ascii="Open Sans" w:hAnsi="Open Sans" w:cs="Open Sans"/>
          </w:rPr>
          <w:t>https://www.aph.gov.au/About_Parliament/Parliamentary_Departments/Parliamentary_Library/pubs/rp/BudgetReview201819/School</w:t>
        </w:r>
      </w:hyperlink>
      <w:r w:rsidRPr="00345271">
        <w:rPr>
          <w:rFonts w:ascii="Open Sans" w:hAnsi="Open Sans" w:cs="Open Sans"/>
        </w:rPr>
        <w:t>&gt;.</w:t>
      </w:r>
    </w:p>
  </w:endnote>
  <w:endnote w:id="243">
    <w:p w14:paraId="652C4C9A" w14:textId="77777777" w:rsidR="006263BF" w:rsidRPr="00345271" w:rsidRDefault="006263BF" w:rsidP="001E1491">
      <w:pPr>
        <w:pStyle w:val="EndnoteText"/>
        <w:rPr>
          <w:rFonts w:ascii="Open Sans" w:hAnsi="Open Sans" w:cs="Open Sans"/>
        </w:rPr>
      </w:pPr>
      <w:r w:rsidRPr="0030348E">
        <w:rPr>
          <w:rStyle w:val="EndnoteReference"/>
        </w:rPr>
        <w:endnoteRef/>
      </w:r>
      <w:r w:rsidRPr="00345271">
        <w:rPr>
          <w:rFonts w:ascii="Open Sans" w:hAnsi="Open Sans" w:cs="Open Sans"/>
        </w:rPr>
        <w:t xml:space="preserve"> Early Childhood Australia</w:t>
      </w:r>
      <w:r>
        <w:rPr>
          <w:rFonts w:ascii="Open Sans" w:hAnsi="Open Sans" w:cs="Open Sans"/>
        </w:rPr>
        <w:t>,</w:t>
      </w:r>
      <w:r w:rsidRPr="00345271">
        <w:rPr>
          <w:rFonts w:ascii="Open Sans" w:hAnsi="Open Sans" w:cs="Open Sans"/>
        </w:rPr>
        <w:t xml:space="preserve"> Submission No 115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p>
  </w:endnote>
  <w:endnote w:id="244">
    <w:p w14:paraId="4B9DB916" w14:textId="64ECA918"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Northside Community Service</w:t>
      </w:r>
      <w:r>
        <w:rPr>
          <w:rFonts w:ascii="Open Sans" w:hAnsi="Open Sans" w:cs="Open Sans"/>
        </w:rPr>
        <w:t>,</w:t>
      </w:r>
      <w:r w:rsidRPr="00345271">
        <w:rPr>
          <w:rFonts w:ascii="Open Sans" w:hAnsi="Open Sans" w:cs="Open Sans"/>
        </w:rPr>
        <w:t xml:space="preserve"> Submission No 58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r>
        <w:rPr>
          <w:rFonts w:ascii="Open Sans" w:hAnsi="Open Sans" w:cs="Open Sans"/>
        </w:rPr>
        <w:t>;</w:t>
      </w:r>
      <w:r w:rsidRPr="00345271">
        <w:rPr>
          <w:rFonts w:ascii="Open Sans" w:hAnsi="Open Sans" w:cs="Open Sans"/>
        </w:rPr>
        <w:t>Early Childhood Australia</w:t>
      </w:r>
      <w:r>
        <w:rPr>
          <w:rFonts w:ascii="Open Sans" w:hAnsi="Open Sans" w:cs="Open Sans"/>
        </w:rPr>
        <w:t>,</w:t>
      </w:r>
      <w:r w:rsidRPr="00345271">
        <w:rPr>
          <w:rFonts w:ascii="Open Sans" w:hAnsi="Open Sans" w:cs="Open Sans"/>
        </w:rPr>
        <w:t xml:space="preserve"> Submission No 115 to Australian Human Rights Commission</w:t>
      </w:r>
      <w:r w:rsidRPr="00345271">
        <w:rPr>
          <w:rFonts w:ascii="Open Sans" w:hAnsi="Open Sans" w:cs="Open Sans"/>
          <w:i/>
        </w:rPr>
        <w:t>, Report under article 44, paragraph 1(b), on the Convention on the Rights of the Child</w:t>
      </w:r>
      <w:r w:rsidRPr="00345271">
        <w:rPr>
          <w:rFonts w:ascii="Open Sans" w:hAnsi="Open Sans" w:cs="Open Sans"/>
        </w:rPr>
        <w:t>, 30 May 2018;</w:t>
      </w:r>
      <w:r>
        <w:rPr>
          <w:rFonts w:ascii="Open Sans" w:hAnsi="Open Sans" w:cs="Open Sans"/>
        </w:rPr>
        <w:t xml:space="preserve"> </w:t>
      </w:r>
      <w:r w:rsidRPr="00345271">
        <w:rPr>
          <w:rFonts w:ascii="Open Sans" w:hAnsi="Open Sans" w:cs="Open Sans"/>
        </w:rPr>
        <w:t>Goodstart Early Learning</w:t>
      </w:r>
      <w:r>
        <w:rPr>
          <w:rFonts w:ascii="Open Sans" w:hAnsi="Open Sans" w:cs="Open Sans"/>
        </w:rPr>
        <w:t>,</w:t>
      </w:r>
      <w:r w:rsidRPr="00345271">
        <w:rPr>
          <w:rFonts w:ascii="Open Sans" w:hAnsi="Open Sans" w:cs="Open Sans"/>
        </w:rPr>
        <w:t xml:space="preserve"> Submission No 117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p>
  </w:endnote>
  <w:endnote w:id="245">
    <w:p w14:paraId="7CD26624"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‘Literature review of the impact of early childhood education and care on learning and development’ (Working Paper No 53, 2015) 25.</w:t>
      </w:r>
    </w:p>
  </w:endnote>
  <w:endnote w:id="246">
    <w:p w14:paraId="2EA57B86"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Susan Pascoe and Deborah Brennan, </w:t>
      </w:r>
      <w:r>
        <w:rPr>
          <w:rFonts w:ascii="Open Sans" w:hAnsi="Open Sans" w:cs="Open Sans"/>
          <w:i/>
        </w:rPr>
        <w:t>Lifting Our G</w:t>
      </w:r>
      <w:r w:rsidRPr="00345271">
        <w:rPr>
          <w:rFonts w:ascii="Open Sans" w:hAnsi="Open Sans" w:cs="Open Sans"/>
          <w:i/>
        </w:rPr>
        <w:t>ame:</w:t>
      </w:r>
      <w:r w:rsidRPr="00345271">
        <w:rPr>
          <w:rFonts w:ascii="Open Sans" w:hAnsi="Open Sans" w:cs="Open Sans"/>
        </w:rPr>
        <w:t xml:space="preserve"> </w:t>
      </w:r>
      <w:r w:rsidRPr="00345271">
        <w:rPr>
          <w:rFonts w:ascii="Open Sans" w:hAnsi="Open Sans" w:cs="Open Sans"/>
          <w:i/>
        </w:rPr>
        <w:t>Report of the Review to Achieve Educational Excellence in Australian</w:t>
      </w:r>
      <w:r w:rsidRPr="00345271">
        <w:rPr>
          <w:rFonts w:ascii="Open Sans" w:hAnsi="Open Sans" w:cs="Open Sans"/>
        </w:rPr>
        <w:t xml:space="preserve"> </w:t>
      </w:r>
      <w:r w:rsidRPr="00345271">
        <w:rPr>
          <w:rFonts w:ascii="Open Sans" w:hAnsi="Open Sans" w:cs="Open Sans"/>
          <w:i/>
        </w:rPr>
        <w:t xml:space="preserve">Schools through Early Childhood Interventions </w:t>
      </w:r>
      <w:r w:rsidRPr="00345271">
        <w:rPr>
          <w:rFonts w:ascii="Open Sans" w:hAnsi="Open Sans" w:cs="Open Sans"/>
        </w:rPr>
        <w:t>(Victorian Government, 2017) 75.</w:t>
      </w:r>
    </w:p>
  </w:endnote>
  <w:endnote w:id="247">
    <w:p w14:paraId="1D8094AE" w14:textId="61309166" w:rsidR="006263BF" w:rsidRPr="00345271" w:rsidRDefault="006263BF">
      <w:pPr>
        <w:pStyle w:val="EndnoteText"/>
        <w:rPr>
          <w:rFonts w:ascii="Open Sans" w:hAnsi="Open Sans" w:cs="Open Sans"/>
          <w:i/>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i/>
        </w:rPr>
        <w:t xml:space="preserve">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 </w:t>
      </w:r>
      <w:r w:rsidRPr="00345271">
        <w:rPr>
          <w:rFonts w:ascii="Open Sans" w:hAnsi="Open Sans" w:cs="Open Sans"/>
        </w:rPr>
        <w:t>Office of the High Commissioner for Human Rights, 29 &lt;</w:t>
      </w:r>
      <w:hyperlink r:id="rId198" w:history="1">
        <w:r w:rsidRPr="00345271">
          <w:rPr>
            <w:rStyle w:val="Hyperlink"/>
            <w:rFonts w:ascii="Open Sans" w:hAnsi="Open Sans" w:cs="Open Sans"/>
          </w:rPr>
          <w:t>https://tbinternet.ohchr.org/_layouts/treatybodyexternal/Download.aspx?symbolno=CRC/AUS/5-6&amp;Lang=en</w:t>
        </w:r>
      </w:hyperlink>
      <w:r w:rsidRPr="00345271">
        <w:rPr>
          <w:rFonts w:ascii="Open Sans" w:hAnsi="Open Sans" w:cs="Open Sans"/>
        </w:rPr>
        <w:t>&gt;.</w:t>
      </w:r>
    </w:p>
  </w:endnote>
  <w:endnote w:id="248">
    <w:p w14:paraId="68D4983F"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Curriculum Assessment and Reporting Authority, </w:t>
      </w:r>
      <w:r w:rsidRPr="00345271">
        <w:rPr>
          <w:rFonts w:ascii="Open Sans" w:hAnsi="Open Sans" w:cs="Open Sans"/>
          <w:i/>
        </w:rPr>
        <w:t>Student Attendance</w:t>
      </w:r>
      <w:r w:rsidRPr="00345271">
        <w:rPr>
          <w:rFonts w:ascii="Open Sans" w:hAnsi="Open Sans" w:cs="Open Sans"/>
        </w:rPr>
        <w:t xml:space="preserve"> (2017)</w:t>
      </w:r>
      <w:r w:rsidRPr="00345271">
        <w:rPr>
          <w:rFonts w:ascii="Open Sans" w:hAnsi="Open Sans" w:cs="Open Sans"/>
          <w:i/>
        </w:rPr>
        <w:t xml:space="preserve"> &lt;</w:t>
      </w:r>
      <w:hyperlink r:id="rId199" w:history="1">
        <w:r w:rsidRPr="00345271">
          <w:rPr>
            <w:rStyle w:val="Hyperlink"/>
            <w:rFonts w:ascii="Open Sans" w:hAnsi="Open Sans" w:cs="Open Sans"/>
          </w:rPr>
          <w:t>http://www.acara.edu.au/reporting/national-report-on-schooling-in-australia-data-portal/student-attendance</w:t>
        </w:r>
      </w:hyperlink>
      <w:r w:rsidRPr="00345271">
        <w:rPr>
          <w:rStyle w:val="Hyperlink"/>
          <w:rFonts w:ascii="Open Sans" w:hAnsi="Open Sans" w:cs="Open Sans"/>
          <w:color w:val="auto"/>
          <w:u w:val="none"/>
        </w:rPr>
        <w:t>&gt;.</w:t>
      </w:r>
    </w:p>
  </w:endnote>
  <w:endnote w:id="249">
    <w:p w14:paraId="3EE19C34"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w:t>
      </w:r>
      <w:r w:rsidRPr="00345271">
        <w:rPr>
          <w:rFonts w:ascii="Open Sans" w:hAnsi="Open Sans" w:cs="Open Sans"/>
          <w:i/>
        </w:rPr>
        <w:t xml:space="preserve"> 4221.0</w:t>
      </w:r>
      <w:r w:rsidRPr="00345271">
        <w:rPr>
          <w:rFonts w:ascii="Open Sans" w:hAnsi="Open Sans" w:cs="Open Sans"/>
        </w:rPr>
        <w:t xml:space="preserve"> </w:t>
      </w:r>
      <w:r w:rsidRPr="00345271">
        <w:rPr>
          <w:rFonts w:ascii="Open Sans" w:hAnsi="Open Sans" w:cs="Open Sans"/>
          <w:i/>
        </w:rPr>
        <w:t xml:space="preserve">Schools Australia </w:t>
      </w:r>
      <w:r w:rsidRPr="00345271">
        <w:rPr>
          <w:rFonts w:ascii="Open Sans" w:hAnsi="Open Sans" w:cs="Open Sans"/>
        </w:rPr>
        <w:t>2017 (2 February 2018) &lt;</w:t>
      </w:r>
      <w:hyperlink r:id="rId200" w:history="1">
        <w:r w:rsidRPr="00345271">
          <w:rPr>
            <w:rStyle w:val="Hyperlink"/>
            <w:rFonts w:ascii="Open Sans" w:hAnsi="Open Sans" w:cs="Open Sans"/>
          </w:rPr>
          <w:t>http://www.abs.gov.au/AUSSTATS/abs@.nsf/mf/4221.0</w:t>
        </w:r>
      </w:hyperlink>
      <w:r w:rsidRPr="00345271">
        <w:rPr>
          <w:rStyle w:val="Hyperlink"/>
          <w:rFonts w:ascii="Open Sans" w:hAnsi="Open Sans" w:cs="Open Sans"/>
          <w:color w:val="auto"/>
          <w:u w:val="none"/>
        </w:rPr>
        <w:t>&gt;</w:t>
      </w:r>
      <w:r w:rsidRPr="00345271">
        <w:rPr>
          <w:rFonts w:ascii="Open Sans" w:hAnsi="Open Sans" w:cs="Open Sans"/>
        </w:rPr>
        <w:t>.</w:t>
      </w:r>
    </w:p>
  </w:endnote>
  <w:endnote w:id="250">
    <w:p w14:paraId="70323F45" w14:textId="77777777" w:rsidR="006263BF" w:rsidRPr="00345271" w:rsidRDefault="006263B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Curriculum, Assessment and Reporting Authority, </w:t>
      </w:r>
      <w:r w:rsidRPr="00345271">
        <w:rPr>
          <w:rFonts w:ascii="Open Sans" w:hAnsi="Open Sans" w:cs="Open Sans"/>
          <w:i/>
        </w:rPr>
        <w:t>National Assessment Program Results</w:t>
      </w:r>
      <w:r w:rsidRPr="00345271">
        <w:rPr>
          <w:rFonts w:ascii="Open Sans" w:hAnsi="Open Sans" w:cs="Open Sans"/>
        </w:rPr>
        <w:t xml:space="preserve"> (2017) &lt;</w:t>
      </w:r>
      <w:hyperlink r:id="rId201" w:history="1">
        <w:r w:rsidRPr="00345271">
          <w:rPr>
            <w:rStyle w:val="Hyperlink"/>
            <w:rFonts w:ascii="Open Sans" w:hAnsi="Open Sans" w:cs="Open Sans"/>
          </w:rPr>
          <w:t>http://reports.acara.edu.au/Home/Results</w:t>
        </w:r>
      </w:hyperlink>
      <w:r w:rsidRPr="00345271">
        <w:rPr>
          <w:rFonts w:ascii="Open Sans" w:hAnsi="Open Sans" w:cs="Open Sans"/>
        </w:rPr>
        <w:t>&gt;.</w:t>
      </w:r>
    </w:p>
  </w:endnote>
  <w:endnote w:id="251">
    <w:p w14:paraId="52B225BD"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Curriculum, Assessment and Reporting Authority, </w:t>
      </w:r>
      <w:r w:rsidRPr="00345271">
        <w:rPr>
          <w:rFonts w:ascii="Open Sans" w:hAnsi="Open Sans" w:cs="Open Sans"/>
          <w:i/>
        </w:rPr>
        <w:t>National Assessment Program— Literacy and Numeracy: Achievement in Reading, Writing, Language Conventions and Numeracy: National Report for 2017</w:t>
      </w:r>
      <w:r w:rsidRPr="00345271">
        <w:rPr>
          <w:rFonts w:ascii="Open Sans" w:hAnsi="Open Sans" w:cs="Open Sans"/>
        </w:rPr>
        <w:t xml:space="preserve"> (2017) 263–266, 284–287.</w:t>
      </w:r>
    </w:p>
  </w:endnote>
  <w:endnote w:id="252">
    <w:p w14:paraId="175E9E40" w14:textId="77777777" w:rsidR="006263BF" w:rsidRPr="00345271" w:rsidRDefault="006263B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 xml:space="preserve">Resilient Individuals: Sexual Orientation, Gender Identity &amp; Intersex Rights </w:t>
      </w:r>
      <w:r w:rsidRPr="00345271">
        <w:rPr>
          <w:rFonts w:ascii="Open Sans" w:hAnsi="Open Sans" w:cs="Open Sans"/>
        </w:rPr>
        <w:t>(2015</w:t>
      </w:r>
      <w:r w:rsidRPr="00345271">
        <w:rPr>
          <w:rFonts w:ascii="Open Sans" w:hAnsi="Open Sans" w:cs="Open Sans"/>
          <w:i/>
        </w:rPr>
        <w:t xml:space="preserve">) </w:t>
      </w:r>
      <w:r w:rsidRPr="00345271">
        <w:rPr>
          <w:rFonts w:ascii="Open Sans" w:hAnsi="Open Sans" w:cs="Open Sans"/>
        </w:rPr>
        <w:t>41.</w:t>
      </w:r>
    </w:p>
  </w:endnote>
  <w:endnote w:id="253">
    <w:p w14:paraId="23E9C7E1" w14:textId="77777777" w:rsidR="006263BF" w:rsidRPr="00A733FF" w:rsidRDefault="006263BF">
      <w:pPr>
        <w:pStyle w:val="EndnoteText"/>
        <w:rPr>
          <w:rFonts w:ascii="Open Sans" w:hAnsi="Open Sans" w:cs="Open Sans"/>
        </w:rPr>
      </w:pPr>
      <w:r w:rsidRPr="00A733FF">
        <w:rPr>
          <w:rStyle w:val="EndnoteReference"/>
        </w:rPr>
        <w:endnoteRef/>
      </w:r>
      <w:r w:rsidRPr="00A733FF">
        <w:rPr>
          <w:rFonts w:ascii="Open Sans" w:hAnsi="Open Sans" w:cs="Open Sans"/>
        </w:rPr>
        <w:t xml:space="preserve"> Australian Human Rights Commission, </w:t>
      </w:r>
      <w:r w:rsidRPr="00A733FF">
        <w:rPr>
          <w:rFonts w:ascii="Open Sans" w:hAnsi="Open Sans" w:cs="Open Sans"/>
          <w:i/>
        </w:rPr>
        <w:t>Resilient Individuals: Sexual Orientation, Gender Identity &amp; Intersex Rights</w:t>
      </w:r>
      <w:r w:rsidRPr="00A733FF">
        <w:rPr>
          <w:rFonts w:ascii="Open Sans" w:hAnsi="Open Sans" w:cs="Open Sans"/>
        </w:rPr>
        <w:t xml:space="preserve"> (2015) 44.</w:t>
      </w:r>
    </w:p>
  </w:endnote>
  <w:endnote w:id="254">
    <w:p w14:paraId="5AA5D947"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Education Services Australia, </w:t>
      </w:r>
      <w:r w:rsidRPr="00345271">
        <w:rPr>
          <w:rFonts w:ascii="Open Sans" w:hAnsi="Open Sans" w:cs="Open Sans"/>
          <w:i/>
        </w:rPr>
        <w:t>Reports and Publications</w:t>
      </w:r>
      <w:r w:rsidRPr="00345271">
        <w:rPr>
          <w:rFonts w:ascii="Open Sans" w:hAnsi="Open Sans" w:cs="Open Sans"/>
        </w:rPr>
        <w:t xml:space="preserve"> (2018) &lt;</w:t>
      </w:r>
      <w:hyperlink r:id="rId202" w:history="1">
        <w:r w:rsidRPr="00345271">
          <w:rPr>
            <w:rStyle w:val="Hyperlink"/>
            <w:rFonts w:ascii="Open Sans" w:hAnsi="Open Sans" w:cs="Open Sans"/>
          </w:rPr>
          <w:t>http://www.educationcouncil.edu.au/EC-Reports-and-Publications.aspx</w:t>
        </w:r>
      </w:hyperlink>
      <w:r w:rsidRPr="00345271">
        <w:rPr>
          <w:rFonts w:ascii="Open Sans" w:hAnsi="Open Sans" w:cs="Open Sans"/>
        </w:rPr>
        <w:t>&gt;.</w:t>
      </w:r>
    </w:p>
  </w:endnote>
  <w:endnote w:id="255">
    <w:p w14:paraId="278D7121"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Education Services Australia, </w:t>
      </w:r>
      <w:r w:rsidRPr="00345271">
        <w:rPr>
          <w:rFonts w:ascii="Open Sans" w:hAnsi="Open Sans" w:cs="Open Sans"/>
          <w:i/>
        </w:rPr>
        <w:t>2017 data on students in Australian schools receiving adjustments for disability</w:t>
      </w:r>
      <w:r w:rsidRPr="00345271">
        <w:rPr>
          <w:rFonts w:ascii="Open Sans" w:hAnsi="Open Sans" w:cs="Open Sans"/>
        </w:rPr>
        <w:t xml:space="preserve"> (2017) 2 &lt;</w:t>
      </w:r>
      <w:hyperlink r:id="rId203" w:history="1">
        <w:r w:rsidRPr="00345271">
          <w:rPr>
            <w:rStyle w:val="Hyperlink"/>
            <w:rFonts w:ascii="Open Sans" w:hAnsi="Open Sans" w:cs="Open Sans"/>
          </w:rPr>
          <w:t>http://www.educationcouncil.edu.au/site/DefaultSite/filesystem/documents/Reports%20and%20publications/Publications/Glossy%202017%20NCCD%20Public%20Report%20FINAL.pdf</w:t>
        </w:r>
      </w:hyperlink>
      <w:r w:rsidRPr="00345271">
        <w:rPr>
          <w:rFonts w:ascii="Open Sans" w:hAnsi="Open Sans" w:cs="Open Sans"/>
        </w:rPr>
        <w:t>&gt;.</w:t>
      </w:r>
    </w:p>
  </w:endnote>
  <w:endnote w:id="256">
    <w:p w14:paraId="7839CDE2"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Education Services Australia, </w:t>
      </w:r>
      <w:r>
        <w:rPr>
          <w:rFonts w:ascii="Open Sans" w:hAnsi="Open Sans" w:cs="Open Sans"/>
          <w:i/>
        </w:rPr>
        <w:t>2017 D</w:t>
      </w:r>
      <w:r w:rsidRPr="00345271">
        <w:rPr>
          <w:rFonts w:ascii="Open Sans" w:hAnsi="Open Sans" w:cs="Open Sans"/>
          <w:i/>
        </w:rPr>
        <w:t>ata on students in Australian schools receiving adjustments for disability</w:t>
      </w:r>
      <w:r w:rsidRPr="00345271">
        <w:rPr>
          <w:rFonts w:ascii="Open Sans" w:hAnsi="Open Sans" w:cs="Open Sans"/>
        </w:rPr>
        <w:t xml:space="preserve"> (2017) 3 &lt;</w:t>
      </w:r>
      <w:hyperlink r:id="rId204" w:history="1">
        <w:r w:rsidRPr="00345271">
          <w:rPr>
            <w:rStyle w:val="Hyperlink"/>
            <w:rFonts w:ascii="Open Sans" w:hAnsi="Open Sans" w:cs="Open Sans"/>
          </w:rPr>
          <w:t>http://www.educationcouncil.edu.au/site/DefaultSite/filesystem/documents/Reports%20and%20publications/Publications/Glossy%202017%20NCCD%20Public%20Report%20FINAL.pdf</w:t>
        </w:r>
      </w:hyperlink>
      <w:r w:rsidRPr="00345271">
        <w:rPr>
          <w:rFonts w:ascii="Open Sans" w:hAnsi="Open Sans" w:cs="Open Sans"/>
        </w:rPr>
        <w:t>&gt;.</w:t>
      </w:r>
    </w:p>
  </w:endnote>
  <w:endnote w:id="257">
    <w:p w14:paraId="5C9C6191" w14:textId="77777777" w:rsidR="006263BF" w:rsidRPr="00286442" w:rsidRDefault="006263BF" w:rsidP="00961C98">
      <w:pPr>
        <w:pStyle w:val="EndnoteText"/>
        <w:rPr>
          <w:rFonts w:ascii="Open Sans" w:hAnsi="Open Sans" w:cs="Open Sans"/>
        </w:rPr>
      </w:pPr>
      <w:r>
        <w:rPr>
          <w:rStyle w:val="EndnoteReference"/>
        </w:rPr>
        <w:endnoteRef/>
      </w:r>
      <w:r>
        <w:t xml:space="preserve"> </w:t>
      </w:r>
      <w:r w:rsidRPr="00286442">
        <w:rPr>
          <w:rFonts w:ascii="Open Sans" w:hAnsi="Open Sans" w:cs="Open Sans"/>
        </w:rPr>
        <w:t xml:space="preserve">Eleanor Jenkin, Claire Spivakovsky, Sarah Joseph and Marius Smith, The Monash University Castan Centre for Human Rights, </w:t>
      </w:r>
      <w:r w:rsidRPr="00286442">
        <w:rPr>
          <w:rFonts w:ascii="Open Sans" w:hAnsi="Open Sans" w:cs="Open Sans"/>
          <w:i/>
        </w:rPr>
        <w:t xml:space="preserve">Improving Education Outcomes for Children with Disability in Victoria’, </w:t>
      </w:r>
      <w:r w:rsidRPr="00286442">
        <w:rPr>
          <w:rFonts w:ascii="Open Sans" w:hAnsi="Open Sans" w:cs="Open Sans"/>
        </w:rPr>
        <w:t>(2018).</w:t>
      </w:r>
    </w:p>
  </w:endnote>
  <w:endnote w:id="258">
    <w:p w14:paraId="7657EB4A"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Children and Young People with Disability Australia, </w:t>
      </w:r>
      <w:r w:rsidRPr="00345271">
        <w:rPr>
          <w:rFonts w:ascii="Open Sans" w:hAnsi="Open Sans" w:cs="Open Sans"/>
          <w:i/>
        </w:rPr>
        <w:t>CYDA Education Survey 2017</w:t>
      </w:r>
      <w:r w:rsidRPr="00345271">
        <w:rPr>
          <w:rFonts w:ascii="Open Sans" w:hAnsi="Open Sans" w:cs="Open Sans"/>
        </w:rPr>
        <w:t xml:space="preserve"> (2017)</w:t>
      </w:r>
      <w:r w:rsidRPr="00345271">
        <w:rPr>
          <w:rFonts w:ascii="Open Sans" w:hAnsi="Open Sans" w:cs="Open Sans"/>
          <w:i/>
        </w:rPr>
        <w:t xml:space="preserve"> &lt;</w:t>
      </w:r>
      <w:hyperlink r:id="rId205" w:history="1">
        <w:r w:rsidRPr="00345271">
          <w:rPr>
            <w:rStyle w:val="Hyperlink"/>
            <w:rFonts w:ascii="Open Sans" w:hAnsi="Open Sans" w:cs="Open Sans"/>
          </w:rPr>
          <w:t>https://www.cyda.org.au/education-survey-results-2017</w:t>
        </w:r>
      </w:hyperlink>
      <w:r w:rsidRPr="00345271">
        <w:rPr>
          <w:rFonts w:ascii="Open Sans" w:hAnsi="Open Sans" w:cs="Open Sans"/>
        </w:rPr>
        <w:t>&gt;.</w:t>
      </w:r>
    </w:p>
  </w:endnote>
  <w:endnote w:id="259">
    <w:p w14:paraId="25EA5A24" w14:textId="77777777" w:rsidR="006263BF" w:rsidRPr="00345271" w:rsidRDefault="006263BF" w:rsidP="001E1491">
      <w:pPr>
        <w:pStyle w:val="EndnoteText"/>
        <w:rPr>
          <w:rFonts w:ascii="Open Sans" w:hAnsi="Open Sans" w:cs="Open Sans"/>
          <w:i/>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 xml:space="preserve">Shaping our Future: discussions on disability rights </w:t>
      </w:r>
      <w:r w:rsidRPr="00345271">
        <w:rPr>
          <w:rFonts w:ascii="Open Sans" w:hAnsi="Open Sans" w:cs="Open Sans"/>
        </w:rPr>
        <w:t>(6 April 2017) &lt;</w:t>
      </w:r>
      <w:hyperlink r:id="rId206" w:history="1">
        <w:r w:rsidRPr="00345271">
          <w:rPr>
            <w:rStyle w:val="Hyperlink"/>
            <w:rFonts w:ascii="Open Sans" w:hAnsi="Open Sans" w:cs="Open Sans"/>
          </w:rPr>
          <w:t>https://www.humanrights.gov.au/our-work/disability-rights/projects/shaping-our-future-discussions-disability-rights</w:t>
        </w:r>
      </w:hyperlink>
      <w:r w:rsidRPr="00345271">
        <w:rPr>
          <w:rStyle w:val="Hyperlink"/>
          <w:rFonts w:ascii="Open Sans" w:hAnsi="Open Sans" w:cs="Open Sans"/>
          <w:color w:val="auto"/>
          <w:u w:val="none"/>
        </w:rPr>
        <w:t>&gt;</w:t>
      </w:r>
      <w:r w:rsidRPr="00345271">
        <w:rPr>
          <w:rFonts w:ascii="Open Sans" w:hAnsi="Open Sans" w:cs="Open Sans"/>
        </w:rPr>
        <w:t>.</w:t>
      </w:r>
    </w:p>
  </w:endnote>
  <w:endnote w:id="260">
    <w:p w14:paraId="2A90CC0E" w14:textId="77777777" w:rsidR="006263BF" w:rsidRPr="00345271" w:rsidRDefault="006263BF" w:rsidP="00151FE3">
      <w:pPr>
        <w:pStyle w:val="EndnoteText"/>
        <w:rPr>
          <w:rFonts w:ascii="Open Sans" w:hAnsi="Open Sans" w:cs="Open Sans"/>
        </w:rPr>
      </w:pPr>
      <w:r w:rsidRPr="00345271">
        <w:rPr>
          <w:rStyle w:val="EndnoteReference"/>
        </w:rPr>
        <w:endnoteRef/>
      </w:r>
      <w:r w:rsidRPr="00345271">
        <w:rPr>
          <w:rFonts w:ascii="Open Sans" w:hAnsi="Open Sans" w:cs="Open Sans"/>
        </w:rPr>
        <w:t xml:space="preserve"> New South Wales Government, </w:t>
      </w:r>
      <w:r w:rsidRPr="00345271">
        <w:rPr>
          <w:rFonts w:ascii="Open Sans" w:hAnsi="Open Sans" w:cs="Open Sans"/>
          <w:i/>
        </w:rPr>
        <w:t xml:space="preserve">NSW Ombudsman inquiry into behaviour management in schools: A Special Report to Parliament under s 31 of the Ombudsman Act 1974 </w:t>
      </w:r>
      <w:r w:rsidRPr="00345271">
        <w:rPr>
          <w:rFonts w:ascii="Open Sans" w:hAnsi="Open Sans" w:cs="Open Sans"/>
        </w:rPr>
        <w:t>(2017) 38 &lt;</w:t>
      </w:r>
      <w:hyperlink r:id="rId207" w:history="1">
        <w:r w:rsidRPr="00345271">
          <w:rPr>
            <w:rStyle w:val="Hyperlink"/>
            <w:rFonts w:ascii="Open Sans" w:hAnsi="Open Sans" w:cs="Open Sans"/>
          </w:rPr>
          <w:t>https://www.ombo.nsw.gov.au/news-and-publications/publications/reports/community-and-disability-services/nsw-ombudsman-inquiry-into-behaviour-management-in-schools-august-2017</w:t>
        </w:r>
      </w:hyperlink>
      <w:r w:rsidRPr="00345271">
        <w:rPr>
          <w:rFonts w:ascii="Open Sans" w:hAnsi="Open Sans" w:cs="Open Sans"/>
        </w:rPr>
        <w:t>&gt;.</w:t>
      </w:r>
    </w:p>
  </w:endnote>
  <w:endnote w:id="261">
    <w:p w14:paraId="0FF0F8AD" w14:textId="30F79EDF"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New South Wales Government, </w:t>
      </w:r>
      <w:r w:rsidRPr="00345271">
        <w:rPr>
          <w:rFonts w:ascii="Open Sans" w:hAnsi="Open Sans" w:cs="Open Sans"/>
          <w:i/>
        </w:rPr>
        <w:t xml:space="preserve">NSW Ombudsman inquiry into behaviour management in schools: A Special Report to Parliament under s 31 of the Ombudsman Act 1974 </w:t>
      </w:r>
      <w:r w:rsidRPr="00345271">
        <w:rPr>
          <w:rFonts w:ascii="Open Sans" w:hAnsi="Open Sans" w:cs="Open Sans"/>
        </w:rPr>
        <w:t>(2017) 46 &lt;</w:t>
      </w:r>
      <w:hyperlink r:id="rId208" w:history="1">
        <w:r w:rsidRPr="00345271">
          <w:rPr>
            <w:rStyle w:val="Hyperlink"/>
            <w:rFonts w:ascii="Open Sans" w:hAnsi="Open Sans" w:cs="Open Sans"/>
          </w:rPr>
          <w:t>https://www.ombo.nsw.gov.au/news-and-publications/publications/reports/community-and-disability-services/nsw-ombudsman-inquiry-into-behaviour-management-in-schools-august-2017</w:t>
        </w:r>
      </w:hyperlink>
      <w:r>
        <w:rPr>
          <w:rFonts w:ascii="Open Sans" w:hAnsi="Open Sans" w:cs="Open Sans"/>
        </w:rPr>
        <w:t>&gt;.</w:t>
      </w:r>
    </w:p>
  </w:endnote>
  <w:endnote w:id="262">
    <w:p w14:paraId="2A80B22E"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New South Wales Department of Education, </w:t>
      </w:r>
      <w:r>
        <w:rPr>
          <w:rFonts w:ascii="Open Sans" w:hAnsi="Open Sans" w:cs="Open Sans"/>
          <w:i/>
        </w:rPr>
        <w:t>2016 S</w:t>
      </w:r>
      <w:r w:rsidRPr="00345271">
        <w:rPr>
          <w:rFonts w:ascii="Open Sans" w:hAnsi="Open Sans" w:cs="Open Sans"/>
          <w:i/>
        </w:rPr>
        <w:t>uspension and expulsion</w:t>
      </w:r>
      <w:r w:rsidRPr="00345271">
        <w:rPr>
          <w:rFonts w:ascii="Open Sans" w:hAnsi="Open Sans" w:cs="Open Sans"/>
        </w:rPr>
        <w:t xml:space="preserve"> (30 January 2018) &lt;</w:t>
      </w:r>
      <w:hyperlink r:id="rId209" w:history="1">
        <w:r w:rsidRPr="00345271">
          <w:rPr>
            <w:rStyle w:val="Hyperlink"/>
            <w:rFonts w:ascii="Open Sans" w:hAnsi="Open Sans" w:cs="Open Sans"/>
          </w:rPr>
          <w:t>https://data.cese.nsw.gov.au/data/dataset/c0a90a6f-2509-45c5-ba77-cf5b00350043/resource/ea9e87ba-25d2-4239-a724-3982a9aa9b33/download/2016-suspensions-and-expulsions-aa.pdf</w:t>
        </w:r>
      </w:hyperlink>
      <w:r w:rsidRPr="00345271">
        <w:rPr>
          <w:rFonts w:ascii="Open Sans" w:hAnsi="Open Sans" w:cs="Open Sans"/>
        </w:rPr>
        <w:t>&gt;.</w:t>
      </w:r>
    </w:p>
  </w:endnote>
  <w:endnote w:id="263">
    <w:p w14:paraId="2640646E"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New South Wales Department of Education, </w:t>
      </w:r>
      <w:r w:rsidRPr="00345271">
        <w:rPr>
          <w:rFonts w:ascii="Open Sans" w:hAnsi="Open Sans" w:cs="Open Sans"/>
          <w:i/>
        </w:rPr>
        <w:t>Suspensions and expulsions in NSW government schools (2005-2016)</w:t>
      </w:r>
      <w:r w:rsidRPr="00345271">
        <w:rPr>
          <w:rFonts w:ascii="Open Sans" w:hAnsi="Open Sans" w:cs="Open Sans"/>
        </w:rPr>
        <w:t xml:space="preserve"> (30 January 2018) &lt;</w:t>
      </w:r>
      <w:hyperlink r:id="rId210" w:history="1">
        <w:r w:rsidRPr="00345271">
          <w:rPr>
            <w:rStyle w:val="Hyperlink"/>
            <w:rFonts w:ascii="Open Sans" w:hAnsi="Open Sans" w:cs="Open Sans"/>
          </w:rPr>
          <w:t>https://data.cese.nsw.gov.au/data/dataset/suspensions-and-expulsions-in-nsw-government-schools</w:t>
        </w:r>
      </w:hyperlink>
      <w:r w:rsidRPr="00345271">
        <w:rPr>
          <w:rFonts w:ascii="Open Sans" w:hAnsi="Open Sans" w:cs="Open Sans"/>
        </w:rPr>
        <w:t>&gt;.</w:t>
      </w:r>
    </w:p>
  </w:endnote>
  <w:endnote w:id="264">
    <w:p w14:paraId="79EF3333" w14:textId="5DBFBA55" w:rsidR="006263BF" w:rsidRPr="006A7A0A" w:rsidRDefault="006263BF" w:rsidP="00EB6B5D">
      <w:pPr>
        <w:pStyle w:val="EndnoteText"/>
        <w:rPr>
          <w:rFonts w:ascii="Open Sans" w:hAnsi="Open Sans" w:cs="Open Sans"/>
        </w:rPr>
      </w:pPr>
      <w:r>
        <w:rPr>
          <w:rStyle w:val="EndnoteReference"/>
        </w:rPr>
        <w:endnoteRef/>
      </w:r>
      <w:r>
        <w:t xml:space="preserve"> </w:t>
      </w:r>
      <w:r w:rsidRPr="00AF6844">
        <w:rPr>
          <w:rFonts w:ascii="Open Sans" w:hAnsi="Open Sans" w:cs="Open Sans"/>
        </w:rPr>
        <w:t>Commissioner for Children and Young People 2018, Speaking</w:t>
      </w:r>
      <w:r>
        <w:rPr>
          <w:rFonts w:ascii="Open Sans" w:hAnsi="Open Sans" w:cs="Open Sans"/>
        </w:rPr>
        <w:t xml:space="preserve"> Out About School and Learning, </w:t>
      </w:r>
      <w:r w:rsidRPr="00AF6844">
        <w:rPr>
          <w:rFonts w:ascii="Open Sans" w:hAnsi="Open Sans" w:cs="Open Sans"/>
        </w:rPr>
        <w:t>The views of WA children and young people on factors that sup</w:t>
      </w:r>
      <w:r>
        <w:rPr>
          <w:rFonts w:ascii="Open Sans" w:hAnsi="Open Sans" w:cs="Open Sans"/>
        </w:rPr>
        <w:t xml:space="preserve">port their engagement in school </w:t>
      </w:r>
      <w:r w:rsidRPr="00AF6844">
        <w:rPr>
          <w:rFonts w:ascii="Open Sans" w:hAnsi="Open Sans" w:cs="Open Sans"/>
        </w:rPr>
        <w:t>and learning, Commissioner for Children and Young People WA, Perth.</w:t>
      </w:r>
    </w:p>
  </w:endnote>
  <w:endnote w:id="265">
    <w:p w14:paraId="688C1F97"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NSW Government Centre for Education Statistics and Evaluation,</w:t>
      </w:r>
      <w:r w:rsidRPr="00345271">
        <w:rPr>
          <w:rFonts w:ascii="Open Sans" w:hAnsi="Open Sans" w:cs="Open Sans"/>
          <w:i/>
        </w:rPr>
        <w:t xml:space="preserve"> Anti-bullying interventions in schools - what works?</w:t>
      </w:r>
      <w:r w:rsidRPr="00345271">
        <w:rPr>
          <w:rFonts w:ascii="Open Sans" w:hAnsi="Open Sans" w:cs="Open Sans"/>
        </w:rPr>
        <w:t xml:space="preserve"> (2017) 14 &lt;</w:t>
      </w:r>
      <w:hyperlink r:id="rId211" w:history="1">
        <w:r w:rsidRPr="00345271">
          <w:rPr>
            <w:rStyle w:val="Hyperlink"/>
            <w:rFonts w:ascii="Open Sans" w:hAnsi="Open Sans" w:cs="Open Sans"/>
          </w:rPr>
          <w:t>https://antibullying.nsw.gov.au/media/documents/Anti-Bullying-in-Schools_What-Works.pdf</w:t>
        </w:r>
      </w:hyperlink>
      <w:r w:rsidRPr="00345271">
        <w:rPr>
          <w:rFonts w:ascii="Open Sans" w:hAnsi="Open Sans" w:cs="Open Sans"/>
        </w:rPr>
        <w:t>&gt;.</w:t>
      </w:r>
    </w:p>
  </w:endnote>
  <w:endnote w:id="266">
    <w:p w14:paraId="62A4CBA1" w14:textId="77777777" w:rsidR="006263BF" w:rsidRPr="00345271" w:rsidRDefault="006263BF">
      <w:pPr>
        <w:pStyle w:val="EndnoteText"/>
        <w:rPr>
          <w:rFonts w:ascii="Open Sans" w:hAnsi="Open Sans" w:cs="Open Sans"/>
        </w:rPr>
      </w:pPr>
      <w:r w:rsidRPr="00345271">
        <w:rPr>
          <w:rStyle w:val="EndnoteReference"/>
        </w:rPr>
        <w:endnoteRef/>
      </w:r>
      <w:r w:rsidRPr="00345271">
        <w:rPr>
          <w:rFonts w:ascii="Open Sans" w:hAnsi="Open Sans" w:cs="Open Sans"/>
        </w:rPr>
        <w:t>Education Services Australia, Student Wellbeing Hub</w:t>
      </w:r>
      <w:r w:rsidRPr="00345271">
        <w:rPr>
          <w:rFonts w:ascii="Open Sans" w:hAnsi="Open Sans" w:cs="Open Sans"/>
          <w:i/>
        </w:rPr>
        <w:t>, National Safe Schools Framework</w:t>
      </w:r>
      <w:r w:rsidRPr="00345271">
        <w:rPr>
          <w:rFonts w:ascii="Open Sans" w:hAnsi="Open Sans" w:cs="Open Sans"/>
        </w:rPr>
        <w:t xml:space="preserve"> (2013) </w:t>
      </w:r>
      <w:r w:rsidRPr="00345271">
        <w:rPr>
          <w:rFonts w:ascii="Open Sans" w:hAnsi="Open Sans" w:cs="Open Sans"/>
          <w:i/>
        </w:rPr>
        <w:t>&lt;</w:t>
      </w:r>
      <w:hyperlink r:id="rId212" w:history="1">
        <w:r w:rsidRPr="00345271">
          <w:rPr>
            <w:rStyle w:val="Hyperlink"/>
            <w:rFonts w:ascii="Open Sans" w:hAnsi="Open Sans" w:cs="Open Sans"/>
          </w:rPr>
          <w:t>https://www.studentwellbeinghub.edu.au/docs/default-source/nationalsafeschoolsframework-pdf04f89198490247138b4165091b463271.pdf?sfvrsn=0</w:t>
        </w:r>
      </w:hyperlink>
      <w:r w:rsidRPr="00345271">
        <w:rPr>
          <w:rFonts w:ascii="Open Sans" w:hAnsi="Open Sans" w:cs="Open Sans"/>
        </w:rPr>
        <w:t>&gt;</w:t>
      </w:r>
      <w:r w:rsidRPr="00345271">
        <w:rPr>
          <w:rFonts w:ascii="Open Sans" w:hAnsi="Open Sans" w:cs="Open Sans"/>
          <w:i/>
        </w:rPr>
        <w:t>.</w:t>
      </w:r>
    </w:p>
  </w:endnote>
  <w:endnote w:id="267">
    <w:p w14:paraId="6724CF47"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Ken Rigby and Kaye Johnson, </w:t>
      </w:r>
      <w:r w:rsidRPr="00345271">
        <w:rPr>
          <w:rFonts w:ascii="Open Sans" w:hAnsi="Open Sans" w:cs="Open Sans"/>
          <w:i/>
        </w:rPr>
        <w:t>The Prevalence and Effectiveness of Anti-Bullying Strategies employed in Australian Schools</w:t>
      </w:r>
      <w:r w:rsidRPr="00345271">
        <w:rPr>
          <w:rFonts w:ascii="Open Sans" w:hAnsi="Open Sans" w:cs="Open Sans"/>
        </w:rPr>
        <w:t>, (University of South Australia, 2016) 67 &lt;</w:t>
      </w:r>
      <w:hyperlink r:id="rId213" w:history="1">
        <w:r w:rsidRPr="00345271">
          <w:rPr>
            <w:rStyle w:val="Hyperlink"/>
            <w:rFonts w:ascii="Open Sans" w:hAnsi="Open Sans" w:cs="Open Sans"/>
          </w:rPr>
          <w:t>http://www.unisa.edu.au/Global/EASS/EDS/Book%20Report%202016.pdf</w:t>
        </w:r>
      </w:hyperlink>
      <w:r w:rsidRPr="00345271">
        <w:rPr>
          <w:rFonts w:ascii="Open Sans" w:hAnsi="Open Sans" w:cs="Open Sans"/>
        </w:rPr>
        <w:t>&gt;.</w:t>
      </w:r>
    </w:p>
  </w:endnote>
  <w:endnote w:id="268">
    <w:p w14:paraId="0A30D74C" w14:textId="77777777" w:rsidR="006263BF" w:rsidRPr="00345271" w:rsidRDefault="006263BF" w:rsidP="008674DE">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Bureau of Statistics, </w:t>
      </w:r>
      <w:r w:rsidRPr="00345271">
        <w:rPr>
          <w:rFonts w:ascii="Open Sans" w:hAnsi="Open Sans" w:cs="Open Sans"/>
          <w:bCs/>
          <w:i/>
        </w:rPr>
        <w:t>2071.0 Census of population and housing: Reflecting Australia stories from the census 2016</w:t>
      </w:r>
      <w:r w:rsidRPr="00345271">
        <w:rPr>
          <w:rFonts w:ascii="Open Sans" w:hAnsi="Open Sans" w:cs="Open Sans"/>
          <w:bCs/>
        </w:rPr>
        <w:t> (12 July 2018) &lt;</w:t>
      </w:r>
      <w:hyperlink r:id="rId214" w:history="1">
        <w:r w:rsidRPr="00345271">
          <w:rPr>
            <w:rStyle w:val="Hyperlink"/>
            <w:rFonts w:ascii="Open Sans" w:hAnsi="Open Sans" w:cs="Open Sans"/>
            <w:bCs/>
          </w:rPr>
          <w:t>http://www.abs.gov.au/AUSSTATS/abs@.nsf/Lookup/2071.0Main+Features1132016?OpenDocument</w:t>
        </w:r>
      </w:hyperlink>
      <w:r w:rsidRPr="00345271">
        <w:rPr>
          <w:rFonts w:ascii="Open Sans" w:hAnsi="Open Sans" w:cs="Open Sans"/>
          <w:bCs/>
        </w:rPr>
        <w:t>&gt;.</w:t>
      </w:r>
    </w:p>
  </w:endnote>
  <w:endnote w:id="269">
    <w:p w14:paraId="0EC045CB"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Lawyers for Human Rights Submission No 100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xml:space="preserve">, 30 May 2018; NSW Aboriginal Education Consultative Group Submission No 102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p>
  </w:endnote>
  <w:endnote w:id="270">
    <w:p w14:paraId="014245A8" w14:textId="77777777" w:rsidR="006263BF" w:rsidRPr="00345271" w:rsidRDefault="006263BF" w:rsidP="001E1491">
      <w:pPr>
        <w:pStyle w:val="EndnoteText"/>
        <w:rPr>
          <w:rFonts w:ascii="Open Sans" w:hAnsi="Open Sans" w:cs="Open Sans"/>
        </w:rPr>
      </w:pPr>
      <w:r w:rsidRPr="00345271">
        <w:rPr>
          <w:rStyle w:val="EndnoteReference"/>
        </w:rPr>
        <w:endnoteRef/>
      </w:r>
      <w:r w:rsidRPr="00345271">
        <w:rPr>
          <w:rFonts w:ascii="Open Sans" w:hAnsi="Open Sans" w:cs="Open Sans"/>
        </w:rPr>
        <w:t xml:space="preserve"> Senate Standing Committee on Indigenous Affairs, </w:t>
      </w:r>
      <w:r w:rsidRPr="00345271">
        <w:rPr>
          <w:rFonts w:ascii="Open Sans" w:hAnsi="Open Sans" w:cs="Open Sans"/>
          <w:i/>
        </w:rPr>
        <w:t>The Power of Education: From surviving to thriving Educational Opportunities for Aboriginal and Torres Strait Islander Students</w:t>
      </w:r>
      <w:r w:rsidRPr="00345271">
        <w:rPr>
          <w:rFonts w:ascii="Open Sans" w:hAnsi="Open Sans" w:cs="Open Sans"/>
        </w:rPr>
        <w:t xml:space="preserve"> (2017) 46.</w:t>
      </w:r>
    </w:p>
  </w:endnote>
  <w:endnote w:id="271">
    <w:p w14:paraId="6676E764"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Home Affairs, </w:t>
      </w:r>
      <w:r w:rsidRPr="00345271">
        <w:rPr>
          <w:rFonts w:ascii="Open Sans" w:hAnsi="Open Sans" w:cs="Open Sans"/>
          <w:i/>
        </w:rPr>
        <w:t>Immigration Detention and Community Statistics Summary</w:t>
      </w:r>
      <w:r w:rsidRPr="00345271">
        <w:rPr>
          <w:rFonts w:ascii="Open Sans" w:hAnsi="Open Sans" w:cs="Open Sans"/>
        </w:rPr>
        <w:t xml:space="preserve"> (30 June 2018) &lt;</w:t>
      </w:r>
      <w:hyperlink r:id="rId215" w:history="1">
        <w:r w:rsidRPr="00345271">
          <w:rPr>
            <w:rStyle w:val="Hyperlink"/>
            <w:rFonts w:ascii="Open Sans" w:hAnsi="Open Sans" w:cs="Open Sans"/>
          </w:rPr>
          <w:t>https://www.homeaffairs.gov.au/ReportsandPublications/Documents/statistics/immigration-detention-statistics-june-18.pdf</w:t>
        </w:r>
      </w:hyperlink>
      <w:r w:rsidRPr="00345271">
        <w:rPr>
          <w:rStyle w:val="Hyperlink"/>
          <w:rFonts w:ascii="Open Sans" w:hAnsi="Open Sans" w:cs="Open Sans"/>
        </w:rPr>
        <w:t>&gt;</w:t>
      </w:r>
      <w:r w:rsidRPr="00345271">
        <w:rPr>
          <w:rFonts w:ascii="Open Sans" w:hAnsi="Open Sans" w:cs="Open Sans"/>
        </w:rPr>
        <w:t>.</w:t>
      </w:r>
    </w:p>
  </w:endnote>
  <w:endnote w:id="272">
    <w:p w14:paraId="7A97CB5B" w14:textId="77777777" w:rsidR="006263BF" w:rsidRPr="00345271" w:rsidRDefault="006263BF" w:rsidP="006A45DC">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iCs/>
        </w:rPr>
        <w:t xml:space="preserve">The Forgotten Children: National Inquiry into Children in Immigration Detention </w:t>
      </w:r>
      <w:r w:rsidRPr="00345271">
        <w:rPr>
          <w:rFonts w:ascii="Open Sans" w:hAnsi="Open Sans" w:cs="Open Sans"/>
        </w:rPr>
        <w:t>(2014) 74 &lt;</w:t>
      </w:r>
      <w:hyperlink r:id="rId216" w:history="1">
        <w:r w:rsidRPr="00345271">
          <w:rPr>
            <w:rStyle w:val="Hyperlink"/>
            <w:rFonts w:ascii="Open Sans" w:hAnsi="Open Sans" w:cs="Open Sans"/>
          </w:rPr>
          <w:t>https://www.humanrights.gov.au/our-work/asylum-seekers-and-refugees/publications/forgotten-children-national-inquiry-children</w:t>
        </w:r>
      </w:hyperlink>
      <w:r w:rsidRPr="00345271">
        <w:rPr>
          <w:rFonts w:ascii="Open Sans" w:hAnsi="Open Sans" w:cs="Open Sans"/>
        </w:rPr>
        <w:t>&gt;.</w:t>
      </w:r>
    </w:p>
  </w:endnote>
  <w:endnote w:id="273">
    <w:p w14:paraId="2C615A2C" w14:textId="77777777" w:rsidR="006263BF" w:rsidRPr="00345271" w:rsidRDefault="006263BF" w:rsidP="006A45DC">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iCs/>
        </w:rPr>
        <w:t xml:space="preserve">The Forgotten Children: National Inquiry into Children in Immigration Detention </w:t>
      </w:r>
      <w:r w:rsidRPr="00345271">
        <w:rPr>
          <w:rFonts w:ascii="Open Sans" w:hAnsi="Open Sans" w:cs="Open Sans"/>
        </w:rPr>
        <w:t>(2014) 75–76 &lt;</w:t>
      </w:r>
      <w:hyperlink r:id="rId217" w:history="1">
        <w:r w:rsidRPr="00345271">
          <w:rPr>
            <w:rStyle w:val="Hyperlink"/>
            <w:rFonts w:ascii="Open Sans" w:hAnsi="Open Sans" w:cs="Open Sans"/>
          </w:rPr>
          <w:t>https://www.humanrights.gov.au/our-work/asylum-seekers-and-refugees/publications/forgotten-children-national-inquiry-children</w:t>
        </w:r>
      </w:hyperlink>
      <w:r w:rsidRPr="00345271">
        <w:rPr>
          <w:rFonts w:ascii="Open Sans" w:hAnsi="Open Sans" w:cs="Open Sans"/>
        </w:rPr>
        <w:t>&gt;.</w:t>
      </w:r>
    </w:p>
  </w:endnote>
  <w:endnote w:id="274">
    <w:p w14:paraId="2DCD040E" w14:textId="661FE63E" w:rsidR="006263BF" w:rsidRPr="00345271" w:rsidRDefault="006263BF" w:rsidP="00DD5D62">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 xml:space="preserve">Migration Act 1958 </w:t>
      </w:r>
      <w:r w:rsidRPr="00345271">
        <w:rPr>
          <w:rFonts w:ascii="Open Sans" w:hAnsi="Open Sans" w:cs="Open Sans"/>
        </w:rPr>
        <w:t>(Cth) s 4AA.</w:t>
      </w:r>
    </w:p>
  </w:endnote>
  <w:endnote w:id="275">
    <w:p w14:paraId="2D215E29" w14:textId="77777777" w:rsidR="006263BF" w:rsidRPr="00345271" w:rsidRDefault="006263BF" w:rsidP="00DD5D62">
      <w:pPr>
        <w:pStyle w:val="EndnoteText"/>
        <w:rPr>
          <w:rFonts w:ascii="Open Sans" w:hAnsi="Open Sans" w:cs="Open Sans"/>
        </w:rPr>
      </w:pPr>
      <w:r w:rsidRPr="00345271">
        <w:rPr>
          <w:rStyle w:val="EndnoteReference"/>
        </w:rPr>
        <w:endnoteRef/>
      </w:r>
      <w:r w:rsidRPr="00345271">
        <w:rPr>
          <w:rFonts w:ascii="Open Sans" w:hAnsi="Open Sans" w:cs="Open Sans"/>
          <w:i/>
          <w:iCs/>
        </w:rPr>
        <w:t xml:space="preserve"> Migration Act 1958 </w:t>
      </w:r>
      <w:r w:rsidRPr="00345271">
        <w:rPr>
          <w:rFonts w:ascii="Open Sans" w:hAnsi="Open Sans" w:cs="Open Sans"/>
        </w:rPr>
        <w:t>(Cth) ss 189, 196.</w:t>
      </w:r>
    </w:p>
  </w:endnote>
  <w:endnote w:id="276">
    <w:p w14:paraId="742612E6" w14:textId="321A2F7E" w:rsidR="006263BF" w:rsidRDefault="006263BF">
      <w:pPr>
        <w:pStyle w:val="EndnoteText"/>
      </w:pPr>
      <w:r>
        <w:rPr>
          <w:rStyle w:val="EndnoteReference"/>
        </w:rPr>
        <w:endnoteRef/>
      </w:r>
      <w:r>
        <w:t xml:space="preserve"> </w:t>
      </w:r>
      <w:r w:rsidRPr="00B07794">
        <w:rPr>
          <w:rFonts w:ascii="Open Sans" w:hAnsi="Open Sans" w:cs="Open Sans"/>
        </w:rPr>
        <w:t>Committee on the Protection of the Rights of All Migrant Workers and Members of Their Families and Committee on the Rights of the Child, Joint general comment on state obligations regarding the human rights of children in the context of international migration in countries of origin, transit, destination and return, UN Doc CMW/C/GC/4-C</w:t>
      </w:r>
      <w:r>
        <w:rPr>
          <w:rFonts w:ascii="Open Sans" w:hAnsi="Open Sans" w:cs="Open Sans"/>
        </w:rPr>
        <w:t>RC/C/GC/23 (16 November 2017) [10].</w:t>
      </w:r>
    </w:p>
  </w:endnote>
  <w:endnote w:id="277">
    <w:p w14:paraId="73AFF0BF" w14:textId="77777777" w:rsidR="006263BF" w:rsidRDefault="006263BF" w:rsidP="002518F3">
      <w:pPr>
        <w:pStyle w:val="EndnoteText"/>
      </w:pPr>
      <w:r>
        <w:rPr>
          <w:rStyle w:val="EndnoteReference"/>
        </w:rPr>
        <w:endnoteRef/>
      </w:r>
      <w:r>
        <w:t xml:space="preserve"> </w:t>
      </w:r>
      <w:r w:rsidRPr="002518F3">
        <w:rPr>
          <w:rFonts w:ascii="Open Sans" w:hAnsi="Open Sans" w:cs="Open Sans"/>
        </w:rPr>
        <w:t xml:space="preserve">Committee on the Protection of the Rights of All Migrant Workers and Members of Their Families and Committee on the Rights of the Child, </w:t>
      </w:r>
      <w:r w:rsidRPr="002518F3">
        <w:rPr>
          <w:rFonts w:ascii="Open Sans" w:hAnsi="Open Sans" w:cs="Open Sans"/>
          <w:i/>
          <w:iCs/>
        </w:rPr>
        <w:t>Joint general comment on state obligations regarding the human rights of children in the context of international migration in countries of origin, transit, destination and return</w:t>
      </w:r>
      <w:r w:rsidRPr="002518F3">
        <w:rPr>
          <w:rFonts w:ascii="Open Sans" w:hAnsi="Open Sans" w:cs="Open Sans"/>
        </w:rPr>
        <w:t>, UN Doc CMW/C/GC/4-CR</w:t>
      </w:r>
      <w:r>
        <w:rPr>
          <w:rFonts w:ascii="Open Sans" w:hAnsi="Open Sans" w:cs="Open Sans"/>
        </w:rPr>
        <w:t>C/C/GC/23 (16 November 2017) [5</w:t>
      </w:r>
      <w:r w:rsidRPr="002518F3">
        <w:rPr>
          <w:rFonts w:ascii="Open Sans" w:hAnsi="Open Sans" w:cs="Open Sans"/>
        </w:rPr>
        <w:t xml:space="preserve">]. At </w:t>
      </w:r>
      <w:hyperlink r:id="rId218" w:history="1">
        <w:r w:rsidRPr="002518F3">
          <w:rPr>
            <w:rStyle w:val="Hyperlink"/>
            <w:rFonts w:ascii="Open Sans" w:hAnsi="Open Sans" w:cs="Open Sans"/>
          </w:rPr>
          <w:t>http://tbinternet.ohchr.org/_layouts/treatybodyexternal/TBSearch.aspx?Lang=en&amp;TreatyID=7&amp;DocTypeID=11</w:t>
        </w:r>
      </w:hyperlink>
      <w:r w:rsidRPr="002518F3">
        <w:rPr>
          <w:rFonts w:ascii="Open Sans" w:hAnsi="Open Sans" w:cs="Open Sans"/>
        </w:rPr>
        <w:t xml:space="preserve"> (viewed 26 March 2018).</w:t>
      </w:r>
    </w:p>
  </w:endnote>
  <w:endnote w:id="278">
    <w:p w14:paraId="3FB3BE81"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iCs/>
        </w:rPr>
        <w:t xml:space="preserve">The Forgotten Children: National Inquiry into Children in Immigration Detention </w:t>
      </w:r>
      <w:r w:rsidRPr="00345271">
        <w:rPr>
          <w:rFonts w:ascii="Open Sans" w:hAnsi="Open Sans" w:cs="Open Sans"/>
        </w:rPr>
        <w:t>(2014) 62–63, 76 &lt;</w:t>
      </w:r>
      <w:hyperlink r:id="rId219" w:history="1">
        <w:r w:rsidRPr="00345271">
          <w:rPr>
            <w:rStyle w:val="Hyperlink"/>
            <w:rFonts w:ascii="Open Sans" w:hAnsi="Open Sans" w:cs="Open Sans"/>
          </w:rPr>
          <w:t>https://www.humanrights.gov.au/our-work/asylum-seekers-and-refugees/publications/forgotten-children-national-inquiry-children</w:t>
        </w:r>
      </w:hyperlink>
      <w:r w:rsidRPr="00345271">
        <w:rPr>
          <w:rFonts w:ascii="Open Sans" w:hAnsi="Open Sans" w:cs="Open Sans"/>
        </w:rPr>
        <w:t>&gt;.</w:t>
      </w:r>
    </w:p>
  </w:endnote>
  <w:endnote w:id="279">
    <w:p w14:paraId="6DA04316" w14:textId="4289A741"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into Institutional Responses to Child Sexual Abuse, </w:t>
      </w:r>
      <w:r w:rsidRPr="00345271">
        <w:rPr>
          <w:rFonts w:ascii="Open Sans" w:hAnsi="Open Sans" w:cs="Open Sans"/>
          <w:i/>
        </w:rPr>
        <w:t>Final Report</w:t>
      </w:r>
      <w:r>
        <w:rPr>
          <w:rFonts w:ascii="Open Sans" w:hAnsi="Open Sans" w:cs="Open Sans"/>
        </w:rPr>
        <w:t xml:space="preserve"> (2017) vol 15, 162–244.</w:t>
      </w:r>
    </w:p>
  </w:endnote>
  <w:endnote w:id="280">
    <w:p w14:paraId="383A963C" w14:textId="23B252D3"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Immigration and Border Protection, </w:t>
      </w:r>
      <w:r w:rsidRPr="00345271">
        <w:rPr>
          <w:rFonts w:ascii="Open Sans" w:hAnsi="Open Sans" w:cs="Open Sans"/>
          <w:i/>
        </w:rPr>
        <w:t>Child Safeguarding Framework</w:t>
      </w:r>
      <w:r w:rsidRPr="00345271">
        <w:rPr>
          <w:rFonts w:ascii="Open Sans" w:hAnsi="Open Sans" w:cs="Open Sans"/>
        </w:rPr>
        <w:t xml:space="preserve"> (2016) &lt;</w:t>
      </w:r>
      <w:hyperlink r:id="rId220" w:history="1">
        <w:r w:rsidRPr="00345271">
          <w:rPr>
            <w:rStyle w:val="Hyperlink"/>
            <w:rFonts w:ascii="Open Sans" w:hAnsi="Open Sans" w:cs="Open Sans"/>
          </w:rPr>
          <w:t>https://www.border.gov.au/ReportsandPublications/Documents/child-safeguarding-framework.pdf</w:t>
        </w:r>
      </w:hyperlink>
      <w:r w:rsidRPr="00345271">
        <w:rPr>
          <w:rFonts w:ascii="Open Sans" w:hAnsi="Open Sans" w:cs="Open Sans"/>
        </w:rPr>
        <w:t>&gt;.</w:t>
      </w:r>
    </w:p>
  </w:endnote>
  <w:endnote w:id="281">
    <w:p w14:paraId="3AA23D5C"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Evidence to Senate Standing Legal and Constitutional Affairs, Budget Estimates, Answer to Question taken On Notice BE18/243, Canberra, 12 June 2018 (provided 5 July 2018) &lt;</w:t>
      </w:r>
      <w:hyperlink r:id="rId221" w:history="1">
        <w:r w:rsidRPr="00345271">
          <w:rPr>
            <w:rStyle w:val="Hyperlink"/>
            <w:rFonts w:ascii="Open Sans" w:hAnsi="Open Sans" w:cs="Open Sans"/>
          </w:rPr>
          <w:t>https://www.aph.gov.au/Parliamentary_Business/Senate_Estimates/legcon</w:t>
        </w:r>
      </w:hyperlink>
      <w:r w:rsidRPr="00345271">
        <w:rPr>
          <w:rFonts w:ascii="Open Sans" w:hAnsi="Open Sans" w:cs="Open Sans"/>
        </w:rPr>
        <w:t>&gt;.</w:t>
      </w:r>
    </w:p>
  </w:endnote>
  <w:endnote w:id="282">
    <w:p w14:paraId="7DCB402F" w14:textId="3C43BA4B" w:rsidR="006263BF" w:rsidRDefault="006263BF">
      <w:pPr>
        <w:pStyle w:val="EndnoteText"/>
      </w:pPr>
      <w:r>
        <w:rPr>
          <w:rStyle w:val="EndnoteReference"/>
        </w:rPr>
        <w:endnoteRef/>
      </w:r>
      <w:r>
        <w:t xml:space="preserve"> </w:t>
      </w:r>
      <w:r w:rsidRPr="00345271">
        <w:rPr>
          <w:rFonts w:ascii="Open Sans" w:hAnsi="Open Sans" w:cs="Open Sans"/>
        </w:rPr>
        <w:t>Evidence to Senate Standing Leg</w:t>
      </w:r>
      <w:r>
        <w:rPr>
          <w:rFonts w:ascii="Open Sans" w:hAnsi="Open Sans" w:cs="Open Sans"/>
        </w:rPr>
        <w:t>al and Constitutional Affairs, Supplementary B</w:t>
      </w:r>
      <w:r w:rsidRPr="00345271">
        <w:rPr>
          <w:rFonts w:ascii="Open Sans" w:hAnsi="Open Sans" w:cs="Open Sans"/>
        </w:rPr>
        <w:t xml:space="preserve">udget Estimates, Canberra, </w:t>
      </w:r>
      <w:r>
        <w:rPr>
          <w:rFonts w:ascii="Open Sans" w:hAnsi="Open Sans" w:cs="Open Sans"/>
        </w:rPr>
        <w:t>22 October</w:t>
      </w:r>
      <w:r w:rsidRPr="00345271">
        <w:rPr>
          <w:rFonts w:ascii="Open Sans" w:hAnsi="Open Sans" w:cs="Open Sans"/>
        </w:rPr>
        <w:t xml:space="preserve"> 2018</w:t>
      </w:r>
      <w:r>
        <w:rPr>
          <w:rFonts w:ascii="Open Sans" w:hAnsi="Open Sans" w:cs="Open Sans"/>
        </w:rPr>
        <w:t>, 99 (Mandy Newton, Deputy Commissioner, Operations, Australian Border Force) &lt;</w:t>
      </w:r>
      <w:hyperlink r:id="rId222" w:history="1">
        <w:r w:rsidRPr="00433C58">
          <w:rPr>
            <w:rStyle w:val="Hyperlink"/>
            <w:rFonts w:ascii="Open Sans" w:hAnsi="Open Sans" w:cs="Open Sans"/>
          </w:rPr>
          <w:t>https://www.aph.gov.au/Parliamentary_Business/Hansard/Estimates_Transcript_Schedule</w:t>
        </w:r>
      </w:hyperlink>
      <w:r>
        <w:rPr>
          <w:rFonts w:ascii="Open Sans" w:hAnsi="Open Sans" w:cs="Open Sans"/>
        </w:rPr>
        <w:t>&gt;.</w:t>
      </w:r>
    </w:p>
  </w:endnote>
  <w:endnote w:id="283">
    <w:p w14:paraId="7D18C9C9" w14:textId="54B6A18F"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United Nations High Commissioner for Refugees, </w:t>
      </w:r>
      <w:r w:rsidRPr="00345271">
        <w:rPr>
          <w:rFonts w:ascii="Open Sans" w:hAnsi="Open Sans" w:cs="Open Sans"/>
          <w:i/>
        </w:rPr>
        <w:t>UNHCR Mission to the Republic of Nauru, 3–5 December 2012</w:t>
      </w:r>
      <w:r w:rsidRPr="00345271">
        <w:rPr>
          <w:rFonts w:ascii="Open Sans" w:hAnsi="Open Sans" w:cs="Open Sans"/>
        </w:rPr>
        <w:t xml:space="preserve"> (2012) &lt;</w:t>
      </w:r>
      <w:hyperlink r:id="rId223" w:history="1">
        <w:r w:rsidRPr="00345271">
          <w:rPr>
            <w:rStyle w:val="Hyperlink"/>
            <w:rFonts w:ascii="Open Sans" w:hAnsi="Open Sans" w:cs="Open Sans"/>
          </w:rPr>
          <w:t>www.refworld.org/pdfid/50cb24912.pdf</w:t>
        </w:r>
      </w:hyperlink>
      <w:r w:rsidRPr="00345271">
        <w:rPr>
          <w:rFonts w:ascii="Open Sans" w:hAnsi="Open Sans" w:cs="Open Sans"/>
        </w:rPr>
        <w:t xml:space="preserve">&gt;; Parliamentary Joint Committee on Human Rights, Parliament of Australia, </w:t>
      </w:r>
      <w:r w:rsidRPr="00345271">
        <w:rPr>
          <w:rFonts w:ascii="Open Sans" w:hAnsi="Open Sans" w:cs="Open Sans"/>
          <w:i/>
        </w:rPr>
        <w:t>Examination of the Migration (Regional Processing) package of legislation</w:t>
      </w:r>
      <w:r w:rsidRPr="00345271">
        <w:rPr>
          <w:rFonts w:ascii="Open Sans" w:hAnsi="Open Sans" w:cs="Open Sans"/>
        </w:rPr>
        <w:t xml:space="preserve"> (19 June 2013) &lt;</w:t>
      </w:r>
      <w:hyperlink r:id="rId224" w:history="1">
        <w:r w:rsidRPr="00345271">
          <w:rPr>
            <w:rStyle w:val="Hyperlink"/>
            <w:rFonts w:ascii="Open Sans" w:hAnsi="Open Sans" w:cs="Open Sans"/>
          </w:rPr>
          <w:t>http://www.aph.gov.au/Parliamentary_Business/Committees/Joint/Human_Rights/Committee_Inquiries/migration/index</w:t>
        </w:r>
      </w:hyperlink>
      <w:r w:rsidRPr="00345271">
        <w:rPr>
          <w:rStyle w:val="Hyperlink"/>
          <w:rFonts w:ascii="Open Sans" w:hAnsi="Open Sans" w:cs="Open Sans"/>
        </w:rPr>
        <w:t>&gt;</w:t>
      </w:r>
      <w:r w:rsidRPr="00345271">
        <w:rPr>
          <w:rFonts w:ascii="Open Sans" w:hAnsi="Open Sans" w:cs="Open Sans"/>
        </w:rPr>
        <w:t xml:space="preserve">; United Nations High Commissioner for Refugees, </w:t>
      </w:r>
      <w:r w:rsidRPr="00345271">
        <w:rPr>
          <w:rFonts w:ascii="Open Sans" w:hAnsi="Open Sans" w:cs="Open Sans"/>
          <w:i/>
        </w:rPr>
        <w:t>UNHCR monitoring visit to the Republic of Nauru, 7–9 October 2013</w:t>
      </w:r>
      <w:r w:rsidRPr="00345271">
        <w:rPr>
          <w:rFonts w:ascii="Open Sans" w:hAnsi="Open Sans" w:cs="Open Sans"/>
        </w:rPr>
        <w:t xml:space="preserve"> (2013) &lt;</w:t>
      </w:r>
      <w:hyperlink r:id="rId225" w:history="1">
        <w:r w:rsidRPr="00345271">
          <w:rPr>
            <w:rStyle w:val="Hyperlink"/>
            <w:rFonts w:ascii="Open Sans" w:hAnsi="Open Sans" w:cs="Open Sans"/>
          </w:rPr>
          <w:t>http://www.unhcr.org/en-au/publications/legal/58117b931/unhcr-monitoring-visit-to-the-republic-of-nauru-7-to-9-october-2013.html</w:t>
        </w:r>
      </w:hyperlink>
      <w:r w:rsidRPr="00345271">
        <w:rPr>
          <w:rFonts w:ascii="Open Sans" w:hAnsi="Open Sans" w:cs="Open Sans"/>
        </w:rPr>
        <w:t xml:space="preserve">&gt;; Australian Human Rights Commission, </w:t>
      </w:r>
      <w:r w:rsidRPr="00345271">
        <w:rPr>
          <w:rFonts w:ascii="Open Sans" w:hAnsi="Open Sans" w:cs="Open Sans"/>
          <w:i/>
          <w:iCs/>
        </w:rPr>
        <w:t xml:space="preserve">The Forgotten Children: National Inquiry into Children in Immigration Detention </w:t>
      </w:r>
      <w:r w:rsidRPr="00345271">
        <w:rPr>
          <w:rFonts w:ascii="Open Sans" w:hAnsi="Open Sans" w:cs="Open Sans"/>
        </w:rPr>
        <w:t>(2014) 181–195 &lt;</w:t>
      </w:r>
      <w:hyperlink r:id="rId226" w:history="1">
        <w:r w:rsidRPr="00345271">
          <w:rPr>
            <w:rStyle w:val="Hyperlink"/>
            <w:rFonts w:ascii="Open Sans" w:hAnsi="Open Sans" w:cs="Open Sans"/>
          </w:rPr>
          <w:t>https://www.humanrights.gov.au/our-work/asylum-seekers-and-refugees/publications/forgotten-children-national-inquiry-children</w:t>
        </w:r>
      </w:hyperlink>
      <w:r w:rsidRPr="00345271">
        <w:rPr>
          <w:rFonts w:ascii="Open Sans" w:hAnsi="Open Sans" w:cs="Open Sans"/>
        </w:rPr>
        <w:t xml:space="preserve">&gt;; United Nations </w:t>
      </w:r>
      <w:r w:rsidRPr="00345271">
        <w:rPr>
          <w:rFonts w:ascii="Open Sans" w:hAnsi="Open Sans" w:cs="Open Sans"/>
          <w:bCs/>
        </w:rPr>
        <w:t xml:space="preserve">Committee against Torture, </w:t>
      </w:r>
      <w:r w:rsidRPr="00345271">
        <w:rPr>
          <w:rFonts w:ascii="Open Sans" w:hAnsi="Open Sans" w:cs="Open Sans"/>
          <w:bCs/>
          <w:i/>
        </w:rPr>
        <w:t>Concluding observations on the combined fourth and fifth periodic reports of Australia</w:t>
      </w:r>
      <w:r w:rsidRPr="00345271">
        <w:rPr>
          <w:rFonts w:ascii="Open Sans" w:hAnsi="Open Sans" w:cs="Open Sans"/>
          <w:bCs/>
        </w:rPr>
        <w:t>, UN Doc CAT/C/AUS/CO/4-5 (23 December 2014) &lt;</w:t>
      </w:r>
      <w:hyperlink r:id="rId227" w:history="1">
        <w:r w:rsidRPr="00345271">
          <w:rPr>
            <w:rStyle w:val="Hyperlink"/>
            <w:rFonts w:ascii="Open Sans" w:hAnsi="Open Sans" w:cs="Open Sans"/>
            <w:bCs/>
          </w:rPr>
          <w:t>http://tbinternet.ohchr.org/_layouts/treatybodyexternal/Download.aspx?symbolno=CAT/C/AUS/CO/4-5&amp;Lang=En</w:t>
        </w:r>
      </w:hyperlink>
      <w:r w:rsidRPr="00345271">
        <w:rPr>
          <w:rFonts w:ascii="Open Sans" w:hAnsi="Open Sans" w:cs="Open Sans"/>
          <w:bCs/>
        </w:rPr>
        <w:t xml:space="preserve">&gt;; </w:t>
      </w:r>
      <w:r w:rsidRPr="00345271">
        <w:rPr>
          <w:rFonts w:ascii="Open Sans" w:hAnsi="Open Sans" w:cs="Open Sans"/>
        </w:rPr>
        <w:t xml:space="preserve">Philip Moss, </w:t>
      </w:r>
      <w:r w:rsidRPr="00345271">
        <w:rPr>
          <w:rFonts w:ascii="Open Sans" w:hAnsi="Open Sans" w:cs="Open Sans"/>
          <w:i/>
        </w:rPr>
        <w:t>Review into recent allegations relating to conditions and circumstances at the Regional Processing Centre in Nauru</w:t>
      </w:r>
      <w:r w:rsidRPr="00345271">
        <w:rPr>
          <w:rFonts w:ascii="Open Sans" w:hAnsi="Open Sans" w:cs="Open Sans"/>
        </w:rPr>
        <w:t xml:space="preserve"> (Department of Immigration and Border Protection, 6 February 2015) &lt;</w:t>
      </w:r>
      <w:hyperlink r:id="rId228" w:history="1">
        <w:r w:rsidRPr="00345271">
          <w:rPr>
            <w:rStyle w:val="Hyperlink"/>
            <w:rFonts w:ascii="Open Sans" w:hAnsi="Open Sans" w:cs="Open Sans"/>
          </w:rPr>
          <w:t>https://www.border.gov.au/ReportsandPublications/Documents/reviews-and-inquiries/review-conditions-circumstances-nauru.pdf</w:t>
        </w:r>
      </w:hyperlink>
      <w:r w:rsidRPr="00345271">
        <w:rPr>
          <w:rFonts w:ascii="Open Sans" w:hAnsi="Open Sans" w:cs="Open Sans"/>
        </w:rPr>
        <w:t xml:space="preserve">&gt;; Select Committee on the recent allegations relating to conditions and circumstances at the Regional Processing Centre in Nauru, Parliament of Australia, </w:t>
      </w:r>
      <w:r w:rsidRPr="00345271">
        <w:rPr>
          <w:rFonts w:ascii="Open Sans" w:hAnsi="Open Sans" w:cs="Open Sans"/>
          <w:i/>
        </w:rPr>
        <w:t xml:space="preserve">Taking responsibility: Conditions and circumstances at Australia's Regional Processing Centre in Nauru </w:t>
      </w:r>
      <w:r w:rsidRPr="00345271">
        <w:rPr>
          <w:rFonts w:ascii="Open Sans" w:hAnsi="Open Sans" w:cs="Open Sans"/>
        </w:rPr>
        <w:t>(August 2015) 59–86 &lt;</w:t>
      </w:r>
      <w:hyperlink r:id="rId229" w:history="1">
        <w:r w:rsidRPr="00345271">
          <w:rPr>
            <w:rStyle w:val="Hyperlink"/>
            <w:rFonts w:ascii="Open Sans" w:hAnsi="Open Sans" w:cs="Open Sans"/>
          </w:rPr>
          <w:t>http://www.aph.gov.au/Parliamentary_Business/Committees/Senate/Regional_processing_Nauru/Regional_processing_Nauru/~/media/Committees/nauru_ctte/Final_Report/report.pdf</w:t>
        </w:r>
      </w:hyperlink>
      <w:r w:rsidRPr="00345271">
        <w:rPr>
          <w:rFonts w:ascii="Open Sans" w:hAnsi="Open Sans" w:cs="Open Sans"/>
        </w:rPr>
        <w:t xml:space="preserve">&gt;; Elizabeth Elliott and Hasantha Gunasekera, </w:t>
      </w:r>
      <w:r w:rsidRPr="00345271">
        <w:rPr>
          <w:rFonts w:ascii="Open Sans" w:hAnsi="Open Sans" w:cs="Open Sans"/>
          <w:i/>
        </w:rPr>
        <w:t>The health and well-being of children in immigration detention: Report to the Australian Human Rights Commission – Monitoring Visit to Wickham Point Detention Centre, Darwin, NT</w:t>
      </w:r>
      <w:r w:rsidRPr="00345271">
        <w:rPr>
          <w:rFonts w:ascii="Open Sans" w:hAnsi="Open Sans" w:cs="Open Sans"/>
        </w:rPr>
        <w:t xml:space="preserve"> (Australian Human Rights Commission, 2016) &lt;</w:t>
      </w:r>
      <w:hyperlink r:id="rId230" w:history="1">
        <w:r w:rsidRPr="00345271">
          <w:rPr>
            <w:rStyle w:val="Hyperlink"/>
            <w:rFonts w:ascii="Open Sans" w:hAnsi="Open Sans" w:cs="Open Sans"/>
          </w:rPr>
          <w:t>https://www.humanrights.gov.au/our-work/asylum-seekers-and-refugees/publications/health-and-well-being-children-immigration</w:t>
        </w:r>
      </w:hyperlink>
      <w:r w:rsidRPr="00345271">
        <w:rPr>
          <w:rFonts w:ascii="Open Sans" w:hAnsi="Open Sans" w:cs="Open Sans"/>
        </w:rPr>
        <w:t xml:space="preserve">&gt;; Senate Standing Committee on Legal and Constitutional Affairs, </w:t>
      </w:r>
      <w:r w:rsidRPr="00345271">
        <w:rPr>
          <w:rFonts w:ascii="Open Sans" w:hAnsi="Open Sans" w:cs="Open Sans"/>
          <w:i/>
          <w:color w:val="222222"/>
        </w:rPr>
        <w:t>Serious allegations of abuse, self-harm and neglect of asylum seekers in relation to the Nauru Regional Processing Centre, and any like allegations in relation to the Manus Regional Processing Centre</w:t>
      </w:r>
      <w:r w:rsidRPr="00345271">
        <w:rPr>
          <w:rFonts w:ascii="Open Sans" w:hAnsi="Open Sans" w:cs="Open Sans"/>
          <w:color w:val="222222"/>
        </w:rPr>
        <w:t xml:space="preserve"> (2017) &lt;</w:t>
      </w:r>
      <w:hyperlink r:id="rId231" w:history="1">
        <w:r w:rsidRPr="00345271">
          <w:rPr>
            <w:rStyle w:val="Hyperlink"/>
            <w:rFonts w:ascii="Open Sans" w:hAnsi="Open Sans" w:cs="Open Sans"/>
          </w:rPr>
          <w:t>http://www.aph.gov.au/Parliamentary_Business/Committees/Senate/Legal_and_Constitutional_Affairs/NauruandManusRPCs/Report</w:t>
        </w:r>
      </w:hyperlink>
      <w:r w:rsidRPr="00345271">
        <w:rPr>
          <w:rFonts w:ascii="Open Sans" w:hAnsi="Open Sans" w:cs="Open Sans"/>
          <w:color w:val="222222"/>
        </w:rPr>
        <w:t xml:space="preserve">&gt;; </w:t>
      </w:r>
      <w:r w:rsidRPr="00345271">
        <w:rPr>
          <w:rFonts w:ascii="Open Sans" w:hAnsi="Open Sans" w:cs="Open Sans"/>
        </w:rPr>
        <w:t xml:space="preserve">François Crépeau, </w:t>
      </w:r>
      <w:r w:rsidRPr="00345271">
        <w:rPr>
          <w:rFonts w:ascii="Open Sans" w:hAnsi="Open Sans" w:cs="Open Sans"/>
          <w:i/>
        </w:rPr>
        <w:t>Report of the Special Rapporteur on the human rights of migrants on his mission to Australia and the regional processing centres in Nauru</w:t>
      </w:r>
      <w:r w:rsidRPr="00345271">
        <w:rPr>
          <w:rFonts w:ascii="Open Sans" w:hAnsi="Open Sans" w:cs="Open Sans"/>
        </w:rPr>
        <w:t>, Human Rights Council, 35</w:t>
      </w:r>
      <w:r w:rsidRPr="00345271">
        <w:rPr>
          <w:rFonts w:ascii="Open Sans" w:hAnsi="Open Sans" w:cs="Open Sans"/>
          <w:vertAlign w:val="superscript"/>
        </w:rPr>
        <w:t>th</w:t>
      </w:r>
      <w:r w:rsidRPr="00345271">
        <w:rPr>
          <w:rFonts w:ascii="Open Sans" w:hAnsi="Open Sans" w:cs="Open Sans"/>
        </w:rPr>
        <w:t xml:space="preserve"> sess, Agenda Item 3, UN Doc A/HRC/35/25/Add.3 (24 April 2017) [72–84]; United Nations Committee on Economic, Social and Cultural Rights, </w:t>
      </w:r>
      <w:r w:rsidRPr="00345271">
        <w:rPr>
          <w:rFonts w:ascii="Open Sans" w:hAnsi="Open Sans" w:cs="Open Sans"/>
          <w:i/>
        </w:rPr>
        <w:t>Concluding Observations on the fifth periodic report of Australia</w:t>
      </w:r>
      <w:r w:rsidRPr="00345271">
        <w:rPr>
          <w:rFonts w:ascii="Open Sans" w:hAnsi="Open Sans" w:cs="Open Sans"/>
        </w:rPr>
        <w:t xml:space="preserve">, UN Doc E/C.12/AUS/CO/5 (11 July 2017) [17–18, 43–46]; United Nations Human Rights Committee, </w:t>
      </w:r>
      <w:r w:rsidRPr="00345271">
        <w:rPr>
          <w:rFonts w:ascii="Open Sans" w:hAnsi="Open Sans" w:cs="Open Sans"/>
          <w:i/>
        </w:rPr>
        <w:t>Concluding observations on the sixth periodic report of Australia,</w:t>
      </w:r>
      <w:r w:rsidRPr="00345271">
        <w:rPr>
          <w:rFonts w:ascii="Open Sans" w:hAnsi="Open Sans" w:cs="Open Sans"/>
        </w:rPr>
        <w:t xml:space="preserve"> UN Doc CCPR/C/AUS</w:t>
      </w:r>
      <w:r>
        <w:rPr>
          <w:rFonts w:ascii="Open Sans" w:hAnsi="Open Sans" w:cs="Open Sans"/>
        </w:rPr>
        <w:t xml:space="preserve">/CO/6 (1 December 2017) [35–36]; </w:t>
      </w:r>
      <w:r w:rsidRPr="00345271">
        <w:rPr>
          <w:rFonts w:ascii="Open Sans" w:hAnsi="Open Sans" w:cs="Open Sans"/>
        </w:rPr>
        <w:t xml:space="preserve">Australian Human Rights Commission, </w:t>
      </w:r>
      <w:r w:rsidRPr="00345271">
        <w:rPr>
          <w:rFonts w:ascii="Open Sans" w:hAnsi="Open Sans" w:cs="Open Sans"/>
          <w:i/>
          <w:iCs/>
        </w:rPr>
        <w:t xml:space="preserve">The Forgotten Children: National Inquiry into Children in Immigration Detention </w:t>
      </w:r>
      <w:r w:rsidRPr="00345271">
        <w:rPr>
          <w:rFonts w:ascii="Open Sans" w:hAnsi="Open Sans" w:cs="Open Sans"/>
        </w:rPr>
        <w:t>(2014) 195 &lt;</w:t>
      </w:r>
      <w:hyperlink r:id="rId232" w:history="1">
        <w:r w:rsidRPr="00345271">
          <w:rPr>
            <w:rStyle w:val="Hyperlink"/>
            <w:rFonts w:ascii="Open Sans" w:hAnsi="Open Sans" w:cs="Open Sans"/>
          </w:rPr>
          <w:t>https://www.humanrights.gov.au/our-work/asylum-seekers-and-refugees/publications/forgotten-children-national-inquiry-children</w:t>
        </w:r>
      </w:hyperlink>
      <w:r>
        <w:rPr>
          <w:rFonts w:ascii="Open Sans" w:hAnsi="Open Sans" w:cs="Open Sans"/>
        </w:rPr>
        <w:t xml:space="preserve">&gt;; </w:t>
      </w:r>
      <w:r w:rsidRPr="00345271">
        <w:rPr>
          <w:rFonts w:ascii="Open Sans" w:hAnsi="Open Sans" w:cs="Open Sans"/>
        </w:rPr>
        <w:t xml:space="preserve">Elizabeth Elliott and Hasantha Gunasekera, </w:t>
      </w:r>
      <w:r w:rsidRPr="00345271">
        <w:rPr>
          <w:rFonts w:ascii="Open Sans" w:hAnsi="Open Sans" w:cs="Open Sans"/>
          <w:i/>
        </w:rPr>
        <w:t>The health and well-being of children in immigration detention: Report to the Australian Human Rights Commission – Monitoring Visit to Wickham Point Detention Centre, Darwin, NT</w:t>
      </w:r>
      <w:r w:rsidRPr="00345271">
        <w:rPr>
          <w:rFonts w:ascii="Open Sans" w:hAnsi="Open Sans" w:cs="Open Sans"/>
        </w:rPr>
        <w:t xml:space="preserve"> (Australian Human Rights Commission, 2016) &lt;</w:t>
      </w:r>
      <w:hyperlink r:id="rId233" w:history="1">
        <w:r w:rsidRPr="00345271">
          <w:rPr>
            <w:rStyle w:val="Hyperlink"/>
            <w:rFonts w:ascii="Open Sans" w:hAnsi="Open Sans" w:cs="Open Sans"/>
          </w:rPr>
          <w:t>https://www.humanrights.gov.au/our-work/asylum-seekers-and-refugees/publications/health-and-well-being-children-immigration</w:t>
        </w:r>
      </w:hyperlink>
      <w:r>
        <w:rPr>
          <w:rFonts w:ascii="Open Sans" w:hAnsi="Open Sans" w:cs="Open Sans"/>
        </w:rPr>
        <w:t xml:space="preserve">&gt;; </w:t>
      </w:r>
      <w:r w:rsidRPr="00345271">
        <w:rPr>
          <w:rFonts w:ascii="Open Sans" w:hAnsi="Open Sans" w:cs="Open Sans"/>
        </w:rPr>
        <w:t xml:space="preserve">Senate Standing Committee on Legal and Constitutional Affairs, </w:t>
      </w:r>
      <w:r w:rsidRPr="00345271">
        <w:rPr>
          <w:rFonts w:ascii="Open Sans" w:hAnsi="Open Sans" w:cs="Open Sans"/>
          <w:i/>
          <w:color w:val="222222"/>
        </w:rPr>
        <w:t>Serious allegations of abuse, self-harm and neglect of asylum seekers in relation to the Nauru Regional Processing Centre, and any like allegations in relation to the Manus Regional Processing Centre</w:t>
      </w:r>
      <w:r w:rsidRPr="00345271">
        <w:rPr>
          <w:rFonts w:ascii="Open Sans" w:hAnsi="Open Sans" w:cs="Open Sans"/>
          <w:color w:val="222222"/>
        </w:rPr>
        <w:t xml:space="preserve"> (2017) 165 &lt;</w:t>
      </w:r>
      <w:hyperlink r:id="rId234" w:history="1">
        <w:r w:rsidRPr="00345271">
          <w:rPr>
            <w:rStyle w:val="Hyperlink"/>
            <w:rFonts w:ascii="Open Sans" w:hAnsi="Open Sans" w:cs="Open Sans"/>
          </w:rPr>
          <w:t>http://www.aph.gov.au/Parliamentary_Business/Committees/Senate/Legal_and_Constitutional_Affairs/NauruandManusRPCs/Report</w:t>
        </w:r>
      </w:hyperlink>
      <w:r>
        <w:rPr>
          <w:rFonts w:ascii="Open Sans" w:hAnsi="Open Sans" w:cs="Open Sans"/>
          <w:color w:val="222222"/>
        </w:rPr>
        <w:t>&gt;.</w:t>
      </w:r>
    </w:p>
  </w:endnote>
  <w:endnote w:id="284">
    <w:p w14:paraId="7DCB98F8" w14:textId="08F97457" w:rsidR="006263BF" w:rsidRDefault="006263BF">
      <w:pPr>
        <w:pStyle w:val="EndnoteText"/>
      </w:pPr>
      <w:r>
        <w:rPr>
          <w:rStyle w:val="EndnoteReference"/>
        </w:rPr>
        <w:endnoteRef/>
      </w:r>
      <w:r>
        <w:t xml:space="preserve"> </w:t>
      </w:r>
      <w:r w:rsidRPr="00345271">
        <w:rPr>
          <w:rFonts w:ascii="Open Sans" w:hAnsi="Open Sans" w:cs="Open Sans"/>
        </w:rPr>
        <w:t xml:space="preserve">Australian Human Rights Commission, </w:t>
      </w:r>
      <w:r w:rsidRPr="00345271">
        <w:rPr>
          <w:rFonts w:ascii="Open Sans" w:hAnsi="Open Sans" w:cs="Open Sans"/>
          <w:i/>
          <w:iCs/>
        </w:rPr>
        <w:t xml:space="preserve">The Forgotten Children: National Inquiry into Children in Immigration Detention </w:t>
      </w:r>
      <w:r>
        <w:rPr>
          <w:rFonts w:ascii="Open Sans" w:hAnsi="Open Sans" w:cs="Open Sans"/>
        </w:rPr>
        <w:t>(2014) 36</w:t>
      </w:r>
      <w:r w:rsidRPr="00345271">
        <w:rPr>
          <w:rFonts w:ascii="Open Sans" w:hAnsi="Open Sans" w:cs="Open Sans"/>
        </w:rPr>
        <w:t xml:space="preserve"> &lt;</w:t>
      </w:r>
      <w:hyperlink r:id="rId235" w:history="1">
        <w:r w:rsidRPr="00345271">
          <w:rPr>
            <w:rStyle w:val="Hyperlink"/>
            <w:rFonts w:ascii="Open Sans" w:hAnsi="Open Sans" w:cs="Open Sans"/>
          </w:rPr>
          <w:t>https://www.humanrights.gov.au/our-work/asylum-seekers-and-refugees/publications/forgotten-children-national-inquiry-children</w:t>
        </w:r>
      </w:hyperlink>
      <w:r w:rsidRPr="00345271">
        <w:rPr>
          <w:rFonts w:ascii="Open Sans" w:hAnsi="Open Sans" w:cs="Open Sans"/>
        </w:rPr>
        <w:t>&gt;</w:t>
      </w:r>
      <w:r>
        <w:rPr>
          <w:rFonts w:ascii="Open Sans" w:hAnsi="Open Sans" w:cs="Open Sans"/>
        </w:rPr>
        <w:t>.</w:t>
      </w:r>
    </w:p>
  </w:endnote>
  <w:endnote w:id="285">
    <w:p w14:paraId="022F7880" w14:textId="3F392E28" w:rsidR="006263BF" w:rsidRDefault="006263BF">
      <w:pPr>
        <w:pStyle w:val="EndnoteText"/>
      </w:pPr>
      <w:r>
        <w:rPr>
          <w:rStyle w:val="EndnoteReference"/>
        </w:rPr>
        <w:endnoteRef/>
      </w:r>
      <w:r>
        <w:t xml:space="preserve"> </w:t>
      </w:r>
      <w:r w:rsidRPr="00345271">
        <w:rPr>
          <w:rFonts w:ascii="Open Sans" w:hAnsi="Open Sans" w:cs="Open Sans"/>
        </w:rPr>
        <w:t xml:space="preserve">Australian Human Rights Commission, </w:t>
      </w:r>
      <w:r w:rsidRPr="00345271">
        <w:rPr>
          <w:rFonts w:ascii="Open Sans" w:hAnsi="Open Sans" w:cs="Open Sans"/>
          <w:i/>
          <w:iCs/>
        </w:rPr>
        <w:t xml:space="preserve">The Forgotten Children: National Inquiry into Children in Immigration Detention </w:t>
      </w:r>
      <w:r>
        <w:rPr>
          <w:rFonts w:ascii="Open Sans" w:hAnsi="Open Sans" w:cs="Open Sans"/>
        </w:rPr>
        <w:t>(2014) 37–38, Recommendations 1, 4</w:t>
      </w:r>
      <w:r w:rsidRPr="00345271">
        <w:rPr>
          <w:rFonts w:ascii="Open Sans" w:hAnsi="Open Sans" w:cs="Open Sans"/>
        </w:rPr>
        <w:t xml:space="preserve"> &lt;</w:t>
      </w:r>
      <w:hyperlink r:id="rId236" w:history="1">
        <w:r w:rsidRPr="00345271">
          <w:rPr>
            <w:rStyle w:val="Hyperlink"/>
            <w:rFonts w:ascii="Open Sans" w:hAnsi="Open Sans" w:cs="Open Sans"/>
          </w:rPr>
          <w:t>https://www.humanrights.gov.au/our-work/asylum-seekers-and-refugees/publications/forgotten-children-national-inquiry-children</w:t>
        </w:r>
      </w:hyperlink>
      <w:r w:rsidRPr="00345271">
        <w:rPr>
          <w:rFonts w:ascii="Open Sans" w:hAnsi="Open Sans" w:cs="Open Sans"/>
        </w:rPr>
        <w:t>&gt;</w:t>
      </w:r>
      <w:r>
        <w:rPr>
          <w:rFonts w:ascii="Open Sans" w:hAnsi="Open Sans" w:cs="Open Sans"/>
        </w:rPr>
        <w:t>.</w:t>
      </w:r>
    </w:p>
  </w:endnote>
  <w:endnote w:id="286">
    <w:p w14:paraId="3B021C48"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FRX17 as litigation representative for </w:t>
      </w:r>
      <w:r w:rsidRPr="00462C36">
        <w:rPr>
          <w:rFonts w:ascii="Open Sans" w:hAnsi="Open Sans" w:cs="Open Sans"/>
          <w:i/>
        </w:rPr>
        <w:t xml:space="preserve">FRM17 v Minister for Immigration and Border Protection </w:t>
      </w:r>
      <w:r w:rsidRPr="00345271">
        <w:rPr>
          <w:rFonts w:ascii="Open Sans" w:hAnsi="Open Sans" w:cs="Open Sans"/>
        </w:rPr>
        <w:t xml:space="preserve">(2018) FCA 63; </w:t>
      </w:r>
      <w:r w:rsidRPr="00462C36">
        <w:rPr>
          <w:rFonts w:ascii="Open Sans" w:hAnsi="Open Sans" w:cs="Open Sans"/>
          <w:i/>
        </w:rPr>
        <w:t>AYX18 v Minister for Home Affairs</w:t>
      </w:r>
      <w:r w:rsidRPr="00345271">
        <w:rPr>
          <w:rFonts w:ascii="Open Sans" w:hAnsi="Open Sans" w:cs="Open Sans"/>
        </w:rPr>
        <w:t xml:space="preserve"> (2018) FCA 283; BAF18 as litigation representative for </w:t>
      </w:r>
      <w:r w:rsidRPr="00462C36">
        <w:rPr>
          <w:rFonts w:ascii="Open Sans" w:hAnsi="Open Sans" w:cs="Open Sans"/>
          <w:i/>
        </w:rPr>
        <w:t>BAG18 v Minister for Home Affairs</w:t>
      </w:r>
      <w:r w:rsidRPr="00345271">
        <w:rPr>
          <w:rFonts w:ascii="Open Sans" w:hAnsi="Open Sans" w:cs="Open Sans"/>
        </w:rPr>
        <w:t xml:space="preserve"> (2018) FCA 1060; DJA18 as litigation representative for </w:t>
      </w:r>
      <w:r w:rsidRPr="00462C36">
        <w:rPr>
          <w:rFonts w:ascii="Open Sans" w:hAnsi="Open Sans" w:cs="Open Sans"/>
          <w:i/>
        </w:rPr>
        <w:t>DIZ18 v Minister for Home Affairs</w:t>
      </w:r>
      <w:r w:rsidRPr="00345271">
        <w:rPr>
          <w:rFonts w:ascii="Open Sans" w:hAnsi="Open Sans" w:cs="Open Sans"/>
        </w:rPr>
        <w:t xml:space="preserve"> (2018) FCA 1050; DWE18 as litigation representative for </w:t>
      </w:r>
      <w:r w:rsidRPr="00462C36">
        <w:rPr>
          <w:rFonts w:ascii="Open Sans" w:hAnsi="Open Sans" w:cs="Open Sans"/>
          <w:i/>
        </w:rPr>
        <w:t>DWD18 v Minister for Home Affairs</w:t>
      </w:r>
      <w:r w:rsidRPr="00345271">
        <w:rPr>
          <w:rFonts w:ascii="Open Sans" w:hAnsi="Open Sans" w:cs="Open Sans"/>
        </w:rPr>
        <w:t xml:space="preserve"> (2018) FCA 1121.</w:t>
      </w:r>
    </w:p>
  </w:endnote>
  <w:endnote w:id="287">
    <w:p w14:paraId="5B03BE29"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‘Commission calls for seriously ill Nauru children to be transferred’ (Media Release, 5 September 2018) &lt;</w:t>
      </w:r>
      <w:hyperlink r:id="rId237" w:history="1">
        <w:r w:rsidRPr="00345271">
          <w:rPr>
            <w:rStyle w:val="Hyperlink"/>
            <w:rFonts w:ascii="Open Sans" w:hAnsi="Open Sans" w:cs="Open Sans"/>
          </w:rPr>
          <w:t>https://www.humanrights.gov.au/news/stories/commission-calls-seriously-ill-nauru-children-be-transferred</w:t>
        </w:r>
      </w:hyperlink>
      <w:r w:rsidRPr="00345271">
        <w:rPr>
          <w:rFonts w:ascii="Open Sans" w:hAnsi="Open Sans" w:cs="Open Sans"/>
        </w:rPr>
        <w:t>&gt;.</w:t>
      </w:r>
    </w:p>
  </w:endnote>
  <w:endnote w:id="288">
    <w:p w14:paraId="412CAD1C" w14:textId="14120116"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 xml:space="preserve">Immigration (Guardianship of Children) Act 1946 </w:t>
      </w:r>
      <w:r>
        <w:rPr>
          <w:rFonts w:ascii="Open Sans" w:hAnsi="Open Sans" w:cs="Open Sans"/>
        </w:rPr>
        <w:t>(Cth).</w:t>
      </w:r>
    </w:p>
  </w:endnote>
  <w:endnote w:id="289">
    <w:p w14:paraId="69F9F352" w14:textId="54BE893A"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 xml:space="preserve">Immigration (Guardianship of Children) Act 1946 </w:t>
      </w:r>
      <w:r>
        <w:rPr>
          <w:rFonts w:ascii="Open Sans" w:hAnsi="Open Sans" w:cs="Open Sans"/>
        </w:rPr>
        <w:t>(Cth) s 5.</w:t>
      </w:r>
    </w:p>
  </w:endnote>
  <w:endnote w:id="290">
    <w:p w14:paraId="34F87D10"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 xml:space="preserve">Migration and Maritime Powers Legislation Amendment (Resolving the Asylum Legacy Caseload) Act 2014 </w:t>
      </w:r>
      <w:r w:rsidRPr="00345271">
        <w:rPr>
          <w:rFonts w:ascii="Open Sans" w:hAnsi="Open Sans" w:cs="Open Sans"/>
        </w:rPr>
        <w:t>(Cth), Schedule 2.</w:t>
      </w:r>
    </w:p>
  </w:endnote>
  <w:endnote w:id="291">
    <w:p w14:paraId="3BE29459"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Human Rights and Equal Opportunity Commission, </w:t>
      </w:r>
      <w:r w:rsidRPr="00345271">
        <w:rPr>
          <w:rFonts w:ascii="Open Sans" w:hAnsi="Open Sans" w:cs="Open Sans"/>
          <w:i/>
          <w:iCs/>
        </w:rPr>
        <w:t xml:space="preserve">A last resort? National Inquiry into Children in Immigration Detention </w:t>
      </w:r>
      <w:r w:rsidRPr="00345271">
        <w:rPr>
          <w:rFonts w:ascii="Open Sans" w:hAnsi="Open Sans" w:cs="Open Sans"/>
        </w:rPr>
        <w:t>(2004) 820, 841 &lt;</w:t>
      </w:r>
      <w:hyperlink r:id="rId238" w:history="1">
        <w:r w:rsidRPr="00345271">
          <w:rPr>
            <w:rStyle w:val="Hyperlink"/>
            <w:rFonts w:ascii="Open Sans" w:hAnsi="Open Sans" w:cs="Open Sans"/>
          </w:rPr>
          <w:t>http://www.humanrights.gov.au/last-resort-report-national-inquiry-children-immigration-detention-2004</w:t>
        </w:r>
      </w:hyperlink>
      <w:r w:rsidRPr="00345271">
        <w:rPr>
          <w:rFonts w:ascii="Open Sans" w:hAnsi="Open Sans" w:cs="Open Sans"/>
        </w:rPr>
        <w:t>&gt;.</w:t>
      </w:r>
    </w:p>
  </w:endnote>
  <w:endnote w:id="292">
    <w:p w14:paraId="7E61E362" w14:textId="7289FBF0"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Home Affairs, </w:t>
      </w:r>
      <w:r w:rsidRPr="00345271">
        <w:rPr>
          <w:rFonts w:ascii="Open Sans" w:hAnsi="Open Sans" w:cs="Open Sans"/>
          <w:i/>
        </w:rPr>
        <w:t>Status Resolution Support Services update: FAQs for service providers</w:t>
      </w:r>
      <w:r w:rsidRPr="00345271">
        <w:rPr>
          <w:rFonts w:ascii="Open Sans" w:hAnsi="Open Sans" w:cs="Open Sans"/>
        </w:rPr>
        <w:t xml:space="preserve"> (Apri</w:t>
      </w:r>
      <w:r>
        <w:rPr>
          <w:rFonts w:ascii="Open Sans" w:hAnsi="Open Sans" w:cs="Open Sans"/>
        </w:rPr>
        <w:t>l 2018) 1.</w:t>
      </w:r>
    </w:p>
  </w:endnote>
  <w:endnote w:id="293">
    <w:p w14:paraId="0C5D2AA1" w14:textId="6B11095B"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Home Affairs, </w:t>
      </w:r>
      <w:r w:rsidRPr="00345271">
        <w:rPr>
          <w:rFonts w:ascii="Open Sans" w:hAnsi="Open Sans" w:cs="Open Sans"/>
          <w:i/>
        </w:rPr>
        <w:t>Status Resolution Support Services update: FAQs for service providers</w:t>
      </w:r>
      <w:r w:rsidRPr="00345271">
        <w:rPr>
          <w:rFonts w:ascii="Open Sans" w:hAnsi="Open Sans" w:cs="Open Sans"/>
        </w:rPr>
        <w:t xml:space="preserve"> (Apri</w:t>
      </w:r>
      <w:r>
        <w:rPr>
          <w:rFonts w:ascii="Open Sans" w:hAnsi="Open Sans" w:cs="Open Sans"/>
        </w:rPr>
        <w:t>l 2018) 2.</w:t>
      </w:r>
    </w:p>
  </w:endnote>
  <w:endnote w:id="294">
    <w:p w14:paraId="6D39180F" w14:textId="70D0C145"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 xml:space="preserve">Migration Act 1958 </w:t>
      </w:r>
      <w:r w:rsidRPr="00345271">
        <w:rPr>
          <w:rFonts w:ascii="Open Sans" w:hAnsi="Open Sans" w:cs="Open Sans"/>
        </w:rPr>
        <w:t>(Cth) s 501.</w:t>
      </w:r>
    </w:p>
  </w:endnote>
  <w:endnote w:id="295">
    <w:p w14:paraId="425CF2C8" w14:textId="410FA303"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Department of Home Affairs, Key visa cancellation statistics (no date) &lt;</w:t>
      </w:r>
      <w:hyperlink r:id="rId239" w:history="1">
        <w:r w:rsidRPr="00345271">
          <w:rPr>
            <w:rFonts w:ascii="Open Sans" w:hAnsi="Open Sans" w:cs="Open Sans"/>
          </w:rPr>
          <w:t>https://www.homeaffairs.gov.au/about/reports-publications/research-statistics/statistics/key-cancellation-statistics</w:t>
        </w:r>
      </w:hyperlink>
      <w:r>
        <w:rPr>
          <w:rFonts w:ascii="Open Sans" w:hAnsi="Open Sans" w:cs="Open Sans"/>
        </w:rPr>
        <w:t>&gt;.</w:t>
      </w:r>
    </w:p>
  </w:endnote>
  <w:endnote w:id="296">
    <w:p w14:paraId="02DABBE6"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No 38 to Joint Standing Committee on Migration, </w:t>
      </w:r>
      <w:r w:rsidRPr="00345271">
        <w:rPr>
          <w:rFonts w:ascii="Open Sans" w:hAnsi="Open Sans" w:cs="Open Sans"/>
          <w:i/>
        </w:rPr>
        <w:t>Inquiry into Migrant Settlement Outcomes</w:t>
      </w:r>
      <w:r w:rsidRPr="00345271">
        <w:rPr>
          <w:rFonts w:ascii="Open Sans" w:hAnsi="Open Sans" w:cs="Open Sans"/>
        </w:rPr>
        <w:t>, 31 January 2017 &lt;</w:t>
      </w:r>
      <w:hyperlink r:id="rId240" w:history="1">
        <w:r w:rsidRPr="00345271">
          <w:rPr>
            <w:rStyle w:val="Hyperlink"/>
            <w:rFonts w:ascii="Open Sans" w:hAnsi="Open Sans" w:cs="Open Sans"/>
          </w:rPr>
          <w:t>https://www.humanrights.gov.au/submissions/inquiry-migrant-settlement-outcomes-2017</w:t>
        </w:r>
      </w:hyperlink>
      <w:r w:rsidRPr="00345271">
        <w:rPr>
          <w:rFonts w:ascii="Open Sans" w:hAnsi="Open Sans" w:cs="Open Sans"/>
        </w:rPr>
        <w:t>&gt;.</w:t>
      </w:r>
    </w:p>
  </w:endnote>
  <w:endnote w:id="297">
    <w:p w14:paraId="1C6726D8"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i/>
        </w:rPr>
        <w:t>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345271">
        <w:rPr>
          <w:rFonts w:ascii="Open Sans" w:hAnsi="Open Sans" w:cs="Open Sans"/>
        </w:rPr>
        <w:t xml:space="preserve"> (2018) 38 &lt;</w:t>
      </w:r>
      <w:hyperlink r:id="rId241" w:history="1">
        <w:r w:rsidRPr="00345271">
          <w:rPr>
            <w:rStyle w:val="Hyperlink"/>
            <w:rFonts w:ascii="Open Sans" w:hAnsi="Open Sans" w:cs="Open Sans"/>
          </w:rPr>
          <w:t>https://tbinternet.ohchr.org/_layouts/treatybodyexternal/Download.aspx?symbolno=CRC/AUS/5-6&amp;Lang=en</w:t>
        </w:r>
      </w:hyperlink>
      <w:r w:rsidRPr="00345271">
        <w:rPr>
          <w:rFonts w:ascii="Open Sans" w:hAnsi="Open Sans" w:cs="Open Sans"/>
        </w:rPr>
        <w:t>&gt;.</w:t>
      </w:r>
    </w:p>
  </w:endnote>
  <w:endnote w:id="298">
    <w:p w14:paraId="3C4A0077"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Modern Slavery Bill 2018 (Cth) &lt;</w:t>
      </w:r>
      <w:hyperlink r:id="rId242" w:history="1">
        <w:r w:rsidRPr="00345271">
          <w:rPr>
            <w:rStyle w:val="Hyperlink"/>
            <w:rFonts w:ascii="Open Sans" w:hAnsi="Open Sans" w:cs="Open Sans"/>
          </w:rPr>
          <w:t>https://www.aph.gov.au/Parliamentary_Business/Bills_LEGislation/Bills_Search_Results/Result?bId=r6148</w:t>
        </w:r>
      </w:hyperlink>
      <w:r w:rsidRPr="00345271">
        <w:rPr>
          <w:rFonts w:ascii="Open Sans" w:hAnsi="Open Sans" w:cs="Open Sans"/>
        </w:rPr>
        <w:t>&gt;.</w:t>
      </w:r>
    </w:p>
  </w:endnote>
  <w:endnote w:id="299">
    <w:p w14:paraId="7E00B775"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i/>
        </w:rPr>
        <w:t>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345271">
        <w:rPr>
          <w:rFonts w:ascii="Open Sans" w:hAnsi="Open Sans" w:cs="Open Sans"/>
        </w:rPr>
        <w:t xml:space="preserve"> (2018) 40 &lt;</w:t>
      </w:r>
      <w:hyperlink r:id="rId243" w:history="1">
        <w:r w:rsidRPr="00345271">
          <w:rPr>
            <w:rStyle w:val="Hyperlink"/>
            <w:rFonts w:ascii="Open Sans" w:hAnsi="Open Sans" w:cs="Open Sans"/>
          </w:rPr>
          <w:t>https://tbinternet.ohchr.org/_layouts/treatybodyexternal/Download.aspx?symbolno=CRC/AUS/5-6&amp;Lang=en</w:t>
        </w:r>
      </w:hyperlink>
      <w:r w:rsidRPr="00345271">
        <w:rPr>
          <w:rFonts w:ascii="Open Sans" w:hAnsi="Open Sans" w:cs="Open Sans"/>
        </w:rPr>
        <w:t>&gt;.</w:t>
      </w:r>
    </w:p>
  </w:endnote>
  <w:endnote w:id="300">
    <w:p w14:paraId="7C8B08B9"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i/>
        </w:rPr>
        <w:t>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345271">
        <w:rPr>
          <w:rFonts w:ascii="Open Sans" w:hAnsi="Open Sans" w:cs="Open Sans"/>
        </w:rPr>
        <w:t xml:space="preserve"> (2018) 40 &lt;</w:t>
      </w:r>
      <w:hyperlink r:id="rId244" w:history="1">
        <w:r w:rsidRPr="00345271">
          <w:rPr>
            <w:rStyle w:val="Hyperlink"/>
            <w:rFonts w:ascii="Open Sans" w:hAnsi="Open Sans" w:cs="Open Sans"/>
          </w:rPr>
          <w:t>https://tbinternet.ohchr.org/_layouts/treatybodyexternal/Download.aspx?symbolno=CRC/AUS/5-6&amp;Lang=en</w:t>
        </w:r>
      </w:hyperlink>
      <w:r w:rsidRPr="00345271">
        <w:rPr>
          <w:rFonts w:ascii="Open Sans" w:hAnsi="Open Sans" w:cs="Open Sans"/>
        </w:rPr>
        <w:t>&gt;.</w:t>
      </w:r>
    </w:p>
  </w:endnote>
  <w:endnote w:id="301">
    <w:p w14:paraId="7CDA9FE8" w14:textId="77777777" w:rsidR="006263BF" w:rsidRPr="00345271" w:rsidRDefault="006263BF" w:rsidP="00BD4B9A">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Australian Human Rights Commission, Submission No 23 to </w:t>
      </w:r>
      <w:r w:rsidRPr="00345271">
        <w:rPr>
          <w:rFonts w:ascii="Open Sans" w:hAnsi="Open Sans" w:cs="Open Sans"/>
        </w:rPr>
        <w:t>Parliamentary Joint Committee on Law Enforcement</w:t>
      </w:r>
      <w:r w:rsidRPr="00345271">
        <w:rPr>
          <w:rFonts w:ascii="Open Sans" w:hAnsi="Open Sans" w:cs="Open Sans"/>
          <w:i/>
        </w:rPr>
        <w:t>, Inquiry into Human Trafficking</w:t>
      </w:r>
      <w:r w:rsidRPr="00345271">
        <w:rPr>
          <w:rFonts w:ascii="Open Sans" w:hAnsi="Open Sans" w:cs="Open Sans"/>
        </w:rPr>
        <w:t>, 4 March 2016 &lt;</w:t>
      </w:r>
      <w:hyperlink r:id="rId245" w:history="1">
        <w:r w:rsidRPr="00345271">
          <w:rPr>
            <w:rStyle w:val="Hyperlink"/>
            <w:rFonts w:ascii="Open Sans" w:hAnsi="Open Sans" w:cs="Open Sans"/>
          </w:rPr>
          <w:t>https://www.humanrights.gov.au/submissions/submission-inquiry-human-trafficking-2016</w:t>
        </w:r>
      </w:hyperlink>
      <w:r w:rsidRPr="00345271">
        <w:rPr>
          <w:rFonts w:ascii="Open Sans" w:hAnsi="Open Sans" w:cs="Open Sans"/>
        </w:rPr>
        <w:t>&gt;.</w:t>
      </w:r>
    </w:p>
  </w:endnote>
  <w:endnote w:id="302">
    <w:p w14:paraId="6A358D7A"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Anti-Slavery Australia and Law Council of Australia, </w:t>
      </w:r>
      <w:r w:rsidRPr="00345271">
        <w:rPr>
          <w:rFonts w:ascii="Open Sans" w:hAnsi="Open Sans" w:cs="Open Sans"/>
          <w:i/>
        </w:rPr>
        <w:t>Report on establishing a compensation scheme for victims of Commonwealth crime</w:t>
      </w:r>
      <w:r w:rsidRPr="00345271">
        <w:rPr>
          <w:rFonts w:ascii="Open Sans" w:hAnsi="Open Sans" w:cs="Open Sans"/>
        </w:rPr>
        <w:t xml:space="preserve"> (2016) 7 &lt;</w:t>
      </w:r>
      <w:hyperlink r:id="rId246" w:history="1">
        <w:r w:rsidRPr="00345271">
          <w:rPr>
            <w:rStyle w:val="Hyperlink"/>
            <w:rFonts w:ascii="Open Sans" w:hAnsi="Open Sans" w:cs="Open Sans"/>
          </w:rPr>
          <w:t>https://www.lawcouncil.asn.au/media/media-releases/new-report-calls-for-national-compensation-scheme-for-survivors-of-slavery-and-human-trafficking</w:t>
        </w:r>
      </w:hyperlink>
      <w:r w:rsidRPr="00345271">
        <w:rPr>
          <w:rFonts w:ascii="Open Sans" w:hAnsi="Open Sans" w:cs="Open Sans"/>
        </w:rPr>
        <w:t>&gt;.</w:t>
      </w:r>
    </w:p>
  </w:endnote>
  <w:endnote w:id="303">
    <w:p w14:paraId="23816773"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Australian Human Rights Commission, Submission No 70 to Senate Legal and Constitutional Affairs Legislation Committee</w:t>
      </w:r>
      <w:r w:rsidRPr="00345271">
        <w:rPr>
          <w:rFonts w:ascii="Open Sans" w:hAnsi="Open Sans" w:cs="Open Sans"/>
          <w:i/>
        </w:rPr>
        <w:t>, Inquiry into the Modern Slavery Bill 2018</w:t>
      </w:r>
      <w:r w:rsidRPr="00345271">
        <w:rPr>
          <w:rFonts w:ascii="Open Sans" w:hAnsi="Open Sans" w:cs="Open Sans"/>
        </w:rPr>
        <w:t>, 20 July 2018 &lt;</w:t>
      </w:r>
      <w:hyperlink r:id="rId247" w:history="1">
        <w:r w:rsidRPr="00345271">
          <w:rPr>
            <w:rStyle w:val="Hyperlink"/>
            <w:rFonts w:ascii="Open Sans" w:hAnsi="Open Sans" w:cs="Open Sans"/>
          </w:rPr>
          <w:t>https://www.aph.gov.au/Parliamentary_Business/Committees/Senate/Legal_and_Constitutional_Affairs/ModernSlavery/Submissions</w:t>
        </w:r>
      </w:hyperlink>
      <w:r w:rsidRPr="00345271">
        <w:rPr>
          <w:rFonts w:ascii="Open Sans" w:hAnsi="Open Sans" w:cs="Open Sans"/>
        </w:rPr>
        <w:t>&gt;.</w:t>
      </w:r>
    </w:p>
  </w:endnote>
  <w:endnote w:id="304">
    <w:p w14:paraId="366A705C"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 xml:space="preserve">Surrogacy Act 2010 </w:t>
      </w:r>
      <w:r w:rsidRPr="00345271">
        <w:rPr>
          <w:rFonts w:ascii="Open Sans" w:hAnsi="Open Sans" w:cs="Open Sans"/>
        </w:rPr>
        <w:t xml:space="preserve">(Qld), </w:t>
      </w:r>
      <w:r w:rsidRPr="00345271">
        <w:rPr>
          <w:rFonts w:ascii="Open Sans" w:hAnsi="Open Sans" w:cs="Open Sans"/>
          <w:i/>
        </w:rPr>
        <w:t>Surrogacy Act 2010</w:t>
      </w:r>
      <w:r w:rsidRPr="00345271">
        <w:rPr>
          <w:rFonts w:ascii="Open Sans" w:hAnsi="Open Sans" w:cs="Open Sans"/>
        </w:rPr>
        <w:t xml:space="preserve"> (NSW), </w:t>
      </w:r>
      <w:r w:rsidRPr="00345271">
        <w:rPr>
          <w:rFonts w:ascii="Open Sans" w:hAnsi="Open Sans" w:cs="Open Sans"/>
          <w:i/>
        </w:rPr>
        <w:t>Assisted Reproductive Treatment Act 2008</w:t>
      </w:r>
      <w:r w:rsidRPr="00345271">
        <w:rPr>
          <w:rFonts w:ascii="Open Sans" w:hAnsi="Open Sans" w:cs="Open Sans"/>
        </w:rPr>
        <w:t xml:space="preserve"> (Vic), </w:t>
      </w:r>
      <w:r w:rsidRPr="00345271">
        <w:rPr>
          <w:rFonts w:ascii="Open Sans" w:hAnsi="Open Sans" w:cs="Open Sans"/>
          <w:i/>
        </w:rPr>
        <w:t>Parentage Act 2004</w:t>
      </w:r>
      <w:r w:rsidRPr="00345271">
        <w:rPr>
          <w:rFonts w:ascii="Open Sans" w:hAnsi="Open Sans" w:cs="Open Sans"/>
        </w:rPr>
        <w:t xml:space="preserve"> (ACT), </w:t>
      </w:r>
      <w:r w:rsidRPr="00345271">
        <w:rPr>
          <w:rFonts w:ascii="Open Sans" w:hAnsi="Open Sans" w:cs="Open Sans"/>
          <w:i/>
        </w:rPr>
        <w:t>Surrogacy Act 2008</w:t>
      </w:r>
      <w:r w:rsidRPr="00345271">
        <w:rPr>
          <w:rFonts w:ascii="Open Sans" w:hAnsi="Open Sans" w:cs="Open Sans"/>
        </w:rPr>
        <w:t xml:space="preserve"> (WA), </w:t>
      </w:r>
      <w:r w:rsidRPr="00345271">
        <w:rPr>
          <w:rFonts w:ascii="Open Sans" w:hAnsi="Open Sans" w:cs="Open Sans"/>
          <w:i/>
        </w:rPr>
        <w:t>Family Relationships Act 1975</w:t>
      </w:r>
      <w:r w:rsidRPr="00345271">
        <w:rPr>
          <w:rFonts w:ascii="Open Sans" w:hAnsi="Open Sans" w:cs="Open Sans"/>
        </w:rPr>
        <w:t xml:space="preserve"> (SA), </w:t>
      </w:r>
      <w:r w:rsidRPr="00345271">
        <w:rPr>
          <w:rFonts w:ascii="Open Sans" w:hAnsi="Open Sans" w:cs="Open Sans"/>
          <w:i/>
        </w:rPr>
        <w:t>Surrogacy Act 2012</w:t>
      </w:r>
      <w:r w:rsidRPr="00345271">
        <w:rPr>
          <w:rFonts w:ascii="Open Sans" w:hAnsi="Open Sans" w:cs="Open Sans"/>
        </w:rPr>
        <w:t xml:space="preserve"> (Tas).</w:t>
      </w:r>
    </w:p>
  </w:endnote>
  <w:endnote w:id="305">
    <w:p w14:paraId="2C653B23" w14:textId="049597A4" w:rsidR="006263BF" w:rsidRPr="00345271" w:rsidRDefault="006263BF" w:rsidP="00EE7B3F">
      <w:pPr>
        <w:pStyle w:val="EndnoteText"/>
        <w:rPr>
          <w:rFonts w:ascii="Open Sans" w:hAnsi="Open Sans" w:cs="Open Sans"/>
        </w:rPr>
      </w:pPr>
      <w:r w:rsidRPr="00345271">
        <w:rPr>
          <w:rStyle w:val="EndnoteReference"/>
          <w:sz w:val="16"/>
        </w:rPr>
        <w:endnoteRef/>
      </w:r>
      <w:r w:rsidRPr="00345271">
        <w:rPr>
          <w:rFonts w:ascii="Open Sans" w:hAnsi="Open Sans" w:cs="Open Sans"/>
          <w:sz w:val="16"/>
        </w:rPr>
        <w:t xml:space="preserve"> </w:t>
      </w:r>
      <w:r w:rsidRPr="00345271">
        <w:rPr>
          <w:rFonts w:ascii="Open Sans" w:hAnsi="Open Sans" w:cs="Open Sans"/>
          <w:i/>
          <w:iCs/>
        </w:rPr>
        <w:t>Surrogacy Act 2010</w:t>
      </w:r>
      <w:r w:rsidRPr="00345271">
        <w:rPr>
          <w:rFonts w:ascii="Open Sans" w:hAnsi="Open Sans" w:cs="Open Sans"/>
        </w:rPr>
        <w:t xml:space="preserve"> (NSW) ss 8-11</w:t>
      </w:r>
      <w:r w:rsidRPr="00345271">
        <w:rPr>
          <w:rFonts w:ascii="Open Sans" w:hAnsi="Open Sans" w:cs="Open Sans"/>
          <w:sz w:val="16"/>
        </w:rPr>
        <w:t xml:space="preserve">, </w:t>
      </w:r>
      <w:r w:rsidRPr="00345271">
        <w:rPr>
          <w:rFonts w:ascii="Open Sans" w:hAnsi="Open Sans" w:cs="Open Sans"/>
          <w:i/>
          <w:iCs/>
        </w:rPr>
        <w:t>Surrogacy Act 2010</w:t>
      </w:r>
      <w:r w:rsidRPr="00345271">
        <w:rPr>
          <w:rFonts w:ascii="Open Sans" w:hAnsi="Open Sans" w:cs="Open Sans"/>
        </w:rPr>
        <w:t xml:space="preserve"> (Qld) ss 54-58, </w:t>
      </w:r>
      <w:r w:rsidRPr="00345271">
        <w:rPr>
          <w:rFonts w:ascii="Open Sans" w:hAnsi="Open Sans" w:cs="Open Sans"/>
          <w:i/>
          <w:iCs/>
        </w:rPr>
        <w:t>Parentage Act 2004</w:t>
      </w:r>
      <w:r w:rsidRPr="00345271">
        <w:rPr>
          <w:rFonts w:ascii="Open Sans" w:hAnsi="Open Sans" w:cs="Open Sans"/>
        </w:rPr>
        <w:t xml:space="preserve"> (ACT) ss 40–45.</w:t>
      </w:r>
    </w:p>
  </w:endnote>
  <w:endnote w:id="306">
    <w:p w14:paraId="429A6CA8"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No 67 to House of Representatives Standing Committee on Social Policy and Legal Affairs, </w:t>
      </w:r>
      <w:r w:rsidRPr="00345271">
        <w:rPr>
          <w:rFonts w:ascii="Open Sans" w:hAnsi="Open Sans" w:cs="Open Sans"/>
          <w:i/>
        </w:rPr>
        <w:t>Inquiry into the Regulatory and Legislative Aspects of Surrogacy Arrangements</w:t>
      </w:r>
      <w:r w:rsidRPr="00345271">
        <w:rPr>
          <w:rFonts w:ascii="Open Sans" w:hAnsi="Open Sans" w:cs="Open Sans"/>
        </w:rPr>
        <w:t>, 17 February 2016, 4 &lt;</w:t>
      </w:r>
      <w:hyperlink r:id="rId248" w:history="1">
        <w:r w:rsidRPr="00345271">
          <w:rPr>
            <w:rStyle w:val="Hyperlink"/>
            <w:rFonts w:ascii="Open Sans" w:hAnsi="Open Sans" w:cs="Open Sans"/>
          </w:rPr>
          <w:t>https://www.aph.gov.au/Parliamentary_Business/Committees/House/Social_Policy_and_Legal_Affairs/Inquiry_into_surrogacy/Submissions</w:t>
        </w:r>
      </w:hyperlink>
      <w:r w:rsidRPr="00345271">
        <w:rPr>
          <w:rFonts w:ascii="Open Sans" w:hAnsi="Open Sans" w:cs="Open Sans"/>
        </w:rPr>
        <w:t>&gt;.</w:t>
      </w:r>
    </w:p>
  </w:endnote>
  <w:endnote w:id="307">
    <w:p w14:paraId="394732B0"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No 67 to House of Representatives Standing Committee on Social Policy and Legal Affairs, </w:t>
      </w:r>
      <w:r w:rsidRPr="00345271">
        <w:rPr>
          <w:rFonts w:ascii="Open Sans" w:hAnsi="Open Sans" w:cs="Open Sans"/>
          <w:i/>
        </w:rPr>
        <w:t>Inquiry into the Regulatory and Legislative Aspects of Surrogacy Arrangements</w:t>
      </w:r>
      <w:r w:rsidRPr="00345271">
        <w:rPr>
          <w:rFonts w:ascii="Open Sans" w:hAnsi="Open Sans" w:cs="Open Sans"/>
        </w:rPr>
        <w:t>, 17 February 2016, 4 &lt;</w:t>
      </w:r>
      <w:hyperlink r:id="rId249" w:history="1">
        <w:r w:rsidRPr="00345271">
          <w:rPr>
            <w:rStyle w:val="Hyperlink"/>
            <w:rFonts w:ascii="Open Sans" w:hAnsi="Open Sans" w:cs="Open Sans"/>
          </w:rPr>
          <w:t>https://www.aph.gov.au/Parliamentary_Business/Committees/House/Social_Policy_and_Legal_Affairs/Inquiry_into_surrogacy/Submissions</w:t>
        </w:r>
      </w:hyperlink>
      <w:r w:rsidRPr="00345271">
        <w:rPr>
          <w:rFonts w:ascii="Open Sans" w:hAnsi="Open Sans" w:cs="Open Sans"/>
        </w:rPr>
        <w:t>&gt;.</w:t>
      </w:r>
    </w:p>
  </w:endnote>
  <w:endnote w:id="308">
    <w:p w14:paraId="7B70529D"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No 67 to House of Representatives Standing Committee on Social Policy and Legal Affairs</w:t>
      </w:r>
      <w:r w:rsidRPr="00345271">
        <w:rPr>
          <w:rFonts w:ascii="Open Sans" w:hAnsi="Open Sans" w:cs="Open Sans"/>
          <w:i/>
        </w:rPr>
        <w:t>, Inquiry into the Regulatory and Legislative Aspects of Surrogacy Arrangements</w:t>
      </w:r>
      <w:r w:rsidRPr="00345271">
        <w:rPr>
          <w:rFonts w:ascii="Open Sans" w:hAnsi="Open Sans" w:cs="Open Sans"/>
        </w:rPr>
        <w:t>, 17 February 2016, 4 &lt;</w:t>
      </w:r>
      <w:hyperlink r:id="rId250" w:history="1">
        <w:r w:rsidRPr="00345271">
          <w:rPr>
            <w:rStyle w:val="Hyperlink"/>
            <w:rFonts w:ascii="Open Sans" w:hAnsi="Open Sans" w:cs="Open Sans"/>
          </w:rPr>
          <w:t>https://www.aph.gov.au/Parliamentary_Business/Committees/House/Social_Policy_and_Legal_Affairs/Inquiry_into_surrogacy/Submissions</w:t>
        </w:r>
      </w:hyperlink>
      <w:r w:rsidRPr="00345271">
        <w:rPr>
          <w:rFonts w:ascii="Open Sans" w:hAnsi="Open Sans" w:cs="Open Sans"/>
        </w:rPr>
        <w:t>&gt;.</w:t>
      </w:r>
    </w:p>
  </w:endnote>
  <w:endnote w:id="309">
    <w:p w14:paraId="1F1E5895"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No 67 to House of Representatives Standing Committee on Social Policy and Legal Affairs, </w:t>
      </w:r>
      <w:r w:rsidRPr="00345271">
        <w:rPr>
          <w:rFonts w:ascii="Open Sans" w:hAnsi="Open Sans" w:cs="Open Sans"/>
          <w:i/>
        </w:rPr>
        <w:t>Inquiry into the Regulatory and Legislative Aspects of Surrogacy Arrangements</w:t>
      </w:r>
      <w:r w:rsidRPr="00345271">
        <w:rPr>
          <w:rFonts w:ascii="Open Sans" w:hAnsi="Open Sans" w:cs="Open Sans"/>
        </w:rPr>
        <w:t>, 17 February 2016, 4 &lt;</w:t>
      </w:r>
      <w:hyperlink r:id="rId251" w:history="1">
        <w:r w:rsidRPr="00345271">
          <w:rPr>
            <w:rStyle w:val="Hyperlink"/>
            <w:rFonts w:ascii="Open Sans" w:hAnsi="Open Sans" w:cs="Open Sans"/>
          </w:rPr>
          <w:t>https://www.aph.gov.au/Parliamentary_Business/Committees/House/Social_Policy_and_Legal_Affairs/Inquiry_into_surrogacy/Submissions</w:t>
        </w:r>
      </w:hyperlink>
      <w:r w:rsidRPr="00345271">
        <w:rPr>
          <w:rFonts w:ascii="Open Sans" w:hAnsi="Open Sans" w:cs="Open Sans"/>
        </w:rPr>
        <w:t>&gt;.</w:t>
      </w:r>
    </w:p>
  </w:endnote>
  <w:endnote w:id="310">
    <w:p w14:paraId="6A39163B"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Australian Human Rights Commission, Submission No 67 to House of Representatives </w:t>
      </w:r>
      <w:bookmarkStart w:id="21" w:name="_GoBack"/>
      <w:bookmarkEnd w:id="21"/>
      <w:r w:rsidRPr="00345271">
        <w:rPr>
          <w:rFonts w:ascii="Open Sans" w:hAnsi="Open Sans" w:cs="Open Sans"/>
        </w:rPr>
        <w:t xml:space="preserve">Standing Committee on Social Policy and Legal Affairs, </w:t>
      </w:r>
      <w:r w:rsidRPr="00345271">
        <w:rPr>
          <w:rFonts w:ascii="Open Sans" w:hAnsi="Open Sans" w:cs="Open Sans"/>
          <w:i/>
        </w:rPr>
        <w:t>Inquiry into the Regulatory and Legislative Aspects of Surrogacy Arrangements</w:t>
      </w:r>
      <w:r w:rsidRPr="00345271">
        <w:rPr>
          <w:rFonts w:ascii="Open Sans" w:hAnsi="Open Sans" w:cs="Open Sans"/>
        </w:rPr>
        <w:t>, 17 February 2016, 30 &lt;</w:t>
      </w:r>
      <w:hyperlink r:id="rId252" w:history="1">
        <w:r w:rsidRPr="00345271">
          <w:rPr>
            <w:rStyle w:val="Hyperlink"/>
            <w:rFonts w:ascii="Open Sans" w:hAnsi="Open Sans" w:cs="Open Sans"/>
          </w:rPr>
          <w:t>https://www.aph.gov.au/Parliamentary_Business/Committees/House/Social_Policy_and_Legal_Affairs/Inquiry_into_surrogacy/Submissions</w:t>
        </w:r>
      </w:hyperlink>
      <w:r w:rsidRPr="00345271">
        <w:rPr>
          <w:rFonts w:ascii="Open Sans" w:hAnsi="Open Sans" w:cs="Open Sans"/>
        </w:rPr>
        <w:t>&gt;.</w:t>
      </w:r>
    </w:p>
  </w:endnote>
  <w:endnote w:id="311">
    <w:p w14:paraId="2B16C7ED" w14:textId="77777777" w:rsidR="006263BF" w:rsidRPr="00345271" w:rsidRDefault="006263BF" w:rsidP="00EE7B3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Australian Human Rights Commission, </w:t>
      </w:r>
      <w:r w:rsidRPr="00345271">
        <w:rPr>
          <w:rFonts w:ascii="Open Sans" w:hAnsi="Open Sans" w:cs="Open Sans"/>
          <w:i/>
          <w:lang w:val="en-US"/>
        </w:rPr>
        <w:t>Children’s Rights Report 2016</w:t>
      </w:r>
      <w:r w:rsidRPr="00345271">
        <w:rPr>
          <w:rFonts w:ascii="Open Sans" w:hAnsi="Open Sans" w:cs="Open Sans"/>
          <w:lang w:val="en-US"/>
        </w:rPr>
        <w:t xml:space="preserve"> (2016) </w:t>
      </w:r>
      <w:r w:rsidRPr="00345271">
        <w:rPr>
          <w:rFonts w:ascii="Open Sans" w:hAnsi="Open Sans" w:cs="Open Sans"/>
        </w:rPr>
        <w:t>&lt;</w:t>
      </w:r>
      <w:hyperlink r:id="rId253"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312">
    <w:p w14:paraId="2400978E" w14:textId="77777777" w:rsidR="006263BF" w:rsidRPr="00345271" w:rsidRDefault="006263BF" w:rsidP="00EE7B3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Australian Human Rights Commission, </w:t>
      </w:r>
      <w:r w:rsidRPr="00345271">
        <w:rPr>
          <w:rFonts w:ascii="Open Sans" w:hAnsi="Open Sans" w:cs="Open Sans"/>
          <w:i/>
          <w:lang w:val="en-US"/>
        </w:rPr>
        <w:t>Children’s Rights Report 2016</w:t>
      </w:r>
      <w:r w:rsidRPr="00345271">
        <w:rPr>
          <w:rFonts w:ascii="Open Sans" w:hAnsi="Open Sans" w:cs="Open Sans"/>
          <w:lang w:val="en-US"/>
        </w:rPr>
        <w:t xml:space="preserve"> (2016) 160–176 </w:t>
      </w:r>
      <w:r w:rsidRPr="00345271">
        <w:rPr>
          <w:rFonts w:ascii="Open Sans" w:hAnsi="Open Sans" w:cs="Open Sans"/>
        </w:rPr>
        <w:t>&lt;</w:t>
      </w:r>
      <w:hyperlink r:id="rId254"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313">
    <w:p w14:paraId="45C2EEDD" w14:textId="77777777" w:rsidR="006263BF" w:rsidRPr="00345271" w:rsidRDefault="006263BF" w:rsidP="00EE7B3F">
      <w:pPr>
        <w:pStyle w:val="EndnoteText"/>
        <w:rPr>
          <w:rFonts w:ascii="Open Sans" w:hAnsi="Open Sans" w:cs="Open Sans"/>
          <w:highlight w:val="yellow"/>
          <w:lang w:val="en-US"/>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2B, 88 &lt;</w:t>
      </w:r>
      <w:hyperlink r:id="rId255" w:history="1">
        <w:r w:rsidRPr="00345271">
          <w:rPr>
            <w:rStyle w:val="Hyperlink"/>
            <w:rFonts w:ascii="Open Sans" w:hAnsi="Open Sans" w:cs="Open Sans"/>
          </w:rPr>
          <w:t>https://childdetentionnt.royalcommission.gov.au/Documents/Royal-Commission-NT-Final-Report-Volume-2B.pdf</w:t>
        </w:r>
      </w:hyperlink>
      <w:r w:rsidRPr="00345271">
        <w:rPr>
          <w:rStyle w:val="Hyperlink"/>
          <w:rFonts w:ascii="Open Sans" w:hAnsi="Open Sans" w:cs="Open Sans"/>
        </w:rPr>
        <w:t>&gt;.</w:t>
      </w:r>
    </w:p>
  </w:endnote>
  <w:endnote w:id="314">
    <w:p w14:paraId="62526AAD" w14:textId="77777777" w:rsidR="006263BF" w:rsidRPr="00345271" w:rsidRDefault="006263BF" w:rsidP="00EE7B3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4, 29 &lt;</w:t>
      </w:r>
      <w:hyperlink r:id="rId256" w:history="1">
        <w:r w:rsidRPr="00345271">
          <w:rPr>
            <w:rStyle w:val="Hyperlink"/>
            <w:rFonts w:ascii="Open Sans" w:hAnsi="Open Sans" w:cs="Open Sans"/>
          </w:rPr>
          <w:t>https://childdetentionnt.royalcommission.gov.au/Documents/Royal-Commission-NT-Final-Report-Volume-2B.pdf</w:t>
        </w:r>
      </w:hyperlink>
      <w:r w:rsidRPr="00345271">
        <w:rPr>
          <w:rStyle w:val="Hyperlink"/>
          <w:rFonts w:ascii="Open Sans" w:hAnsi="Open Sans" w:cs="Open Sans"/>
        </w:rPr>
        <w:t>&gt;.</w:t>
      </w:r>
    </w:p>
  </w:endnote>
  <w:endnote w:id="315">
    <w:p w14:paraId="0ED35940" w14:textId="77777777" w:rsidR="006263BF" w:rsidRPr="00A81835" w:rsidRDefault="006263BF">
      <w:pPr>
        <w:pStyle w:val="EndnoteText"/>
        <w:rPr>
          <w:rFonts w:ascii="Open Sans" w:hAnsi="Open Sans" w:cs="Open Sans"/>
        </w:rPr>
      </w:pPr>
      <w:r>
        <w:rPr>
          <w:rStyle w:val="EndnoteReference"/>
        </w:rPr>
        <w:endnoteRef/>
      </w:r>
      <w:r>
        <w:t xml:space="preserve"> </w:t>
      </w:r>
      <w:r w:rsidRPr="00A81835">
        <w:rPr>
          <w:rFonts w:ascii="Open Sans" w:hAnsi="Open Sans" w:cs="Open Sans"/>
        </w:rPr>
        <w:t xml:space="preserve">Australian Human Rights Commission, </w:t>
      </w:r>
      <w:r w:rsidRPr="00A81835">
        <w:rPr>
          <w:rFonts w:ascii="Open Sans" w:hAnsi="Open Sans" w:cs="Open Sans"/>
          <w:i/>
        </w:rPr>
        <w:t>OPCAT in Australia Consultation Paper: Stage 2</w:t>
      </w:r>
      <w:r w:rsidRPr="00A81835">
        <w:rPr>
          <w:rFonts w:ascii="Open Sans" w:hAnsi="Open Sans" w:cs="Open Sans"/>
        </w:rPr>
        <w:t>, June 2018 &lt;</w:t>
      </w:r>
      <w:hyperlink r:id="rId257" w:history="1">
        <w:r w:rsidRPr="00A81835">
          <w:rPr>
            <w:rStyle w:val="Hyperlink"/>
            <w:rFonts w:ascii="Open Sans" w:hAnsi="Open Sans" w:cs="Open Sans"/>
          </w:rPr>
          <w:t>https://www.humanrights.gov.au/sites/default/files/document/publication/20180618_OPCAT_Stage2_ConsultationPaper_Interim_report.pdf</w:t>
        </w:r>
      </w:hyperlink>
      <w:r w:rsidRPr="00A81835">
        <w:rPr>
          <w:rFonts w:ascii="Open Sans" w:hAnsi="Open Sans" w:cs="Open Sans"/>
        </w:rPr>
        <w:t>&gt;.</w:t>
      </w:r>
    </w:p>
  </w:endnote>
  <w:endnote w:id="316">
    <w:p w14:paraId="5D139D07" w14:textId="77777777" w:rsidR="006263BF" w:rsidRPr="00345271" w:rsidRDefault="006263BF" w:rsidP="00EE7B3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4, 29 &lt;</w:t>
      </w:r>
      <w:hyperlink r:id="rId258" w:history="1">
        <w:r w:rsidRPr="00345271">
          <w:rPr>
            <w:rStyle w:val="Hyperlink"/>
            <w:rFonts w:ascii="Open Sans" w:hAnsi="Open Sans" w:cs="Open Sans"/>
          </w:rPr>
          <w:t>https://childdetentionnt.royalcommission.gov.au/Documents/Royal-Commission-NT-Final-Report-Volume-2B.pdf</w:t>
        </w:r>
      </w:hyperlink>
      <w:r w:rsidRPr="00345271">
        <w:rPr>
          <w:rStyle w:val="Hyperlink"/>
          <w:rFonts w:ascii="Open Sans" w:hAnsi="Open Sans" w:cs="Open Sans"/>
        </w:rPr>
        <w:t>&gt;</w:t>
      </w:r>
      <w:r w:rsidRPr="00345271">
        <w:rPr>
          <w:rFonts w:ascii="Open Sans" w:hAnsi="Open Sans" w:cs="Open Sans"/>
        </w:rPr>
        <w:t xml:space="preserve">; Western Australian Office of the Inspector of Custodial Services, </w:t>
      </w:r>
      <w:r w:rsidRPr="00345271">
        <w:rPr>
          <w:rFonts w:ascii="Open Sans" w:hAnsi="Open Sans" w:cs="Open Sans"/>
          <w:i/>
        </w:rPr>
        <w:t>Behaviour management practices at Banksia Hill Detention Centre</w:t>
      </w:r>
      <w:r w:rsidRPr="00345271">
        <w:rPr>
          <w:rFonts w:ascii="Open Sans" w:hAnsi="Open Sans" w:cs="Open Sans"/>
        </w:rPr>
        <w:t xml:space="preserve"> (June 2017) &lt;https://www.oics.wa.gov.au/reports/behaviour-management-practices-at-banksia-hill-detention-centre/&gt;; Victorian Commission for Children and Young People, </w:t>
      </w:r>
      <w:r w:rsidRPr="00345271">
        <w:rPr>
          <w:rFonts w:ascii="Open Sans" w:hAnsi="Open Sans" w:cs="Open Sans"/>
          <w:i/>
        </w:rPr>
        <w:t>The same four walls: inquiry into the use of isolation, separation and lockdowns in the Victorian youth justice system</w:t>
      </w:r>
      <w:r w:rsidRPr="00345271">
        <w:rPr>
          <w:rFonts w:ascii="Open Sans" w:hAnsi="Open Sans" w:cs="Open Sans"/>
        </w:rPr>
        <w:t xml:space="preserve"> (2017) &lt;https://ccyp.vic.gov.au/upholding-childrens-rights/systemic-inquiries/the-same-four-walls/&gt;.</w:t>
      </w:r>
    </w:p>
  </w:endnote>
  <w:endnote w:id="317">
    <w:p w14:paraId="547BF8E6"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Findings and Recommendations</w:t>
      </w:r>
      <w:r w:rsidRPr="00345271">
        <w:rPr>
          <w:rFonts w:ascii="Open Sans" w:hAnsi="Open Sans" w:cs="Open Sans"/>
        </w:rPr>
        <w:t xml:space="preserve"> (2017) 3–8 &lt;</w:t>
      </w:r>
      <w:hyperlink r:id="rId259" w:history="1">
        <w:r w:rsidRPr="00345271">
          <w:rPr>
            <w:rStyle w:val="Hyperlink"/>
            <w:rFonts w:ascii="Open Sans" w:hAnsi="Open Sans" w:cs="Open Sans"/>
          </w:rPr>
          <w:t>https://childdetentionnt.royalcommission.gov.au/Documents/Royal-Commission-NT-Findings-and-Recomendations.pdf</w:t>
        </w:r>
      </w:hyperlink>
      <w:r w:rsidRPr="00345271">
        <w:rPr>
          <w:rStyle w:val="Hyperlink"/>
          <w:rFonts w:ascii="Open Sans" w:hAnsi="Open Sans" w:cs="Open Sans"/>
        </w:rPr>
        <w:t>&gt;.</w:t>
      </w:r>
    </w:p>
  </w:endnote>
  <w:endnote w:id="318">
    <w:p w14:paraId="330863DA"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to NSW Inspector of Custodial Services, 31 May 2017 &lt;</w:t>
      </w:r>
      <w:hyperlink r:id="rId260" w:history="1">
        <w:r w:rsidRPr="00345271">
          <w:rPr>
            <w:rStyle w:val="Hyperlink"/>
            <w:rFonts w:ascii="Open Sans" w:hAnsi="Open Sans" w:cs="Open Sans"/>
          </w:rPr>
          <w:t>https://www.humanrights.gov.au/submissions/nsw-juvenile-justice-human-rights-and-use-force-2017</w:t>
        </w:r>
      </w:hyperlink>
      <w:r w:rsidRPr="00345271">
        <w:rPr>
          <w:rFonts w:ascii="Open Sans" w:hAnsi="Open Sans" w:cs="Open Sans"/>
        </w:rPr>
        <w:t>&gt;.</w:t>
      </w:r>
    </w:p>
  </w:endnote>
  <w:endnote w:id="319">
    <w:p w14:paraId="63EB62EE"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 xml:space="preserve">Children (Detention Centres) Act 1987 </w:t>
      </w:r>
      <w:r w:rsidRPr="00345271">
        <w:rPr>
          <w:rFonts w:ascii="Open Sans" w:hAnsi="Open Sans" w:cs="Open Sans"/>
        </w:rPr>
        <w:t>(NSW) s 19.</w:t>
      </w:r>
    </w:p>
  </w:endnote>
  <w:endnote w:id="320">
    <w:p w14:paraId="583F4244"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Australian Human Rights Commission, Submission to NSW Inspector of Custodial Services, 31 May 2017 &lt;</w:t>
      </w:r>
      <w:hyperlink r:id="rId261" w:history="1">
        <w:r w:rsidRPr="00345271">
          <w:rPr>
            <w:rStyle w:val="Hyperlink"/>
            <w:rFonts w:ascii="Open Sans" w:hAnsi="Open Sans" w:cs="Open Sans"/>
          </w:rPr>
          <w:t>https://www.humanrights.gov.au/submissions/nsw-juvenile-justice-human-rights-and-use-force-2017</w:t>
        </w:r>
      </w:hyperlink>
      <w:r w:rsidRPr="00345271">
        <w:rPr>
          <w:rFonts w:ascii="Open Sans" w:hAnsi="Open Sans" w:cs="Open Sans"/>
        </w:rPr>
        <w:t>&gt;.</w:t>
      </w:r>
    </w:p>
  </w:endnote>
  <w:endnote w:id="321">
    <w:p w14:paraId="0DDE0392"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Jesuit Social Service, Submission No 84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p>
  </w:endnote>
  <w:endnote w:id="322">
    <w:p w14:paraId="193BBBDA"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Youth Justice in Australia 2016–17</w:t>
      </w:r>
      <w:r w:rsidRPr="00345271">
        <w:rPr>
          <w:rFonts w:ascii="Open Sans" w:hAnsi="Open Sans" w:cs="Open Sans"/>
        </w:rPr>
        <w:t xml:space="preserve"> (2018) 4 &lt;</w:t>
      </w:r>
      <w:hyperlink r:id="rId262" w:history="1">
        <w:r w:rsidRPr="00345271">
          <w:rPr>
            <w:rStyle w:val="Hyperlink"/>
            <w:rFonts w:ascii="Open Sans" w:hAnsi="Open Sans" w:cs="Open Sans"/>
          </w:rPr>
          <w:t>https://www.aihw.gov.au/reports/youth-justice/youth-justice-in-australia-2016-17/contents/table-of-contents</w:t>
        </w:r>
      </w:hyperlink>
      <w:r w:rsidRPr="00345271">
        <w:rPr>
          <w:rFonts w:ascii="Open Sans" w:hAnsi="Open Sans" w:cs="Open Sans"/>
        </w:rPr>
        <w:t>&gt;.</w:t>
      </w:r>
    </w:p>
  </w:endnote>
  <w:endnote w:id="323">
    <w:p w14:paraId="23A25C6F" w14:textId="77777777" w:rsidR="006263BF" w:rsidRPr="00345271" w:rsidRDefault="006263B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Youth detention population in Australia 2017</w:t>
      </w:r>
      <w:r w:rsidRPr="00345271">
        <w:rPr>
          <w:rFonts w:ascii="Open Sans" w:hAnsi="Open Sans" w:cs="Open Sans"/>
        </w:rPr>
        <w:t xml:space="preserve"> (December 2017) 2 &lt;</w:t>
      </w:r>
      <w:hyperlink r:id="rId263" w:history="1">
        <w:r w:rsidRPr="00345271">
          <w:rPr>
            <w:rStyle w:val="Hyperlink"/>
            <w:rFonts w:ascii="Open Sans" w:hAnsi="Open Sans" w:cs="Open Sans"/>
          </w:rPr>
          <w:t>https://www.aihw.gov.au/reports/youth-justice/youth-detention-population-in-australia-2017/contents/table-of-contents</w:t>
        </w:r>
      </w:hyperlink>
      <w:r w:rsidRPr="00345271">
        <w:rPr>
          <w:rFonts w:ascii="Open Sans" w:hAnsi="Open Sans" w:cs="Open Sans"/>
        </w:rPr>
        <w:t>&gt;.</w:t>
      </w:r>
    </w:p>
  </w:endnote>
  <w:endnote w:id="324">
    <w:p w14:paraId="26C0D7AE"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Human Rights and Equal Opportunity Commission, </w:t>
      </w:r>
      <w:r w:rsidRPr="00345271">
        <w:rPr>
          <w:rFonts w:ascii="Open Sans" w:hAnsi="Open Sans" w:cs="Open Sans"/>
          <w:i/>
        </w:rPr>
        <w:t>Social Justice Report</w:t>
      </w:r>
      <w:r w:rsidRPr="00345271">
        <w:rPr>
          <w:rFonts w:ascii="Open Sans" w:hAnsi="Open Sans" w:cs="Open Sans"/>
        </w:rPr>
        <w:t xml:space="preserve"> (2001) 188 &lt;</w:t>
      </w:r>
      <w:hyperlink r:id="rId264" w:history="1">
        <w:r w:rsidRPr="00345271">
          <w:rPr>
            <w:rStyle w:val="Hyperlink"/>
            <w:rFonts w:ascii="Open Sans" w:hAnsi="Open Sans" w:cs="Open Sans"/>
          </w:rPr>
          <w:t>https://www.humanrights.gov.au/our-work/aboriginal-and-torres-strait-islander-social-justice/publications/social-justice-report-5</w:t>
        </w:r>
      </w:hyperlink>
      <w:r w:rsidRPr="00345271">
        <w:rPr>
          <w:rStyle w:val="Hyperlink"/>
          <w:rFonts w:ascii="Open Sans" w:hAnsi="Open Sans" w:cs="Open Sans"/>
        </w:rPr>
        <w:t>&gt;</w:t>
      </w:r>
      <w:r w:rsidRPr="00345271">
        <w:rPr>
          <w:rFonts w:ascii="Open Sans" w:hAnsi="Open Sans" w:cs="Open Sans"/>
        </w:rPr>
        <w:t>.</w:t>
      </w:r>
    </w:p>
  </w:endnote>
  <w:endnote w:id="325">
    <w:p w14:paraId="4F1F0161"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2B, 249–277 &lt;</w:t>
      </w:r>
      <w:hyperlink r:id="rId265" w:history="1">
        <w:r w:rsidRPr="00345271">
          <w:rPr>
            <w:rStyle w:val="Hyperlink"/>
            <w:rFonts w:ascii="Open Sans" w:hAnsi="Open Sans" w:cs="Open Sans"/>
          </w:rPr>
          <w:t>https://childdetentionnt.royalcommission.gov.au/Documents/Royal-Commission-NT-Final-Report-Volume-2B.pdf</w:t>
        </w:r>
      </w:hyperlink>
      <w:r w:rsidRPr="00345271">
        <w:rPr>
          <w:rFonts w:ascii="Open Sans" w:hAnsi="Open Sans" w:cs="Open Sans"/>
        </w:rPr>
        <w:t>&gt;.</w:t>
      </w:r>
    </w:p>
  </w:endnote>
  <w:endnote w:id="326">
    <w:p w14:paraId="7384D7E7"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2B, 259 &lt;</w:t>
      </w:r>
      <w:hyperlink r:id="rId266" w:history="1">
        <w:r w:rsidRPr="00345271">
          <w:rPr>
            <w:rStyle w:val="Hyperlink"/>
            <w:rFonts w:ascii="Open Sans" w:hAnsi="Open Sans" w:cs="Open Sans"/>
          </w:rPr>
          <w:t>https://childdetentionnt.royalcommission.gov.au/Documents/Royal-Commission-NT-Final-Report-Volume-2B.pdf</w:t>
        </w:r>
      </w:hyperlink>
      <w:r w:rsidRPr="00345271">
        <w:rPr>
          <w:rFonts w:ascii="Open Sans" w:hAnsi="Open Sans" w:cs="Open Sans"/>
        </w:rPr>
        <w:t>&gt;.</w:t>
      </w:r>
    </w:p>
  </w:endnote>
  <w:endnote w:id="327">
    <w:p w14:paraId="4A5BA7D0"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2B, 278 &lt;</w:t>
      </w:r>
      <w:hyperlink r:id="rId267" w:history="1">
        <w:r w:rsidRPr="00345271">
          <w:rPr>
            <w:rStyle w:val="Hyperlink"/>
            <w:rFonts w:ascii="Open Sans" w:hAnsi="Open Sans" w:cs="Open Sans"/>
          </w:rPr>
          <w:t>https://childdetentionnt.royalcommission.gov.au/Documents/Royal-Commission-NT-Final-Report-Volume-2B.pdf</w:t>
        </w:r>
      </w:hyperlink>
      <w:r w:rsidRPr="00345271">
        <w:rPr>
          <w:rFonts w:ascii="Open Sans" w:hAnsi="Open Sans" w:cs="Open Sans"/>
        </w:rPr>
        <w:t>&gt;.</w:t>
      </w:r>
    </w:p>
  </w:endnote>
  <w:endnote w:id="328">
    <w:p w14:paraId="3941A9CF"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Law Council of Australia, Submission No 114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xml:space="preserve"> 30 May 2018.</w:t>
      </w:r>
    </w:p>
  </w:endnote>
  <w:endnote w:id="329">
    <w:p w14:paraId="271C3C79"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Law Council of Australia, Submission No 114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p>
  </w:endnote>
  <w:endnote w:id="330">
    <w:p w14:paraId="0148B25F"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Law Council of Australia, Submission No 114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p>
  </w:endnote>
  <w:endnote w:id="331">
    <w:p w14:paraId="5CEF93C4"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 xml:space="preserve">Final Report </w:t>
      </w:r>
      <w:r w:rsidRPr="00345271">
        <w:rPr>
          <w:rFonts w:ascii="Open Sans" w:hAnsi="Open Sans" w:cs="Open Sans"/>
        </w:rPr>
        <w:t>(2017) vol 2B, 259 &lt;</w:t>
      </w:r>
      <w:hyperlink r:id="rId268" w:history="1">
        <w:r w:rsidRPr="00345271">
          <w:rPr>
            <w:rStyle w:val="Hyperlink"/>
            <w:rFonts w:ascii="Open Sans" w:hAnsi="Open Sans" w:cs="Open Sans"/>
          </w:rPr>
          <w:t>https://childdetentionnt.royalcommission.gov.au/Documents/Royal-Commission-NT-Final-Report-Volume-2B.pdf</w:t>
        </w:r>
      </w:hyperlink>
      <w:r w:rsidRPr="00345271">
        <w:rPr>
          <w:rStyle w:val="Hyperlink"/>
          <w:rFonts w:ascii="Open Sans" w:hAnsi="Open Sans" w:cs="Open Sans"/>
        </w:rPr>
        <w:t>&gt;.</w:t>
      </w:r>
    </w:p>
  </w:endnote>
  <w:endnote w:id="332">
    <w:p w14:paraId="6E04BB51"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Sentencing Act</w:t>
      </w:r>
      <w:r w:rsidRPr="00345271">
        <w:rPr>
          <w:rFonts w:ascii="Open Sans" w:hAnsi="Open Sans" w:cs="Open Sans"/>
        </w:rPr>
        <w:t xml:space="preserve"> (NT) s 78DH; </w:t>
      </w:r>
      <w:r w:rsidRPr="00345271">
        <w:rPr>
          <w:rFonts w:ascii="Open Sans" w:hAnsi="Open Sans" w:cs="Open Sans"/>
          <w:i/>
        </w:rPr>
        <w:t>Criminal Code 1913</w:t>
      </w:r>
      <w:r w:rsidRPr="00345271">
        <w:rPr>
          <w:rFonts w:ascii="Open Sans" w:hAnsi="Open Sans" w:cs="Open Sans"/>
        </w:rPr>
        <w:t xml:space="preserve"> (WA) ss 297, 318, 401 (4).</w:t>
      </w:r>
    </w:p>
  </w:endnote>
  <w:endnote w:id="333">
    <w:p w14:paraId="4692F40F" w14:textId="77777777" w:rsidR="006263BF" w:rsidRPr="00345271" w:rsidRDefault="006263BF" w:rsidP="00EE7B3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Commonwealth, </w:t>
      </w:r>
      <w:r w:rsidRPr="00345271">
        <w:rPr>
          <w:rFonts w:ascii="Open Sans" w:hAnsi="Open Sans" w:cs="Open Sans"/>
          <w:lang w:val="en-US"/>
        </w:rPr>
        <w:t xml:space="preserve">Royal Commission into Aboriginal Deaths in Custody, </w:t>
      </w:r>
      <w:r w:rsidRPr="00345271">
        <w:rPr>
          <w:rFonts w:ascii="Open Sans" w:hAnsi="Open Sans" w:cs="Open Sans"/>
          <w:i/>
          <w:lang w:val="en-US"/>
        </w:rPr>
        <w:t>Reports of the Royal Commission into Aboriginal Deaths in Custody</w:t>
      </w:r>
      <w:r w:rsidRPr="00345271">
        <w:rPr>
          <w:rFonts w:ascii="Open Sans" w:hAnsi="Open Sans" w:cs="Open Sans"/>
          <w:lang w:val="en-US"/>
        </w:rPr>
        <w:t xml:space="preserve"> (1991) &lt;</w:t>
      </w:r>
      <w:hyperlink r:id="rId269" w:history="1">
        <w:r w:rsidRPr="00345271">
          <w:rPr>
            <w:rStyle w:val="Hyperlink"/>
            <w:rFonts w:ascii="Open Sans" w:hAnsi="Open Sans" w:cs="Open Sans"/>
            <w:lang w:val="en-US"/>
          </w:rPr>
          <w:t>http://www.austlii.edu.au/au/other/IndigLRes/rciadic/</w:t>
        </w:r>
      </w:hyperlink>
      <w:r w:rsidRPr="00345271">
        <w:rPr>
          <w:rFonts w:ascii="Open Sans" w:hAnsi="Open Sans" w:cs="Open Sans"/>
          <w:lang w:val="en-US"/>
        </w:rPr>
        <w:t>&gt;.</w:t>
      </w:r>
    </w:p>
  </w:endnote>
  <w:endnote w:id="334">
    <w:p w14:paraId="0EA9B101" w14:textId="77777777" w:rsidR="006263BF" w:rsidRPr="00345271" w:rsidRDefault="006263BF" w:rsidP="008678C6">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2016</w:t>
      </w:r>
      <w:r w:rsidRPr="00345271">
        <w:rPr>
          <w:rFonts w:ascii="Open Sans" w:hAnsi="Open Sans" w:cs="Open Sans"/>
        </w:rPr>
        <w:t xml:space="preserve"> (2016) 189 &lt;</w:t>
      </w:r>
      <w:hyperlink r:id="rId270"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335">
    <w:p w14:paraId="1EF826C4" w14:textId="77777777" w:rsidR="006263BF" w:rsidRPr="00345271" w:rsidRDefault="006263BF" w:rsidP="00EE7B3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 xml:space="preserve">Australian Human Rights Commission, </w:t>
      </w:r>
      <w:r w:rsidRPr="00345271">
        <w:rPr>
          <w:rFonts w:ascii="Open Sans" w:hAnsi="Open Sans" w:cs="Open Sans"/>
          <w:i/>
          <w:lang w:val="en-US"/>
        </w:rPr>
        <w:t>Children’s Rights Report 2016</w:t>
      </w:r>
      <w:r w:rsidRPr="00345271">
        <w:rPr>
          <w:rFonts w:ascii="Open Sans" w:hAnsi="Open Sans" w:cs="Open Sans"/>
          <w:lang w:val="en-US"/>
        </w:rPr>
        <w:t xml:space="preserve"> (2016) 191 </w:t>
      </w:r>
      <w:r w:rsidRPr="00345271">
        <w:rPr>
          <w:rFonts w:ascii="Open Sans" w:hAnsi="Open Sans" w:cs="Open Sans"/>
        </w:rPr>
        <w:t>&lt;</w:t>
      </w:r>
      <w:hyperlink r:id="rId271"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336">
    <w:p w14:paraId="6DD54478" w14:textId="0F8A7ED5" w:rsidR="006263BF" w:rsidRDefault="006263BF">
      <w:pPr>
        <w:pStyle w:val="EndnoteText"/>
      </w:pPr>
      <w:r>
        <w:rPr>
          <w:rStyle w:val="EndnoteReference"/>
        </w:rPr>
        <w:endnoteRef/>
      </w:r>
      <w:r>
        <w:t xml:space="preserve"> </w:t>
      </w:r>
      <w:r w:rsidRPr="00345271">
        <w:rPr>
          <w:rFonts w:ascii="Open Sans" w:hAnsi="Open Sans" w:cs="Open Sans"/>
        </w:rPr>
        <w:t xml:space="preserve">Australian Human Rights Commission, </w:t>
      </w:r>
      <w:r w:rsidRPr="00345271">
        <w:rPr>
          <w:rFonts w:ascii="Open Sans" w:hAnsi="Open Sans" w:cs="Open Sans"/>
          <w:i/>
        </w:rPr>
        <w:t>Children’s Rights Report 2016</w:t>
      </w:r>
      <w:r w:rsidRPr="00345271">
        <w:rPr>
          <w:rFonts w:ascii="Open Sans" w:hAnsi="Open Sans" w:cs="Open Sans"/>
        </w:rPr>
        <w:t xml:space="preserve"> (2016) 189 &lt;</w:t>
      </w:r>
      <w:hyperlink r:id="rId272"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337">
    <w:p w14:paraId="30F3F7E8"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Children’s Rights Report 2016</w:t>
      </w:r>
      <w:r w:rsidRPr="00345271">
        <w:rPr>
          <w:rFonts w:ascii="Open Sans" w:hAnsi="Open Sans" w:cs="Open Sans"/>
        </w:rPr>
        <w:t xml:space="preserve"> (2016) 189 &lt;</w:t>
      </w:r>
      <w:hyperlink r:id="rId273"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338">
    <w:p w14:paraId="1A7A5CCB" w14:textId="19F1DAF3"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Submissions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 including Child Protection Party, Submission No 34; RACP, Submission No 60; Youth Advocacy Centre, Submission No 73; Queensland Family and Child Commission, Submission No 82; Jesuit Social Services, Submission No 84; Centre for Excellence in Child and Family Welfare, Submission No 88; ACT Human Rights Commission, Submission No 97; Australian Lawyers for Human Rights, Submission No 100; Law Council o</w:t>
      </w:r>
      <w:r>
        <w:rPr>
          <w:rFonts w:ascii="Open Sans" w:hAnsi="Open Sans" w:cs="Open Sans"/>
        </w:rPr>
        <w:t>f Australia, Submission No 114.</w:t>
      </w:r>
    </w:p>
  </w:endnote>
  <w:endnote w:id="339">
    <w:p w14:paraId="6346A598" w14:textId="77777777" w:rsidR="006263BF" w:rsidRPr="00345271" w:rsidRDefault="006263BF" w:rsidP="00A44E9A">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Australian</w:t>
      </w:r>
      <w:r w:rsidRPr="00345271">
        <w:rPr>
          <w:rFonts w:ascii="Open Sans" w:hAnsi="Open Sans" w:cs="Open Sans"/>
          <w:lang w:val="en-US"/>
        </w:rPr>
        <w:t xml:space="preserve"> Human Rights Commission, </w:t>
      </w:r>
      <w:r w:rsidRPr="00345271">
        <w:rPr>
          <w:rFonts w:ascii="Open Sans" w:hAnsi="Open Sans" w:cs="Open Sans"/>
          <w:i/>
          <w:lang w:val="en-US"/>
        </w:rPr>
        <w:t>Children’s Rights Report 2016</w:t>
      </w:r>
      <w:r w:rsidRPr="00345271">
        <w:rPr>
          <w:rFonts w:ascii="Open Sans" w:hAnsi="Open Sans" w:cs="Open Sans"/>
          <w:lang w:val="en-US"/>
        </w:rPr>
        <w:t xml:space="preserve"> (2016) 189 </w:t>
      </w:r>
      <w:r w:rsidRPr="00345271">
        <w:rPr>
          <w:rFonts w:ascii="Open Sans" w:hAnsi="Open Sans" w:cs="Open Sans"/>
        </w:rPr>
        <w:t>&lt;</w:t>
      </w:r>
      <w:hyperlink r:id="rId274" w:history="1">
        <w:r w:rsidRPr="00345271">
          <w:rPr>
            <w:rStyle w:val="Hyperlink"/>
            <w:rFonts w:ascii="Open Sans" w:hAnsi="Open Sans" w:cs="Open Sans"/>
          </w:rPr>
          <w:t>https://www.humanrights.gov.au/our-work/childrens-rights/projects/childrens-rights-reports</w:t>
        </w:r>
      </w:hyperlink>
      <w:r w:rsidRPr="00345271">
        <w:rPr>
          <w:rFonts w:ascii="Open Sans" w:hAnsi="Open Sans" w:cs="Open Sans"/>
        </w:rPr>
        <w:t>&gt;.</w:t>
      </w:r>
    </w:p>
  </w:endnote>
  <w:endnote w:id="340">
    <w:p w14:paraId="284BADDC"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Youth Justice in Australia 2016–2017</w:t>
      </w:r>
      <w:r w:rsidRPr="00345271">
        <w:rPr>
          <w:rFonts w:ascii="Open Sans" w:hAnsi="Open Sans" w:cs="Open Sans"/>
        </w:rPr>
        <w:t xml:space="preserve"> (2018) v &lt;</w:t>
      </w:r>
      <w:hyperlink r:id="rId275" w:history="1">
        <w:r w:rsidRPr="00345271">
          <w:rPr>
            <w:rStyle w:val="Hyperlink"/>
            <w:rFonts w:ascii="Open Sans" w:hAnsi="Open Sans" w:cs="Open Sans"/>
          </w:rPr>
          <w:t>https://www.aihw.gov.au/reports/youth-justice/youth-justice-in-australia-2016-17/contents/table-of-contents</w:t>
        </w:r>
      </w:hyperlink>
      <w:r w:rsidRPr="00345271">
        <w:rPr>
          <w:rFonts w:ascii="Open Sans" w:hAnsi="Open Sans" w:cs="Open Sans"/>
        </w:rPr>
        <w:t>&gt;.</w:t>
      </w:r>
    </w:p>
  </w:endnote>
  <w:endnote w:id="341">
    <w:p w14:paraId="7A598B23"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Health and Welfare, </w:t>
      </w:r>
      <w:r w:rsidRPr="00345271">
        <w:rPr>
          <w:rFonts w:ascii="Open Sans" w:hAnsi="Open Sans" w:cs="Open Sans"/>
          <w:i/>
        </w:rPr>
        <w:t>Youth Justice in Australia 2016–2017</w:t>
      </w:r>
      <w:r w:rsidRPr="00345271">
        <w:rPr>
          <w:rFonts w:ascii="Open Sans" w:hAnsi="Open Sans" w:cs="Open Sans"/>
        </w:rPr>
        <w:t xml:space="preserve"> (2018) 8 &lt;</w:t>
      </w:r>
      <w:hyperlink r:id="rId276" w:history="1">
        <w:r w:rsidRPr="00345271">
          <w:rPr>
            <w:rStyle w:val="Hyperlink"/>
            <w:rFonts w:ascii="Open Sans" w:hAnsi="Open Sans" w:cs="Open Sans"/>
          </w:rPr>
          <w:t>https://www.aihw.gov.au/reports/youth-justice/youth-justice-in-australia-2016-17/contents/table-of-contents</w:t>
        </w:r>
      </w:hyperlink>
      <w:r w:rsidRPr="00345271">
        <w:rPr>
          <w:rFonts w:ascii="Open Sans" w:hAnsi="Open Sans" w:cs="Open Sans"/>
        </w:rPr>
        <w:t>&gt;.</w:t>
      </w:r>
    </w:p>
  </w:endnote>
  <w:endnote w:id="342">
    <w:p w14:paraId="583BC316" w14:textId="273814DC" w:rsidR="006263BF" w:rsidRPr="00345271" w:rsidRDefault="006263BF" w:rsidP="00EE7B3F">
      <w:pPr>
        <w:pStyle w:val="EndnoteText"/>
        <w:rPr>
          <w:rFonts w:ascii="Open Sans" w:hAnsi="Open Sans" w:cs="Open Sans"/>
          <w:highlight w:val="yellow"/>
          <w:lang w:val="en-US"/>
        </w:rPr>
      </w:pPr>
      <w:r w:rsidRPr="00345271">
        <w:rPr>
          <w:rStyle w:val="EndnoteReference"/>
        </w:rPr>
        <w:endnoteRef/>
      </w:r>
      <w:r w:rsidRPr="00345271">
        <w:rPr>
          <w:rFonts w:ascii="Open Sans" w:hAnsi="Open Sans" w:cs="Open Sans"/>
        </w:rPr>
        <w:t xml:space="preserve"> Evidence to </w:t>
      </w:r>
      <w:r w:rsidRPr="00345271">
        <w:rPr>
          <w:rFonts w:ascii="Open Sans" w:hAnsi="Open Sans" w:cs="Open Sans"/>
          <w:lang w:val="en-US"/>
        </w:rPr>
        <w:t>Northern Territory Estimates Committee 2018, Northern Territory Legislative Assembly, Darwin, 20 June 2018, 62 (Ms Kerr, Territory Families) &lt;</w:t>
      </w:r>
      <w:hyperlink r:id="rId277" w:history="1">
        <w:r w:rsidRPr="00345271">
          <w:rPr>
            <w:rStyle w:val="Hyperlink"/>
            <w:rFonts w:ascii="Open Sans" w:hAnsi="Open Sans" w:cs="Open Sans"/>
            <w:lang w:val="en-US"/>
          </w:rPr>
          <w:t>https://parliament.nt.gov.au/committees/previous/estimates/estimates-committee-2018</w:t>
        </w:r>
      </w:hyperlink>
      <w:r>
        <w:rPr>
          <w:rFonts w:ascii="Open Sans" w:hAnsi="Open Sans" w:cs="Open Sans"/>
          <w:lang w:val="en-US"/>
        </w:rPr>
        <w:t>&gt;.</w:t>
      </w:r>
    </w:p>
  </w:endnote>
  <w:endnote w:id="343">
    <w:p w14:paraId="07B80920"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w:t>
      </w:r>
      <w:r w:rsidRPr="00345271">
        <w:rPr>
          <w:rFonts w:ascii="Open Sans" w:hAnsi="Open Sans" w:cs="Open Sans"/>
          <w:i/>
        </w:rPr>
        <w:t>Information concerning Australia’s compliance with the International Convention on the Elimination of All Forms of Racial Discrimination</w:t>
      </w:r>
      <w:r w:rsidRPr="00345271">
        <w:rPr>
          <w:rFonts w:ascii="Open Sans" w:hAnsi="Open Sans" w:cs="Open Sans"/>
        </w:rPr>
        <w:t xml:space="preserve"> (30 October 2017) 19 &lt;</w:t>
      </w:r>
      <w:hyperlink r:id="rId278" w:history="1">
        <w:r w:rsidRPr="00345271">
          <w:rPr>
            <w:rStyle w:val="Hyperlink"/>
            <w:rFonts w:ascii="Open Sans" w:hAnsi="Open Sans" w:cs="Open Sans"/>
          </w:rPr>
          <w:t>https://www.humanrights.gov.au/submissions/submission-cerd-2017</w:t>
        </w:r>
      </w:hyperlink>
      <w:r w:rsidRPr="00345271">
        <w:rPr>
          <w:rFonts w:ascii="Open Sans" w:hAnsi="Open Sans" w:cs="Open Sans"/>
        </w:rPr>
        <w:t>&gt;.</w:t>
      </w:r>
    </w:p>
  </w:endnote>
  <w:endnote w:id="344">
    <w:p w14:paraId="3A42B3D8"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Aboriginal and Torres Strait Islander Social Justice Commissioner, </w:t>
      </w:r>
      <w:r w:rsidRPr="00345271">
        <w:rPr>
          <w:rFonts w:ascii="Open Sans" w:hAnsi="Open Sans" w:cs="Open Sans"/>
          <w:i/>
        </w:rPr>
        <w:t>Social Justice Report 2009</w:t>
      </w:r>
      <w:r w:rsidRPr="00345271">
        <w:rPr>
          <w:rFonts w:ascii="Open Sans" w:hAnsi="Open Sans" w:cs="Open Sans"/>
        </w:rPr>
        <w:t xml:space="preserve"> (2009) 45 &lt;</w:t>
      </w:r>
      <w:hyperlink r:id="rId279" w:history="1">
        <w:r w:rsidRPr="00345271">
          <w:rPr>
            <w:rStyle w:val="Hyperlink"/>
            <w:rFonts w:ascii="Open Sans" w:hAnsi="Open Sans" w:cs="Open Sans"/>
          </w:rPr>
          <w:t>https://www.humanrights.gov.au/our-work/aboriginal-and-torres-strait-islander-social-justice/publications/social-justice-report-0</w:t>
        </w:r>
      </w:hyperlink>
      <w:r w:rsidRPr="00345271">
        <w:rPr>
          <w:rFonts w:ascii="Open Sans" w:hAnsi="Open Sans" w:cs="Open Sans"/>
        </w:rPr>
        <w:t>&gt;.</w:t>
      </w:r>
    </w:p>
  </w:endnote>
  <w:endnote w:id="345">
    <w:p w14:paraId="2BFA272F"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Style w:val="EndnoteTextChar"/>
          <w:rFonts w:ascii="Open Sans" w:hAnsi="Open Sans" w:cs="Open Sans"/>
        </w:rPr>
        <w:t xml:space="preserve">Australian Law Reform Commission, </w:t>
      </w:r>
      <w:r w:rsidRPr="00345271">
        <w:rPr>
          <w:rStyle w:val="EndnoteTextChar"/>
          <w:rFonts w:ascii="Open Sans" w:hAnsi="Open Sans" w:cs="Open Sans"/>
          <w:i/>
        </w:rPr>
        <w:t>Pathways to Justice: Inquiry into the Incarceration Rate of Aboriginal and Torres Strait Islander Peoples</w:t>
      </w:r>
      <w:r w:rsidRPr="00345271">
        <w:rPr>
          <w:rStyle w:val="EndnoteTextChar"/>
          <w:rFonts w:ascii="Open Sans" w:hAnsi="Open Sans" w:cs="Open Sans"/>
        </w:rPr>
        <w:t xml:space="preserve"> (ALRC Report 133, 2018) 486–489 &lt;</w:t>
      </w:r>
      <w:hyperlink r:id="rId280" w:history="1">
        <w:r w:rsidRPr="00345271">
          <w:rPr>
            <w:rStyle w:val="Hyperlink"/>
            <w:rFonts w:ascii="Open Sans" w:hAnsi="Open Sans" w:cs="Open Sans"/>
            <w:color w:val="auto"/>
            <w:u w:val="none"/>
          </w:rPr>
          <w:t>https://www.alrc.gov.au/publications/indigenous-incarceration-report133</w:t>
        </w:r>
      </w:hyperlink>
      <w:r w:rsidRPr="00345271">
        <w:rPr>
          <w:rStyle w:val="EndnoteTextChar"/>
          <w:rFonts w:ascii="Open Sans" w:hAnsi="Open Sans" w:cs="Open Sans"/>
        </w:rPr>
        <w:t>&gt;.</w:t>
      </w:r>
    </w:p>
  </w:endnote>
  <w:endnote w:id="346">
    <w:p w14:paraId="36BDF504"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w:t>
      </w:r>
      <w:r w:rsidRPr="00345271">
        <w:rPr>
          <w:rStyle w:val="EndnoteTextChar"/>
          <w:rFonts w:ascii="Open Sans" w:hAnsi="Open Sans" w:cs="Open Sans"/>
        </w:rPr>
        <w:t xml:space="preserve">Australian Law Reform Commission, </w:t>
      </w:r>
      <w:r w:rsidRPr="00345271">
        <w:rPr>
          <w:rStyle w:val="EndnoteTextChar"/>
          <w:rFonts w:ascii="Open Sans" w:hAnsi="Open Sans" w:cs="Open Sans"/>
          <w:i/>
        </w:rPr>
        <w:t>Pathways to Justice: Inquiry into the Incarceration Rate of Aboriginal and Torres Strait Islander Peoples</w:t>
      </w:r>
      <w:r w:rsidRPr="00345271">
        <w:rPr>
          <w:rStyle w:val="EndnoteTextChar"/>
          <w:rFonts w:ascii="Open Sans" w:hAnsi="Open Sans" w:cs="Open Sans"/>
        </w:rPr>
        <w:t xml:space="preserve"> (ALRC Report 133, 2018) 487 &lt;</w:t>
      </w:r>
      <w:hyperlink r:id="rId281" w:history="1">
        <w:r w:rsidRPr="00345271">
          <w:rPr>
            <w:rStyle w:val="Hyperlink"/>
            <w:rFonts w:ascii="Open Sans" w:hAnsi="Open Sans" w:cs="Open Sans"/>
            <w:color w:val="auto"/>
            <w:u w:val="none"/>
          </w:rPr>
          <w:t>https://www.alrc.gov.au/publications/indigenous-incarceration-report133</w:t>
        </w:r>
      </w:hyperlink>
      <w:r w:rsidRPr="00345271">
        <w:rPr>
          <w:rStyle w:val="EndnoteTextChar"/>
          <w:rFonts w:ascii="Open Sans" w:hAnsi="Open Sans" w:cs="Open Sans"/>
        </w:rPr>
        <w:t>&gt;.</w:t>
      </w:r>
    </w:p>
  </w:endnote>
  <w:endnote w:id="347">
    <w:p w14:paraId="306D641C"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Style w:val="EndnoteReference"/>
        </w:rPr>
        <w:t xml:space="preserve"> </w:t>
      </w:r>
      <w:r w:rsidRPr="00345271">
        <w:rPr>
          <w:rStyle w:val="EndnoteTextChar"/>
          <w:rFonts w:ascii="Open Sans" w:hAnsi="Open Sans" w:cs="Open Sans"/>
        </w:rPr>
        <w:t xml:space="preserve">Australian Law Reform Commission, </w:t>
      </w:r>
      <w:r w:rsidRPr="00345271">
        <w:rPr>
          <w:rStyle w:val="EndnoteTextChar"/>
          <w:rFonts w:ascii="Open Sans" w:hAnsi="Open Sans" w:cs="Open Sans"/>
          <w:i/>
        </w:rPr>
        <w:t>Pathways to Justice: Inquiry into the Incarceration Rate of Aboriginal and Torres Strait Islander Peoples</w:t>
      </w:r>
      <w:r w:rsidRPr="00345271">
        <w:rPr>
          <w:rStyle w:val="EndnoteTextChar"/>
          <w:rFonts w:ascii="Open Sans" w:hAnsi="Open Sans" w:cs="Open Sans"/>
        </w:rPr>
        <w:t xml:space="preserve"> (ALRC Report 133, 2018) 487 &lt;</w:t>
      </w:r>
      <w:hyperlink r:id="rId282" w:history="1">
        <w:r w:rsidRPr="00345271">
          <w:rPr>
            <w:rStyle w:val="Hyperlink"/>
            <w:rFonts w:ascii="Open Sans" w:hAnsi="Open Sans" w:cs="Open Sans"/>
            <w:color w:val="auto"/>
            <w:u w:val="none"/>
          </w:rPr>
          <w:t>https://www.alrc.gov.au/publications/indigenous-incarceration-report133</w:t>
        </w:r>
      </w:hyperlink>
      <w:r w:rsidRPr="00345271">
        <w:rPr>
          <w:rStyle w:val="EndnoteTextChar"/>
          <w:rFonts w:ascii="Open Sans" w:hAnsi="Open Sans" w:cs="Open Sans"/>
        </w:rPr>
        <w:t>&gt;.</w:t>
      </w:r>
    </w:p>
  </w:endnote>
  <w:endnote w:id="348">
    <w:p w14:paraId="6FA64EDA"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Commonwealth, Royal Commission and Board of Inquiry into the Protection and Detention of Children in the Northern Territory, </w:t>
      </w:r>
      <w:r w:rsidRPr="00345271">
        <w:rPr>
          <w:rFonts w:ascii="Open Sans" w:hAnsi="Open Sans" w:cs="Open Sans"/>
          <w:i/>
        </w:rPr>
        <w:t>Final Report</w:t>
      </w:r>
      <w:r w:rsidRPr="00345271">
        <w:rPr>
          <w:rFonts w:ascii="Open Sans" w:hAnsi="Open Sans" w:cs="Open Sans"/>
        </w:rPr>
        <w:t xml:space="preserve"> (2017) vol 2b &lt;</w:t>
      </w:r>
      <w:hyperlink r:id="rId283" w:history="1">
        <w:r w:rsidRPr="00345271">
          <w:rPr>
            <w:rStyle w:val="Hyperlink"/>
            <w:rFonts w:ascii="Open Sans" w:hAnsi="Open Sans" w:cs="Open Sans"/>
          </w:rPr>
          <w:t>https://childdetentionnt.royalcommission.gov.au/Documents/Royal-Commission-NT-Final-Report-Volume-2B.pdf</w:t>
        </w:r>
      </w:hyperlink>
      <w:r w:rsidRPr="00345271">
        <w:rPr>
          <w:rStyle w:val="Hyperlink"/>
          <w:rFonts w:ascii="Open Sans" w:hAnsi="Open Sans" w:cs="Open Sans"/>
        </w:rPr>
        <w:t>&gt;.</w:t>
      </w:r>
    </w:p>
  </w:endnote>
  <w:endnote w:id="349">
    <w:p w14:paraId="5A2BE260"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Style w:val="EndnoteReference"/>
        </w:rPr>
        <w:t xml:space="preserve"> </w:t>
      </w:r>
      <w:r w:rsidRPr="00345271">
        <w:rPr>
          <w:rFonts w:ascii="Open Sans" w:hAnsi="Open Sans" w:cs="Open Sans"/>
        </w:rPr>
        <w:t xml:space="preserve">Australian Human Rights Commission, </w:t>
      </w:r>
      <w:r w:rsidRPr="00345271">
        <w:rPr>
          <w:rFonts w:ascii="Open Sans" w:hAnsi="Open Sans" w:cs="Open Sans"/>
          <w:i/>
        </w:rPr>
        <w:t>Social Justice and Native Title Report 2014</w:t>
      </w:r>
      <w:r w:rsidRPr="00345271">
        <w:rPr>
          <w:rFonts w:ascii="Open Sans" w:hAnsi="Open Sans" w:cs="Open Sans"/>
        </w:rPr>
        <w:t xml:space="preserve"> (2014) 117–123 &lt;</w:t>
      </w:r>
      <w:hyperlink r:id="rId284" w:history="1">
        <w:r w:rsidRPr="00345271">
          <w:rPr>
            <w:rStyle w:val="Hyperlink"/>
            <w:rFonts w:ascii="Open Sans" w:hAnsi="Open Sans" w:cs="Open Sans"/>
          </w:rPr>
          <w:t>https://www.humanrights.gov.au/publications/social-justice-and-native-title-report-2014</w:t>
        </w:r>
      </w:hyperlink>
      <w:r w:rsidRPr="00345271">
        <w:rPr>
          <w:rFonts w:ascii="Open Sans" w:hAnsi="Open Sans" w:cs="Open Sans"/>
        </w:rPr>
        <w:t>&gt;.</w:t>
      </w:r>
    </w:p>
  </w:endnote>
  <w:endnote w:id="350">
    <w:p w14:paraId="60986D57"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Senate Legal and Constitutional Affairs Committee, </w:t>
      </w:r>
      <w:r w:rsidRPr="00345271">
        <w:rPr>
          <w:rFonts w:ascii="Open Sans" w:hAnsi="Open Sans" w:cs="Open Sans"/>
          <w:i/>
        </w:rPr>
        <w:t xml:space="preserve">Value of a justice reinvestment approach to criminal justice in Australia </w:t>
      </w:r>
      <w:r w:rsidRPr="00345271">
        <w:rPr>
          <w:rFonts w:ascii="Open Sans" w:hAnsi="Open Sans" w:cs="Open Sans"/>
        </w:rPr>
        <w:t>(2013) 124 &lt;</w:t>
      </w:r>
      <w:hyperlink r:id="rId285" w:history="1">
        <w:r w:rsidRPr="00345271">
          <w:rPr>
            <w:rFonts w:ascii="Open Sans" w:hAnsi="Open Sans" w:cs="Open Sans"/>
          </w:rPr>
          <w:t>http://www.aph.gov.au/Parliamentary_Business/Committees/Senate/Legal_and_Constitutional_Affairs/Completed_inquiries/2010-13/justicereinvestment/report/index</w:t>
        </w:r>
      </w:hyperlink>
      <w:r w:rsidRPr="00345271">
        <w:rPr>
          <w:rFonts w:ascii="Open Sans" w:hAnsi="Open Sans" w:cs="Open Sans"/>
        </w:rPr>
        <w:t xml:space="preserve">&gt;; Australian Human Rights Commission, </w:t>
      </w:r>
      <w:r w:rsidRPr="00345271">
        <w:rPr>
          <w:rFonts w:ascii="Open Sans" w:hAnsi="Open Sans" w:cs="Open Sans"/>
          <w:i/>
        </w:rPr>
        <w:t>Social Justice and Native Title Report 2014</w:t>
      </w:r>
      <w:r w:rsidRPr="00345271">
        <w:rPr>
          <w:rFonts w:ascii="Open Sans" w:hAnsi="Open Sans" w:cs="Open Sans"/>
        </w:rPr>
        <w:t xml:space="preserve"> (2014) 12 &lt;</w:t>
      </w:r>
      <w:hyperlink r:id="rId286" w:history="1">
        <w:r w:rsidRPr="00345271">
          <w:rPr>
            <w:rFonts w:ascii="Open Sans" w:hAnsi="Open Sans" w:cs="Open Sans"/>
          </w:rPr>
          <w:t>https://www.humanrights.gov.au/our-work/aboriginal-and-torres-strait-islander-social-justice/publications/social-justice-and-nati-0</w:t>
        </w:r>
      </w:hyperlink>
      <w:r w:rsidRPr="00345271">
        <w:rPr>
          <w:rFonts w:ascii="Open Sans" w:hAnsi="Open Sans" w:cs="Open Sans"/>
        </w:rPr>
        <w:t>&gt;.</w:t>
      </w:r>
    </w:p>
  </w:endnote>
  <w:endnote w:id="351">
    <w:p w14:paraId="52A79518"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Style w:val="EndnoteTextChar"/>
          <w:rFonts w:ascii="Open Sans" w:hAnsi="Open Sans" w:cs="Open Sans"/>
        </w:rPr>
        <w:t xml:space="preserve">Australian Law Reform Commission, </w:t>
      </w:r>
      <w:r w:rsidRPr="00345271">
        <w:rPr>
          <w:rStyle w:val="EndnoteTextChar"/>
          <w:rFonts w:ascii="Open Sans" w:hAnsi="Open Sans" w:cs="Open Sans"/>
          <w:i/>
        </w:rPr>
        <w:t>Pathways to Justice: Inquiry into the Incarceration Rate of Aboriginal and Torres Strait Islander Peoples</w:t>
      </w:r>
      <w:r w:rsidRPr="00345271">
        <w:rPr>
          <w:rStyle w:val="EndnoteTextChar"/>
          <w:rFonts w:ascii="Open Sans" w:hAnsi="Open Sans" w:cs="Open Sans"/>
        </w:rPr>
        <w:t xml:space="preserve"> (ALRC Report 133, 2018) </w:t>
      </w:r>
      <w:r w:rsidRPr="00345271">
        <w:rPr>
          <w:rFonts w:ascii="Open Sans" w:hAnsi="Open Sans" w:cs="Open Sans"/>
        </w:rPr>
        <w:t xml:space="preserve">135–136 </w:t>
      </w:r>
      <w:r w:rsidRPr="00345271">
        <w:rPr>
          <w:rStyle w:val="EndnoteTextChar"/>
          <w:rFonts w:ascii="Open Sans" w:hAnsi="Open Sans" w:cs="Open Sans"/>
        </w:rPr>
        <w:t>&lt;</w:t>
      </w:r>
      <w:hyperlink r:id="rId287" w:history="1">
        <w:r w:rsidRPr="00345271">
          <w:rPr>
            <w:rStyle w:val="Hyperlink"/>
            <w:rFonts w:ascii="Open Sans" w:hAnsi="Open Sans" w:cs="Open Sans"/>
            <w:color w:val="auto"/>
            <w:u w:val="none"/>
          </w:rPr>
          <w:t>https://www.alrc.gov.au/publications/indigenous-incarceration-report133</w:t>
        </w:r>
      </w:hyperlink>
      <w:r w:rsidRPr="00345271">
        <w:rPr>
          <w:rStyle w:val="EndnoteTextChar"/>
          <w:rFonts w:ascii="Open Sans" w:hAnsi="Open Sans" w:cs="Open Sans"/>
        </w:rPr>
        <w:t>&gt;.</w:t>
      </w:r>
    </w:p>
  </w:endnote>
  <w:endnote w:id="352">
    <w:p w14:paraId="020FA88B" w14:textId="33BE0ECF" w:rsidR="006263BF" w:rsidRPr="00345271" w:rsidRDefault="006263BF" w:rsidP="00EE7B3F">
      <w:pPr>
        <w:pStyle w:val="EndnoteText"/>
        <w:rPr>
          <w:rFonts w:ascii="Open Sans" w:hAnsi="Open Sans" w:cs="Open Sans"/>
          <w:highlight w:val="yellow"/>
        </w:rPr>
      </w:pPr>
      <w:r w:rsidRPr="00345271">
        <w:rPr>
          <w:rStyle w:val="EndnoteReference"/>
          <w:sz w:val="18"/>
          <w:szCs w:val="18"/>
        </w:rPr>
        <w:endnoteRef/>
      </w:r>
      <w:r w:rsidRPr="00345271">
        <w:rPr>
          <w:rFonts w:ascii="Open Sans" w:hAnsi="Open Sans" w:cs="Open Sans"/>
          <w:sz w:val="18"/>
          <w:szCs w:val="18"/>
        </w:rPr>
        <w:t xml:space="preserve"> </w:t>
      </w:r>
      <w:r w:rsidRPr="00345271">
        <w:rPr>
          <w:rFonts w:ascii="Open Sans" w:hAnsi="Open Sans" w:cs="Open Sans"/>
        </w:rPr>
        <w:t xml:space="preserve">Justice Health and Forensic Mental Health Network and Juvenile Justice NSW, </w:t>
      </w:r>
      <w:r w:rsidRPr="00345271">
        <w:rPr>
          <w:rFonts w:ascii="Open Sans" w:hAnsi="Open Sans" w:cs="Open Sans"/>
          <w:i/>
        </w:rPr>
        <w:t xml:space="preserve">Young people in custody health survey </w:t>
      </w:r>
      <w:r w:rsidRPr="00345271">
        <w:rPr>
          <w:rFonts w:ascii="Open Sans" w:hAnsi="Open Sans" w:cs="Open Sans"/>
        </w:rPr>
        <w:t xml:space="preserve">(2015) </w:t>
      </w:r>
      <w:r w:rsidRPr="00345271">
        <w:rPr>
          <w:rFonts w:ascii="Open Sans" w:hAnsi="Open Sans" w:cs="Open Sans"/>
          <w:i/>
        </w:rPr>
        <w:t>&lt;</w:t>
      </w:r>
      <w:hyperlink r:id="rId288" w:history="1">
        <w:r w:rsidRPr="00345271">
          <w:rPr>
            <w:rStyle w:val="Hyperlink"/>
            <w:rFonts w:ascii="Open Sans" w:hAnsi="Open Sans" w:cs="Open Sans"/>
          </w:rPr>
          <w:t>http://www.justicehealth.nsw.gov.au/publications</w:t>
        </w:r>
      </w:hyperlink>
      <w:r w:rsidRPr="00345271">
        <w:rPr>
          <w:rStyle w:val="Hyperlink"/>
          <w:rFonts w:ascii="Open Sans" w:hAnsi="Open Sans" w:cs="Open Sans"/>
        </w:rPr>
        <w:t>&gt;.</w:t>
      </w:r>
    </w:p>
  </w:endnote>
  <w:endnote w:id="353">
    <w:p w14:paraId="2DC18269" w14:textId="77777777" w:rsidR="006263BF" w:rsidRPr="00345271" w:rsidRDefault="006263BF" w:rsidP="00EE7B3F">
      <w:pPr>
        <w:pStyle w:val="EndnoteText"/>
        <w:rPr>
          <w:rFonts w:ascii="Open Sans" w:hAnsi="Open Sans" w:cs="Open Sans"/>
          <w:highlight w:val="yellow"/>
        </w:rPr>
      </w:pPr>
      <w:r w:rsidRPr="00345271">
        <w:rPr>
          <w:rStyle w:val="EndnoteReference"/>
          <w:sz w:val="18"/>
          <w:szCs w:val="18"/>
        </w:rPr>
        <w:endnoteRef/>
      </w:r>
      <w:r w:rsidRPr="00345271">
        <w:rPr>
          <w:rFonts w:ascii="Open Sans" w:hAnsi="Open Sans" w:cs="Open Sans"/>
          <w:sz w:val="18"/>
          <w:szCs w:val="18"/>
        </w:rPr>
        <w:t xml:space="preserve"> </w:t>
      </w:r>
      <w:r w:rsidRPr="00345271">
        <w:rPr>
          <w:rFonts w:ascii="Open Sans" w:hAnsi="Open Sans" w:cs="Open Sans"/>
          <w:lang w:val="en-US"/>
        </w:rPr>
        <w:t xml:space="preserve">Senate Standing Committee on Community Affairs, </w:t>
      </w:r>
      <w:r w:rsidRPr="00345271">
        <w:rPr>
          <w:rStyle w:val="Emphasis"/>
          <w:rFonts w:ascii="Open Sans" w:hAnsi="Open Sans" w:cs="Open Sans"/>
          <w:lang w:val="en-US"/>
        </w:rPr>
        <w:t>Protecting vulnerable children: A national challenge</w:t>
      </w:r>
      <w:r>
        <w:rPr>
          <w:rFonts w:ascii="Open Sans" w:hAnsi="Open Sans" w:cs="Open Sans"/>
          <w:lang w:val="en-US"/>
        </w:rPr>
        <w:t xml:space="preserve"> (2005) c</w:t>
      </w:r>
      <w:r w:rsidRPr="00345271">
        <w:rPr>
          <w:rFonts w:ascii="Open Sans" w:hAnsi="Open Sans" w:cs="Open Sans"/>
          <w:lang w:val="en-US"/>
        </w:rPr>
        <w:t>hapter 5 &lt;</w:t>
      </w:r>
      <w:hyperlink r:id="rId289" w:history="1">
        <w:r w:rsidRPr="00345271">
          <w:rPr>
            <w:rStyle w:val="Hyperlink"/>
            <w:rFonts w:ascii="Open Sans" w:hAnsi="Open Sans" w:cs="Open Sans"/>
            <w:sz w:val="18"/>
            <w:szCs w:val="18"/>
            <w:lang w:val="en-US"/>
          </w:rPr>
          <w:t>https://www.aph.gov.au/Parliamentary_Business/Committees/Senate/Community_Affairs/Completed_inquiries/2004-07/inst_care/report2/c06</w:t>
        </w:r>
      </w:hyperlink>
      <w:r w:rsidRPr="00345271">
        <w:rPr>
          <w:rFonts w:ascii="Open Sans" w:hAnsi="Open Sans" w:cs="Open Sans"/>
          <w:sz w:val="18"/>
          <w:szCs w:val="18"/>
          <w:lang w:val="en-US"/>
        </w:rPr>
        <w:t>&gt;.</w:t>
      </w:r>
    </w:p>
  </w:endnote>
  <w:endnote w:id="354">
    <w:p w14:paraId="73B4CC89" w14:textId="77777777" w:rsidR="006263BF" w:rsidRPr="00345271" w:rsidRDefault="006263BF" w:rsidP="00EE7B3F">
      <w:pPr>
        <w:pStyle w:val="EndnoteText"/>
        <w:rPr>
          <w:rFonts w:ascii="Open Sans" w:eastAsiaTheme="minorHAnsi" w:hAnsi="Open Sans" w:cs="Open Sans"/>
          <w:highlight w:val="yellow"/>
        </w:rPr>
      </w:pPr>
      <w:r w:rsidRPr="00345271">
        <w:rPr>
          <w:rStyle w:val="EndnoteReference"/>
        </w:rPr>
        <w:endnoteRef/>
      </w:r>
      <w:r w:rsidRPr="00345271">
        <w:rPr>
          <w:rFonts w:ascii="Open Sans" w:hAnsi="Open Sans" w:cs="Open Sans"/>
        </w:rPr>
        <w:t xml:space="preserve"> Australian Law Reform Commission, </w:t>
      </w:r>
      <w:r w:rsidRPr="00345271">
        <w:rPr>
          <w:rFonts w:ascii="Open Sans" w:hAnsi="Open Sans" w:cs="Open Sans"/>
          <w:i/>
          <w:iCs/>
        </w:rPr>
        <w:t xml:space="preserve">Incarceration Rates of Aboriginal and Torres Strait Islander Peoples </w:t>
      </w:r>
      <w:r w:rsidRPr="00345271">
        <w:rPr>
          <w:rFonts w:ascii="Open Sans" w:hAnsi="Open Sans" w:cs="Open Sans"/>
          <w:iCs/>
        </w:rPr>
        <w:t>(Discussion Paper 84, 2017)</w:t>
      </w:r>
      <w:r w:rsidRPr="00345271">
        <w:rPr>
          <w:rFonts w:ascii="Open Sans" w:hAnsi="Open Sans" w:cs="Open Sans"/>
          <w:i/>
          <w:iCs/>
        </w:rPr>
        <w:t xml:space="preserve"> </w:t>
      </w:r>
      <w:r w:rsidRPr="00345271">
        <w:rPr>
          <w:rFonts w:ascii="Open Sans" w:hAnsi="Open Sans" w:cs="Open Sans"/>
        </w:rPr>
        <w:t>11.60</w:t>
      </w:r>
      <w:r w:rsidRPr="00345271">
        <w:rPr>
          <w:rFonts w:ascii="Open Sans" w:hAnsi="Open Sans" w:cs="Open Sans"/>
          <w:i/>
          <w:iCs/>
        </w:rPr>
        <w:t xml:space="preserve"> </w:t>
      </w:r>
      <w:r w:rsidRPr="00345271">
        <w:rPr>
          <w:rFonts w:ascii="Open Sans" w:hAnsi="Open Sans" w:cs="Open Sans"/>
          <w:iCs/>
        </w:rPr>
        <w:t>&lt;</w:t>
      </w:r>
      <w:hyperlink r:id="rId290" w:anchor="_ftn86" w:history="1">
        <w:r w:rsidRPr="00345271">
          <w:rPr>
            <w:rStyle w:val="Hyperlink"/>
            <w:rFonts w:ascii="Open Sans" w:hAnsi="Open Sans" w:cs="Open Sans"/>
          </w:rPr>
          <w:t>https://www.alrc.gov.au/publications/indefinite-detention-when-unfit-stand-trial#_ftn86</w:t>
        </w:r>
      </w:hyperlink>
      <w:r w:rsidRPr="00345271">
        <w:rPr>
          <w:rFonts w:ascii="Open Sans" w:hAnsi="Open Sans" w:cs="Open Sans"/>
        </w:rPr>
        <w:t>&gt;.</w:t>
      </w:r>
    </w:p>
  </w:endnote>
  <w:endnote w:id="355">
    <w:p w14:paraId="7A17A52B"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Institute of Criminology, </w:t>
      </w:r>
      <w:r w:rsidRPr="00345271">
        <w:rPr>
          <w:rFonts w:ascii="Open Sans" w:hAnsi="Open Sans" w:cs="Open Sans"/>
          <w:i/>
          <w:iCs/>
        </w:rPr>
        <w:t>Trends and issues in crime and criminal justice:</w:t>
      </w:r>
      <w:r w:rsidRPr="00345271">
        <w:rPr>
          <w:rFonts w:ascii="Open Sans" w:hAnsi="Open Sans" w:cs="Open Sans"/>
        </w:rPr>
        <w:t xml:space="preserve"> </w:t>
      </w:r>
      <w:r w:rsidRPr="00345271">
        <w:rPr>
          <w:rFonts w:ascii="Open Sans" w:hAnsi="Open Sans" w:cs="Open Sans"/>
          <w:i/>
          <w:iCs/>
        </w:rPr>
        <w:t xml:space="preserve">Diversionary pathways for Aboriginal youth with fetal alcohol spectrum disorder </w:t>
      </w:r>
      <w:r w:rsidRPr="00345271">
        <w:rPr>
          <w:rFonts w:ascii="Open Sans" w:hAnsi="Open Sans" w:cs="Open Sans"/>
          <w:iCs/>
        </w:rPr>
        <w:t>(2018)</w:t>
      </w:r>
      <w:r w:rsidRPr="00345271">
        <w:rPr>
          <w:rFonts w:ascii="Open Sans" w:hAnsi="Open Sans" w:cs="Open Sans"/>
          <w:i/>
          <w:iCs/>
        </w:rPr>
        <w:t xml:space="preserve"> </w:t>
      </w:r>
      <w:r w:rsidRPr="00345271">
        <w:rPr>
          <w:rFonts w:ascii="Open Sans" w:hAnsi="Open Sans" w:cs="Open Sans"/>
        </w:rPr>
        <w:t>5.</w:t>
      </w:r>
    </w:p>
  </w:endnote>
  <w:endnote w:id="356">
    <w:p w14:paraId="78285722"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Australian Institute of Criminology, </w:t>
      </w:r>
      <w:r w:rsidRPr="00345271">
        <w:rPr>
          <w:rFonts w:ascii="Open Sans" w:hAnsi="Open Sans" w:cs="Open Sans"/>
          <w:i/>
          <w:iCs/>
        </w:rPr>
        <w:t>Trends and issues in crime and criminal justice:</w:t>
      </w:r>
      <w:r w:rsidRPr="00345271">
        <w:rPr>
          <w:rFonts w:ascii="Open Sans" w:hAnsi="Open Sans" w:cs="Open Sans"/>
        </w:rPr>
        <w:t xml:space="preserve"> </w:t>
      </w:r>
      <w:r w:rsidRPr="00345271">
        <w:rPr>
          <w:rFonts w:ascii="Open Sans" w:hAnsi="Open Sans" w:cs="Open Sans"/>
          <w:i/>
          <w:iCs/>
        </w:rPr>
        <w:t xml:space="preserve">Diversionary pathways for Aboriginal youth with fetal alcohol spectrum disorder </w:t>
      </w:r>
      <w:r w:rsidRPr="00345271">
        <w:rPr>
          <w:rFonts w:ascii="Open Sans" w:hAnsi="Open Sans" w:cs="Open Sans"/>
          <w:iCs/>
        </w:rPr>
        <w:t>(2018)</w:t>
      </w:r>
      <w:r w:rsidRPr="00345271">
        <w:rPr>
          <w:rFonts w:ascii="Open Sans" w:hAnsi="Open Sans" w:cs="Open Sans"/>
          <w:i/>
          <w:iCs/>
        </w:rPr>
        <w:t xml:space="preserve"> </w:t>
      </w:r>
      <w:r w:rsidRPr="00345271">
        <w:rPr>
          <w:rFonts w:ascii="Open Sans" w:hAnsi="Open Sans" w:cs="Open Sans"/>
        </w:rPr>
        <w:t>5.</w:t>
      </w:r>
    </w:p>
  </w:endnote>
  <w:endnote w:id="357">
    <w:p w14:paraId="3EA39E93"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to Senate Community Affairs References Committee, </w:t>
      </w:r>
      <w:r w:rsidRPr="00345271">
        <w:rPr>
          <w:rFonts w:ascii="Open Sans" w:hAnsi="Open Sans" w:cs="Open Sans"/>
          <w:i/>
        </w:rPr>
        <w:t>Inquiry on the Indefinite detention of people with cognitive and psychiatric impairment in Australia</w:t>
      </w:r>
      <w:r w:rsidRPr="00345271">
        <w:rPr>
          <w:rFonts w:ascii="Open Sans" w:hAnsi="Open Sans" w:cs="Open Sans"/>
        </w:rPr>
        <w:t xml:space="preserve"> (10 May 2016) &lt;</w:t>
      </w:r>
      <w:hyperlink r:id="rId291" w:anchor="fnB147" w:history="1">
        <w:r w:rsidRPr="00345271">
          <w:rPr>
            <w:rStyle w:val="Hyperlink"/>
            <w:rFonts w:ascii="Open Sans" w:hAnsi="Open Sans" w:cs="Open Sans"/>
          </w:rPr>
          <w:t>https://www.humanrights.gov.au/submissions/indefinite-detention-people-cognitive-and-psychiatric-impairment-australia#fnB147</w:t>
        </w:r>
      </w:hyperlink>
      <w:r w:rsidRPr="00345271">
        <w:rPr>
          <w:rFonts w:ascii="Open Sans" w:hAnsi="Open Sans" w:cs="Open Sans"/>
        </w:rPr>
        <w:t>&gt;.</w:t>
      </w:r>
    </w:p>
  </w:endnote>
  <w:endnote w:id="358">
    <w:p w14:paraId="2607448C" w14:textId="7D830A5D"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House of Representatives Standing Committee on Indigenous Affairs, </w:t>
      </w:r>
      <w:r w:rsidRPr="00345271">
        <w:rPr>
          <w:rFonts w:ascii="Open Sans" w:hAnsi="Open Sans" w:cs="Open Sans"/>
          <w:i/>
        </w:rPr>
        <w:t>Alcohol, hurting people and harming communities: Inquiry into the harmful use of alcohol in Aboriginal and Torres Strait Islander communities</w:t>
      </w:r>
      <w:r>
        <w:rPr>
          <w:rFonts w:ascii="Open Sans" w:hAnsi="Open Sans" w:cs="Open Sans"/>
        </w:rPr>
        <w:t xml:space="preserve"> (2015).</w:t>
      </w:r>
    </w:p>
  </w:endnote>
  <w:endnote w:id="359">
    <w:p w14:paraId="7FDD6BD9" w14:textId="0B575157" w:rsidR="006263BF" w:rsidRPr="00345271" w:rsidRDefault="006263BF" w:rsidP="00AD56FD">
      <w:pPr>
        <w:pStyle w:val="EndnoteText"/>
        <w:rPr>
          <w:rFonts w:ascii="Open Sans" w:hAnsi="Open Sans" w:cs="Open Sans"/>
        </w:rPr>
      </w:pPr>
      <w:r w:rsidRPr="00345271">
        <w:rPr>
          <w:rStyle w:val="EndnoteReference"/>
        </w:rPr>
        <w:endnoteRef/>
      </w:r>
      <w:r w:rsidRPr="00345271">
        <w:rPr>
          <w:rFonts w:ascii="Open Sans" w:hAnsi="Open Sans" w:cs="Open Sans"/>
        </w:rPr>
        <w:t xml:space="preserve"> Carol Bower, Rochelle Watkins and Raewyn Mutch, ‘Fetal Alcohol Spectrum Disorder and Youth Justice: A Prevalence Study Among Young People Sentenced to Detention in Western Australia’ (2018) 8 &lt;</w:t>
      </w:r>
      <w:hyperlink r:id="rId292" w:history="1">
        <w:r w:rsidRPr="00345271">
          <w:rPr>
            <w:rStyle w:val="Hyperlink"/>
            <w:rFonts w:ascii="Open Sans" w:hAnsi="Open Sans" w:cs="Open Sans"/>
          </w:rPr>
          <w:t>https://bmjopen.bmj.com/content/8/2/e019605</w:t>
        </w:r>
      </w:hyperlink>
      <w:r w:rsidRPr="00345271">
        <w:rPr>
          <w:rStyle w:val="Hyperlink"/>
          <w:rFonts w:ascii="Open Sans" w:hAnsi="Open Sans" w:cs="Open Sans"/>
        </w:rPr>
        <w:t>&gt;</w:t>
      </w:r>
      <w:r>
        <w:rPr>
          <w:rFonts w:ascii="Open Sans" w:hAnsi="Open Sans" w:cs="Open Sans"/>
        </w:rPr>
        <w:t>.</w:t>
      </w:r>
    </w:p>
  </w:endnote>
  <w:endnote w:id="360">
    <w:p w14:paraId="6C7F5E7D" w14:textId="4509AE42"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Counter-Terrorism Legislation Amendment Act (No. 1) 2016</w:t>
      </w:r>
      <w:r>
        <w:rPr>
          <w:rFonts w:ascii="Open Sans" w:hAnsi="Open Sans" w:cs="Open Sans"/>
        </w:rPr>
        <w:t xml:space="preserve"> (Cth).</w:t>
      </w:r>
    </w:p>
  </w:endnote>
  <w:endnote w:id="361">
    <w:p w14:paraId="6D58C895" w14:textId="79E72BF1"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 xml:space="preserve">Criminal Code </w:t>
      </w:r>
      <w:r w:rsidRPr="00345271">
        <w:rPr>
          <w:rFonts w:ascii="Open Sans" w:hAnsi="Open Sans" w:cs="Open Sans"/>
        </w:rPr>
        <w:t>(Cth) s 104.4(2)(b) and (2A).</w:t>
      </w:r>
    </w:p>
  </w:endnote>
  <w:endnote w:id="362">
    <w:p w14:paraId="021400FB" w14:textId="348DB3B0"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 xml:space="preserve">Criminal Code </w:t>
      </w:r>
      <w:r w:rsidRPr="00345271">
        <w:rPr>
          <w:rFonts w:ascii="Open Sans" w:hAnsi="Open Sans" w:cs="Open Sans"/>
        </w:rPr>
        <w:t>(Cth) s 104.4(2)(a) and 104.1.</w:t>
      </w:r>
    </w:p>
  </w:endnote>
  <w:endnote w:id="363">
    <w:p w14:paraId="5476529B" w14:textId="1CBF379E"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iCs/>
        </w:rPr>
        <w:t>Australian Citizenship Amendment (Allegiance to Australia) Act 2015</w:t>
      </w:r>
      <w:r w:rsidRPr="00345271">
        <w:rPr>
          <w:rFonts w:ascii="Open Sans" w:hAnsi="Open Sans" w:cs="Open Sans"/>
        </w:rPr>
        <w:t xml:space="preserve"> (Cth) s 3; </w:t>
      </w:r>
      <w:r w:rsidRPr="00345271">
        <w:rPr>
          <w:rFonts w:ascii="Open Sans" w:hAnsi="Open Sans" w:cs="Open Sans"/>
          <w:i/>
          <w:iCs/>
        </w:rPr>
        <w:t>Australian Citizenship Act 2007</w:t>
      </w:r>
      <w:r>
        <w:rPr>
          <w:rFonts w:ascii="Open Sans" w:hAnsi="Open Sans" w:cs="Open Sans"/>
        </w:rPr>
        <w:t xml:space="preserve"> (Cth) s 33AA.</w:t>
      </w:r>
    </w:p>
  </w:endnote>
  <w:endnote w:id="364">
    <w:p w14:paraId="5A4BF1B4" w14:textId="4897AB62"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Human Rights Commission, Submission No 8 to Independent National Security Legislation Monitor, </w:t>
      </w:r>
      <w:r w:rsidRPr="00345271">
        <w:rPr>
          <w:rFonts w:ascii="Open Sans" w:hAnsi="Open Sans" w:cs="Open Sans"/>
          <w:i/>
        </w:rPr>
        <w:t xml:space="preserve">Review into the prosecution and sentencing of children for Commonwealth terrorist offences </w:t>
      </w:r>
      <w:r w:rsidRPr="00345271">
        <w:rPr>
          <w:rFonts w:ascii="Open Sans" w:hAnsi="Open Sans" w:cs="Open Sans"/>
        </w:rPr>
        <w:t>(2018) &lt;</w:t>
      </w:r>
      <w:hyperlink r:id="rId293" w:history="1">
        <w:r w:rsidRPr="00345271">
          <w:rPr>
            <w:rStyle w:val="Hyperlink"/>
            <w:rFonts w:ascii="Open Sans" w:hAnsi="Open Sans" w:cs="Open Sans"/>
          </w:rPr>
          <w:t>https://www.inslm.gov.au/submissions/prosecution-sentencing-children-cwealth-terrorist-offences</w:t>
        </w:r>
      </w:hyperlink>
      <w:r>
        <w:rPr>
          <w:rFonts w:ascii="Open Sans" w:hAnsi="Open Sans" w:cs="Open Sans"/>
        </w:rPr>
        <w:t>&gt;.</w:t>
      </w:r>
    </w:p>
  </w:endnote>
  <w:endnote w:id="365">
    <w:p w14:paraId="2E847EBA" w14:textId="77777777" w:rsidR="006263BF" w:rsidRPr="00345271" w:rsidRDefault="006263BF" w:rsidP="00EE7B3F">
      <w:pPr>
        <w:pStyle w:val="EndnoteText"/>
        <w:rPr>
          <w:rFonts w:ascii="Open Sans" w:hAnsi="Open Sans" w:cs="Open Sans"/>
          <w:highlight w:val="yellow"/>
        </w:rPr>
      </w:pPr>
      <w:r w:rsidRPr="00345271">
        <w:rPr>
          <w:rStyle w:val="EndnoteReference"/>
        </w:rPr>
        <w:endnoteRef/>
      </w:r>
      <w:r w:rsidRPr="00345271">
        <w:rPr>
          <w:rFonts w:ascii="Open Sans" w:hAnsi="Open Sans" w:cs="Open Sans"/>
        </w:rPr>
        <w:t xml:space="preserve"> Independent National Security Legislation Monitor, </w:t>
      </w:r>
      <w:r w:rsidRPr="00345271">
        <w:rPr>
          <w:rFonts w:ascii="Open Sans" w:hAnsi="Open Sans" w:cs="Open Sans"/>
          <w:i/>
        </w:rPr>
        <w:t xml:space="preserve">Review into the prosecution and sentencing of children for Commonwealth terrorist offences </w:t>
      </w:r>
      <w:r w:rsidRPr="00345271">
        <w:rPr>
          <w:rFonts w:ascii="Open Sans" w:hAnsi="Open Sans" w:cs="Open Sans"/>
        </w:rPr>
        <w:t>(2018) &lt;</w:t>
      </w:r>
      <w:hyperlink r:id="rId294" w:history="1">
        <w:r w:rsidRPr="00345271">
          <w:rPr>
            <w:rStyle w:val="Hyperlink"/>
            <w:rFonts w:ascii="Open Sans" w:hAnsi="Open Sans" w:cs="Open Sans"/>
          </w:rPr>
          <w:t>https://www.inslm.gov.au/current-review-work</w:t>
        </w:r>
      </w:hyperlink>
      <w:r w:rsidRPr="00345271">
        <w:rPr>
          <w:rFonts w:ascii="Open Sans" w:hAnsi="Open Sans" w:cs="Open Sans"/>
        </w:rPr>
        <w:t>&gt;.</w:t>
      </w:r>
    </w:p>
  </w:endnote>
  <w:endnote w:id="366">
    <w:p w14:paraId="2BFE7479" w14:textId="04F69E9F"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i/>
        </w:rPr>
        <w:t xml:space="preserve">Crimes Act 1914 </w:t>
      </w:r>
      <w:r w:rsidRPr="00345271">
        <w:rPr>
          <w:rFonts w:ascii="Open Sans" w:hAnsi="Open Sans" w:cs="Open Sans"/>
        </w:rPr>
        <w:t>(Cth) s 15AA(1)–(2).</w:t>
      </w:r>
    </w:p>
  </w:endnote>
  <w:endnote w:id="367">
    <w:p w14:paraId="5BC703B2" w14:textId="77777777" w:rsidR="006263BF" w:rsidRPr="00345271" w:rsidRDefault="006263BF" w:rsidP="00EE7B3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Australian Government Department of Defence, </w:t>
      </w:r>
      <w:r w:rsidRPr="00345271">
        <w:rPr>
          <w:rFonts w:ascii="Open Sans" w:hAnsi="Open Sans" w:cs="Open Sans"/>
          <w:i/>
          <w:lang w:val="en-US"/>
        </w:rPr>
        <w:t>Military Personnel Policy Manual</w:t>
      </w:r>
      <w:r w:rsidRPr="00345271">
        <w:rPr>
          <w:rFonts w:ascii="Open Sans" w:hAnsi="Open Sans" w:cs="Open Sans"/>
          <w:lang w:val="en-US"/>
        </w:rPr>
        <w:t xml:space="preserve"> (2013) 5–9.</w:t>
      </w:r>
    </w:p>
  </w:endnote>
  <w:endnote w:id="368">
    <w:p w14:paraId="7CE5B746" w14:textId="77777777" w:rsidR="006263BF" w:rsidRPr="00345271" w:rsidRDefault="006263BF" w:rsidP="00EE7B3F">
      <w:pPr>
        <w:pStyle w:val="EndnoteText"/>
        <w:rPr>
          <w:rFonts w:ascii="Open Sans" w:hAnsi="Open Sans" w:cs="Open Sans"/>
          <w:lang w:val="en-US"/>
        </w:rPr>
      </w:pPr>
      <w:r w:rsidRPr="00345271">
        <w:rPr>
          <w:rStyle w:val="EndnoteReference"/>
        </w:rPr>
        <w:endnoteRef/>
      </w:r>
      <w:r w:rsidRPr="00345271">
        <w:rPr>
          <w:rFonts w:ascii="Open Sans" w:hAnsi="Open Sans" w:cs="Open Sans"/>
        </w:rPr>
        <w:t xml:space="preserve"> Australian Government Department of Defence, </w:t>
      </w:r>
      <w:r w:rsidRPr="00345271">
        <w:rPr>
          <w:rFonts w:ascii="Open Sans" w:hAnsi="Open Sans" w:cs="Open Sans"/>
          <w:i/>
          <w:lang w:val="en-US"/>
        </w:rPr>
        <w:t>Military Personnel Policy Manual</w:t>
      </w:r>
      <w:r w:rsidRPr="00345271">
        <w:rPr>
          <w:rFonts w:ascii="Open Sans" w:hAnsi="Open Sans" w:cs="Open Sans"/>
          <w:lang w:val="en-US"/>
        </w:rPr>
        <w:t xml:space="preserve"> (2013) 5–9.</w:t>
      </w:r>
    </w:p>
  </w:endnote>
  <w:endnote w:id="369">
    <w:p w14:paraId="13B5030D" w14:textId="77777777" w:rsidR="006263BF" w:rsidRPr="00345271" w:rsidRDefault="006263BF" w:rsidP="00EE7B3F">
      <w:pPr>
        <w:pStyle w:val="EndnoteText"/>
        <w:rPr>
          <w:rFonts w:ascii="Open Sans" w:hAnsi="Open Sans" w:cs="Open Sans"/>
          <w:highlight w:val="yellow"/>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Multicultural Youth Advocacy Network, Submission No 119</w:t>
      </w:r>
      <w:r w:rsidRPr="00345271">
        <w:rPr>
          <w:rFonts w:ascii="Open Sans" w:hAnsi="Open Sans" w:cs="Open Sans"/>
        </w:rPr>
        <w:t xml:space="preserve">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p>
  </w:endnote>
  <w:endnote w:id="370">
    <w:p w14:paraId="2242BEB3" w14:textId="7F04FF0A"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Multicultural Youth Advocacy Network, Submission No 119</w:t>
      </w:r>
      <w:r w:rsidRPr="00345271">
        <w:rPr>
          <w:rFonts w:ascii="Open Sans" w:hAnsi="Open Sans" w:cs="Open Sans"/>
        </w:rPr>
        <w:t xml:space="preserve">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p>
  </w:endnote>
  <w:endnote w:id="371">
    <w:p w14:paraId="759A9C9C" w14:textId="77777777" w:rsidR="006263BF" w:rsidRPr="00345271" w:rsidRDefault="006263BF" w:rsidP="00EE7B3F">
      <w:pPr>
        <w:pStyle w:val="EndnoteText"/>
        <w:rPr>
          <w:rFonts w:ascii="Open Sans" w:hAnsi="Open Sans" w:cs="Open Sans"/>
          <w:highlight w:val="yellow"/>
          <w:lang w:val="en-US"/>
        </w:rPr>
      </w:pPr>
      <w:r w:rsidRPr="00345271">
        <w:rPr>
          <w:rStyle w:val="EndnoteReference"/>
        </w:rPr>
        <w:endnoteRef/>
      </w:r>
      <w:r w:rsidRPr="00345271">
        <w:rPr>
          <w:rFonts w:ascii="Open Sans" w:hAnsi="Open Sans" w:cs="Open Sans"/>
        </w:rPr>
        <w:t xml:space="preserve"> </w:t>
      </w:r>
      <w:r w:rsidRPr="00345271">
        <w:rPr>
          <w:rFonts w:ascii="Open Sans" w:hAnsi="Open Sans" w:cs="Open Sans"/>
          <w:lang w:val="en-US"/>
        </w:rPr>
        <w:t>Multicultural Youth Advocacy Network, Submission No 119</w:t>
      </w:r>
      <w:r w:rsidRPr="00345271">
        <w:rPr>
          <w:rFonts w:ascii="Open Sans" w:hAnsi="Open Sans" w:cs="Open Sans"/>
        </w:rPr>
        <w:t xml:space="preserve"> to Australian Human Rights Commission, </w:t>
      </w:r>
      <w:r w:rsidRPr="00345271">
        <w:rPr>
          <w:rFonts w:ascii="Open Sans" w:hAnsi="Open Sans" w:cs="Open Sans"/>
          <w:i/>
        </w:rPr>
        <w:t>Report under article 44, paragraph 1(b), on the Convention on the Rights of the Child</w:t>
      </w:r>
      <w:r w:rsidRPr="00345271">
        <w:rPr>
          <w:rFonts w:ascii="Open Sans" w:hAnsi="Open Sans" w:cs="Open Sans"/>
        </w:rPr>
        <w:t>, 30 May 2018.</w:t>
      </w:r>
    </w:p>
  </w:endnote>
  <w:endnote w:id="372">
    <w:p w14:paraId="477706BB"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i/>
        </w:rPr>
        <w:t>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345271">
        <w:rPr>
          <w:rFonts w:ascii="Open Sans" w:hAnsi="Open Sans" w:cs="Open Sans"/>
        </w:rPr>
        <w:t xml:space="preserve"> (2018) 45 &lt;</w:t>
      </w:r>
      <w:hyperlink r:id="rId295" w:history="1">
        <w:r w:rsidRPr="00345271">
          <w:rPr>
            <w:rStyle w:val="Hyperlink"/>
            <w:rFonts w:ascii="Open Sans" w:hAnsi="Open Sans" w:cs="Open Sans"/>
          </w:rPr>
          <w:t>https://tbinternet.ohchr.org/_layouts/treatybodyexternal/Download.aspx?symbolno=CRC/AUS/5-6&amp;Lang=en</w:t>
        </w:r>
      </w:hyperlink>
      <w:r w:rsidRPr="00345271">
        <w:rPr>
          <w:rFonts w:ascii="Open Sans" w:hAnsi="Open Sans" w:cs="Open Sans"/>
        </w:rPr>
        <w:t>&gt;.</w:t>
      </w:r>
    </w:p>
  </w:endnote>
  <w:endnote w:id="373">
    <w:p w14:paraId="3C4A09BA" w14:textId="77777777" w:rsidR="006263BF" w:rsidRPr="00345271" w:rsidRDefault="006263BF" w:rsidP="00EE7B3F">
      <w:pPr>
        <w:pStyle w:val="EndnoteText"/>
        <w:rPr>
          <w:rFonts w:ascii="Open Sans" w:hAnsi="Open Sans" w:cs="Open Sans"/>
        </w:rPr>
      </w:pPr>
      <w:r w:rsidRPr="00345271">
        <w:rPr>
          <w:rStyle w:val="EndnoteReference"/>
        </w:rPr>
        <w:endnoteRef/>
      </w:r>
      <w:r w:rsidRPr="00345271">
        <w:rPr>
          <w:rFonts w:ascii="Open Sans" w:hAnsi="Open Sans" w:cs="Open Sans"/>
        </w:rPr>
        <w:t xml:space="preserve"> Australian Government, </w:t>
      </w:r>
      <w:r w:rsidRPr="00345271">
        <w:rPr>
          <w:rFonts w:ascii="Open Sans" w:hAnsi="Open Sans" w:cs="Open Sans"/>
          <w:i/>
        </w:rPr>
        <w:t>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345271">
        <w:rPr>
          <w:rFonts w:ascii="Open Sans" w:hAnsi="Open Sans" w:cs="Open Sans"/>
        </w:rPr>
        <w:t xml:space="preserve"> (2018) 45 &lt;</w:t>
      </w:r>
      <w:hyperlink r:id="rId296" w:history="1">
        <w:r w:rsidRPr="00345271">
          <w:rPr>
            <w:rStyle w:val="Hyperlink"/>
            <w:rFonts w:ascii="Open Sans" w:hAnsi="Open Sans" w:cs="Open Sans"/>
          </w:rPr>
          <w:t>https://tbinternet.ohchr.org/_layouts/treatybodyexternal/Download.aspx?symbolno=CRC/AUS/5-6&amp;Lang=en</w:t>
        </w:r>
      </w:hyperlink>
      <w:r w:rsidRPr="00345271">
        <w:rPr>
          <w:rFonts w:ascii="Open Sans" w:hAnsi="Open Sans" w:cs="Open Sans"/>
        </w:rPr>
        <w:t>&gt;.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Futura PT Book">
    <w:altName w:val="Arial"/>
    <w:charset w:val="00"/>
    <w:family w:val="swiss"/>
    <w:pitch w:val="default"/>
    <w:sig w:usb0="00000003" w:usb1="00000000" w:usb2="00000000" w:usb3="00000000" w:csb0="00000001" w:csb1="00000000"/>
  </w:font>
  <w:font w:name="QIGJYK+HelveticaNeue">
    <w:altName w:val="Calibri"/>
    <w:charset w:val="00"/>
    <w:family w:val="swiss"/>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ira Sans">
    <w:altName w:val="Fira Sans"/>
    <w:charset w:val="00"/>
    <w:family w:val="swiss"/>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Regular">
    <w:altName w:val="Open Sans"/>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EC0B8" w14:textId="67050E63" w:rsidR="006263BF" w:rsidRDefault="000B5215" w:rsidP="00CE7182">
    <w:pPr>
      <w:pStyle w:val="Footer"/>
      <w:spacing w:before="0"/>
    </w:pPr>
    <w:r>
      <w:t xml:space="preserve"> </w:t>
    </w:r>
    <w:r w:rsidR="006263BF" w:rsidRPr="0090165F">
      <w:fldChar w:fldCharType="begin"/>
    </w:r>
    <w:r w:rsidR="006263BF" w:rsidRPr="0090165F">
      <w:instrText xml:space="preserve"> PAGE   \* MERGEFORMAT </w:instrText>
    </w:r>
    <w:r w:rsidR="006263BF" w:rsidRPr="0090165F">
      <w:fldChar w:fldCharType="separate"/>
    </w:r>
    <w:r>
      <w:rPr>
        <w:noProof/>
      </w:rPr>
      <w:t>98</w:t>
    </w:r>
    <w:r w:rsidR="006263BF" w:rsidRPr="009016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55A30" w14:textId="77777777" w:rsidR="006263BF" w:rsidRPr="00FE4B48" w:rsidRDefault="006263BF" w:rsidP="00FE4B48">
    <w:pPr>
      <w:pStyle w:val="Footer"/>
      <w:ind w:left="-851"/>
      <w:jc w:val="left"/>
      <w:rPr>
        <w:rFonts w:ascii="Open Sans" w:hAnsi="Open Sans" w:cs="Open Sans"/>
        <w:sz w:val="16"/>
        <w:szCs w:val="16"/>
      </w:rPr>
    </w:pPr>
    <w:r w:rsidRPr="00FE4B48">
      <w:rPr>
        <w:rFonts w:ascii="Open Sans" w:hAnsi="Open Sans" w:cs="Open Sans"/>
        <w:sz w:val="16"/>
        <w:szCs w:val="16"/>
      </w:rPr>
      <w:t>ABN 47 996 232 602</w:t>
    </w:r>
    <w:r>
      <w:rPr>
        <w:rFonts w:ascii="Open Sans" w:hAnsi="Open Sans" w:cs="Open Sans"/>
        <w:sz w:val="16"/>
        <w:szCs w:val="16"/>
      </w:rPr>
      <w:br/>
    </w:r>
    <w:r w:rsidRPr="00FE4B48">
      <w:rPr>
        <w:rFonts w:ascii="Open Sans" w:hAnsi="Open Sans" w:cs="Open Sans"/>
        <w:sz w:val="16"/>
        <w:szCs w:val="16"/>
      </w:rPr>
      <w:t>Level 3, 1</w:t>
    </w:r>
    <w:r>
      <w:rPr>
        <w:rFonts w:ascii="Open Sans" w:hAnsi="Open Sans" w:cs="Open Sans"/>
        <w:sz w:val="16"/>
        <w:szCs w:val="16"/>
      </w:rPr>
      <w:t>75 Pitt Street, Sydney NSW 2000</w:t>
    </w:r>
    <w:r>
      <w:rPr>
        <w:rFonts w:ascii="Open Sans" w:hAnsi="Open Sans" w:cs="Open Sans"/>
        <w:sz w:val="16"/>
        <w:szCs w:val="16"/>
      </w:rPr>
      <w:br/>
      <w:t>GPO Box 5218, Sydney NSW 2001</w:t>
    </w:r>
    <w:r>
      <w:rPr>
        <w:rFonts w:ascii="Open Sans" w:hAnsi="Open Sans" w:cs="Open Sans"/>
        <w:sz w:val="16"/>
        <w:szCs w:val="16"/>
      </w:rPr>
      <w:br/>
      <w:t>General enquiries 1300 369 711</w:t>
    </w:r>
    <w:r>
      <w:rPr>
        <w:rFonts w:ascii="Open Sans" w:hAnsi="Open Sans" w:cs="Open Sans"/>
        <w:sz w:val="16"/>
        <w:szCs w:val="16"/>
      </w:rPr>
      <w:br/>
    </w:r>
    <w:r w:rsidRPr="00FE4B48">
      <w:rPr>
        <w:rFonts w:ascii="Open Sans" w:hAnsi="Open Sans" w:cs="Open Sans"/>
        <w:sz w:val="16"/>
        <w:szCs w:val="16"/>
      </w:rPr>
      <w:t>Co</w:t>
    </w:r>
    <w:r>
      <w:rPr>
        <w:rFonts w:ascii="Open Sans" w:hAnsi="Open Sans" w:cs="Open Sans"/>
        <w:sz w:val="16"/>
        <w:szCs w:val="16"/>
      </w:rPr>
      <w:t>mplaints info line 1300 656 419</w:t>
    </w:r>
    <w:r>
      <w:rPr>
        <w:rFonts w:ascii="Open Sans" w:hAnsi="Open Sans" w:cs="Open Sans"/>
        <w:sz w:val="16"/>
        <w:szCs w:val="16"/>
      </w:rPr>
      <w:br/>
    </w:r>
    <w:r w:rsidRPr="00FE4B48">
      <w:rPr>
        <w:rFonts w:ascii="Open Sans" w:hAnsi="Open Sans" w:cs="Open Sans"/>
        <w:sz w:val="16"/>
        <w:szCs w:val="16"/>
      </w:rPr>
      <w:t>TTY 1800 620 241</w:t>
    </w:r>
    <w:r>
      <w:rPr>
        <w:rFonts w:ascii="Open Sans" w:hAnsi="Open Sans" w:cs="Open Sans"/>
        <w:noProof/>
        <w:sz w:val="16"/>
        <w:szCs w:val="16"/>
      </w:rPr>
      <w:pict w14:anchorId="354C2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2" o:spid="_x0000_s4097" type="#_x0000_t75" style="position:absolute;left:0;text-align:left;margin-left:-70.9pt;margin-top:-70.95pt;width:595.1pt;height:869.4pt;z-index:-251658752;mso-position-horizontal-relative:margin;mso-position-vertical-relative:margin" o:allowincell="f">
          <v:imagedata r:id="rId1" o:title="report watermark"/>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A07B1" w14:textId="77777777" w:rsidR="006263BF" w:rsidRDefault="006263BF" w:rsidP="00F14C6D">
      <w:r>
        <w:separator/>
      </w:r>
    </w:p>
  </w:footnote>
  <w:footnote w:type="continuationSeparator" w:id="0">
    <w:p w14:paraId="6B588D87" w14:textId="77777777" w:rsidR="006263BF" w:rsidRDefault="006263BF"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438C4"/>
    <w:multiLevelType w:val="hybridMultilevel"/>
    <w:tmpl w:val="EB00E8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6C6798B"/>
    <w:multiLevelType w:val="hybridMultilevel"/>
    <w:tmpl w:val="45765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6D7B02"/>
    <w:multiLevelType w:val="hybridMultilevel"/>
    <w:tmpl w:val="3AF07EF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3" w15:restartNumberingAfterBreak="0">
    <w:nsid w:val="0D7036C8"/>
    <w:multiLevelType w:val="hybridMultilevel"/>
    <w:tmpl w:val="A5E24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CB7115"/>
    <w:multiLevelType w:val="hybridMultilevel"/>
    <w:tmpl w:val="1C08C4A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5" w15:restartNumberingAfterBreak="0">
    <w:nsid w:val="11120F0D"/>
    <w:multiLevelType w:val="hybridMultilevel"/>
    <w:tmpl w:val="47D4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040204"/>
    <w:multiLevelType w:val="hybridMultilevel"/>
    <w:tmpl w:val="FF945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434375"/>
    <w:multiLevelType w:val="hybridMultilevel"/>
    <w:tmpl w:val="2764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84266A"/>
    <w:multiLevelType w:val="hybridMultilevel"/>
    <w:tmpl w:val="BE344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0" w15:restartNumberingAfterBreak="0">
    <w:nsid w:val="1F040E93"/>
    <w:multiLevelType w:val="hybridMultilevel"/>
    <w:tmpl w:val="A608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20B42F4"/>
    <w:multiLevelType w:val="hybridMultilevel"/>
    <w:tmpl w:val="843A1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BB2374"/>
    <w:multiLevelType w:val="hybridMultilevel"/>
    <w:tmpl w:val="AA2CF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50848"/>
    <w:multiLevelType w:val="hybridMultilevel"/>
    <w:tmpl w:val="BE5444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27384836"/>
    <w:multiLevelType w:val="hybridMultilevel"/>
    <w:tmpl w:val="2ABE1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7817C3"/>
    <w:multiLevelType w:val="multilevel"/>
    <w:tmpl w:val="9FB08AD0"/>
    <w:lvl w:ilvl="0">
      <w:start w:val="1"/>
      <w:numFmt w:val="decimal"/>
      <w:pStyle w:val="Heading1"/>
      <w:lvlText w:val="%1"/>
      <w:lvlJc w:val="left"/>
      <w:pPr>
        <w:tabs>
          <w:tab w:val="num" w:pos="851"/>
        </w:tabs>
        <w:ind w:left="851" w:hanging="851"/>
      </w:pPr>
      <w:rPr>
        <w:rFonts w:hint="default"/>
        <w:i w:val="0"/>
      </w:rPr>
    </w:lvl>
    <w:lvl w:ilvl="1">
      <w:start w:val="1"/>
      <w:numFmt w:val="decimal"/>
      <w:pStyle w:val="Heading2"/>
      <w:lvlText w:val="%1.%2"/>
      <w:lvlJc w:val="left"/>
      <w:pPr>
        <w:tabs>
          <w:tab w:val="num" w:pos="5388"/>
        </w:tabs>
        <w:ind w:left="5388" w:hanging="851"/>
      </w:pPr>
      <w:rPr>
        <w:rFonts w:hint="default"/>
        <w:b/>
        <w:color w:val="auto"/>
        <w:sz w:val="28"/>
        <w:szCs w:val="28"/>
      </w:rPr>
    </w:lvl>
    <w:lvl w:ilvl="2">
      <w:start w:val="1"/>
      <w:numFmt w:val="lowerLetter"/>
      <w:pStyle w:val="Heading3"/>
      <w:lvlText w:val="(%3)"/>
      <w:lvlJc w:val="left"/>
      <w:pPr>
        <w:tabs>
          <w:tab w:val="num" w:pos="1135"/>
        </w:tabs>
        <w:ind w:left="1135" w:hanging="851"/>
      </w:pPr>
      <w:rPr>
        <w:rFonts w:ascii="Arial" w:hAnsi="Arial" w:hint="default"/>
        <w:b w:val="0"/>
        <w:i w:val="0"/>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99578FC"/>
    <w:multiLevelType w:val="hybridMultilevel"/>
    <w:tmpl w:val="7A663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9CB79B6"/>
    <w:multiLevelType w:val="hybridMultilevel"/>
    <w:tmpl w:val="1E609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CD41D7"/>
    <w:multiLevelType w:val="hybridMultilevel"/>
    <w:tmpl w:val="B876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C434D6F"/>
    <w:multiLevelType w:val="hybridMultilevel"/>
    <w:tmpl w:val="D0A6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D1D7F71"/>
    <w:multiLevelType w:val="hybridMultilevel"/>
    <w:tmpl w:val="C5D8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64B2870"/>
    <w:multiLevelType w:val="hybridMultilevel"/>
    <w:tmpl w:val="298A2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AD4DF2"/>
    <w:multiLevelType w:val="hybridMultilevel"/>
    <w:tmpl w:val="21B2E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7D04BE"/>
    <w:multiLevelType w:val="hybridMultilevel"/>
    <w:tmpl w:val="2722D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8B62EC7"/>
    <w:multiLevelType w:val="hybridMultilevel"/>
    <w:tmpl w:val="68E48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72535C"/>
    <w:multiLevelType w:val="hybridMultilevel"/>
    <w:tmpl w:val="ABC07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50BF6876"/>
    <w:multiLevelType w:val="hybridMultilevel"/>
    <w:tmpl w:val="8CFAF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6B4E33"/>
    <w:multiLevelType w:val="hybridMultilevel"/>
    <w:tmpl w:val="A5A09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F6165C"/>
    <w:multiLevelType w:val="hybridMultilevel"/>
    <w:tmpl w:val="A36252E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3" w15:restartNumberingAfterBreak="0">
    <w:nsid w:val="54F33516"/>
    <w:multiLevelType w:val="hybridMultilevel"/>
    <w:tmpl w:val="8F16A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5990CC4"/>
    <w:multiLevelType w:val="hybridMultilevel"/>
    <w:tmpl w:val="FF7A9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6387882"/>
    <w:multiLevelType w:val="hybridMultilevel"/>
    <w:tmpl w:val="D6808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2CB4A4F"/>
    <w:multiLevelType w:val="hybridMultilevel"/>
    <w:tmpl w:val="D6E4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38A03D3"/>
    <w:multiLevelType w:val="hybridMultilevel"/>
    <w:tmpl w:val="C8DA0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570344C"/>
    <w:multiLevelType w:val="hybridMultilevel"/>
    <w:tmpl w:val="F098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452E36"/>
    <w:multiLevelType w:val="hybridMultilevel"/>
    <w:tmpl w:val="0CD47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BF864B8"/>
    <w:multiLevelType w:val="hybridMultilevel"/>
    <w:tmpl w:val="7E16B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DE53CE3"/>
    <w:multiLevelType w:val="hybridMultilevel"/>
    <w:tmpl w:val="8FFEA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CE2AD7"/>
    <w:multiLevelType w:val="hybridMultilevel"/>
    <w:tmpl w:val="80AE1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0757F59"/>
    <w:multiLevelType w:val="hybridMultilevel"/>
    <w:tmpl w:val="BD0AC4E8"/>
    <w:lvl w:ilvl="0" w:tplc="DB341B0A">
      <w:numFmt w:val="bullet"/>
      <w:lvlText w:val="•"/>
      <w:lvlJc w:val="left"/>
      <w:pPr>
        <w:ind w:left="1080" w:hanging="720"/>
      </w:pPr>
      <w:rPr>
        <w:rFonts w:ascii="Open Sans" w:eastAsia="Times New Roman"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44E3652"/>
    <w:multiLevelType w:val="hybridMultilevel"/>
    <w:tmpl w:val="78A003B0"/>
    <w:lvl w:ilvl="0" w:tplc="E8AE1EEA">
      <w:start w:val="1"/>
      <w:numFmt w:val="decimal"/>
      <w:pStyle w:val="Heading5"/>
      <w:lvlText w:val="%1."/>
      <w:lvlJc w:val="left"/>
      <w:pPr>
        <w:ind w:left="652" w:hanging="510"/>
      </w:pPr>
      <w:rPr>
        <w:rFonts w:ascii="Open Sans" w:hAnsi="Open Sans" w:cs="Open Sans" w:hint="default"/>
        <w:b w:val="0"/>
        <w:color w:val="auto"/>
        <w:sz w:val="24"/>
        <w:szCs w:val="24"/>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55" w15:restartNumberingAfterBreak="0">
    <w:nsid w:val="791E4825"/>
    <w:multiLevelType w:val="multilevel"/>
    <w:tmpl w:val="00D64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3C3E07"/>
    <w:multiLevelType w:val="hybridMultilevel"/>
    <w:tmpl w:val="6CF2DF5C"/>
    <w:lvl w:ilvl="0" w:tplc="69B263CC">
      <w:start w:val="1"/>
      <w:numFmt w:val="bullet"/>
      <w:pStyle w:val="Heading7"/>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7" w15:restartNumberingAfterBreak="0">
    <w:nsid w:val="7B77573D"/>
    <w:multiLevelType w:val="hybridMultilevel"/>
    <w:tmpl w:val="135C0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577034"/>
    <w:multiLevelType w:val="hybridMultilevel"/>
    <w:tmpl w:val="8C2CF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9"/>
  </w:num>
  <w:num w:numId="12">
    <w:abstractNumId w:val="35"/>
  </w:num>
  <w:num w:numId="13">
    <w:abstractNumId w:val="21"/>
  </w:num>
  <w:num w:numId="14">
    <w:abstractNumId w:val="38"/>
  </w:num>
  <w:num w:numId="15">
    <w:abstractNumId w:val="26"/>
  </w:num>
  <w:num w:numId="16">
    <w:abstractNumId w:val="23"/>
  </w:num>
  <w:num w:numId="17">
    <w:abstractNumId w:val="49"/>
  </w:num>
  <w:num w:numId="18">
    <w:abstractNumId w:val="56"/>
  </w:num>
  <w:num w:numId="19">
    <w:abstractNumId w:val="22"/>
  </w:num>
  <w:num w:numId="20">
    <w:abstractNumId w:val="16"/>
  </w:num>
  <w:num w:numId="21">
    <w:abstractNumId w:val="33"/>
  </w:num>
  <w:num w:numId="22">
    <w:abstractNumId w:val="15"/>
  </w:num>
  <w:num w:numId="23">
    <w:abstractNumId w:val="25"/>
  </w:num>
  <w:num w:numId="24">
    <w:abstractNumId w:val="36"/>
  </w:num>
  <w:num w:numId="25">
    <w:abstractNumId w:val="28"/>
  </w:num>
  <w:num w:numId="26">
    <w:abstractNumId w:val="46"/>
  </w:num>
  <w:num w:numId="27">
    <w:abstractNumId w:val="45"/>
  </w:num>
  <w:num w:numId="28">
    <w:abstractNumId w:val="43"/>
  </w:num>
  <w:num w:numId="29">
    <w:abstractNumId w:val="37"/>
  </w:num>
  <w:num w:numId="30">
    <w:abstractNumId w:val="44"/>
  </w:num>
  <w:num w:numId="31">
    <w:abstractNumId w:val="18"/>
  </w:num>
  <w:num w:numId="32">
    <w:abstractNumId w:val="27"/>
  </w:num>
  <w:num w:numId="33">
    <w:abstractNumId w:val="11"/>
  </w:num>
  <w:num w:numId="34">
    <w:abstractNumId w:val="13"/>
  </w:num>
  <w:num w:numId="35">
    <w:abstractNumId w:val="24"/>
  </w:num>
  <w:num w:numId="36">
    <w:abstractNumId w:val="5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55"/>
  </w:num>
  <w:num w:numId="40">
    <w:abstractNumId w:val="20"/>
  </w:num>
  <w:num w:numId="41">
    <w:abstractNumId w:val="47"/>
  </w:num>
  <w:num w:numId="42">
    <w:abstractNumId w:val="19"/>
  </w:num>
  <w:num w:numId="43">
    <w:abstractNumId w:val="31"/>
  </w:num>
  <w:num w:numId="44">
    <w:abstractNumId w:val="54"/>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num>
  <w:num w:numId="47">
    <w:abstractNumId w:val="30"/>
  </w:num>
  <w:num w:numId="48">
    <w:abstractNumId w:val="14"/>
  </w:num>
  <w:num w:numId="49">
    <w:abstractNumId w:val="52"/>
  </w:num>
  <w:num w:numId="50">
    <w:abstractNumId w:val="32"/>
  </w:num>
  <w:num w:numId="51">
    <w:abstractNumId w:val="41"/>
  </w:num>
  <w:num w:numId="52">
    <w:abstractNumId w:val="57"/>
  </w:num>
  <w:num w:numId="53">
    <w:abstractNumId w:val="53"/>
  </w:num>
  <w:num w:numId="54">
    <w:abstractNumId w:val="42"/>
  </w:num>
  <w:num w:numId="55">
    <w:abstractNumId w:val="12"/>
  </w:num>
  <w:num w:numId="56">
    <w:abstractNumId w:val="54"/>
  </w:num>
  <w:num w:numId="57">
    <w:abstractNumId w:val="40"/>
  </w:num>
  <w:num w:numId="58">
    <w:abstractNumId w:val="34"/>
  </w:num>
  <w:num w:numId="59">
    <w:abstractNumId w:val="48"/>
  </w:num>
  <w:num w:numId="60">
    <w:abstractNumId w:val="51"/>
  </w:num>
  <w:num w:numId="61">
    <w:abstractNumId w:val="29"/>
  </w:num>
  <w:num w:numId="62">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B0"/>
    <w:rsid w:val="00000E76"/>
    <w:rsid w:val="000021EE"/>
    <w:rsid w:val="000063E8"/>
    <w:rsid w:val="00007C18"/>
    <w:rsid w:val="000103F1"/>
    <w:rsid w:val="000105A7"/>
    <w:rsid w:val="00011700"/>
    <w:rsid w:val="00011B1A"/>
    <w:rsid w:val="000124F2"/>
    <w:rsid w:val="0001254B"/>
    <w:rsid w:val="00012674"/>
    <w:rsid w:val="00013272"/>
    <w:rsid w:val="00014423"/>
    <w:rsid w:val="00014C0B"/>
    <w:rsid w:val="000150B2"/>
    <w:rsid w:val="00021134"/>
    <w:rsid w:val="00023433"/>
    <w:rsid w:val="0002408D"/>
    <w:rsid w:val="00024EAB"/>
    <w:rsid w:val="000258AF"/>
    <w:rsid w:val="000271CB"/>
    <w:rsid w:val="00027EAA"/>
    <w:rsid w:val="000328D2"/>
    <w:rsid w:val="000341FF"/>
    <w:rsid w:val="00036797"/>
    <w:rsid w:val="000415DE"/>
    <w:rsid w:val="000422FB"/>
    <w:rsid w:val="00044C96"/>
    <w:rsid w:val="000452DD"/>
    <w:rsid w:val="000470AB"/>
    <w:rsid w:val="000540A0"/>
    <w:rsid w:val="00054C72"/>
    <w:rsid w:val="00055EB4"/>
    <w:rsid w:val="000573AF"/>
    <w:rsid w:val="000579B1"/>
    <w:rsid w:val="00060AD0"/>
    <w:rsid w:val="00061380"/>
    <w:rsid w:val="0006389F"/>
    <w:rsid w:val="00067044"/>
    <w:rsid w:val="000677C7"/>
    <w:rsid w:val="00070603"/>
    <w:rsid w:val="000715C5"/>
    <w:rsid w:val="000715E1"/>
    <w:rsid w:val="00072C65"/>
    <w:rsid w:val="00074528"/>
    <w:rsid w:val="00074750"/>
    <w:rsid w:val="00074AF2"/>
    <w:rsid w:val="00074CD6"/>
    <w:rsid w:val="00076006"/>
    <w:rsid w:val="00077DC8"/>
    <w:rsid w:val="000803CC"/>
    <w:rsid w:val="00080D06"/>
    <w:rsid w:val="000846FC"/>
    <w:rsid w:val="00087094"/>
    <w:rsid w:val="00087548"/>
    <w:rsid w:val="00090408"/>
    <w:rsid w:val="00094FA5"/>
    <w:rsid w:val="000A29C7"/>
    <w:rsid w:val="000B0010"/>
    <w:rsid w:val="000B06D4"/>
    <w:rsid w:val="000B0A5D"/>
    <w:rsid w:val="000B1802"/>
    <w:rsid w:val="000B18D7"/>
    <w:rsid w:val="000B252D"/>
    <w:rsid w:val="000B2E3A"/>
    <w:rsid w:val="000B364B"/>
    <w:rsid w:val="000B5215"/>
    <w:rsid w:val="000C1B52"/>
    <w:rsid w:val="000C3383"/>
    <w:rsid w:val="000C4883"/>
    <w:rsid w:val="000C6BD6"/>
    <w:rsid w:val="000D1BB1"/>
    <w:rsid w:val="000D4878"/>
    <w:rsid w:val="000D6506"/>
    <w:rsid w:val="000D768E"/>
    <w:rsid w:val="000D7C0C"/>
    <w:rsid w:val="000E0143"/>
    <w:rsid w:val="000E04E7"/>
    <w:rsid w:val="000E12D7"/>
    <w:rsid w:val="000E2554"/>
    <w:rsid w:val="000E25E1"/>
    <w:rsid w:val="000E334A"/>
    <w:rsid w:val="000E5570"/>
    <w:rsid w:val="000F2F36"/>
    <w:rsid w:val="000F3BA2"/>
    <w:rsid w:val="000F3D5D"/>
    <w:rsid w:val="000F7696"/>
    <w:rsid w:val="001011C8"/>
    <w:rsid w:val="001021FF"/>
    <w:rsid w:val="00107903"/>
    <w:rsid w:val="00110EF0"/>
    <w:rsid w:val="00112905"/>
    <w:rsid w:val="00112F28"/>
    <w:rsid w:val="00113B16"/>
    <w:rsid w:val="0011435B"/>
    <w:rsid w:val="001167BB"/>
    <w:rsid w:val="001204BA"/>
    <w:rsid w:val="00120546"/>
    <w:rsid w:val="0012093B"/>
    <w:rsid w:val="001271B1"/>
    <w:rsid w:val="00127A50"/>
    <w:rsid w:val="001305EB"/>
    <w:rsid w:val="00132462"/>
    <w:rsid w:val="0013797B"/>
    <w:rsid w:val="00140077"/>
    <w:rsid w:val="001401E4"/>
    <w:rsid w:val="00140E66"/>
    <w:rsid w:val="00141272"/>
    <w:rsid w:val="00146299"/>
    <w:rsid w:val="001515F0"/>
    <w:rsid w:val="0015196F"/>
    <w:rsid w:val="00151FE3"/>
    <w:rsid w:val="001523D8"/>
    <w:rsid w:val="00153CC6"/>
    <w:rsid w:val="00155349"/>
    <w:rsid w:val="001566D4"/>
    <w:rsid w:val="00156E48"/>
    <w:rsid w:val="0015796C"/>
    <w:rsid w:val="00157BD0"/>
    <w:rsid w:val="00157F33"/>
    <w:rsid w:val="00160CCE"/>
    <w:rsid w:val="00162A8D"/>
    <w:rsid w:val="00166197"/>
    <w:rsid w:val="00167CAE"/>
    <w:rsid w:val="001700C3"/>
    <w:rsid w:val="0017020F"/>
    <w:rsid w:val="00170408"/>
    <w:rsid w:val="001704F1"/>
    <w:rsid w:val="00172757"/>
    <w:rsid w:val="001743DD"/>
    <w:rsid w:val="001752B8"/>
    <w:rsid w:val="0017586E"/>
    <w:rsid w:val="00177816"/>
    <w:rsid w:val="00180700"/>
    <w:rsid w:val="001817D6"/>
    <w:rsid w:val="00182C28"/>
    <w:rsid w:val="0018306B"/>
    <w:rsid w:val="00183216"/>
    <w:rsid w:val="00183C46"/>
    <w:rsid w:val="00184098"/>
    <w:rsid w:val="0018646B"/>
    <w:rsid w:val="001867A2"/>
    <w:rsid w:val="00190196"/>
    <w:rsid w:val="00191C54"/>
    <w:rsid w:val="001945C1"/>
    <w:rsid w:val="001947E5"/>
    <w:rsid w:val="00195CCA"/>
    <w:rsid w:val="00195CFB"/>
    <w:rsid w:val="001A07C3"/>
    <w:rsid w:val="001A0B22"/>
    <w:rsid w:val="001A296A"/>
    <w:rsid w:val="001A40CC"/>
    <w:rsid w:val="001A4DDC"/>
    <w:rsid w:val="001A5D46"/>
    <w:rsid w:val="001A6708"/>
    <w:rsid w:val="001B0353"/>
    <w:rsid w:val="001B07D7"/>
    <w:rsid w:val="001B6637"/>
    <w:rsid w:val="001B77BA"/>
    <w:rsid w:val="001C024A"/>
    <w:rsid w:val="001C05A4"/>
    <w:rsid w:val="001C139C"/>
    <w:rsid w:val="001C2814"/>
    <w:rsid w:val="001C2F75"/>
    <w:rsid w:val="001C3E19"/>
    <w:rsid w:val="001C42CD"/>
    <w:rsid w:val="001C451B"/>
    <w:rsid w:val="001C7824"/>
    <w:rsid w:val="001D0080"/>
    <w:rsid w:val="001D1F54"/>
    <w:rsid w:val="001D3FDD"/>
    <w:rsid w:val="001D4859"/>
    <w:rsid w:val="001D4BBE"/>
    <w:rsid w:val="001D6953"/>
    <w:rsid w:val="001D6E14"/>
    <w:rsid w:val="001D7563"/>
    <w:rsid w:val="001E1491"/>
    <w:rsid w:val="001E15A6"/>
    <w:rsid w:val="001E2408"/>
    <w:rsid w:val="001E24C6"/>
    <w:rsid w:val="001E5E08"/>
    <w:rsid w:val="001E726B"/>
    <w:rsid w:val="001F2BBB"/>
    <w:rsid w:val="001F338D"/>
    <w:rsid w:val="001F37D0"/>
    <w:rsid w:val="001F4B77"/>
    <w:rsid w:val="001F7DB0"/>
    <w:rsid w:val="002009BD"/>
    <w:rsid w:val="00200C84"/>
    <w:rsid w:val="002024BE"/>
    <w:rsid w:val="00203708"/>
    <w:rsid w:val="00204471"/>
    <w:rsid w:val="00204AD0"/>
    <w:rsid w:val="00204B95"/>
    <w:rsid w:val="00206EF4"/>
    <w:rsid w:val="0020759E"/>
    <w:rsid w:val="00210C73"/>
    <w:rsid w:val="00212AD9"/>
    <w:rsid w:val="0021316C"/>
    <w:rsid w:val="002140D6"/>
    <w:rsid w:val="002144DD"/>
    <w:rsid w:val="0021563E"/>
    <w:rsid w:val="00215DFB"/>
    <w:rsid w:val="0021603B"/>
    <w:rsid w:val="002179A0"/>
    <w:rsid w:val="0022382B"/>
    <w:rsid w:val="00226386"/>
    <w:rsid w:val="0022710E"/>
    <w:rsid w:val="0023030F"/>
    <w:rsid w:val="00231ED1"/>
    <w:rsid w:val="0023303F"/>
    <w:rsid w:val="00233F32"/>
    <w:rsid w:val="00237D13"/>
    <w:rsid w:val="00241758"/>
    <w:rsid w:val="002426DC"/>
    <w:rsid w:val="0024300C"/>
    <w:rsid w:val="002432F9"/>
    <w:rsid w:val="0024393C"/>
    <w:rsid w:val="00244500"/>
    <w:rsid w:val="0024532D"/>
    <w:rsid w:val="0024557E"/>
    <w:rsid w:val="00246754"/>
    <w:rsid w:val="00247477"/>
    <w:rsid w:val="00247AE2"/>
    <w:rsid w:val="002502A2"/>
    <w:rsid w:val="002507FE"/>
    <w:rsid w:val="002518F3"/>
    <w:rsid w:val="002554AC"/>
    <w:rsid w:val="00255B13"/>
    <w:rsid w:val="00260518"/>
    <w:rsid w:val="0026090F"/>
    <w:rsid w:val="00260AF4"/>
    <w:rsid w:val="00261216"/>
    <w:rsid w:val="00263192"/>
    <w:rsid w:val="002640C9"/>
    <w:rsid w:val="00264A5C"/>
    <w:rsid w:val="00264D9C"/>
    <w:rsid w:val="00265FEC"/>
    <w:rsid w:val="002702D9"/>
    <w:rsid w:val="00271FFC"/>
    <w:rsid w:val="002740F3"/>
    <w:rsid w:val="0027453B"/>
    <w:rsid w:val="0027466A"/>
    <w:rsid w:val="00274AEA"/>
    <w:rsid w:val="002767BD"/>
    <w:rsid w:val="00281400"/>
    <w:rsid w:val="00281B5A"/>
    <w:rsid w:val="0028318F"/>
    <w:rsid w:val="002848D4"/>
    <w:rsid w:val="00284960"/>
    <w:rsid w:val="00285247"/>
    <w:rsid w:val="00286442"/>
    <w:rsid w:val="00286619"/>
    <w:rsid w:val="00287E9E"/>
    <w:rsid w:val="00287F1A"/>
    <w:rsid w:val="00291405"/>
    <w:rsid w:val="00294FB0"/>
    <w:rsid w:val="0029665B"/>
    <w:rsid w:val="002A045D"/>
    <w:rsid w:val="002A06D3"/>
    <w:rsid w:val="002A2ECC"/>
    <w:rsid w:val="002A3FB9"/>
    <w:rsid w:val="002A5471"/>
    <w:rsid w:val="002A55D4"/>
    <w:rsid w:val="002B069A"/>
    <w:rsid w:val="002B1211"/>
    <w:rsid w:val="002B38C2"/>
    <w:rsid w:val="002B4288"/>
    <w:rsid w:val="002B488B"/>
    <w:rsid w:val="002B49B1"/>
    <w:rsid w:val="002C004E"/>
    <w:rsid w:val="002C37E3"/>
    <w:rsid w:val="002C3F25"/>
    <w:rsid w:val="002C455C"/>
    <w:rsid w:val="002C4B9F"/>
    <w:rsid w:val="002C5757"/>
    <w:rsid w:val="002C78A6"/>
    <w:rsid w:val="002D1140"/>
    <w:rsid w:val="002D6C3E"/>
    <w:rsid w:val="002E0534"/>
    <w:rsid w:val="002E1D1F"/>
    <w:rsid w:val="002E325E"/>
    <w:rsid w:val="002E60B8"/>
    <w:rsid w:val="002F3367"/>
    <w:rsid w:val="002F4BA9"/>
    <w:rsid w:val="002F4CD5"/>
    <w:rsid w:val="0030128E"/>
    <w:rsid w:val="00301556"/>
    <w:rsid w:val="0030188E"/>
    <w:rsid w:val="00301BF7"/>
    <w:rsid w:val="00302BE7"/>
    <w:rsid w:val="00303236"/>
    <w:rsid w:val="0030348E"/>
    <w:rsid w:val="003040CA"/>
    <w:rsid w:val="00305BCF"/>
    <w:rsid w:val="00306071"/>
    <w:rsid w:val="0030782B"/>
    <w:rsid w:val="00310D23"/>
    <w:rsid w:val="00310ED4"/>
    <w:rsid w:val="00312225"/>
    <w:rsid w:val="003126BE"/>
    <w:rsid w:val="00313624"/>
    <w:rsid w:val="0031492A"/>
    <w:rsid w:val="00316504"/>
    <w:rsid w:val="00316C00"/>
    <w:rsid w:val="00316C1A"/>
    <w:rsid w:val="00317398"/>
    <w:rsid w:val="00320021"/>
    <w:rsid w:val="00320959"/>
    <w:rsid w:val="00320E2E"/>
    <w:rsid w:val="00321AE8"/>
    <w:rsid w:val="00321AF0"/>
    <w:rsid w:val="00324648"/>
    <w:rsid w:val="00330744"/>
    <w:rsid w:val="00331192"/>
    <w:rsid w:val="00332939"/>
    <w:rsid w:val="003330EA"/>
    <w:rsid w:val="003354BF"/>
    <w:rsid w:val="00335D03"/>
    <w:rsid w:val="0033645C"/>
    <w:rsid w:val="00337375"/>
    <w:rsid w:val="00340BB2"/>
    <w:rsid w:val="00341566"/>
    <w:rsid w:val="0034177F"/>
    <w:rsid w:val="00341C1F"/>
    <w:rsid w:val="003420FC"/>
    <w:rsid w:val="00343860"/>
    <w:rsid w:val="00343DCD"/>
    <w:rsid w:val="003444CA"/>
    <w:rsid w:val="00345271"/>
    <w:rsid w:val="003463AC"/>
    <w:rsid w:val="00347455"/>
    <w:rsid w:val="00347873"/>
    <w:rsid w:val="00347E79"/>
    <w:rsid w:val="003507DA"/>
    <w:rsid w:val="00351DD9"/>
    <w:rsid w:val="0035219B"/>
    <w:rsid w:val="0035381D"/>
    <w:rsid w:val="00353B51"/>
    <w:rsid w:val="00353C43"/>
    <w:rsid w:val="00356452"/>
    <w:rsid w:val="003565E3"/>
    <w:rsid w:val="00357144"/>
    <w:rsid w:val="00360868"/>
    <w:rsid w:val="00360E97"/>
    <w:rsid w:val="00361033"/>
    <w:rsid w:val="00361067"/>
    <w:rsid w:val="00362504"/>
    <w:rsid w:val="00363F21"/>
    <w:rsid w:val="00364064"/>
    <w:rsid w:val="00365F5F"/>
    <w:rsid w:val="003674E4"/>
    <w:rsid w:val="0037035C"/>
    <w:rsid w:val="00373449"/>
    <w:rsid w:val="00374886"/>
    <w:rsid w:val="00375681"/>
    <w:rsid w:val="00377C8F"/>
    <w:rsid w:val="003802B4"/>
    <w:rsid w:val="00380755"/>
    <w:rsid w:val="00380BB0"/>
    <w:rsid w:val="00380F5E"/>
    <w:rsid w:val="0038156C"/>
    <w:rsid w:val="00384D60"/>
    <w:rsid w:val="00386A68"/>
    <w:rsid w:val="00387370"/>
    <w:rsid w:val="00390F29"/>
    <w:rsid w:val="003915B7"/>
    <w:rsid w:val="00392ACA"/>
    <w:rsid w:val="003931C7"/>
    <w:rsid w:val="00393F55"/>
    <w:rsid w:val="003955AE"/>
    <w:rsid w:val="0039561D"/>
    <w:rsid w:val="00395B25"/>
    <w:rsid w:val="003A0850"/>
    <w:rsid w:val="003A08C6"/>
    <w:rsid w:val="003A1720"/>
    <w:rsid w:val="003A1F1D"/>
    <w:rsid w:val="003A2258"/>
    <w:rsid w:val="003A23FF"/>
    <w:rsid w:val="003A2D8C"/>
    <w:rsid w:val="003A3238"/>
    <w:rsid w:val="003A38C9"/>
    <w:rsid w:val="003A44B1"/>
    <w:rsid w:val="003A533F"/>
    <w:rsid w:val="003A5E99"/>
    <w:rsid w:val="003B1364"/>
    <w:rsid w:val="003B18A7"/>
    <w:rsid w:val="003B43ED"/>
    <w:rsid w:val="003B5287"/>
    <w:rsid w:val="003B69F4"/>
    <w:rsid w:val="003C0431"/>
    <w:rsid w:val="003C0691"/>
    <w:rsid w:val="003C1C6A"/>
    <w:rsid w:val="003C6360"/>
    <w:rsid w:val="003C717C"/>
    <w:rsid w:val="003C7351"/>
    <w:rsid w:val="003D0B38"/>
    <w:rsid w:val="003D0EA6"/>
    <w:rsid w:val="003D10C3"/>
    <w:rsid w:val="003D4578"/>
    <w:rsid w:val="003D711A"/>
    <w:rsid w:val="003D7FBE"/>
    <w:rsid w:val="003E0C84"/>
    <w:rsid w:val="003E0EE0"/>
    <w:rsid w:val="003E11BD"/>
    <w:rsid w:val="003E13C6"/>
    <w:rsid w:val="003E7D6D"/>
    <w:rsid w:val="003F0CEE"/>
    <w:rsid w:val="003F165F"/>
    <w:rsid w:val="003F3895"/>
    <w:rsid w:val="003F5A8C"/>
    <w:rsid w:val="003F6A00"/>
    <w:rsid w:val="004013A6"/>
    <w:rsid w:val="00403397"/>
    <w:rsid w:val="00403B79"/>
    <w:rsid w:val="0040485B"/>
    <w:rsid w:val="00404F7A"/>
    <w:rsid w:val="0040748A"/>
    <w:rsid w:val="0041360C"/>
    <w:rsid w:val="0041368D"/>
    <w:rsid w:val="004158AB"/>
    <w:rsid w:val="00416DBA"/>
    <w:rsid w:val="004175C3"/>
    <w:rsid w:val="00417F98"/>
    <w:rsid w:val="00420FC1"/>
    <w:rsid w:val="004215B3"/>
    <w:rsid w:val="00421E42"/>
    <w:rsid w:val="00424726"/>
    <w:rsid w:val="004264A3"/>
    <w:rsid w:val="00434E67"/>
    <w:rsid w:val="004350EC"/>
    <w:rsid w:val="0044322A"/>
    <w:rsid w:val="00444303"/>
    <w:rsid w:val="004453A9"/>
    <w:rsid w:val="00446F2A"/>
    <w:rsid w:val="00447C0A"/>
    <w:rsid w:val="00450B09"/>
    <w:rsid w:val="00452FD3"/>
    <w:rsid w:val="00454584"/>
    <w:rsid w:val="00455277"/>
    <w:rsid w:val="00455470"/>
    <w:rsid w:val="004556F3"/>
    <w:rsid w:val="004561BE"/>
    <w:rsid w:val="00456506"/>
    <w:rsid w:val="0045720E"/>
    <w:rsid w:val="00460702"/>
    <w:rsid w:val="00460E7C"/>
    <w:rsid w:val="00462C36"/>
    <w:rsid w:val="00462D4C"/>
    <w:rsid w:val="004635E5"/>
    <w:rsid w:val="0046383C"/>
    <w:rsid w:val="004658DA"/>
    <w:rsid w:val="00465938"/>
    <w:rsid w:val="00470482"/>
    <w:rsid w:val="00470C23"/>
    <w:rsid w:val="00471E0F"/>
    <w:rsid w:val="004729C5"/>
    <w:rsid w:val="00472E48"/>
    <w:rsid w:val="00473DB9"/>
    <w:rsid w:val="00474063"/>
    <w:rsid w:val="00474472"/>
    <w:rsid w:val="004754B3"/>
    <w:rsid w:val="00476EEA"/>
    <w:rsid w:val="00481348"/>
    <w:rsid w:val="00482A8B"/>
    <w:rsid w:val="00482DCD"/>
    <w:rsid w:val="00484E15"/>
    <w:rsid w:val="00487597"/>
    <w:rsid w:val="00487FB5"/>
    <w:rsid w:val="00490048"/>
    <w:rsid w:val="00490722"/>
    <w:rsid w:val="004912A6"/>
    <w:rsid w:val="00491C95"/>
    <w:rsid w:val="00491F76"/>
    <w:rsid w:val="0049297A"/>
    <w:rsid w:val="00494D4B"/>
    <w:rsid w:val="0049619E"/>
    <w:rsid w:val="0049637E"/>
    <w:rsid w:val="004965FD"/>
    <w:rsid w:val="004A02AC"/>
    <w:rsid w:val="004A0FED"/>
    <w:rsid w:val="004A1765"/>
    <w:rsid w:val="004A722D"/>
    <w:rsid w:val="004A770E"/>
    <w:rsid w:val="004B04F6"/>
    <w:rsid w:val="004B202A"/>
    <w:rsid w:val="004B3E71"/>
    <w:rsid w:val="004B4520"/>
    <w:rsid w:val="004B58C4"/>
    <w:rsid w:val="004B5AD0"/>
    <w:rsid w:val="004B7FB6"/>
    <w:rsid w:val="004C3DC5"/>
    <w:rsid w:val="004C5200"/>
    <w:rsid w:val="004C7B6B"/>
    <w:rsid w:val="004D1643"/>
    <w:rsid w:val="004D165A"/>
    <w:rsid w:val="004D2C99"/>
    <w:rsid w:val="004D6339"/>
    <w:rsid w:val="004D7DE0"/>
    <w:rsid w:val="004E20A2"/>
    <w:rsid w:val="004E226D"/>
    <w:rsid w:val="004E36B9"/>
    <w:rsid w:val="004E5129"/>
    <w:rsid w:val="004E69F5"/>
    <w:rsid w:val="004F1B9A"/>
    <w:rsid w:val="004F3A80"/>
    <w:rsid w:val="004F51C4"/>
    <w:rsid w:val="004F53EF"/>
    <w:rsid w:val="004F626D"/>
    <w:rsid w:val="004F6781"/>
    <w:rsid w:val="0050065A"/>
    <w:rsid w:val="00501C4A"/>
    <w:rsid w:val="00502D04"/>
    <w:rsid w:val="00503A1E"/>
    <w:rsid w:val="00503E04"/>
    <w:rsid w:val="00504718"/>
    <w:rsid w:val="00504B28"/>
    <w:rsid w:val="00504E58"/>
    <w:rsid w:val="00505D90"/>
    <w:rsid w:val="005064C8"/>
    <w:rsid w:val="005101D9"/>
    <w:rsid w:val="0051092D"/>
    <w:rsid w:val="00511221"/>
    <w:rsid w:val="00513540"/>
    <w:rsid w:val="00514C00"/>
    <w:rsid w:val="005162DD"/>
    <w:rsid w:val="005221E4"/>
    <w:rsid w:val="0052227E"/>
    <w:rsid w:val="00522CED"/>
    <w:rsid w:val="005240C6"/>
    <w:rsid w:val="005252E2"/>
    <w:rsid w:val="00525CD0"/>
    <w:rsid w:val="00525EA1"/>
    <w:rsid w:val="005269CD"/>
    <w:rsid w:val="00527144"/>
    <w:rsid w:val="0053190F"/>
    <w:rsid w:val="0053252C"/>
    <w:rsid w:val="00532B0A"/>
    <w:rsid w:val="005374EB"/>
    <w:rsid w:val="00541DCD"/>
    <w:rsid w:val="005453F2"/>
    <w:rsid w:val="005472F2"/>
    <w:rsid w:val="00550C56"/>
    <w:rsid w:val="00551635"/>
    <w:rsid w:val="0055392C"/>
    <w:rsid w:val="00553A71"/>
    <w:rsid w:val="00554C04"/>
    <w:rsid w:val="00555507"/>
    <w:rsid w:val="00561684"/>
    <w:rsid w:val="00570841"/>
    <w:rsid w:val="00576AD6"/>
    <w:rsid w:val="005771F6"/>
    <w:rsid w:val="00581FEA"/>
    <w:rsid w:val="0058251C"/>
    <w:rsid w:val="005832BE"/>
    <w:rsid w:val="0058566E"/>
    <w:rsid w:val="00585ABF"/>
    <w:rsid w:val="00592B8B"/>
    <w:rsid w:val="00593828"/>
    <w:rsid w:val="0059591D"/>
    <w:rsid w:val="00596321"/>
    <w:rsid w:val="00596DA3"/>
    <w:rsid w:val="005974B6"/>
    <w:rsid w:val="00597706"/>
    <w:rsid w:val="005A5FE6"/>
    <w:rsid w:val="005A6C14"/>
    <w:rsid w:val="005A6F6D"/>
    <w:rsid w:val="005B0DCD"/>
    <w:rsid w:val="005B11F7"/>
    <w:rsid w:val="005B1ADE"/>
    <w:rsid w:val="005B61B2"/>
    <w:rsid w:val="005B7515"/>
    <w:rsid w:val="005B7F2A"/>
    <w:rsid w:val="005C0CDC"/>
    <w:rsid w:val="005C1478"/>
    <w:rsid w:val="005C1654"/>
    <w:rsid w:val="005C1AB4"/>
    <w:rsid w:val="005C5DD3"/>
    <w:rsid w:val="005C7A6C"/>
    <w:rsid w:val="005D029A"/>
    <w:rsid w:val="005D04F4"/>
    <w:rsid w:val="005D1ED7"/>
    <w:rsid w:val="005D1F34"/>
    <w:rsid w:val="005D406E"/>
    <w:rsid w:val="005D43BB"/>
    <w:rsid w:val="005D50DD"/>
    <w:rsid w:val="005D7E3C"/>
    <w:rsid w:val="005D7EDD"/>
    <w:rsid w:val="005E0A7D"/>
    <w:rsid w:val="005E0CD6"/>
    <w:rsid w:val="005E12D3"/>
    <w:rsid w:val="005E32B0"/>
    <w:rsid w:val="005E654B"/>
    <w:rsid w:val="005E6C55"/>
    <w:rsid w:val="005F06EC"/>
    <w:rsid w:val="005F1A33"/>
    <w:rsid w:val="005F2F8D"/>
    <w:rsid w:val="005F3DCA"/>
    <w:rsid w:val="005F5659"/>
    <w:rsid w:val="005F5796"/>
    <w:rsid w:val="005F5F45"/>
    <w:rsid w:val="005F7A2A"/>
    <w:rsid w:val="0060103A"/>
    <w:rsid w:val="006026EE"/>
    <w:rsid w:val="006059D1"/>
    <w:rsid w:val="00606767"/>
    <w:rsid w:val="00607BBE"/>
    <w:rsid w:val="00610B60"/>
    <w:rsid w:val="00612E61"/>
    <w:rsid w:val="00613A3D"/>
    <w:rsid w:val="00615A5D"/>
    <w:rsid w:val="0061668E"/>
    <w:rsid w:val="006176B8"/>
    <w:rsid w:val="0062352B"/>
    <w:rsid w:val="00624DCC"/>
    <w:rsid w:val="006263BF"/>
    <w:rsid w:val="00626C3B"/>
    <w:rsid w:val="00631624"/>
    <w:rsid w:val="006320B2"/>
    <w:rsid w:val="00632F70"/>
    <w:rsid w:val="00635D3D"/>
    <w:rsid w:val="00635E3E"/>
    <w:rsid w:val="006361E5"/>
    <w:rsid w:val="006378AD"/>
    <w:rsid w:val="00641402"/>
    <w:rsid w:val="00641692"/>
    <w:rsid w:val="006419C8"/>
    <w:rsid w:val="006439CD"/>
    <w:rsid w:val="00643DD3"/>
    <w:rsid w:val="00644CB0"/>
    <w:rsid w:val="00644CED"/>
    <w:rsid w:val="00645E12"/>
    <w:rsid w:val="0065422E"/>
    <w:rsid w:val="0065781E"/>
    <w:rsid w:val="00657D7E"/>
    <w:rsid w:val="00657FB8"/>
    <w:rsid w:val="00660117"/>
    <w:rsid w:val="00660444"/>
    <w:rsid w:val="00661A89"/>
    <w:rsid w:val="00661B15"/>
    <w:rsid w:val="00663AE2"/>
    <w:rsid w:val="00664612"/>
    <w:rsid w:val="006659C4"/>
    <w:rsid w:val="00670BB6"/>
    <w:rsid w:val="00672E88"/>
    <w:rsid w:val="006731A0"/>
    <w:rsid w:val="00675C12"/>
    <w:rsid w:val="00680E65"/>
    <w:rsid w:val="0068136D"/>
    <w:rsid w:val="0068501E"/>
    <w:rsid w:val="006850ED"/>
    <w:rsid w:val="00685C1B"/>
    <w:rsid w:val="00685D4F"/>
    <w:rsid w:val="00686513"/>
    <w:rsid w:val="00686539"/>
    <w:rsid w:val="00686B25"/>
    <w:rsid w:val="00690076"/>
    <w:rsid w:val="00690282"/>
    <w:rsid w:val="00690313"/>
    <w:rsid w:val="00691878"/>
    <w:rsid w:val="00692359"/>
    <w:rsid w:val="0069397A"/>
    <w:rsid w:val="00693DA7"/>
    <w:rsid w:val="00694416"/>
    <w:rsid w:val="00696390"/>
    <w:rsid w:val="00697BD7"/>
    <w:rsid w:val="006A1E02"/>
    <w:rsid w:val="006A1F46"/>
    <w:rsid w:val="006A2D03"/>
    <w:rsid w:val="006A45DC"/>
    <w:rsid w:val="006A5381"/>
    <w:rsid w:val="006A5D0B"/>
    <w:rsid w:val="006A6ADE"/>
    <w:rsid w:val="006A6BB3"/>
    <w:rsid w:val="006A71C8"/>
    <w:rsid w:val="006A7A0A"/>
    <w:rsid w:val="006B0EF6"/>
    <w:rsid w:val="006B3680"/>
    <w:rsid w:val="006B453B"/>
    <w:rsid w:val="006B472E"/>
    <w:rsid w:val="006B5BA2"/>
    <w:rsid w:val="006B7C6D"/>
    <w:rsid w:val="006B7D96"/>
    <w:rsid w:val="006B7E02"/>
    <w:rsid w:val="006C2B9B"/>
    <w:rsid w:val="006C326F"/>
    <w:rsid w:val="006C4BE6"/>
    <w:rsid w:val="006C791A"/>
    <w:rsid w:val="006D21EA"/>
    <w:rsid w:val="006D2B69"/>
    <w:rsid w:val="006D44A3"/>
    <w:rsid w:val="006D5B71"/>
    <w:rsid w:val="006D5D38"/>
    <w:rsid w:val="006D5EE5"/>
    <w:rsid w:val="006D7A2B"/>
    <w:rsid w:val="006D7B7C"/>
    <w:rsid w:val="006D7CF3"/>
    <w:rsid w:val="006E06ED"/>
    <w:rsid w:val="006E06F5"/>
    <w:rsid w:val="006E2585"/>
    <w:rsid w:val="006E515B"/>
    <w:rsid w:val="006F0EF2"/>
    <w:rsid w:val="006F110D"/>
    <w:rsid w:val="006F1A5C"/>
    <w:rsid w:val="007007AE"/>
    <w:rsid w:val="007037FB"/>
    <w:rsid w:val="007039FC"/>
    <w:rsid w:val="00704580"/>
    <w:rsid w:val="007051DA"/>
    <w:rsid w:val="00705811"/>
    <w:rsid w:val="00706FAB"/>
    <w:rsid w:val="0070767C"/>
    <w:rsid w:val="00707793"/>
    <w:rsid w:val="007130D1"/>
    <w:rsid w:val="00713624"/>
    <w:rsid w:val="00713860"/>
    <w:rsid w:val="00714215"/>
    <w:rsid w:val="0071429F"/>
    <w:rsid w:val="007150A4"/>
    <w:rsid w:val="007169BB"/>
    <w:rsid w:val="00716D85"/>
    <w:rsid w:val="00717B14"/>
    <w:rsid w:val="007218C2"/>
    <w:rsid w:val="00721982"/>
    <w:rsid w:val="00721AA6"/>
    <w:rsid w:val="00723143"/>
    <w:rsid w:val="00725D5E"/>
    <w:rsid w:val="00727043"/>
    <w:rsid w:val="00730838"/>
    <w:rsid w:val="0073185C"/>
    <w:rsid w:val="00733C1A"/>
    <w:rsid w:val="00734C5F"/>
    <w:rsid w:val="007357B9"/>
    <w:rsid w:val="00737112"/>
    <w:rsid w:val="00740545"/>
    <w:rsid w:val="00740A7D"/>
    <w:rsid w:val="00743CC3"/>
    <w:rsid w:val="00745848"/>
    <w:rsid w:val="00752D96"/>
    <w:rsid w:val="0075363B"/>
    <w:rsid w:val="00753C96"/>
    <w:rsid w:val="007548CA"/>
    <w:rsid w:val="00754B05"/>
    <w:rsid w:val="00755229"/>
    <w:rsid w:val="00755711"/>
    <w:rsid w:val="007602FF"/>
    <w:rsid w:val="00763303"/>
    <w:rsid w:val="007664B3"/>
    <w:rsid w:val="00770DCB"/>
    <w:rsid w:val="007753EE"/>
    <w:rsid w:val="00775485"/>
    <w:rsid w:val="00776457"/>
    <w:rsid w:val="007777A2"/>
    <w:rsid w:val="00777E72"/>
    <w:rsid w:val="00783B5B"/>
    <w:rsid w:val="007841E1"/>
    <w:rsid w:val="00784762"/>
    <w:rsid w:val="00785738"/>
    <w:rsid w:val="007869DD"/>
    <w:rsid w:val="0079024B"/>
    <w:rsid w:val="0079092A"/>
    <w:rsid w:val="007912DB"/>
    <w:rsid w:val="0079148A"/>
    <w:rsid w:val="0079179E"/>
    <w:rsid w:val="0079723E"/>
    <w:rsid w:val="007A21A6"/>
    <w:rsid w:val="007A2EB6"/>
    <w:rsid w:val="007A31B0"/>
    <w:rsid w:val="007A6C36"/>
    <w:rsid w:val="007B198E"/>
    <w:rsid w:val="007B5293"/>
    <w:rsid w:val="007C0843"/>
    <w:rsid w:val="007C1CCB"/>
    <w:rsid w:val="007C35F7"/>
    <w:rsid w:val="007C3FDD"/>
    <w:rsid w:val="007C5FC4"/>
    <w:rsid w:val="007D004E"/>
    <w:rsid w:val="007D40BD"/>
    <w:rsid w:val="007D4A91"/>
    <w:rsid w:val="007D57CB"/>
    <w:rsid w:val="007E061E"/>
    <w:rsid w:val="007E1866"/>
    <w:rsid w:val="007E21F4"/>
    <w:rsid w:val="007E2259"/>
    <w:rsid w:val="007E445A"/>
    <w:rsid w:val="007E5156"/>
    <w:rsid w:val="007E6434"/>
    <w:rsid w:val="007E65DD"/>
    <w:rsid w:val="007E682C"/>
    <w:rsid w:val="007E79E5"/>
    <w:rsid w:val="007F0922"/>
    <w:rsid w:val="007F0BB1"/>
    <w:rsid w:val="007F0C1A"/>
    <w:rsid w:val="007F3116"/>
    <w:rsid w:val="0080182D"/>
    <w:rsid w:val="00804223"/>
    <w:rsid w:val="008042A3"/>
    <w:rsid w:val="00810ABF"/>
    <w:rsid w:val="008125EE"/>
    <w:rsid w:val="008129AA"/>
    <w:rsid w:val="00813CF9"/>
    <w:rsid w:val="008140B8"/>
    <w:rsid w:val="0081453F"/>
    <w:rsid w:val="0081743A"/>
    <w:rsid w:val="0081758B"/>
    <w:rsid w:val="00817D5C"/>
    <w:rsid w:val="0082044E"/>
    <w:rsid w:val="00821DE0"/>
    <w:rsid w:val="008242E4"/>
    <w:rsid w:val="00824DC3"/>
    <w:rsid w:val="00826CC9"/>
    <w:rsid w:val="008305AD"/>
    <w:rsid w:val="00830FB7"/>
    <w:rsid w:val="0083209A"/>
    <w:rsid w:val="00832323"/>
    <w:rsid w:val="00833E1F"/>
    <w:rsid w:val="008340ED"/>
    <w:rsid w:val="008354E9"/>
    <w:rsid w:val="00835580"/>
    <w:rsid w:val="008356B6"/>
    <w:rsid w:val="00836189"/>
    <w:rsid w:val="00840A23"/>
    <w:rsid w:val="00844B51"/>
    <w:rsid w:val="00847C53"/>
    <w:rsid w:val="00850261"/>
    <w:rsid w:val="008508CD"/>
    <w:rsid w:val="00851D0B"/>
    <w:rsid w:val="00854303"/>
    <w:rsid w:val="008561CD"/>
    <w:rsid w:val="0085660A"/>
    <w:rsid w:val="00860051"/>
    <w:rsid w:val="008608E0"/>
    <w:rsid w:val="00861C96"/>
    <w:rsid w:val="0086299B"/>
    <w:rsid w:val="008651BC"/>
    <w:rsid w:val="00866C1A"/>
    <w:rsid w:val="008674DE"/>
    <w:rsid w:val="008678C6"/>
    <w:rsid w:val="00867D44"/>
    <w:rsid w:val="00867DB8"/>
    <w:rsid w:val="008724DE"/>
    <w:rsid w:val="008753A6"/>
    <w:rsid w:val="008757AF"/>
    <w:rsid w:val="00875D06"/>
    <w:rsid w:val="008821CE"/>
    <w:rsid w:val="0088502F"/>
    <w:rsid w:val="00885154"/>
    <w:rsid w:val="00886762"/>
    <w:rsid w:val="00887573"/>
    <w:rsid w:val="00892EE5"/>
    <w:rsid w:val="008979B4"/>
    <w:rsid w:val="008A0460"/>
    <w:rsid w:val="008A2AF7"/>
    <w:rsid w:val="008A3D57"/>
    <w:rsid w:val="008A417E"/>
    <w:rsid w:val="008A481B"/>
    <w:rsid w:val="008A4AB7"/>
    <w:rsid w:val="008A61F7"/>
    <w:rsid w:val="008B00AA"/>
    <w:rsid w:val="008B015C"/>
    <w:rsid w:val="008B1EB6"/>
    <w:rsid w:val="008B3043"/>
    <w:rsid w:val="008B3D13"/>
    <w:rsid w:val="008B4F3E"/>
    <w:rsid w:val="008C06E5"/>
    <w:rsid w:val="008C1223"/>
    <w:rsid w:val="008C176B"/>
    <w:rsid w:val="008C1E4B"/>
    <w:rsid w:val="008C43CE"/>
    <w:rsid w:val="008C5270"/>
    <w:rsid w:val="008C5C6F"/>
    <w:rsid w:val="008C631A"/>
    <w:rsid w:val="008D11EF"/>
    <w:rsid w:val="008D54DB"/>
    <w:rsid w:val="008D5EB6"/>
    <w:rsid w:val="008D6396"/>
    <w:rsid w:val="008E0768"/>
    <w:rsid w:val="008E3D60"/>
    <w:rsid w:val="008E420E"/>
    <w:rsid w:val="008E44F0"/>
    <w:rsid w:val="008E5511"/>
    <w:rsid w:val="008E75A2"/>
    <w:rsid w:val="008F1105"/>
    <w:rsid w:val="008F252D"/>
    <w:rsid w:val="008F7575"/>
    <w:rsid w:val="008F7D15"/>
    <w:rsid w:val="0090165F"/>
    <w:rsid w:val="00902C66"/>
    <w:rsid w:val="0090474F"/>
    <w:rsid w:val="00905CAF"/>
    <w:rsid w:val="009060B2"/>
    <w:rsid w:val="009067E1"/>
    <w:rsid w:val="0090758A"/>
    <w:rsid w:val="009146FA"/>
    <w:rsid w:val="00914BBD"/>
    <w:rsid w:val="00914EEF"/>
    <w:rsid w:val="0091512D"/>
    <w:rsid w:val="00915364"/>
    <w:rsid w:val="00915C7D"/>
    <w:rsid w:val="00916714"/>
    <w:rsid w:val="00916919"/>
    <w:rsid w:val="00917A96"/>
    <w:rsid w:val="00920C5D"/>
    <w:rsid w:val="00921CB7"/>
    <w:rsid w:val="00923C4F"/>
    <w:rsid w:val="00925B69"/>
    <w:rsid w:val="009407D6"/>
    <w:rsid w:val="00943E32"/>
    <w:rsid w:val="009472C4"/>
    <w:rsid w:val="00950E88"/>
    <w:rsid w:val="0095551F"/>
    <w:rsid w:val="00961C98"/>
    <w:rsid w:val="00963E0E"/>
    <w:rsid w:val="00966C2F"/>
    <w:rsid w:val="0096753E"/>
    <w:rsid w:val="009705B1"/>
    <w:rsid w:val="00970630"/>
    <w:rsid w:val="0097210B"/>
    <w:rsid w:val="00973C7A"/>
    <w:rsid w:val="00973CAE"/>
    <w:rsid w:val="0097534D"/>
    <w:rsid w:val="009759E3"/>
    <w:rsid w:val="009763B8"/>
    <w:rsid w:val="0097727D"/>
    <w:rsid w:val="0097757C"/>
    <w:rsid w:val="009777F5"/>
    <w:rsid w:val="009802F3"/>
    <w:rsid w:val="009802FE"/>
    <w:rsid w:val="00981F49"/>
    <w:rsid w:val="00984621"/>
    <w:rsid w:val="00986487"/>
    <w:rsid w:val="00986541"/>
    <w:rsid w:val="0099017A"/>
    <w:rsid w:val="00993A27"/>
    <w:rsid w:val="00996675"/>
    <w:rsid w:val="00996CF1"/>
    <w:rsid w:val="009A0780"/>
    <w:rsid w:val="009A1853"/>
    <w:rsid w:val="009A29AD"/>
    <w:rsid w:val="009A5753"/>
    <w:rsid w:val="009A58BA"/>
    <w:rsid w:val="009A63E0"/>
    <w:rsid w:val="009A76A8"/>
    <w:rsid w:val="009B0373"/>
    <w:rsid w:val="009B0871"/>
    <w:rsid w:val="009B2EA3"/>
    <w:rsid w:val="009B5084"/>
    <w:rsid w:val="009C0E4F"/>
    <w:rsid w:val="009C1831"/>
    <w:rsid w:val="009C1CEC"/>
    <w:rsid w:val="009C1E0A"/>
    <w:rsid w:val="009C3318"/>
    <w:rsid w:val="009C346C"/>
    <w:rsid w:val="009C3CB5"/>
    <w:rsid w:val="009C448A"/>
    <w:rsid w:val="009C49AD"/>
    <w:rsid w:val="009C5E9E"/>
    <w:rsid w:val="009C5FB8"/>
    <w:rsid w:val="009C670C"/>
    <w:rsid w:val="009C7B2A"/>
    <w:rsid w:val="009D0A35"/>
    <w:rsid w:val="009D306C"/>
    <w:rsid w:val="009D43B6"/>
    <w:rsid w:val="009D4A8D"/>
    <w:rsid w:val="009D71A4"/>
    <w:rsid w:val="009E58ED"/>
    <w:rsid w:val="009E59E8"/>
    <w:rsid w:val="009E5E3E"/>
    <w:rsid w:val="009E69FF"/>
    <w:rsid w:val="009E7FC4"/>
    <w:rsid w:val="009F0A5C"/>
    <w:rsid w:val="009F1D39"/>
    <w:rsid w:val="009F2872"/>
    <w:rsid w:val="009F3839"/>
    <w:rsid w:val="009F51D9"/>
    <w:rsid w:val="009F6C58"/>
    <w:rsid w:val="009F7AAC"/>
    <w:rsid w:val="009F7E52"/>
    <w:rsid w:val="00A003B3"/>
    <w:rsid w:val="00A00812"/>
    <w:rsid w:val="00A00BFD"/>
    <w:rsid w:val="00A02F56"/>
    <w:rsid w:val="00A0303E"/>
    <w:rsid w:val="00A033AC"/>
    <w:rsid w:val="00A033CE"/>
    <w:rsid w:val="00A0387F"/>
    <w:rsid w:val="00A03D8B"/>
    <w:rsid w:val="00A0406E"/>
    <w:rsid w:val="00A06359"/>
    <w:rsid w:val="00A06534"/>
    <w:rsid w:val="00A06D35"/>
    <w:rsid w:val="00A13E86"/>
    <w:rsid w:val="00A25F03"/>
    <w:rsid w:val="00A27F17"/>
    <w:rsid w:val="00A3026B"/>
    <w:rsid w:val="00A321F9"/>
    <w:rsid w:val="00A32BED"/>
    <w:rsid w:val="00A330A8"/>
    <w:rsid w:val="00A33C0A"/>
    <w:rsid w:val="00A33F6E"/>
    <w:rsid w:val="00A345BF"/>
    <w:rsid w:val="00A362E3"/>
    <w:rsid w:val="00A36A2F"/>
    <w:rsid w:val="00A400F8"/>
    <w:rsid w:val="00A41355"/>
    <w:rsid w:val="00A41E06"/>
    <w:rsid w:val="00A423DF"/>
    <w:rsid w:val="00A43B92"/>
    <w:rsid w:val="00A44720"/>
    <w:rsid w:val="00A44E9A"/>
    <w:rsid w:val="00A4558D"/>
    <w:rsid w:val="00A460A7"/>
    <w:rsid w:val="00A4751B"/>
    <w:rsid w:val="00A515FA"/>
    <w:rsid w:val="00A520FE"/>
    <w:rsid w:val="00A53768"/>
    <w:rsid w:val="00A55BDD"/>
    <w:rsid w:val="00A565BA"/>
    <w:rsid w:val="00A56FE1"/>
    <w:rsid w:val="00A57290"/>
    <w:rsid w:val="00A6179E"/>
    <w:rsid w:val="00A646B3"/>
    <w:rsid w:val="00A64B39"/>
    <w:rsid w:val="00A6569B"/>
    <w:rsid w:val="00A65A77"/>
    <w:rsid w:val="00A66E94"/>
    <w:rsid w:val="00A66F67"/>
    <w:rsid w:val="00A733FF"/>
    <w:rsid w:val="00A741B9"/>
    <w:rsid w:val="00A75CF7"/>
    <w:rsid w:val="00A7767F"/>
    <w:rsid w:val="00A77E54"/>
    <w:rsid w:val="00A811D3"/>
    <w:rsid w:val="00A81286"/>
    <w:rsid w:val="00A81835"/>
    <w:rsid w:val="00A818A7"/>
    <w:rsid w:val="00A8452C"/>
    <w:rsid w:val="00A93488"/>
    <w:rsid w:val="00A95381"/>
    <w:rsid w:val="00A96566"/>
    <w:rsid w:val="00A97DB2"/>
    <w:rsid w:val="00A97E64"/>
    <w:rsid w:val="00AA090D"/>
    <w:rsid w:val="00AA1868"/>
    <w:rsid w:val="00AA26EF"/>
    <w:rsid w:val="00AA416B"/>
    <w:rsid w:val="00AA6CAF"/>
    <w:rsid w:val="00AA74CB"/>
    <w:rsid w:val="00AB09D8"/>
    <w:rsid w:val="00AB2AE3"/>
    <w:rsid w:val="00AB3C39"/>
    <w:rsid w:val="00AB3C63"/>
    <w:rsid w:val="00AB4D07"/>
    <w:rsid w:val="00AB5C96"/>
    <w:rsid w:val="00AB7C2E"/>
    <w:rsid w:val="00AC2552"/>
    <w:rsid w:val="00AC27AB"/>
    <w:rsid w:val="00AC5178"/>
    <w:rsid w:val="00AC5806"/>
    <w:rsid w:val="00AC5C99"/>
    <w:rsid w:val="00AC6A34"/>
    <w:rsid w:val="00AD0031"/>
    <w:rsid w:val="00AD010C"/>
    <w:rsid w:val="00AD09E1"/>
    <w:rsid w:val="00AD294D"/>
    <w:rsid w:val="00AD347D"/>
    <w:rsid w:val="00AD56FD"/>
    <w:rsid w:val="00AD6A72"/>
    <w:rsid w:val="00AE005E"/>
    <w:rsid w:val="00AE671B"/>
    <w:rsid w:val="00AE76EB"/>
    <w:rsid w:val="00AF076A"/>
    <w:rsid w:val="00AF2CAC"/>
    <w:rsid w:val="00AF3550"/>
    <w:rsid w:val="00AF4B91"/>
    <w:rsid w:val="00AF50B9"/>
    <w:rsid w:val="00B00EF9"/>
    <w:rsid w:val="00B012CA"/>
    <w:rsid w:val="00B0163B"/>
    <w:rsid w:val="00B06109"/>
    <w:rsid w:val="00B06377"/>
    <w:rsid w:val="00B07794"/>
    <w:rsid w:val="00B07BAA"/>
    <w:rsid w:val="00B10AFF"/>
    <w:rsid w:val="00B10CA5"/>
    <w:rsid w:val="00B10D28"/>
    <w:rsid w:val="00B11950"/>
    <w:rsid w:val="00B11981"/>
    <w:rsid w:val="00B127A6"/>
    <w:rsid w:val="00B14CFE"/>
    <w:rsid w:val="00B15BB0"/>
    <w:rsid w:val="00B20DE6"/>
    <w:rsid w:val="00B22697"/>
    <w:rsid w:val="00B237F3"/>
    <w:rsid w:val="00B2382D"/>
    <w:rsid w:val="00B23938"/>
    <w:rsid w:val="00B26BF5"/>
    <w:rsid w:val="00B2749D"/>
    <w:rsid w:val="00B277E0"/>
    <w:rsid w:val="00B323A7"/>
    <w:rsid w:val="00B3425C"/>
    <w:rsid w:val="00B34802"/>
    <w:rsid w:val="00B35609"/>
    <w:rsid w:val="00B35A52"/>
    <w:rsid w:val="00B362D9"/>
    <w:rsid w:val="00B50C3B"/>
    <w:rsid w:val="00B527E4"/>
    <w:rsid w:val="00B52E2D"/>
    <w:rsid w:val="00B5310E"/>
    <w:rsid w:val="00B56CB3"/>
    <w:rsid w:val="00B61C6B"/>
    <w:rsid w:val="00B67AD0"/>
    <w:rsid w:val="00B67E99"/>
    <w:rsid w:val="00B71863"/>
    <w:rsid w:val="00B72344"/>
    <w:rsid w:val="00B727AE"/>
    <w:rsid w:val="00B72D20"/>
    <w:rsid w:val="00B73A7D"/>
    <w:rsid w:val="00B75993"/>
    <w:rsid w:val="00B75CA5"/>
    <w:rsid w:val="00B76143"/>
    <w:rsid w:val="00B761AC"/>
    <w:rsid w:val="00B7652D"/>
    <w:rsid w:val="00B765D1"/>
    <w:rsid w:val="00B76653"/>
    <w:rsid w:val="00B76715"/>
    <w:rsid w:val="00B82018"/>
    <w:rsid w:val="00B84A70"/>
    <w:rsid w:val="00B86E2D"/>
    <w:rsid w:val="00B900CC"/>
    <w:rsid w:val="00B911C4"/>
    <w:rsid w:val="00B93173"/>
    <w:rsid w:val="00B93B26"/>
    <w:rsid w:val="00B94490"/>
    <w:rsid w:val="00B94CD5"/>
    <w:rsid w:val="00B97BB5"/>
    <w:rsid w:val="00BA262D"/>
    <w:rsid w:val="00BA42E4"/>
    <w:rsid w:val="00BA467B"/>
    <w:rsid w:val="00BA64B7"/>
    <w:rsid w:val="00BA6970"/>
    <w:rsid w:val="00BA6D92"/>
    <w:rsid w:val="00BA7CA5"/>
    <w:rsid w:val="00BB1378"/>
    <w:rsid w:val="00BB2821"/>
    <w:rsid w:val="00BB2B1D"/>
    <w:rsid w:val="00BB3F7D"/>
    <w:rsid w:val="00BB5D6C"/>
    <w:rsid w:val="00BC0738"/>
    <w:rsid w:val="00BC1403"/>
    <w:rsid w:val="00BC19B5"/>
    <w:rsid w:val="00BC23D1"/>
    <w:rsid w:val="00BC2CE8"/>
    <w:rsid w:val="00BC2F18"/>
    <w:rsid w:val="00BC41A0"/>
    <w:rsid w:val="00BC79EB"/>
    <w:rsid w:val="00BD23E4"/>
    <w:rsid w:val="00BD2A91"/>
    <w:rsid w:val="00BD4B9A"/>
    <w:rsid w:val="00BD79D1"/>
    <w:rsid w:val="00BD7A80"/>
    <w:rsid w:val="00BE027C"/>
    <w:rsid w:val="00BE07A3"/>
    <w:rsid w:val="00BE1C42"/>
    <w:rsid w:val="00BE1EBF"/>
    <w:rsid w:val="00BE3302"/>
    <w:rsid w:val="00BE441E"/>
    <w:rsid w:val="00BE54AC"/>
    <w:rsid w:val="00BE74BF"/>
    <w:rsid w:val="00BE7BE2"/>
    <w:rsid w:val="00BF0030"/>
    <w:rsid w:val="00BF2234"/>
    <w:rsid w:val="00BF4787"/>
    <w:rsid w:val="00C032BE"/>
    <w:rsid w:val="00C041DA"/>
    <w:rsid w:val="00C045B2"/>
    <w:rsid w:val="00C047CC"/>
    <w:rsid w:val="00C0623F"/>
    <w:rsid w:val="00C07289"/>
    <w:rsid w:val="00C0768F"/>
    <w:rsid w:val="00C076F2"/>
    <w:rsid w:val="00C07822"/>
    <w:rsid w:val="00C10884"/>
    <w:rsid w:val="00C13566"/>
    <w:rsid w:val="00C1496C"/>
    <w:rsid w:val="00C20AF5"/>
    <w:rsid w:val="00C20D17"/>
    <w:rsid w:val="00C22E6A"/>
    <w:rsid w:val="00C23AC7"/>
    <w:rsid w:val="00C23C5D"/>
    <w:rsid w:val="00C240CD"/>
    <w:rsid w:val="00C247EB"/>
    <w:rsid w:val="00C25ADA"/>
    <w:rsid w:val="00C25BDA"/>
    <w:rsid w:val="00C30CB5"/>
    <w:rsid w:val="00C315F2"/>
    <w:rsid w:val="00C316C1"/>
    <w:rsid w:val="00C374AF"/>
    <w:rsid w:val="00C41923"/>
    <w:rsid w:val="00C41AD9"/>
    <w:rsid w:val="00C4224F"/>
    <w:rsid w:val="00C427EF"/>
    <w:rsid w:val="00C43193"/>
    <w:rsid w:val="00C45539"/>
    <w:rsid w:val="00C46605"/>
    <w:rsid w:val="00C46B95"/>
    <w:rsid w:val="00C50A92"/>
    <w:rsid w:val="00C51FA4"/>
    <w:rsid w:val="00C52D10"/>
    <w:rsid w:val="00C53971"/>
    <w:rsid w:val="00C54FB1"/>
    <w:rsid w:val="00C62345"/>
    <w:rsid w:val="00C6288A"/>
    <w:rsid w:val="00C6344A"/>
    <w:rsid w:val="00C665B3"/>
    <w:rsid w:val="00C66DC1"/>
    <w:rsid w:val="00C66E05"/>
    <w:rsid w:val="00C678BD"/>
    <w:rsid w:val="00C70C56"/>
    <w:rsid w:val="00C7186A"/>
    <w:rsid w:val="00C71B4E"/>
    <w:rsid w:val="00C71DD4"/>
    <w:rsid w:val="00C731F3"/>
    <w:rsid w:val="00C73FE1"/>
    <w:rsid w:val="00C76C3C"/>
    <w:rsid w:val="00C80855"/>
    <w:rsid w:val="00C80F9F"/>
    <w:rsid w:val="00C81ED8"/>
    <w:rsid w:val="00C8523F"/>
    <w:rsid w:val="00C86630"/>
    <w:rsid w:val="00C92EDB"/>
    <w:rsid w:val="00C9364D"/>
    <w:rsid w:val="00C94F7D"/>
    <w:rsid w:val="00C95503"/>
    <w:rsid w:val="00CA0C37"/>
    <w:rsid w:val="00CA0D78"/>
    <w:rsid w:val="00CA192B"/>
    <w:rsid w:val="00CA2B94"/>
    <w:rsid w:val="00CA2FC2"/>
    <w:rsid w:val="00CA35E1"/>
    <w:rsid w:val="00CA42C7"/>
    <w:rsid w:val="00CA441C"/>
    <w:rsid w:val="00CA4E81"/>
    <w:rsid w:val="00CA707D"/>
    <w:rsid w:val="00CB0825"/>
    <w:rsid w:val="00CB1289"/>
    <w:rsid w:val="00CB1BCC"/>
    <w:rsid w:val="00CB24D9"/>
    <w:rsid w:val="00CB27A8"/>
    <w:rsid w:val="00CB45D2"/>
    <w:rsid w:val="00CB603A"/>
    <w:rsid w:val="00CC24BD"/>
    <w:rsid w:val="00CC3023"/>
    <w:rsid w:val="00CC3A35"/>
    <w:rsid w:val="00CC3F33"/>
    <w:rsid w:val="00CC44D5"/>
    <w:rsid w:val="00CD370B"/>
    <w:rsid w:val="00CD5987"/>
    <w:rsid w:val="00CD5D70"/>
    <w:rsid w:val="00CD6355"/>
    <w:rsid w:val="00CD6FD3"/>
    <w:rsid w:val="00CD78F8"/>
    <w:rsid w:val="00CE1B66"/>
    <w:rsid w:val="00CE6F2A"/>
    <w:rsid w:val="00CE7182"/>
    <w:rsid w:val="00CE74DA"/>
    <w:rsid w:val="00CE754E"/>
    <w:rsid w:val="00CF058B"/>
    <w:rsid w:val="00CF0E83"/>
    <w:rsid w:val="00CF1B26"/>
    <w:rsid w:val="00CF254D"/>
    <w:rsid w:val="00CF29F8"/>
    <w:rsid w:val="00CF3344"/>
    <w:rsid w:val="00CF3486"/>
    <w:rsid w:val="00CF4D4B"/>
    <w:rsid w:val="00D00F19"/>
    <w:rsid w:val="00D0123B"/>
    <w:rsid w:val="00D03697"/>
    <w:rsid w:val="00D047AA"/>
    <w:rsid w:val="00D0490F"/>
    <w:rsid w:val="00D051CB"/>
    <w:rsid w:val="00D06D97"/>
    <w:rsid w:val="00D10828"/>
    <w:rsid w:val="00D12A3F"/>
    <w:rsid w:val="00D15324"/>
    <w:rsid w:val="00D154EC"/>
    <w:rsid w:val="00D159EB"/>
    <w:rsid w:val="00D20E45"/>
    <w:rsid w:val="00D268B4"/>
    <w:rsid w:val="00D31462"/>
    <w:rsid w:val="00D31B2F"/>
    <w:rsid w:val="00D33965"/>
    <w:rsid w:val="00D33CA8"/>
    <w:rsid w:val="00D35705"/>
    <w:rsid w:val="00D366FE"/>
    <w:rsid w:val="00D36D90"/>
    <w:rsid w:val="00D36DE8"/>
    <w:rsid w:val="00D37015"/>
    <w:rsid w:val="00D3793E"/>
    <w:rsid w:val="00D40297"/>
    <w:rsid w:val="00D41923"/>
    <w:rsid w:val="00D42248"/>
    <w:rsid w:val="00D45D29"/>
    <w:rsid w:val="00D46855"/>
    <w:rsid w:val="00D55AA2"/>
    <w:rsid w:val="00D55C2D"/>
    <w:rsid w:val="00D601E3"/>
    <w:rsid w:val="00D60E09"/>
    <w:rsid w:val="00D612C9"/>
    <w:rsid w:val="00D62CD0"/>
    <w:rsid w:val="00D62F6B"/>
    <w:rsid w:val="00D65C76"/>
    <w:rsid w:val="00D66382"/>
    <w:rsid w:val="00D67CEF"/>
    <w:rsid w:val="00D7068E"/>
    <w:rsid w:val="00D86868"/>
    <w:rsid w:val="00D91672"/>
    <w:rsid w:val="00D91BD2"/>
    <w:rsid w:val="00D931B1"/>
    <w:rsid w:val="00D93714"/>
    <w:rsid w:val="00D96034"/>
    <w:rsid w:val="00D96600"/>
    <w:rsid w:val="00D96DA7"/>
    <w:rsid w:val="00D9773F"/>
    <w:rsid w:val="00D97B95"/>
    <w:rsid w:val="00D97C8B"/>
    <w:rsid w:val="00DA1BA3"/>
    <w:rsid w:val="00DA2CDE"/>
    <w:rsid w:val="00DA2F73"/>
    <w:rsid w:val="00DA42E8"/>
    <w:rsid w:val="00DA4B5C"/>
    <w:rsid w:val="00DA501D"/>
    <w:rsid w:val="00DB0FBF"/>
    <w:rsid w:val="00DB1C97"/>
    <w:rsid w:val="00DB383D"/>
    <w:rsid w:val="00DB695D"/>
    <w:rsid w:val="00DB70B8"/>
    <w:rsid w:val="00DC185C"/>
    <w:rsid w:val="00DC193F"/>
    <w:rsid w:val="00DC3B1C"/>
    <w:rsid w:val="00DC3C4F"/>
    <w:rsid w:val="00DC462F"/>
    <w:rsid w:val="00DC50B2"/>
    <w:rsid w:val="00DC5320"/>
    <w:rsid w:val="00DC6969"/>
    <w:rsid w:val="00DD291F"/>
    <w:rsid w:val="00DD33DE"/>
    <w:rsid w:val="00DD37E3"/>
    <w:rsid w:val="00DD4208"/>
    <w:rsid w:val="00DD4EA8"/>
    <w:rsid w:val="00DD56AA"/>
    <w:rsid w:val="00DD5BF8"/>
    <w:rsid w:val="00DD5D62"/>
    <w:rsid w:val="00DD6BC0"/>
    <w:rsid w:val="00DD723F"/>
    <w:rsid w:val="00DD7954"/>
    <w:rsid w:val="00DE1727"/>
    <w:rsid w:val="00DE2D12"/>
    <w:rsid w:val="00DE3733"/>
    <w:rsid w:val="00DE6F1E"/>
    <w:rsid w:val="00DF1190"/>
    <w:rsid w:val="00DF1965"/>
    <w:rsid w:val="00DF4B08"/>
    <w:rsid w:val="00DF6748"/>
    <w:rsid w:val="00DF76F5"/>
    <w:rsid w:val="00E00E80"/>
    <w:rsid w:val="00E015EA"/>
    <w:rsid w:val="00E01925"/>
    <w:rsid w:val="00E03CDA"/>
    <w:rsid w:val="00E06948"/>
    <w:rsid w:val="00E103D9"/>
    <w:rsid w:val="00E1080F"/>
    <w:rsid w:val="00E14B3C"/>
    <w:rsid w:val="00E151D3"/>
    <w:rsid w:val="00E17331"/>
    <w:rsid w:val="00E176A5"/>
    <w:rsid w:val="00E24154"/>
    <w:rsid w:val="00E24551"/>
    <w:rsid w:val="00E24763"/>
    <w:rsid w:val="00E24FA3"/>
    <w:rsid w:val="00E25087"/>
    <w:rsid w:val="00E328CD"/>
    <w:rsid w:val="00E3362D"/>
    <w:rsid w:val="00E368E3"/>
    <w:rsid w:val="00E41530"/>
    <w:rsid w:val="00E4333B"/>
    <w:rsid w:val="00E45311"/>
    <w:rsid w:val="00E45954"/>
    <w:rsid w:val="00E45F49"/>
    <w:rsid w:val="00E5058A"/>
    <w:rsid w:val="00E52A4C"/>
    <w:rsid w:val="00E539D0"/>
    <w:rsid w:val="00E5595C"/>
    <w:rsid w:val="00E57485"/>
    <w:rsid w:val="00E6021B"/>
    <w:rsid w:val="00E64AA5"/>
    <w:rsid w:val="00E64BCC"/>
    <w:rsid w:val="00E66DAB"/>
    <w:rsid w:val="00E72FDA"/>
    <w:rsid w:val="00E730E4"/>
    <w:rsid w:val="00E739C9"/>
    <w:rsid w:val="00E741E1"/>
    <w:rsid w:val="00E742F8"/>
    <w:rsid w:val="00E74409"/>
    <w:rsid w:val="00E752B7"/>
    <w:rsid w:val="00E75C6C"/>
    <w:rsid w:val="00E75D90"/>
    <w:rsid w:val="00E76BB8"/>
    <w:rsid w:val="00E81C4F"/>
    <w:rsid w:val="00E835AF"/>
    <w:rsid w:val="00E863AF"/>
    <w:rsid w:val="00E86BA6"/>
    <w:rsid w:val="00E87D3B"/>
    <w:rsid w:val="00E90F8F"/>
    <w:rsid w:val="00E925EF"/>
    <w:rsid w:val="00E9310F"/>
    <w:rsid w:val="00E95862"/>
    <w:rsid w:val="00E9678A"/>
    <w:rsid w:val="00E969E9"/>
    <w:rsid w:val="00E97248"/>
    <w:rsid w:val="00E97EF8"/>
    <w:rsid w:val="00EA32B3"/>
    <w:rsid w:val="00EA4DF4"/>
    <w:rsid w:val="00EA76AF"/>
    <w:rsid w:val="00EB0396"/>
    <w:rsid w:val="00EB1DA2"/>
    <w:rsid w:val="00EB26DA"/>
    <w:rsid w:val="00EB6B5D"/>
    <w:rsid w:val="00EC202C"/>
    <w:rsid w:val="00EC2F26"/>
    <w:rsid w:val="00EC31EB"/>
    <w:rsid w:val="00EC3553"/>
    <w:rsid w:val="00EC4C59"/>
    <w:rsid w:val="00ED225F"/>
    <w:rsid w:val="00ED3D06"/>
    <w:rsid w:val="00ED3D21"/>
    <w:rsid w:val="00ED4141"/>
    <w:rsid w:val="00ED6D61"/>
    <w:rsid w:val="00ED6F96"/>
    <w:rsid w:val="00EE344E"/>
    <w:rsid w:val="00EE44D7"/>
    <w:rsid w:val="00EE7B3F"/>
    <w:rsid w:val="00EF26CD"/>
    <w:rsid w:val="00EF27E4"/>
    <w:rsid w:val="00EF2C19"/>
    <w:rsid w:val="00EF4BA4"/>
    <w:rsid w:val="00EF638D"/>
    <w:rsid w:val="00EF647C"/>
    <w:rsid w:val="00EF6725"/>
    <w:rsid w:val="00EF6E81"/>
    <w:rsid w:val="00EF724C"/>
    <w:rsid w:val="00F01833"/>
    <w:rsid w:val="00F0280D"/>
    <w:rsid w:val="00F028C1"/>
    <w:rsid w:val="00F07EB9"/>
    <w:rsid w:val="00F11582"/>
    <w:rsid w:val="00F13412"/>
    <w:rsid w:val="00F146F5"/>
    <w:rsid w:val="00F14C6D"/>
    <w:rsid w:val="00F16160"/>
    <w:rsid w:val="00F200F2"/>
    <w:rsid w:val="00F2037E"/>
    <w:rsid w:val="00F22214"/>
    <w:rsid w:val="00F2519F"/>
    <w:rsid w:val="00F2662D"/>
    <w:rsid w:val="00F2721D"/>
    <w:rsid w:val="00F2775F"/>
    <w:rsid w:val="00F302A8"/>
    <w:rsid w:val="00F3100E"/>
    <w:rsid w:val="00F313D9"/>
    <w:rsid w:val="00F33C69"/>
    <w:rsid w:val="00F3590A"/>
    <w:rsid w:val="00F3729C"/>
    <w:rsid w:val="00F400DB"/>
    <w:rsid w:val="00F40794"/>
    <w:rsid w:val="00F42DDA"/>
    <w:rsid w:val="00F42EC4"/>
    <w:rsid w:val="00F43264"/>
    <w:rsid w:val="00F44355"/>
    <w:rsid w:val="00F4496A"/>
    <w:rsid w:val="00F44BAA"/>
    <w:rsid w:val="00F44BE3"/>
    <w:rsid w:val="00F462AC"/>
    <w:rsid w:val="00F50C15"/>
    <w:rsid w:val="00F50C16"/>
    <w:rsid w:val="00F50EED"/>
    <w:rsid w:val="00F526D4"/>
    <w:rsid w:val="00F52C12"/>
    <w:rsid w:val="00F538A1"/>
    <w:rsid w:val="00F54301"/>
    <w:rsid w:val="00F54C06"/>
    <w:rsid w:val="00F55466"/>
    <w:rsid w:val="00F55DB7"/>
    <w:rsid w:val="00F579D8"/>
    <w:rsid w:val="00F57AAE"/>
    <w:rsid w:val="00F60EC4"/>
    <w:rsid w:val="00F62AC3"/>
    <w:rsid w:val="00F70622"/>
    <w:rsid w:val="00F707B5"/>
    <w:rsid w:val="00F71A6E"/>
    <w:rsid w:val="00F7790A"/>
    <w:rsid w:val="00F85448"/>
    <w:rsid w:val="00F8751F"/>
    <w:rsid w:val="00F9078E"/>
    <w:rsid w:val="00F91051"/>
    <w:rsid w:val="00F940E6"/>
    <w:rsid w:val="00F95982"/>
    <w:rsid w:val="00F959F7"/>
    <w:rsid w:val="00F973AE"/>
    <w:rsid w:val="00FA059B"/>
    <w:rsid w:val="00FA0B8E"/>
    <w:rsid w:val="00FA0C92"/>
    <w:rsid w:val="00FA1378"/>
    <w:rsid w:val="00FA4D66"/>
    <w:rsid w:val="00FA4EAE"/>
    <w:rsid w:val="00FA4F6A"/>
    <w:rsid w:val="00FA79C0"/>
    <w:rsid w:val="00FB084B"/>
    <w:rsid w:val="00FB0BFA"/>
    <w:rsid w:val="00FB0CEC"/>
    <w:rsid w:val="00FB35CA"/>
    <w:rsid w:val="00FB483E"/>
    <w:rsid w:val="00FC12D7"/>
    <w:rsid w:val="00FC3C65"/>
    <w:rsid w:val="00FC4C76"/>
    <w:rsid w:val="00FC582E"/>
    <w:rsid w:val="00FC5CA8"/>
    <w:rsid w:val="00FC6083"/>
    <w:rsid w:val="00FC7658"/>
    <w:rsid w:val="00FD0DE8"/>
    <w:rsid w:val="00FD3766"/>
    <w:rsid w:val="00FD617F"/>
    <w:rsid w:val="00FD746E"/>
    <w:rsid w:val="00FD754C"/>
    <w:rsid w:val="00FD7BB7"/>
    <w:rsid w:val="00FE0314"/>
    <w:rsid w:val="00FE4B48"/>
    <w:rsid w:val="00FF2EF6"/>
    <w:rsid w:val="00FF52D0"/>
    <w:rsid w:val="00FF640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4E7B4598"/>
  <w15:docId w15:val="{BC1B787C-B1AA-4F0E-98F7-8E501E28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qFormat="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C3C"/>
    <w:pPr>
      <w:keepNext/>
      <w:keepLines/>
      <w:spacing w:before="240" w:after="240"/>
    </w:pPr>
    <w:rPr>
      <w:rFonts w:ascii="Arial" w:hAnsi="Arial"/>
      <w:sz w:val="24"/>
      <w:szCs w:val="24"/>
    </w:rPr>
  </w:style>
  <w:style w:type="paragraph" w:styleId="Heading1">
    <w:name w:val="heading 1"/>
    <w:basedOn w:val="Normal"/>
    <w:next w:val="Normal"/>
    <w:link w:val="Heading1Char"/>
    <w:qFormat/>
    <w:rsid w:val="0030348E"/>
    <w:pPr>
      <w:numPr>
        <w:numId w:val="15"/>
      </w:numPr>
      <w:spacing w:before="360"/>
      <w:ind w:left="794" w:hanging="794"/>
      <w:outlineLvl w:val="0"/>
    </w:pPr>
    <w:rPr>
      <w:rFonts w:ascii="Open Sans" w:hAnsi="Open Sans"/>
      <w:b/>
      <w:bCs/>
      <w:sz w:val="28"/>
      <w:szCs w:val="28"/>
    </w:rPr>
  </w:style>
  <w:style w:type="paragraph" w:styleId="Heading2">
    <w:name w:val="heading 2"/>
    <w:basedOn w:val="Heading1"/>
    <w:next w:val="Normal"/>
    <w:link w:val="Heading2Char"/>
    <w:qFormat/>
    <w:rsid w:val="00551635"/>
    <w:pPr>
      <w:numPr>
        <w:ilvl w:val="1"/>
      </w:numPr>
      <w:tabs>
        <w:tab w:val="clear" w:pos="5388"/>
      </w:tabs>
      <w:ind w:left="851"/>
      <w:outlineLvl w:val="1"/>
    </w:pPr>
    <w:rPr>
      <w:rFonts w:cs="Open Sans"/>
      <w:bCs w:val="0"/>
      <w:color w:val="000000"/>
      <w:szCs w:val="26"/>
    </w:rPr>
  </w:style>
  <w:style w:type="paragraph" w:styleId="Heading3">
    <w:name w:val="heading 3"/>
    <w:basedOn w:val="Heading2"/>
    <w:next w:val="Normal"/>
    <w:link w:val="Heading3Char"/>
    <w:qFormat/>
    <w:rsid w:val="00F07EB9"/>
    <w:pPr>
      <w:numPr>
        <w:ilvl w:val="2"/>
      </w:numPr>
      <w:tabs>
        <w:tab w:val="clear" w:pos="1135"/>
        <w:tab w:val="num" w:pos="851"/>
      </w:tabs>
      <w:ind w:left="851"/>
      <w:outlineLvl w:val="2"/>
    </w:pPr>
    <w:rPr>
      <w:b w:val="0"/>
      <w:bCs/>
      <w:color w:val="auto"/>
      <w:sz w:val="24"/>
    </w:rPr>
  </w:style>
  <w:style w:type="paragraph" w:styleId="Heading4">
    <w:name w:val="heading 4"/>
    <w:basedOn w:val="Heading3"/>
    <w:next w:val="Normal"/>
    <w:link w:val="Heading4Char"/>
    <w:qFormat/>
    <w:rsid w:val="002A06D3"/>
    <w:pPr>
      <w:numPr>
        <w:ilvl w:val="3"/>
      </w:numPr>
      <w:ind w:left="1702"/>
      <w:outlineLvl w:val="3"/>
    </w:pPr>
    <w:rPr>
      <w:bCs w:val="0"/>
      <w:iCs/>
    </w:rPr>
  </w:style>
  <w:style w:type="paragraph" w:styleId="Heading5">
    <w:name w:val="heading 5"/>
    <w:basedOn w:val="Normal"/>
    <w:next w:val="Normal"/>
    <w:link w:val="Heading5Char"/>
    <w:qFormat/>
    <w:locked/>
    <w:rsid w:val="00DA501D"/>
    <w:pPr>
      <w:keepNext w:val="0"/>
      <w:keepLines w:val="0"/>
      <w:numPr>
        <w:numId w:val="44"/>
      </w:numPr>
      <w:spacing w:before="200"/>
      <w:ind w:left="709" w:hanging="567"/>
      <w:outlineLvl w:val="4"/>
    </w:pPr>
    <w:rPr>
      <w:rFonts w:ascii="Open Sans" w:hAnsi="Open Sans"/>
    </w:rPr>
  </w:style>
  <w:style w:type="paragraph" w:styleId="Heading6">
    <w:name w:val="heading 6"/>
    <w:basedOn w:val="Normal"/>
    <w:next w:val="Normal"/>
    <w:link w:val="Heading6Char"/>
    <w:qFormat/>
    <w:locked/>
    <w:rsid w:val="003F6A00"/>
    <w:pPr>
      <w:spacing w:before="200"/>
      <w:ind w:left="1440"/>
      <w:outlineLvl w:val="5"/>
    </w:pPr>
    <w:rPr>
      <w:rFonts w:ascii="Open Sans" w:hAnsi="Open Sans"/>
      <w:iCs/>
      <w:sz w:val="22"/>
    </w:rPr>
  </w:style>
  <w:style w:type="paragraph" w:styleId="Heading7">
    <w:name w:val="heading 7"/>
    <w:basedOn w:val="ListParagraph"/>
    <w:next w:val="Normal"/>
    <w:link w:val="Heading7Char"/>
    <w:qFormat/>
    <w:locked/>
    <w:rsid w:val="009F3839"/>
    <w:pPr>
      <w:numPr>
        <w:numId w:val="18"/>
      </w:numPr>
      <w:outlineLvl w:val="6"/>
    </w:pPr>
    <w:rPr>
      <w:rFonts w:cs="Open Sans"/>
    </w:rPr>
  </w:style>
  <w:style w:type="paragraph" w:styleId="Heading8">
    <w:name w:val="heading 8"/>
    <w:basedOn w:val="Normal"/>
    <w:next w:val="Normal"/>
    <w:link w:val="Heading8Char"/>
    <w:qFormat/>
    <w:locked/>
    <w:rsid w:val="00F14C6D"/>
    <w:p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48E"/>
    <w:rPr>
      <w:rFonts w:ascii="Open Sans" w:hAnsi="Open Sans"/>
      <w:b/>
      <w:bCs/>
      <w:sz w:val="28"/>
      <w:szCs w:val="28"/>
    </w:rPr>
  </w:style>
  <w:style w:type="character" w:customStyle="1" w:styleId="Heading2Char">
    <w:name w:val="Heading 2 Char"/>
    <w:basedOn w:val="DefaultParagraphFont"/>
    <w:link w:val="Heading2"/>
    <w:rsid w:val="00551635"/>
    <w:rPr>
      <w:rFonts w:ascii="Open Sans" w:hAnsi="Open Sans" w:cs="Open Sans"/>
      <w:b/>
      <w:color w:val="000000"/>
      <w:sz w:val="28"/>
      <w:szCs w:val="26"/>
    </w:rPr>
  </w:style>
  <w:style w:type="character" w:customStyle="1" w:styleId="Heading3Char">
    <w:name w:val="Heading 3 Char"/>
    <w:basedOn w:val="DefaultParagraphFont"/>
    <w:link w:val="Heading3"/>
    <w:rsid w:val="00F07EB9"/>
    <w:rPr>
      <w:rFonts w:ascii="Open Sans" w:hAnsi="Open Sans" w:cs="Open Sans"/>
      <w:bCs/>
      <w:sz w:val="24"/>
      <w:szCs w:val="26"/>
    </w:rPr>
  </w:style>
  <w:style w:type="character" w:customStyle="1" w:styleId="Heading4Char">
    <w:name w:val="Heading 4 Char"/>
    <w:basedOn w:val="DefaultParagraphFont"/>
    <w:link w:val="Heading4"/>
    <w:rsid w:val="002A06D3"/>
    <w:rPr>
      <w:rFonts w:ascii="Open Sans" w:hAnsi="Open Sans" w:cs="Open Sans"/>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rsid w:val="00DA501D"/>
    <w:rPr>
      <w:rFonts w:ascii="Open Sans" w:hAnsi="Open Sans"/>
      <w:sz w:val="24"/>
      <w:szCs w:val="24"/>
    </w:rPr>
  </w:style>
  <w:style w:type="character" w:customStyle="1" w:styleId="Heading6Char">
    <w:name w:val="Heading 6 Char"/>
    <w:basedOn w:val="DefaultParagraphFont"/>
    <w:link w:val="Heading6"/>
    <w:rsid w:val="003F6A00"/>
    <w:rPr>
      <w:rFonts w:ascii="Open Sans" w:hAnsi="Open Sans"/>
      <w:iCs/>
      <w:sz w:val="22"/>
      <w:szCs w:val="24"/>
    </w:rPr>
  </w:style>
  <w:style w:type="character" w:customStyle="1" w:styleId="Heading7Char">
    <w:name w:val="Heading 7 Char"/>
    <w:basedOn w:val="DefaultParagraphFont"/>
    <w:link w:val="Heading7"/>
    <w:rsid w:val="009F3839"/>
    <w:rPr>
      <w:rFonts w:ascii="Open Sans" w:eastAsia="MS Mincho" w:hAnsi="Open Sans" w:cs="Open Sans"/>
      <w:sz w:val="24"/>
      <w:szCs w:val="24"/>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qFormat/>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qFormat/>
    <w:rsid w:val="0027466A"/>
    <w:rPr>
      <w:rFonts w:ascii="Open Sans" w:hAnsi="Open Sans" w:cs="Open Sans"/>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aliases w:val="List Paragraph1,Recommendation,List Paragraph11,Bullet point,Bullets,NAST Quote,L,CV text,Table text,F5 List Paragraph,Dot pt,List Paragraph111,Medium Grid 1 - Accent 21,Numbered Paragraph,List Paragraph2,NFP GP Bulleted List,FooterText,列"/>
    <w:basedOn w:val="Normal"/>
    <w:link w:val="ListParagraphChar"/>
    <w:uiPriority w:val="34"/>
    <w:qFormat/>
    <w:rsid w:val="00CD6355"/>
    <w:pPr>
      <w:ind w:left="720"/>
    </w:pPr>
    <w:rPr>
      <w:rFonts w:ascii="Open Sans" w:eastAsia="MS Mincho" w:hAnsi="Open Sans"/>
    </w:rPr>
  </w:style>
  <w:style w:type="paragraph" w:customStyle="1" w:styleId="Body">
    <w:name w:val="Body"/>
    <w:rsid w:val="00204B95"/>
    <w:pPr>
      <w:pBdr>
        <w:top w:val="nil"/>
        <w:left w:val="nil"/>
        <w:bottom w:val="nil"/>
        <w:right w:val="nil"/>
        <w:between w:val="nil"/>
        <w:bar w:val="nil"/>
      </w:pBdr>
      <w:spacing w:before="240" w:after="240" w:line="259" w:lineRule="auto"/>
    </w:pPr>
    <w:rPr>
      <w:rFonts w:ascii="Arial" w:eastAsia="Arial" w:hAnsi="Arial" w:cs="Arial"/>
      <w:color w:val="000000"/>
      <w:sz w:val="24"/>
      <w:szCs w:val="24"/>
      <w:u w:color="000000"/>
      <w:bdr w:val="nil"/>
    </w:rPr>
  </w:style>
  <w:style w:type="paragraph" w:customStyle="1" w:styleId="Default">
    <w:name w:val="Default"/>
    <w:rsid w:val="002B4288"/>
    <w:pPr>
      <w:autoSpaceDE w:val="0"/>
      <w:autoSpaceDN w:val="0"/>
      <w:adjustRightInd w:val="0"/>
    </w:pPr>
    <w:rPr>
      <w:color w:val="000000"/>
      <w:sz w:val="24"/>
      <w:szCs w:val="24"/>
    </w:rPr>
  </w:style>
  <w:style w:type="character" w:customStyle="1" w:styleId="ListParagraphChar">
    <w:name w:val="List Paragraph Char"/>
    <w:aliases w:val="List Paragraph1 Char,Recommendation Char,List Paragraph11 Char,Bullet point Char,Bullets Char,NAST Quote Char,L Char,CV text Char,Table text Char,F5 List Paragraph Char,Dot pt Char,List Paragraph111 Char,Numbered Paragraph Char"/>
    <w:link w:val="ListParagraph"/>
    <w:uiPriority w:val="34"/>
    <w:qFormat/>
    <w:locked/>
    <w:rsid w:val="002B4288"/>
    <w:rPr>
      <w:rFonts w:ascii="Open Sans" w:eastAsia="MS Mincho" w:hAnsi="Open Sans"/>
      <w:sz w:val="24"/>
      <w:szCs w:val="24"/>
    </w:rPr>
  </w:style>
  <w:style w:type="character" w:styleId="CommentReference">
    <w:name w:val="annotation reference"/>
    <w:basedOn w:val="DefaultParagraphFont"/>
    <w:semiHidden/>
    <w:unhideWhenUsed/>
    <w:locked/>
    <w:rsid w:val="00233F32"/>
    <w:rPr>
      <w:sz w:val="16"/>
      <w:szCs w:val="16"/>
    </w:rPr>
  </w:style>
  <w:style w:type="paragraph" w:styleId="CommentText">
    <w:name w:val="annotation text"/>
    <w:basedOn w:val="Normal"/>
    <w:link w:val="CommentTextChar"/>
    <w:semiHidden/>
    <w:unhideWhenUsed/>
    <w:locked/>
    <w:rsid w:val="00233F32"/>
    <w:rPr>
      <w:rFonts w:ascii="Open Sans" w:eastAsia="MS Mincho" w:hAnsi="Open Sans"/>
      <w:sz w:val="20"/>
      <w:szCs w:val="20"/>
    </w:rPr>
  </w:style>
  <w:style w:type="character" w:customStyle="1" w:styleId="CommentTextChar">
    <w:name w:val="Comment Text Char"/>
    <w:basedOn w:val="DefaultParagraphFont"/>
    <w:link w:val="CommentText"/>
    <w:semiHidden/>
    <w:rsid w:val="00233F32"/>
    <w:rPr>
      <w:rFonts w:ascii="Open Sans" w:eastAsia="MS Mincho" w:hAnsi="Open Sans"/>
    </w:rPr>
  </w:style>
  <w:style w:type="paragraph" w:styleId="BalloonText">
    <w:name w:val="Balloon Text"/>
    <w:basedOn w:val="Normal"/>
    <w:link w:val="BalloonTextChar"/>
    <w:semiHidden/>
    <w:unhideWhenUsed/>
    <w:locked/>
    <w:rsid w:val="00233F32"/>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233F32"/>
    <w:rPr>
      <w:rFonts w:ascii="Segoe UI" w:hAnsi="Segoe UI" w:cs="Segoe UI"/>
      <w:sz w:val="18"/>
      <w:szCs w:val="18"/>
    </w:rPr>
  </w:style>
  <w:style w:type="character" w:customStyle="1" w:styleId="SubmissionNormalChar">
    <w:name w:val="Submission Normal Char"/>
    <w:aliases w:val="No Spacing Char,No Spacing1 Char,No Spacing11 Char"/>
    <w:link w:val="SubmissionNormal"/>
    <w:uiPriority w:val="1"/>
    <w:locked/>
    <w:rsid w:val="00351DD9"/>
    <w:rPr>
      <w:rFonts w:ascii="Open Sans" w:hAnsi="Open Sans" w:cs="Open Sans"/>
    </w:rPr>
  </w:style>
  <w:style w:type="paragraph" w:customStyle="1" w:styleId="SubmissionNormal">
    <w:name w:val="Submission Normal"/>
    <w:aliases w:val="No Spacing,No Spacing1,No Spacing11"/>
    <w:basedOn w:val="Normal"/>
    <w:link w:val="SubmissionNormalChar"/>
    <w:uiPriority w:val="1"/>
    <w:qFormat/>
    <w:locked/>
    <w:rsid w:val="00351DD9"/>
    <w:pPr>
      <w:numPr>
        <w:numId w:val="37"/>
      </w:numPr>
      <w:ind w:hanging="720"/>
    </w:pPr>
    <w:rPr>
      <w:rFonts w:ascii="Open Sans" w:hAnsi="Open Sans" w:cs="Open Sans"/>
      <w:sz w:val="20"/>
      <w:szCs w:val="20"/>
    </w:rPr>
  </w:style>
  <w:style w:type="character" w:customStyle="1" w:styleId="EndnoteTextChar1">
    <w:name w:val="Endnote Text Char1"/>
    <w:locked/>
    <w:rsid w:val="00351DD9"/>
    <w:rPr>
      <w:rFonts w:ascii="Open Sans" w:eastAsia="MS Mincho" w:hAnsi="Open Sans" w:cs="Times New Roman"/>
      <w:sz w:val="20"/>
      <w:szCs w:val="20"/>
    </w:rPr>
  </w:style>
  <w:style w:type="paragraph" w:customStyle="1" w:styleId="Pa43">
    <w:name w:val="Pa4+3"/>
    <w:basedOn w:val="Default"/>
    <w:next w:val="Default"/>
    <w:uiPriority w:val="99"/>
    <w:rsid w:val="00351DD9"/>
    <w:pPr>
      <w:widowControl w:val="0"/>
      <w:spacing w:line="221" w:lineRule="atLeast"/>
    </w:pPr>
    <w:rPr>
      <w:rFonts w:ascii="Futura PT Book" w:hAnsi="Futura PT Book"/>
      <w:color w:val="auto"/>
      <w:lang w:val="en-US"/>
    </w:rPr>
  </w:style>
  <w:style w:type="paragraph" w:customStyle="1" w:styleId="Pa14">
    <w:name w:val="Pa14"/>
    <w:basedOn w:val="Default"/>
    <w:next w:val="Default"/>
    <w:uiPriority w:val="99"/>
    <w:rsid w:val="00321AE8"/>
    <w:pPr>
      <w:spacing w:line="181" w:lineRule="atLeast"/>
    </w:pPr>
    <w:rPr>
      <w:rFonts w:ascii="QIGJYK+HelveticaNeue" w:eastAsiaTheme="minorEastAsia" w:hAnsi="QIGJYK+HelveticaNeue" w:cstheme="minorBidi"/>
      <w:color w:val="auto"/>
    </w:rPr>
  </w:style>
  <w:style w:type="paragraph" w:styleId="CommentSubject">
    <w:name w:val="annotation subject"/>
    <w:basedOn w:val="CommentText"/>
    <w:next w:val="CommentText"/>
    <w:link w:val="CommentSubjectChar"/>
    <w:semiHidden/>
    <w:unhideWhenUsed/>
    <w:locked/>
    <w:rsid w:val="00B765D1"/>
    <w:rPr>
      <w:rFonts w:ascii="Arial" w:eastAsia="Times New Roman" w:hAnsi="Arial"/>
      <w:b/>
      <w:bCs/>
    </w:rPr>
  </w:style>
  <w:style w:type="character" w:customStyle="1" w:styleId="CommentSubjectChar">
    <w:name w:val="Comment Subject Char"/>
    <w:basedOn w:val="CommentTextChar"/>
    <w:link w:val="CommentSubject"/>
    <w:semiHidden/>
    <w:rsid w:val="00B765D1"/>
    <w:rPr>
      <w:rFonts w:ascii="Arial" w:eastAsia="MS Mincho" w:hAnsi="Arial"/>
      <w:b/>
      <w:bCs/>
    </w:rPr>
  </w:style>
  <w:style w:type="character" w:customStyle="1" w:styleId="A23">
    <w:name w:val="A2+3"/>
    <w:uiPriority w:val="99"/>
    <w:rsid w:val="00301BF7"/>
    <w:rPr>
      <w:rFonts w:cs="Fira Sans"/>
      <w:color w:val="000000"/>
      <w:sz w:val="40"/>
      <w:szCs w:val="40"/>
    </w:rPr>
  </w:style>
  <w:style w:type="character" w:customStyle="1" w:styleId="italic">
    <w:name w:val="italic"/>
    <w:basedOn w:val="DefaultParagraphFont"/>
    <w:rsid w:val="000B252D"/>
  </w:style>
  <w:style w:type="character" w:customStyle="1" w:styleId="apple-converted-space">
    <w:name w:val="apple-converted-space"/>
    <w:basedOn w:val="DefaultParagraphFont"/>
    <w:rsid w:val="000B252D"/>
  </w:style>
  <w:style w:type="paragraph" w:customStyle="1" w:styleId="MainTitle">
    <w:name w:val="Main Title"/>
    <w:next w:val="Subtitle"/>
    <w:qFormat/>
    <w:rsid w:val="00FE4B48"/>
    <w:pPr>
      <w:spacing w:before="240" w:after="240" w:line="740" w:lineRule="exact"/>
      <w:contextualSpacing/>
      <w:jc w:val="right"/>
    </w:pPr>
    <w:rPr>
      <w:rFonts w:ascii="Open Sans" w:hAnsi="Open Sans"/>
      <w:bCs/>
      <w:color w:val="237BBC"/>
      <w:kern w:val="32"/>
      <w:sz w:val="56"/>
      <w:szCs w:val="32"/>
    </w:rPr>
  </w:style>
  <w:style w:type="character" w:customStyle="1" w:styleId="SubtitleChar">
    <w:name w:val="Subtitle Char"/>
    <w:link w:val="Subtitle"/>
    <w:rsid w:val="00FE4B48"/>
    <w:rPr>
      <w:rFonts w:ascii="Arial" w:hAnsi="Arial" w:cs="Arial"/>
      <w:sz w:val="24"/>
      <w:szCs w:val="24"/>
    </w:rPr>
  </w:style>
  <w:style w:type="paragraph" w:styleId="Revision">
    <w:name w:val="Revision"/>
    <w:hidden/>
    <w:uiPriority w:val="99"/>
    <w:semiHidden/>
    <w:rsid w:val="001F4B77"/>
    <w:rPr>
      <w:rFonts w:ascii="Arial" w:hAnsi="Arial"/>
      <w:sz w:val="24"/>
      <w:szCs w:val="24"/>
    </w:rPr>
  </w:style>
  <w:style w:type="character" w:customStyle="1" w:styleId="citation2">
    <w:name w:val="citation2"/>
    <w:basedOn w:val="DefaultParagraphFont"/>
    <w:rsid w:val="0058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2500">
      <w:bodyDiv w:val="1"/>
      <w:marLeft w:val="0"/>
      <w:marRight w:val="0"/>
      <w:marTop w:val="0"/>
      <w:marBottom w:val="0"/>
      <w:divBdr>
        <w:top w:val="none" w:sz="0" w:space="0" w:color="auto"/>
        <w:left w:val="none" w:sz="0" w:space="0" w:color="auto"/>
        <w:bottom w:val="none" w:sz="0" w:space="0" w:color="auto"/>
        <w:right w:val="none" w:sz="0" w:space="0" w:color="auto"/>
      </w:divBdr>
      <w:divsChild>
        <w:div w:id="1716730987">
          <w:marLeft w:val="0"/>
          <w:marRight w:val="0"/>
          <w:marTop w:val="0"/>
          <w:marBottom w:val="0"/>
          <w:divBdr>
            <w:top w:val="none" w:sz="0" w:space="0" w:color="auto"/>
            <w:left w:val="none" w:sz="0" w:space="0" w:color="auto"/>
            <w:bottom w:val="none" w:sz="0" w:space="0" w:color="auto"/>
            <w:right w:val="none" w:sz="0" w:space="0" w:color="auto"/>
          </w:divBdr>
          <w:divsChild>
            <w:div w:id="1785611622">
              <w:marLeft w:val="0"/>
              <w:marRight w:val="0"/>
              <w:marTop w:val="0"/>
              <w:marBottom w:val="0"/>
              <w:divBdr>
                <w:top w:val="none" w:sz="0" w:space="0" w:color="auto"/>
                <w:left w:val="none" w:sz="0" w:space="0" w:color="auto"/>
                <w:bottom w:val="none" w:sz="0" w:space="0" w:color="auto"/>
                <w:right w:val="none" w:sz="0" w:space="0" w:color="auto"/>
              </w:divBdr>
              <w:divsChild>
                <w:div w:id="15292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5243">
      <w:bodyDiv w:val="1"/>
      <w:marLeft w:val="0"/>
      <w:marRight w:val="0"/>
      <w:marTop w:val="0"/>
      <w:marBottom w:val="0"/>
      <w:divBdr>
        <w:top w:val="none" w:sz="0" w:space="0" w:color="auto"/>
        <w:left w:val="none" w:sz="0" w:space="0" w:color="auto"/>
        <w:bottom w:val="none" w:sz="0" w:space="0" w:color="auto"/>
        <w:right w:val="none" w:sz="0" w:space="0" w:color="auto"/>
      </w:divBdr>
      <w:divsChild>
        <w:div w:id="1802188807">
          <w:marLeft w:val="0"/>
          <w:marRight w:val="0"/>
          <w:marTop w:val="0"/>
          <w:marBottom w:val="0"/>
          <w:divBdr>
            <w:top w:val="none" w:sz="0" w:space="0" w:color="auto"/>
            <w:left w:val="none" w:sz="0" w:space="0" w:color="auto"/>
            <w:bottom w:val="none" w:sz="0" w:space="0" w:color="auto"/>
            <w:right w:val="none" w:sz="0" w:space="0" w:color="auto"/>
          </w:divBdr>
          <w:divsChild>
            <w:div w:id="205260086">
              <w:marLeft w:val="0"/>
              <w:marRight w:val="0"/>
              <w:marTop w:val="0"/>
              <w:marBottom w:val="0"/>
              <w:divBdr>
                <w:top w:val="none" w:sz="0" w:space="0" w:color="auto"/>
                <w:left w:val="none" w:sz="0" w:space="0" w:color="auto"/>
                <w:bottom w:val="none" w:sz="0" w:space="0" w:color="auto"/>
                <w:right w:val="none" w:sz="0" w:space="0" w:color="auto"/>
              </w:divBdr>
              <w:divsChild>
                <w:div w:id="213937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4830">
      <w:bodyDiv w:val="1"/>
      <w:marLeft w:val="0"/>
      <w:marRight w:val="0"/>
      <w:marTop w:val="0"/>
      <w:marBottom w:val="0"/>
      <w:divBdr>
        <w:top w:val="none" w:sz="0" w:space="0" w:color="auto"/>
        <w:left w:val="none" w:sz="0" w:space="0" w:color="auto"/>
        <w:bottom w:val="none" w:sz="0" w:space="0" w:color="auto"/>
        <w:right w:val="none" w:sz="0" w:space="0" w:color="auto"/>
      </w:divBdr>
    </w:div>
    <w:div w:id="133833686">
      <w:bodyDiv w:val="1"/>
      <w:marLeft w:val="0"/>
      <w:marRight w:val="0"/>
      <w:marTop w:val="0"/>
      <w:marBottom w:val="0"/>
      <w:divBdr>
        <w:top w:val="none" w:sz="0" w:space="0" w:color="auto"/>
        <w:left w:val="none" w:sz="0" w:space="0" w:color="auto"/>
        <w:bottom w:val="none" w:sz="0" w:space="0" w:color="auto"/>
        <w:right w:val="none" w:sz="0" w:space="0" w:color="auto"/>
      </w:divBdr>
      <w:divsChild>
        <w:div w:id="385952631">
          <w:marLeft w:val="0"/>
          <w:marRight w:val="0"/>
          <w:marTop w:val="0"/>
          <w:marBottom w:val="0"/>
          <w:divBdr>
            <w:top w:val="none" w:sz="0" w:space="0" w:color="auto"/>
            <w:left w:val="none" w:sz="0" w:space="0" w:color="auto"/>
            <w:bottom w:val="none" w:sz="0" w:space="0" w:color="auto"/>
            <w:right w:val="none" w:sz="0" w:space="0" w:color="auto"/>
          </w:divBdr>
          <w:divsChild>
            <w:div w:id="1376462634">
              <w:marLeft w:val="0"/>
              <w:marRight w:val="0"/>
              <w:marTop w:val="0"/>
              <w:marBottom w:val="0"/>
              <w:divBdr>
                <w:top w:val="none" w:sz="0" w:space="0" w:color="auto"/>
                <w:left w:val="none" w:sz="0" w:space="0" w:color="auto"/>
                <w:bottom w:val="none" w:sz="0" w:space="0" w:color="auto"/>
                <w:right w:val="none" w:sz="0" w:space="0" w:color="auto"/>
              </w:divBdr>
              <w:divsChild>
                <w:div w:id="65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7828">
      <w:bodyDiv w:val="1"/>
      <w:marLeft w:val="0"/>
      <w:marRight w:val="0"/>
      <w:marTop w:val="0"/>
      <w:marBottom w:val="0"/>
      <w:divBdr>
        <w:top w:val="none" w:sz="0" w:space="0" w:color="auto"/>
        <w:left w:val="none" w:sz="0" w:space="0" w:color="auto"/>
        <w:bottom w:val="none" w:sz="0" w:space="0" w:color="auto"/>
        <w:right w:val="none" w:sz="0" w:space="0" w:color="auto"/>
      </w:divBdr>
    </w:div>
    <w:div w:id="207186053">
      <w:bodyDiv w:val="1"/>
      <w:marLeft w:val="0"/>
      <w:marRight w:val="0"/>
      <w:marTop w:val="0"/>
      <w:marBottom w:val="0"/>
      <w:divBdr>
        <w:top w:val="none" w:sz="0" w:space="0" w:color="auto"/>
        <w:left w:val="none" w:sz="0" w:space="0" w:color="auto"/>
        <w:bottom w:val="none" w:sz="0" w:space="0" w:color="auto"/>
        <w:right w:val="none" w:sz="0" w:space="0" w:color="auto"/>
      </w:divBdr>
      <w:divsChild>
        <w:div w:id="1295059499">
          <w:marLeft w:val="0"/>
          <w:marRight w:val="0"/>
          <w:marTop w:val="0"/>
          <w:marBottom w:val="0"/>
          <w:divBdr>
            <w:top w:val="none" w:sz="0" w:space="0" w:color="auto"/>
            <w:left w:val="none" w:sz="0" w:space="0" w:color="auto"/>
            <w:bottom w:val="none" w:sz="0" w:space="0" w:color="auto"/>
            <w:right w:val="none" w:sz="0" w:space="0" w:color="auto"/>
          </w:divBdr>
          <w:divsChild>
            <w:div w:id="1701201400">
              <w:marLeft w:val="0"/>
              <w:marRight w:val="0"/>
              <w:marTop w:val="0"/>
              <w:marBottom w:val="0"/>
              <w:divBdr>
                <w:top w:val="none" w:sz="0" w:space="0" w:color="auto"/>
                <w:left w:val="none" w:sz="0" w:space="0" w:color="auto"/>
                <w:bottom w:val="none" w:sz="0" w:space="0" w:color="auto"/>
                <w:right w:val="none" w:sz="0" w:space="0" w:color="auto"/>
              </w:divBdr>
              <w:divsChild>
                <w:div w:id="12022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625">
      <w:bodyDiv w:val="1"/>
      <w:marLeft w:val="0"/>
      <w:marRight w:val="0"/>
      <w:marTop w:val="0"/>
      <w:marBottom w:val="0"/>
      <w:divBdr>
        <w:top w:val="none" w:sz="0" w:space="0" w:color="auto"/>
        <w:left w:val="none" w:sz="0" w:space="0" w:color="auto"/>
        <w:bottom w:val="none" w:sz="0" w:space="0" w:color="auto"/>
        <w:right w:val="none" w:sz="0" w:space="0" w:color="auto"/>
      </w:divBdr>
      <w:divsChild>
        <w:div w:id="222718937">
          <w:marLeft w:val="0"/>
          <w:marRight w:val="0"/>
          <w:marTop w:val="0"/>
          <w:marBottom w:val="0"/>
          <w:divBdr>
            <w:top w:val="none" w:sz="0" w:space="0" w:color="auto"/>
            <w:left w:val="none" w:sz="0" w:space="0" w:color="auto"/>
            <w:bottom w:val="none" w:sz="0" w:space="0" w:color="auto"/>
            <w:right w:val="none" w:sz="0" w:space="0" w:color="auto"/>
          </w:divBdr>
          <w:divsChild>
            <w:div w:id="241792889">
              <w:marLeft w:val="0"/>
              <w:marRight w:val="0"/>
              <w:marTop w:val="0"/>
              <w:marBottom w:val="0"/>
              <w:divBdr>
                <w:top w:val="none" w:sz="0" w:space="0" w:color="auto"/>
                <w:left w:val="none" w:sz="0" w:space="0" w:color="auto"/>
                <w:bottom w:val="none" w:sz="0" w:space="0" w:color="auto"/>
                <w:right w:val="none" w:sz="0" w:space="0" w:color="auto"/>
              </w:divBdr>
              <w:divsChild>
                <w:div w:id="466047089">
                  <w:marLeft w:val="0"/>
                  <w:marRight w:val="0"/>
                  <w:marTop w:val="0"/>
                  <w:marBottom w:val="0"/>
                  <w:divBdr>
                    <w:top w:val="none" w:sz="0" w:space="0" w:color="auto"/>
                    <w:left w:val="none" w:sz="0" w:space="0" w:color="auto"/>
                    <w:bottom w:val="none" w:sz="0" w:space="0" w:color="auto"/>
                    <w:right w:val="none" w:sz="0" w:space="0" w:color="auto"/>
                  </w:divBdr>
                  <w:divsChild>
                    <w:div w:id="145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6468">
      <w:bodyDiv w:val="1"/>
      <w:marLeft w:val="0"/>
      <w:marRight w:val="0"/>
      <w:marTop w:val="0"/>
      <w:marBottom w:val="0"/>
      <w:divBdr>
        <w:top w:val="none" w:sz="0" w:space="0" w:color="auto"/>
        <w:left w:val="none" w:sz="0" w:space="0" w:color="auto"/>
        <w:bottom w:val="none" w:sz="0" w:space="0" w:color="auto"/>
        <w:right w:val="none" w:sz="0" w:space="0" w:color="auto"/>
      </w:divBdr>
    </w:div>
    <w:div w:id="219752656">
      <w:bodyDiv w:val="1"/>
      <w:marLeft w:val="0"/>
      <w:marRight w:val="0"/>
      <w:marTop w:val="0"/>
      <w:marBottom w:val="0"/>
      <w:divBdr>
        <w:top w:val="none" w:sz="0" w:space="0" w:color="auto"/>
        <w:left w:val="none" w:sz="0" w:space="0" w:color="auto"/>
        <w:bottom w:val="none" w:sz="0" w:space="0" w:color="auto"/>
        <w:right w:val="none" w:sz="0" w:space="0" w:color="auto"/>
      </w:divBdr>
      <w:divsChild>
        <w:div w:id="1399399430">
          <w:marLeft w:val="0"/>
          <w:marRight w:val="0"/>
          <w:marTop w:val="0"/>
          <w:marBottom w:val="0"/>
          <w:divBdr>
            <w:top w:val="none" w:sz="0" w:space="0" w:color="auto"/>
            <w:left w:val="none" w:sz="0" w:space="0" w:color="auto"/>
            <w:bottom w:val="none" w:sz="0" w:space="0" w:color="auto"/>
            <w:right w:val="none" w:sz="0" w:space="0" w:color="auto"/>
          </w:divBdr>
          <w:divsChild>
            <w:div w:id="72750330">
              <w:marLeft w:val="0"/>
              <w:marRight w:val="0"/>
              <w:marTop w:val="0"/>
              <w:marBottom w:val="0"/>
              <w:divBdr>
                <w:top w:val="none" w:sz="0" w:space="0" w:color="auto"/>
                <w:left w:val="none" w:sz="0" w:space="0" w:color="auto"/>
                <w:bottom w:val="none" w:sz="0" w:space="0" w:color="auto"/>
                <w:right w:val="none" w:sz="0" w:space="0" w:color="auto"/>
              </w:divBdr>
              <w:divsChild>
                <w:div w:id="1124730470">
                  <w:marLeft w:val="0"/>
                  <w:marRight w:val="0"/>
                  <w:marTop w:val="0"/>
                  <w:marBottom w:val="0"/>
                  <w:divBdr>
                    <w:top w:val="none" w:sz="0" w:space="0" w:color="auto"/>
                    <w:left w:val="none" w:sz="0" w:space="0" w:color="auto"/>
                    <w:bottom w:val="none" w:sz="0" w:space="0" w:color="auto"/>
                    <w:right w:val="none" w:sz="0" w:space="0" w:color="auto"/>
                  </w:divBdr>
                  <w:divsChild>
                    <w:div w:id="18398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248091">
      <w:bodyDiv w:val="1"/>
      <w:marLeft w:val="0"/>
      <w:marRight w:val="0"/>
      <w:marTop w:val="0"/>
      <w:marBottom w:val="0"/>
      <w:divBdr>
        <w:top w:val="none" w:sz="0" w:space="0" w:color="auto"/>
        <w:left w:val="none" w:sz="0" w:space="0" w:color="auto"/>
        <w:bottom w:val="none" w:sz="0" w:space="0" w:color="auto"/>
        <w:right w:val="none" w:sz="0" w:space="0" w:color="auto"/>
      </w:divBdr>
      <w:divsChild>
        <w:div w:id="951209463">
          <w:marLeft w:val="0"/>
          <w:marRight w:val="0"/>
          <w:marTop w:val="0"/>
          <w:marBottom w:val="0"/>
          <w:divBdr>
            <w:top w:val="none" w:sz="0" w:space="0" w:color="auto"/>
            <w:left w:val="none" w:sz="0" w:space="0" w:color="auto"/>
            <w:bottom w:val="none" w:sz="0" w:space="0" w:color="auto"/>
            <w:right w:val="none" w:sz="0" w:space="0" w:color="auto"/>
          </w:divBdr>
          <w:divsChild>
            <w:div w:id="1140684690">
              <w:marLeft w:val="0"/>
              <w:marRight w:val="0"/>
              <w:marTop w:val="0"/>
              <w:marBottom w:val="0"/>
              <w:divBdr>
                <w:top w:val="none" w:sz="0" w:space="0" w:color="auto"/>
                <w:left w:val="none" w:sz="0" w:space="0" w:color="auto"/>
                <w:bottom w:val="none" w:sz="0" w:space="0" w:color="auto"/>
                <w:right w:val="none" w:sz="0" w:space="0" w:color="auto"/>
              </w:divBdr>
              <w:divsChild>
                <w:div w:id="2335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268">
      <w:bodyDiv w:val="1"/>
      <w:marLeft w:val="0"/>
      <w:marRight w:val="0"/>
      <w:marTop w:val="0"/>
      <w:marBottom w:val="0"/>
      <w:divBdr>
        <w:top w:val="none" w:sz="0" w:space="0" w:color="auto"/>
        <w:left w:val="none" w:sz="0" w:space="0" w:color="auto"/>
        <w:bottom w:val="none" w:sz="0" w:space="0" w:color="auto"/>
        <w:right w:val="none" w:sz="0" w:space="0" w:color="auto"/>
      </w:divBdr>
      <w:divsChild>
        <w:div w:id="986283401">
          <w:marLeft w:val="0"/>
          <w:marRight w:val="0"/>
          <w:marTop w:val="0"/>
          <w:marBottom w:val="0"/>
          <w:divBdr>
            <w:top w:val="none" w:sz="0" w:space="0" w:color="auto"/>
            <w:left w:val="none" w:sz="0" w:space="0" w:color="auto"/>
            <w:bottom w:val="none" w:sz="0" w:space="0" w:color="auto"/>
            <w:right w:val="none" w:sz="0" w:space="0" w:color="auto"/>
          </w:divBdr>
          <w:divsChild>
            <w:div w:id="811824148">
              <w:marLeft w:val="0"/>
              <w:marRight w:val="0"/>
              <w:marTop w:val="0"/>
              <w:marBottom w:val="0"/>
              <w:divBdr>
                <w:top w:val="none" w:sz="0" w:space="0" w:color="auto"/>
                <w:left w:val="none" w:sz="0" w:space="0" w:color="auto"/>
                <w:bottom w:val="none" w:sz="0" w:space="0" w:color="auto"/>
                <w:right w:val="none" w:sz="0" w:space="0" w:color="auto"/>
              </w:divBdr>
              <w:divsChild>
                <w:div w:id="1672754654">
                  <w:marLeft w:val="0"/>
                  <w:marRight w:val="0"/>
                  <w:marTop w:val="0"/>
                  <w:marBottom w:val="0"/>
                  <w:divBdr>
                    <w:top w:val="none" w:sz="0" w:space="0" w:color="auto"/>
                    <w:left w:val="none" w:sz="0" w:space="0" w:color="auto"/>
                    <w:bottom w:val="none" w:sz="0" w:space="0" w:color="auto"/>
                    <w:right w:val="none" w:sz="0" w:space="0" w:color="auto"/>
                  </w:divBdr>
                  <w:divsChild>
                    <w:div w:id="83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3465">
      <w:bodyDiv w:val="1"/>
      <w:marLeft w:val="0"/>
      <w:marRight w:val="0"/>
      <w:marTop w:val="0"/>
      <w:marBottom w:val="0"/>
      <w:divBdr>
        <w:top w:val="none" w:sz="0" w:space="0" w:color="auto"/>
        <w:left w:val="none" w:sz="0" w:space="0" w:color="auto"/>
        <w:bottom w:val="none" w:sz="0" w:space="0" w:color="auto"/>
        <w:right w:val="none" w:sz="0" w:space="0" w:color="auto"/>
      </w:divBdr>
      <w:divsChild>
        <w:div w:id="1594440068">
          <w:marLeft w:val="0"/>
          <w:marRight w:val="0"/>
          <w:marTop w:val="0"/>
          <w:marBottom w:val="0"/>
          <w:divBdr>
            <w:top w:val="none" w:sz="0" w:space="0" w:color="auto"/>
            <w:left w:val="none" w:sz="0" w:space="0" w:color="auto"/>
            <w:bottom w:val="none" w:sz="0" w:space="0" w:color="auto"/>
            <w:right w:val="none" w:sz="0" w:space="0" w:color="auto"/>
          </w:divBdr>
          <w:divsChild>
            <w:div w:id="1974361163">
              <w:marLeft w:val="0"/>
              <w:marRight w:val="0"/>
              <w:marTop w:val="0"/>
              <w:marBottom w:val="0"/>
              <w:divBdr>
                <w:top w:val="none" w:sz="0" w:space="0" w:color="auto"/>
                <w:left w:val="none" w:sz="0" w:space="0" w:color="auto"/>
                <w:bottom w:val="none" w:sz="0" w:space="0" w:color="auto"/>
                <w:right w:val="none" w:sz="0" w:space="0" w:color="auto"/>
              </w:divBdr>
              <w:divsChild>
                <w:div w:id="1539506649">
                  <w:marLeft w:val="0"/>
                  <w:marRight w:val="0"/>
                  <w:marTop w:val="0"/>
                  <w:marBottom w:val="0"/>
                  <w:divBdr>
                    <w:top w:val="none" w:sz="0" w:space="0" w:color="auto"/>
                    <w:left w:val="none" w:sz="0" w:space="0" w:color="auto"/>
                    <w:bottom w:val="none" w:sz="0" w:space="0" w:color="auto"/>
                    <w:right w:val="none" w:sz="0" w:space="0" w:color="auto"/>
                  </w:divBdr>
                  <w:divsChild>
                    <w:div w:id="16850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5963">
      <w:bodyDiv w:val="1"/>
      <w:marLeft w:val="0"/>
      <w:marRight w:val="0"/>
      <w:marTop w:val="0"/>
      <w:marBottom w:val="0"/>
      <w:divBdr>
        <w:top w:val="none" w:sz="0" w:space="0" w:color="auto"/>
        <w:left w:val="none" w:sz="0" w:space="0" w:color="auto"/>
        <w:bottom w:val="none" w:sz="0" w:space="0" w:color="auto"/>
        <w:right w:val="none" w:sz="0" w:space="0" w:color="auto"/>
      </w:divBdr>
    </w:div>
    <w:div w:id="402483364">
      <w:bodyDiv w:val="1"/>
      <w:marLeft w:val="0"/>
      <w:marRight w:val="0"/>
      <w:marTop w:val="0"/>
      <w:marBottom w:val="0"/>
      <w:divBdr>
        <w:top w:val="none" w:sz="0" w:space="0" w:color="auto"/>
        <w:left w:val="none" w:sz="0" w:space="0" w:color="auto"/>
        <w:bottom w:val="none" w:sz="0" w:space="0" w:color="auto"/>
        <w:right w:val="none" w:sz="0" w:space="0" w:color="auto"/>
      </w:divBdr>
      <w:divsChild>
        <w:div w:id="1494175493">
          <w:marLeft w:val="0"/>
          <w:marRight w:val="0"/>
          <w:marTop w:val="0"/>
          <w:marBottom w:val="0"/>
          <w:divBdr>
            <w:top w:val="none" w:sz="0" w:space="0" w:color="auto"/>
            <w:left w:val="none" w:sz="0" w:space="0" w:color="auto"/>
            <w:bottom w:val="none" w:sz="0" w:space="0" w:color="auto"/>
            <w:right w:val="none" w:sz="0" w:space="0" w:color="auto"/>
          </w:divBdr>
          <w:divsChild>
            <w:div w:id="1979142158">
              <w:marLeft w:val="0"/>
              <w:marRight w:val="0"/>
              <w:marTop w:val="0"/>
              <w:marBottom w:val="0"/>
              <w:divBdr>
                <w:top w:val="none" w:sz="0" w:space="0" w:color="auto"/>
                <w:left w:val="none" w:sz="0" w:space="0" w:color="auto"/>
                <w:bottom w:val="none" w:sz="0" w:space="0" w:color="auto"/>
                <w:right w:val="none" w:sz="0" w:space="0" w:color="auto"/>
              </w:divBdr>
              <w:divsChild>
                <w:div w:id="13838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760730">
      <w:bodyDiv w:val="1"/>
      <w:marLeft w:val="0"/>
      <w:marRight w:val="0"/>
      <w:marTop w:val="0"/>
      <w:marBottom w:val="0"/>
      <w:divBdr>
        <w:top w:val="none" w:sz="0" w:space="0" w:color="auto"/>
        <w:left w:val="none" w:sz="0" w:space="0" w:color="auto"/>
        <w:bottom w:val="none" w:sz="0" w:space="0" w:color="auto"/>
        <w:right w:val="none" w:sz="0" w:space="0" w:color="auto"/>
      </w:divBdr>
    </w:div>
    <w:div w:id="450707607">
      <w:bodyDiv w:val="1"/>
      <w:marLeft w:val="0"/>
      <w:marRight w:val="0"/>
      <w:marTop w:val="0"/>
      <w:marBottom w:val="0"/>
      <w:divBdr>
        <w:top w:val="none" w:sz="0" w:space="0" w:color="auto"/>
        <w:left w:val="none" w:sz="0" w:space="0" w:color="auto"/>
        <w:bottom w:val="none" w:sz="0" w:space="0" w:color="auto"/>
        <w:right w:val="none" w:sz="0" w:space="0" w:color="auto"/>
      </w:divBdr>
      <w:divsChild>
        <w:div w:id="389157113">
          <w:marLeft w:val="0"/>
          <w:marRight w:val="0"/>
          <w:marTop w:val="0"/>
          <w:marBottom w:val="0"/>
          <w:divBdr>
            <w:top w:val="none" w:sz="0" w:space="0" w:color="auto"/>
            <w:left w:val="none" w:sz="0" w:space="0" w:color="auto"/>
            <w:bottom w:val="none" w:sz="0" w:space="0" w:color="auto"/>
            <w:right w:val="none" w:sz="0" w:space="0" w:color="auto"/>
          </w:divBdr>
          <w:divsChild>
            <w:div w:id="123427830">
              <w:marLeft w:val="0"/>
              <w:marRight w:val="0"/>
              <w:marTop w:val="0"/>
              <w:marBottom w:val="0"/>
              <w:divBdr>
                <w:top w:val="none" w:sz="0" w:space="0" w:color="auto"/>
                <w:left w:val="none" w:sz="0" w:space="0" w:color="auto"/>
                <w:bottom w:val="none" w:sz="0" w:space="0" w:color="auto"/>
                <w:right w:val="none" w:sz="0" w:space="0" w:color="auto"/>
              </w:divBdr>
              <w:divsChild>
                <w:div w:id="555287906">
                  <w:marLeft w:val="0"/>
                  <w:marRight w:val="0"/>
                  <w:marTop w:val="0"/>
                  <w:marBottom w:val="0"/>
                  <w:divBdr>
                    <w:top w:val="none" w:sz="0" w:space="0" w:color="auto"/>
                    <w:left w:val="none" w:sz="0" w:space="0" w:color="auto"/>
                    <w:bottom w:val="none" w:sz="0" w:space="0" w:color="auto"/>
                    <w:right w:val="none" w:sz="0" w:space="0" w:color="auto"/>
                  </w:divBdr>
                  <w:divsChild>
                    <w:div w:id="10628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7863">
      <w:bodyDiv w:val="1"/>
      <w:marLeft w:val="0"/>
      <w:marRight w:val="0"/>
      <w:marTop w:val="0"/>
      <w:marBottom w:val="0"/>
      <w:divBdr>
        <w:top w:val="none" w:sz="0" w:space="0" w:color="auto"/>
        <w:left w:val="none" w:sz="0" w:space="0" w:color="auto"/>
        <w:bottom w:val="none" w:sz="0" w:space="0" w:color="auto"/>
        <w:right w:val="none" w:sz="0" w:space="0" w:color="auto"/>
      </w:divBdr>
      <w:divsChild>
        <w:div w:id="613437476">
          <w:marLeft w:val="0"/>
          <w:marRight w:val="0"/>
          <w:marTop w:val="0"/>
          <w:marBottom w:val="0"/>
          <w:divBdr>
            <w:top w:val="none" w:sz="0" w:space="0" w:color="auto"/>
            <w:left w:val="none" w:sz="0" w:space="0" w:color="auto"/>
            <w:bottom w:val="none" w:sz="0" w:space="0" w:color="auto"/>
            <w:right w:val="none" w:sz="0" w:space="0" w:color="auto"/>
          </w:divBdr>
          <w:divsChild>
            <w:div w:id="1981883312">
              <w:marLeft w:val="0"/>
              <w:marRight w:val="0"/>
              <w:marTop w:val="0"/>
              <w:marBottom w:val="0"/>
              <w:divBdr>
                <w:top w:val="none" w:sz="0" w:space="0" w:color="auto"/>
                <w:left w:val="none" w:sz="0" w:space="0" w:color="auto"/>
                <w:bottom w:val="none" w:sz="0" w:space="0" w:color="auto"/>
                <w:right w:val="none" w:sz="0" w:space="0" w:color="auto"/>
              </w:divBdr>
              <w:divsChild>
                <w:div w:id="824710882">
                  <w:marLeft w:val="0"/>
                  <w:marRight w:val="0"/>
                  <w:marTop w:val="0"/>
                  <w:marBottom w:val="0"/>
                  <w:divBdr>
                    <w:top w:val="none" w:sz="0" w:space="0" w:color="auto"/>
                    <w:left w:val="none" w:sz="0" w:space="0" w:color="auto"/>
                    <w:bottom w:val="none" w:sz="0" w:space="0" w:color="auto"/>
                    <w:right w:val="none" w:sz="0" w:space="0" w:color="auto"/>
                  </w:divBdr>
                  <w:divsChild>
                    <w:div w:id="7512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0640">
      <w:bodyDiv w:val="1"/>
      <w:marLeft w:val="0"/>
      <w:marRight w:val="0"/>
      <w:marTop w:val="0"/>
      <w:marBottom w:val="0"/>
      <w:divBdr>
        <w:top w:val="none" w:sz="0" w:space="0" w:color="auto"/>
        <w:left w:val="none" w:sz="0" w:space="0" w:color="auto"/>
        <w:bottom w:val="none" w:sz="0" w:space="0" w:color="auto"/>
        <w:right w:val="none" w:sz="0" w:space="0" w:color="auto"/>
      </w:divBdr>
    </w:div>
    <w:div w:id="560362693">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600142034">
      <w:bodyDiv w:val="1"/>
      <w:marLeft w:val="0"/>
      <w:marRight w:val="0"/>
      <w:marTop w:val="0"/>
      <w:marBottom w:val="0"/>
      <w:divBdr>
        <w:top w:val="none" w:sz="0" w:space="0" w:color="auto"/>
        <w:left w:val="none" w:sz="0" w:space="0" w:color="auto"/>
        <w:bottom w:val="none" w:sz="0" w:space="0" w:color="auto"/>
        <w:right w:val="none" w:sz="0" w:space="0" w:color="auto"/>
      </w:divBdr>
    </w:div>
    <w:div w:id="606278485">
      <w:bodyDiv w:val="1"/>
      <w:marLeft w:val="0"/>
      <w:marRight w:val="0"/>
      <w:marTop w:val="0"/>
      <w:marBottom w:val="0"/>
      <w:divBdr>
        <w:top w:val="none" w:sz="0" w:space="0" w:color="auto"/>
        <w:left w:val="none" w:sz="0" w:space="0" w:color="auto"/>
        <w:bottom w:val="none" w:sz="0" w:space="0" w:color="auto"/>
        <w:right w:val="none" w:sz="0" w:space="0" w:color="auto"/>
      </w:divBdr>
    </w:div>
    <w:div w:id="655913589">
      <w:bodyDiv w:val="1"/>
      <w:marLeft w:val="0"/>
      <w:marRight w:val="0"/>
      <w:marTop w:val="0"/>
      <w:marBottom w:val="0"/>
      <w:divBdr>
        <w:top w:val="none" w:sz="0" w:space="0" w:color="auto"/>
        <w:left w:val="none" w:sz="0" w:space="0" w:color="auto"/>
        <w:bottom w:val="none" w:sz="0" w:space="0" w:color="auto"/>
        <w:right w:val="none" w:sz="0" w:space="0" w:color="auto"/>
      </w:divBdr>
      <w:divsChild>
        <w:div w:id="561255079">
          <w:marLeft w:val="0"/>
          <w:marRight w:val="0"/>
          <w:marTop w:val="0"/>
          <w:marBottom w:val="0"/>
          <w:divBdr>
            <w:top w:val="none" w:sz="0" w:space="0" w:color="auto"/>
            <w:left w:val="none" w:sz="0" w:space="0" w:color="auto"/>
            <w:bottom w:val="none" w:sz="0" w:space="0" w:color="auto"/>
            <w:right w:val="none" w:sz="0" w:space="0" w:color="auto"/>
          </w:divBdr>
          <w:divsChild>
            <w:div w:id="215552863">
              <w:marLeft w:val="0"/>
              <w:marRight w:val="0"/>
              <w:marTop w:val="0"/>
              <w:marBottom w:val="0"/>
              <w:divBdr>
                <w:top w:val="none" w:sz="0" w:space="0" w:color="auto"/>
                <w:left w:val="none" w:sz="0" w:space="0" w:color="auto"/>
                <w:bottom w:val="none" w:sz="0" w:space="0" w:color="auto"/>
                <w:right w:val="none" w:sz="0" w:space="0" w:color="auto"/>
              </w:divBdr>
              <w:divsChild>
                <w:div w:id="481582824">
                  <w:marLeft w:val="0"/>
                  <w:marRight w:val="0"/>
                  <w:marTop w:val="0"/>
                  <w:marBottom w:val="0"/>
                  <w:divBdr>
                    <w:top w:val="none" w:sz="0" w:space="0" w:color="auto"/>
                    <w:left w:val="none" w:sz="0" w:space="0" w:color="auto"/>
                    <w:bottom w:val="none" w:sz="0" w:space="0" w:color="auto"/>
                    <w:right w:val="none" w:sz="0" w:space="0" w:color="auto"/>
                  </w:divBdr>
                  <w:divsChild>
                    <w:div w:id="3959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24521">
      <w:bodyDiv w:val="1"/>
      <w:marLeft w:val="0"/>
      <w:marRight w:val="0"/>
      <w:marTop w:val="0"/>
      <w:marBottom w:val="0"/>
      <w:divBdr>
        <w:top w:val="none" w:sz="0" w:space="0" w:color="auto"/>
        <w:left w:val="none" w:sz="0" w:space="0" w:color="auto"/>
        <w:bottom w:val="none" w:sz="0" w:space="0" w:color="auto"/>
        <w:right w:val="none" w:sz="0" w:space="0" w:color="auto"/>
      </w:divBdr>
    </w:div>
    <w:div w:id="683480949">
      <w:bodyDiv w:val="1"/>
      <w:marLeft w:val="0"/>
      <w:marRight w:val="0"/>
      <w:marTop w:val="0"/>
      <w:marBottom w:val="0"/>
      <w:divBdr>
        <w:top w:val="none" w:sz="0" w:space="0" w:color="auto"/>
        <w:left w:val="none" w:sz="0" w:space="0" w:color="auto"/>
        <w:bottom w:val="none" w:sz="0" w:space="0" w:color="auto"/>
        <w:right w:val="none" w:sz="0" w:space="0" w:color="auto"/>
      </w:divBdr>
      <w:divsChild>
        <w:div w:id="1681009481">
          <w:marLeft w:val="0"/>
          <w:marRight w:val="0"/>
          <w:marTop w:val="0"/>
          <w:marBottom w:val="0"/>
          <w:divBdr>
            <w:top w:val="none" w:sz="0" w:space="0" w:color="auto"/>
            <w:left w:val="none" w:sz="0" w:space="0" w:color="auto"/>
            <w:bottom w:val="none" w:sz="0" w:space="0" w:color="auto"/>
            <w:right w:val="none" w:sz="0" w:space="0" w:color="auto"/>
          </w:divBdr>
          <w:divsChild>
            <w:div w:id="448210709">
              <w:marLeft w:val="0"/>
              <w:marRight w:val="0"/>
              <w:marTop w:val="0"/>
              <w:marBottom w:val="0"/>
              <w:divBdr>
                <w:top w:val="none" w:sz="0" w:space="0" w:color="auto"/>
                <w:left w:val="none" w:sz="0" w:space="0" w:color="auto"/>
                <w:bottom w:val="none" w:sz="0" w:space="0" w:color="auto"/>
                <w:right w:val="none" w:sz="0" w:space="0" w:color="auto"/>
              </w:divBdr>
              <w:divsChild>
                <w:div w:id="15812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23405">
      <w:bodyDiv w:val="1"/>
      <w:marLeft w:val="0"/>
      <w:marRight w:val="0"/>
      <w:marTop w:val="0"/>
      <w:marBottom w:val="0"/>
      <w:divBdr>
        <w:top w:val="none" w:sz="0" w:space="0" w:color="auto"/>
        <w:left w:val="none" w:sz="0" w:space="0" w:color="auto"/>
        <w:bottom w:val="none" w:sz="0" w:space="0" w:color="auto"/>
        <w:right w:val="none" w:sz="0" w:space="0" w:color="auto"/>
      </w:divBdr>
    </w:div>
    <w:div w:id="724453568">
      <w:bodyDiv w:val="1"/>
      <w:marLeft w:val="0"/>
      <w:marRight w:val="0"/>
      <w:marTop w:val="0"/>
      <w:marBottom w:val="0"/>
      <w:divBdr>
        <w:top w:val="none" w:sz="0" w:space="0" w:color="auto"/>
        <w:left w:val="none" w:sz="0" w:space="0" w:color="auto"/>
        <w:bottom w:val="none" w:sz="0" w:space="0" w:color="auto"/>
        <w:right w:val="none" w:sz="0" w:space="0" w:color="auto"/>
      </w:divBdr>
    </w:div>
    <w:div w:id="752550951">
      <w:bodyDiv w:val="1"/>
      <w:marLeft w:val="0"/>
      <w:marRight w:val="0"/>
      <w:marTop w:val="0"/>
      <w:marBottom w:val="0"/>
      <w:divBdr>
        <w:top w:val="none" w:sz="0" w:space="0" w:color="auto"/>
        <w:left w:val="none" w:sz="0" w:space="0" w:color="auto"/>
        <w:bottom w:val="none" w:sz="0" w:space="0" w:color="auto"/>
        <w:right w:val="none" w:sz="0" w:space="0" w:color="auto"/>
      </w:divBdr>
      <w:divsChild>
        <w:div w:id="971405702">
          <w:marLeft w:val="0"/>
          <w:marRight w:val="0"/>
          <w:marTop w:val="0"/>
          <w:marBottom w:val="0"/>
          <w:divBdr>
            <w:top w:val="none" w:sz="0" w:space="0" w:color="auto"/>
            <w:left w:val="none" w:sz="0" w:space="0" w:color="auto"/>
            <w:bottom w:val="none" w:sz="0" w:space="0" w:color="auto"/>
            <w:right w:val="none" w:sz="0" w:space="0" w:color="auto"/>
          </w:divBdr>
          <w:divsChild>
            <w:div w:id="468714167">
              <w:marLeft w:val="0"/>
              <w:marRight w:val="0"/>
              <w:marTop w:val="0"/>
              <w:marBottom w:val="0"/>
              <w:divBdr>
                <w:top w:val="none" w:sz="0" w:space="0" w:color="auto"/>
                <w:left w:val="none" w:sz="0" w:space="0" w:color="auto"/>
                <w:bottom w:val="none" w:sz="0" w:space="0" w:color="auto"/>
                <w:right w:val="none" w:sz="0" w:space="0" w:color="auto"/>
              </w:divBdr>
              <w:divsChild>
                <w:div w:id="7135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790517034">
      <w:bodyDiv w:val="1"/>
      <w:marLeft w:val="0"/>
      <w:marRight w:val="0"/>
      <w:marTop w:val="0"/>
      <w:marBottom w:val="0"/>
      <w:divBdr>
        <w:top w:val="none" w:sz="0" w:space="0" w:color="auto"/>
        <w:left w:val="none" w:sz="0" w:space="0" w:color="auto"/>
        <w:bottom w:val="none" w:sz="0" w:space="0" w:color="auto"/>
        <w:right w:val="none" w:sz="0" w:space="0" w:color="auto"/>
      </w:divBdr>
      <w:divsChild>
        <w:div w:id="1555198531">
          <w:marLeft w:val="0"/>
          <w:marRight w:val="0"/>
          <w:marTop w:val="0"/>
          <w:marBottom w:val="0"/>
          <w:divBdr>
            <w:top w:val="none" w:sz="0" w:space="0" w:color="auto"/>
            <w:left w:val="none" w:sz="0" w:space="0" w:color="auto"/>
            <w:bottom w:val="none" w:sz="0" w:space="0" w:color="auto"/>
            <w:right w:val="none" w:sz="0" w:space="0" w:color="auto"/>
          </w:divBdr>
          <w:divsChild>
            <w:div w:id="1465390798">
              <w:marLeft w:val="0"/>
              <w:marRight w:val="0"/>
              <w:marTop w:val="0"/>
              <w:marBottom w:val="0"/>
              <w:divBdr>
                <w:top w:val="none" w:sz="0" w:space="0" w:color="auto"/>
                <w:left w:val="none" w:sz="0" w:space="0" w:color="auto"/>
                <w:bottom w:val="none" w:sz="0" w:space="0" w:color="auto"/>
                <w:right w:val="none" w:sz="0" w:space="0" w:color="auto"/>
              </w:divBdr>
              <w:divsChild>
                <w:div w:id="478377517">
                  <w:marLeft w:val="0"/>
                  <w:marRight w:val="0"/>
                  <w:marTop w:val="0"/>
                  <w:marBottom w:val="0"/>
                  <w:divBdr>
                    <w:top w:val="none" w:sz="0" w:space="0" w:color="auto"/>
                    <w:left w:val="none" w:sz="0" w:space="0" w:color="auto"/>
                    <w:bottom w:val="none" w:sz="0" w:space="0" w:color="auto"/>
                    <w:right w:val="none" w:sz="0" w:space="0" w:color="auto"/>
                  </w:divBdr>
                  <w:divsChild>
                    <w:div w:id="21138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71266">
      <w:bodyDiv w:val="1"/>
      <w:marLeft w:val="0"/>
      <w:marRight w:val="0"/>
      <w:marTop w:val="0"/>
      <w:marBottom w:val="0"/>
      <w:divBdr>
        <w:top w:val="none" w:sz="0" w:space="0" w:color="auto"/>
        <w:left w:val="none" w:sz="0" w:space="0" w:color="auto"/>
        <w:bottom w:val="none" w:sz="0" w:space="0" w:color="auto"/>
        <w:right w:val="none" w:sz="0" w:space="0" w:color="auto"/>
      </w:divBdr>
    </w:div>
    <w:div w:id="824517753">
      <w:bodyDiv w:val="1"/>
      <w:marLeft w:val="0"/>
      <w:marRight w:val="0"/>
      <w:marTop w:val="0"/>
      <w:marBottom w:val="0"/>
      <w:divBdr>
        <w:top w:val="none" w:sz="0" w:space="0" w:color="auto"/>
        <w:left w:val="none" w:sz="0" w:space="0" w:color="auto"/>
        <w:bottom w:val="none" w:sz="0" w:space="0" w:color="auto"/>
        <w:right w:val="none" w:sz="0" w:space="0" w:color="auto"/>
      </w:divBdr>
    </w:div>
    <w:div w:id="826478651">
      <w:bodyDiv w:val="1"/>
      <w:marLeft w:val="0"/>
      <w:marRight w:val="0"/>
      <w:marTop w:val="0"/>
      <w:marBottom w:val="0"/>
      <w:divBdr>
        <w:top w:val="none" w:sz="0" w:space="0" w:color="auto"/>
        <w:left w:val="none" w:sz="0" w:space="0" w:color="auto"/>
        <w:bottom w:val="none" w:sz="0" w:space="0" w:color="auto"/>
        <w:right w:val="none" w:sz="0" w:space="0" w:color="auto"/>
      </w:divBdr>
    </w:div>
    <w:div w:id="926228340">
      <w:bodyDiv w:val="1"/>
      <w:marLeft w:val="0"/>
      <w:marRight w:val="0"/>
      <w:marTop w:val="0"/>
      <w:marBottom w:val="0"/>
      <w:divBdr>
        <w:top w:val="none" w:sz="0" w:space="0" w:color="auto"/>
        <w:left w:val="none" w:sz="0" w:space="0" w:color="auto"/>
        <w:bottom w:val="none" w:sz="0" w:space="0" w:color="auto"/>
        <w:right w:val="none" w:sz="0" w:space="0" w:color="auto"/>
      </w:divBdr>
      <w:divsChild>
        <w:div w:id="2098556647">
          <w:marLeft w:val="0"/>
          <w:marRight w:val="0"/>
          <w:marTop w:val="0"/>
          <w:marBottom w:val="0"/>
          <w:divBdr>
            <w:top w:val="none" w:sz="0" w:space="0" w:color="auto"/>
            <w:left w:val="none" w:sz="0" w:space="0" w:color="auto"/>
            <w:bottom w:val="none" w:sz="0" w:space="0" w:color="auto"/>
            <w:right w:val="none" w:sz="0" w:space="0" w:color="auto"/>
          </w:divBdr>
          <w:divsChild>
            <w:div w:id="1063986552">
              <w:marLeft w:val="0"/>
              <w:marRight w:val="0"/>
              <w:marTop w:val="0"/>
              <w:marBottom w:val="0"/>
              <w:divBdr>
                <w:top w:val="none" w:sz="0" w:space="0" w:color="auto"/>
                <w:left w:val="none" w:sz="0" w:space="0" w:color="auto"/>
                <w:bottom w:val="none" w:sz="0" w:space="0" w:color="auto"/>
                <w:right w:val="none" w:sz="0" w:space="0" w:color="auto"/>
              </w:divBdr>
              <w:divsChild>
                <w:div w:id="7914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61993">
      <w:bodyDiv w:val="1"/>
      <w:marLeft w:val="0"/>
      <w:marRight w:val="0"/>
      <w:marTop w:val="0"/>
      <w:marBottom w:val="0"/>
      <w:divBdr>
        <w:top w:val="none" w:sz="0" w:space="0" w:color="auto"/>
        <w:left w:val="none" w:sz="0" w:space="0" w:color="auto"/>
        <w:bottom w:val="none" w:sz="0" w:space="0" w:color="auto"/>
        <w:right w:val="none" w:sz="0" w:space="0" w:color="auto"/>
      </w:divBdr>
      <w:divsChild>
        <w:div w:id="1643542424">
          <w:marLeft w:val="0"/>
          <w:marRight w:val="0"/>
          <w:marTop w:val="0"/>
          <w:marBottom w:val="0"/>
          <w:divBdr>
            <w:top w:val="none" w:sz="0" w:space="0" w:color="auto"/>
            <w:left w:val="none" w:sz="0" w:space="0" w:color="auto"/>
            <w:bottom w:val="none" w:sz="0" w:space="0" w:color="auto"/>
            <w:right w:val="none" w:sz="0" w:space="0" w:color="auto"/>
          </w:divBdr>
          <w:divsChild>
            <w:div w:id="618878521">
              <w:marLeft w:val="0"/>
              <w:marRight w:val="0"/>
              <w:marTop w:val="0"/>
              <w:marBottom w:val="0"/>
              <w:divBdr>
                <w:top w:val="none" w:sz="0" w:space="0" w:color="auto"/>
                <w:left w:val="none" w:sz="0" w:space="0" w:color="auto"/>
                <w:bottom w:val="none" w:sz="0" w:space="0" w:color="auto"/>
                <w:right w:val="none" w:sz="0" w:space="0" w:color="auto"/>
              </w:divBdr>
              <w:divsChild>
                <w:div w:id="1151097746">
                  <w:marLeft w:val="0"/>
                  <w:marRight w:val="0"/>
                  <w:marTop w:val="0"/>
                  <w:marBottom w:val="0"/>
                  <w:divBdr>
                    <w:top w:val="none" w:sz="0" w:space="0" w:color="auto"/>
                    <w:left w:val="none" w:sz="0" w:space="0" w:color="auto"/>
                    <w:bottom w:val="none" w:sz="0" w:space="0" w:color="auto"/>
                    <w:right w:val="none" w:sz="0" w:space="0" w:color="auto"/>
                  </w:divBdr>
                  <w:divsChild>
                    <w:div w:id="8079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0041">
      <w:bodyDiv w:val="1"/>
      <w:marLeft w:val="0"/>
      <w:marRight w:val="0"/>
      <w:marTop w:val="0"/>
      <w:marBottom w:val="0"/>
      <w:divBdr>
        <w:top w:val="none" w:sz="0" w:space="0" w:color="auto"/>
        <w:left w:val="none" w:sz="0" w:space="0" w:color="auto"/>
        <w:bottom w:val="none" w:sz="0" w:space="0" w:color="auto"/>
        <w:right w:val="none" w:sz="0" w:space="0" w:color="auto"/>
      </w:divBdr>
    </w:div>
    <w:div w:id="976184292">
      <w:bodyDiv w:val="1"/>
      <w:marLeft w:val="0"/>
      <w:marRight w:val="0"/>
      <w:marTop w:val="0"/>
      <w:marBottom w:val="0"/>
      <w:divBdr>
        <w:top w:val="none" w:sz="0" w:space="0" w:color="auto"/>
        <w:left w:val="none" w:sz="0" w:space="0" w:color="auto"/>
        <w:bottom w:val="none" w:sz="0" w:space="0" w:color="auto"/>
        <w:right w:val="none" w:sz="0" w:space="0" w:color="auto"/>
      </w:divBdr>
      <w:divsChild>
        <w:div w:id="378285644">
          <w:marLeft w:val="0"/>
          <w:marRight w:val="0"/>
          <w:marTop w:val="0"/>
          <w:marBottom w:val="0"/>
          <w:divBdr>
            <w:top w:val="none" w:sz="0" w:space="0" w:color="auto"/>
            <w:left w:val="none" w:sz="0" w:space="0" w:color="auto"/>
            <w:bottom w:val="none" w:sz="0" w:space="0" w:color="auto"/>
            <w:right w:val="none" w:sz="0" w:space="0" w:color="auto"/>
          </w:divBdr>
          <w:divsChild>
            <w:div w:id="1332370549">
              <w:marLeft w:val="0"/>
              <w:marRight w:val="0"/>
              <w:marTop w:val="0"/>
              <w:marBottom w:val="0"/>
              <w:divBdr>
                <w:top w:val="none" w:sz="0" w:space="0" w:color="auto"/>
                <w:left w:val="none" w:sz="0" w:space="0" w:color="auto"/>
                <w:bottom w:val="none" w:sz="0" w:space="0" w:color="auto"/>
                <w:right w:val="none" w:sz="0" w:space="0" w:color="auto"/>
              </w:divBdr>
              <w:divsChild>
                <w:div w:id="1968971763">
                  <w:marLeft w:val="0"/>
                  <w:marRight w:val="0"/>
                  <w:marTop w:val="0"/>
                  <w:marBottom w:val="0"/>
                  <w:divBdr>
                    <w:top w:val="none" w:sz="0" w:space="0" w:color="auto"/>
                    <w:left w:val="none" w:sz="0" w:space="0" w:color="auto"/>
                    <w:bottom w:val="none" w:sz="0" w:space="0" w:color="auto"/>
                    <w:right w:val="none" w:sz="0" w:space="0" w:color="auto"/>
                  </w:divBdr>
                  <w:divsChild>
                    <w:div w:id="15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75277962">
      <w:bodyDiv w:val="1"/>
      <w:marLeft w:val="0"/>
      <w:marRight w:val="0"/>
      <w:marTop w:val="0"/>
      <w:marBottom w:val="0"/>
      <w:divBdr>
        <w:top w:val="none" w:sz="0" w:space="0" w:color="auto"/>
        <w:left w:val="none" w:sz="0" w:space="0" w:color="auto"/>
        <w:bottom w:val="none" w:sz="0" w:space="0" w:color="auto"/>
        <w:right w:val="none" w:sz="0" w:space="0" w:color="auto"/>
      </w:divBdr>
      <w:divsChild>
        <w:div w:id="706951023">
          <w:marLeft w:val="0"/>
          <w:marRight w:val="0"/>
          <w:marTop w:val="0"/>
          <w:marBottom w:val="0"/>
          <w:divBdr>
            <w:top w:val="none" w:sz="0" w:space="0" w:color="auto"/>
            <w:left w:val="none" w:sz="0" w:space="0" w:color="auto"/>
            <w:bottom w:val="none" w:sz="0" w:space="0" w:color="auto"/>
            <w:right w:val="none" w:sz="0" w:space="0" w:color="auto"/>
          </w:divBdr>
          <w:divsChild>
            <w:div w:id="2144804123">
              <w:marLeft w:val="0"/>
              <w:marRight w:val="0"/>
              <w:marTop w:val="0"/>
              <w:marBottom w:val="0"/>
              <w:divBdr>
                <w:top w:val="none" w:sz="0" w:space="0" w:color="auto"/>
                <w:left w:val="none" w:sz="0" w:space="0" w:color="auto"/>
                <w:bottom w:val="none" w:sz="0" w:space="0" w:color="auto"/>
                <w:right w:val="none" w:sz="0" w:space="0" w:color="auto"/>
              </w:divBdr>
              <w:divsChild>
                <w:div w:id="1030495444">
                  <w:marLeft w:val="0"/>
                  <w:marRight w:val="0"/>
                  <w:marTop w:val="0"/>
                  <w:marBottom w:val="0"/>
                  <w:divBdr>
                    <w:top w:val="none" w:sz="0" w:space="0" w:color="auto"/>
                    <w:left w:val="none" w:sz="0" w:space="0" w:color="auto"/>
                    <w:bottom w:val="none" w:sz="0" w:space="0" w:color="auto"/>
                    <w:right w:val="none" w:sz="0" w:space="0" w:color="auto"/>
                  </w:divBdr>
                  <w:divsChild>
                    <w:div w:id="224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35487">
      <w:bodyDiv w:val="1"/>
      <w:marLeft w:val="0"/>
      <w:marRight w:val="0"/>
      <w:marTop w:val="0"/>
      <w:marBottom w:val="0"/>
      <w:divBdr>
        <w:top w:val="none" w:sz="0" w:space="0" w:color="auto"/>
        <w:left w:val="none" w:sz="0" w:space="0" w:color="auto"/>
        <w:bottom w:val="none" w:sz="0" w:space="0" w:color="auto"/>
        <w:right w:val="none" w:sz="0" w:space="0" w:color="auto"/>
      </w:divBdr>
      <w:divsChild>
        <w:div w:id="1649944767">
          <w:marLeft w:val="0"/>
          <w:marRight w:val="0"/>
          <w:marTop w:val="0"/>
          <w:marBottom w:val="0"/>
          <w:divBdr>
            <w:top w:val="none" w:sz="0" w:space="0" w:color="auto"/>
            <w:left w:val="none" w:sz="0" w:space="0" w:color="auto"/>
            <w:bottom w:val="none" w:sz="0" w:space="0" w:color="auto"/>
            <w:right w:val="none" w:sz="0" w:space="0" w:color="auto"/>
          </w:divBdr>
          <w:divsChild>
            <w:div w:id="2103529497">
              <w:marLeft w:val="0"/>
              <w:marRight w:val="0"/>
              <w:marTop w:val="0"/>
              <w:marBottom w:val="0"/>
              <w:divBdr>
                <w:top w:val="none" w:sz="0" w:space="0" w:color="auto"/>
                <w:left w:val="none" w:sz="0" w:space="0" w:color="auto"/>
                <w:bottom w:val="none" w:sz="0" w:space="0" w:color="auto"/>
                <w:right w:val="none" w:sz="0" w:space="0" w:color="auto"/>
              </w:divBdr>
              <w:divsChild>
                <w:div w:id="489714242">
                  <w:marLeft w:val="0"/>
                  <w:marRight w:val="0"/>
                  <w:marTop w:val="0"/>
                  <w:marBottom w:val="0"/>
                  <w:divBdr>
                    <w:top w:val="none" w:sz="0" w:space="0" w:color="auto"/>
                    <w:left w:val="none" w:sz="0" w:space="0" w:color="auto"/>
                    <w:bottom w:val="none" w:sz="0" w:space="0" w:color="auto"/>
                    <w:right w:val="none" w:sz="0" w:space="0" w:color="auto"/>
                  </w:divBdr>
                  <w:divsChild>
                    <w:div w:id="4280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69144">
      <w:bodyDiv w:val="1"/>
      <w:marLeft w:val="0"/>
      <w:marRight w:val="0"/>
      <w:marTop w:val="0"/>
      <w:marBottom w:val="0"/>
      <w:divBdr>
        <w:top w:val="none" w:sz="0" w:space="0" w:color="auto"/>
        <w:left w:val="none" w:sz="0" w:space="0" w:color="auto"/>
        <w:bottom w:val="none" w:sz="0" w:space="0" w:color="auto"/>
        <w:right w:val="none" w:sz="0" w:space="0" w:color="auto"/>
      </w:divBdr>
      <w:divsChild>
        <w:div w:id="247734176">
          <w:marLeft w:val="0"/>
          <w:marRight w:val="0"/>
          <w:marTop w:val="0"/>
          <w:marBottom w:val="0"/>
          <w:divBdr>
            <w:top w:val="none" w:sz="0" w:space="0" w:color="auto"/>
            <w:left w:val="none" w:sz="0" w:space="0" w:color="auto"/>
            <w:bottom w:val="none" w:sz="0" w:space="0" w:color="auto"/>
            <w:right w:val="none" w:sz="0" w:space="0" w:color="auto"/>
          </w:divBdr>
          <w:divsChild>
            <w:div w:id="1306162862">
              <w:marLeft w:val="0"/>
              <w:marRight w:val="0"/>
              <w:marTop w:val="0"/>
              <w:marBottom w:val="0"/>
              <w:divBdr>
                <w:top w:val="none" w:sz="0" w:space="0" w:color="auto"/>
                <w:left w:val="none" w:sz="0" w:space="0" w:color="auto"/>
                <w:bottom w:val="none" w:sz="0" w:space="0" w:color="auto"/>
                <w:right w:val="none" w:sz="0" w:space="0" w:color="auto"/>
              </w:divBdr>
              <w:divsChild>
                <w:div w:id="80567795">
                  <w:marLeft w:val="0"/>
                  <w:marRight w:val="0"/>
                  <w:marTop w:val="0"/>
                  <w:marBottom w:val="0"/>
                  <w:divBdr>
                    <w:top w:val="none" w:sz="0" w:space="0" w:color="auto"/>
                    <w:left w:val="none" w:sz="0" w:space="0" w:color="auto"/>
                    <w:bottom w:val="none" w:sz="0" w:space="0" w:color="auto"/>
                    <w:right w:val="none" w:sz="0" w:space="0" w:color="auto"/>
                  </w:divBdr>
                  <w:divsChild>
                    <w:div w:id="21075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90747">
      <w:bodyDiv w:val="1"/>
      <w:marLeft w:val="0"/>
      <w:marRight w:val="0"/>
      <w:marTop w:val="0"/>
      <w:marBottom w:val="0"/>
      <w:divBdr>
        <w:top w:val="none" w:sz="0" w:space="0" w:color="auto"/>
        <w:left w:val="none" w:sz="0" w:space="0" w:color="auto"/>
        <w:bottom w:val="none" w:sz="0" w:space="0" w:color="auto"/>
        <w:right w:val="none" w:sz="0" w:space="0" w:color="auto"/>
      </w:divBdr>
      <w:divsChild>
        <w:div w:id="1448810293">
          <w:marLeft w:val="0"/>
          <w:marRight w:val="0"/>
          <w:marTop w:val="0"/>
          <w:marBottom w:val="0"/>
          <w:divBdr>
            <w:top w:val="none" w:sz="0" w:space="0" w:color="auto"/>
            <w:left w:val="none" w:sz="0" w:space="0" w:color="auto"/>
            <w:bottom w:val="none" w:sz="0" w:space="0" w:color="auto"/>
            <w:right w:val="none" w:sz="0" w:space="0" w:color="auto"/>
          </w:divBdr>
          <w:divsChild>
            <w:div w:id="1709524175">
              <w:marLeft w:val="0"/>
              <w:marRight w:val="0"/>
              <w:marTop w:val="0"/>
              <w:marBottom w:val="0"/>
              <w:divBdr>
                <w:top w:val="none" w:sz="0" w:space="0" w:color="auto"/>
                <w:left w:val="none" w:sz="0" w:space="0" w:color="auto"/>
                <w:bottom w:val="none" w:sz="0" w:space="0" w:color="auto"/>
                <w:right w:val="none" w:sz="0" w:space="0" w:color="auto"/>
              </w:divBdr>
              <w:divsChild>
                <w:div w:id="120075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2617">
      <w:bodyDiv w:val="1"/>
      <w:marLeft w:val="0"/>
      <w:marRight w:val="0"/>
      <w:marTop w:val="0"/>
      <w:marBottom w:val="0"/>
      <w:divBdr>
        <w:top w:val="none" w:sz="0" w:space="0" w:color="auto"/>
        <w:left w:val="none" w:sz="0" w:space="0" w:color="auto"/>
        <w:bottom w:val="none" w:sz="0" w:space="0" w:color="auto"/>
        <w:right w:val="none" w:sz="0" w:space="0" w:color="auto"/>
      </w:divBdr>
    </w:div>
    <w:div w:id="1351027331">
      <w:bodyDiv w:val="1"/>
      <w:marLeft w:val="0"/>
      <w:marRight w:val="0"/>
      <w:marTop w:val="0"/>
      <w:marBottom w:val="0"/>
      <w:divBdr>
        <w:top w:val="none" w:sz="0" w:space="0" w:color="auto"/>
        <w:left w:val="none" w:sz="0" w:space="0" w:color="auto"/>
        <w:bottom w:val="none" w:sz="0" w:space="0" w:color="auto"/>
        <w:right w:val="none" w:sz="0" w:space="0" w:color="auto"/>
      </w:divBdr>
      <w:divsChild>
        <w:div w:id="1290866498">
          <w:marLeft w:val="0"/>
          <w:marRight w:val="0"/>
          <w:marTop w:val="0"/>
          <w:marBottom w:val="0"/>
          <w:divBdr>
            <w:top w:val="none" w:sz="0" w:space="0" w:color="auto"/>
            <w:left w:val="none" w:sz="0" w:space="0" w:color="auto"/>
            <w:bottom w:val="none" w:sz="0" w:space="0" w:color="auto"/>
            <w:right w:val="none" w:sz="0" w:space="0" w:color="auto"/>
          </w:divBdr>
          <w:divsChild>
            <w:div w:id="50538127">
              <w:marLeft w:val="0"/>
              <w:marRight w:val="0"/>
              <w:marTop w:val="0"/>
              <w:marBottom w:val="0"/>
              <w:divBdr>
                <w:top w:val="none" w:sz="0" w:space="0" w:color="auto"/>
                <w:left w:val="none" w:sz="0" w:space="0" w:color="auto"/>
                <w:bottom w:val="none" w:sz="0" w:space="0" w:color="auto"/>
                <w:right w:val="none" w:sz="0" w:space="0" w:color="auto"/>
              </w:divBdr>
              <w:divsChild>
                <w:div w:id="12722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1510">
      <w:bodyDiv w:val="1"/>
      <w:marLeft w:val="0"/>
      <w:marRight w:val="0"/>
      <w:marTop w:val="0"/>
      <w:marBottom w:val="0"/>
      <w:divBdr>
        <w:top w:val="none" w:sz="0" w:space="0" w:color="auto"/>
        <w:left w:val="none" w:sz="0" w:space="0" w:color="auto"/>
        <w:bottom w:val="none" w:sz="0" w:space="0" w:color="auto"/>
        <w:right w:val="none" w:sz="0" w:space="0" w:color="auto"/>
      </w:divBdr>
    </w:div>
    <w:div w:id="1360273971">
      <w:bodyDiv w:val="1"/>
      <w:marLeft w:val="0"/>
      <w:marRight w:val="0"/>
      <w:marTop w:val="0"/>
      <w:marBottom w:val="0"/>
      <w:divBdr>
        <w:top w:val="none" w:sz="0" w:space="0" w:color="auto"/>
        <w:left w:val="none" w:sz="0" w:space="0" w:color="auto"/>
        <w:bottom w:val="none" w:sz="0" w:space="0" w:color="auto"/>
        <w:right w:val="none" w:sz="0" w:space="0" w:color="auto"/>
      </w:divBdr>
      <w:divsChild>
        <w:div w:id="548566667">
          <w:marLeft w:val="0"/>
          <w:marRight w:val="0"/>
          <w:marTop w:val="0"/>
          <w:marBottom w:val="0"/>
          <w:divBdr>
            <w:top w:val="none" w:sz="0" w:space="0" w:color="auto"/>
            <w:left w:val="none" w:sz="0" w:space="0" w:color="auto"/>
            <w:bottom w:val="none" w:sz="0" w:space="0" w:color="auto"/>
            <w:right w:val="none" w:sz="0" w:space="0" w:color="auto"/>
          </w:divBdr>
          <w:divsChild>
            <w:div w:id="2002270186">
              <w:marLeft w:val="0"/>
              <w:marRight w:val="0"/>
              <w:marTop w:val="0"/>
              <w:marBottom w:val="0"/>
              <w:divBdr>
                <w:top w:val="none" w:sz="0" w:space="0" w:color="auto"/>
                <w:left w:val="none" w:sz="0" w:space="0" w:color="auto"/>
                <w:bottom w:val="none" w:sz="0" w:space="0" w:color="auto"/>
                <w:right w:val="none" w:sz="0" w:space="0" w:color="auto"/>
              </w:divBdr>
              <w:divsChild>
                <w:div w:id="1429155559">
                  <w:marLeft w:val="0"/>
                  <w:marRight w:val="0"/>
                  <w:marTop w:val="0"/>
                  <w:marBottom w:val="0"/>
                  <w:divBdr>
                    <w:top w:val="none" w:sz="0" w:space="0" w:color="auto"/>
                    <w:left w:val="none" w:sz="0" w:space="0" w:color="auto"/>
                    <w:bottom w:val="none" w:sz="0" w:space="0" w:color="auto"/>
                    <w:right w:val="none" w:sz="0" w:space="0" w:color="auto"/>
                  </w:divBdr>
                  <w:divsChild>
                    <w:div w:id="4904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4974">
      <w:bodyDiv w:val="1"/>
      <w:marLeft w:val="0"/>
      <w:marRight w:val="0"/>
      <w:marTop w:val="0"/>
      <w:marBottom w:val="0"/>
      <w:divBdr>
        <w:top w:val="none" w:sz="0" w:space="0" w:color="auto"/>
        <w:left w:val="none" w:sz="0" w:space="0" w:color="auto"/>
        <w:bottom w:val="none" w:sz="0" w:space="0" w:color="auto"/>
        <w:right w:val="none" w:sz="0" w:space="0" w:color="auto"/>
      </w:divBdr>
    </w:div>
    <w:div w:id="1376739917">
      <w:bodyDiv w:val="1"/>
      <w:marLeft w:val="0"/>
      <w:marRight w:val="0"/>
      <w:marTop w:val="0"/>
      <w:marBottom w:val="0"/>
      <w:divBdr>
        <w:top w:val="none" w:sz="0" w:space="0" w:color="auto"/>
        <w:left w:val="none" w:sz="0" w:space="0" w:color="auto"/>
        <w:bottom w:val="none" w:sz="0" w:space="0" w:color="auto"/>
        <w:right w:val="none" w:sz="0" w:space="0" w:color="auto"/>
      </w:divBdr>
    </w:div>
    <w:div w:id="1405487539">
      <w:bodyDiv w:val="1"/>
      <w:marLeft w:val="0"/>
      <w:marRight w:val="0"/>
      <w:marTop w:val="0"/>
      <w:marBottom w:val="0"/>
      <w:divBdr>
        <w:top w:val="none" w:sz="0" w:space="0" w:color="auto"/>
        <w:left w:val="none" w:sz="0" w:space="0" w:color="auto"/>
        <w:bottom w:val="none" w:sz="0" w:space="0" w:color="auto"/>
        <w:right w:val="none" w:sz="0" w:space="0" w:color="auto"/>
      </w:divBdr>
    </w:div>
    <w:div w:id="1417753127">
      <w:bodyDiv w:val="1"/>
      <w:marLeft w:val="0"/>
      <w:marRight w:val="0"/>
      <w:marTop w:val="0"/>
      <w:marBottom w:val="0"/>
      <w:divBdr>
        <w:top w:val="none" w:sz="0" w:space="0" w:color="auto"/>
        <w:left w:val="none" w:sz="0" w:space="0" w:color="auto"/>
        <w:bottom w:val="none" w:sz="0" w:space="0" w:color="auto"/>
        <w:right w:val="none" w:sz="0" w:space="0" w:color="auto"/>
      </w:divBdr>
      <w:divsChild>
        <w:div w:id="1705054508">
          <w:marLeft w:val="0"/>
          <w:marRight w:val="0"/>
          <w:marTop w:val="0"/>
          <w:marBottom w:val="0"/>
          <w:divBdr>
            <w:top w:val="none" w:sz="0" w:space="0" w:color="auto"/>
            <w:left w:val="none" w:sz="0" w:space="0" w:color="auto"/>
            <w:bottom w:val="none" w:sz="0" w:space="0" w:color="auto"/>
            <w:right w:val="none" w:sz="0" w:space="0" w:color="auto"/>
          </w:divBdr>
          <w:divsChild>
            <w:div w:id="1959138658">
              <w:marLeft w:val="0"/>
              <w:marRight w:val="0"/>
              <w:marTop w:val="0"/>
              <w:marBottom w:val="0"/>
              <w:divBdr>
                <w:top w:val="none" w:sz="0" w:space="0" w:color="auto"/>
                <w:left w:val="none" w:sz="0" w:space="0" w:color="auto"/>
                <w:bottom w:val="none" w:sz="0" w:space="0" w:color="auto"/>
                <w:right w:val="none" w:sz="0" w:space="0" w:color="auto"/>
              </w:divBdr>
              <w:divsChild>
                <w:div w:id="2989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4853">
      <w:bodyDiv w:val="1"/>
      <w:marLeft w:val="0"/>
      <w:marRight w:val="0"/>
      <w:marTop w:val="0"/>
      <w:marBottom w:val="0"/>
      <w:divBdr>
        <w:top w:val="none" w:sz="0" w:space="0" w:color="auto"/>
        <w:left w:val="none" w:sz="0" w:space="0" w:color="auto"/>
        <w:bottom w:val="none" w:sz="0" w:space="0" w:color="auto"/>
        <w:right w:val="none" w:sz="0" w:space="0" w:color="auto"/>
      </w:divBdr>
    </w:div>
    <w:div w:id="1441726595">
      <w:bodyDiv w:val="1"/>
      <w:marLeft w:val="0"/>
      <w:marRight w:val="0"/>
      <w:marTop w:val="0"/>
      <w:marBottom w:val="0"/>
      <w:divBdr>
        <w:top w:val="none" w:sz="0" w:space="0" w:color="auto"/>
        <w:left w:val="none" w:sz="0" w:space="0" w:color="auto"/>
        <w:bottom w:val="none" w:sz="0" w:space="0" w:color="auto"/>
        <w:right w:val="none" w:sz="0" w:space="0" w:color="auto"/>
      </w:divBdr>
    </w:div>
    <w:div w:id="1462336409">
      <w:bodyDiv w:val="1"/>
      <w:marLeft w:val="0"/>
      <w:marRight w:val="0"/>
      <w:marTop w:val="0"/>
      <w:marBottom w:val="0"/>
      <w:divBdr>
        <w:top w:val="none" w:sz="0" w:space="0" w:color="auto"/>
        <w:left w:val="none" w:sz="0" w:space="0" w:color="auto"/>
        <w:bottom w:val="none" w:sz="0" w:space="0" w:color="auto"/>
        <w:right w:val="none" w:sz="0" w:space="0" w:color="auto"/>
      </w:divBdr>
    </w:div>
    <w:div w:id="1505363335">
      <w:bodyDiv w:val="1"/>
      <w:marLeft w:val="0"/>
      <w:marRight w:val="0"/>
      <w:marTop w:val="0"/>
      <w:marBottom w:val="0"/>
      <w:divBdr>
        <w:top w:val="none" w:sz="0" w:space="0" w:color="auto"/>
        <w:left w:val="none" w:sz="0" w:space="0" w:color="auto"/>
        <w:bottom w:val="none" w:sz="0" w:space="0" w:color="auto"/>
        <w:right w:val="none" w:sz="0" w:space="0" w:color="auto"/>
      </w:divBdr>
      <w:divsChild>
        <w:div w:id="1412774561">
          <w:marLeft w:val="0"/>
          <w:marRight w:val="0"/>
          <w:marTop w:val="0"/>
          <w:marBottom w:val="0"/>
          <w:divBdr>
            <w:top w:val="none" w:sz="0" w:space="0" w:color="auto"/>
            <w:left w:val="none" w:sz="0" w:space="0" w:color="auto"/>
            <w:bottom w:val="none" w:sz="0" w:space="0" w:color="auto"/>
            <w:right w:val="none" w:sz="0" w:space="0" w:color="auto"/>
          </w:divBdr>
          <w:divsChild>
            <w:div w:id="1786801735">
              <w:marLeft w:val="0"/>
              <w:marRight w:val="0"/>
              <w:marTop w:val="0"/>
              <w:marBottom w:val="0"/>
              <w:divBdr>
                <w:top w:val="none" w:sz="0" w:space="0" w:color="auto"/>
                <w:left w:val="none" w:sz="0" w:space="0" w:color="auto"/>
                <w:bottom w:val="none" w:sz="0" w:space="0" w:color="auto"/>
                <w:right w:val="none" w:sz="0" w:space="0" w:color="auto"/>
              </w:divBdr>
              <w:divsChild>
                <w:div w:id="928850529">
                  <w:marLeft w:val="0"/>
                  <w:marRight w:val="0"/>
                  <w:marTop w:val="0"/>
                  <w:marBottom w:val="0"/>
                  <w:divBdr>
                    <w:top w:val="none" w:sz="0" w:space="0" w:color="auto"/>
                    <w:left w:val="none" w:sz="0" w:space="0" w:color="auto"/>
                    <w:bottom w:val="none" w:sz="0" w:space="0" w:color="auto"/>
                    <w:right w:val="none" w:sz="0" w:space="0" w:color="auto"/>
                  </w:divBdr>
                  <w:divsChild>
                    <w:div w:id="7020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546482296">
      <w:bodyDiv w:val="1"/>
      <w:marLeft w:val="0"/>
      <w:marRight w:val="0"/>
      <w:marTop w:val="0"/>
      <w:marBottom w:val="0"/>
      <w:divBdr>
        <w:top w:val="none" w:sz="0" w:space="0" w:color="auto"/>
        <w:left w:val="none" w:sz="0" w:space="0" w:color="auto"/>
        <w:bottom w:val="none" w:sz="0" w:space="0" w:color="auto"/>
        <w:right w:val="none" w:sz="0" w:space="0" w:color="auto"/>
      </w:divBdr>
    </w:div>
    <w:div w:id="1570531527">
      <w:bodyDiv w:val="1"/>
      <w:marLeft w:val="0"/>
      <w:marRight w:val="0"/>
      <w:marTop w:val="0"/>
      <w:marBottom w:val="0"/>
      <w:divBdr>
        <w:top w:val="none" w:sz="0" w:space="0" w:color="auto"/>
        <w:left w:val="none" w:sz="0" w:space="0" w:color="auto"/>
        <w:bottom w:val="none" w:sz="0" w:space="0" w:color="auto"/>
        <w:right w:val="none" w:sz="0" w:space="0" w:color="auto"/>
      </w:divBdr>
    </w:div>
    <w:div w:id="1579362237">
      <w:bodyDiv w:val="1"/>
      <w:marLeft w:val="0"/>
      <w:marRight w:val="0"/>
      <w:marTop w:val="0"/>
      <w:marBottom w:val="0"/>
      <w:divBdr>
        <w:top w:val="none" w:sz="0" w:space="0" w:color="auto"/>
        <w:left w:val="none" w:sz="0" w:space="0" w:color="auto"/>
        <w:bottom w:val="none" w:sz="0" w:space="0" w:color="auto"/>
        <w:right w:val="none" w:sz="0" w:space="0" w:color="auto"/>
      </w:divBdr>
    </w:div>
    <w:div w:id="1612976610">
      <w:bodyDiv w:val="1"/>
      <w:marLeft w:val="0"/>
      <w:marRight w:val="0"/>
      <w:marTop w:val="0"/>
      <w:marBottom w:val="0"/>
      <w:divBdr>
        <w:top w:val="none" w:sz="0" w:space="0" w:color="auto"/>
        <w:left w:val="none" w:sz="0" w:space="0" w:color="auto"/>
        <w:bottom w:val="none" w:sz="0" w:space="0" w:color="auto"/>
        <w:right w:val="none" w:sz="0" w:space="0" w:color="auto"/>
      </w:divBdr>
      <w:divsChild>
        <w:div w:id="912467299">
          <w:marLeft w:val="0"/>
          <w:marRight w:val="0"/>
          <w:marTop w:val="0"/>
          <w:marBottom w:val="0"/>
          <w:divBdr>
            <w:top w:val="none" w:sz="0" w:space="0" w:color="auto"/>
            <w:left w:val="none" w:sz="0" w:space="0" w:color="auto"/>
            <w:bottom w:val="none" w:sz="0" w:space="0" w:color="auto"/>
            <w:right w:val="none" w:sz="0" w:space="0" w:color="auto"/>
          </w:divBdr>
          <w:divsChild>
            <w:div w:id="2089038012">
              <w:marLeft w:val="0"/>
              <w:marRight w:val="0"/>
              <w:marTop w:val="0"/>
              <w:marBottom w:val="0"/>
              <w:divBdr>
                <w:top w:val="none" w:sz="0" w:space="0" w:color="auto"/>
                <w:left w:val="none" w:sz="0" w:space="0" w:color="auto"/>
                <w:bottom w:val="none" w:sz="0" w:space="0" w:color="auto"/>
                <w:right w:val="none" w:sz="0" w:space="0" w:color="auto"/>
              </w:divBdr>
              <w:divsChild>
                <w:div w:id="363483775">
                  <w:marLeft w:val="0"/>
                  <w:marRight w:val="0"/>
                  <w:marTop w:val="0"/>
                  <w:marBottom w:val="0"/>
                  <w:divBdr>
                    <w:top w:val="none" w:sz="0" w:space="0" w:color="auto"/>
                    <w:left w:val="none" w:sz="0" w:space="0" w:color="auto"/>
                    <w:bottom w:val="none" w:sz="0" w:space="0" w:color="auto"/>
                    <w:right w:val="none" w:sz="0" w:space="0" w:color="auto"/>
                  </w:divBdr>
                  <w:divsChild>
                    <w:div w:id="2715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08030">
      <w:bodyDiv w:val="1"/>
      <w:marLeft w:val="0"/>
      <w:marRight w:val="0"/>
      <w:marTop w:val="0"/>
      <w:marBottom w:val="0"/>
      <w:divBdr>
        <w:top w:val="none" w:sz="0" w:space="0" w:color="auto"/>
        <w:left w:val="none" w:sz="0" w:space="0" w:color="auto"/>
        <w:bottom w:val="none" w:sz="0" w:space="0" w:color="auto"/>
        <w:right w:val="none" w:sz="0" w:space="0" w:color="auto"/>
      </w:divBdr>
      <w:divsChild>
        <w:div w:id="1290747594">
          <w:marLeft w:val="0"/>
          <w:marRight w:val="0"/>
          <w:marTop w:val="0"/>
          <w:marBottom w:val="0"/>
          <w:divBdr>
            <w:top w:val="none" w:sz="0" w:space="0" w:color="auto"/>
            <w:left w:val="none" w:sz="0" w:space="0" w:color="auto"/>
            <w:bottom w:val="none" w:sz="0" w:space="0" w:color="auto"/>
            <w:right w:val="none" w:sz="0" w:space="0" w:color="auto"/>
          </w:divBdr>
          <w:divsChild>
            <w:div w:id="1851217277">
              <w:marLeft w:val="0"/>
              <w:marRight w:val="0"/>
              <w:marTop w:val="0"/>
              <w:marBottom w:val="0"/>
              <w:divBdr>
                <w:top w:val="none" w:sz="0" w:space="0" w:color="auto"/>
                <w:left w:val="none" w:sz="0" w:space="0" w:color="auto"/>
                <w:bottom w:val="none" w:sz="0" w:space="0" w:color="auto"/>
                <w:right w:val="none" w:sz="0" w:space="0" w:color="auto"/>
              </w:divBdr>
              <w:divsChild>
                <w:div w:id="1480808030">
                  <w:marLeft w:val="0"/>
                  <w:marRight w:val="0"/>
                  <w:marTop w:val="0"/>
                  <w:marBottom w:val="0"/>
                  <w:divBdr>
                    <w:top w:val="none" w:sz="0" w:space="0" w:color="auto"/>
                    <w:left w:val="none" w:sz="0" w:space="0" w:color="auto"/>
                    <w:bottom w:val="none" w:sz="0" w:space="0" w:color="auto"/>
                    <w:right w:val="none" w:sz="0" w:space="0" w:color="auto"/>
                  </w:divBdr>
                  <w:divsChild>
                    <w:div w:id="11445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39025">
      <w:bodyDiv w:val="1"/>
      <w:marLeft w:val="0"/>
      <w:marRight w:val="0"/>
      <w:marTop w:val="0"/>
      <w:marBottom w:val="0"/>
      <w:divBdr>
        <w:top w:val="none" w:sz="0" w:space="0" w:color="auto"/>
        <w:left w:val="none" w:sz="0" w:space="0" w:color="auto"/>
        <w:bottom w:val="none" w:sz="0" w:space="0" w:color="auto"/>
        <w:right w:val="none" w:sz="0" w:space="0" w:color="auto"/>
      </w:divBdr>
    </w:div>
    <w:div w:id="1717003472">
      <w:bodyDiv w:val="1"/>
      <w:marLeft w:val="0"/>
      <w:marRight w:val="0"/>
      <w:marTop w:val="0"/>
      <w:marBottom w:val="0"/>
      <w:divBdr>
        <w:top w:val="none" w:sz="0" w:space="0" w:color="auto"/>
        <w:left w:val="none" w:sz="0" w:space="0" w:color="auto"/>
        <w:bottom w:val="none" w:sz="0" w:space="0" w:color="auto"/>
        <w:right w:val="none" w:sz="0" w:space="0" w:color="auto"/>
      </w:divBdr>
    </w:div>
    <w:div w:id="1746611916">
      <w:bodyDiv w:val="1"/>
      <w:marLeft w:val="0"/>
      <w:marRight w:val="0"/>
      <w:marTop w:val="0"/>
      <w:marBottom w:val="0"/>
      <w:divBdr>
        <w:top w:val="none" w:sz="0" w:space="0" w:color="auto"/>
        <w:left w:val="none" w:sz="0" w:space="0" w:color="auto"/>
        <w:bottom w:val="none" w:sz="0" w:space="0" w:color="auto"/>
        <w:right w:val="none" w:sz="0" w:space="0" w:color="auto"/>
      </w:divBdr>
    </w:div>
    <w:div w:id="1759445710">
      <w:bodyDiv w:val="1"/>
      <w:marLeft w:val="0"/>
      <w:marRight w:val="0"/>
      <w:marTop w:val="0"/>
      <w:marBottom w:val="0"/>
      <w:divBdr>
        <w:top w:val="none" w:sz="0" w:space="0" w:color="auto"/>
        <w:left w:val="none" w:sz="0" w:space="0" w:color="auto"/>
        <w:bottom w:val="none" w:sz="0" w:space="0" w:color="auto"/>
        <w:right w:val="none" w:sz="0" w:space="0" w:color="auto"/>
      </w:divBdr>
      <w:divsChild>
        <w:div w:id="945305883">
          <w:marLeft w:val="0"/>
          <w:marRight w:val="0"/>
          <w:marTop w:val="0"/>
          <w:marBottom w:val="0"/>
          <w:divBdr>
            <w:top w:val="none" w:sz="0" w:space="0" w:color="auto"/>
            <w:left w:val="none" w:sz="0" w:space="0" w:color="auto"/>
            <w:bottom w:val="none" w:sz="0" w:space="0" w:color="auto"/>
            <w:right w:val="none" w:sz="0" w:space="0" w:color="auto"/>
          </w:divBdr>
          <w:divsChild>
            <w:div w:id="2105035426">
              <w:marLeft w:val="0"/>
              <w:marRight w:val="0"/>
              <w:marTop w:val="0"/>
              <w:marBottom w:val="0"/>
              <w:divBdr>
                <w:top w:val="none" w:sz="0" w:space="0" w:color="auto"/>
                <w:left w:val="none" w:sz="0" w:space="0" w:color="auto"/>
                <w:bottom w:val="none" w:sz="0" w:space="0" w:color="auto"/>
                <w:right w:val="none" w:sz="0" w:space="0" w:color="auto"/>
              </w:divBdr>
              <w:divsChild>
                <w:div w:id="984310564">
                  <w:marLeft w:val="0"/>
                  <w:marRight w:val="0"/>
                  <w:marTop w:val="0"/>
                  <w:marBottom w:val="0"/>
                  <w:divBdr>
                    <w:top w:val="none" w:sz="0" w:space="0" w:color="auto"/>
                    <w:left w:val="none" w:sz="0" w:space="0" w:color="auto"/>
                    <w:bottom w:val="none" w:sz="0" w:space="0" w:color="auto"/>
                    <w:right w:val="none" w:sz="0" w:space="0" w:color="auto"/>
                  </w:divBdr>
                  <w:divsChild>
                    <w:div w:id="21038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55896">
      <w:bodyDiv w:val="1"/>
      <w:marLeft w:val="0"/>
      <w:marRight w:val="0"/>
      <w:marTop w:val="0"/>
      <w:marBottom w:val="0"/>
      <w:divBdr>
        <w:top w:val="none" w:sz="0" w:space="0" w:color="auto"/>
        <w:left w:val="none" w:sz="0" w:space="0" w:color="auto"/>
        <w:bottom w:val="none" w:sz="0" w:space="0" w:color="auto"/>
        <w:right w:val="none" w:sz="0" w:space="0" w:color="auto"/>
      </w:divBdr>
      <w:divsChild>
        <w:div w:id="1991901250">
          <w:marLeft w:val="0"/>
          <w:marRight w:val="0"/>
          <w:marTop w:val="0"/>
          <w:marBottom w:val="0"/>
          <w:divBdr>
            <w:top w:val="none" w:sz="0" w:space="0" w:color="auto"/>
            <w:left w:val="none" w:sz="0" w:space="0" w:color="auto"/>
            <w:bottom w:val="none" w:sz="0" w:space="0" w:color="auto"/>
            <w:right w:val="none" w:sz="0" w:space="0" w:color="auto"/>
          </w:divBdr>
          <w:divsChild>
            <w:div w:id="765269273">
              <w:marLeft w:val="0"/>
              <w:marRight w:val="0"/>
              <w:marTop w:val="0"/>
              <w:marBottom w:val="0"/>
              <w:divBdr>
                <w:top w:val="none" w:sz="0" w:space="0" w:color="auto"/>
                <w:left w:val="none" w:sz="0" w:space="0" w:color="auto"/>
                <w:bottom w:val="none" w:sz="0" w:space="0" w:color="auto"/>
                <w:right w:val="none" w:sz="0" w:space="0" w:color="auto"/>
              </w:divBdr>
              <w:divsChild>
                <w:div w:id="2101565898">
                  <w:marLeft w:val="0"/>
                  <w:marRight w:val="0"/>
                  <w:marTop w:val="0"/>
                  <w:marBottom w:val="0"/>
                  <w:divBdr>
                    <w:top w:val="none" w:sz="0" w:space="0" w:color="auto"/>
                    <w:left w:val="none" w:sz="0" w:space="0" w:color="auto"/>
                    <w:bottom w:val="none" w:sz="0" w:space="0" w:color="auto"/>
                    <w:right w:val="none" w:sz="0" w:space="0" w:color="auto"/>
                  </w:divBdr>
                  <w:divsChild>
                    <w:div w:id="4381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751623">
      <w:bodyDiv w:val="1"/>
      <w:marLeft w:val="0"/>
      <w:marRight w:val="0"/>
      <w:marTop w:val="0"/>
      <w:marBottom w:val="0"/>
      <w:divBdr>
        <w:top w:val="none" w:sz="0" w:space="0" w:color="auto"/>
        <w:left w:val="none" w:sz="0" w:space="0" w:color="auto"/>
        <w:bottom w:val="none" w:sz="0" w:space="0" w:color="auto"/>
        <w:right w:val="none" w:sz="0" w:space="0" w:color="auto"/>
      </w:divBdr>
      <w:divsChild>
        <w:div w:id="1167478545">
          <w:marLeft w:val="0"/>
          <w:marRight w:val="0"/>
          <w:marTop w:val="0"/>
          <w:marBottom w:val="0"/>
          <w:divBdr>
            <w:top w:val="none" w:sz="0" w:space="0" w:color="auto"/>
            <w:left w:val="none" w:sz="0" w:space="0" w:color="auto"/>
            <w:bottom w:val="none" w:sz="0" w:space="0" w:color="auto"/>
            <w:right w:val="none" w:sz="0" w:space="0" w:color="auto"/>
          </w:divBdr>
          <w:divsChild>
            <w:div w:id="2144805799">
              <w:marLeft w:val="0"/>
              <w:marRight w:val="0"/>
              <w:marTop w:val="0"/>
              <w:marBottom w:val="0"/>
              <w:divBdr>
                <w:top w:val="none" w:sz="0" w:space="0" w:color="auto"/>
                <w:left w:val="none" w:sz="0" w:space="0" w:color="auto"/>
                <w:bottom w:val="none" w:sz="0" w:space="0" w:color="auto"/>
                <w:right w:val="none" w:sz="0" w:space="0" w:color="auto"/>
              </w:divBdr>
              <w:divsChild>
                <w:div w:id="871923687">
                  <w:marLeft w:val="0"/>
                  <w:marRight w:val="0"/>
                  <w:marTop w:val="0"/>
                  <w:marBottom w:val="0"/>
                  <w:divBdr>
                    <w:top w:val="none" w:sz="0" w:space="0" w:color="auto"/>
                    <w:left w:val="none" w:sz="0" w:space="0" w:color="auto"/>
                    <w:bottom w:val="none" w:sz="0" w:space="0" w:color="auto"/>
                    <w:right w:val="none" w:sz="0" w:space="0" w:color="auto"/>
                  </w:divBdr>
                  <w:divsChild>
                    <w:div w:id="18943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91330">
      <w:bodyDiv w:val="1"/>
      <w:marLeft w:val="0"/>
      <w:marRight w:val="0"/>
      <w:marTop w:val="0"/>
      <w:marBottom w:val="0"/>
      <w:divBdr>
        <w:top w:val="none" w:sz="0" w:space="0" w:color="auto"/>
        <w:left w:val="none" w:sz="0" w:space="0" w:color="auto"/>
        <w:bottom w:val="none" w:sz="0" w:space="0" w:color="auto"/>
        <w:right w:val="none" w:sz="0" w:space="0" w:color="auto"/>
      </w:divBdr>
    </w:div>
    <w:div w:id="1830635368">
      <w:bodyDiv w:val="1"/>
      <w:marLeft w:val="0"/>
      <w:marRight w:val="0"/>
      <w:marTop w:val="0"/>
      <w:marBottom w:val="0"/>
      <w:divBdr>
        <w:top w:val="none" w:sz="0" w:space="0" w:color="auto"/>
        <w:left w:val="none" w:sz="0" w:space="0" w:color="auto"/>
        <w:bottom w:val="none" w:sz="0" w:space="0" w:color="auto"/>
        <w:right w:val="none" w:sz="0" w:space="0" w:color="auto"/>
      </w:divBdr>
      <w:divsChild>
        <w:div w:id="1030835165">
          <w:marLeft w:val="0"/>
          <w:marRight w:val="0"/>
          <w:marTop w:val="0"/>
          <w:marBottom w:val="0"/>
          <w:divBdr>
            <w:top w:val="none" w:sz="0" w:space="0" w:color="auto"/>
            <w:left w:val="none" w:sz="0" w:space="0" w:color="auto"/>
            <w:bottom w:val="none" w:sz="0" w:space="0" w:color="auto"/>
            <w:right w:val="none" w:sz="0" w:space="0" w:color="auto"/>
          </w:divBdr>
          <w:divsChild>
            <w:div w:id="393309377">
              <w:marLeft w:val="0"/>
              <w:marRight w:val="0"/>
              <w:marTop w:val="0"/>
              <w:marBottom w:val="0"/>
              <w:divBdr>
                <w:top w:val="none" w:sz="0" w:space="0" w:color="auto"/>
                <w:left w:val="none" w:sz="0" w:space="0" w:color="auto"/>
                <w:bottom w:val="none" w:sz="0" w:space="0" w:color="auto"/>
                <w:right w:val="none" w:sz="0" w:space="0" w:color="auto"/>
              </w:divBdr>
              <w:divsChild>
                <w:div w:id="338390945">
                  <w:marLeft w:val="0"/>
                  <w:marRight w:val="0"/>
                  <w:marTop w:val="0"/>
                  <w:marBottom w:val="0"/>
                  <w:divBdr>
                    <w:top w:val="none" w:sz="0" w:space="0" w:color="auto"/>
                    <w:left w:val="none" w:sz="0" w:space="0" w:color="auto"/>
                    <w:bottom w:val="none" w:sz="0" w:space="0" w:color="auto"/>
                    <w:right w:val="none" w:sz="0" w:space="0" w:color="auto"/>
                  </w:divBdr>
                  <w:divsChild>
                    <w:div w:id="188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88481">
      <w:bodyDiv w:val="1"/>
      <w:marLeft w:val="0"/>
      <w:marRight w:val="0"/>
      <w:marTop w:val="0"/>
      <w:marBottom w:val="0"/>
      <w:divBdr>
        <w:top w:val="none" w:sz="0" w:space="0" w:color="auto"/>
        <w:left w:val="none" w:sz="0" w:space="0" w:color="auto"/>
        <w:bottom w:val="none" w:sz="0" w:space="0" w:color="auto"/>
        <w:right w:val="none" w:sz="0" w:space="0" w:color="auto"/>
      </w:divBdr>
      <w:divsChild>
        <w:div w:id="229341682">
          <w:marLeft w:val="0"/>
          <w:marRight w:val="0"/>
          <w:marTop w:val="0"/>
          <w:marBottom w:val="0"/>
          <w:divBdr>
            <w:top w:val="none" w:sz="0" w:space="0" w:color="auto"/>
            <w:left w:val="none" w:sz="0" w:space="0" w:color="auto"/>
            <w:bottom w:val="none" w:sz="0" w:space="0" w:color="auto"/>
            <w:right w:val="none" w:sz="0" w:space="0" w:color="auto"/>
          </w:divBdr>
          <w:divsChild>
            <w:div w:id="444623206">
              <w:marLeft w:val="0"/>
              <w:marRight w:val="0"/>
              <w:marTop w:val="0"/>
              <w:marBottom w:val="0"/>
              <w:divBdr>
                <w:top w:val="none" w:sz="0" w:space="0" w:color="auto"/>
                <w:left w:val="none" w:sz="0" w:space="0" w:color="auto"/>
                <w:bottom w:val="none" w:sz="0" w:space="0" w:color="auto"/>
                <w:right w:val="none" w:sz="0" w:space="0" w:color="auto"/>
              </w:divBdr>
              <w:divsChild>
                <w:div w:id="16139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31271">
      <w:bodyDiv w:val="1"/>
      <w:marLeft w:val="0"/>
      <w:marRight w:val="0"/>
      <w:marTop w:val="0"/>
      <w:marBottom w:val="0"/>
      <w:divBdr>
        <w:top w:val="none" w:sz="0" w:space="0" w:color="auto"/>
        <w:left w:val="none" w:sz="0" w:space="0" w:color="auto"/>
        <w:bottom w:val="none" w:sz="0" w:space="0" w:color="auto"/>
        <w:right w:val="none" w:sz="0" w:space="0" w:color="auto"/>
      </w:divBdr>
      <w:divsChild>
        <w:div w:id="1203177405">
          <w:marLeft w:val="0"/>
          <w:marRight w:val="0"/>
          <w:marTop w:val="0"/>
          <w:marBottom w:val="0"/>
          <w:divBdr>
            <w:top w:val="none" w:sz="0" w:space="0" w:color="auto"/>
            <w:left w:val="none" w:sz="0" w:space="0" w:color="auto"/>
            <w:bottom w:val="none" w:sz="0" w:space="0" w:color="auto"/>
            <w:right w:val="none" w:sz="0" w:space="0" w:color="auto"/>
          </w:divBdr>
          <w:divsChild>
            <w:div w:id="1877696183">
              <w:marLeft w:val="0"/>
              <w:marRight w:val="0"/>
              <w:marTop w:val="0"/>
              <w:marBottom w:val="0"/>
              <w:divBdr>
                <w:top w:val="none" w:sz="0" w:space="0" w:color="auto"/>
                <w:left w:val="none" w:sz="0" w:space="0" w:color="auto"/>
                <w:bottom w:val="none" w:sz="0" w:space="0" w:color="auto"/>
                <w:right w:val="none" w:sz="0" w:space="0" w:color="auto"/>
              </w:divBdr>
              <w:divsChild>
                <w:div w:id="1994529033">
                  <w:marLeft w:val="0"/>
                  <w:marRight w:val="0"/>
                  <w:marTop w:val="0"/>
                  <w:marBottom w:val="0"/>
                  <w:divBdr>
                    <w:top w:val="none" w:sz="0" w:space="0" w:color="auto"/>
                    <w:left w:val="none" w:sz="0" w:space="0" w:color="auto"/>
                    <w:bottom w:val="none" w:sz="0" w:space="0" w:color="auto"/>
                    <w:right w:val="none" w:sz="0" w:space="0" w:color="auto"/>
                  </w:divBdr>
                  <w:divsChild>
                    <w:div w:id="3796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110630">
      <w:bodyDiv w:val="1"/>
      <w:marLeft w:val="0"/>
      <w:marRight w:val="0"/>
      <w:marTop w:val="0"/>
      <w:marBottom w:val="0"/>
      <w:divBdr>
        <w:top w:val="none" w:sz="0" w:space="0" w:color="auto"/>
        <w:left w:val="none" w:sz="0" w:space="0" w:color="auto"/>
        <w:bottom w:val="none" w:sz="0" w:space="0" w:color="auto"/>
        <w:right w:val="none" w:sz="0" w:space="0" w:color="auto"/>
      </w:divBdr>
      <w:divsChild>
        <w:div w:id="20403392">
          <w:marLeft w:val="0"/>
          <w:marRight w:val="0"/>
          <w:marTop w:val="0"/>
          <w:marBottom w:val="0"/>
          <w:divBdr>
            <w:top w:val="none" w:sz="0" w:space="0" w:color="auto"/>
            <w:left w:val="none" w:sz="0" w:space="0" w:color="auto"/>
            <w:bottom w:val="none" w:sz="0" w:space="0" w:color="auto"/>
            <w:right w:val="none" w:sz="0" w:space="0" w:color="auto"/>
          </w:divBdr>
          <w:divsChild>
            <w:div w:id="1749304855">
              <w:marLeft w:val="0"/>
              <w:marRight w:val="0"/>
              <w:marTop w:val="0"/>
              <w:marBottom w:val="0"/>
              <w:divBdr>
                <w:top w:val="none" w:sz="0" w:space="0" w:color="auto"/>
                <w:left w:val="none" w:sz="0" w:space="0" w:color="auto"/>
                <w:bottom w:val="none" w:sz="0" w:space="0" w:color="auto"/>
                <w:right w:val="none" w:sz="0" w:space="0" w:color="auto"/>
              </w:divBdr>
              <w:divsChild>
                <w:div w:id="5781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88455">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1995406006">
      <w:bodyDiv w:val="1"/>
      <w:marLeft w:val="0"/>
      <w:marRight w:val="0"/>
      <w:marTop w:val="0"/>
      <w:marBottom w:val="0"/>
      <w:divBdr>
        <w:top w:val="none" w:sz="0" w:space="0" w:color="auto"/>
        <w:left w:val="none" w:sz="0" w:space="0" w:color="auto"/>
        <w:bottom w:val="none" w:sz="0" w:space="0" w:color="auto"/>
        <w:right w:val="none" w:sz="0" w:space="0" w:color="auto"/>
      </w:divBdr>
    </w:div>
    <w:div w:id="2087796271">
      <w:bodyDiv w:val="1"/>
      <w:marLeft w:val="0"/>
      <w:marRight w:val="0"/>
      <w:marTop w:val="0"/>
      <w:marBottom w:val="0"/>
      <w:divBdr>
        <w:top w:val="none" w:sz="0" w:space="0" w:color="auto"/>
        <w:left w:val="none" w:sz="0" w:space="0" w:color="auto"/>
        <w:bottom w:val="none" w:sz="0" w:space="0" w:color="auto"/>
        <w:right w:val="none" w:sz="0" w:space="0" w:color="auto"/>
      </w:divBdr>
      <w:divsChild>
        <w:div w:id="1355303344">
          <w:marLeft w:val="0"/>
          <w:marRight w:val="0"/>
          <w:marTop w:val="0"/>
          <w:marBottom w:val="0"/>
          <w:divBdr>
            <w:top w:val="none" w:sz="0" w:space="0" w:color="auto"/>
            <w:left w:val="none" w:sz="0" w:space="0" w:color="auto"/>
            <w:bottom w:val="none" w:sz="0" w:space="0" w:color="auto"/>
            <w:right w:val="none" w:sz="0" w:space="0" w:color="auto"/>
          </w:divBdr>
          <w:divsChild>
            <w:div w:id="2128307483">
              <w:marLeft w:val="0"/>
              <w:marRight w:val="0"/>
              <w:marTop w:val="0"/>
              <w:marBottom w:val="0"/>
              <w:divBdr>
                <w:top w:val="none" w:sz="0" w:space="0" w:color="auto"/>
                <w:left w:val="none" w:sz="0" w:space="0" w:color="auto"/>
                <w:bottom w:val="none" w:sz="0" w:space="0" w:color="auto"/>
                <w:right w:val="none" w:sz="0" w:space="0" w:color="auto"/>
              </w:divBdr>
              <w:divsChild>
                <w:div w:id="1295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82805">
      <w:bodyDiv w:val="1"/>
      <w:marLeft w:val="0"/>
      <w:marRight w:val="0"/>
      <w:marTop w:val="0"/>
      <w:marBottom w:val="0"/>
      <w:divBdr>
        <w:top w:val="none" w:sz="0" w:space="0" w:color="auto"/>
        <w:left w:val="none" w:sz="0" w:space="0" w:color="auto"/>
        <w:bottom w:val="none" w:sz="0" w:space="0" w:color="auto"/>
        <w:right w:val="none" w:sz="0" w:space="0" w:color="auto"/>
      </w:divBdr>
      <w:divsChild>
        <w:div w:id="716467141">
          <w:marLeft w:val="0"/>
          <w:marRight w:val="0"/>
          <w:marTop w:val="0"/>
          <w:marBottom w:val="0"/>
          <w:divBdr>
            <w:top w:val="none" w:sz="0" w:space="0" w:color="auto"/>
            <w:left w:val="none" w:sz="0" w:space="0" w:color="auto"/>
            <w:bottom w:val="none" w:sz="0" w:space="0" w:color="auto"/>
            <w:right w:val="none" w:sz="0" w:space="0" w:color="auto"/>
          </w:divBdr>
          <w:divsChild>
            <w:div w:id="1500537517">
              <w:marLeft w:val="0"/>
              <w:marRight w:val="0"/>
              <w:marTop w:val="0"/>
              <w:marBottom w:val="0"/>
              <w:divBdr>
                <w:top w:val="none" w:sz="0" w:space="0" w:color="auto"/>
                <w:left w:val="none" w:sz="0" w:space="0" w:color="auto"/>
                <w:bottom w:val="none" w:sz="0" w:space="0" w:color="auto"/>
                <w:right w:val="none" w:sz="0" w:space="0" w:color="auto"/>
              </w:divBdr>
              <w:divsChild>
                <w:div w:id="4647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w.gov.au/reports-statistics/health-welfare-services/child-protection/gloss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reports-statistics/health-welfare-services/child-protection/gloss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reports-statistics/health-welfare-services/child-protection/glossary" TargetMode="External"/><Relationship Id="rId4" Type="http://schemas.openxmlformats.org/officeDocument/2006/relationships/settings" Target="settings.xml"/><Relationship Id="rId9" Type="http://schemas.openxmlformats.org/officeDocument/2006/relationships/hyperlink" Target="https://www.aihw.gov.au/reports-statistics/health-welfare-services/child-protection/glossary"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17" Type="http://schemas.openxmlformats.org/officeDocument/2006/relationships/hyperlink" Target="https://aifs.gov.au/cfca/publications/corporal-punishment-key-issues" TargetMode="External"/><Relationship Id="rId21" Type="http://schemas.openxmlformats.org/officeDocument/2006/relationships/hyperlink" Target="https://dfat.gov.au/international-relations/themes/human-rights/business/Pages/default.aspx" TargetMode="External"/><Relationship Id="rId42" Type="http://schemas.openxmlformats.org/officeDocument/2006/relationships/hyperlink" Target="https://www.humanrights.gov.au/our-work/childrens-rights/publications/childrens-rights-report-2014" TargetMode="External"/><Relationship Id="rId63" Type="http://schemas.openxmlformats.org/officeDocument/2006/relationships/hyperlink" Target="https://www.humanrights.gov.au/submissions/enhancing-online-safety-children" TargetMode="External"/><Relationship Id="rId84" Type="http://schemas.openxmlformats.org/officeDocument/2006/relationships/hyperlink" Target="http://www.abs.gov.au/ausstats/abs@.nsf/mf/4906.0" TargetMode="External"/><Relationship Id="rId138" Type="http://schemas.openxmlformats.org/officeDocument/2006/relationships/hyperlink" Target="http://www.courts.sa.gov.au/CoronersFindings/Lists/Coroners%20Findings/Attachments/613/VALENTINE%20Chloe%20Lee.pdf" TargetMode="External"/><Relationship Id="rId159" Type="http://schemas.openxmlformats.org/officeDocument/2006/relationships/hyperlink" Target="http://daccess-ods.un.org/access.nsf/Get?Open&amp;DS=A/HRC/22/53&amp;Lang=E" TargetMode="External"/><Relationship Id="rId170" Type="http://schemas.openxmlformats.org/officeDocument/2006/relationships/hyperlink" Target="http://www.abs.gov.au/ausstats/abs@.nsf/mf/2049.0" TargetMode="External"/><Relationship Id="rId191" Type="http://schemas.openxmlformats.org/officeDocument/2006/relationships/hyperlink" Target="https://www.health.gov.au/internet/main/publishing.nsf/Content/9DA8CA21306FE6EDCA257E2700016945/%24File/child2.pdf" TargetMode="External"/><Relationship Id="rId205" Type="http://schemas.openxmlformats.org/officeDocument/2006/relationships/hyperlink" Target="https://www.cyda.org.au/education-survey-results-2017" TargetMode="External"/><Relationship Id="rId226" Type="http://schemas.openxmlformats.org/officeDocument/2006/relationships/hyperlink" Target="https://www.humanrights.gov.au/our-work/asylum-seekers-and-refugees/publications/forgotten-children-national-inquiry-children" TargetMode="External"/><Relationship Id="rId247" Type="http://schemas.openxmlformats.org/officeDocument/2006/relationships/hyperlink" Target="https://www.aph.gov.au/Parliamentary_Business/Committees/Senate/Legal_and_Constitutional_Affairs/ModernSlavery/Submissions" TargetMode="External"/><Relationship Id="rId107" Type="http://schemas.openxmlformats.org/officeDocument/2006/relationships/hyperlink" Target="https://ama.com.au/position-statement/female-genital-mutilation-2017" TargetMode="External"/><Relationship Id="rId268" Type="http://schemas.openxmlformats.org/officeDocument/2006/relationships/hyperlink" Target="https://childdetentionnt.royalcommission.gov.au/Documents/Royal-Commission-NT-Final-Report-Volume-2B.pdf" TargetMode="External"/><Relationship Id="rId289" Type="http://schemas.openxmlformats.org/officeDocument/2006/relationships/hyperlink" Target="https://www.aph.gov.au/Parliamentary_Business/Committees/Senate/Community_Affairs/Completed_inquiries/2004-07/inst_care/report2/c06" TargetMode="External"/><Relationship Id="rId11" Type="http://schemas.openxmlformats.org/officeDocument/2006/relationships/hyperlink" Target="https://www.childabuseroyalcommission.gov.au/recommendations" TargetMode="External"/><Relationship Id="rId32" Type="http://schemas.openxmlformats.org/officeDocument/2006/relationships/hyperlink" Target="https://closingthegap.pmc.gov.au/sites/default/files/ctg-report-2018.pdf" TargetMode="External"/><Relationship Id="rId53" Type="http://schemas.openxmlformats.org/officeDocument/2006/relationships/hyperlink" Target="https://www.glhv.org.au/sites/default/files/Growing_Up_Queer2014.pdf" TargetMode="External"/><Relationship Id="rId74" Type="http://schemas.openxmlformats.org/officeDocument/2006/relationships/hyperlink" Target="https://www.childabuseroyalcommission.gov.au/final-report" TargetMode="External"/><Relationship Id="rId128" Type="http://schemas.openxmlformats.org/officeDocument/2006/relationships/hyperlink" Target="https://aifs.gov.au/cfca/publications/children-care" TargetMode="External"/><Relationship Id="rId149" Type="http://schemas.openxmlformats.org/officeDocument/2006/relationships/hyperlink" Target="http://www.racgp.org.au/afp/2014/januaryfebruary/managing-skin-infections/" TargetMode="External"/><Relationship Id="rId5" Type="http://schemas.openxmlformats.org/officeDocument/2006/relationships/hyperlink" Target="https://www.humanrights.gov.au/our-work/childrens-rights/projects/childrens-rights-reports" TargetMode="External"/><Relationship Id="rId95" Type="http://schemas.openxmlformats.org/officeDocument/2006/relationships/hyperlink" Target="https://www.humanrights.gov.au/our-work/childrens-rights/projects/childrens-rights-reports" TargetMode="External"/><Relationship Id="rId160" Type="http://schemas.openxmlformats.org/officeDocument/2006/relationships/hyperlink" Target="http://parlinfo.aph.gov.au/parlInfo/search/display/display.w3p;query=Id%3A%22chamber%2Fhansards%2Fb72114df-d068-4aeb-8fd0-833d5a01f955%2F0164%22;src1=sm1" TargetMode="External"/><Relationship Id="rId181" Type="http://schemas.openxmlformats.org/officeDocument/2006/relationships/hyperlink" Target="https://www.humanrights.gov.au/our-work/childrens-rights/publications/childrens-rights-report-2017" TargetMode="External"/><Relationship Id="rId216" Type="http://schemas.openxmlformats.org/officeDocument/2006/relationships/hyperlink" Target="https://www.humanrights.gov.au/our-work/asylum-seekers-and-refugees/publications/forgotten-children-national-inquiry-children" TargetMode="External"/><Relationship Id="rId237" Type="http://schemas.openxmlformats.org/officeDocument/2006/relationships/hyperlink" Target="https://www.humanrights.gov.au/news/stories/commission-calls-seriously-ill-nauru-children-be-transferred" TargetMode="External"/><Relationship Id="rId258" Type="http://schemas.openxmlformats.org/officeDocument/2006/relationships/hyperlink" Target="https://childdetentionnt.royalcommission.gov.au/Documents/Royal-Commission-NT-Final-Report-Volume-2B.pdf" TargetMode="External"/><Relationship Id="rId279" Type="http://schemas.openxmlformats.org/officeDocument/2006/relationships/hyperlink" Target="https://www.humanrights.gov.au/our-work/aboriginal-and-torres-strait-islander-social-justice/publications/social-justice-report-0" TargetMode="External"/><Relationship Id="rId22" Type="http://schemas.openxmlformats.org/officeDocument/2006/relationships/hyperlink" Target="https://www.acer.org/about-us/media/media-releases/close-the-gender-gap-build-the-future-stem-workforce" TargetMode="External"/><Relationship Id="rId43" Type="http://schemas.openxmlformats.org/officeDocument/2006/relationships/hyperlink" Target="https://www.aihw.gov.au/reports/child-protection/child-protection-australia-2016-17/contents/children-receiving-child-protection-services" TargetMode="External"/><Relationship Id="rId64" Type="http://schemas.openxmlformats.org/officeDocument/2006/relationships/hyperlink" Target="https://networkedsociety.unimelb.edu.au/__data/assets/pdf_file/0010/2057482/Digital-Futures-in-Indigenous-Communities-MNSI-RP-3-2016.pdf" TargetMode="External"/><Relationship Id="rId118" Type="http://schemas.openxmlformats.org/officeDocument/2006/relationships/hyperlink" Target="https://aifs.gov.au/cfca/publications/corporal-punishment-key-issues" TargetMode="External"/><Relationship Id="rId139" Type="http://schemas.openxmlformats.org/officeDocument/2006/relationships/hyperlink" Target="https://www.agd.sa.gov.au/projects-and-consultations/projects-archive/child-protection-systems-royal-commission" TargetMode="External"/><Relationship Id="rId290" Type="http://schemas.openxmlformats.org/officeDocument/2006/relationships/hyperlink" Target="https://www.alrc.gov.au/publications/indefinite-detention-when-unfit-stand-trial" TargetMode="External"/><Relationship Id="rId85" Type="http://schemas.openxmlformats.org/officeDocument/2006/relationships/hyperlink" Target="http://www.abs.gov.au/ausstats/abs@.nsf/mf/4906.0" TargetMode="External"/><Relationship Id="rId150" Type="http://schemas.openxmlformats.org/officeDocument/2006/relationships/hyperlink" Target="http://www.ausstats.abs.gov.au/ausstats/subscriber.nsf/LookupAttach/4102.0Publication24.09.093/$File/41020_Childhoodobesity.pdf" TargetMode="External"/><Relationship Id="rId171" Type="http://schemas.openxmlformats.org/officeDocument/2006/relationships/hyperlink" Target="http://www.abs.gov.au/ausstats/abs@.nsf/mf/2049.0" TargetMode="External"/><Relationship Id="rId192" Type="http://schemas.openxmlformats.org/officeDocument/2006/relationships/hyperlink" Target="https://www.aedc.gov.au/resources/detail/2015-aedc-national-report" TargetMode="External"/><Relationship Id="rId206" Type="http://schemas.openxmlformats.org/officeDocument/2006/relationships/hyperlink" Target="https://www.humanrights.gov.au/our-work/disability-rights/projects/shaping-our-future-discussions-disability-rights" TargetMode="External"/><Relationship Id="rId227" Type="http://schemas.openxmlformats.org/officeDocument/2006/relationships/hyperlink" Target="http://tbinternet.ohchr.org/_layouts/treatybodyexternal/Download.aspx?symbolno=CAT/C/AUS/CO/4-5&amp;Lang=En" TargetMode="External"/><Relationship Id="rId248" Type="http://schemas.openxmlformats.org/officeDocument/2006/relationships/hyperlink" Target="https://www.aph.gov.au/Parliamentary_Business/Committees/House/Social_Policy_and_Legal_Affairs/Inquiry_into_surrogacy/Submissions" TargetMode="External"/><Relationship Id="rId269" Type="http://schemas.openxmlformats.org/officeDocument/2006/relationships/hyperlink" Target="http://www.austlii.edu.au/au/other/IndigLRes/rciadic/" TargetMode="External"/><Relationship Id="rId12" Type="http://schemas.openxmlformats.org/officeDocument/2006/relationships/hyperlink" Target="https://www.childabuseroyalcommission.gov.au/working-children-checks" TargetMode="External"/><Relationship Id="rId33" Type="http://schemas.openxmlformats.org/officeDocument/2006/relationships/hyperlink" Target="https://closingthegap.pmc.gov.au/sites/default/files/ctg-report-2018.pdf" TargetMode="External"/><Relationship Id="rId108" Type="http://schemas.openxmlformats.org/officeDocument/2006/relationships/hyperlink" Target="https://www.childabuseroyalcommission.gov.au/final-report" TargetMode="External"/><Relationship Id="rId129" Type="http://schemas.openxmlformats.org/officeDocument/2006/relationships/hyperlink" Target="https://www.aihw.gov.au/reports/child-protection/child-protection-australia-2016-17/contents/children-receiving-child-protection-services" TargetMode="External"/><Relationship Id="rId280" Type="http://schemas.openxmlformats.org/officeDocument/2006/relationships/hyperlink" Target="https://www.alrc.gov.au/publications/indigenous-incarceration-report133" TargetMode="External"/><Relationship Id="rId54" Type="http://schemas.openxmlformats.org/officeDocument/2006/relationships/hyperlink" Target="https://www.glhv.org.au/sites/default/files/Growing_Up_Queer2014.pdf" TargetMode="External"/><Relationship Id="rId75" Type="http://schemas.openxmlformats.org/officeDocument/2006/relationships/hyperlink" Target="https://www.childabuseroyalcommission.gov.au/media-releases/research-report-disability-and-child-sexual-abuse-institutional-contexts-released" TargetMode="External"/><Relationship Id="rId96" Type="http://schemas.openxmlformats.org/officeDocument/2006/relationships/hyperlink" Target="https://www.dss.gov.au/women/publications-articles/respectful-relationships-evaluation-summary-of-findings" TargetMode="External"/><Relationship Id="rId140" Type="http://schemas.openxmlformats.org/officeDocument/2006/relationships/hyperlink" Target="https://www.parliament.sa.gov.au/Committees/Pages/Committees.aspx?CTId=3&amp;CId=307" TargetMode="External"/><Relationship Id="rId161" Type="http://schemas.openxmlformats.org/officeDocument/2006/relationships/hyperlink" Target="https://www.health.gov.au/internet/main/publishing.nsf/Content/9DA8CA21306FE6EDCA257E2700016945/%24File/child2.pdf" TargetMode="External"/><Relationship Id="rId182" Type="http://schemas.openxmlformats.org/officeDocument/2006/relationships/hyperlink" Target="https://www.aihw.gov.au/reports/children-youth/childrens-headline-indicators/contents/indicator-14" TargetMode="External"/><Relationship Id="rId217" Type="http://schemas.openxmlformats.org/officeDocument/2006/relationships/hyperlink" Target="https://www.humanrights.gov.au/our-work/asylum-seekers-and-refugees/publications/forgotten-children-national-inquiry-children" TargetMode="External"/><Relationship Id="rId6" Type="http://schemas.openxmlformats.org/officeDocument/2006/relationships/hyperlink" Target="https://www.ag.gov.au/RightsAndProtections/Australian-Government-Response-to-the-Royal-Commission-into-Institutional-Responses-to-Child-Sexual-Abuse/Documents/australian-government-response-introduction.pdf" TargetMode="External"/><Relationship Id="rId238" Type="http://schemas.openxmlformats.org/officeDocument/2006/relationships/hyperlink" Target="http://www.humanrights.gov.au/last-resort-report-national-inquiry-children-immigration-detention-2004" TargetMode="External"/><Relationship Id="rId259" Type="http://schemas.openxmlformats.org/officeDocument/2006/relationships/hyperlink" Target="https://childdetentionnt.royalcommission.gov.au/Documents/Royal-Commission-NT-Findings-and-Recomendations.pdf" TargetMode="External"/><Relationship Id="rId23" Type="http://schemas.openxmlformats.org/officeDocument/2006/relationships/hyperlink" Target="https://www.humanrights.gov.au/sites/default/files/document/publication/AHRC_WORKPLACE_SH_2018.pdf" TargetMode="External"/><Relationship Id="rId119" Type="http://schemas.openxmlformats.org/officeDocument/2006/relationships/hyperlink" Target="https://www.humanrights.gov.au/our-work/childrens-rights/projects/childrens-rights-reports" TargetMode="External"/><Relationship Id="rId270" Type="http://schemas.openxmlformats.org/officeDocument/2006/relationships/hyperlink" Target="https://www.humanrights.gov.au/our-work/childrens-rights/projects/childrens-rights-reports" TargetMode="External"/><Relationship Id="rId291" Type="http://schemas.openxmlformats.org/officeDocument/2006/relationships/hyperlink" Target="https://www.humanrights.gov.au/submissions/indefinite-detention-people-cognitive-and-psychiatric-impairment-australia" TargetMode="External"/><Relationship Id="rId44" Type="http://schemas.openxmlformats.org/officeDocument/2006/relationships/hyperlink" Target="https://aifs.gov.au/cfca/publications/australian-child-protection-legislation" TargetMode="External"/><Relationship Id="rId65" Type="http://schemas.openxmlformats.org/officeDocument/2006/relationships/hyperlink" Target="https://networkedsociety.unimelb.edu.au/__data/assets/pdf_file/0010/2057482/Digital-Futures-in-Indigenous-Communities-MNSI-RP-3-2016.pdf" TargetMode="External"/><Relationship Id="rId86" Type="http://schemas.openxmlformats.org/officeDocument/2006/relationships/hyperlink" Target="http://www.abs.gov.au/ausstats/abs@.nsf/mf/4906.0" TargetMode="External"/><Relationship Id="rId130" Type="http://schemas.openxmlformats.org/officeDocument/2006/relationships/hyperlink" Target="https://aifs.gov.au/cfca/publications/children-care" TargetMode="External"/><Relationship Id="rId151" Type="http://schemas.openxmlformats.org/officeDocument/2006/relationships/hyperlink" Target="http://www.ausstats.abs.gov.au/ausstats/subscriber.nsf/LookupAttach/4102.0Publication24.09.093/$File/41020_Childhoodobesity.pdf" TargetMode="External"/><Relationship Id="rId172" Type="http://schemas.openxmlformats.org/officeDocument/2006/relationships/hyperlink" Target="http://www.abs.gov.au/ausstats/abs@.nsf/mf/2049.0" TargetMode="External"/><Relationship Id="rId193" Type="http://schemas.openxmlformats.org/officeDocument/2006/relationships/hyperlink" Target="https://www.aedc.gov.au/resources/detail/2015-aedc-national-report" TargetMode="External"/><Relationship Id="rId207" Type="http://schemas.openxmlformats.org/officeDocument/2006/relationships/hyperlink" Target="https://www.ombo.nsw.gov.au/news-and-publications/publications/reports/community-and-disability-services/nsw-ombudsman-inquiry-into-behaviour-management-in-schools-august-2017" TargetMode="External"/><Relationship Id="rId228" Type="http://schemas.openxmlformats.org/officeDocument/2006/relationships/hyperlink" Target="https://www.border.gov.au/ReportsandPublications/Documents/reviews-and-inquiries/review-conditions-circumstances-nauru.pdf" TargetMode="External"/><Relationship Id="rId249" Type="http://schemas.openxmlformats.org/officeDocument/2006/relationships/hyperlink" Target="https://www.aph.gov.au/Parliamentary_Business/Committees/House/Social_Policy_and_Legal_Affairs/Inquiry_into_surrogacy/Submissions" TargetMode="External"/><Relationship Id="rId13" Type="http://schemas.openxmlformats.org/officeDocument/2006/relationships/hyperlink" Target="https://www.childabuseroyalcommission.gov.au/recommendations" TargetMode="External"/><Relationship Id="rId109" Type="http://schemas.openxmlformats.org/officeDocument/2006/relationships/hyperlink" Target="https://www.childabuseroyalcommission.gov.au/final-report" TargetMode="External"/><Relationship Id="rId260" Type="http://schemas.openxmlformats.org/officeDocument/2006/relationships/hyperlink" Target="https://www.humanrights.gov.au/submissions/nsw-juvenile-justice-human-rights-and-use-force-2017" TargetMode="External"/><Relationship Id="rId281" Type="http://schemas.openxmlformats.org/officeDocument/2006/relationships/hyperlink" Target="https://www.alrc.gov.au/publications/indigenous-incarceration-report133" TargetMode="External"/><Relationship Id="rId34" Type="http://schemas.openxmlformats.org/officeDocument/2006/relationships/hyperlink" Target="https://closingthegaprefresh.pmc.gov.au/about" TargetMode="External"/><Relationship Id="rId55" Type="http://schemas.openxmlformats.org/officeDocument/2006/relationships/hyperlink" Target="https://aic.gov.au/publications/sr/sr002" TargetMode="External"/><Relationship Id="rId76" Type="http://schemas.openxmlformats.org/officeDocument/2006/relationships/hyperlink" Target="https://www.humanrights.gov.au/our-work/childrens-rights/projects/childrens-rights-reports" TargetMode="External"/><Relationship Id="rId97" Type="http://schemas.openxmlformats.org/officeDocument/2006/relationships/hyperlink" Target="https://www.humanrights.gov.au/our-work/childrens-rights/projects/childrens-rights-reports" TargetMode="External"/><Relationship Id="rId120" Type="http://schemas.openxmlformats.org/officeDocument/2006/relationships/hyperlink" Target="https://www.humanrights.gov.au/our-work/childrens-rights/projects/childrens-rights-reports" TargetMode="External"/><Relationship Id="rId141" Type="http://schemas.openxmlformats.org/officeDocument/2006/relationships/hyperlink" Target="https://www.dhhs.tas.gov.au/__data/assets/pdf_file/0003/214356/Redesign_of_Child_Protection_Services.pdf" TargetMode="External"/><Relationship Id="rId7" Type="http://schemas.openxmlformats.org/officeDocument/2006/relationships/hyperlink" Target="https://www.ag.gov.au/RightsAndProtections/Australian-Government-Response-to-the-Royal-Commission-into-Institutional-Responses-to-Child-Sexual-Abuse/Pages/default.aspx" TargetMode="External"/><Relationship Id="rId71" Type="http://schemas.openxmlformats.org/officeDocument/2006/relationships/hyperlink" Target="http://www.abs.gov.au/ausstats/abs@.nsf/mf/4906.0" TargetMode="External"/><Relationship Id="rId92" Type="http://schemas.openxmlformats.org/officeDocument/2006/relationships/hyperlink" Target="https://www.humanrights.gov.au/submissions/family-law-amendment-family-violence-and-other-measures-bill-2017" TargetMode="External"/><Relationship Id="rId162" Type="http://schemas.openxmlformats.org/officeDocument/2006/relationships/hyperlink" Target="https://www.health.gov.au/internet/main/publishing.nsf/Content/9DA8CA21306FE6EDCA257E2700016945/%24File/child2.pdf" TargetMode="External"/><Relationship Id="rId183" Type="http://schemas.openxmlformats.org/officeDocument/2006/relationships/hyperlink" Target="https://childdetentionnt.royalcommission.gov.au/Documents/Royal-Commission-NT-Final-Report-Volume-3B.pdf" TargetMode="External"/><Relationship Id="rId213" Type="http://schemas.openxmlformats.org/officeDocument/2006/relationships/hyperlink" Target="http://www.unisa.edu.au/Global/EASS/EDS/Book%20Report%202016.pdf" TargetMode="External"/><Relationship Id="rId218" Type="http://schemas.openxmlformats.org/officeDocument/2006/relationships/hyperlink" Target="http://tbinternet.ohchr.org/_layouts/treatybodyexternal/TBSearch.aspx?Lang=en&amp;TreatyID=7&amp;DocTypeID=11" TargetMode="External"/><Relationship Id="rId234" Type="http://schemas.openxmlformats.org/officeDocument/2006/relationships/hyperlink" Target="http://www.aph.gov.au/Parliamentary_Business/Committees/Senate/Legal_and_Constitutional_Affairs/NauruandManusRPCs/Report" TargetMode="External"/><Relationship Id="rId239" Type="http://schemas.openxmlformats.org/officeDocument/2006/relationships/hyperlink" Target="https://www.homeaffairs.gov.au/about/reports-publications/research-statistics/statistics/key-cancellation-statistics" TargetMode="External"/><Relationship Id="rId2" Type="http://schemas.openxmlformats.org/officeDocument/2006/relationships/hyperlink" Target="http://www.abs.gov.au/AUSSTATS/abs@.nsf/DetailsPage/3238.0.55.001June%202016?OpenDocument" TargetMode="External"/><Relationship Id="rId29" Type="http://schemas.openxmlformats.org/officeDocument/2006/relationships/hyperlink" Target="https://closingthegap.pmc.gov.au/sites/default/files/ctg-report-2018.pdf" TargetMode="External"/><Relationship Id="rId250" Type="http://schemas.openxmlformats.org/officeDocument/2006/relationships/hyperlink" Target="https://www.aph.gov.au/Parliamentary_Business/Committees/House/Social_Policy_and_Legal_Affairs/Inquiry_into_surrogacy/Submissions" TargetMode="External"/><Relationship Id="rId255" Type="http://schemas.openxmlformats.org/officeDocument/2006/relationships/hyperlink" Target="https://childdetentionnt.royalcommission.gov.au/Documents/Royal-Commission-NT-Final-Report-Volume-2B.pdf" TargetMode="External"/><Relationship Id="rId271" Type="http://schemas.openxmlformats.org/officeDocument/2006/relationships/hyperlink" Target="https://www.humanrights.gov.au/our-work/childrens-rights/projects/childrens-rights-reports" TargetMode="External"/><Relationship Id="rId276" Type="http://schemas.openxmlformats.org/officeDocument/2006/relationships/hyperlink" Target="https://www.aihw.gov.au/reports/youth-justice/youth-justice-in-australia-2016-17/contents/table-of-contents" TargetMode="External"/><Relationship Id="rId292" Type="http://schemas.openxmlformats.org/officeDocument/2006/relationships/hyperlink" Target="https://bmjopen.bmj.com/content/8/2/e019605" TargetMode="External"/><Relationship Id="rId24" Type="http://schemas.openxmlformats.org/officeDocument/2006/relationships/hyperlink" Target="https://www.humanrights.gov.au/news/speeches/children-and-racism" TargetMode="External"/><Relationship Id="rId40" Type="http://schemas.openxmlformats.org/officeDocument/2006/relationships/hyperlink" Target="https://www.humanrights.gov.au/our-work/childrens-rights/publications/childrens-rights-report-2013" TargetMode="External"/><Relationship Id="rId45" Type="http://schemas.openxmlformats.org/officeDocument/2006/relationships/hyperlink" Target="https://aifs.gov.au/cfca/publications/australian-child-protection-legislation" TargetMode="External"/><Relationship Id="rId66" Type="http://schemas.openxmlformats.org/officeDocument/2006/relationships/hyperlink" Target="https://www.aihw.gov.au/reports/child-protection/child-protection-australia-2016-17" TargetMode="External"/><Relationship Id="rId87" Type="http://schemas.openxmlformats.org/officeDocument/2006/relationships/hyperlink" Target="https://www.anrows.org.au/domestic-and-family-violence-and-parenting-mixed-method-insights-impact-and-support-needs" TargetMode="External"/><Relationship Id="rId110" Type="http://schemas.openxmlformats.org/officeDocument/2006/relationships/hyperlink" Target="https://www.childabuseroyalcommission.gov.au/final-report" TargetMode="External"/><Relationship Id="rId115" Type="http://schemas.openxmlformats.org/officeDocument/2006/relationships/hyperlink" Target="https://www.aph.gov.au/Parliamentary_Business/Committees/Senate/Community_Affairs/NationalRedressScheme/Submissions" TargetMode="External"/><Relationship Id="rId131" Type="http://schemas.openxmlformats.org/officeDocument/2006/relationships/hyperlink" Target="https://www.aihw.gov.au/reports/child-protection/child-protection-australia-2016-17/contents/children-receiving-child-protection-services" TargetMode="External"/><Relationship Id="rId136" Type="http://schemas.openxmlformats.org/officeDocument/2006/relationships/hyperlink" Target="https://ccyp.vic.gov.au/assets/Publications-inquiries/always-was-always-will-be-koori-children-inquiry-report-oct16.pdf" TargetMode="External"/><Relationship Id="rId157" Type="http://schemas.openxmlformats.org/officeDocument/2006/relationships/hyperlink" Target="https://ihra.org.au/wp-content/uploads/2017/06/OIIAU-CRPD-2017.pdf" TargetMode="External"/><Relationship Id="rId178" Type="http://schemas.openxmlformats.org/officeDocument/2006/relationships/hyperlink" Target="http://www.abs.gov.au/ausstats/abs@.nsf/mf/3301.0" TargetMode="External"/><Relationship Id="rId61" Type="http://schemas.openxmlformats.org/officeDocument/2006/relationships/hyperlink" Target="https://www.ombudsman.qld.gov.au/improve-public-administration/reports-and-case-studies/investigative-reports/the-indigenous-birth-registration-report" TargetMode="External"/><Relationship Id="rId82" Type="http://schemas.openxmlformats.org/officeDocument/2006/relationships/hyperlink" Target="https://www.humanrights.gov.au/our-work/childrens-rights/projects/childrens-rights-reports" TargetMode="External"/><Relationship Id="rId152" Type="http://schemas.openxmlformats.org/officeDocument/2006/relationships/hyperlink" Target="https://www.aihw.gov.au/getmedia/172fba28-785e-4a08-ab37-2da3bbae40b8/aihw-phe-216.pdf.aspx?inline=true" TargetMode="External"/><Relationship Id="rId173" Type="http://schemas.openxmlformats.org/officeDocument/2006/relationships/hyperlink" Target="https://www.missionaustralia.com.au/publications/research/young-people/780-young-people-s-experience-of-homelessness-findings-from-the-youth-survey-2017/file" TargetMode="External"/><Relationship Id="rId194" Type="http://schemas.openxmlformats.org/officeDocument/2006/relationships/hyperlink" Target="https://docs.education.gov.au/node/2632" TargetMode="External"/><Relationship Id="rId199" Type="http://schemas.openxmlformats.org/officeDocument/2006/relationships/hyperlink" Target="http://www.acara.edu.au/reporting/national-report-on-schooling-in-australia-data-portal/student-attendance" TargetMode="External"/><Relationship Id="rId203" Type="http://schemas.openxmlformats.org/officeDocument/2006/relationships/hyperlink" Target="http://www.educationcouncil.edu.au/site/DefaultSite/filesystem/documents/Reports%20and%20publications/Publications/Glossy%202017%20NCCD%20Public%20Report%20FINAL.pdf" TargetMode="External"/><Relationship Id="rId208" Type="http://schemas.openxmlformats.org/officeDocument/2006/relationships/hyperlink" Target="https://www.ombo.nsw.gov.au/news-and-publications/publications/reports/community-and-disability-services/nsw-ombudsman-inquiry-into-behaviour-management-in-schools-august-2017" TargetMode="External"/><Relationship Id="rId229" Type="http://schemas.openxmlformats.org/officeDocument/2006/relationships/hyperlink" Target="http://www.aph.gov.au/Parliamentary_Business/Committees/Senate/Regional_processing_Nauru/Regional_processing_Nauru/~/media/Committees/nauru_ctte/Final_Report/report.pdf" TargetMode="External"/><Relationship Id="rId19" Type="http://schemas.openxmlformats.org/officeDocument/2006/relationships/hyperlink" Target="https://dfat.gov.au/about-us/publications/Pages/child-protection-policy.aspx" TargetMode="External"/><Relationship Id="rId224" Type="http://schemas.openxmlformats.org/officeDocument/2006/relationships/hyperlink" Target="http://www.aph.gov.au/Parliamentary_Business/Committees/Joint/Human_Rights/Committee_Inquiries/migration/index" TargetMode="External"/><Relationship Id="rId240" Type="http://schemas.openxmlformats.org/officeDocument/2006/relationships/hyperlink" Target="https://www.humanrights.gov.au/submissions/inquiry-migrant-settlement-outcomes-2017" TargetMode="External"/><Relationship Id="rId245" Type="http://schemas.openxmlformats.org/officeDocument/2006/relationships/hyperlink" Target="https://www.humanrights.gov.au/submissions/submission-inquiry-human-trafficking-2016" TargetMode="External"/><Relationship Id="rId261" Type="http://schemas.openxmlformats.org/officeDocument/2006/relationships/hyperlink" Target="https://www.humanrights.gov.au/submissions/nsw-juvenile-justice-human-rights-and-use-force-2017" TargetMode="External"/><Relationship Id="rId266" Type="http://schemas.openxmlformats.org/officeDocument/2006/relationships/hyperlink" Target="https://childdetentionnt.royalcommission.gov.au/Documents/Royal-Commission-NT-Final-Report-Volume-2B.pdf" TargetMode="External"/><Relationship Id="rId287" Type="http://schemas.openxmlformats.org/officeDocument/2006/relationships/hyperlink" Target="https://www.alrc.gov.au/publications/indigenous-incarceration-report133" TargetMode="External"/><Relationship Id="rId14" Type="http://schemas.openxmlformats.org/officeDocument/2006/relationships/hyperlink" Target="https://www.childabuseroyalcommission.gov.au/recommendations" TargetMode="External"/><Relationship Id="rId30" Type="http://schemas.openxmlformats.org/officeDocument/2006/relationships/hyperlink" Target="https://closingthegap.pmc.gov.au/sites/default/files/ctg-report-2018.pdf" TargetMode="External"/><Relationship Id="rId35" Type="http://schemas.openxmlformats.org/officeDocument/2006/relationships/hyperlink" Target="https://pursuit.unimelb.edu.au/articles/what-s-it-like-to-be-young-and-from-overseas-in-australia" TargetMode="External"/><Relationship Id="rId56" Type="http://schemas.openxmlformats.org/officeDocument/2006/relationships/hyperlink" Target="https://aic.gov.au/publications/sr/sr002" TargetMode="External"/><Relationship Id="rId77" Type="http://schemas.openxmlformats.org/officeDocument/2006/relationships/hyperlink" Target="https://www.humanrights.gov.au/our-work/childrens-rights/projects/childrens-rights-reports" TargetMode="External"/><Relationship Id="rId100" Type="http://schemas.openxmlformats.org/officeDocument/2006/relationships/hyperlink" Target="https://tbinternet.ohchr.org/_layouts/treatybodyexternal/Download.aspx?symbolno=CRC/AUS/5-6&amp;Lang=en" TargetMode="External"/><Relationship Id="rId105" Type="http://schemas.openxmlformats.org/officeDocument/2006/relationships/hyperlink" Target="http://www.fpv.org.au/assets/resources/FGM-ServeCoOrdinationGuideNationalWeb.pdf" TargetMode="External"/><Relationship Id="rId126" Type="http://schemas.openxmlformats.org/officeDocument/2006/relationships/hyperlink" Target="https://www.aihw.gov.au/reports/child-protection/child-protection-australia-2016-17" TargetMode="External"/><Relationship Id="rId147" Type="http://schemas.openxmlformats.org/officeDocument/2006/relationships/hyperlink" Target="https://www.humanrights.gov.au/our-work/disability-rights/publications/future-without-violence-2018" TargetMode="External"/><Relationship Id="rId168" Type="http://schemas.openxmlformats.org/officeDocument/2006/relationships/hyperlink" Target="https://www.salvationarmy.org.au/en/News-and-Media/news-and-media1/Economic-and-Social-Impact-Survey-2017/" TargetMode="External"/><Relationship Id="rId282" Type="http://schemas.openxmlformats.org/officeDocument/2006/relationships/hyperlink" Target="https://www.alrc.gov.au/publications/indigenous-incarceration-report133" TargetMode="External"/><Relationship Id="rId8" Type="http://schemas.openxmlformats.org/officeDocument/2006/relationships/hyperlink" Target="https://www.childabuseroyalcommission.gov.au/recommendations" TargetMode="External"/><Relationship Id="rId51" Type="http://schemas.openxmlformats.org/officeDocument/2006/relationships/hyperlink" Target="http://www.abs.gov.au/ausstats/abs@.nsf/Lookup/by%20Subject/3303.0~2017~Main%20Features~Intentional%20self-harm,%20key%20characteristics~3" TargetMode="External"/><Relationship Id="rId72" Type="http://schemas.openxmlformats.org/officeDocument/2006/relationships/hyperlink" Target="https://www.aihw.gov.au/reports/domestic-violence/family-domestic-sexual-violence-in-australia-2018/contents/table-of-contents" TargetMode="External"/><Relationship Id="rId93" Type="http://schemas.openxmlformats.org/officeDocument/2006/relationships/hyperlink" Target="https://www.humanrights.gov.au/submissions/submission-inquiry-domestic-violence-and-gender-inequality-2016" TargetMode="External"/><Relationship Id="rId98" Type="http://schemas.openxmlformats.org/officeDocument/2006/relationships/hyperlink" Target="http://www.rcfv.com.au/Report-Recommendations" TargetMode="External"/><Relationship Id="rId121" Type="http://schemas.openxmlformats.org/officeDocument/2006/relationships/hyperlink" Target="https://www.humanrights.gov.au/our-work/childrens-rights/projects/childrens-rights-reports" TargetMode="External"/><Relationship Id="rId142" Type="http://schemas.openxmlformats.org/officeDocument/2006/relationships/hyperlink" Target="https://psa.asn.au/wp-content/uploads/2018/06/TUNE-REPORT-indep-review-out-of-home-care-in-nsw-ilovepdf-compressed1.pdf" TargetMode="External"/><Relationship Id="rId163" Type="http://schemas.openxmlformats.org/officeDocument/2006/relationships/hyperlink" Target="https://www.health.gov.au/internet/main/publishing.nsf/Content/9DA8CA21306FE6EDCA257E2700016945/%24File/child2.pdf" TargetMode="External"/><Relationship Id="rId184" Type="http://schemas.openxmlformats.org/officeDocument/2006/relationships/hyperlink" Target="https://childdetentionnt.royalcommission.gov.au/Documents/Royal-Commission-NT-Final-Report-Volume-3B.pdf" TargetMode="External"/><Relationship Id="rId189" Type="http://schemas.openxmlformats.org/officeDocument/2006/relationships/hyperlink" Target="https://www.aihw.gov.au/reports/alcohol/alcohol-tobacco-other-drugs-australia/contents/priority-populations/young-people" TargetMode="External"/><Relationship Id="rId219" Type="http://schemas.openxmlformats.org/officeDocument/2006/relationships/hyperlink" Target="https://www.humanrights.gov.au/our-work/asylum-seekers-and-refugees/publications/forgotten-children-national-inquiry-children" TargetMode="External"/><Relationship Id="rId3" Type="http://schemas.openxmlformats.org/officeDocument/2006/relationships/hyperlink" Target="http://stat.data.abs.gov.au/Index.aspx?DatasetCode=ERP_COB" TargetMode="External"/><Relationship Id="rId214" Type="http://schemas.openxmlformats.org/officeDocument/2006/relationships/hyperlink" Target="http://www.abs.gov.au/AUSSTATS/abs@.nsf/Lookup/2071.0Main+Features1132016?OpenDocument" TargetMode="External"/><Relationship Id="rId230" Type="http://schemas.openxmlformats.org/officeDocument/2006/relationships/hyperlink" Target="https://www.humanrights.gov.au/our-work/asylum-seekers-and-refugees/publications/health-and-well-being-children-immigration" TargetMode="External"/><Relationship Id="rId235" Type="http://schemas.openxmlformats.org/officeDocument/2006/relationships/hyperlink" Target="https://www.humanrights.gov.au/our-work/asylum-seekers-and-refugees/publications/forgotten-children-national-inquiry-children" TargetMode="External"/><Relationship Id="rId251" Type="http://schemas.openxmlformats.org/officeDocument/2006/relationships/hyperlink" Target="https://www.aph.gov.au/Parliamentary_Business/Committees/House/Social_Policy_and_Legal_Affairs/Inquiry_into_surrogacy/Submissions" TargetMode="External"/><Relationship Id="rId256" Type="http://schemas.openxmlformats.org/officeDocument/2006/relationships/hyperlink" Target="https://childdetentionnt.royalcommission.gov.au/Documents/Royal-Commission-NT-Final-Report-Volume-2B.pdf" TargetMode="External"/><Relationship Id="rId277" Type="http://schemas.openxmlformats.org/officeDocument/2006/relationships/hyperlink" Target="https://parliament.nt.gov.au/committees/previous/estimates/estimates-committee-2018" TargetMode="External"/><Relationship Id="rId25" Type="http://schemas.openxmlformats.org/officeDocument/2006/relationships/hyperlink" Target="https://www.humanrights.gov.au/news/speeches/2018-grace-vaughan-memorial-lecture-university-western-australia" TargetMode="External"/><Relationship Id="rId46" Type="http://schemas.openxmlformats.org/officeDocument/2006/relationships/hyperlink" Target="https://aifs.gov.au/cfca/publications/australian-child-protection-legislation" TargetMode="External"/><Relationship Id="rId67" Type="http://schemas.openxmlformats.org/officeDocument/2006/relationships/hyperlink" Target="https://www.aihw.gov.au/reports/child-protection/child-protection-australia-2016-17" TargetMode="External"/><Relationship Id="rId116" Type="http://schemas.openxmlformats.org/officeDocument/2006/relationships/hyperlink" Target="https://aifs.gov.au/cfca/publications/corporal-punishment-key-issues" TargetMode="External"/><Relationship Id="rId137" Type="http://schemas.openxmlformats.org/officeDocument/2006/relationships/hyperlink" Target="http://www.childprotectioninquiry.qld.gov.au/__data/assets/pdf_file/0017/202625/qcpci-final-report-web-version.pdf" TargetMode="External"/><Relationship Id="rId158" Type="http://schemas.openxmlformats.org/officeDocument/2006/relationships/hyperlink" Target="http://www.aph.gov.au/DocumentStore.ashx?id=14032f4c-c21b-465c-bf2b-85fee8adb3e3&amp;subId=16126" TargetMode="External"/><Relationship Id="rId272" Type="http://schemas.openxmlformats.org/officeDocument/2006/relationships/hyperlink" Target="https://www.humanrights.gov.au/our-work/childrens-rights/projects/childrens-rights-reports" TargetMode="External"/><Relationship Id="rId293" Type="http://schemas.openxmlformats.org/officeDocument/2006/relationships/hyperlink" Target="https://www.inslm.gov.au/submissions/prosecution-sentencing-children-cwealth-terrorist-offences" TargetMode="External"/><Relationship Id="rId20" Type="http://schemas.openxmlformats.org/officeDocument/2006/relationships/hyperlink" Target="https://www.business.gov.au/news/how-to-respect-and-support-childrens-rights-in-your-business" TargetMode="External"/><Relationship Id="rId41" Type="http://schemas.openxmlformats.org/officeDocument/2006/relationships/hyperlink" Target="https://www.humanrights.gov.au/our-work/childrens-rights/publications/childrens-rights-report-2014" TargetMode="External"/><Relationship Id="rId62" Type="http://schemas.openxmlformats.org/officeDocument/2006/relationships/hyperlink" Target="https://www.humanrights.gov.au/sites/default/files/AHRC_Consultation%20paper_2018_2.pdf" TargetMode="External"/><Relationship Id="rId83" Type="http://schemas.openxmlformats.org/officeDocument/2006/relationships/hyperlink" Target="http://www.rcfv.com.au/Report-Recommendations" TargetMode="External"/><Relationship Id="rId88" Type="http://schemas.openxmlformats.org/officeDocument/2006/relationships/hyperlink" Target="https://www.aihw.gov.au/reports/domestic-violence/family-domestic-sexual-violence-in-australia-2018/contents/table-of-contents" TargetMode="External"/><Relationship Id="rId111" Type="http://schemas.openxmlformats.org/officeDocument/2006/relationships/hyperlink" Target="https://www.childabuseroyalcommission.gov.au/final-report" TargetMode="External"/><Relationship Id="rId132" Type="http://schemas.openxmlformats.org/officeDocument/2006/relationships/hyperlink" Target="https://www.aph.gov.au/Parliamentary_Business/Committees/Senate/Community_Affairs/Out_of_home_care/Report/b01" TargetMode="External"/><Relationship Id="rId153" Type="http://schemas.openxmlformats.org/officeDocument/2006/relationships/hyperlink" Target="https://www.aracy.org.au/publications-resources/command/download_file/id/361/filename/ARACY_Report_Card_2018.pdf" TargetMode="External"/><Relationship Id="rId174" Type="http://schemas.openxmlformats.org/officeDocument/2006/relationships/hyperlink" Target="https://www.aph.gov.au/%20Parliamentary_Business/Committees/Senate/Community_Affairs/Out_of_home_care/Report" TargetMode="External"/><Relationship Id="rId179" Type="http://schemas.openxmlformats.org/officeDocument/2006/relationships/hyperlink" Target="https://www.humanrights.gov.au/our-work/childrens-rights/publications/childrens-rights-report-2017" TargetMode="External"/><Relationship Id="rId195" Type="http://schemas.openxmlformats.org/officeDocument/2006/relationships/hyperlink" Target="https://www.education.gov.au/national-quality-framework-early-childhood-education-and-care-1" TargetMode="External"/><Relationship Id="rId209" Type="http://schemas.openxmlformats.org/officeDocument/2006/relationships/hyperlink" Target="https://data.cese.nsw.gov.au/data/dataset/c0a90a6f-2509-45c5-ba77-cf5b00350043/resource/ea9e87ba-25d2-4239-a724-3982a9aa9b33/download/2016-suspensions-and-expulsions-aa.pdf" TargetMode="External"/><Relationship Id="rId190" Type="http://schemas.openxmlformats.org/officeDocument/2006/relationships/hyperlink" Target="http://www.nationaldrugstrategy.gov.au/internet/drugstrategy/Publishing.nsf/content/australian-secondary-students-alcohol-drug-survey" TargetMode="External"/><Relationship Id="rId204" Type="http://schemas.openxmlformats.org/officeDocument/2006/relationships/hyperlink" Target="http://www.educationcouncil.edu.au/site/DefaultSite/filesystem/documents/Reports%20and%20publications/Publications/Glossy%202017%20NCCD%20Public%20Report%20FINAL.pdf" TargetMode="External"/><Relationship Id="rId220" Type="http://schemas.openxmlformats.org/officeDocument/2006/relationships/hyperlink" Target="https://www.border.gov.au/ReportsandPublications/Documents/child-safeguarding-framework.pdf" TargetMode="External"/><Relationship Id="rId225" Type="http://schemas.openxmlformats.org/officeDocument/2006/relationships/hyperlink" Target="http://www.unhcr.org/en-au/publications/legal/58117b931/unhcr-monitoring-visit-to-the-republic-of-nauru-7-to-9-october-2013.html" TargetMode="External"/><Relationship Id="rId241" Type="http://schemas.openxmlformats.org/officeDocument/2006/relationships/hyperlink" Target="https://tbinternet.ohchr.org/_layouts/treatybodyexternal/Download.aspx?symbolno=CRC/AUS/5-6&amp;Lang=en" TargetMode="External"/><Relationship Id="rId246" Type="http://schemas.openxmlformats.org/officeDocument/2006/relationships/hyperlink" Target="https://www.lawcouncil.asn.au/media/media-releases/new-report-calls-for-national-compensation-scheme-for-survivors-of-slavery-and-human-trafficking" TargetMode="External"/><Relationship Id="rId267" Type="http://schemas.openxmlformats.org/officeDocument/2006/relationships/hyperlink" Target="https://childdetentionnt.royalcommission.gov.au/Documents/Royal-Commission-NT-Final-Report-Volume-2B.pdf" TargetMode="External"/><Relationship Id="rId288" Type="http://schemas.openxmlformats.org/officeDocument/2006/relationships/hyperlink" Target="http://www.justicehealth.nsw.gov.au/publications" TargetMode="External"/><Relationship Id="rId15" Type="http://schemas.openxmlformats.org/officeDocument/2006/relationships/hyperlink" Target="https://childdetentionnt.royalcommission.gov.au/Documents/Royal-Commission-NT-Final-Report-Volume-1.pdf" TargetMode="External"/><Relationship Id="rId36" Type="http://schemas.openxmlformats.org/officeDocument/2006/relationships/hyperlink" Target="https://pursuit.unimelb.edu.au/articles/what-s-it-like-to-be-young-and-from-overseas-in-australia" TargetMode="External"/><Relationship Id="rId57" Type="http://schemas.openxmlformats.org/officeDocument/2006/relationships/hyperlink" Target="https://aifs.gov.au/cfca/publications/australian-child-protection-legislation" TargetMode="External"/><Relationship Id="rId106" Type="http://schemas.openxmlformats.org/officeDocument/2006/relationships/hyperlink" Target="https://www.fpv.org.au/professional-learning-support/resources/publications-research/publications" TargetMode="External"/><Relationship Id="rId127" Type="http://schemas.openxmlformats.org/officeDocument/2006/relationships/hyperlink" Target="https://www.aihw.gov.au/reports/child-protection/child-protection-australia-2012-13/contents/table-of-contents" TargetMode="External"/><Relationship Id="rId262" Type="http://schemas.openxmlformats.org/officeDocument/2006/relationships/hyperlink" Target="https://www.aihw.gov.au/reports/youth-justice/youth-justice-in-australia-2016-17/contents/table-of-contents" TargetMode="External"/><Relationship Id="rId283" Type="http://schemas.openxmlformats.org/officeDocument/2006/relationships/hyperlink" Target="https://childdetentionnt.royalcommission.gov.au/Documents/Royal-Commission-NT-Final-Report-Volume-2B.pdf" TargetMode="External"/><Relationship Id="rId10" Type="http://schemas.openxmlformats.org/officeDocument/2006/relationships/hyperlink" Target="https://www.childabuseroyalcommission.gov.au/recommendations" TargetMode="External"/><Relationship Id="rId31" Type="http://schemas.openxmlformats.org/officeDocument/2006/relationships/hyperlink" Target="https://closingthegap.pmc.gov.au/sites/default/files/ctg-report-2018.pdf" TargetMode="External"/><Relationship Id="rId52" Type="http://schemas.openxmlformats.org/officeDocument/2006/relationships/hyperlink" Target="https://www.humanrights.gov.au/our-work/childrens-rights/publications/childrens-rights-report-2014" TargetMode="External"/><Relationship Id="rId73" Type="http://schemas.openxmlformats.org/officeDocument/2006/relationships/hyperlink" Target="https://www.humanrights.gov.au/our-work/childrens-rights/projects/childrens-rights-reports" TargetMode="External"/><Relationship Id="rId78" Type="http://schemas.openxmlformats.org/officeDocument/2006/relationships/hyperlink" Target="https://www.humanrights.gov.au/our-work/childrens-rights/projects/childrens-rights-reports" TargetMode="External"/><Relationship Id="rId94" Type="http://schemas.openxmlformats.org/officeDocument/2006/relationships/hyperlink" Target="https://www.ourwatch.org.au/MediaLibraries/OurWatch/our-publications/The-Line-campaign-Research-summary-AA-28-May-2015_1.docx" TargetMode="External"/><Relationship Id="rId99" Type="http://schemas.openxmlformats.org/officeDocument/2006/relationships/hyperlink" Target="https://www.homeaffairs.gov.au/about/crime/human-trafficking/australias-response" TargetMode="External"/><Relationship Id="rId101" Type="http://schemas.openxmlformats.org/officeDocument/2006/relationships/hyperlink" Target="https://www.aph.gov.au/Parliamentary_Business/Committees/Joint/Law_Enforcement/Humantrafficking45" TargetMode="External"/><Relationship Id="rId122" Type="http://schemas.openxmlformats.org/officeDocument/2006/relationships/hyperlink" Target="https://www.humanrights.gov.au/our-work/childrens-rights/publications/childrens-rights-report-2017" TargetMode="External"/><Relationship Id="rId143" Type="http://schemas.openxmlformats.org/officeDocument/2006/relationships/hyperlink" Target="https://www.aihw.gov.au/reports/adoptions/adoptions-australia-2016-17/contents/table-of-content" TargetMode="External"/><Relationship Id="rId148" Type="http://schemas.openxmlformats.org/officeDocument/2006/relationships/hyperlink" Target="https://www.aihw.gov.au/reports/australias-health/australias-health-2018/contents/table-of-contents" TargetMode="External"/><Relationship Id="rId164" Type="http://schemas.openxmlformats.org/officeDocument/2006/relationships/hyperlink" Target="https://www.missionaustralia.com.au/publications/research/young-people" TargetMode="External"/><Relationship Id="rId169" Type="http://schemas.openxmlformats.org/officeDocument/2006/relationships/hyperlink" Target="http://www.abs.gov.au/ausstats/abs@.nsf/mf/2049.0" TargetMode="External"/><Relationship Id="rId185" Type="http://schemas.openxmlformats.org/officeDocument/2006/relationships/hyperlink" Target="https://adf.org.au/wp-content/uploads/2016/10/Preventing-AOD-problems.pdf" TargetMode="External"/><Relationship Id="rId4" Type="http://schemas.openxmlformats.org/officeDocument/2006/relationships/hyperlink" Target="https://www.humanrights.gov.au/sites/default/files/document/publication/AHRC_CRR_2017.pdf" TargetMode="External"/><Relationship Id="rId9" Type="http://schemas.openxmlformats.org/officeDocument/2006/relationships/hyperlink" Target="https://www.childabuseroyalcommission.gov.au/recommendations" TargetMode="External"/><Relationship Id="rId180" Type="http://schemas.openxmlformats.org/officeDocument/2006/relationships/hyperlink" Target="https://www.humanrights.gov.au/our-work/childrens-rights/publications/childrens-rights-report-2017" TargetMode="External"/><Relationship Id="rId210" Type="http://schemas.openxmlformats.org/officeDocument/2006/relationships/hyperlink" Target="https://data.cese.nsw.gov.au/data/dataset/suspensions-and-expulsions-in-nsw-government-schools" TargetMode="External"/><Relationship Id="rId215" Type="http://schemas.openxmlformats.org/officeDocument/2006/relationships/hyperlink" Target="https://www.homeaffairs.gov.au/ReportsandPublications/Documents/statistics/immigration-detention-statistics-june-18.pdf" TargetMode="External"/><Relationship Id="rId236" Type="http://schemas.openxmlformats.org/officeDocument/2006/relationships/hyperlink" Target="https://www.humanrights.gov.au/our-work/asylum-seekers-and-refugees/publications/forgotten-children-national-inquiry-children" TargetMode="External"/><Relationship Id="rId257" Type="http://schemas.openxmlformats.org/officeDocument/2006/relationships/hyperlink" Target="https://www.humanrights.gov.au/sites/default/files/document/publication/20180618_OPCAT_Stage2_ConsultationPaper_Interim_report.pdf" TargetMode="External"/><Relationship Id="rId278" Type="http://schemas.openxmlformats.org/officeDocument/2006/relationships/hyperlink" Target="https://www.humanrights.gov.au/submissions/submission-cerd-2017" TargetMode="External"/><Relationship Id="rId26" Type="http://schemas.openxmlformats.org/officeDocument/2006/relationships/hyperlink" Target="https://closingthegap.pmc.gov.au/sites/default/files/ctg-report-2018.pdf" TargetMode="External"/><Relationship Id="rId231" Type="http://schemas.openxmlformats.org/officeDocument/2006/relationships/hyperlink" Target="http://www.aph.gov.au/Parliamentary_Business/Committees/Senate/Legal_and_Constitutional_Affairs/NauruandManusRPCs/Report" TargetMode="External"/><Relationship Id="rId252" Type="http://schemas.openxmlformats.org/officeDocument/2006/relationships/hyperlink" Target="https://www.aph.gov.au/Parliamentary_Business/Committees/House/Social_Policy_and_Legal_Affairs/Inquiry_into_surrogacy/Submissions" TargetMode="External"/><Relationship Id="rId273" Type="http://schemas.openxmlformats.org/officeDocument/2006/relationships/hyperlink" Target="https://www.humanrights.gov.au/our-work/childrens-rights/projects/childrens-rights-reports" TargetMode="External"/><Relationship Id="rId294" Type="http://schemas.openxmlformats.org/officeDocument/2006/relationships/hyperlink" Target="https://www.inslm.gov.au/current-review-work" TargetMode="External"/><Relationship Id="rId47" Type="http://schemas.openxmlformats.org/officeDocument/2006/relationships/hyperlink" Target="http://www.abs.gov.au/ausstats/abs@.nsf/mf/3302.0" TargetMode="External"/><Relationship Id="rId68" Type="http://schemas.openxmlformats.org/officeDocument/2006/relationships/hyperlink" Target="http://www.abs.gov.au/ausstats/abs@.nsf/mf/4906.0" TargetMode="External"/><Relationship Id="rId89" Type="http://schemas.openxmlformats.org/officeDocument/2006/relationships/hyperlink" Target="https://www.snaicc.org.au/strong-families-safe-kids-family-violence-response-prevention-aboriginal-torres-strait-islander-children-families" TargetMode="External"/><Relationship Id="rId112" Type="http://schemas.openxmlformats.org/officeDocument/2006/relationships/hyperlink" Target="https://www.childabuseroyalcommission.gov.au/final-report" TargetMode="External"/><Relationship Id="rId133" Type="http://schemas.openxmlformats.org/officeDocument/2006/relationships/hyperlink" Target="https://psa.asn.au/wp-content/uploads/2018/06/TUNE-REPORT-indep-review-out-of-home-care-in-nsw-ilovepdf-compressed1.pdf" TargetMode="External"/><Relationship Id="rId154" Type="http://schemas.openxmlformats.org/officeDocument/2006/relationships/hyperlink" Target="https://www.aracy.org.au/publications-resources/command/download_file/id/361/filename/ARACY_Report_Card_2018.pdf" TargetMode="External"/><Relationship Id="rId175" Type="http://schemas.openxmlformats.org/officeDocument/2006/relationships/hyperlink" Target="https://www.missionaustralia.com.au/publications/research/young-people/780-young-people-s-experience-of-homelessness-findings-from-the-youth-survey-2017/file" TargetMode="External"/><Relationship Id="rId196" Type="http://schemas.openxmlformats.org/officeDocument/2006/relationships/hyperlink" Target="http://snapshots.acecqa.gov.au/Snapshot/LIVE/build_A.html" TargetMode="External"/><Relationship Id="rId200" Type="http://schemas.openxmlformats.org/officeDocument/2006/relationships/hyperlink" Target="http://www.abs.gov.au/AUSSTATS/abs@.nsf/mf/4221.0" TargetMode="External"/><Relationship Id="rId16" Type="http://schemas.openxmlformats.org/officeDocument/2006/relationships/hyperlink" Target="https://childdetentionnt.royalcommission.gov.au/Documents/Royal-Commission-NT-Findings-and-Recomendations.pdf" TargetMode="External"/><Relationship Id="rId221" Type="http://schemas.openxmlformats.org/officeDocument/2006/relationships/hyperlink" Target="https://www.aph.gov.au/Parliamentary_Business/Senate_Estimates/legcon" TargetMode="External"/><Relationship Id="rId242" Type="http://schemas.openxmlformats.org/officeDocument/2006/relationships/hyperlink" Target="https://www.aph.gov.au/Parliamentary_Business/Bills_LEGislation/Bills_Search_Results/Result?bId=r6148" TargetMode="External"/><Relationship Id="rId263" Type="http://schemas.openxmlformats.org/officeDocument/2006/relationships/hyperlink" Target="https://www.aihw.gov.au/reports/youth-justice/youth-detention-population-in-australia-2017/contents/table-of-contents" TargetMode="External"/><Relationship Id="rId284" Type="http://schemas.openxmlformats.org/officeDocument/2006/relationships/hyperlink" Target="https://www.humanrights.gov.au/publications/social-justice-and-native-title-report-2014" TargetMode="External"/><Relationship Id="rId37" Type="http://schemas.openxmlformats.org/officeDocument/2006/relationships/hyperlink" Target="https://www.theage.com.au/national/victoria/police-charge-24-over-moomba-riots-20160411-go34vr.html" TargetMode="External"/><Relationship Id="rId58" Type="http://schemas.openxmlformats.org/officeDocument/2006/relationships/hyperlink" Target="https://aifs.gov.au/publications/children-and-young-people-separated-families-family-law-system-experiences" TargetMode="External"/><Relationship Id="rId79" Type="http://schemas.openxmlformats.org/officeDocument/2006/relationships/hyperlink" Target="https://www.childabuseroyalcommission.gov.au/final-report" TargetMode="External"/><Relationship Id="rId102" Type="http://schemas.openxmlformats.org/officeDocument/2006/relationships/hyperlink" Target="https://tbinternet.ohchr.org/_layouts/treatybodyexternal/Download.aspx?symbolno=CRC/AUS/5-6&amp;Lang=en" TargetMode="External"/><Relationship Id="rId123" Type="http://schemas.openxmlformats.org/officeDocument/2006/relationships/hyperlink" Target="https://www.humanservices.gov.au/individuals/services/centrelink/parental-leave-pay" TargetMode="External"/><Relationship Id="rId144" Type="http://schemas.openxmlformats.org/officeDocument/2006/relationships/hyperlink" Target="https://www.aihw.gov.au/reports/adoptions/adoptions-australia-2016-17/contents/table-of-content" TargetMode="External"/><Relationship Id="rId90" Type="http://schemas.openxmlformats.org/officeDocument/2006/relationships/hyperlink" Target="https://www.alrc.gov.au/inquiries/family-law-system" TargetMode="External"/><Relationship Id="rId165" Type="http://schemas.openxmlformats.org/officeDocument/2006/relationships/hyperlink" Target="https://www.missionaustralia.com.au/publications/research/young-people" TargetMode="External"/><Relationship Id="rId186" Type="http://schemas.openxmlformats.org/officeDocument/2006/relationships/hyperlink" Target="https://www.aihw.gov.au/reports/alcohol/alcohol-tobacco-other-drugs-australia/contents/priority-populations/young-people" TargetMode="External"/><Relationship Id="rId211" Type="http://schemas.openxmlformats.org/officeDocument/2006/relationships/hyperlink" Target="https://antibullying.nsw.gov.au/media/documents/Anti-Bullying-in-Schools_What-Works.pdf" TargetMode="External"/><Relationship Id="rId232" Type="http://schemas.openxmlformats.org/officeDocument/2006/relationships/hyperlink" Target="https://www.humanrights.gov.au/our-work/asylum-seekers-and-refugees/publications/forgotten-children-national-inquiry-children" TargetMode="External"/><Relationship Id="rId253" Type="http://schemas.openxmlformats.org/officeDocument/2006/relationships/hyperlink" Target="https://www.humanrights.gov.au/our-work/childrens-rights/projects/childrens-rights-reports" TargetMode="External"/><Relationship Id="rId274" Type="http://schemas.openxmlformats.org/officeDocument/2006/relationships/hyperlink" Target="https://www.humanrights.gov.au/our-work/childrens-rights/projects/childrens-rights-reports" TargetMode="External"/><Relationship Id="rId295" Type="http://schemas.openxmlformats.org/officeDocument/2006/relationships/hyperlink" Target="https://tbinternet.ohchr.org/_layouts/treatybodyexternal/Download.aspx?symbolno=CRC/AUS/5-6&amp;Lang=en" TargetMode="External"/><Relationship Id="rId27" Type="http://schemas.openxmlformats.org/officeDocument/2006/relationships/hyperlink" Target="https://closingthegap.pmc.gov.au/sites/default/files/ctg-report-2018.pdf" TargetMode="External"/><Relationship Id="rId48" Type="http://schemas.openxmlformats.org/officeDocument/2006/relationships/hyperlink" Target="https://www.aihw.gov.au/getmedia/7c42913d-295f-4bc9-9c24-4e44eff4a04a/aihw-aus-221.pdf.aspx?inline=true" TargetMode="External"/><Relationship Id="rId69" Type="http://schemas.openxmlformats.org/officeDocument/2006/relationships/hyperlink" Target="https://aifs.gov.au/cfca/publications/prevalence-child-abuse-and-neglect" TargetMode="External"/><Relationship Id="rId113" Type="http://schemas.openxmlformats.org/officeDocument/2006/relationships/hyperlink" Target="https://www.childabuseroyalcommission.gov.au/about-us/our-reports/interim-report-html" TargetMode="External"/><Relationship Id="rId134" Type="http://schemas.openxmlformats.org/officeDocument/2006/relationships/hyperlink" Target="http://childprotectioninquiry.vic.gov.au/report-pvvc-inquiry.html" TargetMode="External"/><Relationship Id="rId80" Type="http://schemas.openxmlformats.org/officeDocument/2006/relationships/hyperlink" Target="https://www.ag.gov.au/RightsAndProtections/Australian-Government-Response-to-the-Royal-Commission-into-Institutional-Responses-to-Child-Sexual-Abuse/Pages/default.aspx" TargetMode="External"/><Relationship Id="rId155" Type="http://schemas.openxmlformats.org/officeDocument/2006/relationships/hyperlink" Target="http://www.ombo.nsw.gov.au/__data/assets/pdf_file/0019/39412/NCIRS-child-deaths-from-infectious-diseases-report-2016-NSW-Ombudsman-final-1.pdf" TargetMode="External"/><Relationship Id="rId176" Type="http://schemas.openxmlformats.org/officeDocument/2006/relationships/hyperlink" Target="http://www.childprotectioninquiry.qld.gov.au/__data/assets/pdf_file/0017/202625/qcpci-final-report-web-version.pdf" TargetMode="External"/><Relationship Id="rId197" Type="http://schemas.openxmlformats.org/officeDocument/2006/relationships/hyperlink" Target="https://www.aph.gov.au/About_Parliament/Parliamentary_Departments/Parliamentary_Library/pubs/rp/BudgetReview201819/School" TargetMode="External"/><Relationship Id="rId201" Type="http://schemas.openxmlformats.org/officeDocument/2006/relationships/hyperlink" Target="http://reports.acara.edu.au/Home/Results" TargetMode="External"/><Relationship Id="rId222" Type="http://schemas.openxmlformats.org/officeDocument/2006/relationships/hyperlink" Target="https://www.aph.gov.au/Parliamentary_Business/Hansard/Estimates_Transcript_Schedule" TargetMode="External"/><Relationship Id="rId243" Type="http://schemas.openxmlformats.org/officeDocument/2006/relationships/hyperlink" Target="https://tbinternet.ohchr.org/_layouts/treatybodyexternal/Download.aspx?symbolno=CRC/AUS/5-6&amp;Lang=en" TargetMode="External"/><Relationship Id="rId264" Type="http://schemas.openxmlformats.org/officeDocument/2006/relationships/hyperlink" Target="https://www.humanrights.gov.au/our-work/aboriginal-and-torres-strait-islander-social-justice/publications/social-justice-report-5" TargetMode="External"/><Relationship Id="rId285" Type="http://schemas.openxmlformats.org/officeDocument/2006/relationships/hyperlink" Target="http://www.aph.gov.au/Parliamentary_Business/Committees/Senate/Legal_and_Constitutional_Affairs/Completed_inquiries/2010-13/justicereinvestment/report/index" TargetMode="External"/><Relationship Id="rId17" Type="http://schemas.openxmlformats.org/officeDocument/2006/relationships/hyperlink" Target="https://www.dss.gov.au/sites/default/files/files/our-responsibility/families-and-children/Government-response-Attachment-A--Integrating-Comments.pdf" TargetMode="External"/><Relationship Id="rId38" Type="http://schemas.openxmlformats.org/officeDocument/2006/relationships/hyperlink" Target="https://www.theguardian.com/australia-news/2018/jul/25/its-not-safe-for-us-south-sudanese-australians-weather-african-gangs-storm" TargetMode="External"/><Relationship Id="rId59" Type="http://schemas.openxmlformats.org/officeDocument/2006/relationships/hyperlink" Target="https://www.ag.gov.au/Publications/Pages/IndependentChildrensLawyersStudy.aspx" TargetMode="External"/><Relationship Id="rId103" Type="http://schemas.openxmlformats.org/officeDocument/2006/relationships/hyperlink" Target="https://minister.homeaffairs.gov.au/alexhawke/Pages/support-for-victims-of-modern-slavery.aspx" TargetMode="External"/><Relationship Id="rId124" Type="http://schemas.openxmlformats.org/officeDocument/2006/relationships/hyperlink" Target="https://www.humanservices.gov.au/individuals/services/centrelink/dad-and-partner-pay" TargetMode="External"/><Relationship Id="rId70" Type="http://schemas.openxmlformats.org/officeDocument/2006/relationships/hyperlink" Target="https://www.humanrights.gov.au/our-work/childrens-rights/publications/childrens-rights-report-2015" TargetMode="External"/><Relationship Id="rId91" Type="http://schemas.openxmlformats.org/officeDocument/2006/relationships/hyperlink" Target="https://www.humanrights.gov.au/submissions/family-law-amendment-family-violence-and-other-measures-bill-2017" TargetMode="External"/><Relationship Id="rId145" Type="http://schemas.openxmlformats.org/officeDocument/2006/relationships/hyperlink" Target="https://www.aph.gov.au/Parliamentary_Business/Committees/House/Social_Policy_and_Legal_Affairs/Localadoption/Terms_of_Reference" TargetMode="External"/><Relationship Id="rId166" Type="http://schemas.openxmlformats.org/officeDocument/2006/relationships/hyperlink" Target="https://headspace.org.au/about-us/who-we-are/" TargetMode="External"/><Relationship Id="rId187" Type="http://schemas.openxmlformats.org/officeDocument/2006/relationships/hyperlink" Target="https://www.aihw.gov.au/reports/alcohol/alcohol-tobacco-other-drugs-australia/contents/introduction" TargetMode="External"/><Relationship Id="rId1" Type="http://schemas.openxmlformats.org/officeDocument/2006/relationships/hyperlink" Target="http://abs.gov.au/AUSSTATS/abs@.nsf/DetailsPage/3101.0Mar%202018?OpenDocument" TargetMode="External"/><Relationship Id="rId212" Type="http://schemas.openxmlformats.org/officeDocument/2006/relationships/hyperlink" Target="https://www.studentwellbeinghub.edu.au/docs/default-source/nationalsafeschoolsframework-pdf04f89198490247138b4165091b463271.pdf?sfvrsn=0" TargetMode="External"/><Relationship Id="rId233" Type="http://schemas.openxmlformats.org/officeDocument/2006/relationships/hyperlink" Target="https://www.humanrights.gov.au/our-work/asylum-seekers-and-refugees/publications/health-and-well-being-children-immigration" TargetMode="External"/><Relationship Id="rId254" Type="http://schemas.openxmlformats.org/officeDocument/2006/relationships/hyperlink" Target="https://www.humanrights.gov.au/our-work/childrens-rights/projects/childrens-rights-reports" TargetMode="External"/><Relationship Id="rId28" Type="http://schemas.openxmlformats.org/officeDocument/2006/relationships/hyperlink" Target="https://closingthegap.pmc.gov.au/sites/default/files/ctg-report-2018.pdf" TargetMode="External"/><Relationship Id="rId49" Type="http://schemas.openxmlformats.org/officeDocument/2006/relationships/hyperlink" Target="https://aifs.gov.au/cfca/publications/child-deaths-abuse-and-neglect" TargetMode="External"/><Relationship Id="rId114" Type="http://schemas.openxmlformats.org/officeDocument/2006/relationships/hyperlink" Target="https://www.aph.gov.au/Parliamentary_Business/Committees/Senate/Community_Affairs/NationalRedressScheme/Submissions" TargetMode="External"/><Relationship Id="rId275" Type="http://schemas.openxmlformats.org/officeDocument/2006/relationships/hyperlink" Target="https://www.aihw.gov.au/reports/youth-justice/youth-justice-in-australia-2016-17/contents/table-of-contents" TargetMode="External"/><Relationship Id="rId296" Type="http://schemas.openxmlformats.org/officeDocument/2006/relationships/hyperlink" Target="https://tbinternet.ohchr.org/_layouts/treatybodyexternal/Download.aspx?symbolno=CRC/AUS/5-6&amp;Lang=en" TargetMode="External"/><Relationship Id="rId60" Type="http://schemas.openxmlformats.org/officeDocument/2006/relationships/hyperlink" Target="https://www.ombudsman.qld.gov.au/improve-public-administration/reports-and-case-studies/investigative-reports/the-indigenous-birth-registration-report" TargetMode="External"/><Relationship Id="rId81" Type="http://schemas.openxmlformats.org/officeDocument/2006/relationships/hyperlink" Target="https://www.humanrights.gov.au/our-work/childrens-rights/projects/childrens-rights-reports" TargetMode="External"/><Relationship Id="rId135" Type="http://schemas.openxmlformats.org/officeDocument/2006/relationships/hyperlink" Target="https://ccyp.vic.gov.au/assets/Publications-inquiries/In-the-childs-best-interests-inquiry-report.pdf" TargetMode="External"/><Relationship Id="rId156" Type="http://schemas.openxmlformats.org/officeDocument/2006/relationships/hyperlink" Target="http://www.health.gov.au/breastfeeding" TargetMode="External"/><Relationship Id="rId177" Type="http://schemas.openxmlformats.org/officeDocument/2006/relationships/hyperlink" Target="https://www.agd.sa.gov.au/projects-and-consultations/projects-archive/child-protection-systems-royal-commission" TargetMode="External"/><Relationship Id="rId198" Type="http://schemas.openxmlformats.org/officeDocument/2006/relationships/hyperlink" Target="https://tbinternet.ohchr.org/_layouts/treatybodyexternal/Download.aspx?symbolno=CRC/AUS/5-6&amp;Lang=en" TargetMode="External"/><Relationship Id="rId202" Type="http://schemas.openxmlformats.org/officeDocument/2006/relationships/hyperlink" Target="http://www.educationcouncil.edu.au/EC-Reports-and-Publications.aspx" TargetMode="External"/><Relationship Id="rId223" Type="http://schemas.openxmlformats.org/officeDocument/2006/relationships/hyperlink" Target="http://www.refworld.org/pdfid/50cb24912.pdf" TargetMode="External"/><Relationship Id="rId244" Type="http://schemas.openxmlformats.org/officeDocument/2006/relationships/hyperlink" Target="https://tbinternet.ohchr.org/_layouts/treatybodyexternal/Download.aspx?symbolno=CRC/AUS/5-6&amp;Lang=en" TargetMode="External"/><Relationship Id="rId18" Type="http://schemas.openxmlformats.org/officeDocument/2006/relationships/hyperlink" Target="https://www.datacommissioner.gov.au" TargetMode="External"/><Relationship Id="rId39" Type="http://schemas.openxmlformats.org/officeDocument/2006/relationships/hyperlink" Target="http://scanlonfoundation.org.au/wp-content/uploads/2016/08/Australians-Today.pdf" TargetMode="External"/><Relationship Id="rId265" Type="http://schemas.openxmlformats.org/officeDocument/2006/relationships/hyperlink" Target="https://childdetentionnt.royalcommission.gov.au/Documents/Royal-Commission-NT-Final-Report-Volume-2B.pdf" TargetMode="External"/><Relationship Id="rId286" Type="http://schemas.openxmlformats.org/officeDocument/2006/relationships/hyperlink" Target="https://www.humanrights.gov.au/our-work/aboriginal-and-torres-strait-islander-social-justice/publications/social-justice-and-nati-0" TargetMode="External"/><Relationship Id="rId50" Type="http://schemas.openxmlformats.org/officeDocument/2006/relationships/hyperlink" Target="https://www.humanrights.gov.au/sites/default/files/document/publication/Children%27s%20Rights%20Report%202014_2.pdf" TargetMode="External"/><Relationship Id="rId104" Type="http://schemas.openxmlformats.org/officeDocument/2006/relationships/hyperlink" Target="https://www.humanrights.gov.au/submissions/submission-inquiry-human-trafficking-2016" TargetMode="External"/><Relationship Id="rId125" Type="http://schemas.openxmlformats.org/officeDocument/2006/relationships/hyperlink" Target="https://www.aihw.gov.au/reports/child-protection/child-protection-australia-2016-17" TargetMode="External"/><Relationship Id="rId146" Type="http://schemas.openxmlformats.org/officeDocument/2006/relationships/hyperlink" Target="https://www.aph.gov.au/Parliamentary_Business/Committees/House/Social_Policy_and_Legal_Affairs/Localadoption/Submissions" TargetMode="External"/><Relationship Id="rId167" Type="http://schemas.openxmlformats.org/officeDocument/2006/relationships/hyperlink" Target="http://www.health.gov.au/internet/ministers/publishing.nsf/Content/health-mediarel-yr2018-hunt135.htm" TargetMode="External"/><Relationship Id="rId188" Type="http://schemas.openxmlformats.org/officeDocument/2006/relationships/hyperlink" Target="https://www.aihw.gov.au/reports/alcohol/alcohol-tobacco-other-drugs-australia/contents/priority-populations/young-peopl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E314-0004-4C2F-BD4D-6E99A9E2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101</Pages>
  <Words>22806</Words>
  <Characters>129540</Characters>
  <Application>Microsoft Office Word</Application>
  <DocSecurity>0</DocSecurity>
  <Lines>1079</Lines>
  <Paragraphs>304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152042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Tu Trinh Doan</dc:creator>
  <cp:keywords/>
  <dc:description/>
  <cp:lastModifiedBy>Clare Patterson</cp:lastModifiedBy>
  <cp:revision>14</cp:revision>
  <cp:lastPrinted>2018-10-30T23:45:00Z</cp:lastPrinted>
  <dcterms:created xsi:type="dcterms:W3CDTF">2018-10-31T02:09:00Z</dcterms:created>
  <dcterms:modified xsi:type="dcterms:W3CDTF">2018-10-31T06:08:00Z</dcterms:modified>
</cp:coreProperties>
</file>