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F590E" w14:textId="472C97D0" w:rsidR="00C85B4D" w:rsidRDefault="00C56AB5" w:rsidP="00834480">
      <w:r>
        <w:rPr>
          <w:noProof/>
        </w:rPr>
        <w:drawing>
          <wp:anchor distT="0" distB="0" distL="114300" distR="114300" simplePos="0" relativeHeight="251658240" behindDoc="0" locked="0" layoutInCell="1" allowOverlap="1" wp14:anchorId="14C8D2EB" wp14:editId="046A772B">
            <wp:simplePos x="0" y="0"/>
            <wp:positionH relativeFrom="margin">
              <wp:posOffset>-891540</wp:posOffset>
            </wp:positionH>
            <wp:positionV relativeFrom="margin">
              <wp:posOffset>-1371600</wp:posOffset>
            </wp:positionV>
            <wp:extent cx="7553960" cy="10676890"/>
            <wp:effectExtent l="0" t="0" r="2540" b="3810"/>
            <wp:wrapSquare wrapText="bothSides"/>
            <wp:docPr id="6" name="Immagine 6" descr="Cover image (staff meeting in conference room with a grand window looking out at other corporate buildings). Report title: Equality across the board: Investing in workplaces that work for everyone •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Cover image (staff meeting in conference room with a grand window looking out at other corporate buildings). Report title: Equality across the board: Investing in workplaces that work for everyone • June 20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3960" cy="10676890"/>
                    </a:xfrm>
                    <a:prstGeom prst="rect">
                      <a:avLst/>
                    </a:prstGeom>
                  </pic:spPr>
                </pic:pic>
              </a:graphicData>
            </a:graphic>
            <wp14:sizeRelH relativeFrom="margin">
              <wp14:pctWidth>0</wp14:pctWidth>
            </wp14:sizeRelH>
            <wp14:sizeRelV relativeFrom="margin">
              <wp14:pctHeight>0</wp14:pctHeight>
            </wp14:sizeRelV>
          </wp:anchor>
        </w:drawing>
      </w:r>
      <w:r w:rsidR="00C85B4D">
        <w:br w:type="page"/>
      </w:r>
    </w:p>
    <w:p w14:paraId="2AC125EF" w14:textId="72FF0AB9" w:rsidR="00A9297C" w:rsidRPr="00A67439" w:rsidRDefault="00A9297C" w:rsidP="00A67439">
      <w:pPr>
        <w:pStyle w:val="Corpotesto"/>
      </w:pPr>
      <w:bookmarkStart w:id="0" w:name="_Toc72238800"/>
      <w:r w:rsidRPr="00A67439">
        <w:lastRenderedPageBreak/>
        <w:t>© Australian Human Rights Commission 2021.</w:t>
      </w:r>
    </w:p>
    <w:p w14:paraId="4ED9094E" w14:textId="77777777" w:rsidR="00A9297C" w:rsidRPr="00A67439" w:rsidRDefault="00A9297C" w:rsidP="00A67439">
      <w:pPr>
        <w:pStyle w:val="Corpotesto"/>
      </w:pPr>
      <w:r w:rsidRPr="00A67439">
        <w:t xml:space="preserve">The Australian Human Rights Commission encourages the dissemination </w:t>
      </w:r>
      <w:r w:rsidRPr="00453190">
        <w:rPr>
          <w:color w:val="5F4775"/>
        </w:rPr>
        <w:t>and</w:t>
      </w:r>
      <w:r w:rsidRPr="00A67439">
        <w:t xml:space="preserve"> exchange of information presented in this publication.</w:t>
      </w:r>
    </w:p>
    <w:p w14:paraId="7746DA1D" w14:textId="77777777" w:rsidR="00A9297C" w:rsidRPr="00A67439" w:rsidRDefault="00A9297C" w:rsidP="00A67439">
      <w:pPr>
        <w:pStyle w:val="Corpotesto"/>
      </w:pPr>
      <w:r>
        <w:rPr>
          <w:noProof/>
        </w:rPr>
        <w:drawing>
          <wp:inline distT="0" distB="0" distL="0" distR="0" wp14:anchorId="3283AD16" wp14:editId="306D59CF">
            <wp:extent cx="1227411" cy="429442"/>
            <wp:effectExtent l="0" t="0" r="0" b="8890"/>
            <wp:docPr id="1128819105" name="Picture 1128819105" descr="Logo for Create Commons Attribution 3.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819105"/>
                    <pic:cNvPicPr/>
                  </pic:nvPicPr>
                  <pic:blipFill>
                    <a:blip r:embed="rId15">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42A7023" w14:textId="77777777" w:rsidR="00A9297C" w:rsidRPr="0024100A" w:rsidRDefault="00A9297C" w:rsidP="00A67439">
      <w:pPr>
        <w:pStyle w:val="Corpotesto"/>
      </w:pPr>
      <w:r w:rsidRPr="0024100A">
        <w:t xml:space="preserve">All material presented in this publication is </w:t>
      </w:r>
      <w:r w:rsidRPr="00A67439">
        <w:t>licensed</w:t>
      </w:r>
      <w:r w:rsidRPr="0024100A">
        <w:t xml:space="preserve"> under Creative Commons Attribution 3.0 Australia, with the exception of: </w:t>
      </w:r>
    </w:p>
    <w:p w14:paraId="1B1CD43F" w14:textId="77777777" w:rsidR="00A9297C" w:rsidRPr="00A67439" w:rsidRDefault="00A9297C" w:rsidP="00A67439">
      <w:pPr>
        <w:pStyle w:val="Puntoelenco"/>
        <w:rPr>
          <w:szCs w:val="20"/>
        </w:rPr>
      </w:pPr>
      <w:r w:rsidRPr="00A67439">
        <w:rPr>
          <w:szCs w:val="20"/>
        </w:rPr>
        <w:t xml:space="preserve">photographs and images </w:t>
      </w:r>
    </w:p>
    <w:p w14:paraId="3C072D29" w14:textId="77777777" w:rsidR="00A9297C" w:rsidRPr="00A67439" w:rsidRDefault="00A9297C" w:rsidP="00A67439">
      <w:pPr>
        <w:pStyle w:val="Puntoelenco"/>
        <w:rPr>
          <w:szCs w:val="20"/>
        </w:rPr>
      </w:pPr>
      <w:r w:rsidRPr="00A67439">
        <w:rPr>
          <w:szCs w:val="20"/>
        </w:rPr>
        <w:t>organisational logos, any branding or trademarks</w:t>
      </w:r>
    </w:p>
    <w:p w14:paraId="7A5C412D" w14:textId="77777777" w:rsidR="00A9297C" w:rsidRPr="00A67439" w:rsidRDefault="00A9297C" w:rsidP="00A67439">
      <w:pPr>
        <w:pStyle w:val="Puntoelenco"/>
        <w:rPr>
          <w:szCs w:val="20"/>
        </w:rPr>
      </w:pPr>
      <w:r w:rsidRPr="00A67439">
        <w:rPr>
          <w:szCs w:val="20"/>
        </w:rPr>
        <w:t>where otherwise indicated.</w:t>
      </w:r>
    </w:p>
    <w:p w14:paraId="403D5FE5" w14:textId="37751C22" w:rsidR="00A9297C" w:rsidRPr="00A67439" w:rsidRDefault="00A9297C" w:rsidP="00A67439">
      <w:pPr>
        <w:pStyle w:val="Corpotesto"/>
      </w:pPr>
      <w:r w:rsidRPr="00A67439">
        <w:t xml:space="preserve">To view a copy of this licence, visit </w:t>
      </w:r>
      <w:hyperlink r:id="rId16" w:history="1">
        <w:r w:rsidRPr="009F59AF">
          <w:rPr>
            <w:rStyle w:val="Collegamentoipertestuale"/>
          </w:rPr>
          <w:t>https://creativecommons.org/licenses/by/3.0/au/</w:t>
        </w:r>
      </w:hyperlink>
      <w:r w:rsidRPr="00A67439">
        <w:t>.</w:t>
      </w:r>
    </w:p>
    <w:p w14:paraId="0D94BA79" w14:textId="20ACD25C" w:rsidR="00A9297C" w:rsidRPr="00A67439" w:rsidRDefault="00A9297C" w:rsidP="00A67439">
      <w:pPr>
        <w:pStyle w:val="Corpotesto"/>
      </w:pPr>
      <w:r w:rsidRPr="00A67439">
        <w:t>In essence, you are free to copy, communicate and adapt the publication, as long as you attribute the Australian Human Rights Commission and abide by the other licence terms.</w:t>
      </w:r>
    </w:p>
    <w:p w14:paraId="1DC2651D" w14:textId="7732D46C" w:rsidR="00A9297C" w:rsidRPr="00A67439" w:rsidRDefault="00A9297C" w:rsidP="00A67439">
      <w:pPr>
        <w:pStyle w:val="Corpotesto"/>
      </w:pPr>
      <w:r w:rsidRPr="00A67439">
        <w:t>Please give attribution to: © Australian Human Rights Commission</w:t>
      </w:r>
    </w:p>
    <w:p w14:paraId="13634344" w14:textId="238DE623" w:rsidR="00A9297C" w:rsidRPr="00A67439" w:rsidRDefault="00962D55" w:rsidP="00A67439">
      <w:pPr>
        <w:pStyle w:val="Corpotesto"/>
        <w:rPr>
          <w:rStyle w:val="Enfasigrassetto"/>
        </w:rPr>
      </w:pPr>
      <w:r w:rsidRPr="00A67439">
        <w:rPr>
          <w:rStyle w:val="Enfasigrassetto"/>
        </w:rPr>
        <w:t xml:space="preserve">Equality across the board: </w:t>
      </w:r>
      <w:r w:rsidR="006B372D">
        <w:rPr>
          <w:rStyle w:val="Enfasigrassetto"/>
        </w:rPr>
        <w:t>I</w:t>
      </w:r>
      <w:r w:rsidRPr="00A67439">
        <w:rPr>
          <w:rStyle w:val="Enfasigrassetto"/>
        </w:rPr>
        <w:t xml:space="preserve">nvesting in workplaces that work for everyone • </w:t>
      </w:r>
      <w:r w:rsidR="009F59AF">
        <w:rPr>
          <w:rStyle w:val="Enfasigrassetto"/>
        </w:rPr>
        <w:t>June</w:t>
      </w:r>
      <w:r w:rsidRPr="00A67439">
        <w:rPr>
          <w:rStyle w:val="Enfasigrassetto"/>
        </w:rPr>
        <w:t xml:space="preserve"> </w:t>
      </w:r>
      <w:r w:rsidR="00A9297C" w:rsidRPr="00A67439">
        <w:rPr>
          <w:rStyle w:val="Enfasigrassetto"/>
        </w:rPr>
        <w:t>2021</w:t>
      </w:r>
    </w:p>
    <w:p w14:paraId="45ADC301" w14:textId="42A3B5C5" w:rsidR="00A9297C" w:rsidRPr="0024100A" w:rsidRDefault="00A9297C" w:rsidP="00A9297C">
      <w:pPr>
        <w:pStyle w:val="Corpotesto"/>
      </w:pPr>
      <w:r w:rsidRPr="00FD02A7">
        <w:t>ISBN</w:t>
      </w:r>
      <w:r w:rsidRPr="0024100A">
        <w:t xml:space="preserve"> </w:t>
      </w:r>
      <w:r w:rsidR="00FD02A7" w:rsidRPr="00793EE4">
        <w:t>978-1-925917-52-9</w:t>
      </w:r>
    </w:p>
    <w:p w14:paraId="361EE36B" w14:textId="77777777" w:rsidR="00A9297C" w:rsidRPr="0024100A" w:rsidRDefault="00A9297C" w:rsidP="00A9297C">
      <w:pPr>
        <w:pStyle w:val="Corpotesto"/>
      </w:pPr>
      <w:r w:rsidRPr="0024100A">
        <w:t xml:space="preserve">For further information about copyright in this publication, please contact: </w:t>
      </w:r>
    </w:p>
    <w:p w14:paraId="5A07427B" w14:textId="77777777" w:rsidR="00A9297C" w:rsidRPr="0038318D" w:rsidRDefault="00A9297C" w:rsidP="00A9297C">
      <w:pPr>
        <w:pStyle w:val="Corpotesto"/>
        <w:ind w:left="720"/>
        <w:contextualSpacing/>
      </w:pPr>
      <w:r w:rsidRPr="0038318D">
        <w:t xml:space="preserve">Communications Unit </w:t>
      </w:r>
    </w:p>
    <w:p w14:paraId="638E54E1" w14:textId="77777777" w:rsidR="00A9297C" w:rsidRPr="0038318D" w:rsidRDefault="00A9297C" w:rsidP="00A9297C">
      <w:pPr>
        <w:pStyle w:val="Corpotesto"/>
        <w:ind w:left="720"/>
        <w:contextualSpacing/>
      </w:pPr>
      <w:r w:rsidRPr="0038318D">
        <w:t xml:space="preserve">Australian Human Rights Commission </w:t>
      </w:r>
    </w:p>
    <w:p w14:paraId="665B20AA" w14:textId="77777777" w:rsidR="00A9297C" w:rsidRPr="0038318D" w:rsidRDefault="00A9297C" w:rsidP="00A9297C">
      <w:pPr>
        <w:pStyle w:val="Corpotesto"/>
        <w:ind w:left="720"/>
        <w:contextualSpacing/>
      </w:pPr>
      <w:r w:rsidRPr="0038318D">
        <w:t xml:space="preserve">GPO Box 5218 </w:t>
      </w:r>
    </w:p>
    <w:p w14:paraId="51010D4C" w14:textId="77777777" w:rsidR="00A9297C" w:rsidRPr="0038318D" w:rsidRDefault="00A9297C" w:rsidP="00A9297C">
      <w:pPr>
        <w:pStyle w:val="Corpotesto"/>
        <w:ind w:left="720"/>
        <w:contextualSpacing/>
      </w:pPr>
      <w:r w:rsidRPr="0038318D">
        <w:t xml:space="preserve">SYDNEY NSW 2001 </w:t>
      </w:r>
    </w:p>
    <w:p w14:paraId="3067F9E5" w14:textId="77777777" w:rsidR="00A9297C" w:rsidRPr="0038318D" w:rsidRDefault="00A9297C" w:rsidP="00A9297C">
      <w:pPr>
        <w:pStyle w:val="Corpotesto"/>
        <w:ind w:left="720"/>
        <w:contextualSpacing/>
      </w:pPr>
      <w:r w:rsidRPr="0038318D">
        <w:t xml:space="preserve">Telephone: (02) 9284 9600 </w:t>
      </w:r>
    </w:p>
    <w:p w14:paraId="1FEAA581" w14:textId="77777777" w:rsidR="00A9297C" w:rsidRPr="0038318D" w:rsidRDefault="00A9297C" w:rsidP="00A9297C">
      <w:pPr>
        <w:pStyle w:val="Corpotesto"/>
        <w:ind w:left="720"/>
        <w:contextualSpacing/>
      </w:pPr>
      <w:r w:rsidRPr="0038318D">
        <w:t xml:space="preserve">TTY: 1800 620 241 </w:t>
      </w:r>
    </w:p>
    <w:p w14:paraId="07DBFB24" w14:textId="77777777" w:rsidR="00A9297C" w:rsidRPr="0038318D" w:rsidRDefault="00A9297C" w:rsidP="009F59AF">
      <w:pPr>
        <w:pStyle w:val="Corpotesto"/>
        <w:spacing w:before="0"/>
        <w:ind w:left="720"/>
      </w:pPr>
      <w:r w:rsidRPr="0038318D">
        <w:t xml:space="preserve">Email: </w:t>
      </w:r>
      <w:hyperlink r:id="rId17" w:history="1">
        <w:r w:rsidRPr="0038318D">
          <w:rPr>
            <w:rStyle w:val="Collegamentoipertestuale"/>
            <w:rFonts w:cs="Open Sans"/>
            <w:szCs w:val="20"/>
          </w:rPr>
          <w:t>communications@humanrights.gov.au</w:t>
        </w:r>
      </w:hyperlink>
    </w:p>
    <w:p w14:paraId="03AB2F37" w14:textId="59665E0C" w:rsidR="00A9297C" w:rsidRPr="0038318D" w:rsidRDefault="00A9297C" w:rsidP="00A9297C">
      <w:pPr>
        <w:pStyle w:val="Corpotesto"/>
        <w:contextualSpacing/>
      </w:pPr>
      <w:r w:rsidRPr="0024100A">
        <w:rPr>
          <w:rStyle w:val="Enfasigrassetto"/>
        </w:rPr>
        <w:t>Design and layout:</w:t>
      </w:r>
      <w:r w:rsidRPr="0038318D">
        <w:t xml:space="preserve"> Dancingirl Designs</w:t>
      </w:r>
    </w:p>
    <w:p w14:paraId="7A237A8E" w14:textId="247CE14B" w:rsidR="00A9297C" w:rsidRPr="0038318D" w:rsidRDefault="00A9297C" w:rsidP="00A9297C">
      <w:pPr>
        <w:pStyle w:val="Corpotesto"/>
        <w:contextualSpacing/>
      </w:pPr>
      <w:r w:rsidRPr="0024100A">
        <w:rPr>
          <w:rStyle w:val="Enfasigrassetto"/>
        </w:rPr>
        <w:t>Cover image:</w:t>
      </w:r>
      <w:r w:rsidRPr="0038318D">
        <w:t xml:space="preserve"> iStock</w:t>
      </w:r>
    </w:p>
    <w:p w14:paraId="09D10745" w14:textId="33109E9C" w:rsidR="009F59AF" w:rsidRPr="009F59AF" w:rsidRDefault="00A9297C" w:rsidP="009F59AF">
      <w:pPr>
        <w:pStyle w:val="Corpotesto"/>
        <w:spacing w:before="0"/>
      </w:pPr>
      <w:r w:rsidRPr="0024100A">
        <w:rPr>
          <w:rStyle w:val="Enfasigrassetto"/>
        </w:rPr>
        <w:t>Internal photography:</w:t>
      </w:r>
      <w:r w:rsidRPr="0038318D">
        <w:t xml:space="preserve"> iStock</w:t>
      </w:r>
    </w:p>
    <w:p w14:paraId="29B11095" w14:textId="4760BC68" w:rsidR="00A9297C" w:rsidRDefault="00A9297C" w:rsidP="00A9297C">
      <w:pPr>
        <w:pStyle w:val="Corpotesto"/>
        <w:rPr>
          <w:rFonts w:eastAsia="Open Sans"/>
        </w:rPr>
      </w:pPr>
      <w:r w:rsidRPr="0038318D">
        <w:t xml:space="preserve">The </w:t>
      </w:r>
      <w:hyperlink r:id="rId18" w:history="1">
        <w:r w:rsidRPr="0038318D">
          <w:rPr>
            <w:rStyle w:val="Collegamentoipertestuale"/>
            <w:rFonts w:cs="Open Sans"/>
            <w:szCs w:val="20"/>
          </w:rPr>
          <w:t xml:space="preserve">Australian Human </w:t>
        </w:r>
        <w:r w:rsidRPr="0038318D">
          <w:rPr>
            <w:rStyle w:val="Collegamentoipertestuale"/>
            <w:rFonts w:eastAsia="Open Sans" w:cs="Open Sans"/>
            <w:szCs w:val="20"/>
          </w:rPr>
          <w:t>Rights Commission</w:t>
        </w:r>
      </w:hyperlink>
      <w:r w:rsidRPr="0038318D">
        <w:rPr>
          <w:rFonts w:eastAsia="Open Sans"/>
        </w:rPr>
        <w:t xml:space="preserve"> is Australia’s National Human Rights Institution. It is an independent statutory organisation with responsibility for leading the promotion and protection of human rights in Australia. </w:t>
      </w:r>
    </w:p>
    <w:p w14:paraId="0694CD9B" w14:textId="15A06A9C" w:rsidR="00A67439" w:rsidRPr="00A67439" w:rsidRDefault="00A67439" w:rsidP="00A67439">
      <w:r>
        <w:br w:type="page"/>
      </w:r>
    </w:p>
    <w:p w14:paraId="1CAB3411" w14:textId="77777777" w:rsidR="00FD02A7" w:rsidRPr="00793EE4" w:rsidRDefault="00FD02A7" w:rsidP="00FD02A7">
      <w:pPr>
        <w:pStyle w:val="Corpotesto"/>
        <w:rPr>
          <w:rStyle w:val="Enfasigrassetto"/>
        </w:rPr>
      </w:pPr>
      <w:r w:rsidRPr="00793EE4">
        <w:rPr>
          <w:rStyle w:val="Enfasigrassetto"/>
        </w:rPr>
        <w:lastRenderedPageBreak/>
        <w:t>Acknowledgements</w:t>
      </w:r>
    </w:p>
    <w:p w14:paraId="6EF937E1" w14:textId="1E2AA484" w:rsidR="00FD02A7" w:rsidRDefault="00FD02A7" w:rsidP="00FD02A7">
      <w:pPr>
        <w:pStyle w:val="Copyrighttext"/>
      </w:pPr>
      <w:r>
        <w:t>The Sex Discrimination Commissioner thanks the following Commission staff for their contributions: Natasha de Silva, Lauren Jones, Maria Twomey, Julie O’Brien, Giorgina Piperone, Georgia Waters, Clare Hart, Ali Jehanzeb, Lois Lee</w:t>
      </w:r>
      <w:r w:rsidR="001C707F">
        <w:t>, Grace Gardiner</w:t>
      </w:r>
      <w:r w:rsidR="00BE5243">
        <w:t xml:space="preserve"> </w:t>
      </w:r>
      <w:r w:rsidR="00BB3184">
        <w:t>and</w:t>
      </w:r>
      <w:r w:rsidR="00CB2025">
        <w:t xml:space="preserve"> Lucinda Hughes</w:t>
      </w:r>
      <w:r>
        <w:t>.</w:t>
      </w:r>
    </w:p>
    <w:p w14:paraId="69E1AC6B" w14:textId="77777777" w:rsidR="00FD02A7" w:rsidRDefault="00FD02A7" w:rsidP="00FD02A7">
      <w:pPr>
        <w:pStyle w:val="Copyrighttext"/>
      </w:pPr>
      <w:r>
        <w:t>The Commission thanks the Australian Council of Superannuation Investors (ACSI) for commissioning the report, and for their expert advice and support throughout the process.</w:t>
      </w:r>
    </w:p>
    <w:p w14:paraId="11A0847A" w14:textId="77777777" w:rsidR="00FD02A7" w:rsidRDefault="00FD02A7" w:rsidP="00FD02A7">
      <w:pPr>
        <w:pStyle w:val="Copyrighttext"/>
      </w:pPr>
      <w:r>
        <w:t>The Commission is grateful to the representatives of ASX200 companies that generously shared their time and insights in the survey and consultations.</w:t>
      </w:r>
    </w:p>
    <w:p w14:paraId="5606FC9C" w14:textId="77777777" w:rsidR="00FD02A7" w:rsidRDefault="00FD02A7" w:rsidP="00FD02A7">
      <w:pPr>
        <w:pStyle w:val="Copyrighttext"/>
      </w:pPr>
      <w:r>
        <w:t>The Commission thanks Herbert Smith Freehills for its pro-bono contribution of the summary of relevant legal and reporting frameworks.</w:t>
      </w:r>
    </w:p>
    <w:p w14:paraId="746E5B01" w14:textId="77777777" w:rsidR="00A9297C" w:rsidRDefault="00A9297C" w:rsidP="00A9297C">
      <w:pPr>
        <w:pStyle w:val="Corpotesto"/>
      </w:pPr>
    </w:p>
    <w:p w14:paraId="017500C5" w14:textId="618FAA57" w:rsidR="00A9297C" w:rsidRDefault="00A9297C" w:rsidP="00A9297C">
      <w:pPr>
        <w:pStyle w:val="Corpotesto"/>
      </w:pPr>
      <w:r>
        <w:br w:type="page"/>
      </w:r>
    </w:p>
    <w:p w14:paraId="105E4DCE" w14:textId="0CDB9E32" w:rsidR="004B424E" w:rsidRDefault="004B424E">
      <w:pPr>
        <w:keepLines w:val="0"/>
        <w:spacing w:before="0" w:after="0" w:line="240" w:lineRule="auto"/>
      </w:pPr>
    </w:p>
    <w:p w14:paraId="6050AD24" w14:textId="2A95B8CF" w:rsidR="004B424E" w:rsidRPr="004B424E" w:rsidRDefault="004B424E" w:rsidP="003162A9">
      <w:pPr>
        <w:pStyle w:val="MainTitle"/>
      </w:pPr>
      <w:r w:rsidRPr="004B424E">
        <w:t xml:space="preserve">Equality across the board: </w:t>
      </w:r>
      <w:r w:rsidR="00DC63C0">
        <w:t>I</w:t>
      </w:r>
      <w:r w:rsidRPr="004B424E">
        <w:t>nvesting in workplaces that work for everyone</w:t>
      </w:r>
    </w:p>
    <w:p w14:paraId="0CF23C00" w14:textId="43F48A91" w:rsidR="004B424E" w:rsidRPr="00A67439" w:rsidRDefault="004B424E" w:rsidP="00A67439"/>
    <w:p w14:paraId="1774A9DB" w14:textId="3C52D9C1" w:rsidR="004B424E" w:rsidRPr="004B424E" w:rsidRDefault="00DC63C0" w:rsidP="004B424E">
      <w:pPr>
        <w:jc w:val="center"/>
        <w:rPr>
          <w:color w:val="808080" w:themeColor="background1" w:themeShade="80"/>
          <w:sz w:val="36"/>
          <w:szCs w:val="36"/>
        </w:rPr>
      </w:pPr>
      <w:r>
        <w:rPr>
          <w:color w:val="808080" w:themeColor="background1" w:themeShade="80"/>
          <w:sz w:val="36"/>
          <w:szCs w:val="36"/>
        </w:rPr>
        <w:t>June</w:t>
      </w:r>
      <w:r w:rsidRPr="004B424E">
        <w:rPr>
          <w:color w:val="808080" w:themeColor="background1" w:themeShade="80"/>
          <w:sz w:val="36"/>
          <w:szCs w:val="36"/>
        </w:rPr>
        <w:t xml:space="preserve"> </w:t>
      </w:r>
      <w:r w:rsidR="004B424E" w:rsidRPr="004B424E">
        <w:rPr>
          <w:color w:val="808080" w:themeColor="background1" w:themeShade="80"/>
          <w:sz w:val="36"/>
          <w:szCs w:val="36"/>
        </w:rPr>
        <w:t>2021</w:t>
      </w:r>
    </w:p>
    <w:p w14:paraId="2F084469" w14:textId="6B35329B" w:rsidR="004B424E" w:rsidRPr="004B424E" w:rsidRDefault="004B424E" w:rsidP="004B424E"/>
    <w:p w14:paraId="4F37FA65" w14:textId="318DD5CD" w:rsidR="004B424E" w:rsidRPr="004B424E" w:rsidRDefault="004B424E" w:rsidP="004B424E"/>
    <w:p w14:paraId="294FDC89" w14:textId="77CC3D0C" w:rsidR="004B424E" w:rsidRPr="004B424E" w:rsidRDefault="004B424E" w:rsidP="004B424E"/>
    <w:p w14:paraId="714EE7EC" w14:textId="7F46467D" w:rsidR="004B424E" w:rsidRPr="00827E02" w:rsidRDefault="004B424E" w:rsidP="004B424E">
      <w:pPr>
        <w:jc w:val="center"/>
        <w:rPr>
          <w:rStyle w:val="Enfasigrassetto"/>
          <w:color w:val="7F7F7F" w:themeColor="text1" w:themeTint="80"/>
          <w:sz w:val="22"/>
          <w:szCs w:val="22"/>
        </w:rPr>
      </w:pPr>
      <w:r w:rsidRPr="00827E02">
        <w:rPr>
          <w:rStyle w:val="Enfasigrassetto"/>
          <w:color w:val="7F7F7F" w:themeColor="text1" w:themeTint="80"/>
          <w:sz w:val="22"/>
          <w:szCs w:val="22"/>
        </w:rPr>
        <w:t>Australian Human Rights Commission</w:t>
      </w:r>
    </w:p>
    <w:p w14:paraId="460B37C6" w14:textId="19704F7B" w:rsidR="004B424E" w:rsidRDefault="004B424E">
      <w:pPr>
        <w:keepLines w:val="0"/>
        <w:spacing w:before="0" w:after="0" w:line="240" w:lineRule="auto"/>
      </w:pPr>
    </w:p>
    <w:p w14:paraId="04A5E9FE" w14:textId="6C0E739D" w:rsidR="004B424E" w:rsidRDefault="004B424E">
      <w:pPr>
        <w:keepLines w:val="0"/>
        <w:spacing w:before="0" w:after="0" w:line="240" w:lineRule="auto"/>
      </w:pPr>
    </w:p>
    <w:p w14:paraId="01762CAC" w14:textId="2D9C85D9" w:rsidR="004B424E" w:rsidRDefault="004B424E">
      <w:pPr>
        <w:keepLines w:val="0"/>
        <w:spacing w:before="0" w:after="0" w:line="240" w:lineRule="auto"/>
      </w:pPr>
    </w:p>
    <w:p w14:paraId="2055B9BD" w14:textId="1CE02805" w:rsidR="003162A9" w:rsidRDefault="281457AC" w:rsidP="004B424E">
      <w:pPr>
        <w:keepLines w:val="0"/>
        <w:spacing w:before="0" w:after="0" w:line="240" w:lineRule="auto"/>
        <w:jc w:val="center"/>
      </w:pPr>
      <w:r>
        <w:rPr>
          <w:noProof/>
        </w:rPr>
        <w:drawing>
          <wp:inline distT="0" distB="0" distL="0" distR="0" wp14:anchorId="3909B921" wp14:editId="72F2C678">
            <wp:extent cx="1332108" cy="452608"/>
            <wp:effectExtent l="0" t="0" r="1905" b="5080"/>
            <wp:docPr id="5" name="Immagine 5"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pic:nvPicPr>
                  <pic:blipFill>
                    <a:blip r:embed="rId19">
                      <a:extLst>
                        <a:ext uri="{28A0092B-C50C-407E-A947-70E740481C1C}">
                          <a14:useLocalDpi xmlns:a14="http://schemas.microsoft.com/office/drawing/2010/main" val="0"/>
                        </a:ext>
                      </a:extLst>
                    </a:blip>
                    <a:stretch>
                      <a:fillRect/>
                    </a:stretch>
                  </pic:blipFill>
                  <pic:spPr>
                    <a:xfrm>
                      <a:off x="0" y="0"/>
                      <a:ext cx="1332108" cy="452608"/>
                    </a:xfrm>
                    <a:prstGeom prst="rect">
                      <a:avLst/>
                    </a:prstGeom>
                  </pic:spPr>
                </pic:pic>
              </a:graphicData>
            </a:graphic>
          </wp:inline>
        </w:drawing>
      </w:r>
    </w:p>
    <w:p w14:paraId="5E6BF7D8" w14:textId="77777777" w:rsidR="003162A9" w:rsidRDefault="003162A9" w:rsidP="004B424E">
      <w:pPr>
        <w:keepLines w:val="0"/>
        <w:spacing w:before="0" w:after="0" w:line="240" w:lineRule="auto"/>
        <w:jc w:val="center"/>
      </w:pPr>
    </w:p>
    <w:p w14:paraId="68C7949F" w14:textId="1D95F4E1" w:rsidR="004B424E" w:rsidRDefault="2321F4B8" w:rsidP="004B424E">
      <w:pPr>
        <w:keepLines w:val="0"/>
        <w:spacing w:before="0" w:after="0" w:line="240" w:lineRule="auto"/>
        <w:jc w:val="center"/>
      </w:pPr>
      <w:r>
        <w:rPr>
          <w:noProof/>
        </w:rPr>
        <w:drawing>
          <wp:inline distT="0" distB="0" distL="0" distR="0" wp14:anchorId="56B75958" wp14:editId="63766DCD">
            <wp:extent cx="1047964" cy="1047964"/>
            <wp:effectExtent l="0" t="0" r="0" b="0"/>
            <wp:docPr id="1" name="Immagine 1" descr="ACSI logo (Australian Council of Superannuation Inv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964" cy="1047964"/>
                    </a:xfrm>
                    <a:prstGeom prst="rect">
                      <a:avLst/>
                    </a:prstGeom>
                  </pic:spPr>
                </pic:pic>
              </a:graphicData>
            </a:graphic>
          </wp:inline>
        </w:drawing>
      </w:r>
    </w:p>
    <w:p w14:paraId="55DE715D" w14:textId="77777777" w:rsidR="00962D55" w:rsidRDefault="00962D55">
      <w:pPr>
        <w:keepLines w:val="0"/>
        <w:spacing w:before="0" w:after="0" w:line="240" w:lineRule="auto"/>
      </w:pPr>
    </w:p>
    <w:p w14:paraId="3D538996" w14:textId="11070884" w:rsidR="00962D55" w:rsidRPr="00A67439" w:rsidRDefault="00962D55" w:rsidP="00A67439">
      <w:r>
        <w:br w:type="page"/>
      </w:r>
    </w:p>
    <w:p w14:paraId="4D13A530" w14:textId="77777777" w:rsidR="00BB78B6" w:rsidRPr="00B50E9E" w:rsidRDefault="00BB78B6" w:rsidP="00BB78B6">
      <w:pPr>
        <w:pStyle w:val="Titolo"/>
        <w:rPr>
          <w:rFonts w:eastAsiaTheme="minorEastAsia"/>
        </w:rPr>
      </w:pPr>
      <w:bookmarkStart w:id="1" w:name="_Toc74645186"/>
      <w:r w:rsidRPr="00023B80">
        <w:lastRenderedPageBreak/>
        <w:t>Acronyms and abbreviations</w:t>
      </w:r>
      <w:bookmarkEnd w:id="1"/>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
      <w:tblGrid>
        <w:gridCol w:w="3544"/>
        <w:gridCol w:w="5516"/>
      </w:tblGrid>
      <w:tr w:rsidR="009102CA" w:rsidRPr="009102CA" w14:paraId="1AFA3893" w14:textId="77777777" w:rsidTr="009102CA">
        <w:tc>
          <w:tcPr>
            <w:tcW w:w="3544" w:type="dxa"/>
          </w:tcPr>
          <w:p w14:paraId="6AC6E041" w14:textId="77777777" w:rsidR="009102CA" w:rsidRPr="009102CA" w:rsidRDefault="009102CA" w:rsidP="009102CA">
            <w:pPr>
              <w:spacing w:before="120" w:after="120"/>
            </w:pPr>
            <w:r w:rsidRPr="009102CA">
              <w:t>ACSI</w:t>
            </w:r>
          </w:p>
        </w:tc>
        <w:tc>
          <w:tcPr>
            <w:tcW w:w="5516" w:type="dxa"/>
          </w:tcPr>
          <w:p w14:paraId="6A9616EB" w14:textId="77777777" w:rsidR="009102CA" w:rsidRPr="009102CA" w:rsidRDefault="009102CA" w:rsidP="009102CA">
            <w:pPr>
              <w:spacing w:before="120" w:after="120"/>
            </w:pPr>
            <w:r w:rsidRPr="009102CA">
              <w:t>Australian Council of Superannuation Investors</w:t>
            </w:r>
          </w:p>
        </w:tc>
      </w:tr>
      <w:tr w:rsidR="009102CA" w:rsidRPr="009102CA" w14:paraId="6700A794" w14:textId="77777777" w:rsidTr="009102CA">
        <w:tc>
          <w:tcPr>
            <w:tcW w:w="3544" w:type="dxa"/>
          </w:tcPr>
          <w:p w14:paraId="0C5914E8" w14:textId="77777777" w:rsidR="009102CA" w:rsidRPr="009102CA" w:rsidRDefault="009102CA" w:rsidP="009102CA">
            <w:pPr>
              <w:spacing w:before="120" w:after="120"/>
              <w:rPr>
                <w:rFonts w:eastAsia="Calibri" w:cs="Open Sans"/>
                <w:color w:val="000000" w:themeColor="text1"/>
                <w:lang w:val="en-US"/>
              </w:rPr>
            </w:pPr>
            <w:r w:rsidRPr="009102CA">
              <w:rPr>
                <w:rFonts w:eastAsia="Calibri" w:cs="Open Sans"/>
                <w:color w:val="000000" w:themeColor="text1"/>
                <w:lang w:val="en-US"/>
              </w:rPr>
              <w:t>AICD</w:t>
            </w:r>
          </w:p>
        </w:tc>
        <w:tc>
          <w:tcPr>
            <w:tcW w:w="5516" w:type="dxa"/>
          </w:tcPr>
          <w:p w14:paraId="5083AFEB" w14:textId="77777777" w:rsidR="009102CA" w:rsidRPr="009102CA" w:rsidRDefault="009102CA" w:rsidP="009102CA">
            <w:pPr>
              <w:spacing w:before="120" w:after="120"/>
              <w:rPr>
                <w:rFonts w:eastAsia="Calibri" w:cs="Open Sans"/>
                <w:color w:val="000000" w:themeColor="text1"/>
                <w:lang w:val="en-US"/>
              </w:rPr>
            </w:pPr>
            <w:r w:rsidRPr="009102CA">
              <w:rPr>
                <w:rFonts w:eastAsia="Calibri" w:cs="Open Sans"/>
                <w:color w:val="000000" w:themeColor="text1"/>
                <w:lang w:val="en-US"/>
              </w:rPr>
              <w:t>Australian Institute of Company Directors</w:t>
            </w:r>
          </w:p>
        </w:tc>
      </w:tr>
      <w:tr w:rsidR="009102CA" w:rsidRPr="009102CA" w14:paraId="4E66B9C7" w14:textId="77777777" w:rsidTr="009102CA">
        <w:tc>
          <w:tcPr>
            <w:tcW w:w="3544" w:type="dxa"/>
          </w:tcPr>
          <w:p w14:paraId="1F29D779" w14:textId="77777777" w:rsidR="009102CA" w:rsidRPr="009102CA" w:rsidRDefault="009102CA" w:rsidP="009102CA">
            <w:pPr>
              <w:spacing w:before="120" w:after="120"/>
              <w:rPr>
                <w:rFonts w:eastAsiaTheme="minorEastAsia" w:cs="Open Sans"/>
                <w:color w:val="000000" w:themeColor="text1"/>
              </w:rPr>
            </w:pPr>
            <w:r w:rsidRPr="009102CA">
              <w:rPr>
                <w:rFonts w:eastAsiaTheme="minorEastAsia" w:cs="Open Sans"/>
                <w:color w:val="000000" w:themeColor="text1"/>
              </w:rPr>
              <w:t>APRA</w:t>
            </w:r>
          </w:p>
        </w:tc>
        <w:tc>
          <w:tcPr>
            <w:tcW w:w="5516" w:type="dxa"/>
          </w:tcPr>
          <w:p w14:paraId="233BF65B" w14:textId="77777777" w:rsidR="009102CA" w:rsidRPr="009102CA" w:rsidRDefault="009102CA" w:rsidP="009102CA">
            <w:pPr>
              <w:spacing w:before="120" w:after="120"/>
              <w:rPr>
                <w:rFonts w:eastAsiaTheme="minorEastAsia" w:cs="Open Sans"/>
                <w:color w:val="000000" w:themeColor="text1"/>
              </w:rPr>
            </w:pPr>
            <w:r w:rsidRPr="009102CA">
              <w:rPr>
                <w:rFonts w:eastAsiaTheme="minorEastAsia" w:cs="Open Sans"/>
                <w:color w:val="000000" w:themeColor="text1"/>
              </w:rPr>
              <w:t>Australian Prudential Regulation Authority</w:t>
            </w:r>
          </w:p>
        </w:tc>
      </w:tr>
      <w:tr w:rsidR="009102CA" w:rsidRPr="009102CA" w14:paraId="3B02B878" w14:textId="77777777" w:rsidTr="009102CA">
        <w:tc>
          <w:tcPr>
            <w:tcW w:w="3544" w:type="dxa"/>
          </w:tcPr>
          <w:p w14:paraId="55F1F463" w14:textId="77777777" w:rsidR="009102CA" w:rsidRPr="009102CA" w:rsidRDefault="009102CA" w:rsidP="009102CA">
            <w:pPr>
              <w:spacing w:before="120" w:after="120"/>
              <w:rPr>
                <w:rFonts w:eastAsiaTheme="minorEastAsia" w:cs="Open Sans"/>
                <w:color w:val="000000" w:themeColor="text1"/>
              </w:rPr>
            </w:pPr>
            <w:r w:rsidRPr="009102CA">
              <w:rPr>
                <w:rFonts w:eastAsiaTheme="minorEastAsia" w:cs="Open Sans"/>
                <w:color w:val="000000" w:themeColor="text1"/>
              </w:rPr>
              <w:t>APRA Inquiry</w:t>
            </w:r>
          </w:p>
        </w:tc>
        <w:tc>
          <w:tcPr>
            <w:tcW w:w="5516" w:type="dxa"/>
          </w:tcPr>
          <w:p w14:paraId="3E3965C9" w14:textId="77777777" w:rsidR="009102CA" w:rsidRPr="009102CA" w:rsidRDefault="009102CA" w:rsidP="009102CA">
            <w:pPr>
              <w:spacing w:before="120" w:after="120"/>
              <w:rPr>
                <w:rFonts w:eastAsiaTheme="minorEastAsia" w:cs="Open Sans"/>
                <w:color w:val="000000" w:themeColor="text1"/>
              </w:rPr>
            </w:pPr>
            <w:r w:rsidRPr="009102CA">
              <w:rPr>
                <w:rFonts w:eastAsiaTheme="minorEastAsia" w:cs="Open Sans"/>
                <w:color w:val="000000" w:themeColor="text1"/>
              </w:rPr>
              <w:t>APRA’s Inquiry into the Commonwealth Bank of Australia</w:t>
            </w:r>
          </w:p>
        </w:tc>
      </w:tr>
      <w:tr w:rsidR="009102CA" w:rsidRPr="009102CA" w14:paraId="6563846F" w14:textId="77777777" w:rsidTr="009102CA">
        <w:tc>
          <w:tcPr>
            <w:tcW w:w="3544" w:type="dxa"/>
          </w:tcPr>
          <w:p w14:paraId="726BB55F" w14:textId="77777777" w:rsidR="009102CA" w:rsidRPr="009102CA" w:rsidRDefault="009102CA" w:rsidP="009102CA">
            <w:pPr>
              <w:spacing w:before="120" w:after="120"/>
              <w:rPr>
                <w:rFonts w:eastAsiaTheme="minorEastAsia" w:cs="Open Sans"/>
                <w:color w:val="000000" w:themeColor="text1"/>
              </w:rPr>
            </w:pPr>
            <w:r w:rsidRPr="009102CA">
              <w:rPr>
                <w:rFonts w:eastAsiaTheme="minorEastAsia" w:cs="Open Sans"/>
                <w:color w:val="000000" w:themeColor="text1"/>
              </w:rPr>
              <w:t>ASX Principles</w:t>
            </w:r>
          </w:p>
        </w:tc>
        <w:tc>
          <w:tcPr>
            <w:tcW w:w="5516" w:type="dxa"/>
          </w:tcPr>
          <w:p w14:paraId="2919FF4A" w14:textId="77777777" w:rsidR="009102CA" w:rsidRPr="009102CA" w:rsidRDefault="009102CA" w:rsidP="009102CA">
            <w:pPr>
              <w:spacing w:before="120" w:after="120"/>
              <w:rPr>
                <w:rFonts w:eastAsiaTheme="minorEastAsia" w:cs="Open Sans"/>
                <w:color w:val="000000" w:themeColor="text1"/>
              </w:rPr>
            </w:pPr>
            <w:r w:rsidRPr="009102CA">
              <w:rPr>
                <w:rFonts w:eastAsiaTheme="minorEastAsia" w:cs="Open Sans"/>
                <w:color w:val="000000" w:themeColor="text1"/>
              </w:rPr>
              <w:t>ASX Corporate Governance Principles</w:t>
            </w:r>
          </w:p>
        </w:tc>
      </w:tr>
      <w:tr w:rsidR="009102CA" w:rsidRPr="009102CA" w14:paraId="6932BCD9" w14:textId="77777777" w:rsidTr="009102CA">
        <w:tc>
          <w:tcPr>
            <w:tcW w:w="3544" w:type="dxa"/>
          </w:tcPr>
          <w:p w14:paraId="35DC8C43" w14:textId="77777777" w:rsidR="009102CA" w:rsidRPr="009102CA" w:rsidRDefault="009102CA" w:rsidP="009102CA">
            <w:pPr>
              <w:spacing w:before="120" w:after="120"/>
              <w:rPr>
                <w:rFonts w:eastAsia="Calibri" w:cs="Open Sans"/>
                <w:color w:val="000000" w:themeColor="text1"/>
              </w:rPr>
            </w:pPr>
            <w:r w:rsidRPr="009102CA">
              <w:rPr>
                <w:rFonts w:eastAsiaTheme="minorEastAsia" w:cs="Open Sans"/>
                <w:color w:val="000000" w:themeColor="text1"/>
              </w:rPr>
              <w:t>Banking Royal Commission</w:t>
            </w:r>
          </w:p>
        </w:tc>
        <w:tc>
          <w:tcPr>
            <w:tcW w:w="5516" w:type="dxa"/>
          </w:tcPr>
          <w:p w14:paraId="68FDBC6E" w14:textId="77777777" w:rsidR="009102CA" w:rsidRPr="009102CA" w:rsidRDefault="009102CA" w:rsidP="009102CA">
            <w:pPr>
              <w:spacing w:before="120" w:after="120"/>
              <w:rPr>
                <w:rFonts w:eastAsiaTheme="minorEastAsia" w:cs="Open Sans"/>
                <w:color w:val="000000" w:themeColor="text1"/>
              </w:rPr>
            </w:pPr>
            <w:r w:rsidRPr="009102CA">
              <w:rPr>
                <w:rFonts w:eastAsiaTheme="minorEastAsia" w:cs="Open Sans"/>
                <w:color w:val="000000" w:themeColor="text1"/>
              </w:rPr>
              <w:t>Royal Commission into Misconduct in the Banking, Superannuation and Financial Services Industry</w:t>
            </w:r>
          </w:p>
        </w:tc>
      </w:tr>
      <w:tr w:rsidR="009102CA" w:rsidRPr="009102CA" w14:paraId="1126A5CE" w14:textId="77777777" w:rsidTr="009102CA">
        <w:tc>
          <w:tcPr>
            <w:tcW w:w="3544" w:type="dxa"/>
          </w:tcPr>
          <w:p w14:paraId="5A83B875" w14:textId="77777777" w:rsidR="009102CA" w:rsidRPr="009102CA" w:rsidRDefault="009102CA" w:rsidP="009102CA">
            <w:pPr>
              <w:spacing w:before="120" w:after="120"/>
              <w:rPr>
                <w:rFonts w:eastAsia="Calibri" w:cs="Open Sans"/>
                <w:color w:val="000000" w:themeColor="text1"/>
                <w:lang w:val="en-US"/>
              </w:rPr>
            </w:pPr>
            <w:r w:rsidRPr="009102CA">
              <w:rPr>
                <w:rFonts w:eastAsia="Calibri" w:cs="Open Sans"/>
                <w:color w:val="000000" w:themeColor="text1"/>
                <w:lang w:val="en-US"/>
              </w:rPr>
              <w:t>The Commission</w:t>
            </w:r>
          </w:p>
        </w:tc>
        <w:tc>
          <w:tcPr>
            <w:tcW w:w="5516" w:type="dxa"/>
          </w:tcPr>
          <w:p w14:paraId="0A48425D" w14:textId="77777777" w:rsidR="009102CA" w:rsidRPr="009102CA" w:rsidRDefault="009102CA" w:rsidP="009102CA">
            <w:pPr>
              <w:spacing w:before="120" w:after="120"/>
              <w:rPr>
                <w:rFonts w:eastAsia="Calibri" w:cs="Open Sans"/>
                <w:color w:val="000000" w:themeColor="text1"/>
                <w:lang w:val="en-US"/>
              </w:rPr>
            </w:pPr>
            <w:r w:rsidRPr="009102CA">
              <w:rPr>
                <w:rFonts w:eastAsia="Calibri" w:cs="Open Sans"/>
                <w:color w:val="000000" w:themeColor="text1"/>
                <w:lang w:val="en-US"/>
              </w:rPr>
              <w:t xml:space="preserve">Australian Human Rights Commission </w:t>
            </w:r>
          </w:p>
        </w:tc>
      </w:tr>
      <w:tr w:rsidR="009102CA" w:rsidRPr="009102CA" w14:paraId="10FF5D07" w14:textId="77777777" w:rsidTr="009102CA">
        <w:tc>
          <w:tcPr>
            <w:tcW w:w="3544" w:type="dxa"/>
          </w:tcPr>
          <w:p w14:paraId="12B39646" w14:textId="77777777" w:rsidR="009102CA" w:rsidRPr="009102CA" w:rsidRDefault="009102CA" w:rsidP="009102CA">
            <w:pPr>
              <w:spacing w:before="120" w:after="120"/>
            </w:pPr>
            <w:r w:rsidRPr="009102CA">
              <w:t>Deloitte Report</w:t>
            </w:r>
          </w:p>
        </w:tc>
        <w:tc>
          <w:tcPr>
            <w:tcW w:w="5516" w:type="dxa"/>
          </w:tcPr>
          <w:p w14:paraId="0E98A505" w14:textId="47093E1C" w:rsidR="009102CA" w:rsidRPr="009102CA" w:rsidRDefault="009102CA" w:rsidP="009102CA">
            <w:pPr>
              <w:spacing w:before="120" w:after="120"/>
              <w:rPr>
                <w:rStyle w:val="Enfasicorsivo"/>
              </w:rPr>
            </w:pPr>
            <w:r w:rsidRPr="009102CA">
              <w:rPr>
                <w:rStyle w:val="Enfasicorsivo"/>
              </w:rPr>
              <w:t>Deloitte Access Economics report: the economic</w:t>
            </w:r>
            <w:r>
              <w:rPr>
                <w:rStyle w:val="Enfasicorsivo"/>
              </w:rPr>
              <w:t xml:space="preserve"> </w:t>
            </w:r>
            <w:r w:rsidRPr="009102CA">
              <w:rPr>
                <w:rStyle w:val="Enfasicorsivo"/>
              </w:rPr>
              <w:t>costs of sexual harassment in the workplace</w:t>
            </w:r>
          </w:p>
        </w:tc>
      </w:tr>
      <w:tr w:rsidR="009102CA" w:rsidRPr="009102CA" w14:paraId="125AF4AA" w14:textId="77777777" w:rsidTr="009102CA">
        <w:tc>
          <w:tcPr>
            <w:tcW w:w="3544" w:type="dxa"/>
          </w:tcPr>
          <w:p w14:paraId="761DC222" w14:textId="77777777" w:rsidR="009102CA" w:rsidRPr="009102CA" w:rsidRDefault="009102CA" w:rsidP="009102CA">
            <w:pPr>
              <w:spacing w:before="120" w:after="120"/>
            </w:pPr>
            <w:r w:rsidRPr="009102CA">
              <w:t>EMT</w:t>
            </w:r>
          </w:p>
        </w:tc>
        <w:tc>
          <w:tcPr>
            <w:tcW w:w="5516" w:type="dxa"/>
          </w:tcPr>
          <w:p w14:paraId="6EAD8883" w14:textId="77777777" w:rsidR="009102CA" w:rsidRPr="009102CA" w:rsidRDefault="009102CA" w:rsidP="009102CA">
            <w:pPr>
              <w:spacing w:before="120" w:after="120"/>
            </w:pPr>
            <w:r w:rsidRPr="009102CA">
              <w:t>Executive Management Team or Executive Team</w:t>
            </w:r>
          </w:p>
        </w:tc>
      </w:tr>
      <w:tr w:rsidR="009102CA" w:rsidRPr="009102CA" w14:paraId="34221547" w14:textId="77777777" w:rsidTr="009102CA">
        <w:tc>
          <w:tcPr>
            <w:tcW w:w="3544" w:type="dxa"/>
          </w:tcPr>
          <w:p w14:paraId="4668E6F6" w14:textId="77777777" w:rsidR="009102CA" w:rsidRPr="009102CA" w:rsidRDefault="009102CA" w:rsidP="009102CA">
            <w:pPr>
              <w:spacing w:before="120" w:after="120"/>
            </w:pPr>
            <w:r w:rsidRPr="009102CA">
              <w:t>ESG</w:t>
            </w:r>
          </w:p>
        </w:tc>
        <w:tc>
          <w:tcPr>
            <w:tcW w:w="5516" w:type="dxa"/>
          </w:tcPr>
          <w:p w14:paraId="417156F7" w14:textId="77777777" w:rsidR="009102CA" w:rsidRPr="009102CA" w:rsidRDefault="009102CA" w:rsidP="009102CA">
            <w:pPr>
              <w:spacing w:before="120" w:after="120"/>
            </w:pPr>
            <w:r w:rsidRPr="009102CA">
              <w:t>Environmental, social and corporate governance</w:t>
            </w:r>
          </w:p>
        </w:tc>
      </w:tr>
      <w:tr w:rsidR="009102CA" w:rsidRPr="009102CA" w14:paraId="7CAD846A" w14:textId="77777777" w:rsidTr="009102CA">
        <w:tc>
          <w:tcPr>
            <w:tcW w:w="3544" w:type="dxa"/>
          </w:tcPr>
          <w:p w14:paraId="1A970C94" w14:textId="114DFF89" w:rsidR="009102CA" w:rsidRPr="009102CA" w:rsidRDefault="009102CA" w:rsidP="009102CA">
            <w:pPr>
              <w:spacing w:before="120" w:after="120"/>
            </w:pPr>
            <w:proofErr w:type="spellStart"/>
            <w:r w:rsidRPr="009102CA">
              <w:rPr>
                <w:rStyle w:val="Enfasicorsivo"/>
              </w:rPr>
              <w:t>Respect@Work</w:t>
            </w:r>
            <w:proofErr w:type="spellEnd"/>
            <w:r w:rsidRPr="009102CA">
              <w:rPr>
                <w:rStyle w:val="Enfasicorsivo"/>
              </w:rPr>
              <w:t xml:space="preserve"> </w:t>
            </w:r>
            <w:r w:rsidRPr="009102CA">
              <w:rPr>
                <w:rStyle w:val="Enfasicorsivo"/>
                <w:i w:val="0"/>
                <w:iCs w:val="0"/>
              </w:rPr>
              <w:t xml:space="preserve">or the </w:t>
            </w:r>
            <w:r>
              <w:rPr>
                <w:rStyle w:val="Enfasicorsivo"/>
                <w:i w:val="0"/>
                <w:iCs w:val="0"/>
              </w:rPr>
              <w:br/>
            </w:r>
            <w:r w:rsidRPr="009102CA">
              <w:rPr>
                <w:rStyle w:val="Enfasicorsivo"/>
                <w:i w:val="0"/>
                <w:iCs w:val="0"/>
              </w:rPr>
              <w:t>National Inquiry</w:t>
            </w:r>
          </w:p>
        </w:tc>
        <w:tc>
          <w:tcPr>
            <w:tcW w:w="5516" w:type="dxa"/>
          </w:tcPr>
          <w:p w14:paraId="2FCA3DB1" w14:textId="77777777" w:rsidR="009102CA" w:rsidRPr="009102CA" w:rsidRDefault="009102CA" w:rsidP="009102CA">
            <w:pPr>
              <w:spacing w:before="120" w:after="120"/>
            </w:pPr>
            <w:r w:rsidRPr="009102CA">
              <w:t>National Inquiry into Sexual Harassment in Australian Workplaces</w:t>
            </w:r>
          </w:p>
        </w:tc>
      </w:tr>
    </w:tbl>
    <w:p w14:paraId="1FA6623E" w14:textId="77777777" w:rsidR="00BB78B6" w:rsidRDefault="00BB78B6">
      <w:pPr>
        <w:keepLines w:val="0"/>
        <w:spacing w:before="0" w:after="0" w:line="240" w:lineRule="auto"/>
      </w:pPr>
    </w:p>
    <w:p w14:paraId="1CB93E29" w14:textId="0B06D1AC" w:rsidR="00BB78B6" w:rsidRPr="00C6514A" w:rsidRDefault="00BB78B6" w:rsidP="00C6514A">
      <w:r>
        <w:br w:type="page"/>
      </w:r>
    </w:p>
    <w:p w14:paraId="21CDED33" w14:textId="77777777" w:rsidR="008200FD" w:rsidRDefault="00DB5C97">
      <w:pPr>
        <w:pStyle w:val="Sommario1"/>
        <w:rPr>
          <w:color w:val="5F4775"/>
          <w:sz w:val="36"/>
          <w:szCs w:val="36"/>
        </w:rPr>
      </w:pPr>
      <w:r w:rsidRPr="00453190">
        <w:rPr>
          <w:color w:val="5F4775"/>
          <w:sz w:val="36"/>
          <w:szCs w:val="36"/>
        </w:rPr>
        <w:lastRenderedPageBreak/>
        <w:t>Conten</w:t>
      </w:r>
      <w:r w:rsidR="009C2930" w:rsidRPr="00453190">
        <w:rPr>
          <w:color w:val="5F4775"/>
          <w:sz w:val="36"/>
          <w:szCs w:val="36"/>
        </w:rPr>
        <w:t>ts</w:t>
      </w:r>
      <w:bookmarkStart w:id="2" w:name="_Toc72246434"/>
      <w:bookmarkEnd w:id="0"/>
    </w:p>
    <w:p w14:paraId="58494881" w14:textId="650951AA" w:rsidR="007C26E7" w:rsidRDefault="00221443">
      <w:pPr>
        <w:pStyle w:val="Sommario1"/>
        <w:rPr>
          <w:rFonts w:asciiTheme="minorHAnsi" w:eastAsiaTheme="minorEastAsia" w:hAnsiTheme="minorHAnsi" w:cstheme="minorBidi"/>
          <w:b w:val="0"/>
          <w:lang w:val="it-IT" w:eastAsia="it-IT"/>
        </w:rPr>
      </w:pPr>
      <w:r>
        <w:rPr>
          <w:sz w:val="36"/>
          <w:szCs w:val="36"/>
        </w:rPr>
        <w:fldChar w:fldCharType="begin"/>
      </w:r>
      <w:r>
        <w:rPr>
          <w:sz w:val="36"/>
          <w:szCs w:val="36"/>
        </w:rPr>
        <w:instrText xml:space="preserve"> TOC \h \z \t "Titolo;1;AHRC Heading 1;1;AHRC Heading 2;2;AHRC Heading 3;3" </w:instrText>
      </w:r>
      <w:r>
        <w:rPr>
          <w:sz w:val="36"/>
          <w:szCs w:val="36"/>
        </w:rPr>
        <w:fldChar w:fldCharType="separate"/>
      </w:r>
      <w:hyperlink w:anchor="_Toc74645186" w:history="1">
        <w:r w:rsidR="007C26E7" w:rsidRPr="00D375DC">
          <w:rPr>
            <w:rStyle w:val="Collegamentoipertestuale"/>
          </w:rPr>
          <w:t>Acronyms and abbreviations</w:t>
        </w:r>
        <w:r w:rsidR="007C26E7">
          <w:rPr>
            <w:webHidden/>
          </w:rPr>
          <w:tab/>
        </w:r>
        <w:r w:rsidR="007C26E7">
          <w:rPr>
            <w:webHidden/>
          </w:rPr>
          <w:fldChar w:fldCharType="begin"/>
        </w:r>
        <w:r w:rsidR="007C26E7">
          <w:rPr>
            <w:webHidden/>
          </w:rPr>
          <w:instrText xml:space="preserve"> PAGEREF _Toc74645186 \h </w:instrText>
        </w:r>
        <w:r w:rsidR="007C26E7">
          <w:rPr>
            <w:webHidden/>
          </w:rPr>
        </w:r>
        <w:r w:rsidR="007C26E7">
          <w:rPr>
            <w:webHidden/>
          </w:rPr>
          <w:fldChar w:fldCharType="separate"/>
        </w:r>
        <w:r w:rsidR="007C26E7">
          <w:rPr>
            <w:webHidden/>
          </w:rPr>
          <w:t>6</w:t>
        </w:r>
        <w:r w:rsidR="007C26E7">
          <w:rPr>
            <w:webHidden/>
          </w:rPr>
          <w:fldChar w:fldCharType="end"/>
        </w:r>
      </w:hyperlink>
    </w:p>
    <w:p w14:paraId="0E6F5E0C" w14:textId="3BF2A271" w:rsidR="007C26E7" w:rsidRDefault="007C26E7">
      <w:pPr>
        <w:pStyle w:val="Sommario1"/>
        <w:rPr>
          <w:rFonts w:asciiTheme="minorHAnsi" w:eastAsiaTheme="minorEastAsia" w:hAnsiTheme="minorHAnsi" w:cstheme="minorBidi"/>
          <w:b w:val="0"/>
          <w:lang w:val="it-IT" w:eastAsia="it-IT"/>
        </w:rPr>
      </w:pPr>
      <w:hyperlink w:anchor="_Toc74645187" w:history="1">
        <w:r w:rsidRPr="00D375DC">
          <w:rPr>
            <w:rStyle w:val="Collegamentoipertestuale"/>
          </w:rPr>
          <w:t>Foreword – Kate Jenkins</w:t>
        </w:r>
        <w:r>
          <w:rPr>
            <w:webHidden/>
          </w:rPr>
          <w:tab/>
        </w:r>
        <w:r>
          <w:rPr>
            <w:webHidden/>
          </w:rPr>
          <w:fldChar w:fldCharType="begin"/>
        </w:r>
        <w:r>
          <w:rPr>
            <w:webHidden/>
          </w:rPr>
          <w:instrText xml:space="preserve"> PAGEREF _Toc74645187 \h </w:instrText>
        </w:r>
        <w:r>
          <w:rPr>
            <w:webHidden/>
          </w:rPr>
        </w:r>
        <w:r>
          <w:rPr>
            <w:webHidden/>
          </w:rPr>
          <w:fldChar w:fldCharType="separate"/>
        </w:r>
        <w:r>
          <w:rPr>
            <w:webHidden/>
          </w:rPr>
          <w:t>8</w:t>
        </w:r>
        <w:r>
          <w:rPr>
            <w:webHidden/>
          </w:rPr>
          <w:fldChar w:fldCharType="end"/>
        </w:r>
      </w:hyperlink>
    </w:p>
    <w:p w14:paraId="6177BC63" w14:textId="255A91B5" w:rsidR="007C26E7" w:rsidRDefault="007C26E7">
      <w:pPr>
        <w:pStyle w:val="Sommario1"/>
        <w:rPr>
          <w:rFonts w:asciiTheme="minorHAnsi" w:eastAsiaTheme="minorEastAsia" w:hAnsiTheme="minorHAnsi" w:cstheme="minorBidi"/>
          <w:b w:val="0"/>
          <w:lang w:val="it-IT" w:eastAsia="it-IT"/>
        </w:rPr>
      </w:pPr>
      <w:hyperlink w:anchor="_Toc74645188" w:history="1">
        <w:r w:rsidRPr="00D375DC">
          <w:rPr>
            <w:rStyle w:val="Collegamentoipertestuale"/>
          </w:rPr>
          <w:t>Foreword – Louise Davidson</w:t>
        </w:r>
        <w:r>
          <w:rPr>
            <w:webHidden/>
          </w:rPr>
          <w:tab/>
        </w:r>
        <w:r>
          <w:rPr>
            <w:webHidden/>
          </w:rPr>
          <w:fldChar w:fldCharType="begin"/>
        </w:r>
        <w:r>
          <w:rPr>
            <w:webHidden/>
          </w:rPr>
          <w:instrText xml:space="preserve"> PAGEREF _Toc74645188 \h </w:instrText>
        </w:r>
        <w:r>
          <w:rPr>
            <w:webHidden/>
          </w:rPr>
        </w:r>
        <w:r>
          <w:rPr>
            <w:webHidden/>
          </w:rPr>
          <w:fldChar w:fldCharType="separate"/>
        </w:r>
        <w:r>
          <w:rPr>
            <w:webHidden/>
          </w:rPr>
          <w:t>10</w:t>
        </w:r>
        <w:r>
          <w:rPr>
            <w:webHidden/>
          </w:rPr>
          <w:fldChar w:fldCharType="end"/>
        </w:r>
      </w:hyperlink>
    </w:p>
    <w:p w14:paraId="49830D7D" w14:textId="013B1619" w:rsidR="007C26E7" w:rsidRDefault="007C26E7">
      <w:pPr>
        <w:pStyle w:val="Sommario1"/>
        <w:rPr>
          <w:rFonts w:asciiTheme="minorHAnsi" w:eastAsiaTheme="minorEastAsia" w:hAnsiTheme="minorHAnsi" w:cstheme="minorBidi"/>
          <w:b w:val="0"/>
          <w:lang w:val="it-IT" w:eastAsia="it-IT"/>
        </w:rPr>
      </w:pPr>
      <w:hyperlink w:anchor="_Toc74645189" w:history="1">
        <w:r w:rsidRPr="00D375DC">
          <w:rPr>
            <w:rStyle w:val="Collegamentoipertestuale"/>
          </w:rPr>
          <w:t>Executive Summary</w:t>
        </w:r>
        <w:r>
          <w:rPr>
            <w:webHidden/>
          </w:rPr>
          <w:tab/>
        </w:r>
        <w:r>
          <w:rPr>
            <w:webHidden/>
          </w:rPr>
          <w:fldChar w:fldCharType="begin"/>
        </w:r>
        <w:r>
          <w:rPr>
            <w:webHidden/>
          </w:rPr>
          <w:instrText xml:space="preserve"> PAGEREF _Toc74645189 \h </w:instrText>
        </w:r>
        <w:r>
          <w:rPr>
            <w:webHidden/>
          </w:rPr>
        </w:r>
        <w:r>
          <w:rPr>
            <w:webHidden/>
          </w:rPr>
          <w:fldChar w:fldCharType="separate"/>
        </w:r>
        <w:r>
          <w:rPr>
            <w:webHidden/>
          </w:rPr>
          <w:t>12</w:t>
        </w:r>
        <w:r>
          <w:rPr>
            <w:webHidden/>
          </w:rPr>
          <w:fldChar w:fldCharType="end"/>
        </w:r>
      </w:hyperlink>
    </w:p>
    <w:p w14:paraId="43A940FD" w14:textId="34A7978B" w:rsidR="007C26E7" w:rsidRDefault="007C26E7">
      <w:pPr>
        <w:pStyle w:val="Sommario2"/>
        <w:rPr>
          <w:rFonts w:asciiTheme="minorHAnsi" w:eastAsiaTheme="minorEastAsia" w:hAnsiTheme="minorHAnsi" w:cstheme="minorBidi"/>
          <w:lang w:val="it-IT" w:eastAsia="it-IT"/>
        </w:rPr>
      </w:pPr>
      <w:hyperlink w:anchor="_Toc74645190" w:history="1">
        <w:r w:rsidRPr="00D375DC">
          <w:rPr>
            <w:rStyle w:val="Collegamentoipertestuale"/>
          </w:rPr>
          <w:t>Key statistics</w:t>
        </w:r>
        <w:r>
          <w:rPr>
            <w:webHidden/>
          </w:rPr>
          <w:tab/>
        </w:r>
        <w:r>
          <w:rPr>
            <w:webHidden/>
          </w:rPr>
          <w:fldChar w:fldCharType="begin"/>
        </w:r>
        <w:r>
          <w:rPr>
            <w:webHidden/>
          </w:rPr>
          <w:instrText xml:space="preserve"> PAGEREF _Toc74645190 \h </w:instrText>
        </w:r>
        <w:r>
          <w:rPr>
            <w:webHidden/>
          </w:rPr>
        </w:r>
        <w:r>
          <w:rPr>
            <w:webHidden/>
          </w:rPr>
          <w:fldChar w:fldCharType="separate"/>
        </w:r>
        <w:r>
          <w:rPr>
            <w:webHidden/>
          </w:rPr>
          <w:t>13</w:t>
        </w:r>
        <w:r>
          <w:rPr>
            <w:webHidden/>
          </w:rPr>
          <w:fldChar w:fldCharType="end"/>
        </w:r>
      </w:hyperlink>
    </w:p>
    <w:p w14:paraId="4F2EF5D0" w14:textId="7798181C" w:rsidR="007C26E7" w:rsidRDefault="007C26E7">
      <w:pPr>
        <w:pStyle w:val="Sommario2"/>
        <w:rPr>
          <w:rFonts w:asciiTheme="minorHAnsi" w:eastAsiaTheme="minorEastAsia" w:hAnsiTheme="minorHAnsi" w:cstheme="minorBidi"/>
          <w:lang w:val="it-IT" w:eastAsia="it-IT"/>
        </w:rPr>
      </w:pPr>
      <w:hyperlink w:anchor="_Toc74645191" w:history="1">
        <w:r w:rsidRPr="00D375DC">
          <w:rPr>
            <w:rStyle w:val="Collegamentoipertestuale"/>
          </w:rPr>
          <w:t>Recommendations</w:t>
        </w:r>
        <w:r>
          <w:rPr>
            <w:webHidden/>
          </w:rPr>
          <w:tab/>
        </w:r>
        <w:r>
          <w:rPr>
            <w:webHidden/>
          </w:rPr>
          <w:fldChar w:fldCharType="begin"/>
        </w:r>
        <w:r>
          <w:rPr>
            <w:webHidden/>
          </w:rPr>
          <w:instrText xml:space="preserve"> PAGEREF _Toc74645191 \h </w:instrText>
        </w:r>
        <w:r>
          <w:rPr>
            <w:webHidden/>
          </w:rPr>
        </w:r>
        <w:r>
          <w:rPr>
            <w:webHidden/>
          </w:rPr>
          <w:fldChar w:fldCharType="separate"/>
        </w:r>
        <w:r>
          <w:rPr>
            <w:webHidden/>
          </w:rPr>
          <w:t>15</w:t>
        </w:r>
        <w:r>
          <w:rPr>
            <w:webHidden/>
          </w:rPr>
          <w:fldChar w:fldCharType="end"/>
        </w:r>
      </w:hyperlink>
    </w:p>
    <w:p w14:paraId="5799067A" w14:textId="577A61B0" w:rsidR="007C26E7" w:rsidRDefault="007C26E7">
      <w:pPr>
        <w:pStyle w:val="Sommario1"/>
        <w:rPr>
          <w:rFonts w:asciiTheme="minorHAnsi" w:eastAsiaTheme="minorEastAsia" w:hAnsiTheme="minorHAnsi" w:cstheme="minorBidi"/>
          <w:b w:val="0"/>
          <w:lang w:val="it-IT" w:eastAsia="it-IT"/>
        </w:rPr>
      </w:pPr>
      <w:hyperlink w:anchor="_Toc74645192" w:history="1">
        <w:r w:rsidRPr="00D375DC">
          <w:rPr>
            <w:rStyle w:val="Collegamentoipertestuale"/>
          </w:rPr>
          <w:t>Section 1: Introduction</w:t>
        </w:r>
        <w:r>
          <w:rPr>
            <w:webHidden/>
          </w:rPr>
          <w:tab/>
        </w:r>
        <w:r>
          <w:rPr>
            <w:webHidden/>
          </w:rPr>
          <w:fldChar w:fldCharType="begin"/>
        </w:r>
        <w:r>
          <w:rPr>
            <w:webHidden/>
          </w:rPr>
          <w:instrText xml:space="preserve"> PAGEREF _Toc74645192 \h </w:instrText>
        </w:r>
        <w:r>
          <w:rPr>
            <w:webHidden/>
          </w:rPr>
        </w:r>
        <w:r>
          <w:rPr>
            <w:webHidden/>
          </w:rPr>
          <w:fldChar w:fldCharType="separate"/>
        </w:r>
        <w:r>
          <w:rPr>
            <w:webHidden/>
          </w:rPr>
          <w:t>17</w:t>
        </w:r>
        <w:r>
          <w:rPr>
            <w:webHidden/>
          </w:rPr>
          <w:fldChar w:fldCharType="end"/>
        </w:r>
      </w:hyperlink>
    </w:p>
    <w:p w14:paraId="249A4EF6" w14:textId="0582B746" w:rsidR="007C26E7" w:rsidRDefault="007C26E7">
      <w:pPr>
        <w:pStyle w:val="Sommario2"/>
        <w:tabs>
          <w:tab w:val="left" w:pos="1440"/>
        </w:tabs>
        <w:rPr>
          <w:rFonts w:asciiTheme="minorHAnsi" w:eastAsiaTheme="minorEastAsia" w:hAnsiTheme="minorHAnsi" w:cstheme="minorBidi"/>
          <w:lang w:val="it-IT" w:eastAsia="it-IT"/>
        </w:rPr>
      </w:pPr>
      <w:hyperlink w:anchor="_Toc74645193" w:history="1">
        <w:r w:rsidRPr="00D375DC">
          <w:rPr>
            <w:rStyle w:val="Collegamentoipertestuale"/>
          </w:rPr>
          <w:t>1.1</w:t>
        </w:r>
        <w:r>
          <w:rPr>
            <w:rFonts w:asciiTheme="minorHAnsi" w:eastAsiaTheme="minorEastAsia" w:hAnsiTheme="minorHAnsi" w:cstheme="minorBidi"/>
            <w:lang w:val="it-IT" w:eastAsia="it-IT"/>
          </w:rPr>
          <w:tab/>
        </w:r>
        <w:r w:rsidRPr="00D375DC">
          <w:rPr>
            <w:rStyle w:val="Collegamentoipertestuale"/>
          </w:rPr>
          <w:t>Project purpose</w:t>
        </w:r>
        <w:r>
          <w:rPr>
            <w:webHidden/>
          </w:rPr>
          <w:tab/>
        </w:r>
        <w:r>
          <w:rPr>
            <w:webHidden/>
          </w:rPr>
          <w:fldChar w:fldCharType="begin"/>
        </w:r>
        <w:r>
          <w:rPr>
            <w:webHidden/>
          </w:rPr>
          <w:instrText xml:space="preserve"> PAGEREF _Toc74645193 \h </w:instrText>
        </w:r>
        <w:r>
          <w:rPr>
            <w:webHidden/>
          </w:rPr>
        </w:r>
        <w:r>
          <w:rPr>
            <w:webHidden/>
          </w:rPr>
          <w:fldChar w:fldCharType="separate"/>
        </w:r>
        <w:r>
          <w:rPr>
            <w:webHidden/>
          </w:rPr>
          <w:t>17</w:t>
        </w:r>
        <w:r>
          <w:rPr>
            <w:webHidden/>
          </w:rPr>
          <w:fldChar w:fldCharType="end"/>
        </w:r>
      </w:hyperlink>
    </w:p>
    <w:p w14:paraId="4ED408A3" w14:textId="13DF97B7" w:rsidR="007C26E7" w:rsidRDefault="007C26E7">
      <w:pPr>
        <w:pStyle w:val="Sommario2"/>
        <w:tabs>
          <w:tab w:val="left" w:pos="1440"/>
        </w:tabs>
        <w:rPr>
          <w:rFonts w:asciiTheme="minorHAnsi" w:eastAsiaTheme="minorEastAsia" w:hAnsiTheme="minorHAnsi" w:cstheme="minorBidi"/>
          <w:lang w:val="it-IT" w:eastAsia="it-IT"/>
        </w:rPr>
      </w:pPr>
      <w:hyperlink w:anchor="_Toc74645194" w:history="1">
        <w:r w:rsidRPr="00D375DC">
          <w:rPr>
            <w:rStyle w:val="Collegamentoipertestuale"/>
          </w:rPr>
          <w:t>1.2</w:t>
        </w:r>
        <w:r>
          <w:rPr>
            <w:rFonts w:asciiTheme="minorHAnsi" w:eastAsiaTheme="minorEastAsia" w:hAnsiTheme="minorHAnsi" w:cstheme="minorBidi"/>
            <w:lang w:val="it-IT" w:eastAsia="it-IT"/>
          </w:rPr>
          <w:tab/>
        </w:r>
        <w:r w:rsidRPr="00D375DC">
          <w:rPr>
            <w:rStyle w:val="Collegamentoipertestuale"/>
          </w:rPr>
          <w:t>Methodology</w:t>
        </w:r>
        <w:r>
          <w:rPr>
            <w:webHidden/>
          </w:rPr>
          <w:tab/>
        </w:r>
        <w:r>
          <w:rPr>
            <w:webHidden/>
          </w:rPr>
          <w:fldChar w:fldCharType="begin"/>
        </w:r>
        <w:r>
          <w:rPr>
            <w:webHidden/>
          </w:rPr>
          <w:instrText xml:space="preserve"> PAGEREF _Toc74645194 \h </w:instrText>
        </w:r>
        <w:r>
          <w:rPr>
            <w:webHidden/>
          </w:rPr>
        </w:r>
        <w:r>
          <w:rPr>
            <w:webHidden/>
          </w:rPr>
          <w:fldChar w:fldCharType="separate"/>
        </w:r>
        <w:r>
          <w:rPr>
            <w:webHidden/>
          </w:rPr>
          <w:t>18</w:t>
        </w:r>
        <w:r>
          <w:rPr>
            <w:webHidden/>
          </w:rPr>
          <w:fldChar w:fldCharType="end"/>
        </w:r>
      </w:hyperlink>
    </w:p>
    <w:p w14:paraId="375C23D1" w14:textId="55AABB3F" w:rsidR="007C26E7" w:rsidRDefault="007C26E7">
      <w:pPr>
        <w:pStyle w:val="Sommario1"/>
        <w:rPr>
          <w:rFonts w:asciiTheme="minorHAnsi" w:eastAsiaTheme="minorEastAsia" w:hAnsiTheme="minorHAnsi" w:cstheme="minorBidi"/>
          <w:b w:val="0"/>
          <w:lang w:val="it-IT" w:eastAsia="it-IT"/>
        </w:rPr>
      </w:pPr>
      <w:hyperlink w:anchor="_Toc74645195" w:history="1">
        <w:r w:rsidRPr="00D375DC">
          <w:rPr>
            <w:rStyle w:val="Collegamentoipertestuale"/>
            <w:lang w:val="en-US"/>
          </w:rPr>
          <w:t>Section 2: The current context</w:t>
        </w:r>
        <w:r>
          <w:rPr>
            <w:webHidden/>
          </w:rPr>
          <w:tab/>
        </w:r>
        <w:r>
          <w:rPr>
            <w:webHidden/>
          </w:rPr>
          <w:fldChar w:fldCharType="begin"/>
        </w:r>
        <w:r>
          <w:rPr>
            <w:webHidden/>
          </w:rPr>
          <w:instrText xml:space="preserve"> PAGEREF _Toc74645195 \h </w:instrText>
        </w:r>
        <w:r>
          <w:rPr>
            <w:webHidden/>
          </w:rPr>
        </w:r>
        <w:r>
          <w:rPr>
            <w:webHidden/>
          </w:rPr>
          <w:fldChar w:fldCharType="separate"/>
        </w:r>
        <w:r>
          <w:rPr>
            <w:webHidden/>
          </w:rPr>
          <w:t>22</w:t>
        </w:r>
        <w:r>
          <w:rPr>
            <w:webHidden/>
          </w:rPr>
          <w:fldChar w:fldCharType="end"/>
        </w:r>
      </w:hyperlink>
    </w:p>
    <w:p w14:paraId="64D6D128" w14:textId="6612E3D6" w:rsidR="007C26E7" w:rsidRDefault="007C26E7">
      <w:pPr>
        <w:pStyle w:val="Sommario2"/>
        <w:tabs>
          <w:tab w:val="left" w:pos="1440"/>
        </w:tabs>
        <w:rPr>
          <w:rFonts w:asciiTheme="minorHAnsi" w:eastAsiaTheme="minorEastAsia" w:hAnsiTheme="minorHAnsi" w:cstheme="minorBidi"/>
          <w:lang w:val="it-IT" w:eastAsia="it-IT"/>
        </w:rPr>
      </w:pPr>
      <w:hyperlink w:anchor="_Toc74645196" w:history="1">
        <w:r w:rsidRPr="00D375DC">
          <w:rPr>
            <w:rStyle w:val="Collegamentoipertestuale"/>
          </w:rPr>
          <w:t>2.1</w:t>
        </w:r>
        <w:r>
          <w:rPr>
            <w:rFonts w:asciiTheme="minorHAnsi" w:eastAsiaTheme="minorEastAsia" w:hAnsiTheme="minorHAnsi" w:cstheme="minorBidi"/>
            <w:lang w:val="it-IT" w:eastAsia="it-IT"/>
          </w:rPr>
          <w:tab/>
        </w:r>
        <w:r w:rsidRPr="00D375DC">
          <w:rPr>
            <w:rStyle w:val="Collegamentoipertestuale"/>
            <w:i/>
            <w:iCs/>
          </w:rPr>
          <w:t>Respect@Work:</w:t>
        </w:r>
        <w:r w:rsidRPr="00D375DC">
          <w:rPr>
            <w:rStyle w:val="Collegamentoipertestuale"/>
          </w:rPr>
          <w:t xml:space="preserve"> Key findings and recommendations</w:t>
        </w:r>
        <w:r>
          <w:rPr>
            <w:webHidden/>
          </w:rPr>
          <w:tab/>
        </w:r>
        <w:r>
          <w:rPr>
            <w:webHidden/>
          </w:rPr>
          <w:fldChar w:fldCharType="begin"/>
        </w:r>
        <w:r>
          <w:rPr>
            <w:webHidden/>
          </w:rPr>
          <w:instrText xml:space="preserve"> PAGEREF _Toc74645196 \h </w:instrText>
        </w:r>
        <w:r>
          <w:rPr>
            <w:webHidden/>
          </w:rPr>
        </w:r>
        <w:r>
          <w:rPr>
            <w:webHidden/>
          </w:rPr>
          <w:fldChar w:fldCharType="separate"/>
        </w:r>
        <w:r>
          <w:rPr>
            <w:webHidden/>
          </w:rPr>
          <w:t>22</w:t>
        </w:r>
        <w:r>
          <w:rPr>
            <w:webHidden/>
          </w:rPr>
          <w:fldChar w:fldCharType="end"/>
        </w:r>
      </w:hyperlink>
    </w:p>
    <w:p w14:paraId="2022C945" w14:textId="345C48D4" w:rsidR="007C26E7" w:rsidRDefault="007C26E7">
      <w:pPr>
        <w:pStyle w:val="Sommario2"/>
        <w:tabs>
          <w:tab w:val="left" w:pos="1440"/>
        </w:tabs>
        <w:rPr>
          <w:rFonts w:asciiTheme="minorHAnsi" w:eastAsiaTheme="minorEastAsia" w:hAnsiTheme="minorHAnsi" w:cstheme="minorBidi"/>
          <w:lang w:val="it-IT" w:eastAsia="it-IT"/>
        </w:rPr>
      </w:pPr>
      <w:hyperlink w:anchor="_Toc74645197" w:history="1">
        <w:r w:rsidRPr="00D375DC">
          <w:rPr>
            <w:rStyle w:val="Collegamentoipertestuale"/>
          </w:rPr>
          <w:t>2.2</w:t>
        </w:r>
        <w:r>
          <w:rPr>
            <w:rFonts w:asciiTheme="minorHAnsi" w:eastAsiaTheme="minorEastAsia" w:hAnsiTheme="minorHAnsi" w:cstheme="minorBidi"/>
            <w:lang w:val="it-IT" w:eastAsia="it-IT"/>
          </w:rPr>
          <w:tab/>
        </w:r>
        <w:r w:rsidRPr="00D375DC">
          <w:rPr>
            <w:rStyle w:val="Collegamentoipertestuale"/>
            <w:rFonts w:eastAsia="Calibri"/>
          </w:rPr>
          <w:t>ASX200 companies:</w:t>
        </w:r>
        <w:r w:rsidRPr="00D375DC">
          <w:rPr>
            <w:rStyle w:val="Collegamentoipertestuale"/>
          </w:rPr>
          <w:t xml:space="preserve"> Increasing transparency and accountability for workplace culture and sexual harassment</w:t>
        </w:r>
        <w:r>
          <w:rPr>
            <w:webHidden/>
          </w:rPr>
          <w:tab/>
        </w:r>
        <w:r>
          <w:rPr>
            <w:webHidden/>
          </w:rPr>
          <w:fldChar w:fldCharType="begin"/>
        </w:r>
        <w:r>
          <w:rPr>
            <w:webHidden/>
          </w:rPr>
          <w:instrText xml:space="preserve"> PAGEREF _Toc74645197 \h </w:instrText>
        </w:r>
        <w:r>
          <w:rPr>
            <w:webHidden/>
          </w:rPr>
        </w:r>
        <w:r>
          <w:rPr>
            <w:webHidden/>
          </w:rPr>
          <w:fldChar w:fldCharType="separate"/>
        </w:r>
        <w:r>
          <w:rPr>
            <w:webHidden/>
          </w:rPr>
          <w:t>24</w:t>
        </w:r>
        <w:r>
          <w:rPr>
            <w:webHidden/>
          </w:rPr>
          <w:fldChar w:fldCharType="end"/>
        </w:r>
      </w:hyperlink>
    </w:p>
    <w:p w14:paraId="71901875" w14:textId="05E0CFF8" w:rsidR="007C26E7" w:rsidRDefault="007C26E7">
      <w:pPr>
        <w:pStyle w:val="Sommario1"/>
        <w:rPr>
          <w:rFonts w:asciiTheme="minorHAnsi" w:eastAsiaTheme="minorEastAsia" w:hAnsiTheme="minorHAnsi" w:cstheme="minorBidi"/>
          <w:b w:val="0"/>
          <w:lang w:val="it-IT" w:eastAsia="it-IT"/>
        </w:rPr>
      </w:pPr>
      <w:hyperlink w:anchor="_Toc74645198" w:history="1">
        <w:r w:rsidRPr="00D375DC">
          <w:rPr>
            <w:rStyle w:val="Collegamentoipertestuale"/>
          </w:rPr>
          <w:t>Section 3: Key findings – Understanding current approaches to collecting, reporting and using data on sexual harassment</w:t>
        </w:r>
        <w:r>
          <w:rPr>
            <w:webHidden/>
          </w:rPr>
          <w:tab/>
        </w:r>
        <w:r>
          <w:rPr>
            <w:webHidden/>
          </w:rPr>
          <w:fldChar w:fldCharType="begin"/>
        </w:r>
        <w:r>
          <w:rPr>
            <w:webHidden/>
          </w:rPr>
          <w:instrText xml:space="preserve"> PAGEREF _Toc74645198 \h </w:instrText>
        </w:r>
        <w:r>
          <w:rPr>
            <w:webHidden/>
          </w:rPr>
        </w:r>
        <w:r>
          <w:rPr>
            <w:webHidden/>
          </w:rPr>
          <w:fldChar w:fldCharType="separate"/>
        </w:r>
        <w:r>
          <w:rPr>
            <w:webHidden/>
          </w:rPr>
          <w:t>27</w:t>
        </w:r>
        <w:r>
          <w:rPr>
            <w:webHidden/>
          </w:rPr>
          <w:fldChar w:fldCharType="end"/>
        </w:r>
      </w:hyperlink>
    </w:p>
    <w:p w14:paraId="400729C7" w14:textId="5BF54A9C" w:rsidR="007C26E7" w:rsidRDefault="007C26E7">
      <w:pPr>
        <w:pStyle w:val="Sommario2"/>
        <w:tabs>
          <w:tab w:val="left" w:pos="1440"/>
        </w:tabs>
        <w:rPr>
          <w:rFonts w:asciiTheme="minorHAnsi" w:eastAsiaTheme="minorEastAsia" w:hAnsiTheme="minorHAnsi" w:cstheme="minorBidi"/>
          <w:lang w:val="it-IT" w:eastAsia="it-IT"/>
        </w:rPr>
      </w:pPr>
      <w:hyperlink w:anchor="_Toc74645199" w:history="1">
        <w:r w:rsidRPr="00D375DC">
          <w:rPr>
            <w:rStyle w:val="Collegamentoipertestuale"/>
          </w:rPr>
          <w:t>3.1</w:t>
        </w:r>
        <w:r>
          <w:rPr>
            <w:rFonts w:asciiTheme="minorHAnsi" w:eastAsiaTheme="minorEastAsia" w:hAnsiTheme="minorHAnsi" w:cstheme="minorBidi"/>
            <w:lang w:val="it-IT" w:eastAsia="it-IT"/>
          </w:rPr>
          <w:tab/>
        </w:r>
        <w:r w:rsidRPr="00D375DC">
          <w:rPr>
            <w:rStyle w:val="Collegamentoipertestuale"/>
          </w:rPr>
          <w:t>Leadership and governance</w:t>
        </w:r>
        <w:r>
          <w:rPr>
            <w:webHidden/>
          </w:rPr>
          <w:tab/>
        </w:r>
        <w:r>
          <w:rPr>
            <w:webHidden/>
          </w:rPr>
          <w:fldChar w:fldCharType="begin"/>
        </w:r>
        <w:r>
          <w:rPr>
            <w:webHidden/>
          </w:rPr>
          <w:instrText xml:space="preserve"> PAGEREF _Toc74645199 \h </w:instrText>
        </w:r>
        <w:r>
          <w:rPr>
            <w:webHidden/>
          </w:rPr>
        </w:r>
        <w:r>
          <w:rPr>
            <w:webHidden/>
          </w:rPr>
          <w:fldChar w:fldCharType="separate"/>
        </w:r>
        <w:r>
          <w:rPr>
            <w:webHidden/>
          </w:rPr>
          <w:t>27</w:t>
        </w:r>
        <w:r>
          <w:rPr>
            <w:webHidden/>
          </w:rPr>
          <w:fldChar w:fldCharType="end"/>
        </w:r>
      </w:hyperlink>
    </w:p>
    <w:p w14:paraId="6DDA9912" w14:textId="53C30600" w:rsidR="007C26E7" w:rsidRDefault="007C26E7">
      <w:pPr>
        <w:pStyle w:val="Sommario2"/>
        <w:tabs>
          <w:tab w:val="left" w:pos="1440"/>
        </w:tabs>
        <w:rPr>
          <w:rFonts w:asciiTheme="minorHAnsi" w:eastAsiaTheme="minorEastAsia" w:hAnsiTheme="minorHAnsi" w:cstheme="minorBidi"/>
          <w:lang w:val="it-IT" w:eastAsia="it-IT"/>
        </w:rPr>
      </w:pPr>
      <w:hyperlink w:anchor="_Toc74645200" w:history="1">
        <w:r w:rsidRPr="00D375DC">
          <w:rPr>
            <w:rStyle w:val="Collegamentoipertestuale"/>
          </w:rPr>
          <w:t>3.2</w:t>
        </w:r>
        <w:r>
          <w:rPr>
            <w:rFonts w:asciiTheme="minorHAnsi" w:eastAsiaTheme="minorEastAsia" w:hAnsiTheme="minorHAnsi" w:cstheme="minorBidi"/>
            <w:lang w:val="it-IT" w:eastAsia="it-IT"/>
          </w:rPr>
          <w:tab/>
        </w:r>
        <w:r w:rsidRPr="00D375DC">
          <w:rPr>
            <w:rStyle w:val="Collegamentoipertestuale"/>
          </w:rPr>
          <w:t>Risk assessment and industry action</w:t>
        </w:r>
        <w:r>
          <w:rPr>
            <w:webHidden/>
          </w:rPr>
          <w:tab/>
        </w:r>
        <w:r>
          <w:rPr>
            <w:webHidden/>
          </w:rPr>
          <w:fldChar w:fldCharType="begin"/>
        </w:r>
        <w:r>
          <w:rPr>
            <w:webHidden/>
          </w:rPr>
          <w:instrText xml:space="preserve"> PAGEREF _Toc74645200 \h </w:instrText>
        </w:r>
        <w:r>
          <w:rPr>
            <w:webHidden/>
          </w:rPr>
        </w:r>
        <w:r>
          <w:rPr>
            <w:webHidden/>
          </w:rPr>
          <w:fldChar w:fldCharType="separate"/>
        </w:r>
        <w:r>
          <w:rPr>
            <w:webHidden/>
          </w:rPr>
          <w:t>32</w:t>
        </w:r>
        <w:r>
          <w:rPr>
            <w:webHidden/>
          </w:rPr>
          <w:fldChar w:fldCharType="end"/>
        </w:r>
      </w:hyperlink>
    </w:p>
    <w:p w14:paraId="762F4950" w14:textId="555F36AC" w:rsidR="007C26E7" w:rsidRDefault="007C26E7">
      <w:pPr>
        <w:pStyle w:val="Sommario2"/>
        <w:tabs>
          <w:tab w:val="left" w:pos="1440"/>
        </w:tabs>
        <w:rPr>
          <w:rFonts w:asciiTheme="minorHAnsi" w:eastAsiaTheme="minorEastAsia" w:hAnsiTheme="minorHAnsi" w:cstheme="minorBidi"/>
          <w:lang w:val="it-IT" w:eastAsia="it-IT"/>
        </w:rPr>
      </w:pPr>
      <w:hyperlink w:anchor="_Toc74645201" w:history="1">
        <w:r w:rsidRPr="00D375DC">
          <w:rPr>
            <w:rStyle w:val="Collegamentoipertestuale"/>
          </w:rPr>
          <w:t>3.3</w:t>
        </w:r>
        <w:r>
          <w:rPr>
            <w:rFonts w:asciiTheme="minorHAnsi" w:eastAsiaTheme="minorEastAsia" w:hAnsiTheme="minorHAnsi" w:cstheme="minorBidi"/>
            <w:lang w:val="it-IT" w:eastAsia="it-IT"/>
          </w:rPr>
          <w:tab/>
        </w:r>
        <w:r w:rsidRPr="00D375DC">
          <w:rPr>
            <w:rStyle w:val="Collegamentoipertestuale"/>
          </w:rPr>
          <w:t>Culture</w:t>
        </w:r>
        <w:r>
          <w:rPr>
            <w:webHidden/>
          </w:rPr>
          <w:tab/>
        </w:r>
        <w:r>
          <w:rPr>
            <w:webHidden/>
          </w:rPr>
          <w:fldChar w:fldCharType="begin"/>
        </w:r>
        <w:r>
          <w:rPr>
            <w:webHidden/>
          </w:rPr>
          <w:instrText xml:space="preserve"> PAGEREF _Toc74645201 \h </w:instrText>
        </w:r>
        <w:r>
          <w:rPr>
            <w:webHidden/>
          </w:rPr>
        </w:r>
        <w:r>
          <w:rPr>
            <w:webHidden/>
          </w:rPr>
          <w:fldChar w:fldCharType="separate"/>
        </w:r>
        <w:r>
          <w:rPr>
            <w:webHidden/>
          </w:rPr>
          <w:t>33</w:t>
        </w:r>
        <w:r>
          <w:rPr>
            <w:webHidden/>
          </w:rPr>
          <w:fldChar w:fldCharType="end"/>
        </w:r>
      </w:hyperlink>
    </w:p>
    <w:p w14:paraId="0F1C72FC" w14:textId="6279D2C6" w:rsidR="007C26E7" w:rsidRDefault="007C26E7">
      <w:pPr>
        <w:pStyle w:val="Sommario2"/>
        <w:tabs>
          <w:tab w:val="left" w:pos="1440"/>
        </w:tabs>
        <w:rPr>
          <w:rFonts w:asciiTheme="minorHAnsi" w:eastAsiaTheme="minorEastAsia" w:hAnsiTheme="minorHAnsi" w:cstheme="minorBidi"/>
          <w:lang w:val="it-IT" w:eastAsia="it-IT"/>
        </w:rPr>
      </w:pPr>
      <w:hyperlink w:anchor="_Toc74645202" w:history="1">
        <w:r w:rsidRPr="00D375DC">
          <w:rPr>
            <w:rStyle w:val="Collegamentoipertestuale"/>
          </w:rPr>
          <w:t>3.4</w:t>
        </w:r>
        <w:r>
          <w:rPr>
            <w:rFonts w:asciiTheme="minorHAnsi" w:eastAsiaTheme="minorEastAsia" w:hAnsiTheme="minorHAnsi" w:cstheme="minorBidi"/>
            <w:lang w:val="it-IT" w:eastAsia="it-IT"/>
          </w:rPr>
          <w:tab/>
        </w:r>
        <w:r w:rsidRPr="00D375DC">
          <w:rPr>
            <w:rStyle w:val="Collegamentoipertestuale"/>
          </w:rPr>
          <w:t>Knowledge</w:t>
        </w:r>
        <w:r>
          <w:rPr>
            <w:webHidden/>
          </w:rPr>
          <w:tab/>
        </w:r>
        <w:r>
          <w:rPr>
            <w:webHidden/>
          </w:rPr>
          <w:fldChar w:fldCharType="begin"/>
        </w:r>
        <w:r>
          <w:rPr>
            <w:webHidden/>
          </w:rPr>
          <w:instrText xml:space="preserve"> PAGEREF _Toc74645202 \h </w:instrText>
        </w:r>
        <w:r>
          <w:rPr>
            <w:webHidden/>
          </w:rPr>
        </w:r>
        <w:r>
          <w:rPr>
            <w:webHidden/>
          </w:rPr>
          <w:fldChar w:fldCharType="separate"/>
        </w:r>
        <w:r>
          <w:rPr>
            <w:webHidden/>
          </w:rPr>
          <w:t>34</w:t>
        </w:r>
        <w:r>
          <w:rPr>
            <w:webHidden/>
          </w:rPr>
          <w:fldChar w:fldCharType="end"/>
        </w:r>
      </w:hyperlink>
    </w:p>
    <w:p w14:paraId="5173D6D5" w14:textId="53B22732" w:rsidR="007C26E7" w:rsidRDefault="007C26E7">
      <w:pPr>
        <w:pStyle w:val="Sommario2"/>
        <w:tabs>
          <w:tab w:val="left" w:pos="1440"/>
        </w:tabs>
        <w:rPr>
          <w:rFonts w:asciiTheme="minorHAnsi" w:eastAsiaTheme="minorEastAsia" w:hAnsiTheme="minorHAnsi" w:cstheme="minorBidi"/>
          <w:lang w:val="it-IT" w:eastAsia="it-IT"/>
        </w:rPr>
      </w:pPr>
      <w:hyperlink w:anchor="_Toc74645203" w:history="1">
        <w:r w:rsidRPr="00D375DC">
          <w:rPr>
            <w:rStyle w:val="Collegamentoipertestuale"/>
          </w:rPr>
          <w:t>3.5</w:t>
        </w:r>
        <w:r>
          <w:rPr>
            <w:rFonts w:asciiTheme="minorHAnsi" w:eastAsiaTheme="minorEastAsia" w:hAnsiTheme="minorHAnsi" w:cstheme="minorBidi"/>
            <w:lang w:val="it-IT" w:eastAsia="it-IT"/>
          </w:rPr>
          <w:tab/>
        </w:r>
        <w:r w:rsidRPr="00D375DC">
          <w:rPr>
            <w:rStyle w:val="Collegamentoipertestuale"/>
          </w:rPr>
          <w:t>Reporting and supports</w:t>
        </w:r>
        <w:r>
          <w:rPr>
            <w:webHidden/>
          </w:rPr>
          <w:tab/>
        </w:r>
        <w:r>
          <w:rPr>
            <w:webHidden/>
          </w:rPr>
          <w:fldChar w:fldCharType="begin"/>
        </w:r>
        <w:r>
          <w:rPr>
            <w:webHidden/>
          </w:rPr>
          <w:instrText xml:space="preserve"> PAGEREF _Toc74645203 \h </w:instrText>
        </w:r>
        <w:r>
          <w:rPr>
            <w:webHidden/>
          </w:rPr>
        </w:r>
        <w:r>
          <w:rPr>
            <w:webHidden/>
          </w:rPr>
          <w:fldChar w:fldCharType="separate"/>
        </w:r>
        <w:r>
          <w:rPr>
            <w:webHidden/>
          </w:rPr>
          <w:t>35</w:t>
        </w:r>
        <w:r>
          <w:rPr>
            <w:webHidden/>
          </w:rPr>
          <w:fldChar w:fldCharType="end"/>
        </w:r>
      </w:hyperlink>
    </w:p>
    <w:p w14:paraId="64058670" w14:textId="2A71AAF3" w:rsidR="007C26E7" w:rsidRDefault="007C26E7">
      <w:pPr>
        <w:pStyle w:val="Sommario2"/>
        <w:tabs>
          <w:tab w:val="left" w:pos="1440"/>
        </w:tabs>
        <w:rPr>
          <w:rFonts w:asciiTheme="minorHAnsi" w:eastAsiaTheme="minorEastAsia" w:hAnsiTheme="minorHAnsi" w:cstheme="minorBidi"/>
          <w:lang w:val="it-IT" w:eastAsia="it-IT"/>
        </w:rPr>
      </w:pPr>
      <w:hyperlink w:anchor="_Toc74645204" w:history="1">
        <w:r w:rsidRPr="00D375DC">
          <w:rPr>
            <w:rStyle w:val="Collegamentoipertestuale"/>
          </w:rPr>
          <w:t>3.6</w:t>
        </w:r>
        <w:r>
          <w:rPr>
            <w:rFonts w:asciiTheme="minorHAnsi" w:eastAsiaTheme="minorEastAsia" w:hAnsiTheme="minorHAnsi" w:cstheme="minorBidi"/>
            <w:lang w:val="it-IT" w:eastAsia="it-IT"/>
          </w:rPr>
          <w:tab/>
        </w:r>
        <w:r w:rsidRPr="00D375DC">
          <w:rPr>
            <w:rStyle w:val="Collegamentoipertestuale"/>
          </w:rPr>
          <w:t>Measurement and accountability</w:t>
        </w:r>
        <w:r>
          <w:rPr>
            <w:webHidden/>
          </w:rPr>
          <w:tab/>
        </w:r>
        <w:r>
          <w:rPr>
            <w:webHidden/>
          </w:rPr>
          <w:fldChar w:fldCharType="begin"/>
        </w:r>
        <w:r>
          <w:rPr>
            <w:webHidden/>
          </w:rPr>
          <w:instrText xml:space="preserve"> PAGEREF _Toc74645204 \h </w:instrText>
        </w:r>
        <w:r>
          <w:rPr>
            <w:webHidden/>
          </w:rPr>
        </w:r>
        <w:r>
          <w:rPr>
            <w:webHidden/>
          </w:rPr>
          <w:fldChar w:fldCharType="separate"/>
        </w:r>
        <w:r>
          <w:rPr>
            <w:webHidden/>
          </w:rPr>
          <w:t>37</w:t>
        </w:r>
        <w:r>
          <w:rPr>
            <w:webHidden/>
          </w:rPr>
          <w:fldChar w:fldCharType="end"/>
        </w:r>
      </w:hyperlink>
    </w:p>
    <w:p w14:paraId="43036774" w14:textId="181E2E17" w:rsidR="007C26E7" w:rsidRDefault="007C26E7">
      <w:pPr>
        <w:pStyle w:val="Sommario2"/>
        <w:tabs>
          <w:tab w:val="left" w:pos="1440"/>
        </w:tabs>
        <w:rPr>
          <w:rFonts w:asciiTheme="minorHAnsi" w:eastAsiaTheme="minorEastAsia" w:hAnsiTheme="minorHAnsi" w:cstheme="minorBidi"/>
          <w:lang w:val="it-IT" w:eastAsia="it-IT"/>
        </w:rPr>
      </w:pPr>
      <w:hyperlink w:anchor="_Toc74645205" w:history="1">
        <w:r w:rsidRPr="00D375DC">
          <w:rPr>
            <w:rStyle w:val="Collegamentoipertestuale"/>
          </w:rPr>
          <w:t>3.7</w:t>
        </w:r>
        <w:r>
          <w:rPr>
            <w:rFonts w:asciiTheme="minorHAnsi" w:eastAsiaTheme="minorEastAsia" w:hAnsiTheme="minorHAnsi" w:cstheme="minorBidi"/>
            <w:lang w:val="it-IT" w:eastAsia="it-IT"/>
          </w:rPr>
          <w:tab/>
        </w:r>
        <w:r w:rsidRPr="00D375DC">
          <w:rPr>
            <w:rStyle w:val="Collegamentoipertestuale"/>
          </w:rPr>
          <w:t>Transparency</w:t>
        </w:r>
        <w:r>
          <w:rPr>
            <w:webHidden/>
          </w:rPr>
          <w:tab/>
        </w:r>
        <w:r>
          <w:rPr>
            <w:webHidden/>
          </w:rPr>
          <w:fldChar w:fldCharType="begin"/>
        </w:r>
        <w:r>
          <w:rPr>
            <w:webHidden/>
          </w:rPr>
          <w:instrText xml:space="preserve"> PAGEREF _Toc74645205 \h </w:instrText>
        </w:r>
        <w:r>
          <w:rPr>
            <w:webHidden/>
          </w:rPr>
        </w:r>
        <w:r>
          <w:rPr>
            <w:webHidden/>
          </w:rPr>
          <w:fldChar w:fldCharType="separate"/>
        </w:r>
        <w:r>
          <w:rPr>
            <w:webHidden/>
          </w:rPr>
          <w:t>39</w:t>
        </w:r>
        <w:r>
          <w:rPr>
            <w:webHidden/>
          </w:rPr>
          <w:fldChar w:fldCharType="end"/>
        </w:r>
      </w:hyperlink>
    </w:p>
    <w:p w14:paraId="74A4B523" w14:textId="74B2A3F6" w:rsidR="007C26E7" w:rsidRDefault="007C26E7">
      <w:pPr>
        <w:pStyle w:val="Sommario2"/>
        <w:tabs>
          <w:tab w:val="left" w:pos="1440"/>
        </w:tabs>
        <w:rPr>
          <w:rFonts w:asciiTheme="minorHAnsi" w:eastAsiaTheme="minorEastAsia" w:hAnsiTheme="minorHAnsi" w:cstheme="minorBidi"/>
          <w:lang w:val="it-IT" w:eastAsia="it-IT"/>
        </w:rPr>
      </w:pPr>
      <w:hyperlink w:anchor="_Toc74645206" w:history="1">
        <w:r w:rsidRPr="00D375DC">
          <w:rPr>
            <w:rStyle w:val="Collegamentoipertestuale"/>
          </w:rPr>
          <w:t>3.8</w:t>
        </w:r>
        <w:r>
          <w:rPr>
            <w:rFonts w:asciiTheme="minorHAnsi" w:eastAsiaTheme="minorEastAsia" w:hAnsiTheme="minorHAnsi" w:cstheme="minorBidi"/>
            <w:lang w:val="it-IT" w:eastAsia="it-IT"/>
          </w:rPr>
          <w:tab/>
        </w:r>
        <w:r w:rsidRPr="00D375DC">
          <w:rPr>
            <w:rStyle w:val="Collegamentoipertestuale"/>
          </w:rPr>
          <w:t>Gender diversity</w:t>
        </w:r>
        <w:r>
          <w:rPr>
            <w:webHidden/>
          </w:rPr>
          <w:tab/>
        </w:r>
        <w:r>
          <w:rPr>
            <w:webHidden/>
          </w:rPr>
          <w:fldChar w:fldCharType="begin"/>
        </w:r>
        <w:r>
          <w:rPr>
            <w:webHidden/>
          </w:rPr>
          <w:instrText xml:space="preserve"> PAGEREF _Toc74645206 \h </w:instrText>
        </w:r>
        <w:r>
          <w:rPr>
            <w:webHidden/>
          </w:rPr>
        </w:r>
        <w:r>
          <w:rPr>
            <w:webHidden/>
          </w:rPr>
          <w:fldChar w:fldCharType="separate"/>
        </w:r>
        <w:r>
          <w:rPr>
            <w:webHidden/>
          </w:rPr>
          <w:t>42</w:t>
        </w:r>
        <w:r>
          <w:rPr>
            <w:webHidden/>
          </w:rPr>
          <w:fldChar w:fldCharType="end"/>
        </w:r>
      </w:hyperlink>
    </w:p>
    <w:p w14:paraId="6DC60469" w14:textId="1E6BF8EE" w:rsidR="007C26E7" w:rsidRDefault="007C26E7">
      <w:pPr>
        <w:pStyle w:val="Sommario1"/>
        <w:rPr>
          <w:rFonts w:asciiTheme="minorHAnsi" w:eastAsiaTheme="minorEastAsia" w:hAnsiTheme="minorHAnsi" w:cstheme="minorBidi"/>
          <w:b w:val="0"/>
          <w:lang w:val="it-IT" w:eastAsia="it-IT"/>
        </w:rPr>
      </w:pPr>
      <w:hyperlink w:anchor="_Toc74645207" w:history="1">
        <w:r w:rsidRPr="00D375DC">
          <w:rPr>
            <w:rStyle w:val="Collegamentoipertestuale"/>
            <w:rFonts w:cs="Open Sans"/>
          </w:rPr>
          <w:t>Section 4: Recommendations</w:t>
        </w:r>
        <w:r>
          <w:rPr>
            <w:webHidden/>
          </w:rPr>
          <w:tab/>
        </w:r>
        <w:r>
          <w:rPr>
            <w:webHidden/>
          </w:rPr>
          <w:fldChar w:fldCharType="begin"/>
        </w:r>
        <w:r>
          <w:rPr>
            <w:webHidden/>
          </w:rPr>
          <w:instrText xml:space="preserve"> PAGEREF _Toc74645207 \h </w:instrText>
        </w:r>
        <w:r>
          <w:rPr>
            <w:webHidden/>
          </w:rPr>
        </w:r>
        <w:r>
          <w:rPr>
            <w:webHidden/>
          </w:rPr>
          <w:fldChar w:fldCharType="separate"/>
        </w:r>
        <w:r>
          <w:rPr>
            <w:webHidden/>
          </w:rPr>
          <w:t>44</w:t>
        </w:r>
        <w:r>
          <w:rPr>
            <w:webHidden/>
          </w:rPr>
          <w:fldChar w:fldCharType="end"/>
        </w:r>
      </w:hyperlink>
    </w:p>
    <w:p w14:paraId="60A4245B" w14:textId="3CB9815F" w:rsidR="007C26E7" w:rsidRDefault="007C26E7">
      <w:pPr>
        <w:pStyle w:val="Sommario1"/>
        <w:rPr>
          <w:rFonts w:asciiTheme="minorHAnsi" w:eastAsiaTheme="minorEastAsia" w:hAnsiTheme="minorHAnsi" w:cstheme="minorBidi"/>
          <w:b w:val="0"/>
          <w:lang w:val="it-IT" w:eastAsia="it-IT"/>
        </w:rPr>
      </w:pPr>
      <w:hyperlink w:anchor="_Toc74645208" w:history="1">
        <w:r w:rsidRPr="00D375DC">
          <w:rPr>
            <w:rStyle w:val="Collegamentoipertestuale"/>
          </w:rPr>
          <w:t>Appendix 1</w:t>
        </w:r>
        <w:r>
          <w:rPr>
            <w:webHidden/>
          </w:rPr>
          <w:tab/>
        </w:r>
        <w:r>
          <w:rPr>
            <w:webHidden/>
          </w:rPr>
          <w:fldChar w:fldCharType="begin"/>
        </w:r>
        <w:r>
          <w:rPr>
            <w:webHidden/>
          </w:rPr>
          <w:instrText xml:space="preserve"> PAGEREF _Toc74645208 \h </w:instrText>
        </w:r>
        <w:r>
          <w:rPr>
            <w:webHidden/>
          </w:rPr>
        </w:r>
        <w:r>
          <w:rPr>
            <w:webHidden/>
          </w:rPr>
          <w:fldChar w:fldCharType="separate"/>
        </w:r>
        <w:r>
          <w:rPr>
            <w:webHidden/>
          </w:rPr>
          <w:t>56</w:t>
        </w:r>
        <w:r>
          <w:rPr>
            <w:webHidden/>
          </w:rPr>
          <w:fldChar w:fldCharType="end"/>
        </w:r>
      </w:hyperlink>
    </w:p>
    <w:p w14:paraId="1413ACC6" w14:textId="5C5A1BBF" w:rsidR="007C26E7" w:rsidRDefault="007C26E7">
      <w:pPr>
        <w:pStyle w:val="Sommario2"/>
        <w:rPr>
          <w:rFonts w:asciiTheme="minorHAnsi" w:eastAsiaTheme="minorEastAsia" w:hAnsiTheme="minorHAnsi" w:cstheme="minorBidi"/>
          <w:lang w:val="it-IT" w:eastAsia="it-IT"/>
        </w:rPr>
      </w:pPr>
      <w:hyperlink w:anchor="_Toc74645209" w:history="1">
        <w:r w:rsidRPr="00D375DC">
          <w:rPr>
            <w:rStyle w:val="Collegamentoipertestuale"/>
          </w:rPr>
          <w:t>Duty to collect sexual harassment data and report</w:t>
        </w:r>
        <w:r>
          <w:rPr>
            <w:webHidden/>
          </w:rPr>
          <w:tab/>
        </w:r>
        <w:r>
          <w:rPr>
            <w:webHidden/>
          </w:rPr>
          <w:fldChar w:fldCharType="begin"/>
        </w:r>
        <w:r>
          <w:rPr>
            <w:webHidden/>
          </w:rPr>
          <w:instrText xml:space="preserve"> PAGEREF _Toc74645209 \h </w:instrText>
        </w:r>
        <w:r>
          <w:rPr>
            <w:webHidden/>
          </w:rPr>
        </w:r>
        <w:r>
          <w:rPr>
            <w:webHidden/>
          </w:rPr>
          <w:fldChar w:fldCharType="separate"/>
        </w:r>
        <w:r>
          <w:rPr>
            <w:webHidden/>
          </w:rPr>
          <w:t>56</w:t>
        </w:r>
        <w:r>
          <w:rPr>
            <w:webHidden/>
          </w:rPr>
          <w:fldChar w:fldCharType="end"/>
        </w:r>
      </w:hyperlink>
    </w:p>
    <w:p w14:paraId="51D7E91E" w14:textId="34898D15" w:rsidR="007C26E7" w:rsidRDefault="007C26E7" w:rsidP="007C26E7">
      <w:pPr>
        <w:pStyle w:val="Sommario2"/>
        <w:ind w:left="720" w:firstLine="0"/>
        <w:rPr>
          <w:rFonts w:asciiTheme="minorHAnsi" w:eastAsiaTheme="minorEastAsia" w:hAnsiTheme="minorHAnsi" w:cstheme="minorBidi"/>
          <w:lang w:val="it-IT" w:eastAsia="it-IT"/>
        </w:rPr>
      </w:pPr>
      <w:hyperlink w:anchor="_Toc74645210" w:history="1">
        <w:r w:rsidRPr="00D375DC">
          <w:rPr>
            <w:rStyle w:val="Collegamentoipertestuale"/>
          </w:rPr>
          <w:t>Additional reporting obligations that might apply to sexual harassment incidents</w:t>
        </w:r>
        <w:r>
          <w:rPr>
            <w:webHidden/>
          </w:rPr>
          <w:tab/>
        </w:r>
        <w:r>
          <w:rPr>
            <w:webHidden/>
          </w:rPr>
          <w:fldChar w:fldCharType="begin"/>
        </w:r>
        <w:r>
          <w:rPr>
            <w:webHidden/>
          </w:rPr>
          <w:instrText xml:space="preserve"> PAGEREF _Toc74645210 \h </w:instrText>
        </w:r>
        <w:r>
          <w:rPr>
            <w:webHidden/>
          </w:rPr>
        </w:r>
        <w:r>
          <w:rPr>
            <w:webHidden/>
          </w:rPr>
          <w:fldChar w:fldCharType="separate"/>
        </w:r>
        <w:r>
          <w:rPr>
            <w:webHidden/>
          </w:rPr>
          <w:t>58</w:t>
        </w:r>
        <w:r>
          <w:rPr>
            <w:webHidden/>
          </w:rPr>
          <w:fldChar w:fldCharType="end"/>
        </w:r>
      </w:hyperlink>
    </w:p>
    <w:p w14:paraId="345E2E82" w14:textId="6316FEC9" w:rsidR="003162A9" w:rsidRDefault="00221443" w:rsidP="009102CA">
      <w:r>
        <w:rPr>
          <w:sz w:val="36"/>
          <w:szCs w:val="36"/>
        </w:rPr>
        <w:fldChar w:fldCharType="end"/>
      </w:r>
      <w:r w:rsidR="003162A9">
        <w:br w:type="page"/>
      </w:r>
    </w:p>
    <w:p w14:paraId="1BD80B62" w14:textId="4D0838FE" w:rsidR="00C02CC2" w:rsidRPr="00BB78B6" w:rsidRDefault="00C02CC2" w:rsidP="00BB78B6">
      <w:pPr>
        <w:pStyle w:val="Titolo"/>
        <w:rPr>
          <w:szCs w:val="36"/>
        </w:rPr>
      </w:pPr>
      <w:bookmarkStart w:id="3" w:name="_Toc74645187"/>
      <w:r w:rsidRPr="009C2930">
        <w:lastRenderedPageBreak/>
        <w:t>Foreword</w:t>
      </w:r>
      <w:bookmarkEnd w:id="2"/>
      <w:r w:rsidR="000F60BF">
        <w:t xml:space="preserve"> – Kate Jenkins</w:t>
      </w:r>
      <w:bookmarkEnd w:id="3"/>
    </w:p>
    <w:p w14:paraId="3473B70C" w14:textId="6338C774" w:rsidR="005B13B4" w:rsidRPr="00023B80" w:rsidRDefault="005B13B4" w:rsidP="005B13B4">
      <w:pPr>
        <w:rPr>
          <w:rFonts w:eastAsia="Calibri" w:cs="Open Sans"/>
          <w:bCs/>
        </w:rPr>
      </w:pPr>
      <w:r w:rsidRPr="00023B80">
        <w:rPr>
          <w:rFonts w:eastAsia="Calibri" w:cs="Open Sans"/>
          <w:bCs/>
        </w:rPr>
        <w:t>There is global momentum demanding an end to violence against women, and in particular ensuring our workplaces are safe and free from sexual harassment, bullying and discrimination.</w:t>
      </w:r>
    </w:p>
    <w:p w14:paraId="56420660" w14:textId="0D855ADD" w:rsidR="005B13B4" w:rsidRPr="00C6514A" w:rsidRDefault="005B13B4" w:rsidP="005B13B4">
      <w:r w:rsidRPr="00023B80">
        <w:rPr>
          <w:rFonts w:cs="Open Sans"/>
        </w:rPr>
        <w:t>Motivated by the global #MeToo movement, the Australian Human Rights Commission</w:t>
      </w:r>
      <w:r w:rsidR="00561EFC">
        <w:rPr>
          <w:rFonts w:cs="Open Sans"/>
        </w:rPr>
        <w:t xml:space="preserve"> (the Commission)</w:t>
      </w:r>
      <w:r w:rsidRPr="00023B80">
        <w:rPr>
          <w:rFonts w:cs="Open Sans"/>
        </w:rPr>
        <w:t>’s National Inquiry into Sexual Harassment in Australian Workplaces (</w:t>
      </w:r>
      <w:r w:rsidR="00561EFC">
        <w:rPr>
          <w:rFonts w:cs="Open Sans"/>
        </w:rPr>
        <w:t xml:space="preserve">The National Inquiry or </w:t>
      </w:r>
      <w:proofErr w:type="spellStart"/>
      <w:r w:rsidRPr="00C6514A">
        <w:rPr>
          <w:rStyle w:val="Enfasicorsivo"/>
        </w:rPr>
        <w:t>Respect@Work</w:t>
      </w:r>
      <w:proofErr w:type="spellEnd"/>
      <w:r w:rsidRPr="00023B80">
        <w:rPr>
          <w:rFonts w:cs="Open Sans"/>
        </w:rPr>
        <w:t xml:space="preserve">) report revealed the prevalence </w:t>
      </w:r>
      <w:proofErr w:type="gramStart"/>
      <w:r w:rsidRPr="00023B80">
        <w:rPr>
          <w:rFonts w:cs="Open Sans"/>
        </w:rPr>
        <w:t>of</w:t>
      </w:r>
      <w:proofErr w:type="gramEnd"/>
      <w:r w:rsidRPr="00023B80">
        <w:rPr>
          <w:rFonts w:cs="Open Sans"/>
        </w:rPr>
        <w:t xml:space="preserve"> and immense harm caused by sexual harassment in Australian workplaces. </w:t>
      </w:r>
      <w:r w:rsidR="00A40DBA" w:rsidRPr="00C6514A">
        <w:rPr>
          <w:rStyle w:val="Enfasicorsivo"/>
        </w:rPr>
        <w:t>Deloitte Access Economics report: the economic costs of sexual harassment in the workplace</w:t>
      </w:r>
      <w:r w:rsidR="00A40DBA" w:rsidRPr="00C6514A">
        <w:t xml:space="preserve"> (</w:t>
      </w:r>
      <w:r w:rsidRPr="00C6514A">
        <w:t xml:space="preserve">Deloitte </w:t>
      </w:r>
      <w:r w:rsidR="00A40DBA" w:rsidRPr="00C6514A">
        <w:t>Report)</w:t>
      </w:r>
      <w:r w:rsidRPr="00C6514A">
        <w:t xml:space="preserve"> quantified the cost of sexual harassment to the Australian economy in 2018 as $3.8</w:t>
      </w:r>
      <w:r w:rsidR="00F056F6" w:rsidRPr="00C6514A">
        <w:t xml:space="preserve"> billion</w:t>
      </w:r>
      <w:r w:rsidRPr="00C6514A">
        <w:t xml:space="preserve">, through lost productivity, staff turnover, absenteeism and other associated impacts. Most of these costs were borne by employers. </w:t>
      </w:r>
    </w:p>
    <w:p w14:paraId="734AA85B" w14:textId="790F5120" w:rsidR="005B13B4" w:rsidRPr="00023B80" w:rsidRDefault="005B13B4" w:rsidP="005B13B4">
      <w:pPr>
        <w:rPr>
          <w:rFonts w:eastAsia="Calibri" w:cs="Open Sans"/>
          <w:bCs/>
        </w:rPr>
      </w:pPr>
      <w:r w:rsidRPr="00023B80">
        <w:rPr>
          <w:rFonts w:eastAsia="Calibri" w:cs="Open Sans"/>
          <w:bCs/>
        </w:rPr>
        <w:t xml:space="preserve">If there was any doubt, the last 12 months has reinforced that the conventional way of dealing with sexual harassment will no longer work. Workplace sexual harassment is a systemic and costly issue that is flourishing under the guise of confidentiality and secrecy. Workers, customers, investors, journalists and the community, especially women, have had enough. </w:t>
      </w:r>
    </w:p>
    <w:p w14:paraId="12298D71" w14:textId="79CB9F35" w:rsidR="005B13B4" w:rsidRPr="00C6514A" w:rsidRDefault="005B13B4" w:rsidP="005B13B4">
      <w:r w:rsidRPr="00023B80">
        <w:rPr>
          <w:rFonts w:eastAsia="Calibri" w:cs="Open Sans"/>
          <w:bCs/>
        </w:rPr>
        <w:t xml:space="preserve">Drawing upon calls for guidance from companies, this report aims to </w:t>
      </w:r>
      <w:r w:rsidRPr="00C6514A">
        <w:t>contribute to the reduction of workplace sexual harassment at large Australian companies by focusing on the actions required of the most senior leadership in the most significant Australian companies: ASX200 boards and executive management. It also facilitates improved understanding of the role investors can play in holding ASX200 companies accountable to effectively addressing sexual harassment.</w:t>
      </w:r>
    </w:p>
    <w:p w14:paraId="5F23EE8F" w14:textId="23469196" w:rsidR="005B13B4" w:rsidRPr="00023B80" w:rsidRDefault="005B13B4" w:rsidP="005B13B4">
      <w:pPr>
        <w:rPr>
          <w:rFonts w:cs="Open Sans"/>
        </w:rPr>
      </w:pPr>
      <w:r w:rsidRPr="00023B80">
        <w:rPr>
          <w:rFonts w:eastAsia="Calibri" w:cs="Open Sans"/>
        </w:rPr>
        <w:t xml:space="preserve">The recommendations </w:t>
      </w:r>
      <w:r w:rsidR="00B85719">
        <w:rPr>
          <w:rFonts w:eastAsia="Calibri" w:cs="Open Sans"/>
        </w:rPr>
        <w:t xml:space="preserve">build </w:t>
      </w:r>
      <w:r w:rsidRPr="00023B80">
        <w:rPr>
          <w:rFonts w:eastAsia="Calibri" w:cs="Open Sans"/>
        </w:rPr>
        <w:t xml:space="preserve">on significant findings of </w:t>
      </w:r>
      <w:proofErr w:type="spellStart"/>
      <w:r w:rsidRPr="00C6514A">
        <w:rPr>
          <w:rStyle w:val="Enfasicorsivo"/>
        </w:rPr>
        <w:t>Respect@Work</w:t>
      </w:r>
      <w:proofErr w:type="spellEnd"/>
      <w:r w:rsidRPr="00023B80">
        <w:rPr>
          <w:rFonts w:eastAsia="Calibri" w:cs="Open Sans"/>
        </w:rPr>
        <w:t>, including that transparency is the solution rather than the problem for addressing sexual harassment, and that gender equality is the foundation of safe, respectful workplaces, for everyone</w:t>
      </w:r>
      <w:r w:rsidRPr="00C6514A">
        <w:t>. It builds</w:t>
      </w:r>
      <w:r w:rsidRPr="00023B80">
        <w:rPr>
          <w:rFonts w:cs="Open Sans"/>
        </w:rPr>
        <w:t xml:space="preserve"> upon decades worth of research and advocacy of workers, unions, women’s rights organisations and the courage of survivors who have come forward to tell their stories.</w:t>
      </w:r>
    </w:p>
    <w:p w14:paraId="0083BADF" w14:textId="77777777" w:rsidR="005B13B4" w:rsidRPr="00023B80" w:rsidRDefault="005B13B4" w:rsidP="005B13B4">
      <w:r w:rsidRPr="00023B80">
        <w:lastRenderedPageBreak/>
        <w:t>On behalf of the Commission, I express my appreciation to all ASX200 companies that generously shared their rich and considered perspectives during interviews and the survey. These insights served as a strong basis for the report’s recommendations.</w:t>
      </w:r>
    </w:p>
    <w:p w14:paraId="58A4A519" w14:textId="0BC57B1F" w:rsidR="005B13B4" w:rsidRPr="0079679B" w:rsidRDefault="005B13B4" w:rsidP="005B13B4">
      <w:r w:rsidRPr="00023B80">
        <w:rPr>
          <w:rFonts w:cs="Open Sans"/>
        </w:rPr>
        <w:t>I also pay tribute to our partner organisation in this research project, the Australian Council of Superannuation Investors (ACSI), for their valuable support and expertise.</w:t>
      </w:r>
    </w:p>
    <w:p w14:paraId="58C190B4" w14:textId="77777777" w:rsidR="00646851" w:rsidRDefault="00646851">
      <w:pPr>
        <w:keepLines w:val="0"/>
        <w:spacing w:before="0" w:after="0" w:line="240" w:lineRule="auto"/>
      </w:pPr>
      <w:bookmarkStart w:id="4" w:name="_Toc72246435"/>
      <w:r>
        <w:br w:type="page"/>
      </w:r>
    </w:p>
    <w:p w14:paraId="4266A6CD" w14:textId="0E234987" w:rsidR="00F604D1" w:rsidRDefault="00F604D1" w:rsidP="00646851">
      <w:pPr>
        <w:pStyle w:val="Titolo"/>
      </w:pPr>
      <w:bookmarkStart w:id="5" w:name="_Toc74645188"/>
      <w:r>
        <w:lastRenderedPageBreak/>
        <w:t>Foreword</w:t>
      </w:r>
      <w:r w:rsidR="003965B3">
        <w:t xml:space="preserve"> –</w:t>
      </w:r>
      <w:r>
        <w:t xml:space="preserve"> Louise Davidson</w:t>
      </w:r>
      <w:bookmarkEnd w:id="5"/>
    </w:p>
    <w:p w14:paraId="7719E57B" w14:textId="77777777" w:rsidR="00F604D1" w:rsidRDefault="00F604D1" w:rsidP="00F604D1">
      <w:r>
        <w:t>Ensuring sexual harassment is eliminated is a job for everyone, yet for many companies it is unclear who is accountable. This lack of clarity exposes a significant risk factor for owners assessing a company’s approach to safety and culture.</w:t>
      </w:r>
    </w:p>
    <w:p w14:paraId="378585D0" w14:textId="2B751E40" w:rsidR="00F604D1" w:rsidRDefault="00F604D1" w:rsidP="00F604D1">
      <w:r>
        <w:t xml:space="preserve">While at the forefront only a few decades ago, </w:t>
      </w:r>
      <w:r w:rsidRPr="004C1E6A">
        <w:t xml:space="preserve">Australia </w:t>
      </w:r>
      <w:r w:rsidR="00B85719">
        <w:t xml:space="preserve">now </w:t>
      </w:r>
      <w:r>
        <w:t>ranks well</w:t>
      </w:r>
      <w:r w:rsidRPr="004C1E6A">
        <w:t xml:space="preserve"> </w:t>
      </w:r>
      <w:r>
        <w:t xml:space="preserve">behind </w:t>
      </w:r>
      <w:r w:rsidRPr="004C1E6A">
        <w:t>other countries in preventing and responding to sexual harassment.</w:t>
      </w:r>
      <w:r>
        <w:t xml:space="preserve"> High profile cases have brought into sharp focus the role of the </w:t>
      </w:r>
      <w:r w:rsidR="009B573A">
        <w:t>b</w:t>
      </w:r>
      <w:r>
        <w:t xml:space="preserve">oard, highlighting issues with organisational culture, and </w:t>
      </w:r>
      <w:r w:rsidR="00B85719">
        <w:t>raising questions as to</w:t>
      </w:r>
      <w:r>
        <w:t xml:space="preserve"> whether </w:t>
      </w:r>
      <w:r w:rsidR="009B573A">
        <w:t>b</w:t>
      </w:r>
      <w:r>
        <w:t xml:space="preserve">oards are receiving the information needed to appropriately respond to sexual harassment. </w:t>
      </w:r>
    </w:p>
    <w:p w14:paraId="186B4638" w14:textId="1CB901BC" w:rsidR="00F604D1" w:rsidRDefault="00F604D1" w:rsidP="00F604D1">
      <w:r>
        <w:t xml:space="preserve">While companies are collecting data on these issues, how this information is analysed and used remains inconsistent across large companies. Shifting responses from reactive to preventative will be key to eliminating sexual harassment. With an increasing momentum to address prevalence of sexual harassment, now is the time for further focus to ensure companies meet the expectations of stakeholders in managing this material risk. </w:t>
      </w:r>
    </w:p>
    <w:p w14:paraId="66719B06" w14:textId="46B6FD00" w:rsidR="00F604D1" w:rsidRDefault="009B573A" w:rsidP="00F604D1">
      <w:r>
        <w:t>ACSI</w:t>
      </w:r>
      <w:r w:rsidR="00F604D1">
        <w:t xml:space="preserve"> has worked with the </w:t>
      </w:r>
      <w:r w:rsidR="00F604D1" w:rsidRPr="00646851">
        <w:t>Sex Discrimination Commissioner</w:t>
      </w:r>
      <w:r w:rsidR="00F604D1">
        <w:t xml:space="preserve"> to undertake research to better understand how companies are addressing sexual harassment. Over half of ASX200 companies participated in this research, with the </w:t>
      </w:r>
      <w:r>
        <w:t xml:space="preserve">Commission </w:t>
      </w:r>
      <w:r w:rsidR="00F604D1">
        <w:t xml:space="preserve">asking them about sexual harassment: how it is reported, managed, and ultimately prevented in their business. </w:t>
      </w:r>
    </w:p>
    <w:p w14:paraId="2F55165D" w14:textId="0E1CFE6C" w:rsidR="00F604D1" w:rsidRDefault="00F604D1" w:rsidP="00F604D1">
      <w:r>
        <w:t xml:space="preserve">The data indicates that the majority of boards discuss sexual harassment on a reactive basis, rather than proactively seeking assurance on prevention. It is clear there is more work to be done to structurally respond to sexual harassment. </w:t>
      </w:r>
      <w:r w:rsidR="00B85719">
        <w:t>The eight recommendations in this report provide tangible steps for companies and their leaders to improve their approach. Directors must prioritise and embed good company culture within their organisations, and act immediately where there are instances of misconduct or unethical behaviour.</w:t>
      </w:r>
    </w:p>
    <w:p w14:paraId="6E47B7D0" w14:textId="4D37C8AA" w:rsidR="00F604D1" w:rsidRDefault="00F604D1" w:rsidP="00F604D1">
      <w:r>
        <w:lastRenderedPageBreak/>
        <w:t>The research also provides recommendations for investors, acknowledging that prevention of sexual harassment is a shared goal, given the significant cost of poor practice.</w:t>
      </w:r>
    </w:p>
    <w:p w14:paraId="6285E6CF" w14:textId="7019F287" w:rsidR="00F604D1" w:rsidRPr="00646851" w:rsidRDefault="00F604D1" w:rsidP="00F604D1">
      <w:r>
        <w:t>Corporate culture has a profound impact on a company’s performance, governance and reputation. At the heart of many – if not all – of the high-profile governance failures over the past decade have been examples of poor company culture or subcultures.</w:t>
      </w:r>
    </w:p>
    <w:p w14:paraId="2D62153B" w14:textId="08410B99" w:rsidR="00E54F76" w:rsidRPr="00646851" w:rsidRDefault="00E54F76">
      <w:pPr>
        <w:keepLines w:val="0"/>
        <w:spacing w:before="0" w:after="0" w:line="240" w:lineRule="auto"/>
      </w:pPr>
      <w:r>
        <w:br w:type="page"/>
      </w:r>
    </w:p>
    <w:p w14:paraId="37271FF4" w14:textId="1357E111" w:rsidR="00C02CC2" w:rsidRPr="0079679B" w:rsidRDefault="00C02CC2" w:rsidP="00E62BD7">
      <w:pPr>
        <w:pStyle w:val="Titolo"/>
      </w:pPr>
      <w:bookmarkStart w:id="6" w:name="_Toc74645189"/>
      <w:r w:rsidRPr="009C2930">
        <w:lastRenderedPageBreak/>
        <w:t>Executive</w:t>
      </w:r>
      <w:r w:rsidRPr="00023B80">
        <w:t xml:space="preserve"> Summary</w:t>
      </w:r>
      <w:bookmarkEnd w:id="4"/>
      <w:bookmarkEnd w:id="6"/>
    </w:p>
    <w:p w14:paraId="2F93EED8" w14:textId="031974CD" w:rsidR="00DA6E84" w:rsidRDefault="00161397" w:rsidP="00DA6E84">
      <w:pPr>
        <w:spacing w:before="0"/>
        <w:rPr>
          <w:rFonts w:cs="Open Sans"/>
        </w:rPr>
      </w:pPr>
      <w:bookmarkStart w:id="7" w:name="_Toc72246436"/>
      <w:r>
        <w:t xml:space="preserve">This report </w:t>
      </w:r>
      <w:r w:rsidR="00DE3DA0">
        <w:t xml:space="preserve">presents research into the collection and reporting of </w:t>
      </w:r>
      <w:r w:rsidR="00DE3DA0">
        <w:rPr>
          <w:rFonts w:cs="Open Sans"/>
        </w:rPr>
        <w:t>workplace data relevant to sexual harassment by ASX200 companies</w:t>
      </w:r>
      <w:r w:rsidR="00DE3DA0">
        <w:t>. The research</w:t>
      </w:r>
      <w:r w:rsidR="00DA6E84">
        <w:t>,</w:t>
      </w:r>
      <w:r w:rsidR="00DE3DA0">
        <w:t xml:space="preserve"> </w:t>
      </w:r>
      <w:r w:rsidR="009E26CA">
        <w:t>led by the Sex Discrimination Commissioner, Kate Jenkins,</w:t>
      </w:r>
      <w:r w:rsidR="00DE3DA0">
        <w:t xml:space="preserve"> on behalf of ACSI</w:t>
      </w:r>
      <w:r w:rsidR="00DA6E84">
        <w:t xml:space="preserve">, </w:t>
      </w:r>
      <w:r w:rsidR="00EF6D7B">
        <w:t xml:space="preserve">is based on a comprehensive survey of 118 ASX200 companies, as well as in-depth interviews with representatives of 16 ASX200 companies. The report </w:t>
      </w:r>
      <w:r w:rsidR="00DA6E84">
        <w:t xml:space="preserve">provides insights into how companies currently </w:t>
      </w:r>
      <w:r w:rsidR="00B85719">
        <w:t xml:space="preserve">collect and </w:t>
      </w:r>
      <w:r w:rsidR="00DA6E84">
        <w:t>use data relating to sexual harassment</w:t>
      </w:r>
      <w:r w:rsidR="00FC2691">
        <w:t xml:space="preserve">, </w:t>
      </w:r>
      <w:r w:rsidR="00DA6E84">
        <w:t xml:space="preserve">and </w:t>
      </w:r>
      <w:r w:rsidR="00F056F6">
        <w:t>based o</w:t>
      </w:r>
      <w:r w:rsidR="00A938F8">
        <w:t xml:space="preserve">n those insights, </w:t>
      </w:r>
      <w:r w:rsidR="00DA6E84">
        <w:t xml:space="preserve">makes recommendations about the role the boards of large Australian companies can and should play </w:t>
      </w:r>
      <w:r w:rsidR="00DA6E84">
        <w:rPr>
          <w:rFonts w:cs="Open Sans"/>
        </w:rPr>
        <w:t>in preventing and responding to workplace sexual harassment. Additionally, the report highlights actions investors can take to manage financial risks associated with workplace sexual harassment within investee companies.</w:t>
      </w:r>
    </w:p>
    <w:p w14:paraId="70966EBB" w14:textId="5BA836BA" w:rsidR="00E54F76" w:rsidRDefault="00E54F76">
      <w:r>
        <w:t>Clearly, collection of information</w:t>
      </w:r>
      <w:r w:rsidR="00EF6D7B">
        <w:t xml:space="preserve"> alone</w:t>
      </w:r>
      <w:r>
        <w:t xml:space="preserve"> is not enough to</w:t>
      </w:r>
      <w:r w:rsidR="00B85719">
        <w:t xml:space="preserve"> prevent and address sexual harassment. </w:t>
      </w:r>
      <w:r w:rsidR="00B85719" w:rsidRPr="58A4A801">
        <w:rPr>
          <w:rFonts w:cs="Open Sans"/>
        </w:rPr>
        <w:t>The report finds a range of maturity across the ASX200 companies</w:t>
      </w:r>
      <w:r w:rsidR="00B85719">
        <w:t xml:space="preserve"> when it comes to using the information to</w:t>
      </w:r>
      <w:r>
        <w:t xml:space="preserve"> manage this material risk. Information must be analysed, shared and acted upon for it to be useful. If information is not appropriately escalated within an organisation, risk can</w:t>
      </w:r>
      <w:r w:rsidR="0025403A">
        <w:t>not</w:t>
      </w:r>
      <w:r>
        <w:t xml:space="preserve"> be effectively</w:t>
      </w:r>
      <w:r w:rsidR="00334774">
        <w:t xml:space="preserve"> and proactively</w:t>
      </w:r>
      <w:r>
        <w:t xml:space="preserve"> managed by those responsible. </w:t>
      </w:r>
    </w:p>
    <w:p w14:paraId="02A28C02" w14:textId="5F487262" w:rsidR="00E54F76" w:rsidRDefault="00E54F76">
      <w:r>
        <w:t xml:space="preserve">The report </w:t>
      </w:r>
      <w:r w:rsidR="005B13B4">
        <w:t>recommends that</w:t>
      </w:r>
      <w:r>
        <w:t xml:space="preserve"> boards</w:t>
      </w:r>
      <w:r w:rsidR="003A2094">
        <w:t xml:space="preserve"> focus on oversight of </w:t>
      </w:r>
      <w:r w:rsidR="003A2094" w:rsidRPr="00C112F3">
        <w:t>prevention</w:t>
      </w:r>
      <w:r w:rsidR="003A2094">
        <w:t xml:space="preserve"> of as well as </w:t>
      </w:r>
      <w:r w:rsidR="003A2094" w:rsidRPr="00C112F3">
        <w:t>response</w:t>
      </w:r>
      <w:r w:rsidR="003A2094">
        <w:t xml:space="preserve"> to sexual harassment. Boards should</w:t>
      </w:r>
      <w:r>
        <w:t xml:space="preserve"> </w:t>
      </w:r>
      <w:r w:rsidR="00FC2691">
        <w:t>take</w:t>
      </w:r>
      <w:r>
        <w:t xml:space="preserve"> primary responsibility and accountability for ensuring the </w:t>
      </w:r>
      <w:r w:rsidR="00FC2691">
        <w:t xml:space="preserve">company </w:t>
      </w:r>
      <w:r>
        <w:t xml:space="preserve">has in place a governance framework </w:t>
      </w:r>
      <w:r w:rsidR="00B30B11">
        <w:t xml:space="preserve">for </w:t>
      </w:r>
      <w:r>
        <w:t>sexual harassment</w:t>
      </w:r>
      <w:r w:rsidR="00AA26CA">
        <w:t>,</w:t>
      </w:r>
      <w:r>
        <w:t xml:space="preserve"> and for monitoring performance against this framework across the organisation. The </w:t>
      </w:r>
      <w:r w:rsidR="00A938F8">
        <w:t>b</w:t>
      </w:r>
      <w:r>
        <w:t xml:space="preserve">oard should also clearly identify the information it expects to receive in monitoring performance, including information to assess how effective the organisation’s systems are in preventing, as well as responding to, sexual harassment. </w:t>
      </w:r>
    </w:p>
    <w:p w14:paraId="0DA4891D" w14:textId="24C187A3" w:rsidR="030B9027" w:rsidRDefault="00127B7B">
      <w:pPr>
        <w:rPr>
          <w:rFonts w:eastAsia="Open Sans" w:cs="Open Sans"/>
        </w:rPr>
      </w:pPr>
      <w:r>
        <w:rPr>
          <w:rFonts w:eastAsia="Open Sans" w:cs="Open Sans"/>
        </w:rPr>
        <w:t xml:space="preserve">Key statistics and </w:t>
      </w:r>
      <w:r w:rsidR="00AD4302">
        <w:rPr>
          <w:rFonts w:eastAsia="Open Sans" w:cs="Open Sans"/>
        </w:rPr>
        <w:t>r</w:t>
      </w:r>
      <w:r w:rsidR="00AD4302" w:rsidRPr="58A4A801">
        <w:rPr>
          <w:rFonts w:eastAsia="Open Sans" w:cs="Open Sans"/>
        </w:rPr>
        <w:t xml:space="preserve">ecommendations </w:t>
      </w:r>
      <w:r w:rsidR="030B9027" w:rsidRPr="58A4A801">
        <w:rPr>
          <w:rFonts w:eastAsia="Open Sans" w:cs="Open Sans"/>
        </w:rPr>
        <w:t>are set out below.</w:t>
      </w:r>
    </w:p>
    <w:p w14:paraId="0ADF22C5" w14:textId="2D458ED9" w:rsidR="009102CA" w:rsidRDefault="009102CA">
      <w:pPr>
        <w:keepLines w:val="0"/>
        <w:spacing w:before="0" w:after="0" w:line="240" w:lineRule="auto"/>
        <w:rPr>
          <w:rFonts w:eastAsia="Open Sans" w:cs="Open Sans"/>
        </w:rPr>
      </w:pPr>
      <w:r>
        <w:rPr>
          <w:rFonts w:eastAsia="Open Sans" w:cs="Open Sans"/>
        </w:rPr>
        <w:br w:type="page"/>
      </w:r>
    </w:p>
    <w:p w14:paraId="0FFBAB05" w14:textId="77777777" w:rsidR="009102CA" w:rsidRPr="0079679B" w:rsidRDefault="009102CA" w:rsidP="009102CA">
      <w:pPr>
        <w:pStyle w:val="AHRCHeading2"/>
        <w:numPr>
          <w:ilvl w:val="0"/>
          <w:numId w:val="0"/>
        </w:numPr>
      </w:pPr>
      <w:bookmarkStart w:id="8" w:name="_Toc74645190"/>
      <w:r w:rsidRPr="00023B80">
        <w:lastRenderedPageBreak/>
        <w:t>K</w:t>
      </w:r>
      <w:r w:rsidRPr="009650E9">
        <w:t xml:space="preserve">ey </w:t>
      </w:r>
      <w:r w:rsidRPr="0079679B">
        <w:t>statistics</w:t>
      </w:r>
      <w:bookmarkEnd w:id="8"/>
    </w:p>
    <w:p w14:paraId="44DC876D" w14:textId="77777777" w:rsidR="009102CA" w:rsidRPr="0079679B" w:rsidRDefault="009102CA" w:rsidP="009102CA">
      <w:pPr>
        <w:pStyle w:val="Puntoelenco2"/>
        <w:numPr>
          <w:ilvl w:val="0"/>
          <w:numId w:val="0"/>
        </w:numPr>
        <w:rPr>
          <w:rStyle w:val="Enfasigrassetto"/>
          <w:color w:val="5F4775"/>
          <w:sz w:val="28"/>
          <w:szCs w:val="26"/>
        </w:rPr>
      </w:pPr>
      <w:r w:rsidRPr="58A4A801">
        <w:rPr>
          <w:rStyle w:val="Enfasigrassetto"/>
        </w:rPr>
        <w:t>Leadership and governance</w:t>
      </w:r>
    </w:p>
    <w:p w14:paraId="5B444BAB" w14:textId="77777777" w:rsidR="009102CA" w:rsidRDefault="009102CA" w:rsidP="00E606E5">
      <w:r>
        <w:t xml:space="preserve">It can be unclear who holds primary responsibility and accountability for the prevention of and response to sexual harassment. </w:t>
      </w:r>
    </w:p>
    <w:p w14:paraId="6617CE9D" w14:textId="77777777" w:rsidR="009102CA" w:rsidRPr="00E606E5" w:rsidRDefault="009102CA" w:rsidP="00E606E5">
      <w:r>
        <w:t>19% of survey respondents recognised that the board had primary responsibility and accountability for the prevention and response to sexual harassment, including the oversight of policies and frameworks that support the gathering and use of data</w:t>
      </w:r>
      <w:r w:rsidRPr="00E606E5">
        <w:t>. Instead, in most companies, primary responsibility sits with senior executives (Head of Human Resources or the CEO). For many companies, the responsibility is shared and can be unclear.</w:t>
      </w:r>
    </w:p>
    <w:p w14:paraId="3A5E41AA" w14:textId="1077C514" w:rsidR="009102CA" w:rsidRDefault="009102CA" w:rsidP="00E606E5">
      <w:r>
        <w:t>F</w:t>
      </w:r>
      <w:r w:rsidRPr="00023B80">
        <w:t>ewer than half of respondents indicate</w:t>
      </w:r>
      <w:r>
        <w:t>d that</w:t>
      </w:r>
      <w:r w:rsidRPr="00023B80">
        <w:t xml:space="preserve"> sexual harassment </w:t>
      </w:r>
      <w:r>
        <w:t>wa</w:t>
      </w:r>
      <w:r w:rsidRPr="00023B80">
        <w:t xml:space="preserve">s a regular </w:t>
      </w:r>
      <w:r>
        <w:t xml:space="preserve">board </w:t>
      </w:r>
      <w:r w:rsidRPr="00023B80">
        <w:t>agenda item (43%)</w:t>
      </w:r>
      <w:r>
        <w:t xml:space="preserve">. We heard that </w:t>
      </w:r>
      <w:r w:rsidRPr="00023B80">
        <w:t xml:space="preserve">external events </w:t>
      </w:r>
      <w:r>
        <w:t xml:space="preserve">often </w:t>
      </w:r>
      <w:r w:rsidRPr="00023B80">
        <w:t>serve</w:t>
      </w:r>
      <w:r>
        <w:t>d</w:t>
      </w:r>
      <w:r w:rsidRPr="00023B80">
        <w:t xml:space="preserve"> as a prompt for board discussion,</w:t>
      </w:r>
      <w:r>
        <w:t xml:space="preserve"> </w:t>
      </w:r>
      <w:r w:rsidRPr="00023B80">
        <w:t xml:space="preserve">suggesting </w:t>
      </w:r>
      <w:r>
        <w:t xml:space="preserve">that the majority of boards have been taking </w:t>
      </w:r>
      <w:r w:rsidRPr="00023B80">
        <w:t>a reactive</w:t>
      </w:r>
      <w:r>
        <w:t>, rather than proactive or preventative,</w:t>
      </w:r>
      <w:r w:rsidRPr="00023B80">
        <w:t xml:space="preserve"> approach</w:t>
      </w:r>
      <w:r>
        <w:t xml:space="preserve"> to addressing sexual harassment.</w:t>
      </w:r>
    </w:p>
    <w:p w14:paraId="4D09EE6C" w14:textId="77777777" w:rsidR="009102CA" w:rsidRPr="0079679B" w:rsidRDefault="009102CA" w:rsidP="009102CA">
      <w:pPr>
        <w:pStyle w:val="Puntoelenco2"/>
        <w:numPr>
          <w:ilvl w:val="0"/>
          <w:numId w:val="0"/>
        </w:numPr>
        <w:rPr>
          <w:rStyle w:val="Enfasigrassetto"/>
        </w:rPr>
      </w:pPr>
      <w:r w:rsidRPr="0079679B">
        <w:rPr>
          <w:rStyle w:val="Enfasigrassetto"/>
        </w:rPr>
        <w:t>Risk</w:t>
      </w:r>
      <w:r w:rsidRPr="00E716C8">
        <w:rPr>
          <w:rStyle w:val="Enfasigrassetto"/>
        </w:rPr>
        <w:t xml:space="preserve"> assessment</w:t>
      </w:r>
    </w:p>
    <w:p w14:paraId="110C9302" w14:textId="77777777" w:rsidR="009102CA" w:rsidRPr="00023B80" w:rsidRDefault="009102CA" w:rsidP="00E606E5">
      <w:r w:rsidRPr="00023B80">
        <w:t>64% of respondents ha</w:t>
      </w:r>
      <w:r>
        <w:t>d</w:t>
      </w:r>
      <w:r w:rsidRPr="00023B80">
        <w:t xml:space="preserve"> developed a mechanism that identifie</w:t>
      </w:r>
      <w:r>
        <w:t>d</w:t>
      </w:r>
      <w:r w:rsidRPr="00023B80">
        <w:t xml:space="preserve"> and mitigate</w:t>
      </w:r>
      <w:r>
        <w:t>d</w:t>
      </w:r>
      <w:r w:rsidRPr="00023B80">
        <w:t xml:space="preserve"> risk factors for sexual harassment.</w:t>
      </w:r>
    </w:p>
    <w:p w14:paraId="2A706B2D" w14:textId="77777777" w:rsidR="009102CA" w:rsidRPr="0079679B" w:rsidRDefault="009102CA" w:rsidP="009102CA">
      <w:pPr>
        <w:pStyle w:val="Puntoelenco2"/>
        <w:numPr>
          <w:ilvl w:val="0"/>
          <w:numId w:val="0"/>
        </w:numPr>
        <w:rPr>
          <w:rStyle w:val="Enfasigrassetto"/>
        </w:rPr>
      </w:pPr>
      <w:r w:rsidRPr="0079679B">
        <w:rPr>
          <w:rStyle w:val="Enfasigrassetto"/>
        </w:rPr>
        <w:t>Gender diversity and expertise</w:t>
      </w:r>
    </w:p>
    <w:p w14:paraId="35CC60B6" w14:textId="77777777" w:rsidR="009102CA" w:rsidRPr="004B424E" w:rsidRDefault="009102CA" w:rsidP="00E606E5">
      <w:r>
        <w:t>Gender</w:t>
      </w:r>
      <w:r w:rsidRPr="004B424E">
        <w:t xml:space="preserve"> diverse boards and access to relevant expertise is correlated with stronger governance and oversight of matters regarding sexual harassment. </w:t>
      </w:r>
    </w:p>
    <w:p w14:paraId="7CA6E4E7" w14:textId="77777777" w:rsidR="009102CA" w:rsidRPr="004B424E" w:rsidRDefault="009102CA" w:rsidP="00E606E5">
      <w:r w:rsidRPr="004B424E">
        <w:t>62%</w:t>
      </w:r>
      <w:r>
        <w:t xml:space="preserve"> of respondents</w:t>
      </w:r>
      <w:r w:rsidRPr="004B424E">
        <w:t xml:space="preserve"> </w:t>
      </w:r>
      <w:r>
        <w:t xml:space="preserve">had </w:t>
      </w:r>
      <w:r w:rsidRPr="004B424E">
        <w:t>set a target to increase representation of women on their board.</w:t>
      </w:r>
    </w:p>
    <w:p w14:paraId="29A87A5D" w14:textId="62EB6DC1" w:rsidR="009102CA" w:rsidRDefault="009102CA" w:rsidP="00E606E5">
      <w:r w:rsidRPr="004B424E">
        <w:t>Gender equality</w:t>
      </w:r>
      <w:r w:rsidRPr="00023B80">
        <w:t xml:space="preserve"> </w:t>
      </w:r>
      <w:r>
        <w:t>wa</w:t>
      </w:r>
      <w:r w:rsidRPr="00023B80">
        <w:t>s a priority for the majority of respondents (94%) who indicate</w:t>
      </w:r>
      <w:r>
        <w:t>d</w:t>
      </w:r>
      <w:r w:rsidRPr="00023B80">
        <w:t xml:space="preserve"> they have policies and strategies </w:t>
      </w:r>
      <w:r>
        <w:t xml:space="preserve">in place </w:t>
      </w:r>
      <w:r w:rsidRPr="00023B80">
        <w:t>to support gender equality in recruitment.</w:t>
      </w:r>
    </w:p>
    <w:p w14:paraId="7CDE7889" w14:textId="7DC32C2F" w:rsidR="00BA1CA4" w:rsidRDefault="00BA1CA4">
      <w:pPr>
        <w:keepLines w:val="0"/>
        <w:spacing w:before="0" w:after="0" w:line="240" w:lineRule="auto"/>
      </w:pPr>
      <w:r>
        <w:br w:type="page"/>
      </w:r>
    </w:p>
    <w:p w14:paraId="3F6B12C8" w14:textId="77777777" w:rsidR="009102CA" w:rsidRPr="00E716C8" w:rsidRDefault="009102CA" w:rsidP="009102CA">
      <w:pPr>
        <w:pStyle w:val="Puntoelenco2"/>
        <w:numPr>
          <w:ilvl w:val="0"/>
          <w:numId w:val="0"/>
        </w:numPr>
        <w:rPr>
          <w:rStyle w:val="Enfasigrassetto"/>
        </w:rPr>
      </w:pPr>
      <w:r w:rsidRPr="00E716C8">
        <w:rPr>
          <w:rStyle w:val="Enfasigrassetto"/>
        </w:rPr>
        <w:lastRenderedPageBreak/>
        <w:t>Culture</w:t>
      </w:r>
    </w:p>
    <w:p w14:paraId="1C3D8E67" w14:textId="33C4D494" w:rsidR="009102CA" w:rsidRPr="00A50EBD" w:rsidRDefault="009102CA" w:rsidP="009102CA">
      <w:r>
        <w:t>The majority of respondents indicated that they tied the EMT’s remuneration and performance incentives with culture and conduct standards. 27% reported that they tied incentive payments, at least partially, to preventing sexual harassment.</w:t>
      </w:r>
    </w:p>
    <w:p w14:paraId="008CCDCE" w14:textId="77777777" w:rsidR="009102CA" w:rsidRPr="0079679B" w:rsidRDefault="009102CA" w:rsidP="009102CA">
      <w:pPr>
        <w:pStyle w:val="Puntoelenco2"/>
        <w:numPr>
          <w:ilvl w:val="0"/>
          <w:numId w:val="0"/>
        </w:numPr>
        <w:rPr>
          <w:rStyle w:val="Enfasigrassetto"/>
        </w:rPr>
      </w:pPr>
      <w:r w:rsidRPr="0079679B">
        <w:rPr>
          <w:rStyle w:val="Enfasigrassetto"/>
        </w:rPr>
        <w:t>Knowledge building</w:t>
      </w:r>
    </w:p>
    <w:p w14:paraId="34BFF6C8" w14:textId="0766DFCA" w:rsidR="009102CA" w:rsidRPr="00023B80" w:rsidRDefault="009102CA" w:rsidP="00E606E5">
      <w:r>
        <w:t>D</w:t>
      </w:r>
      <w:r w:rsidRPr="00023B80">
        <w:t xml:space="preserve">irectors and EMT </w:t>
      </w:r>
      <w:r>
        <w:t>would</w:t>
      </w:r>
      <w:r w:rsidRPr="00023B80">
        <w:t xml:space="preserve"> benefit from additional skills and expertise on good governance and sexual harassment.</w:t>
      </w:r>
    </w:p>
    <w:p w14:paraId="436B312C" w14:textId="77777777" w:rsidR="009102CA" w:rsidRPr="0079679B" w:rsidRDefault="009102CA" w:rsidP="00E606E5">
      <w:r w:rsidRPr="00023B80">
        <w:t>19% of respondents report</w:t>
      </w:r>
      <w:r>
        <w:t>ed</w:t>
      </w:r>
      <w:r w:rsidRPr="00023B80">
        <w:t xml:space="preserve"> that board directors undergo training on good governance and sexual harassment.</w:t>
      </w:r>
    </w:p>
    <w:p w14:paraId="024A3426" w14:textId="77777777" w:rsidR="009102CA" w:rsidRPr="0079679B" w:rsidRDefault="009102CA" w:rsidP="00E606E5">
      <w:r w:rsidRPr="00023B80">
        <w:t>Three out of five respondents (60%) indicate</w:t>
      </w:r>
      <w:r>
        <w:t>d</w:t>
      </w:r>
      <w:r w:rsidRPr="00023B80">
        <w:t xml:space="preserve"> that the EMT </w:t>
      </w:r>
      <w:r>
        <w:t>was</w:t>
      </w:r>
      <w:r w:rsidRPr="00023B80">
        <w:t xml:space="preserve"> required to undergo training on good governance and sexual harassment.</w:t>
      </w:r>
    </w:p>
    <w:p w14:paraId="73BF58CA" w14:textId="77777777" w:rsidR="009102CA" w:rsidRPr="0079679B" w:rsidRDefault="009102CA" w:rsidP="009102CA">
      <w:pPr>
        <w:pStyle w:val="Puntoelenco2"/>
        <w:numPr>
          <w:ilvl w:val="0"/>
          <w:numId w:val="0"/>
        </w:numPr>
        <w:rPr>
          <w:rStyle w:val="Enfasigrassetto"/>
        </w:rPr>
      </w:pPr>
      <w:r w:rsidRPr="0079679B">
        <w:rPr>
          <w:rStyle w:val="Enfasigrassetto"/>
        </w:rPr>
        <w:t>Reporting and supports</w:t>
      </w:r>
    </w:p>
    <w:p w14:paraId="0EBE2610" w14:textId="10A40348" w:rsidR="009102CA" w:rsidRPr="00D25854" w:rsidRDefault="009102CA" w:rsidP="00E606E5">
      <w:r>
        <w:t>The</w:t>
      </w:r>
      <w:r w:rsidRPr="00D25854">
        <w:t xml:space="preserve"> majority of respondents ha</w:t>
      </w:r>
      <w:r>
        <w:t>d</w:t>
      </w:r>
      <w:r w:rsidRPr="00D25854">
        <w:t xml:space="preserve"> a range of complaint options available, however practices in respect of follow up and monitoring var</w:t>
      </w:r>
      <w:r>
        <w:t>ied</w:t>
      </w:r>
      <w:r w:rsidRPr="00D25854">
        <w:t>.</w:t>
      </w:r>
      <w:bookmarkStart w:id="9" w:name="_Hlk71622934"/>
    </w:p>
    <w:p w14:paraId="2FC6F4C7" w14:textId="77777777" w:rsidR="009102CA" w:rsidRPr="003F6A50" w:rsidRDefault="009102CA" w:rsidP="00E606E5">
      <w:r w:rsidRPr="00D25854">
        <w:t>While the majority of companies ha</w:t>
      </w:r>
      <w:r>
        <w:t>d</w:t>
      </w:r>
      <w:r w:rsidRPr="00D25854">
        <w:t xml:space="preserve"> a range of avenues available to report sexual</w:t>
      </w:r>
      <w:r w:rsidRPr="00023B80">
        <w:t xml:space="preserve"> harassment, there is an opportunity to strengthen systems to evaluate the effectiveness of complaints procedures, provide supports to involved parties, and follow up with involved parties to a complaint</w:t>
      </w:r>
      <w:bookmarkEnd w:id="9"/>
      <w:r w:rsidRPr="00023B80">
        <w:t>.</w:t>
      </w:r>
      <w:r>
        <w:t xml:space="preserve"> </w:t>
      </w:r>
    </w:p>
    <w:p w14:paraId="7EA93C46" w14:textId="77777777" w:rsidR="009102CA" w:rsidRPr="0079679B" w:rsidRDefault="009102CA" w:rsidP="009102CA">
      <w:pPr>
        <w:pStyle w:val="Puntoelenco2"/>
        <w:numPr>
          <w:ilvl w:val="0"/>
          <w:numId w:val="0"/>
        </w:numPr>
        <w:rPr>
          <w:rStyle w:val="Enfasigrassetto"/>
        </w:rPr>
      </w:pPr>
      <w:r w:rsidRPr="0079679B">
        <w:rPr>
          <w:rStyle w:val="Enfasigrassetto"/>
        </w:rPr>
        <w:t>Measurement and accountability</w:t>
      </w:r>
    </w:p>
    <w:p w14:paraId="3D7A3C4C" w14:textId="77777777" w:rsidR="009102CA" w:rsidRPr="0079679B" w:rsidRDefault="009102CA" w:rsidP="00E606E5">
      <w:r>
        <w:t>Respondents collected a broad range of information regarding corporate culture, including the prevalence of sexual harassment, but that there is opportunity to improve the way data is used and reported, especially on an industry basis.</w:t>
      </w:r>
    </w:p>
    <w:p w14:paraId="1567F49F" w14:textId="77777777" w:rsidR="009102CA" w:rsidRPr="0079679B" w:rsidRDefault="009102CA" w:rsidP="009102CA">
      <w:pPr>
        <w:pStyle w:val="Puntoelenco2"/>
        <w:numPr>
          <w:ilvl w:val="0"/>
          <w:numId w:val="0"/>
        </w:numPr>
        <w:rPr>
          <w:rStyle w:val="Enfasigrassetto"/>
        </w:rPr>
      </w:pPr>
      <w:r w:rsidRPr="0079679B">
        <w:rPr>
          <w:rStyle w:val="Enfasigrassetto"/>
        </w:rPr>
        <w:t>Transparency</w:t>
      </w:r>
    </w:p>
    <w:p w14:paraId="50203667" w14:textId="2F7D4578" w:rsidR="009102CA" w:rsidRPr="003F6A50" w:rsidRDefault="009102CA" w:rsidP="00E606E5">
      <w:bookmarkStart w:id="10" w:name="_Hlk71623133"/>
      <w:r>
        <w:t xml:space="preserve">There is </w:t>
      </w:r>
      <w:r w:rsidRPr="00023B80">
        <w:t xml:space="preserve">inconsistency in respect of information sharing internally. </w:t>
      </w:r>
      <w:bookmarkEnd w:id="10"/>
      <w:r w:rsidRPr="00023B80">
        <w:t>In addition, less than one third publicly report</w:t>
      </w:r>
      <w:r>
        <w:t>ed</w:t>
      </w:r>
      <w:r w:rsidRPr="00023B80">
        <w:t xml:space="preserve"> information relevant to sexual harassment </w:t>
      </w:r>
      <w:r>
        <w:t>as recommended by</w:t>
      </w:r>
      <w:r w:rsidRPr="00023B80">
        <w:t xml:space="preserve"> the ASX Corporate Governance Principles and 14% of respondents d</w:t>
      </w:r>
      <w:r>
        <w:t>id</w:t>
      </w:r>
      <w:r w:rsidRPr="00023B80">
        <w:t xml:space="preserve"> not report externally at all.</w:t>
      </w:r>
    </w:p>
    <w:p w14:paraId="25019E5E" w14:textId="77777777" w:rsidR="004C5354" w:rsidRPr="00023B80" w:rsidRDefault="004C5354" w:rsidP="003162A9">
      <w:pPr>
        <w:pStyle w:val="AHRCHeading2"/>
        <w:numPr>
          <w:ilvl w:val="0"/>
          <w:numId w:val="0"/>
        </w:numPr>
      </w:pPr>
      <w:bookmarkStart w:id="11" w:name="_Toc74645191"/>
      <w:r w:rsidRPr="0079679B">
        <w:lastRenderedPageBreak/>
        <w:t>Recommendations</w:t>
      </w:r>
      <w:bookmarkEnd w:id="11"/>
    </w:p>
    <w:tbl>
      <w:tblPr>
        <w:tblStyle w:val="Grigliatabella"/>
        <w:tblW w:w="0" w:type="auto"/>
        <w:tblCellMar>
          <w:top w:w="284" w:type="dxa"/>
        </w:tblCellMar>
        <w:tblLook w:val="04A0" w:firstRow="1" w:lastRow="0" w:firstColumn="1" w:lastColumn="0" w:noHBand="0" w:noVBand="1"/>
      </w:tblPr>
      <w:tblGrid>
        <w:gridCol w:w="9060"/>
      </w:tblGrid>
      <w:tr w:rsidR="004C5354" w14:paraId="2E0DF725" w14:textId="77777777" w:rsidTr="58A4A801">
        <w:tc>
          <w:tcPr>
            <w:tcW w:w="9060" w:type="dxa"/>
          </w:tcPr>
          <w:p w14:paraId="13CCDD86" w14:textId="19E69058" w:rsidR="00E606E5" w:rsidRDefault="004C5354" w:rsidP="005A6810">
            <w:pPr>
              <w:tabs>
                <w:tab w:val="left" w:pos="5425"/>
              </w:tabs>
              <w:jc w:val="both"/>
              <w:rPr>
                <w:rFonts w:cs="Open Sans"/>
              </w:rPr>
            </w:pPr>
            <w:r w:rsidRPr="58A4A801">
              <w:rPr>
                <w:rStyle w:val="Enfasigrassetto"/>
              </w:rPr>
              <w:t>Recommendation 1: Leadership</w:t>
            </w:r>
          </w:p>
          <w:p w14:paraId="4A254427" w14:textId="26295DBB" w:rsidR="004C5354" w:rsidRPr="008A5C64" w:rsidRDefault="00927D1E" w:rsidP="00E606E5">
            <w:r>
              <w:t>D</w:t>
            </w:r>
            <w:r w:rsidR="004C5354">
              <w:t xml:space="preserve">emonstrate visible leadership and appropriate oversight and governance over culture, sexual harassment and gender equality. The </w:t>
            </w:r>
            <w:r w:rsidR="002332BC">
              <w:t>b</w:t>
            </w:r>
            <w:r w:rsidR="004C5354">
              <w:t xml:space="preserve">oard has primary responsibility and accountability for ensuring that the </w:t>
            </w:r>
            <w:r w:rsidR="0692B84C">
              <w:t xml:space="preserve">entity </w:t>
            </w:r>
            <w:r w:rsidR="004C5354">
              <w:t xml:space="preserve">has in place a governance framework for the prevention of and response to sexual harassment, and for monitoring performance across the </w:t>
            </w:r>
            <w:r w:rsidR="72726E93">
              <w:t>entity</w:t>
            </w:r>
            <w:r w:rsidR="004C5354">
              <w:t>.</w:t>
            </w:r>
          </w:p>
          <w:p w14:paraId="61CCA216" w14:textId="1145A860" w:rsidR="00E606E5" w:rsidRDefault="004C5354" w:rsidP="00F604D1">
            <w:pPr>
              <w:rPr>
                <w:rFonts w:cs="Open Sans"/>
              </w:rPr>
            </w:pPr>
            <w:r w:rsidRPr="58A4A801">
              <w:rPr>
                <w:rStyle w:val="Enfasigrassetto"/>
              </w:rPr>
              <w:t>Recommendation 2: Skills and experience</w:t>
            </w:r>
          </w:p>
          <w:p w14:paraId="12B47B5D" w14:textId="5761E64B" w:rsidR="004C5354" w:rsidRPr="00023B80" w:rsidRDefault="004C5354" w:rsidP="00F604D1">
            <w:pPr>
              <w:rPr>
                <w:rFonts w:cs="Open Sans"/>
              </w:rPr>
            </w:pPr>
            <w:r>
              <w:t xml:space="preserve">Ensure the </w:t>
            </w:r>
            <w:r w:rsidR="0FBD62E0">
              <w:t xml:space="preserve">entity </w:t>
            </w:r>
            <w:r>
              <w:t>has the skills and experience to effectively prevent and respond to workplace sexual harassment.</w:t>
            </w:r>
          </w:p>
          <w:p w14:paraId="6B131D8F" w14:textId="4F66C36D" w:rsidR="00E606E5" w:rsidRDefault="004C5354" w:rsidP="00F604D1">
            <w:pPr>
              <w:spacing w:after="0"/>
              <w:rPr>
                <w:rFonts w:cs="Open Sans"/>
              </w:rPr>
            </w:pPr>
            <w:r w:rsidRPr="00C85B4D">
              <w:rPr>
                <w:rStyle w:val="Enfasigrassetto"/>
              </w:rPr>
              <w:t>Recommendation 3: Culture</w:t>
            </w:r>
          </w:p>
          <w:p w14:paraId="30ED678B" w14:textId="100D58C4" w:rsidR="004C5354" w:rsidRPr="00023B80" w:rsidRDefault="004C5354" w:rsidP="00F604D1">
            <w:pPr>
              <w:spacing w:after="0"/>
              <w:rPr>
                <w:rFonts w:cs="Open Sans"/>
              </w:rPr>
            </w:pPr>
            <w:r w:rsidRPr="00023B80">
              <w:rPr>
                <w:rFonts w:cs="Open Sans"/>
              </w:rPr>
              <w:t xml:space="preserve">Make gender equality a priority and set gender diversity targets. </w:t>
            </w:r>
          </w:p>
          <w:p w14:paraId="6B7203EC" w14:textId="34640337" w:rsidR="00E606E5" w:rsidRDefault="004C5354" w:rsidP="00F604D1">
            <w:pPr>
              <w:rPr>
                <w:rFonts w:cs="Open Sans"/>
              </w:rPr>
            </w:pPr>
            <w:r w:rsidRPr="00C85B4D">
              <w:rPr>
                <w:rStyle w:val="Enfasigrassetto"/>
              </w:rPr>
              <w:t>Recommendation 4: Systems and frameworks</w:t>
            </w:r>
          </w:p>
          <w:p w14:paraId="1EAA0149" w14:textId="38BDFBCF" w:rsidR="004C5354" w:rsidRPr="00023B80" w:rsidRDefault="004C5354" w:rsidP="00F604D1">
            <w:pPr>
              <w:rPr>
                <w:rFonts w:cs="Open Sans"/>
              </w:rPr>
            </w:pPr>
            <w:r>
              <w:t>Ensure systems and frameworks are in place to collect, analyse and use data to effectively manage the risks related to sexual harassment.</w:t>
            </w:r>
          </w:p>
          <w:p w14:paraId="058E2214" w14:textId="7BDC2DEB" w:rsidR="00E606E5" w:rsidRDefault="004C5354" w:rsidP="00F604D1">
            <w:pPr>
              <w:spacing w:after="0"/>
              <w:rPr>
                <w:rFonts w:cs="Open Sans"/>
              </w:rPr>
            </w:pPr>
            <w:r w:rsidRPr="00C85B4D">
              <w:rPr>
                <w:rStyle w:val="Enfasigrassetto"/>
              </w:rPr>
              <w:t>Recommendation 5: Executive alignment</w:t>
            </w:r>
          </w:p>
          <w:p w14:paraId="7B00136D" w14:textId="73DECA7B" w:rsidR="004C5354" w:rsidRDefault="004C5354" w:rsidP="00F604D1">
            <w:pPr>
              <w:spacing w:after="0"/>
              <w:rPr>
                <w:rFonts w:cs="Open Sans"/>
              </w:rPr>
            </w:pPr>
            <w:r w:rsidRPr="00023B80">
              <w:rPr>
                <w:rFonts w:cs="Open Sans"/>
              </w:rPr>
              <w:t xml:space="preserve">Align appointment, expertise and performance management of the CEO and EMT with the entity’s values to ensure that EMT demonstrates and displays visible leadership on culture, sexual harassment </w:t>
            </w:r>
            <w:r>
              <w:rPr>
                <w:rFonts w:cs="Open Sans"/>
              </w:rPr>
              <w:t xml:space="preserve">and </w:t>
            </w:r>
            <w:r w:rsidRPr="00023B80">
              <w:rPr>
                <w:rFonts w:cs="Open Sans"/>
              </w:rPr>
              <w:t>gender equality.</w:t>
            </w:r>
          </w:p>
          <w:p w14:paraId="03715FE8" w14:textId="2F78F66A" w:rsidR="00E606E5" w:rsidRDefault="00E606E5" w:rsidP="00F604D1">
            <w:pPr>
              <w:spacing w:after="0"/>
              <w:rPr>
                <w:rFonts w:cs="Open Sans"/>
              </w:rPr>
            </w:pPr>
          </w:p>
          <w:p w14:paraId="4E91FDA6" w14:textId="77777777" w:rsidR="00E606E5" w:rsidRPr="00023B80" w:rsidRDefault="00E606E5" w:rsidP="00F604D1">
            <w:pPr>
              <w:spacing w:after="0"/>
              <w:rPr>
                <w:rFonts w:cs="Open Sans"/>
              </w:rPr>
            </w:pPr>
          </w:p>
          <w:p w14:paraId="2CD44D50" w14:textId="77777777" w:rsidR="00E606E5" w:rsidRDefault="004C5354" w:rsidP="00F604D1">
            <w:pPr>
              <w:rPr>
                <w:rFonts w:cs="Open Sans"/>
              </w:rPr>
            </w:pPr>
            <w:r w:rsidRPr="00C85B4D">
              <w:rPr>
                <w:rStyle w:val="Enfasigrassetto"/>
              </w:rPr>
              <w:lastRenderedPageBreak/>
              <w:t>Recommendation 6: Use transparency to drive outcomes</w:t>
            </w:r>
            <w:r w:rsidRPr="00023B80">
              <w:rPr>
                <w:rFonts w:cs="Open Sans"/>
              </w:rPr>
              <w:t xml:space="preserve"> </w:t>
            </w:r>
          </w:p>
          <w:p w14:paraId="4CF6287E" w14:textId="706D5149" w:rsidR="004C5354" w:rsidRPr="00962D55" w:rsidRDefault="004C5354" w:rsidP="00F604D1">
            <w:pPr>
              <w:rPr>
                <w:rFonts w:cs="Open Sans"/>
              </w:rPr>
            </w:pPr>
            <w:r w:rsidRPr="00023B80">
              <w:rPr>
                <w:rFonts w:cs="Open Sans"/>
              </w:rPr>
              <w:t>Report internally and externally to measure and track the effectiveness of systems and frameworks to prevent and manage sexual harassment.</w:t>
            </w:r>
          </w:p>
          <w:p w14:paraId="1A7C5932" w14:textId="77777777" w:rsidR="004C5354" w:rsidRPr="00E606E5" w:rsidRDefault="004C5354" w:rsidP="00E606E5">
            <w:pPr>
              <w:rPr>
                <w:rStyle w:val="Enfasigrassetto"/>
              </w:rPr>
            </w:pPr>
            <w:r w:rsidRPr="00E606E5">
              <w:rPr>
                <w:rStyle w:val="Enfasigrassetto"/>
              </w:rPr>
              <w:t>Investors</w:t>
            </w:r>
          </w:p>
          <w:p w14:paraId="2F768A76" w14:textId="0C685103" w:rsidR="004C5354" w:rsidRPr="003B372F" w:rsidRDefault="004C5354" w:rsidP="00F604D1">
            <w:pPr>
              <w:rPr>
                <w:rFonts w:cs="Open Sans"/>
              </w:rPr>
            </w:pPr>
            <w:r w:rsidRPr="58A4A801">
              <w:rPr>
                <w:rFonts w:cs="Open Sans"/>
              </w:rPr>
              <w:t xml:space="preserve">It is important to acknowledge that institutional investors are also a workplace and the recommendations set out above will equally apply to their </w:t>
            </w:r>
            <w:r w:rsidR="53B9CBFC" w:rsidRPr="58A4A801">
              <w:rPr>
                <w:rFonts w:cs="Open Sans"/>
              </w:rPr>
              <w:t>entities</w:t>
            </w:r>
            <w:r w:rsidRPr="58A4A801">
              <w:rPr>
                <w:rFonts w:cs="Open Sans"/>
              </w:rPr>
              <w:t>. In addition, investors have an ongoing responsibility to protect and enhance investment value. To that end, the Commission makes the following further recommendations for investors:</w:t>
            </w:r>
          </w:p>
          <w:p w14:paraId="71AAACA7" w14:textId="2727308B" w:rsidR="004C5354" w:rsidRPr="00023B80" w:rsidRDefault="004C5354" w:rsidP="00F604D1">
            <w:pPr>
              <w:rPr>
                <w:rFonts w:cs="Open Sans"/>
              </w:rPr>
            </w:pPr>
            <w:r w:rsidRPr="58A4A801">
              <w:rPr>
                <w:rStyle w:val="Enfasigrassetto"/>
              </w:rPr>
              <w:t>Recommendation 7:</w:t>
            </w:r>
            <w:r w:rsidRPr="58A4A801">
              <w:rPr>
                <w:rFonts w:eastAsia="Calibri" w:cs="Open Sans"/>
                <w:color w:val="000000" w:themeColor="text1"/>
              </w:rPr>
              <w:t xml:space="preserve"> </w:t>
            </w:r>
            <w:r w:rsidRPr="009102CA">
              <w:rPr>
                <w:rStyle w:val="Enfasigrassetto"/>
              </w:rPr>
              <w:t xml:space="preserve">Seek information on investee </w:t>
            </w:r>
            <w:r w:rsidR="330C3E95" w:rsidRPr="009102CA">
              <w:rPr>
                <w:rStyle w:val="Enfasigrassetto"/>
              </w:rPr>
              <w:t xml:space="preserve">entities </w:t>
            </w:r>
            <w:r w:rsidRPr="009102CA">
              <w:rPr>
                <w:rStyle w:val="Enfasigrassetto"/>
              </w:rPr>
              <w:t>systems and processes to prevent and address sexual harassment</w:t>
            </w:r>
          </w:p>
          <w:p w14:paraId="2271685E" w14:textId="17C62286" w:rsidR="00153CCC" w:rsidRDefault="004C5354" w:rsidP="00F604D1">
            <w:pPr>
              <w:rPr>
                <w:rFonts w:cs="Open Sans"/>
                <w:b/>
                <w:bCs/>
              </w:rPr>
            </w:pPr>
            <w:r w:rsidRPr="58A4A801">
              <w:rPr>
                <w:rStyle w:val="Enfasigrassetto"/>
              </w:rPr>
              <w:t>Recommendation 8:</w:t>
            </w:r>
            <w:r w:rsidRPr="58A4A801">
              <w:rPr>
                <w:rFonts w:cs="Open Sans"/>
              </w:rPr>
              <w:t xml:space="preserve"> </w:t>
            </w:r>
            <w:r w:rsidRPr="009102CA">
              <w:rPr>
                <w:rStyle w:val="Enfasigrassetto"/>
              </w:rPr>
              <w:t>Advocate for improved transparency and public disclosure on sexual harassment</w:t>
            </w:r>
          </w:p>
          <w:p w14:paraId="3BAE7010" w14:textId="2CEE3F7C" w:rsidR="004C5354" w:rsidRPr="00C85B4D" w:rsidRDefault="004C5354" w:rsidP="00F604D1">
            <w:pPr>
              <w:rPr>
                <w:rFonts w:eastAsia="Calibri" w:cs="Open Sans"/>
                <w:color w:val="000000" w:themeColor="text1"/>
              </w:rPr>
            </w:pPr>
            <w:r>
              <w:t xml:space="preserve">Investors should encourage their investee </w:t>
            </w:r>
            <w:r w:rsidR="7748DE17">
              <w:t xml:space="preserve">entities </w:t>
            </w:r>
            <w:r>
              <w:t>to disclose their approach to prevent and respond to sexual harassment</w:t>
            </w:r>
            <w:r w:rsidR="002332BC">
              <w:t>.</w:t>
            </w:r>
          </w:p>
        </w:tc>
      </w:tr>
    </w:tbl>
    <w:p w14:paraId="593850DE" w14:textId="4F4AA4EC" w:rsidR="00A50EBD" w:rsidRDefault="00A50EBD" w:rsidP="009C2930">
      <w:pPr>
        <w:pStyle w:val="Titolo2"/>
        <w:numPr>
          <w:ilvl w:val="0"/>
          <w:numId w:val="0"/>
        </w:numPr>
      </w:pPr>
    </w:p>
    <w:p w14:paraId="7DA5E3D9" w14:textId="77777777" w:rsidR="00A50EBD" w:rsidRDefault="00A50EBD">
      <w:pPr>
        <w:keepLines w:val="0"/>
        <w:spacing w:before="0" w:after="0" w:line="240" w:lineRule="auto"/>
        <w:rPr>
          <w:color w:val="002060"/>
          <w:sz w:val="28"/>
          <w:szCs w:val="26"/>
        </w:rPr>
      </w:pPr>
      <w:r>
        <w:br w:type="page"/>
      </w:r>
    </w:p>
    <w:p w14:paraId="48ADD019" w14:textId="0E56AF35" w:rsidR="00C02CC2" w:rsidRPr="0079679B" w:rsidRDefault="00C02CC2" w:rsidP="003A6051">
      <w:pPr>
        <w:pStyle w:val="AHRCHeading1"/>
      </w:pPr>
      <w:bookmarkStart w:id="12" w:name="_Toc74645192"/>
      <w:bookmarkEnd w:id="7"/>
      <w:r w:rsidRPr="003A6051">
        <w:lastRenderedPageBreak/>
        <w:t>Introduction</w:t>
      </w:r>
      <w:bookmarkEnd w:id="12"/>
    </w:p>
    <w:p w14:paraId="4F15264C" w14:textId="2EF052E3" w:rsidR="00C02CC2" w:rsidRPr="00023B80" w:rsidRDefault="00C02CC2" w:rsidP="003A6051">
      <w:pPr>
        <w:pStyle w:val="AHRCHeading2"/>
        <w:rPr>
          <w:rFonts w:eastAsiaTheme="minorEastAsia"/>
        </w:rPr>
      </w:pPr>
      <w:bookmarkStart w:id="13" w:name="_Toc72246439"/>
      <w:bookmarkStart w:id="14" w:name="_Toc72238803"/>
      <w:bookmarkStart w:id="15" w:name="_Toc74645193"/>
      <w:r w:rsidRPr="003A6051">
        <w:t>Project</w:t>
      </w:r>
      <w:r w:rsidRPr="00023B80">
        <w:t xml:space="preserve"> purpose</w:t>
      </w:r>
      <w:bookmarkEnd w:id="13"/>
      <w:bookmarkEnd w:id="14"/>
      <w:bookmarkEnd w:id="15"/>
    </w:p>
    <w:p w14:paraId="796B1BEE" w14:textId="0F69DDF9" w:rsidR="00C02CC2" w:rsidRPr="00023B80" w:rsidRDefault="00C02CC2" w:rsidP="00E62BD7">
      <w:pPr>
        <w:rPr>
          <w:lang w:val="en-US"/>
        </w:rPr>
      </w:pPr>
      <w:r w:rsidRPr="00023B80">
        <w:rPr>
          <w:lang w:val="en-US"/>
        </w:rPr>
        <w:t xml:space="preserve">The Commission released </w:t>
      </w:r>
      <w:proofErr w:type="spellStart"/>
      <w:r w:rsidRPr="0079679B">
        <w:rPr>
          <w:rStyle w:val="Enfasicorsivo"/>
        </w:rPr>
        <w:t>Respect@Work</w:t>
      </w:r>
      <w:proofErr w:type="spellEnd"/>
      <w:r w:rsidR="00561EFC">
        <w:rPr>
          <w:lang w:val="en-US"/>
        </w:rPr>
        <w:t xml:space="preserve"> </w:t>
      </w:r>
      <w:r w:rsidRPr="00023B80">
        <w:rPr>
          <w:lang w:val="en-US"/>
        </w:rPr>
        <w:t xml:space="preserve">in March 2020. The report highlighted the high prevalence, systemic nature and significant cost of sexual harassment in Australian workplaces. </w:t>
      </w:r>
      <w:proofErr w:type="spellStart"/>
      <w:r w:rsidRPr="0079679B">
        <w:rPr>
          <w:rStyle w:val="Enfasicorsivo"/>
        </w:rPr>
        <w:t>Respect@Work</w:t>
      </w:r>
      <w:proofErr w:type="spellEnd"/>
      <w:r w:rsidRPr="00023B80">
        <w:rPr>
          <w:lang w:val="en-US"/>
        </w:rPr>
        <w:t xml:space="preserve"> identified 55 recommendations in five key areas designed to improve both prevention and response to workplace sexual harassment:</w:t>
      </w:r>
    </w:p>
    <w:p w14:paraId="1D1B7000" w14:textId="77777777" w:rsidR="00C02CC2" w:rsidRPr="00023B80" w:rsidRDefault="00C02CC2" w:rsidP="00D25854">
      <w:pPr>
        <w:pStyle w:val="Puntoelenco2"/>
      </w:pPr>
      <w:r w:rsidRPr="00023B80">
        <w:t>Data and research</w:t>
      </w:r>
    </w:p>
    <w:p w14:paraId="40A47143" w14:textId="77777777" w:rsidR="00C02CC2" w:rsidRPr="00023B80" w:rsidRDefault="00C02CC2" w:rsidP="00D25854">
      <w:pPr>
        <w:pStyle w:val="Puntoelenco2"/>
      </w:pPr>
      <w:r w:rsidRPr="00023B80">
        <w:t>Primary prevention</w:t>
      </w:r>
    </w:p>
    <w:p w14:paraId="7F99F931" w14:textId="77777777" w:rsidR="00C02CC2" w:rsidRPr="00023B80" w:rsidRDefault="00C02CC2" w:rsidP="00D25854">
      <w:pPr>
        <w:pStyle w:val="Puntoelenco2"/>
      </w:pPr>
      <w:r w:rsidRPr="00023B80">
        <w:t>Legal and regulatory framework</w:t>
      </w:r>
    </w:p>
    <w:p w14:paraId="50F9D58B" w14:textId="77777777" w:rsidR="00C02CC2" w:rsidRPr="00023B80" w:rsidRDefault="00C02CC2" w:rsidP="00D25854">
      <w:pPr>
        <w:pStyle w:val="Puntoelenco2"/>
      </w:pPr>
      <w:r w:rsidRPr="00023B80">
        <w:t>Workplace prevention and response</w:t>
      </w:r>
    </w:p>
    <w:p w14:paraId="1B82225F" w14:textId="77777777" w:rsidR="00C02CC2" w:rsidRPr="00023B80" w:rsidRDefault="00C02CC2" w:rsidP="00D25854">
      <w:pPr>
        <w:pStyle w:val="Puntoelenco2"/>
      </w:pPr>
      <w:r w:rsidRPr="00023B80">
        <w:t>Support, advice and advocacy.</w:t>
      </w:r>
    </w:p>
    <w:p w14:paraId="6A6D4710" w14:textId="77777777" w:rsidR="00C02CC2" w:rsidRPr="001A7333" w:rsidRDefault="00C02CC2" w:rsidP="00C02CC2">
      <w:proofErr w:type="spellStart"/>
      <w:r w:rsidRPr="0079679B">
        <w:rPr>
          <w:rStyle w:val="Enfasicorsivo"/>
        </w:rPr>
        <w:t>Respect@</w:t>
      </w:r>
      <w:r w:rsidRPr="001A7333">
        <w:t>Work</w:t>
      </w:r>
      <w:proofErr w:type="spellEnd"/>
      <w:r w:rsidRPr="001A7333">
        <w:t xml:space="preserve"> identified the benefits of data collection, use and reporting to assess effectiveness of current action, tailor improved practice, measure progress and enable better oversight by boards and stakeholders. One of the key recommendations was to further explore best practice approaches for corporate boards to prevent and respond to sexual harassment in the workplace.</w:t>
      </w:r>
      <w:r w:rsidRPr="00E62BD7">
        <w:rPr>
          <w:rStyle w:val="Rimandonotadichiusura"/>
        </w:rPr>
        <w:endnoteReference w:id="2"/>
      </w:r>
    </w:p>
    <w:p w14:paraId="7D4C259F" w14:textId="237EA4DB" w:rsidR="00C02CC2" w:rsidRPr="00023B80" w:rsidRDefault="00C02CC2" w:rsidP="001A7333">
      <w:r w:rsidRPr="00023B80">
        <w:rPr>
          <w:lang w:val="en-US"/>
        </w:rPr>
        <w:t>ACSI understands that sexual harassment is a financially material risk for companies, as it has the potential to adversely impact productivity, profitability, culture, reputation and the ability of a company to attract and retain talent.</w:t>
      </w:r>
    </w:p>
    <w:p w14:paraId="6D4C4BC8" w14:textId="76D102D4" w:rsidR="00C02CC2" w:rsidRPr="00023B80" w:rsidRDefault="00C02CC2" w:rsidP="001A7333">
      <w:r w:rsidRPr="00023B80">
        <w:rPr>
          <w:lang w:val="en-US"/>
        </w:rPr>
        <w:t>Drawing upon feedback that there was a lack of information on better practice for companies to prevent and respond to sexual harassment, the Commission and ACSI partnered to conduct a joint research project to:</w:t>
      </w:r>
    </w:p>
    <w:p w14:paraId="23041DC9" w14:textId="77777777" w:rsidR="00C02CC2" w:rsidRPr="00023B80" w:rsidRDefault="00C02CC2" w:rsidP="00F73F17">
      <w:pPr>
        <w:pStyle w:val="Numeroelenco4"/>
        <w:rPr>
          <w:rFonts w:eastAsiaTheme="minorEastAsia"/>
        </w:rPr>
      </w:pPr>
      <w:r w:rsidRPr="00023B80">
        <w:t>identify what workplace data relevant to sexual harassment is currently collected by ASX200 companies</w:t>
      </w:r>
    </w:p>
    <w:p w14:paraId="6FF771AC" w14:textId="77777777" w:rsidR="00C02CC2" w:rsidRPr="00023B80" w:rsidRDefault="00C02CC2" w:rsidP="00F73F17">
      <w:pPr>
        <w:pStyle w:val="Numeroelenco4"/>
        <w:rPr>
          <w:rFonts w:eastAsiaTheme="minorEastAsia"/>
        </w:rPr>
      </w:pPr>
      <w:r w:rsidRPr="00023B80">
        <w:t>identify what workplace data relevant to sexual harassment is currently internally reported by ASX200 companies, and to which level of governance</w:t>
      </w:r>
    </w:p>
    <w:p w14:paraId="02D0C288" w14:textId="77777777" w:rsidR="00C02CC2" w:rsidRPr="00023B80" w:rsidRDefault="00C02CC2" w:rsidP="00F73F17">
      <w:pPr>
        <w:pStyle w:val="Numeroelenco4"/>
        <w:rPr>
          <w:rFonts w:eastAsiaTheme="minorEastAsia"/>
        </w:rPr>
      </w:pPr>
      <w:r w:rsidRPr="00023B80">
        <w:lastRenderedPageBreak/>
        <w:t>form an expert view on what data relevant to sexual harassment should be collected and reported to the board level.</w:t>
      </w:r>
    </w:p>
    <w:p w14:paraId="736CB8D7" w14:textId="2C8B085E" w:rsidR="00C02CC2" w:rsidRPr="00023B80" w:rsidRDefault="00C02CC2" w:rsidP="001A7333">
      <w:r w:rsidRPr="00023B80">
        <w:rPr>
          <w:lang w:val="en-US"/>
        </w:rPr>
        <w:t>The report seeks to facilitate improved understanding of the role boards can, and should, play in preventing and responding to workplace sexual harassment, as well as provide information on the appropriate reporting of data related to sexual harassment.</w:t>
      </w:r>
      <w:r w:rsidR="00611704" w:rsidRPr="00611704">
        <w:rPr>
          <w:lang w:val="en-US"/>
        </w:rPr>
        <w:t xml:space="preserve"> </w:t>
      </w:r>
      <w:r w:rsidR="00611704" w:rsidRPr="00023B80">
        <w:rPr>
          <w:lang w:val="en-US"/>
        </w:rPr>
        <w:t>This report intends to assist investors to understand the questions they can ask to satisfy themselves that their investee companies do not have an unacceptable risk of sexual harassment.</w:t>
      </w:r>
    </w:p>
    <w:p w14:paraId="5C276296" w14:textId="7BEBB89D" w:rsidR="00C02CC2" w:rsidRPr="00023B80" w:rsidRDefault="00C02CC2" w:rsidP="003F6A50">
      <w:pPr>
        <w:pStyle w:val="AHRCHeading2"/>
        <w:rPr>
          <w:rFonts w:eastAsiaTheme="minorEastAsia"/>
        </w:rPr>
      </w:pPr>
      <w:bookmarkStart w:id="16" w:name="_Toc72246440"/>
      <w:bookmarkStart w:id="17" w:name="_Toc72238804"/>
      <w:bookmarkStart w:id="18" w:name="_Toc74645194"/>
      <w:r w:rsidRPr="00023B80">
        <w:t>Methodology</w:t>
      </w:r>
      <w:bookmarkEnd w:id="16"/>
      <w:bookmarkEnd w:id="17"/>
      <w:bookmarkEnd w:id="18"/>
    </w:p>
    <w:p w14:paraId="6DFE0089" w14:textId="77777777" w:rsidR="00C02CC2" w:rsidRPr="00023B80" w:rsidRDefault="00C02CC2" w:rsidP="001A7333">
      <w:pPr>
        <w:rPr>
          <w:lang w:val="en-US"/>
        </w:rPr>
      </w:pPr>
      <w:r w:rsidRPr="00023B80">
        <w:rPr>
          <w:lang w:val="en-US"/>
        </w:rPr>
        <w:t>Data collection was undertaken between 3 March and 1 April 2021. The research involved two elements:</w:t>
      </w:r>
    </w:p>
    <w:p w14:paraId="44678520" w14:textId="77777777" w:rsidR="00C02CC2" w:rsidRPr="00023B80" w:rsidRDefault="00C02CC2" w:rsidP="00D25854">
      <w:pPr>
        <w:pStyle w:val="Titolo4"/>
        <w:rPr>
          <w:lang w:val="en-US"/>
        </w:rPr>
      </w:pPr>
      <w:r w:rsidRPr="00023B80">
        <w:rPr>
          <w:lang w:val="en-US"/>
        </w:rPr>
        <w:t>Quantitative data</w:t>
      </w:r>
    </w:p>
    <w:p w14:paraId="526AF21E" w14:textId="77777777" w:rsidR="00C02CC2" w:rsidRPr="00023B80" w:rsidRDefault="00C02CC2" w:rsidP="001A7333">
      <w:pPr>
        <w:rPr>
          <w:lang w:val="en-US"/>
        </w:rPr>
      </w:pPr>
      <w:r w:rsidRPr="00023B80">
        <w:rPr>
          <w:lang w:val="en-US"/>
        </w:rPr>
        <w:t>A bespoke questionnaire was distributed to ASX200 companies to understand the way workplace sexual harassment data is collected, reported and used, both internally and externally. Company Secretaries or Investor Relations leads from each ASX200 listed company were invited to complete the survey between 3 and 31 March 2021. 118 companies participated in the survey, resulting in a 59% response rate. Completion of the questionnaire was voluntary, and all responses have been treated as confidential and de-identified.</w:t>
      </w:r>
    </w:p>
    <w:p w14:paraId="6BD74C67" w14:textId="77777777" w:rsidR="00C02CC2" w:rsidRPr="00023B80" w:rsidRDefault="00C02CC2" w:rsidP="00D25854">
      <w:pPr>
        <w:pStyle w:val="Titolo4"/>
        <w:rPr>
          <w:lang w:val="en-US"/>
        </w:rPr>
      </w:pPr>
      <w:r w:rsidRPr="00023B80">
        <w:rPr>
          <w:lang w:val="en-US"/>
        </w:rPr>
        <w:t>Qualitative data</w:t>
      </w:r>
    </w:p>
    <w:p w14:paraId="3D9AEDA6" w14:textId="77777777" w:rsidR="00C02CC2" w:rsidRPr="00023B80" w:rsidRDefault="00C02CC2" w:rsidP="001A7333">
      <w:pPr>
        <w:rPr>
          <w:lang w:val="en-US"/>
        </w:rPr>
      </w:pPr>
      <w:r w:rsidRPr="00023B80">
        <w:rPr>
          <w:lang w:val="en-US"/>
        </w:rPr>
        <w:t>To complement the questionnaire data, the Sex Discrimination Commissioner conducted interviews with representatives of 16 ASX200 companies between 10 March and 1 April 2021. Each company elected their own representative to participate in the interview and these included Company Secretaries, Investor Relations leads, and Executive Directors of Human Resources. The interviews collected information, observations and perspectives in relation to:</w:t>
      </w:r>
    </w:p>
    <w:p w14:paraId="7B9BD83C" w14:textId="77777777" w:rsidR="00C02CC2" w:rsidRPr="00023B80" w:rsidRDefault="00C02CC2" w:rsidP="00D25854">
      <w:pPr>
        <w:pStyle w:val="Puntoelenco3"/>
        <w:rPr>
          <w:rFonts w:eastAsiaTheme="minorEastAsia"/>
        </w:rPr>
      </w:pPr>
      <w:r w:rsidRPr="00023B80">
        <w:t>what workplace data relevant to sexual harassment is currently collected by the company</w:t>
      </w:r>
    </w:p>
    <w:p w14:paraId="24C37B52" w14:textId="77777777" w:rsidR="00C02CC2" w:rsidRPr="00023B80" w:rsidRDefault="00C02CC2" w:rsidP="00D25854">
      <w:pPr>
        <w:pStyle w:val="Puntoelenco3"/>
        <w:rPr>
          <w:rFonts w:eastAsiaTheme="minorEastAsia"/>
        </w:rPr>
      </w:pPr>
      <w:r w:rsidRPr="00023B80">
        <w:t>what workplace data relevant to sexual harassment is currently internally reported by the company, and to which level of governance</w:t>
      </w:r>
    </w:p>
    <w:p w14:paraId="7A5EC6A3" w14:textId="77777777" w:rsidR="00C02CC2" w:rsidRPr="00023B80" w:rsidRDefault="00C02CC2" w:rsidP="00D25854">
      <w:pPr>
        <w:pStyle w:val="Puntoelenco3"/>
        <w:rPr>
          <w:rFonts w:eastAsiaTheme="minorEastAsia"/>
        </w:rPr>
      </w:pPr>
      <w:r w:rsidRPr="00023B80">
        <w:lastRenderedPageBreak/>
        <w:t>the reasons behind the company’s decisions on what data is collected and reported</w:t>
      </w:r>
    </w:p>
    <w:p w14:paraId="20F750DB" w14:textId="77777777" w:rsidR="00C02CC2" w:rsidRPr="00023B80" w:rsidRDefault="00C02CC2" w:rsidP="00D25854">
      <w:pPr>
        <w:pStyle w:val="Puntoelenco3"/>
        <w:rPr>
          <w:rFonts w:eastAsiaTheme="minorEastAsia"/>
        </w:rPr>
      </w:pPr>
      <w:r w:rsidRPr="00023B80">
        <w:t>the baseline understanding of respondents on the potential uses for such data to prevent and respond to sexual harassment.</w:t>
      </w:r>
    </w:p>
    <w:p w14:paraId="4AE59BED" w14:textId="33B2F58B" w:rsidR="00C02CC2" w:rsidRPr="00023B80" w:rsidRDefault="00C02CC2" w:rsidP="001A7333">
      <w:pPr>
        <w:rPr>
          <w:lang w:val="en-US"/>
        </w:rPr>
      </w:pPr>
      <w:r w:rsidRPr="00023B80">
        <w:rPr>
          <w:lang w:val="en-US"/>
        </w:rPr>
        <w:t>The selection of companies interviewed reflected the diversity of ASX200 companies, including the range of:</w:t>
      </w:r>
    </w:p>
    <w:p w14:paraId="659BC00B" w14:textId="77777777" w:rsidR="00C02CC2" w:rsidRPr="00023B80" w:rsidRDefault="00C02CC2" w:rsidP="00D25854">
      <w:pPr>
        <w:pStyle w:val="Puntoelenco2"/>
      </w:pPr>
      <w:r w:rsidRPr="00023B80">
        <w:t>industries and workforce types</w:t>
      </w:r>
    </w:p>
    <w:p w14:paraId="232343E2" w14:textId="77777777" w:rsidR="00C02CC2" w:rsidRPr="00023B80" w:rsidRDefault="00C02CC2" w:rsidP="00D25854">
      <w:pPr>
        <w:pStyle w:val="Puntoelenco2"/>
      </w:pPr>
      <w:r w:rsidRPr="00023B80">
        <w:t>sizes</w:t>
      </w:r>
    </w:p>
    <w:p w14:paraId="1AEFFF6F" w14:textId="77777777" w:rsidR="00C02CC2" w:rsidRPr="00023B80" w:rsidRDefault="00C02CC2" w:rsidP="00D25854">
      <w:pPr>
        <w:pStyle w:val="Puntoelenco2"/>
      </w:pPr>
      <w:r w:rsidRPr="00023B80">
        <w:t>gender-based board composition.</w:t>
      </w:r>
    </w:p>
    <w:p w14:paraId="0426FFFF" w14:textId="77777777" w:rsidR="00C02CC2" w:rsidRPr="00023B80" w:rsidRDefault="00C02CC2" w:rsidP="001A7333">
      <w:pPr>
        <w:rPr>
          <w:lang w:val="en-US"/>
        </w:rPr>
      </w:pPr>
      <w:r w:rsidRPr="00023B80">
        <w:rPr>
          <w:lang w:val="en-US"/>
        </w:rPr>
        <w:t>The details of companies participating in interviews for this project remains anonymous and confidential to encourage frank and honest discussion.</w:t>
      </w:r>
    </w:p>
    <w:p w14:paraId="673795BA" w14:textId="77777777" w:rsidR="00C02CC2" w:rsidRPr="00023B80" w:rsidRDefault="00C02CC2" w:rsidP="00D25854">
      <w:pPr>
        <w:pStyle w:val="Titolo4"/>
        <w:rPr>
          <w:lang w:val="en-US"/>
        </w:rPr>
      </w:pPr>
      <w:r w:rsidRPr="00023B80">
        <w:rPr>
          <w:lang w:val="en-US"/>
        </w:rPr>
        <w:t>Desktop review</w:t>
      </w:r>
    </w:p>
    <w:p w14:paraId="5A77F455" w14:textId="77777777" w:rsidR="00C02CC2" w:rsidRPr="00023B80" w:rsidRDefault="00C02CC2" w:rsidP="001A7333">
      <w:pPr>
        <w:rPr>
          <w:lang w:val="en-US"/>
        </w:rPr>
      </w:pPr>
      <w:r w:rsidRPr="00023B80">
        <w:rPr>
          <w:lang w:val="en-US"/>
        </w:rPr>
        <w:t>This research report and its recommendations are underpinned by existing legal and regulatory frameworks, including:</w:t>
      </w:r>
    </w:p>
    <w:p w14:paraId="46E55312" w14:textId="77777777" w:rsidR="00C02CC2" w:rsidRPr="00090732" w:rsidRDefault="00C02CC2" w:rsidP="00D25854">
      <w:pPr>
        <w:pStyle w:val="Puntoelenco2"/>
      </w:pPr>
      <w:r w:rsidRPr="00023B80">
        <w:t>ASX Listing Rules</w:t>
      </w:r>
    </w:p>
    <w:p w14:paraId="66B0AC7C" w14:textId="77777777" w:rsidR="00C02CC2" w:rsidRPr="00090732" w:rsidRDefault="00C02CC2" w:rsidP="00D25854">
      <w:pPr>
        <w:pStyle w:val="Puntoelenco2"/>
      </w:pPr>
      <w:r w:rsidRPr="00023B80">
        <w:t xml:space="preserve">ASX Corporate Governance Council’s </w:t>
      </w:r>
      <w:r w:rsidRPr="003965B3">
        <w:rPr>
          <w:rStyle w:val="Enfasicorsivo"/>
        </w:rPr>
        <w:t>Corporate Governance Principles and Recommendations</w:t>
      </w:r>
      <w:r w:rsidRPr="00023B80">
        <w:t xml:space="preserve"> </w:t>
      </w:r>
      <w:r w:rsidRPr="00023B80">
        <w:rPr>
          <w:iCs/>
        </w:rPr>
        <w:t>(4</w:t>
      </w:r>
      <w:r w:rsidRPr="00023B80">
        <w:rPr>
          <w:iCs/>
          <w:vertAlign w:val="superscript"/>
        </w:rPr>
        <w:t>th</w:t>
      </w:r>
      <w:r w:rsidRPr="00023B80">
        <w:rPr>
          <w:iCs/>
        </w:rPr>
        <w:t xml:space="preserve"> Edition) </w:t>
      </w:r>
    </w:p>
    <w:p w14:paraId="22D5EDCF" w14:textId="77777777" w:rsidR="00C02CC2" w:rsidRPr="003A6051" w:rsidRDefault="00C02CC2" w:rsidP="00D25854">
      <w:pPr>
        <w:pStyle w:val="Puntoelenco2"/>
      </w:pPr>
      <w:r w:rsidRPr="00023B80">
        <w:t>Banking Executive Accountability Regime</w:t>
      </w:r>
    </w:p>
    <w:p w14:paraId="0410F319" w14:textId="77777777" w:rsidR="00C02CC2" w:rsidRPr="003A6051" w:rsidRDefault="00C02CC2" w:rsidP="00D25854">
      <w:pPr>
        <w:pStyle w:val="Puntoelenco2"/>
      </w:pPr>
      <w:r w:rsidRPr="003965B3">
        <w:rPr>
          <w:rStyle w:val="Enfasicorsivo"/>
        </w:rPr>
        <w:t>Corporations Act 2001</w:t>
      </w:r>
      <w:r w:rsidRPr="003A6051">
        <w:t xml:space="preserve"> </w:t>
      </w:r>
      <w:r w:rsidRPr="00023B80">
        <w:rPr>
          <w:iCs/>
        </w:rPr>
        <w:t>(</w:t>
      </w:r>
      <w:proofErr w:type="spellStart"/>
      <w:r w:rsidRPr="00023B80">
        <w:rPr>
          <w:iCs/>
        </w:rPr>
        <w:t>Cth</w:t>
      </w:r>
      <w:proofErr w:type="spellEnd"/>
      <w:r w:rsidRPr="00023B80">
        <w:rPr>
          <w:iCs/>
        </w:rPr>
        <w:t>)</w:t>
      </w:r>
    </w:p>
    <w:p w14:paraId="194AB1D8" w14:textId="77777777" w:rsidR="00C02CC2" w:rsidRPr="003A6051" w:rsidRDefault="00C02CC2" w:rsidP="00D25854">
      <w:pPr>
        <w:pStyle w:val="Puntoelenco2"/>
      </w:pPr>
      <w:r w:rsidRPr="003965B3">
        <w:rPr>
          <w:rStyle w:val="Enfasicorsivo"/>
        </w:rPr>
        <w:t>Crimes Act 1900</w:t>
      </w:r>
      <w:r w:rsidRPr="003A6051">
        <w:t xml:space="preserve"> </w:t>
      </w:r>
      <w:r w:rsidRPr="00023B80">
        <w:t>(NSW)</w:t>
      </w:r>
    </w:p>
    <w:p w14:paraId="619561F1" w14:textId="77777777" w:rsidR="00C02CC2" w:rsidRPr="003A6051" w:rsidRDefault="00C02CC2" w:rsidP="00D25854">
      <w:pPr>
        <w:pStyle w:val="Puntoelenco2"/>
      </w:pPr>
      <w:r w:rsidRPr="003965B3">
        <w:rPr>
          <w:rStyle w:val="Enfasicorsivo"/>
        </w:rPr>
        <w:t>Workplace Gender Equality Act 2012</w:t>
      </w:r>
      <w:r w:rsidRPr="00023B80">
        <w:t xml:space="preserve"> (</w:t>
      </w:r>
      <w:proofErr w:type="spellStart"/>
      <w:r w:rsidRPr="00023B80">
        <w:t>Cth</w:t>
      </w:r>
      <w:proofErr w:type="spellEnd"/>
      <w:r w:rsidRPr="00023B80">
        <w:t>).</w:t>
      </w:r>
    </w:p>
    <w:p w14:paraId="08F43D2E" w14:textId="77777777" w:rsidR="00DE458E" w:rsidRDefault="00DE458E">
      <w:pPr>
        <w:keepLines w:val="0"/>
        <w:spacing w:before="0" w:after="0" w:line="240" w:lineRule="auto"/>
      </w:pPr>
      <w:r>
        <w:br w:type="page"/>
      </w:r>
    </w:p>
    <w:p w14:paraId="3ADB366A" w14:textId="6CCCD42A" w:rsidR="00C02CC2" w:rsidRPr="003A6051" w:rsidRDefault="00C02CC2" w:rsidP="003A6051">
      <w:r w:rsidRPr="003A6051">
        <w:lastRenderedPageBreak/>
        <w:t>Further information about the legal and regulatory frameworks is detailed in Appendix 1.</w:t>
      </w:r>
    </w:p>
    <w:p w14:paraId="06C34E83" w14:textId="77777777" w:rsidR="00C02CC2" w:rsidRPr="00023B80" w:rsidRDefault="00C02CC2" w:rsidP="003A6051">
      <w:pPr>
        <w:rPr>
          <w:rFonts w:eastAsia="Calibri"/>
          <w:lang w:val="en-US"/>
        </w:rPr>
      </w:pPr>
      <w:r w:rsidRPr="003A6051">
        <w:t>The research also built upon evidence gathered and key findings from the</w:t>
      </w:r>
      <w:r w:rsidRPr="00023B80">
        <w:rPr>
          <w:rFonts w:eastAsia="Calibri"/>
          <w:lang w:val="en-US"/>
        </w:rPr>
        <w:t xml:space="preserve"> </w:t>
      </w:r>
      <w:proofErr w:type="spellStart"/>
      <w:r w:rsidRPr="003A6051">
        <w:rPr>
          <w:rStyle w:val="Enfasicorsivo"/>
        </w:rPr>
        <w:t>Respect@Work</w:t>
      </w:r>
      <w:proofErr w:type="spellEnd"/>
      <w:r w:rsidRPr="00023B80">
        <w:rPr>
          <w:rFonts w:eastAsia="Calibri"/>
          <w:lang w:val="en-US"/>
        </w:rPr>
        <w:t xml:space="preserve"> report, including: </w:t>
      </w:r>
    </w:p>
    <w:p w14:paraId="0DA7AE71" w14:textId="4EE6E33D" w:rsidR="00C02CC2" w:rsidRPr="00023B80" w:rsidRDefault="00C02CC2" w:rsidP="00D25854">
      <w:pPr>
        <w:pStyle w:val="Puntoelenco2"/>
        <w:rPr>
          <w:rFonts w:eastAsiaTheme="minorEastAsia"/>
        </w:rPr>
      </w:pPr>
      <w:r w:rsidRPr="00023B80">
        <w:t>submissions by individuals, companies</w:t>
      </w:r>
      <w:r w:rsidR="004D3E4C">
        <w:t>,</w:t>
      </w:r>
      <w:r w:rsidRPr="00023B80">
        <w:t xml:space="preserve"> unions, and others</w:t>
      </w:r>
    </w:p>
    <w:p w14:paraId="74DBD706" w14:textId="5A959F05" w:rsidR="00C02CC2" w:rsidRPr="003965B3" w:rsidRDefault="00C02CC2" w:rsidP="00D25854">
      <w:pPr>
        <w:pStyle w:val="Puntoelenco2"/>
        <w:rPr>
          <w:rStyle w:val="Enfasicorsivo"/>
        </w:rPr>
      </w:pPr>
      <w:r w:rsidRPr="003965B3">
        <w:rPr>
          <w:rStyle w:val="Enfasicorsivo"/>
        </w:rPr>
        <w:t>Everyone’s Business: Fourth National Survey on Sexual Harassment in Australian Workplaces</w:t>
      </w:r>
    </w:p>
    <w:p w14:paraId="30D5074D" w14:textId="77777777" w:rsidR="00C02CC2" w:rsidRPr="00023B80" w:rsidRDefault="00C02CC2" w:rsidP="00D25854">
      <w:pPr>
        <w:pStyle w:val="Puntoelenco2"/>
        <w:rPr>
          <w:rFonts w:eastAsiaTheme="minorEastAsia"/>
        </w:rPr>
      </w:pPr>
      <w:r w:rsidRPr="00D25854">
        <w:t>academic literatur</w:t>
      </w:r>
      <w:r w:rsidRPr="00023B80">
        <w:t>e.</w:t>
      </w:r>
    </w:p>
    <w:p w14:paraId="7785F434" w14:textId="7A783FAD" w:rsidR="00C02CC2" w:rsidRPr="003A6051" w:rsidRDefault="00C02CC2" w:rsidP="003A6051">
      <w:r w:rsidRPr="003A6051">
        <w:t>This report identifies findings and recommendations that are informed by a statistical analysis of the questionnaire results, contributions shared through interviews and subject matter analysis.</w:t>
      </w:r>
    </w:p>
    <w:p w14:paraId="68F669EC" w14:textId="4E6A0FAC" w:rsidR="00C02CC2" w:rsidRPr="00023B80" w:rsidRDefault="00C02CC2" w:rsidP="003965B3">
      <w:pPr>
        <w:pStyle w:val="Titolo4"/>
        <w:rPr>
          <w:lang w:val="en-US"/>
        </w:rPr>
      </w:pPr>
      <w:r w:rsidRPr="003965B3">
        <w:t>Terminology</w:t>
      </w:r>
    </w:p>
    <w:p w14:paraId="504A6677" w14:textId="77777777" w:rsidR="00C02CC2" w:rsidRPr="003A6051" w:rsidRDefault="00C02CC2" w:rsidP="003A6051">
      <w:r w:rsidRPr="003A6051">
        <w:t xml:space="preserve">Under the </w:t>
      </w:r>
      <w:r w:rsidRPr="003A6051">
        <w:rPr>
          <w:rStyle w:val="Enfasicorsivo"/>
        </w:rPr>
        <w:t xml:space="preserve">Sex Discrimination Act 1984 </w:t>
      </w:r>
      <w:r w:rsidRPr="003A6051">
        <w:t>(</w:t>
      </w:r>
      <w:proofErr w:type="spellStart"/>
      <w:r w:rsidRPr="003A6051">
        <w:t>Cth</w:t>
      </w:r>
      <w:proofErr w:type="spellEnd"/>
      <w:r w:rsidRPr="003A6051">
        <w:t>), sexual harassment is:</w:t>
      </w:r>
    </w:p>
    <w:p w14:paraId="5149B401" w14:textId="77777777" w:rsidR="00C02CC2" w:rsidRPr="00023B80" w:rsidRDefault="00C02CC2" w:rsidP="00D25854">
      <w:pPr>
        <w:pStyle w:val="Puntoelenco2"/>
      </w:pPr>
      <w:r w:rsidRPr="00023B80">
        <w:t>any unwelcome sexual advance</w:t>
      </w:r>
    </w:p>
    <w:p w14:paraId="138B5CDD" w14:textId="77777777" w:rsidR="00C02CC2" w:rsidRPr="00023B80" w:rsidRDefault="00C02CC2" w:rsidP="00D25854">
      <w:pPr>
        <w:pStyle w:val="Puntoelenco2"/>
      </w:pPr>
      <w:r w:rsidRPr="00023B80">
        <w:t>unwelcome request for sexual favours</w:t>
      </w:r>
    </w:p>
    <w:p w14:paraId="18B0CC88" w14:textId="77777777" w:rsidR="00023855" w:rsidRDefault="00C02CC2" w:rsidP="00D25854">
      <w:pPr>
        <w:pStyle w:val="Puntoelenco2"/>
      </w:pPr>
      <w:r w:rsidRPr="00023B80">
        <w:t>other unwelcome conduct of a sexual nature in relation to the person harassed</w:t>
      </w:r>
    </w:p>
    <w:p w14:paraId="64763D3C" w14:textId="0AA88663" w:rsidR="00C02CC2" w:rsidRPr="00023B80" w:rsidRDefault="00023855" w:rsidP="00C112F3">
      <w:r>
        <w:t xml:space="preserve">in </w:t>
      </w:r>
      <w:r w:rsidRPr="00C112F3">
        <w:t>circumstances</w:t>
      </w:r>
      <w:r>
        <w:t xml:space="preserve"> where the person receiving the conduct would be offended, humiliated and intimidated</w:t>
      </w:r>
      <w:r w:rsidR="000A6804">
        <w:t>.</w:t>
      </w:r>
    </w:p>
    <w:p w14:paraId="2718146B" w14:textId="77777777" w:rsidR="00C02CC2" w:rsidRPr="00023B80" w:rsidRDefault="00C02CC2" w:rsidP="00C02CC2">
      <w:pPr>
        <w:rPr>
          <w:rFonts w:eastAsia="Calibri" w:cs="Open Sans"/>
          <w:color w:val="000000" w:themeColor="text1"/>
        </w:rPr>
      </w:pPr>
      <w:r w:rsidRPr="00023B80">
        <w:rPr>
          <w:rFonts w:eastAsia="Calibri" w:cs="Open Sans"/>
          <w:color w:val="000000" w:themeColor="text1"/>
        </w:rPr>
        <w:t>Sexual harassment may constitute one or more of the following behaviours:</w:t>
      </w:r>
    </w:p>
    <w:p w14:paraId="61D41CBE" w14:textId="77777777" w:rsidR="00C02CC2" w:rsidRPr="0094625E" w:rsidRDefault="00C02CC2" w:rsidP="0094625E">
      <w:pPr>
        <w:pStyle w:val="Puntoelenco2"/>
      </w:pPr>
      <w:r w:rsidRPr="0094625E">
        <w:t xml:space="preserve">unwelcome touching, hugging, cornering or kissing </w:t>
      </w:r>
    </w:p>
    <w:p w14:paraId="215F96FE" w14:textId="4D496082" w:rsidR="00C02CC2" w:rsidRPr="0094625E" w:rsidRDefault="00C02CC2" w:rsidP="0094625E">
      <w:pPr>
        <w:pStyle w:val="Puntoelenco2"/>
      </w:pPr>
      <w:r w:rsidRPr="0094625E">
        <w:t>inappropriate staring or leering that ma</w:t>
      </w:r>
      <w:r w:rsidR="004D3E4C">
        <w:t>kes</w:t>
      </w:r>
      <w:r w:rsidRPr="0094625E">
        <w:t xml:space="preserve"> </w:t>
      </w:r>
      <w:r w:rsidR="004D3E4C">
        <w:t>a person</w:t>
      </w:r>
      <w:r w:rsidR="004D3E4C" w:rsidRPr="0094625E">
        <w:t xml:space="preserve"> </w:t>
      </w:r>
      <w:r w:rsidRPr="0094625E">
        <w:t xml:space="preserve">feel intimidated </w:t>
      </w:r>
    </w:p>
    <w:p w14:paraId="6B304C50" w14:textId="77777777" w:rsidR="00C02CC2" w:rsidRPr="0094625E" w:rsidRDefault="00C02CC2" w:rsidP="0094625E">
      <w:pPr>
        <w:pStyle w:val="Puntoelenco2"/>
      </w:pPr>
      <w:r w:rsidRPr="0094625E">
        <w:t xml:space="preserve">sexual gestures, indecent exposure or inappropriate display of the body </w:t>
      </w:r>
    </w:p>
    <w:p w14:paraId="36EC8230" w14:textId="130833B8" w:rsidR="00C02CC2" w:rsidRPr="0094625E" w:rsidRDefault="00C02CC2" w:rsidP="0094625E">
      <w:pPr>
        <w:pStyle w:val="Puntoelenco2"/>
      </w:pPr>
      <w:r w:rsidRPr="0094625E">
        <w:t xml:space="preserve">sexually explicit pictures, posters or gifts that </w:t>
      </w:r>
      <w:r w:rsidR="004D3E4C">
        <w:t>makes a person</w:t>
      </w:r>
      <w:r w:rsidRPr="0094625E">
        <w:t xml:space="preserve"> feel offended </w:t>
      </w:r>
    </w:p>
    <w:p w14:paraId="2A4B3F49" w14:textId="77777777" w:rsidR="00C02CC2" w:rsidRPr="0094625E" w:rsidRDefault="00C02CC2" w:rsidP="0094625E">
      <w:pPr>
        <w:pStyle w:val="Puntoelenco2"/>
      </w:pPr>
      <w:r w:rsidRPr="0094625E">
        <w:t xml:space="preserve">repeated or inappropriate invitations to go out on dates </w:t>
      </w:r>
    </w:p>
    <w:p w14:paraId="23C790D0" w14:textId="3CB4E12D" w:rsidR="00C02CC2" w:rsidRPr="0094625E" w:rsidRDefault="00C02CC2" w:rsidP="0094625E">
      <w:pPr>
        <w:pStyle w:val="Puntoelenco2"/>
      </w:pPr>
      <w:r w:rsidRPr="0094625E">
        <w:lastRenderedPageBreak/>
        <w:t xml:space="preserve">intrusive questions about your private life or physical appearance that </w:t>
      </w:r>
      <w:r w:rsidR="004D3E4C">
        <w:t>makes a person</w:t>
      </w:r>
      <w:r w:rsidRPr="0094625E">
        <w:t xml:space="preserve"> feel offended </w:t>
      </w:r>
    </w:p>
    <w:p w14:paraId="3A0B455E" w14:textId="77777777" w:rsidR="00C02CC2" w:rsidRPr="0094625E" w:rsidRDefault="00C02CC2" w:rsidP="0094625E">
      <w:pPr>
        <w:pStyle w:val="Puntoelenco2"/>
      </w:pPr>
      <w:r w:rsidRPr="0094625E">
        <w:t xml:space="preserve">sexually explicit comments made in emails, SMS messages or on social media </w:t>
      </w:r>
    </w:p>
    <w:p w14:paraId="5D70FDC4" w14:textId="77777777" w:rsidR="00C02CC2" w:rsidRPr="0094625E" w:rsidRDefault="00C02CC2" w:rsidP="0094625E">
      <w:pPr>
        <w:pStyle w:val="Puntoelenco2"/>
      </w:pPr>
      <w:r w:rsidRPr="0094625E">
        <w:t xml:space="preserve">inappropriate physical contact </w:t>
      </w:r>
    </w:p>
    <w:p w14:paraId="52C42124" w14:textId="77777777" w:rsidR="00C02CC2" w:rsidRPr="0094625E" w:rsidRDefault="00C02CC2" w:rsidP="0094625E">
      <w:pPr>
        <w:pStyle w:val="Puntoelenco2"/>
      </w:pPr>
      <w:r w:rsidRPr="0094625E">
        <w:t xml:space="preserve">repeated or inappropriate advances on email, social networking websites or internet chat rooms </w:t>
      </w:r>
    </w:p>
    <w:p w14:paraId="49385338" w14:textId="77777777" w:rsidR="00C02CC2" w:rsidRPr="0094625E" w:rsidRDefault="00C02CC2" w:rsidP="0094625E">
      <w:pPr>
        <w:pStyle w:val="Puntoelenco2"/>
      </w:pPr>
      <w:r w:rsidRPr="0094625E">
        <w:t xml:space="preserve">being followed, watched or someone loitering nearby </w:t>
      </w:r>
    </w:p>
    <w:p w14:paraId="10DD6FD3" w14:textId="022F5232" w:rsidR="00C02CC2" w:rsidRPr="0094625E" w:rsidRDefault="00C02CC2" w:rsidP="0094625E">
      <w:pPr>
        <w:pStyle w:val="Puntoelenco2"/>
      </w:pPr>
      <w:r w:rsidRPr="0094625E">
        <w:t xml:space="preserve">sexually suggestive comments or jokes that </w:t>
      </w:r>
      <w:r w:rsidR="004D3E4C">
        <w:t>makes a person</w:t>
      </w:r>
      <w:r w:rsidRPr="0094625E">
        <w:t xml:space="preserve"> feel offended </w:t>
      </w:r>
    </w:p>
    <w:p w14:paraId="1A17BB62" w14:textId="42B253F0" w:rsidR="00C02CC2" w:rsidRPr="0094625E" w:rsidRDefault="00C02CC2" w:rsidP="0094625E">
      <w:pPr>
        <w:pStyle w:val="Puntoelenco2"/>
      </w:pPr>
      <w:r w:rsidRPr="0094625E">
        <w:t xml:space="preserve">sharing or threatening to share intimate images or film of </w:t>
      </w:r>
      <w:r w:rsidR="004D3E4C">
        <w:t>a person</w:t>
      </w:r>
      <w:r w:rsidR="004D3E4C" w:rsidRPr="0094625E">
        <w:t xml:space="preserve"> </w:t>
      </w:r>
      <w:r w:rsidRPr="0094625E">
        <w:t xml:space="preserve">without </w:t>
      </w:r>
      <w:r w:rsidR="004D3E4C">
        <w:t>their</w:t>
      </w:r>
      <w:r w:rsidR="004D3E4C" w:rsidRPr="0094625E">
        <w:t xml:space="preserve"> </w:t>
      </w:r>
      <w:r w:rsidRPr="0094625E">
        <w:t xml:space="preserve">consent </w:t>
      </w:r>
    </w:p>
    <w:p w14:paraId="1B7C6E41" w14:textId="77777777" w:rsidR="00C02CC2" w:rsidRPr="0094625E" w:rsidRDefault="00C02CC2" w:rsidP="0094625E">
      <w:pPr>
        <w:pStyle w:val="Puntoelenco2"/>
      </w:pPr>
      <w:r w:rsidRPr="0094625E">
        <w:t xml:space="preserve">indecent phone calls, including someone leaving a sexually explicit message on voicemail or an answering machine </w:t>
      </w:r>
    </w:p>
    <w:p w14:paraId="0F9E6A50" w14:textId="77777777" w:rsidR="00C02CC2" w:rsidRPr="0094625E" w:rsidRDefault="00C02CC2" w:rsidP="0094625E">
      <w:pPr>
        <w:pStyle w:val="Puntoelenco2"/>
      </w:pPr>
      <w:r w:rsidRPr="0094625E">
        <w:t xml:space="preserve">requests or pressure for sex or other sexual acts </w:t>
      </w:r>
    </w:p>
    <w:p w14:paraId="4B614977" w14:textId="77777777" w:rsidR="00C02CC2" w:rsidRPr="0094625E" w:rsidRDefault="00C02CC2" w:rsidP="0094625E">
      <w:pPr>
        <w:pStyle w:val="Puntoelenco2"/>
      </w:pPr>
      <w:r w:rsidRPr="0094625E">
        <w:t>actual or attempted rape or sexual assault</w:t>
      </w:r>
    </w:p>
    <w:p w14:paraId="6E4C423A" w14:textId="315EE671" w:rsidR="00C02CC2" w:rsidRDefault="00C02CC2" w:rsidP="0094625E">
      <w:pPr>
        <w:pStyle w:val="Puntoelenco2"/>
      </w:pPr>
      <w:r w:rsidRPr="00023B80">
        <w:t>any other unwelcome conduct of a sexual nature that occurred online or via some form of technology.</w:t>
      </w:r>
    </w:p>
    <w:p w14:paraId="20BB3F71" w14:textId="4A7D82FB" w:rsidR="00DE458E" w:rsidRDefault="00DE458E">
      <w:pPr>
        <w:keepLines w:val="0"/>
        <w:spacing w:before="0" w:after="0" w:line="240" w:lineRule="auto"/>
      </w:pPr>
      <w:r>
        <w:br w:type="page"/>
      </w:r>
    </w:p>
    <w:p w14:paraId="4F84E66B" w14:textId="766AF4F9" w:rsidR="00C02CC2" w:rsidRPr="00023B80" w:rsidRDefault="00C02CC2" w:rsidP="003A6051">
      <w:pPr>
        <w:pStyle w:val="AHRCHeading1"/>
        <w:rPr>
          <w:lang w:val="en-US"/>
        </w:rPr>
      </w:pPr>
      <w:bookmarkStart w:id="19" w:name="_Toc72246441"/>
      <w:bookmarkStart w:id="20" w:name="_Toc72238805"/>
      <w:bookmarkStart w:id="21" w:name="_Toc74645195"/>
      <w:r w:rsidRPr="00023B80">
        <w:rPr>
          <w:lang w:val="en-US"/>
        </w:rPr>
        <w:lastRenderedPageBreak/>
        <w:t>The current context</w:t>
      </w:r>
      <w:bookmarkEnd w:id="19"/>
      <w:bookmarkEnd w:id="20"/>
      <w:bookmarkEnd w:id="21"/>
    </w:p>
    <w:p w14:paraId="38886639" w14:textId="7A807B23" w:rsidR="00C02CC2" w:rsidRPr="00023B80" w:rsidRDefault="00C02CC2" w:rsidP="003A6051">
      <w:pPr>
        <w:pStyle w:val="AHRCHeading2"/>
      </w:pPr>
      <w:bookmarkStart w:id="22" w:name="_Toc72246442"/>
      <w:bookmarkStart w:id="23" w:name="_Toc72238806"/>
      <w:bookmarkStart w:id="24" w:name="_Toc74645196"/>
      <w:proofErr w:type="spellStart"/>
      <w:r w:rsidRPr="00E64A2B">
        <w:rPr>
          <w:rStyle w:val="Enfasicorsivo"/>
        </w:rPr>
        <w:t>Respect@Work</w:t>
      </w:r>
      <w:proofErr w:type="spellEnd"/>
      <w:r w:rsidRPr="00E64A2B">
        <w:rPr>
          <w:rStyle w:val="Enfasicorsivo"/>
        </w:rPr>
        <w:t>:</w:t>
      </w:r>
      <w:r w:rsidRPr="00023B80">
        <w:t xml:space="preserve"> </w:t>
      </w:r>
      <w:r w:rsidR="00AA5419">
        <w:t>K</w:t>
      </w:r>
      <w:r w:rsidRPr="00023B80">
        <w:t>ey findings and re</w:t>
      </w:r>
      <w:r w:rsidRPr="003A6051">
        <w:t>com</w:t>
      </w:r>
      <w:r w:rsidRPr="00023B80">
        <w:t>mendations</w:t>
      </w:r>
      <w:bookmarkEnd w:id="22"/>
      <w:bookmarkEnd w:id="23"/>
      <w:bookmarkEnd w:id="24"/>
    </w:p>
    <w:p w14:paraId="63C659E5" w14:textId="330835EF" w:rsidR="00C02CC2" w:rsidRPr="00023B80" w:rsidRDefault="00C02CC2" w:rsidP="00C02CC2">
      <w:pPr>
        <w:rPr>
          <w:rFonts w:eastAsia="Calibri" w:cs="Open Sans"/>
          <w:color w:val="000000" w:themeColor="text1"/>
          <w:lang w:val="en-US"/>
        </w:rPr>
      </w:pPr>
      <w:r w:rsidRPr="003A6051">
        <w:t>In 2018 and 2019, against the global realisation of the pervasiveness of sexual</w:t>
      </w:r>
      <w:r w:rsidRPr="00023B80">
        <w:rPr>
          <w:rFonts w:eastAsia="Calibri" w:cs="Open Sans"/>
          <w:color w:val="000000" w:themeColor="text1"/>
          <w:lang w:val="en-US"/>
        </w:rPr>
        <w:t xml:space="preserve"> harassment spurred by the rise of the #MeToo, #TimesUp, #NotYourHabibti, #Teknisktfel, and other movements, the Sex Discrimination Commissioner led </w:t>
      </w:r>
      <w:proofErr w:type="spellStart"/>
      <w:r w:rsidRPr="00023B80">
        <w:rPr>
          <w:rFonts w:eastAsia="Calibri" w:cs="Open Sans"/>
          <w:i/>
          <w:iCs/>
          <w:color w:val="000000" w:themeColor="text1"/>
          <w:lang w:val="en-US"/>
        </w:rPr>
        <w:t>Respect@Work</w:t>
      </w:r>
      <w:proofErr w:type="spellEnd"/>
      <w:r w:rsidRPr="00023B80">
        <w:rPr>
          <w:rFonts w:eastAsia="Calibri" w:cs="Open Sans"/>
          <w:color w:val="000000" w:themeColor="text1"/>
          <w:lang w:val="en-US"/>
        </w:rPr>
        <w:t xml:space="preserve">. The National Inquiry </w:t>
      </w:r>
      <w:proofErr w:type="spellStart"/>
      <w:r w:rsidRPr="00023B80">
        <w:rPr>
          <w:rFonts w:eastAsia="Calibri" w:cs="Open Sans"/>
          <w:color w:val="000000" w:themeColor="text1"/>
          <w:lang w:val="en-US"/>
        </w:rPr>
        <w:t>analysed</w:t>
      </w:r>
      <w:proofErr w:type="spellEnd"/>
      <w:r w:rsidRPr="00023B80">
        <w:rPr>
          <w:rFonts w:eastAsia="Calibri" w:cs="Open Sans"/>
          <w:color w:val="000000" w:themeColor="text1"/>
          <w:lang w:val="en-US"/>
        </w:rPr>
        <w:t xml:space="preserve"> findings from </w:t>
      </w:r>
      <w:r w:rsidRPr="00023B80">
        <w:rPr>
          <w:rFonts w:eastAsia="Calibri" w:cs="Open Sans"/>
          <w:i/>
          <w:iCs/>
          <w:color w:val="000000" w:themeColor="text1"/>
          <w:lang w:val="en-US"/>
        </w:rPr>
        <w:t xml:space="preserve">Everyone’s Business: Fourth survey on sexual harassment in Australian Workplaces </w:t>
      </w:r>
      <w:r w:rsidRPr="00023B80">
        <w:rPr>
          <w:rFonts w:eastAsia="Calibri" w:cs="Open Sans"/>
          <w:color w:val="000000" w:themeColor="text1"/>
          <w:lang w:val="en-US"/>
        </w:rPr>
        <w:t>with extensive research, consultation</w:t>
      </w:r>
      <w:r w:rsidR="001F48CD">
        <w:rPr>
          <w:rFonts w:eastAsia="Calibri" w:cs="Open Sans"/>
          <w:color w:val="000000" w:themeColor="text1"/>
          <w:lang w:val="en-US"/>
        </w:rPr>
        <w:t>s</w:t>
      </w:r>
      <w:r w:rsidRPr="00023B80">
        <w:rPr>
          <w:rFonts w:eastAsia="Calibri" w:cs="Open Sans"/>
          <w:color w:val="000000" w:themeColor="text1"/>
          <w:lang w:val="en-US"/>
        </w:rPr>
        <w:t xml:space="preserve"> and submissions. </w:t>
      </w:r>
    </w:p>
    <w:p w14:paraId="4B738114" w14:textId="4E0D85A1" w:rsidR="00C02CC2" w:rsidRPr="00023B80" w:rsidRDefault="001F3F81" w:rsidP="00C02CC2">
      <w:pPr>
        <w:rPr>
          <w:rFonts w:eastAsia="Calibri" w:cs="Open Sans"/>
          <w:color w:val="000000" w:themeColor="text1"/>
          <w:lang w:val="en-US"/>
        </w:rPr>
      </w:pPr>
      <w:proofErr w:type="spellStart"/>
      <w:r w:rsidRPr="009102CA">
        <w:rPr>
          <w:rFonts w:eastAsia="Calibri" w:cs="Open Sans"/>
          <w:i/>
          <w:iCs/>
          <w:color w:val="000000" w:themeColor="text1"/>
          <w:lang w:val="en-US"/>
        </w:rPr>
        <w:t>Respect@Work</w:t>
      </w:r>
      <w:proofErr w:type="spellEnd"/>
      <w:r w:rsidR="00C02CC2" w:rsidRPr="009102CA">
        <w:rPr>
          <w:rFonts w:eastAsia="Calibri" w:cs="Open Sans"/>
          <w:i/>
          <w:color w:val="000000" w:themeColor="text1"/>
          <w:lang w:val="en-US"/>
        </w:rPr>
        <w:t xml:space="preserve"> </w:t>
      </w:r>
      <w:r w:rsidR="00C02CC2" w:rsidRPr="00023B80">
        <w:rPr>
          <w:rFonts w:eastAsia="Calibri" w:cs="Open Sans"/>
          <w:color w:val="000000" w:themeColor="text1"/>
          <w:lang w:val="en-US"/>
        </w:rPr>
        <w:t xml:space="preserve">found that </w:t>
      </w:r>
      <w:r w:rsidR="00C02CC2" w:rsidRPr="00023B80">
        <w:rPr>
          <w:rFonts w:cs="Open Sans"/>
        </w:rPr>
        <w:t>gender inequality is the key power disparity that drives sexual harassment, both in the workplace and more broadly in society.</w:t>
      </w:r>
      <w:r w:rsidR="00C02CC2" w:rsidRPr="00023B80">
        <w:rPr>
          <w:rFonts w:eastAsia="Calibri" w:cs="Open Sans"/>
          <w:color w:val="000000" w:themeColor="text1"/>
          <w:lang w:val="en-US"/>
        </w:rPr>
        <w:t xml:space="preserve"> While sexual harassment is widespread and pervasive across Australian workplaces, fewer than one in five victims made a formal complaint. Throughout the Inquiry, the Commission heard of the need to shift from the current, reactive, complaints-based approach to one which requires positive actions from employers and a focus on prevention. This new approach must be led </w:t>
      </w:r>
      <w:r w:rsidR="00B36518">
        <w:rPr>
          <w:rFonts w:eastAsia="Calibri" w:cs="Open Sans"/>
          <w:color w:val="000000" w:themeColor="text1"/>
          <w:lang w:val="en-US"/>
        </w:rPr>
        <w:t>from the top</w:t>
      </w:r>
      <w:r w:rsidR="00C02CC2" w:rsidRPr="00023B80">
        <w:rPr>
          <w:rFonts w:eastAsia="Calibri" w:cs="Open Sans"/>
          <w:color w:val="000000" w:themeColor="text1"/>
          <w:lang w:val="en-US"/>
        </w:rPr>
        <w:t>.</w:t>
      </w:r>
    </w:p>
    <w:p w14:paraId="292BC2C5" w14:textId="51BCAB89" w:rsidR="00C02CC2" w:rsidRPr="00023B80" w:rsidRDefault="00C02CC2" w:rsidP="00C02CC2">
      <w:pPr>
        <w:rPr>
          <w:rFonts w:eastAsia="Calibri" w:cs="Open Sans"/>
          <w:color w:val="000000" w:themeColor="text1"/>
          <w:lang w:val="en-US"/>
        </w:rPr>
      </w:pPr>
      <w:r w:rsidRPr="00023B80">
        <w:rPr>
          <w:rFonts w:eastAsia="Calibri" w:cs="Open Sans"/>
          <w:color w:val="000000" w:themeColor="text1"/>
          <w:lang w:val="en-US"/>
        </w:rPr>
        <w:t>Sexual harassment is a human rights issue. It also presents a cost to Australian employers through lost productivity, staff turnover, negative impact on workplace culture, resources associated with responding to complaints, and reputational damage.</w:t>
      </w:r>
    </w:p>
    <w:p w14:paraId="0EDBC5A1" w14:textId="77777777" w:rsidR="00C02CC2" w:rsidRPr="00023B80" w:rsidRDefault="00C02CC2" w:rsidP="00C02CC2">
      <w:pPr>
        <w:rPr>
          <w:rFonts w:eastAsia="Calibri" w:cs="Open Sans"/>
          <w:color w:val="000000" w:themeColor="text1"/>
          <w:lang w:val="en-US"/>
        </w:rPr>
      </w:pPr>
      <w:proofErr w:type="spellStart"/>
      <w:r w:rsidRPr="003965B3">
        <w:rPr>
          <w:rStyle w:val="Enfasicorsivo"/>
        </w:rPr>
        <w:t>Respect@Work</w:t>
      </w:r>
      <w:proofErr w:type="spellEnd"/>
      <w:r w:rsidRPr="00023B80">
        <w:rPr>
          <w:rFonts w:eastAsia="Calibri" w:cs="Open Sans"/>
          <w:color w:val="000000" w:themeColor="text1"/>
          <w:lang w:val="en-US"/>
        </w:rPr>
        <w:t xml:space="preserve"> found that current approaches by employers have not been effective in reducing sexual harassment and identified seven areas in which workplaces should focus their attention to prevent and better respond to workplace sexual harassment.</w:t>
      </w:r>
    </w:p>
    <w:p w14:paraId="6F7F13BE" w14:textId="77777777" w:rsidR="00E62BD7" w:rsidRDefault="00E62BD7">
      <w:pPr>
        <w:keepLines w:val="0"/>
        <w:spacing w:before="0" w:after="0" w:line="240" w:lineRule="auto"/>
        <w:rPr>
          <w:rFonts w:eastAsia="Calibri" w:cs="Open Sans"/>
          <w:color w:val="000000" w:themeColor="text1"/>
          <w:lang w:val="en-US"/>
        </w:rPr>
      </w:pPr>
      <w:r>
        <w:rPr>
          <w:rFonts w:eastAsia="Calibri" w:cs="Open Sans"/>
          <w:color w:val="000000" w:themeColor="text1"/>
          <w:lang w:val="en-US"/>
        </w:rPr>
        <w:br w:type="page"/>
      </w:r>
    </w:p>
    <w:p w14:paraId="20395E99" w14:textId="0044EE85" w:rsidR="00C02CC2" w:rsidRPr="00023B80" w:rsidRDefault="00C02CC2" w:rsidP="00C02CC2">
      <w:pPr>
        <w:rPr>
          <w:rFonts w:eastAsia="Calibri" w:cs="Open Sans"/>
          <w:color w:val="000000" w:themeColor="text1"/>
          <w:lang w:val="en-US"/>
        </w:rPr>
      </w:pPr>
      <w:r w:rsidRPr="00023B80">
        <w:rPr>
          <w:rFonts w:eastAsia="Calibri" w:cs="Open Sans"/>
          <w:color w:val="000000" w:themeColor="text1"/>
          <w:lang w:val="en-US"/>
        </w:rPr>
        <w:lastRenderedPageBreak/>
        <w:t>To prevent workplace sexual harassment, action is needed to:</w:t>
      </w:r>
    </w:p>
    <w:p w14:paraId="53EED465" w14:textId="77777777" w:rsidR="00C02CC2" w:rsidRPr="00023B80" w:rsidRDefault="00C02CC2" w:rsidP="000F3E13">
      <w:pPr>
        <w:pStyle w:val="Numeroelenco2"/>
        <w:rPr>
          <w:rFonts w:eastAsiaTheme="minorEastAsia"/>
        </w:rPr>
      </w:pPr>
      <w:r w:rsidRPr="00023B80">
        <w:t xml:space="preserve">develop and display strong </w:t>
      </w:r>
      <w:r w:rsidRPr="00677894">
        <w:rPr>
          <w:rStyle w:val="Enfasigrassetto"/>
        </w:rPr>
        <w:t>leadership</w:t>
      </w:r>
      <w:r w:rsidRPr="00023B80">
        <w:t xml:space="preserve"> that contributes to cultures that prevent workplace sexual harassment</w:t>
      </w:r>
    </w:p>
    <w:p w14:paraId="0C57051B" w14:textId="77777777" w:rsidR="00C02CC2" w:rsidRPr="00023B80" w:rsidRDefault="00C02CC2" w:rsidP="000F3E13">
      <w:pPr>
        <w:pStyle w:val="Numeroelenco2"/>
        <w:rPr>
          <w:rFonts w:eastAsiaTheme="minorEastAsia"/>
        </w:rPr>
      </w:pPr>
      <w:r w:rsidRPr="00023B80">
        <w:t xml:space="preserve">strengthen focus on </w:t>
      </w:r>
      <w:r w:rsidRPr="00677894">
        <w:rPr>
          <w:rStyle w:val="Enfasigrassetto"/>
        </w:rPr>
        <w:t>risk assessment and transparency</w:t>
      </w:r>
      <w:r w:rsidRPr="00023B80">
        <w:rPr>
          <w:b/>
          <w:bCs/>
        </w:rPr>
        <w:t xml:space="preserve"> </w:t>
      </w:r>
      <w:r w:rsidRPr="00023B80">
        <w:t>to mitigate the risk it can pose to businesses</w:t>
      </w:r>
    </w:p>
    <w:p w14:paraId="016B8B31" w14:textId="722FC389" w:rsidR="00C02CC2" w:rsidRPr="00023B80" w:rsidRDefault="00C02CC2" w:rsidP="000F3E13">
      <w:pPr>
        <w:pStyle w:val="Numeroelenco2"/>
        <w:rPr>
          <w:rFonts w:eastAsiaTheme="minorEastAsia"/>
        </w:rPr>
      </w:pPr>
      <w:r w:rsidRPr="00023B80">
        <w:t xml:space="preserve">build </w:t>
      </w:r>
      <w:r w:rsidRPr="00677894">
        <w:rPr>
          <w:rStyle w:val="Enfasigrassetto"/>
        </w:rPr>
        <w:t>culture</w:t>
      </w:r>
      <w:r w:rsidRPr="00023B80">
        <w:t xml:space="preserve"> based on trust and respect in order to minimi</w:t>
      </w:r>
      <w:r w:rsidR="00F82CDF">
        <w:t>s</w:t>
      </w:r>
      <w:r w:rsidRPr="00023B80">
        <w:t>e the risk of sexual harassment and ensure it is managed adequately</w:t>
      </w:r>
    </w:p>
    <w:p w14:paraId="15C79AFD" w14:textId="77777777" w:rsidR="00C02CC2" w:rsidRPr="00023B80" w:rsidRDefault="00C02CC2" w:rsidP="000F3E13">
      <w:pPr>
        <w:pStyle w:val="Numeroelenco2"/>
        <w:rPr>
          <w:rFonts w:eastAsiaTheme="minorEastAsia"/>
        </w:rPr>
      </w:pPr>
      <w:r w:rsidRPr="00023B80">
        <w:t xml:space="preserve">generate </w:t>
      </w:r>
      <w:r w:rsidRPr="00677894">
        <w:rPr>
          <w:rStyle w:val="Enfasigrassetto"/>
        </w:rPr>
        <w:t>knowledge</w:t>
      </w:r>
      <w:r w:rsidRPr="00023B80">
        <w:rPr>
          <w:b/>
          <w:bCs/>
        </w:rPr>
        <w:t xml:space="preserve"> </w:t>
      </w:r>
      <w:r w:rsidRPr="00023B80">
        <w:t>through</w:t>
      </w:r>
      <w:r w:rsidRPr="00023B80">
        <w:rPr>
          <w:b/>
          <w:bCs/>
        </w:rPr>
        <w:t xml:space="preserve"> </w:t>
      </w:r>
      <w:r w:rsidRPr="00023B80">
        <w:t xml:space="preserve">education and training. </w:t>
      </w:r>
    </w:p>
    <w:p w14:paraId="25919AA1" w14:textId="77777777" w:rsidR="00C02CC2" w:rsidRPr="00023B80" w:rsidRDefault="00C02CC2" w:rsidP="00C02CC2">
      <w:pPr>
        <w:rPr>
          <w:rFonts w:eastAsia="Calibri" w:cs="Open Sans"/>
          <w:color w:val="000000" w:themeColor="text1"/>
          <w:lang w:val="en-US"/>
        </w:rPr>
      </w:pPr>
      <w:r w:rsidRPr="00023B80">
        <w:rPr>
          <w:rFonts w:eastAsia="Calibri" w:cs="Open Sans"/>
          <w:color w:val="000000" w:themeColor="text1"/>
          <w:lang w:val="en-US"/>
        </w:rPr>
        <w:t>To better respond to sexual harassment, further action is needed to:</w:t>
      </w:r>
    </w:p>
    <w:p w14:paraId="5DE5D2BD" w14:textId="77777777" w:rsidR="00C02CC2" w:rsidRPr="000F3E13" w:rsidRDefault="00C02CC2" w:rsidP="00174181">
      <w:pPr>
        <w:pStyle w:val="Numeroelenco2"/>
        <w:numPr>
          <w:ilvl w:val="0"/>
          <w:numId w:val="22"/>
        </w:numPr>
        <w:ind w:left="714" w:hanging="357"/>
        <w:rPr>
          <w:rFonts w:eastAsiaTheme="minorEastAsia"/>
        </w:rPr>
      </w:pPr>
      <w:r w:rsidRPr="000F3E13">
        <w:t>prioritise</w:t>
      </w:r>
      <w:r w:rsidRPr="00023B80">
        <w:t xml:space="preserve"> </w:t>
      </w:r>
      <w:r w:rsidRPr="00F73F17">
        <w:rPr>
          <w:rStyle w:val="Enfasigrassetto"/>
        </w:rPr>
        <w:t>support</w:t>
      </w:r>
      <w:r w:rsidRPr="00023B80">
        <w:t xml:space="preserve"> of workers’ wellbeing before and after reporting</w:t>
      </w:r>
    </w:p>
    <w:p w14:paraId="54D2805A" w14:textId="77777777" w:rsidR="00C02CC2" w:rsidRPr="00023B80" w:rsidRDefault="00C02CC2" w:rsidP="000F3E13">
      <w:pPr>
        <w:pStyle w:val="Numeroelenco2"/>
        <w:rPr>
          <w:rFonts w:eastAsiaTheme="minorEastAsia"/>
        </w:rPr>
      </w:pPr>
      <w:r w:rsidRPr="00023B80">
        <w:t xml:space="preserve">increase </w:t>
      </w:r>
      <w:r w:rsidRPr="00F73F17">
        <w:rPr>
          <w:rStyle w:val="Enfasigrassetto"/>
        </w:rPr>
        <w:t>reporting</w:t>
      </w:r>
      <w:r w:rsidRPr="00023B80">
        <w:rPr>
          <w:b/>
          <w:bCs/>
        </w:rPr>
        <w:t xml:space="preserve"> </w:t>
      </w:r>
      <w:r w:rsidRPr="00023B80">
        <w:t>options available to workers and address barriers to reporting</w:t>
      </w:r>
    </w:p>
    <w:p w14:paraId="2A92DD34" w14:textId="77777777" w:rsidR="00C02CC2" w:rsidRPr="00023B80" w:rsidRDefault="00C02CC2" w:rsidP="000F3E13">
      <w:pPr>
        <w:pStyle w:val="Numeroelenco2"/>
        <w:rPr>
          <w:rFonts w:eastAsiaTheme="minorEastAsia"/>
        </w:rPr>
      </w:pPr>
      <w:r w:rsidRPr="00023B80">
        <w:t xml:space="preserve">improve understanding of the nature, prevalence and impacts of sexual harassment through </w:t>
      </w:r>
      <w:r w:rsidRPr="00F73F17">
        <w:rPr>
          <w:rStyle w:val="Enfasigrassetto"/>
        </w:rPr>
        <w:t>measuring</w:t>
      </w:r>
      <w:r w:rsidRPr="00023B80">
        <w:rPr>
          <w:b/>
          <w:bCs/>
        </w:rPr>
        <w:t xml:space="preserve"> </w:t>
      </w:r>
      <w:r w:rsidRPr="00023B80">
        <w:t>and collecting data.</w:t>
      </w:r>
    </w:p>
    <w:p w14:paraId="5F3CEBEE" w14:textId="7F1E8BC9" w:rsidR="00C02CC2" w:rsidRPr="00023B80" w:rsidRDefault="00C02CC2" w:rsidP="00C02CC2">
      <w:pPr>
        <w:rPr>
          <w:rFonts w:eastAsiaTheme="minorEastAsia" w:cs="Open Sans"/>
          <w:color w:val="000000" w:themeColor="text1"/>
        </w:rPr>
      </w:pPr>
      <w:r w:rsidRPr="00023B80">
        <w:rPr>
          <w:rFonts w:eastAsiaTheme="minorEastAsia" w:cs="Open Sans"/>
          <w:color w:val="000000" w:themeColor="text1"/>
        </w:rPr>
        <w:t xml:space="preserve">In addition to these seven areas of focus, </w:t>
      </w:r>
      <w:proofErr w:type="spellStart"/>
      <w:r w:rsidRPr="003965B3">
        <w:rPr>
          <w:rStyle w:val="Enfasicorsivo"/>
        </w:rPr>
        <w:t>Respect@Work</w:t>
      </w:r>
      <w:proofErr w:type="spellEnd"/>
      <w:r w:rsidRPr="00023B80">
        <w:rPr>
          <w:rFonts w:eastAsiaTheme="minorEastAsia" w:cs="Open Sans"/>
          <w:color w:val="000000" w:themeColor="text1"/>
        </w:rPr>
        <w:t xml:space="preserve"> made recommendations specifically relevant to ASX200 companies, including: the introduction of a positive duty to prevent sexual harassment under the </w:t>
      </w:r>
      <w:r w:rsidRPr="00C112F3">
        <w:rPr>
          <w:rStyle w:val="Enfasicorsivo"/>
        </w:rPr>
        <w:t>Sex Discrimination Act;</w:t>
      </w:r>
      <w:r w:rsidRPr="00023B80">
        <w:rPr>
          <w:rFonts w:eastAsiaTheme="minorEastAsia" w:cs="Open Sans"/>
          <w:color w:val="000000" w:themeColor="text1"/>
        </w:rPr>
        <w:t xml:space="preserve"> guidelines on responsible media reporting of sexual harassment; guidance on the use of non-disclosure agreements; training for board members on governance of sexual harassment; specialist training for personnel in roles advising on sexual harassment; public reporting on sexual harassment to the Workplace Gender Equality Agency </w:t>
      </w:r>
      <w:r w:rsidR="003061B9">
        <w:rPr>
          <w:rFonts w:eastAsiaTheme="minorEastAsia" w:cs="Open Sans"/>
          <w:color w:val="000000" w:themeColor="text1"/>
        </w:rPr>
        <w:t xml:space="preserve">(WGEA) </w:t>
      </w:r>
      <w:r w:rsidRPr="00023B80">
        <w:rPr>
          <w:rFonts w:eastAsiaTheme="minorEastAsia" w:cs="Open Sans"/>
          <w:color w:val="000000" w:themeColor="text1"/>
        </w:rPr>
        <w:t>and under the ASX Corporate Governance Council’s Corporate Governance Principles and Recommendations; encouraging industry action to combat sexual harassment; creating a new council of workplace regulators to improve clarity and consistency in operation of the applicable laws; and establishing a new online platform to share resources and best practice approaches in addressing workplace sexual harassment.</w:t>
      </w:r>
      <w:r w:rsidRPr="00023B80">
        <w:rPr>
          <w:rStyle w:val="Rimandonotadichiusura"/>
          <w:rFonts w:eastAsiaTheme="minorEastAsia" w:cs="Open Sans"/>
          <w:color w:val="000000" w:themeColor="text1"/>
        </w:rPr>
        <w:endnoteReference w:id="3"/>
      </w:r>
    </w:p>
    <w:p w14:paraId="3F33F3B6" w14:textId="77777777" w:rsidR="00C02CC2" w:rsidRPr="00023B80" w:rsidRDefault="00C02CC2" w:rsidP="00C02CC2">
      <w:pPr>
        <w:rPr>
          <w:rFonts w:eastAsiaTheme="minorEastAsia" w:cs="Open Sans"/>
          <w:color w:val="000000" w:themeColor="text1"/>
        </w:rPr>
      </w:pPr>
    </w:p>
    <w:p w14:paraId="47195652" w14:textId="50E87ABB" w:rsidR="00B97870" w:rsidRDefault="00B97870">
      <w:pPr>
        <w:keepLines w:val="0"/>
        <w:spacing w:before="0" w:after="0" w:line="240" w:lineRule="auto"/>
        <w:rPr>
          <w:rFonts w:eastAsia="Calibri" w:cs="Open Sans"/>
          <w:color w:val="000000" w:themeColor="text1"/>
          <w:highlight w:val="yellow"/>
          <w:lang w:val="en-US"/>
        </w:rPr>
      </w:pPr>
      <w:r>
        <w:rPr>
          <w:rFonts w:eastAsia="Calibri" w:cs="Open Sans"/>
          <w:color w:val="000000" w:themeColor="text1"/>
          <w:highlight w:val="yellow"/>
          <w:lang w:val="en-US"/>
        </w:rPr>
        <w:br w:type="page"/>
      </w:r>
    </w:p>
    <w:p w14:paraId="62847082" w14:textId="783042AB" w:rsidR="00C02CC2" w:rsidRPr="003F6A50" w:rsidRDefault="00C02CC2" w:rsidP="009102CA">
      <w:pPr>
        <w:pStyle w:val="AHRCHeading2"/>
      </w:pPr>
      <w:bookmarkStart w:id="25" w:name="_Toc72246443"/>
      <w:bookmarkStart w:id="26" w:name="_Toc72238807"/>
      <w:bookmarkStart w:id="27" w:name="_Toc74645197"/>
      <w:r w:rsidRPr="00023B80">
        <w:rPr>
          <w:rFonts w:eastAsia="Calibri"/>
        </w:rPr>
        <w:lastRenderedPageBreak/>
        <w:t>ASX200 companies:</w:t>
      </w:r>
      <w:r w:rsidRPr="00023B80">
        <w:t xml:space="preserve"> </w:t>
      </w:r>
      <w:r w:rsidR="006706C8">
        <w:t xml:space="preserve">Increasing </w:t>
      </w:r>
      <w:r w:rsidRPr="00023B80">
        <w:t>transparency and accountability for workplace culture and sexual harassment</w:t>
      </w:r>
      <w:bookmarkEnd w:id="25"/>
      <w:bookmarkEnd w:id="26"/>
      <w:bookmarkEnd w:id="27"/>
    </w:p>
    <w:p w14:paraId="76232BCC" w14:textId="2D6D49FE" w:rsidR="00C02CC2" w:rsidRPr="003F6A50" w:rsidRDefault="00C02CC2" w:rsidP="003C3821">
      <w:pPr>
        <w:pStyle w:val="Rientronormale"/>
      </w:pPr>
      <w:r w:rsidRPr="00023B80">
        <w:t>‘</w:t>
      </w:r>
      <w:r w:rsidR="00771828">
        <w:t>I</w:t>
      </w:r>
      <w:r w:rsidRPr="00023B80">
        <w:t xml:space="preserve">f we plotted on a chart the pace of change over the last </w:t>
      </w:r>
      <w:r w:rsidR="003B372F">
        <w:t>10</w:t>
      </w:r>
      <w:r w:rsidRPr="00023B80">
        <w:t xml:space="preserve"> years within our company, there has been very slow change and then very significant change over the last two years’ </w:t>
      </w:r>
      <w:r w:rsidRPr="00B97870">
        <w:rPr>
          <w:rStyle w:val="Rimandonotadichiusura"/>
        </w:rPr>
        <w:endnoteReference w:id="4"/>
      </w:r>
    </w:p>
    <w:p w14:paraId="3E542C97" w14:textId="51E5ABC8" w:rsidR="00C02CC2" w:rsidRPr="00023B80" w:rsidRDefault="00C02CC2" w:rsidP="003A6051">
      <w:r w:rsidRPr="00023B80">
        <w:t xml:space="preserve">Preventing and responding to sexual harassment and establishing a gender diverse workplace culture is a matter of equality and fairness. It also protects the company’s bottom line. Companies and investors are now recognising the value of diversity, as well as the cost of sexual harassment and a disrespectful workplace culture. Workers, contractors and customers expect safe and respectful workplaces. </w:t>
      </w:r>
      <w:r w:rsidRPr="003A6051">
        <w:t>Regulators</w:t>
      </w:r>
      <w:r w:rsidRPr="00023B80">
        <w:t>, investors, and the public at large are increasingly demanding more transparency around the measures companies are adopting to address sexual harassment and improve gender diversity at the board and company level, and accountability where those measures fail.</w:t>
      </w:r>
    </w:p>
    <w:p w14:paraId="3E3F83E2" w14:textId="77777777" w:rsidR="00C02CC2" w:rsidRPr="00023B80" w:rsidRDefault="00C02CC2" w:rsidP="00677894">
      <w:pPr>
        <w:pStyle w:val="Titolo3"/>
      </w:pPr>
      <w:bookmarkStart w:id="28" w:name="_Toc72246444"/>
      <w:bookmarkStart w:id="29" w:name="_Toc72238808"/>
      <w:r w:rsidRPr="00677894">
        <w:t>Companies</w:t>
      </w:r>
      <w:bookmarkEnd w:id="28"/>
      <w:bookmarkEnd w:id="29"/>
    </w:p>
    <w:p w14:paraId="6980F563" w14:textId="0C9E6BF4" w:rsidR="00C02CC2" w:rsidRPr="00023B80" w:rsidRDefault="00C02CC2" w:rsidP="00C02CC2">
      <w:pPr>
        <w:spacing w:after="0"/>
        <w:rPr>
          <w:rFonts w:cs="Open Sans"/>
        </w:rPr>
      </w:pPr>
      <w:r w:rsidRPr="00023B80">
        <w:rPr>
          <w:rFonts w:cs="Open Sans"/>
        </w:rPr>
        <w:t xml:space="preserve">A positive workplace culture results in low staff turnover, high employee satisfaction, higher standards of ethical behaviour, improved job satisfaction, and </w:t>
      </w:r>
      <w:r w:rsidR="00F2350F">
        <w:rPr>
          <w:rFonts w:cs="Open Sans"/>
        </w:rPr>
        <w:t xml:space="preserve">better </w:t>
      </w:r>
      <w:r w:rsidRPr="00023B80">
        <w:rPr>
          <w:rFonts w:cs="Open Sans"/>
        </w:rPr>
        <w:t>performance.</w:t>
      </w:r>
      <w:r w:rsidRPr="00677894">
        <w:rPr>
          <w:rStyle w:val="Rimandonotadichiusura"/>
        </w:rPr>
        <w:endnoteReference w:id="5"/>
      </w:r>
      <w:r w:rsidRPr="00023B80">
        <w:rPr>
          <w:rFonts w:cs="Open Sans"/>
        </w:rPr>
        <w:t xml:space="preserve"> In turn, this improves profitability and stock price</w:t>
      </w:r>
      <w:r w:rsidRPr="001F48CD">
        <w:rPr>
          <w:rFonts w:cs="Open Sans"/>
        </w:rPr>
        <w:t>.</w:t>
      </w:r>
      <w:r w:rsidRPr="001F48CD">
        <w:rPr>
          <w:rStyle w:val="Rimandonotadichiusura"/>
        </w:rPr>
        <w:endnoteReference w:id="6"/>
      </w:r>
      <w:r w:rsidRPr="001F48CD">
        <w:rPr>
          <w:rFonts w:cs="Open Sans"/>
        </w:rPr>
        <w:t xml:space="preserve"> </w:t>
      </w:r>
      <w:r w:rsidR="001F48CD" w:rsidRPr="001F48CD">
        <w:rPr>
          <w:rFonts w:cs="Open Sans"/>
        </w:rPr>
        <w:t>Existing r</w:t>
      </w:r>
      <w:r w:rsidRPr="001F48CD">
        <w:rPr>
          <w:rFonts w:cs="Open Sans"/>
        </w:rPr>
        <w:t>esearch suggests that positive corporate culture may account for 20–30% of differential co</w:t>
      </w:r>
      <w:r w:rsidRPr="00023B80">
        <w:rPr>
          <w:rFonts w:cs="Open Sans"/>
        </w:rPr>
        <w:t>rporate performance,</w:t>
      </w:r>
      <w:r w:rsidRPr="00677894">
        <w:rPr>
          <w:rStyle w:val="Rimandonotadichiusura"/>
        </w:rPr>
        <w:endnoteReference w:id="7"/>
      </w:r>
      <w:r w:rsidRPr="00023B80">
        <w:rPr>
          <w:rFonts w:cs="Open Sans"/>
        </w:rPr>
        <w:t xml:space="preserve"> and that companies with high employee satisfaction outperform companies with low ratings by nearly five percentage points per year.</w:t>
      </w:r>
      <w:r w:rsidRPr="00677894">
        <w:rPr>
          <w:rStyle w:val="Rimandonotadichiusura"/>
        </w:rPr>
        <w:endnoteReference w:id="8"/>
      </w:r>
    </w:p>
    <w:p w14:paraId="68B9E4F6" w14:textId="77CC49AD" w:rsidR="00C02CC2" w:rsidRPr="00023B80" w:rsidRDefault="00C02CC2" w:rsidP="00C02CC2">
      <w:pPr>
        <w:spacing w:after="0"/>
        <w:rPr>
          <w:rFonts w:cs="Open Sans"/>
        </w:rPr>
      </w:pPr>
      <w:r w:rsidRPr="00023B80">
        <w:rPr>
          <w:rFonts w:cs="Open Sans"/>
        </w:rPr>
        <w:t>Gende</w:t>
      </w:r>
      <w:r w:rsidR="003F6A50">
        <w:rPr>
          <w:rFonts w:cs="Open Sans"/>
        </w:rPr>
        <w:t>r</w:t>
      </w:r>
      <w:r w:rsidRPr="00023B80">
        <w:rPr>
          <w:rFonts w:cs="Open Sans"/>
        </w:rPr>
        <w:t xml:space="preserve"> diverse and inclusive governance structures have a positive impact on company culture, performance and profits. WGEA’s study, </w:t>
      </w:r>
      <w:r w:rsidRPr="003A6051">
        <w:rPr>
          <w:rStyle w:val="Enfasicorsivo"/>
        </w:rPr>
        <w:t>Gender Equity Insights 2020: Delivering the Business Outcomes</w:t>
      </w:r>
      <w:r w:rsidRPr="00023B80">
        <w:rPr>
          <w:rFonts w:cs="Open Sans"/>
        </w:rPr>
        <w:t>, finds a causal relationship between increasing the number of women in leadership and subsequent improvements to company performance, productivity and profitability.</w:t>
      </w:r>
      <w:r w:rsidRPr="00677894">
        <w:rPr>
          <w:rStyle w:val="Rimandonotadichiusura"/>
        </w:rPr>
        <w:endnoteReference w:id="9"/>
      </w:r>
      <w:r w:rsidRPr="00023B80">
        <w:rPr>
          <w:rFonts w:cs="Open Sans"/>
        </w:rPr>
        <w:t xml:space="preserve"> It finds that an increase of 10 percentage points or more in female representation on ASX listed boards leads to a 4.9% increase in company market value.</w:t>
      </w:r>
      <w:r w:rsidRPr="00677894">
        <w:rPr>
          <w:rStyle w:val="Rimandonotadichiusura"/>
        </w:rPr>
        <w:endnoteReference w:id="10"/>
      </w:r>
    </w:p>
    <w:p w14:paraId="71345ACF" w14:textId="72D83253" w:rsidR="00C02CC2" w:rsidRPr="00023B80" w:rsidRDefault="00C02CC2" w:rsidP="00C02CC2">
      <w:pPr>
        <w:spacing w:after="0"/>
        <w:rPr>
          <w:rFonts w:cs="Open Sans"/>
        </w:rPr>
      </w:pPr>
      <w:r w:rsidRPr="00023B80">
        <w:rPr>
          <w:rFonts w:cs="Open Sans"/>
        </w:rPr>
        <w:lastRenderedPageBreak/>
        <w:t xml:space="preserve">By comparison, poor workplace culture, sexual harassment and low gender diversity all come at a cost. </w:t>
      </w:r>
      <w:r w:rsidR="00A40DBA" w:rsidRPr="00A40DBA">
        <w:rPr>
          <w:rFonts w:cs="Open Sans"/>
        </w:rPr>
        <w:t>The</w:t>
      </w:r>
      <w:r w:rsidRPr="00023B80">
        <w:rPr>
          <w:rFonts w:cs="Open Sans"/>
        </w:rPr>
        <w:t xml:space="preserve"> Deloitte Report gave a ‘conservative estimate’ that workplace sexual harassment cost the Australian economy $3.8 billion in 2018,</w:t>
      </w:r>
      <w:r w:rsidRPr="00677894">
        <w:rPr>
          <w:rStyle w:val="Rimandonotadichiusura"/>
        </w:rPr>
        <w:endnoteReference w:id="11"/>
      </w:r>
      <w:r w:rsidRPr="00023B80">
        <w:rPr>
          <w:rFonts w:cs="Open Sans"/>
        </w:rPr>
        <w:t xml:space="preserve"> with most of these costs falling on employers.</w:t>
      </w:r>
    </w:p>
    <w:p w14:paraId="008CBA7A" w14:textId="7398F902" w:rsidR="00C02CC2" w:rsidRPr="00023B80" w:rsidRDefault="00C02CC2" w:rsidP="00677894">
      <w:pPr>
        <w:pStyle w:val="Titolo3"/>
      </w:pPr>
      <w:bookmarkStart w:id="30" w:name="_Toc72246445"/>
      <w:bookmarkStart w:id="31" w:name="_Toc72238809"/>
      <w:r w:rsidRPr="00023B80">
        <w:t>Workers, customers, clients, contractors</w:t>
      </w:r>
      <w:r w:rsidR="00FD02A7">
        <w:t xml:space="preserve"> </w:t>
      </w:r>
      <w:r w:rsidRPr="00023B80">
        <w:t>and stakeholders</w:t>
      </w:r>
      <w:bookmarkEnd w:id="30"/>
      <w:bookmarkEnd w:id="31"/>
    </w:p>
    <w:p w14:paraId="40C7FC7A" w14:textId="2477BD6C" w:rsidR="006155A2" w:rsidRPr="006155A2" w:rsidRDefault="00C02CC2">
      <w:r w:rsidRPr="00023B80">
        <w:t xml:space="preserve">Workers, customers, clients, contractors and other stakeholders are increasingly expressing their disapproval of </w:t>
      </w:r>
      <w:r w:rsidRPr="003A6051">
        <w:t>unethical</w:t>
      </w:r>
      <w:r w:rsidRPr="00023B80">
        <w:t xml:space="preserve"> conduct, including sexual harassment, and demanding change. Media reports of </w:t>
      </w:r>
      <w:r w:rsidR="00CA3132">
        <w:t>alleged</w:t>
      </w:r>
      <w:r w:rsidRPr="00023B80">
        <w:t xml:space="preserve"> sexual harassment </w:t>
      </w:r>
      <w:r w:rsidR="00CA3132">
        <w:t xml:space="preserve">incidents </w:t>
      </w:r>
      <w:r w:rsidRPr="00023B80">
        <w:t>are also increasing, with a new focus on its systemic nature, spotlighting particular industries</w:t>
      </w:r>
      <w:r w:rsidR="00FD02A7">
        <w:t xml:space="preserve"> a</w:t>
      </w:r>
      <w:r w:rsidRPr="00023B80">
        <w:t>nd the publication of data and personal experiences, which were previously confidential.</w:t>
      </w:r>
    </w:p>
    <w:p w14:paraId="5BAB0ED3" w14:textId="77777777" w:rsidR="00C02CC2" w:rsidRPr="00023B80" w:rsidRDefault="00C02CC2" w:rsidP="00677894">
      <w:pPr>
        <w:pStyle w:val="Titolo3"/>
      </w:pPr>
      <w:bookmarkStart w:id="32" w:name="_Toc72246446"/>
      <w:bookmarkStart w:id="33" w:name="_Toc72238810"/>
      <w:r w:rsidRPr="00023B80">
        <w:t>Investors</w:t>
      </w:r>
      <w:bookmarkEnd w:id="32"/>
      <w:bookmarkEnd w:id="33"/>
    </w:p>
    <w:p w14:paraId="4BA3C7F3" w14:textId="06900CB9" w:rsidR="00C02CC2" w:rsidRPr="00023B80" w:rsidRDefault="00C02CC2" w:rsidP="00C02CC2">
      <w:pPr>
        <w:spacing w:after="0"/>
        <w:rPr>
          <w:rFonts w:cs="Open Sans"/>
        </w:rPr>
      </w:pPr>
      <w:r w:rsidRPr="00023B80">
        <w:rPr>
          <w:rFonts w:cs="Open Sans"/>
        </w:rPr>
        <w:t xml:space="preserve">Corporate culture, sexual harassment and gender diversity are becoming increasingly critical considerations for investors. ACSI and Australian Institute of Company Directors (AICD)’s </w:t>
      </w:r>
      <w:r w:rsidRPr="00F73F17">
        <w:rPr>
          <w:rStyle w:val="Enfasicorsivo"/>
        </w:rPr>
        <w:t>Governing Company Culture: Insights from Australian Directors</w:t>
      </w:r>
      <w:r w:rsidRPr="003A6051">
        <w:t xml:space="preserve"> </w:t>
      </w:r>
      <w:r w:rsidRPr="00023B80">
        <w:rPr>
          <w:rFonts w:cs="Open Sans"/>
        </w:rPr>
        <w:t xml:space="preserve">found that </w:t>
      </w:r>
      <w:r w:rsidR="00000C88">
        <w:rPr>
          <w:rFonts w:cs="Open Sans"/>
        </w:rPr>
        <w:t>culture is a priority for company directors</w:t>
      </w:r>
      <w:r w:rsidRPr="00023B80">
        <w:rPr>
          <w:rFonts w:cs="Open Sans"/>
        </w:rPr>
        <w:t xml:space="preserve"> </w:t>
      </w:r>
      <w:r w:rsidR="00000C88">
        <w:rPr>
          <w:rFonts w:cs="Open Sans"/>
        </w:rPr>
        <w:t>and directors see a link between company culture and long-term performance</w:t>
      </w:r>
      <w:r w:rsidRPr="00023B80">
        <w:rPr>
          <w:rFonts w:cs="Open Sans"/>
        </w:rPr>
        <w:t xml:space="preserve">. The research </w:t>
      </w:r>
      <w:r w:rsidR="00000C88">
        <w:rPr>
          <w:rFonts w:cs="Open Sans"/>
        </w:rPr>
        <w:t xml:space="preserve">also </w:t>
      </w:r>
      <w:r w:rsidRPr="00023B80">
        <w:rPr>
          <w:rFonts w:cs="Open Sans"/>
        </w:rPr>
        <w:t xml:space="preserve">identified that investors </w:t>
      </w:r>
      <w:r w:rsidR="00873504">
        <w:rPr>
          <w:rFonts w:cs="Open Sans"/>
        </w:rPr>
        <w:t>would value g</w:t>
      </w:r>
      <w:r w:rsidR="00873504">
        <w:t xml:space="preserve">reater disclosure to discern </w:t>
      </w:r>
      <w:r w:rsidR="00B27F68">
        <w:t xml:space="preserve">a </w:t>
      </w:r>
      <w:r w:rsidR="00873504">
        <w:t>company’s cultural strengths and weakness</w:t>
      </w:r>
      <w:r w:rsidR="003061B9">
        <w:t>es</w:t>
      </w:r>
      <w:r w:rsidRPr="00023B80">
        <w:rPr>
          <w:rFonts w:cs="Open Sans"/>
        </w:rPr>
        <w:t>.</w:t>
      </w:r>
    </w:p>
    <w:p w14:paraId="13859895" w14:textId="20AAAD35" w:rsidR="00C02CC2" w:rsidRPr="00023B80" w:rsidRDefault="00C02CC2" w:rsidP="00C02CC2">
      <w:pPr>
        <w:spacing w:after="0"/>
        <w:rPr>
          <w:rFonts w:cs="Open Sans"/>
        </w:rPr>
      </w:pPr>
      <w:r w:rsidRPr="00023B80">
        <w:rPr>
          <w:rFonts w:cs="Open Sans"/>
        </w:rPr>
        <w:t xml:space="preserve">According to the </w:t>
      </w:r>
      <w:r w:rsidRPr="00F73F17">
        <w:rPr>
          <w:rStyle w:val="Enfasicorsivo"/>
        </w:rPr>
        <w:t>Harvard Business Review: How Sexual Harassment Affects a Company’s Public Image</w:t>
      </w:r>
      <w:r w:rsidRPr="00023B80">
        <w:rPr>
          <w:rFonts w:cs="Open Sans"/>
        </w:rPr>
        <w:t xml:space="preserve">, even one public scandal of workplace sexual harassment can have a profoundly negative impact on public perceptions of a company and its overall approach to gender </w:t>
      </w:r>
      <w:r w:rsidR="00493D0D">
        <w:rPr>
          <w:rFonts w:cs="Open Sans"/>
        </w:rPr>
        <w:t>equity</w:t>
      </w:r>
      <w:r w:rsidRPr="00023B80">
        <w:rPr>
          <w:rFonts w:cs="Open Sans"/>
        </w:rPr>
        <w:t>.</w:t>
      </w:r>
      <w:r w:rsidRPr="00677894">
        <w:rPr>
          <w:rStyle w:val="Rimandonotadichiusura"/>
        </w:rPr>
        <w:endnoteReference w:id="12"/>
      </w:r>
      <w:r w:rsidRPr="003A6051">
        <w:t xml:space="preserve"> </w:t>
      </w:r>
      <w:r w:rsidRPr="00023B80">
        <w:rPr>
          <w:rFonts w:cs="Open Sans"/>
        </w:rPr>
        <w:t>The study found that sexual harassment claims harm public opinion of a company more than financial misconduct or fraud.</w:t>
      </w:r>
      <w:r w:rsidRPr="00677894">
        <w:rPr>
          <w:rStyle w:val="Rimandonotadichiusura"/>
        </w:rPr>
        <w:endnoteReference w:id="13"/>
      </w:r>
    </w:p>
    <w:p w14:paraId="4ADFBA8E" w14:textId="72FC0AF8" w:rsidR="00C02CC2" w:rsidRDefault="00C02CC2" w:rsidP="00C02CC2">
      <w:pPr>
        <w:spacing w:after="0"/>
        <w:rPr>
          <w:rFonts w:cs="Open Sans"/>
        </w:rPr>
      </w:pPr>
      <w:r w:rsidRPr="00023B80">
        <w:rPr>
          <w:rFonts w:cs="Open Sans"/>
        </w:rPr>
        <w:t>A failure to manage environmental, social and/or governance (ESG) risks comes at a cost to investors. A Bank of America study that analysed 24 major issues among S&amp;P 500 companies between 2014 and 2019 concluded that major ESG-related controversies, including those related to sexual harassment, were accompanied by peak-to-trough market capitalization losses of US$534 billion, against a backdrop in which the S&amp;P 500 grew by an average of 7%.</w:t>
      </w:r>
      <w:r w:rsidRPr="000F3E13">
        <w:rPr>
          <w:rStyle w:val="Rimandonotadichiusura"/>
        </w:rPr>
        <w:endnoteReference w:id="14"/>
      </w:r>
    </w:p>
    <w:p w14:paraId="0404B2D4" w14:textId="7FD76DA0" w:rsidR="00C02CC2" w:rsidRPr="00023B80" w:rsidRDefault="00C02CC2" w:rsidP="00677894">
      <w:pPr>
        <w:pStyle w:val="Titolo3"/>
      </w:pPr>
      <w:bookmarkStart w:id="34" w:name="_Toc72246447"/>
      <w:bookmarkStart w:id="35" w:name="_Toc72238811"/>
      <w:r w:rsidRPr="00023B80">
        <w:lastRenderedPageBreak/>
        <w:t>Regulators</w:t>
      </w:r>
      <w:bookmarkEnd w:id="34"/>
      <w:bookmarkEnd w:id="35"/>
    </w:p>
    <w:p w14:paraId="031C9756" w14:textId="2D8CA7C1" w:rsidR="00C02CC2" w:rsidRPr="00C6514A" w:rsidRDefault="00C02CC2" w:rsidP="003F6A50">
      <w:r w:rsidRPr="00023B80">
        <w:rPr>
          <w:rFonts w:cs="Open Sans"/>
        </w:rPr>
        <w:t>Regulatory frameworks are progressively reflecting recent changes to investor and community expectations. For example</w:t>
      </w:r>
      <w:r w:rsidRPr="00C6514A">
        <w:t>, the Fourth Edition of the ASX Corporate Governance Principles (ASX Principles) establishes an expectation of increased focus on corporate culture,</w:t>
      </w:r>
      <w:r w:rsidRPr="00C112F3">
        <w:rPr>
          <w:rStyle w:val="Rimandonotadichiusura"/>
        </w:rPr>
        <w:endnoteReference w:id="15"/>
      </w:r>
      <w:r w:rsidRPr="00C6514A">
        <w:t xml:space="preserve"> requiring that companies ‘instil</w:t>
      </w:r>
      <w:r w:rsidR="00677894" w:rsidRPr="00C6514A">
        <w:t xml:space="preserve"> </w:t>
      </w:r>
      <w:r w:rsidRPr="00C6514A">
        <w:t xml:space="preserve">and continually reinforce a culture across the organisation of acting lawfully, ethically and responsibly’, achieve gender diversity in the composition of boards and have and disclose a </w:t>
      </w:r>
      <w:proofErr w:type="spellStart"/>
      <w:r w:rsidRPr="00C6514A">
        <w:t>whistleblower</w:t>
      </w:r>
      <w:proofErr w:type="spellEnd"/>
      <w:r w:rsidRPr="00C6514A">
        <w:t xml:space="preserve"> policy.</w:t>
      </w:r>
      <w:r w:rsidRPr="00677894">
        <w:rPr>
          <w:rStyle w:val="Rimandonotadichiusura"/>
        </w:rPr>
        <w:endnoteReference w:id="16"/>
      </w:r>
    </w:p>
    <w:p w14:paraId="7AE6631B" w14:textId="77777777" w:rsidR="00C02CC2" w:rsidRPr="00023B80" w:rsidRDefault="00C02CC2" w:rsidP="00677894">
      <w:pPr>
        <w:pStyle w:val="Titolo3"/>
      </w:pPr>
      <w:bookmarkStart w:id="36" w:name="_Toc72246448"/>
      <w:bookmarkStart w:id="37" w:name="_Toc72238812"/>
      <w:r w:rsidRPr="00023B80">
        <w:t>The need for more transparency and public disclosure</w:t>
      </w:r>
      <w:bookmarkEnd w:id="36"/>
      <w:bookmarkEnd w:id="37"/>
    </w:p>
    <w:p w14:paraId="675E1CAA" w14:textId="576B1C35" w:rsidR="00C02CC2" w:rsidRPr="00023B80" w:rsidRDefault="00C02CC2" w:rsidP="00C02CC2">
      <w:pPr>
        <w:spacing w:after="0"/>
        <w:rPr>
          <w:rFonts w:cs="Open Sans"/>
        </w:rPr>
      </w:pPr>
      <w:r w:rsidRPr="00023B80">
        <w:rPr>
          <w:rFonts w:cs="Open Sans"/>
        </w:rPr>
        <w:t xml:space="preserve">Despite a growing body of evidence that positive workplace culture drives performance and profits, there remains room to improve reporting of information related to workplace culture and sexual harassment. In ACSI and the AICD’s report, </w:t>
      </w:r>
      <w:r w:rsidRPr="00F73F17">
        <w:rPr>
          <w:rStyle w:val="Enfasicorsivo"/>
        </w:rPr>
        <w:t>Governing Company Culture: Insights from Australian Directors</w:t>
      </w:r>
      <w:r w:rsidRPr="00023B80">
        <w:rPr>
          <w:rFonts w:cs="Open Sans"/>
        </w:rPr>
        <w:t>, an analysis of information gathered through a series of interviews with ASX50 directors, identified widespread variance in public disclosure practices in relation to company culture.</w:t>
      </w:r>
      <w:r w:rsidRPr="00677894">
        <w:rPr>
          <w:rStyle w:val="Rimandonotadichiusura"/>
        </w:rPr>
        <w:endnoteReference w:id="17"/>
      </w:r>
      <w:r w:rsidRPr="00023B80">
        <w:rPr>
          <w:rFonts w:cs="Open Sans"/>
        </w:rPr>
        <w:t xml:space="preserve"> In relation to sexual harassment, </w:t>
      </w:r>
      <w:proofErr w:type="spellStart"/>
      <w:r w:rsidRPr="00F73F17">
        <w:rPr>
          <w:rStyle w:val="Enfasicorsivo"/>
        </w:rPr>
        <w:t>Respect@Work</w:t>
      </w:r>
      <w:proofErr w:type="spellEnd"/>
      <w:r w:rsidRPr="00C6514A">
        <w:t xml:space="preserve"> </w:t>
      </w:r>
      <w:r w:rsidRPr="00023B80">
        <w:rPr>
          <w:rFonts w:cs="Open Sans"/>
        </w:rPr>
        <w:t>made observations about the lack of mandatory, external reporting required of companies with respect to the measures adopted to prevent and respond to sexual harassment.</w:t>
      </w:r>
      <w:r w:rsidRPr="00677894">
        <w:rPr>
          <w:rStyle w:val="Rimandonotadichiusura"/>
        </w:rPr>
        <w:endnoteReference w:id="18"/>
      </w:r>
    </w:p>
    <w:p w14:paraId="207E9507" w14:textId="249152BC" w:rsidR="00C02CC2" w:rsidRPr="00023B80" w:rsidRDefault="00C02CC2" w:rsidP="00C02CC2">
      <w:pPr>
        <w:spacing w:after="0"/>
        <w:rPr>
          <w:rFonts w:cs="Open Sans"/>
        </w:rPr>
      </w:pPr>
      <w:r w:rsidRPr="00023B80">
        <w:rPr>
          <w:rFonts w:cs="Open Sans"/>
        </w:rPr>
        <w:t xml:space="preserve">Internal and external reporting on sexual harassment and gender diversity in the workplace presents an opportunity for companies to improve and demonstrate their commitment to </w:t>
      </w:r>
      <w:r w:rsidR="00647F73">
        <w:rPr>
          <w:rFonts w:cs="Open Sans"/>
        </w:rPr>
        <w:t>better</w:t>
      </w:r>
      <w:r w:rsidR="00647F73" w:rsidRPr="00023B80">
        <w:rPr>
          <w:rFonts w:cs="Open Sans"/>
        </w:rPr>
        <w:t xml:space="preserve"> </w:t>
      </w:r>
      <w:r w:rsidRPr="00023B80">
        <w:rPr>
          <w:rFonts w:cs="Open Sans"/>
        </w:rPr>
        <w:t>practice. This may be particularly effective for companies that have already suffered reputational damage from sexual harassment scandals to rebuild trust within the company and throughout the community.</w:t>
      </w:r>
      <w:r w:rsidRPr="00677894">
        <w:rPr>
          <w:rStyle w:val="Rimandonotadichiusura"/>
        </w:rPr>
        <w:endnoteReference w:id="19"/>
      </w:r>
    </w:p>
    <w:p w14:paraId="3327FD45" w14:textId="77777777" w:rsidR="00C02CC2" w:rsidRPr="00023B80" w:rsidRDefault="00C02CC2" w:rsidP="00C02CC2">
      <w:pPr>
        <w:spacing w:after="0"/>
        <w:rPr>
          <w:rFonts w:cs="Open Sans"/>
        </w:rPr>
      </w:pPr>
    </w:p>
    <w:p w14:paraId="202BFDBC" w14:textId="77777777" w:rsidR="00C02CC2" w:rsidRPr="00C6514A" w:rsidRDefault="00C02CC2" w:rsidP="00C6514A">
      <w:r w:rsidRPr="00023B80">
        <w:br w:type="page"/>
      </w:r>
    </w:p>
    <w:p w14:paraId="0C41A525" w14:textId="32FFDC17" w:rsidR="00C02CC2" w:rsidRPr="00677894" w:rsidRDefault="00C02CC2" w:rsidP="003A6051">
      <w:pPr>
        <w:pStyle w:val="AHRCHeading1"/>
      </w:pPr>
      <w:bookmarkStart w:id="38" w:name="_Toc72246449"/>
      <w:bookmarkStart w:id="39" w:name="_Toc72238813"/>
      <w:bookmarkStart w:id="40" w:name="_Toc74645198"/>
      <w:r w:rsidRPr="003F6A50">
        <w:lastRenderedPageBreak/>
        <w:t>Key findings</w:t>
      </w:r>
      <w:r w:rsidR="00657FDC">
        <w:t xml:space="preserve"> –</w:t>
      </w:r>
      <w:r w:rsidRPr="003F6A50">
        <w:t xml:space="preserve"> </w:t>
      </w:r>
      <w:r w:rsidR="00E37C8C">
        <w:t>U</w:t>
      </w:r>
      <w:r w:rsidRPr="003F6A50">
        <w:t>nderstanding current approaches to collecting, reporting and using data on sexual harassment</w:t>
      </w:r>
      <w:bookmarkEnd w:id="38"/>
      <w:bookmarkEnd w:id="39"/>
      <w:bookmarkEnd w:id="40"/>
    </w:p>
    <w:p w14:paraId="4D6930E4" w14:textId="77777777" w:rsidR="00C02CC2" w:rsidRPr="00023B80" w:rsidRDefault="00C02CC2" w:rsidP="003A6051">
      <w:pPr>
        <w:pStyle w:val="AHRCHeading2"/>
      </w:pPr>
      <w:bookmarkStart w:id="41" w:name="_Toc72246450"/>
      <w:bookmarkStart w:id="42" w:name="_Toc72238814"/>
      <w:bookmarkStart w:id="43" w:name="_Toc74645199"/>
      <w:r w:rsidRPr="00023B80">
        <w:t>Leadership and governance</w:t>
      </w:r>
      <w:bookmarkEnd w:id="41"/>
      <w:bookmarkEnd w:id="42"/>
      <w:bookmarkEnd w:id="43"/>
    </w:p>
    <w:p w14:paraId="57857A5C" w14:textId="163B9A00" w:rsidR="00C02CC2" w:rsidRPr="00C6514A" w:rsidRDefault="00C02CC2" w:rsidP="00677894">
      <w:pPr>
        <w:pStyle w:val="Rientronormale"/>
      </w:pPr>
      <w:r w:rsidRPr="00023B80">
        <w:rPr>
          <w:lang w:val="en-US"/>
        </w:rPr>
        <w:t>‘It needs to start with the board if we’re going to shift the dial – otherwise change will</w:t>
      </w:r>
      <w:r w:rsidR="00677894">
        <w:rPr>
          <w:lang w:val="en-US"/>
        </w:rPr>
        <w:t xml:space="preserve"> </w:t>
      </w:r>
      <w:r w:rsidRPr="00023B80">
        <w:rPr>
          <w:lang w:val="en-US"/>
        </w:rPr>
        <w:t>never happen’.</w:t>
      </w:r>
    </w:p>
    <w:p w14:paraId="645DC6FE" w14:textId="768C2F7B" w:rsidR="00B017C4" w:rsidRDefault="004C7E16" w:rsidP="003A6051">
      <w:r>
        <w:t>The survey results indicate</w:t>
      </w:r>
      <w:r w:rsidR="005E4AC6">
        <w:t>d</w:t>
      </w:r>
      <w:r>
        <w:t xml:space="preserve"> that </w:t>
      </w:r>
      <w:r w:rsidR="00036416">
        <w:t>it can be unclear who holds p</w:t>
      </w:r>
      <w:r w:rsidR="0089421C">
        <w:t xml:space="preserve">rimary responsibility and accountability for the prevention </w:t>
      </w:r>
      <w:r w:rsidR="0046514C">
        <w:t xml:space="preserve">of </w:t>
      </w:r>
      <w:r w:rsidR="0089421C">
        <w:t xml:space="preserve">and response to sexual </w:t>
      </w:r>
      <w:r w:rsidR="0089421C" w:rsidRPr="003A6051">
        <w:t>hara</w:t>
      </w:r>
      <w:r w:rsidRPr="003A6051">
        <w:t>ssment</w:t>
      </w:r>
      <w:r w:rsidR="00FD02A7">
        <w:t>:</w:t>
      </w:r>
    </w:p>
    <w:p w14:paraId="725B35BC" w14:textId="6D3F9C87" w:rsidR="00B017C4" w:rsidRPr="00B017C4" w:rsidRDefault="00C02CC2" w:rsidP="00174181">
      <w:pPr>
        <w:pStyle w:val="Puntoelenco2"/>
        <w:numPr>
          <w:ilvl w:val="0"/>
          <w:numId w:val="23"/>
        </w:numPr>
      </w:pPr>
      <w:r w:rsidRPr="00023B80">
        <w:rPr>
          <w:rFonts w:eastAsia="Calibri" w:cs="Open Sans"/>
        </w:rPr>
        <w:t xml:space="preserve">19% of survey respondents </w:t>
      </w:r>
      <w:r w:rsidR="00BD57B2">
        <w:rPr>
          <w:rFonts w:eastAsia="Calibri" w:cs="Open Sans"/>
        </w:rPr>
        <w:t>report</w:t>
      </w:r>
      <w:r w:rsidR="005E4AC6">
        <w:rPr>
          <w:rFonts w:eastAsia="Calibri" w:cs="Open Sans"/>
        </w:rPr>
        <w:t>ed</w:t>
      </w:r>
      <w:r w:rsidR="00BD57B2" w:rsidRPr="00023B80">
        <w:rPr>
          <w:rFonts w:eastAsia="Calibri" w:cs="Open Sans"/>
        </w:rPr>
        <w:t xml:space="preserve"> </w:t>
      </w:r>
      <w:r w:rsidRPr="00023B80">
        <w:rPr>
          <w:rFonts w:eastAsia="Calibri" w:cs="Open Sans"/>
        </w:rPr>
        <w:t>that the board ha</w:t>
      </w:r>
      <w:r w:rsidR="005E4AC6">
        <w:rPr>
          <w:rFonts w:eastAsia="Calibri" w:cs="Open Sans"/>
        </w:rPr>
        <w:t>d</w:t>
      </w:r>
      <w:r w:rsidRPr="00023B80">
        <w:rPr>
          <w:rFonts w:eastAsia="Calibri" w:cs="Open Sans"/>
        </w:rPr>
        <w:t xml:space="preserve"> </w:t>
      </w:r>
      <w:r w:rsidR="0018292D" w:rsidRPr="0005093F">
        <w:rPr>
          <w:rFonts w:eastAsia="Calibri" w:cs="Open Sans"/>
        </w:rPr>
        <w:t>primary responsibility and accountability for the prevention</w:t>
      </w:r>
      <w:r w:rsidR="001F5956">
        <w:rPr>
          <w:rFonts w:eastAsia="Calibri" w:cs="Open Sans"/>
        </w:rPr>
        <w:t xml:space="preserve"> of</w:t>
      </w:r>
      <w:r w:rsidR="0018292D" w:rsidRPr="0005093F">
        <w:rPr>
          <w:rFonts w:eastAsia="Calibri" w:cs="Open Sans"/>
        </w:rPr>
        <w:t xml:space="preserve"> and response to sexual harassment, including </w:t>
      </w:r>
      <w:r w:rsidR="00E42CB6">
        <w:rPr>
          <w:rFonts w:eastAsia="Calibri" w:cs="Open Sans"/>
        </w:rPr>
        <w:t>the oversight of</w:t>
      </w:r>
      <w:r w:rsidR="0018292D" w:rsidRPr="0005093F">
        <w:rPr>
          <w:rFonts w:eastAsia="Calibri" w:cs="Open Sans"/>
        </w:rPr>
        <w:t xml:space="preserve"> policies and frameworks that support the gathering and use of data</w:t>
      </w:r>
    </w:p>
    <w:p w14:paraId="4C0AD8BA" w14:textId="5ED754FD" w:rsidR="00080233" w:rsidRDefault="00D81E82" w:rsidP="00174181">
      <w:pPr>
        <w:pStyle w:val="Puntoelenco2"/>
        <w:numPr>
          <w:ilvl w:val="0"/>
          <w:numId w:val="23"/>
        </w:numPr>
      </w:pPr>
      <w:r>
        <w:t xml:space="preserve">The majority of respondents </w:t>
      </w:r>
      <w:r w:rsidR="009045A5">
        <w:t>report</w:t>
      </w:r>
      <w:r w:rsidR="009E662E">
        <w:t>ed</w:t>
      </w:r>
      <w:r>
        <w:t xml:space="preserve"> that</w:t>
      </w:r>
      <w:r w:rsidRPr="00023B80">
        <w:t xml:space="preserve"> the Head of Human Resources </w:t>
      </w:r>
      <w:r>
        <w:t xml:space="preserve">or the CEO </w:t>
      </w:r>
      <w:r w:rsidRPr="00023B80">
        <w:t>ha</w:t>
      </w:r>
      <w:r w:rsidR="009E662E">
        <w:t>d</w:t>
      </w:r>
      <w:r w:rsidRPr="00023B80">
        <w:t xml:space="preserve"> the primary responsibility for preventing and responding to sexual harassment</w:t>
      </w:r>
    </w:p>
    <w:p w14:paraId="7686EA59" w14:textId="1F1A8282" w:rsidR="00C02CC2" w:rsidRPr="00080233" w:rsidRDefault="00D81E82" w:rsidP="00174181">
      <w:pPr>
        <w:pStyle w:val="Puntoelenco2"/>
        <w:numPr>
          <w:ilvl w:val="0"/>
          <w:numId w:val="23"/>
        </w:numPr>
      </w:pPr>
      <w:r>
        <w:t>O</w:t>
      </w:r>
      <w:r w:rsidRPr="00023B80">
        <w:t xml:space="preserve">ther respondents </w:t>
      </w:r>
      <w:r w:rsidR="009045A5">
        <w:t>report</w:t>
      </w:r>
      <w:r w:rsidR="009E662E">
        <w:t>ed</w:t>
      </w:r>
      <w:r w:rsidRPr="00023B80">
        <w:t xml:space="preserve"> that the primary responsibility </w:t>
      </w:r>
      <w:r w:rsidR="00286FFC">
        <w:t>rested</w:t>
      </w:r>
      <w:r w:rsidRPr="00023B80">
        <w:t xml:space="preserve"> with the Head of Legal (14%), or other part of the organisation (17%).</w:t>
      </w:r>
      <w:r>
        <w:t xml:space="preserve"> </w:t>
      </w:r>
    </w:p>
    <w:p w14:paraId="2651447B" w14:textId="5FB89E0E" w:rsidR="00C02CC2" w:rsidRPr="00023B80" w:rsidRDefault="000D299F" w:rsidP="00C02CC2">
      <w:pPr>
        <w:rPr>
          <w:rFonts w:eastAsia="Calibri" w:cs="Open Sans"/>
        </w:rPr>
      </w:pPr>
      <w:r>
        <w:rPr>
          <w:rFonts w:eastAsia="Calibri" w:cs="Open Sans"/>
        </w:rPr>
        <w:t>Survey results indicated that c</w:t>
      </w:r>
      <w:r w:rsidR="00C02CC2" w:rsidRPr="00023B80">
        <w:rPr>
          <w:rFonts w:eastAsia="Calibri" w:cs="Open Sans"/>
        </w:rPr>
        <w:t xml:space="preserve">ompanies </w:t>
      </w:r>
      <w:r w:rsidR="00455541">
        <w:rPr>
          <w:rFonts w:eastAsia="Calibri" w:cs="Open Sans"/>
        </w:rPr>
        <w:t>were</w:t>
      </w:r>
      <w:r w:rsidR="00C02CC2" w:rsidRPr="00023B80">
        <w:rPr>
          <w:rFonts w:eastAsia="Calibri" w:cs="Open Sans"/>
        </w:rPr>
        <w:t xml:space="preserve"> collecting a broad range of information relevant to sexual harassment and corporate culture, but there </w:t>
      </w:r>
      <w:r w:rsidR="00455541">
        <w:rPr>
          <w:rFonts w:eastAsia="Calibri" w:cs="Open Sans"/>
        </w:rPr>
        <w:t>were</w:t>
      </w:r>
      <w:r w:rsidR="00C02CC2" w:rsidRPr="00023B80">
        <w:rPr>
          <w:rFonts w:eastAsia="Calibri" w:cs="Open Sans"/>
        </w:rPr>
        <w:t xml:space="preserve"> inconsistencies with respect to the way the information </w:t>
      </w:r>
      <w:r w:rsidR="00455541">
        <w:rPr>
          <w:rFonts w:eastAsia="Calibri" w:cs="Open Sans"/>
        </w:rPr>
        <w:t>was</w:t>
      </w:r>
      <w:r w:rsidR="00C02CC2" w:rsidRPr="00023B80">
        <w:rPr>
          <w:rFonts w:eastAsia="Calibri" w:cs="Open Sans"/>
        </w:rPr>
        <w:t xml:space="preserve"> used and reported across different levels of the organisation. Results suggest</w:t>
      </w:r>
      <w:r w:rsidR="003A5853">
        <w:rPr>
          <w:rFonts w:eastAsia="Calibri" w:cs="Open Sans"/>
        </w:rPr>
        <w:t>ed</w:t>
      </w:r>
      <w:r w:rsidR="00C02CC2" w:rsidRPr="00023B80">
        <w:rPr>
          <w:rFonts w:eastAsia="Calibri" w:cs="Open Sans"/>
        </w:rPr>
        <w:t xml:space="preserve"> that information relevant to sexual harassment </w:t>
      </w:r>
      <w:r w:rsidR="003A5853">
        <w:rPr>
          <w:rFonts w:eastAsia="Calibri" w:cs="Open Sans"/>
        </w:rPr>
        <w:t>wa</w:t>
      </w:r>
      <w:r w:rsidR="00C02CC2" w:rsidRPr="00023B80">
        <w:rPr>
          <w:rFonts w:eastAsia="Calibri" w:cs="Open Sans"/>
        </w:rPr>
        <w:t xml:space="preserve">s more frequently shared with EMT </w:t>
      </w:r>
      <w:proofErr w:type="gramStart"/>
      <w:r w:rsidR="00C02CC2" w:rsidRPr="00023B80">
        <w:rPr>
          <w:rFonts w:eastAsia="Calibri" w:cs="Open Sans"/>
        </w:rPr>
        <w:t>and,</w:t>
      </w:r>
      <w:proofErr w:type="gramEnd"/>
      <w:r w:rsidR="00C02CC2" w:rsidRPr="00023B80">
        <w:rPr>
          <w:rFonts w:eastAsia="Calibri" w:cs="Open Sans"/>
        </w:rPr>
        <w:t xml:space="preserve"> as might be expected, </w:t>
      </w:r>
      <w:r w:rsidR="009B48AC">
        <w:rPr>
          <w:rFonts w:eastAsia="Calibri" w:cs="Open Sans"/>
        </w:rPr>
        <w:t xml:space="preserve">the same information </w:t>
      </w:r>
      <w:r w:rsidR="003A5853">
        <w:rPr>
          <w:rFonts w:eastAsia="Calibri" w:cs="Open Sans"/>
        </w:rPr>
        <w:t>was</w:t>
      </w:r>
      <w:r w:rsidR="009B48AC">
        <w:rPr>
          <w:rFonts w:eastAsia="Calibri" w:cs="Open Sans"/>
        </w:rPr>
        <w:t xml:space="preserve"> </w:t>
      </w:r>
      <w:r w:rsidR="00C02CC2" w:rsidRPr="00023B80">
        <w:rPr>
          <w:rFonts w:eastAsia="Calibri" w:cs="Open Sans"/>
        </w:rPr>
        <w:t>less likely to</w:t>
      </w:r>
      <w:r w:rsidR="009B48AC">
        <w:rPr>
          <w:rFonts w:eastAsia="Calibri" w:cs="Open Sans"/>
        </w:rPr>
        <w:t xml:space="preserve"> be</w:t>
      </w:r>
      <w:r w:rsidR="00C02CC2" w:rsidRPr="00023B80">
        <w:rPr>
          <w:rFonts w:eastAsia="Calibri" w:cs="Open Sans"/>
        </w:rPr>
        <w:t xml:space="preserve"> share</w:t>
      </w:r>
      <w:r w:rsidR="009B48AC">
        <w:rPr>
          <w:rFonts w:eastAsia="Calibri" w:cs="Open Sans"/>
        </w:rPr>
        <w:t>d with</w:t>
      </w:r>
      <w:r w:rsidR="00C02CC2" w:rsidRPr="00023B80">
        <w:rPr>
          <w:rFonts w:eastAsia="Calibri" w:cs="Open Sans"/>
        </w:rPr>
        <w:t xml:space="preserve"> the board or board sub-committee. </w:t>
      </w:r>
      <w:r w:rsidR="006B2933">
        <w:rPr>
          <w:rFonts w:eastAsia="Calibri" w:cs="Open Sans"/>
        </w:rPr>
        <w:t>Survey r</w:t>
      </w:r>
      <w:r w:rsidR="00C02CC2" w:rsidRPr="00023B80">
        <w:rPr>
          <w:rFonts w:eastAsia="Calibri" w:cs="Open Sans"/>
        </w:rPr>
        <w:t>esults also indicate</w:t>
      </w:r>
      <w:r w:rsidR="003A5853">
        <w:rPr>
          <w:rFonts w:eastAsia="Calibri" w:cs="Open Sans"/>
        </w:rPr>
        <w:t>d</w:t>
      </w:r>
      <w:r w:rsidR="00C02CC2" w:rsidRPr="00023B80">
        <w:rPr>
          <w:rFonts w:eastAsia="Calibri" w:cs="Open Sans"/>
        </w:rPr>
        <w:t xml:space="preserve"> that:</w:t>
      </w:r>
    </w:p>
    <w:p w14:paraId="16BCF4CF" w14:textId="52DABC45" w:rsidR="00C02CC2" w:rsidRPr="00B2191A" w:rsidRDefault="00C02CC2" w:rsidP="00B2191A">
      <w:pPr>
        <w:pStyle w:val="Puntoelenco2"/>
      </w:pPr>
      <w:r w:rsidRPr="00B2191A">
        <w:t>with respect to workplace sexual harassment incidents, 63% of survey respondents report</w:t>
      </w:r>
      <w:r w:rsidR="003A5853">
        <w:t>ed</w:t>
      </w:r>
      <w:r w:rsidRPr="00B2191A">
        <w:t xml:space="preserve"> to EMT</w:t>
      </w:r>
      <w:r w:rsidR="00205D31">
        <w:t>,</w:t>
      </w:r>
      <w:r w:rsidRPr="00B2191A">
        <w:t xml:space="preserve"> 49% of respondents report</w:t>
      </w:r>
      <w:r w:rsidR="003A5853">
        <w:t>ed</w:t>
      </w:r>
      <w:r w:rsidRPr="00B2191A">
        <w:t xml:space="preserve"> to the board</w:t>
      </w:r>
      <w:r w:rsidR="00205D31">
        <w:t>,</w:t>
      </w:r>
      <w:r w:rsidR="006155A2">
        <w:t xml:space="preserve"> </w:t>
      </w:r>
      <w:r w:rsidRPr="00B2191A">
        <w:t>and 4</w:t>
      </w:r>
      <w:r w:rsidR="00F23C89">
        <w:t>7</w:t>
      </w:r>
      <w:r w:rsidRPr="00B2191A">
        <w:t>% report</w:t>
      </w:r>
      <w:r w:rsidR="003A5853">
        <w:t>ed</w:t>
      </w:r>
      <w:r w:rsidRPr="00B2191A">
        <w:t xml:space="preserve"> to the board sub-committee</w:t>
      </w:r>
    </w:p>
    <w:p w14:paraId="6A085FAB" w14:textId="54084B1F" w:rsidR="00C02CC2" w:rsidRPr="00B2191A" w:rsidRDefault="00C02CC2" w:rsidP="00B2191A">
      <w:pPr>
        <w:pStyle w:val="Puntoelenco2"/>
      </w:pPr>
      <w:r w:rsidRPr="00B2191A">
        <w:lastRenderedPageBreak/>
        <w:t xml:space="preserve">information related to worker misconduct </w:t>
      </w:r>
      <w:r w:rsidR="003B3560">
        <w:t>wa</w:t>
      </w:r>
      <w:r w:rsidRPr="00B2191A">
        <w:t>s most commonly reported to EMT (68%)</w:t>
      </w:r>
      <w:r w:rsidR="00205D31">
        <w:t>,</w:t>
      </w:r>
      <w:r w:rsidRPr="00B2191A">
        <w:t xml:space="preserve"> while half of respondents report</w:t>
      </w:r>
      <w:r w:rsidR="003B3560">
        <w:t>ed</w:t>
      </w:r>
      <w:r w:rsidRPr="00B2191A">
        <w:t xml:space="preserve"> to the board (50%)</w:t>
      </w:r>
      <w:r w:rsidR="00205D31">
        <w:t>,</w:t>
      </w:r>
      <w:r w:rsidRPr="00B2191A">
        <w:t xml:space="preserve"> and just under half report</w:t>
      </w:r>
      <w:r w:rsidR="003B3560">
        <w:t>ed</w:t>
      </w:r>
      <w:r w:rsidRPr="00B2191A">
        <w:t xml:space="preserve"> to the board sub-committee (4</w:t>
      </w:r>
      <w:r w:rsidR="00CE1071">
        <w:t>7</w:t>
      </w:r>
      <w:r w:rsidRPr="00B2191A">
        <w:t>%)</w:t>
      </w:r>
    </w:p>
    <w:p w14:paraId="5E4B2558" w14:textId="23F6E6A7" w:rsidR="00C02CC2" w:rsidRPr="00B2191A" w:rsidRDefault="00C02CC2" w:rsidP="00B2191A">
      <w:pPr>
        <w:pStyle w:val="Puntoelenco2"/>
      </w:pPr>
      <w:r w:rsidRPr="00B2191A">
        <w:t xml:space="preserve">the exception to this trend </w:t>
      </w:r>
      <w:r w:rsidR="003B3560">
        <w:t>wa</w:t>
      </w:r>
      <w:r w:rsidRPr="00B2191A">
        <w:t xml:space="preserve">s information regarding </w:t>
      </w:r>
      <w:proofErr w:type="spellStart"/>
      <w:r w:rsidRPr="00B2191A">
        <w:t>whistleblower</w:t>
      </w:r>
      <w:proofErr w:type="spellEnd"/>
      <w:r w:rsidRPr="00B2191A">
        <w:t xml:space="preserve"> events, where more respondents indicate</w:t>
      </w:r>
      <w:r w:rsidR="003B3560">
        <w:t>d</w:t>
      </w:r>
      <w:r w:rsidRPr="00B2191A">
        <w:t xml:space="preserve"> that they report</w:t>
      </w:r>
      <w:r w:rsidR="003B3560">
        <w:t>ed</w:t>
      </w:r>
      <w:r w:rsidRPr="00B2191A">
        <w:t xml:space="preserve"> information to the board (65%) and board sub-committee (56%), than to the EMT (54%).</w:t>
      </w:r>
    </w:p>
    <w:p w14:paraId="03E49556" w14:textId="33BDDC90" w:rsidR="00C02CC2" w:rsidRPr="00023B80" w:rsidRDefault="00C02CC2" w:rsidP="00C02CC2">
      <w:pPr>
        <w:rPr>
          <w:rFonts w:eastAsia="Calibri" w:cs="Open Sans"/>
        </w:rPr>
      </w:pPr>
      <w:r w:rsidRPr="00023B80">
        <w:rPr>
          <w:rFonts w:eastAsia="Calibri" w:cs="Open Sans"/>
        </w:rPr>
        <w:t>Survey results also highlight</w:t>
      </w:r>
      <w:r w:rsidR="00497742">
        <w:rPr>
          <w:rFonts w:eastAsia="Calibri" w:cs="Open Sans"/>
        </w:rPr>
        <w:t>ed</w:t>
      </w:r>
      <w:r w:rsidRPr="00023B80">
        <w:rPr>
          <w:rFonts w:eastAsia="Calibri" w:cs="Open Sans"/>
        </w:rPr>
        <w:t xml:space="preserve"> that</w:t>
      </w:r>
      <w:r w:rsidR="00497742">
        <w:rPr>
          <w:rFonts w:eastAsia="Calibri" w:cs="Open Sans"/>
        </w:rPr>
        <w:t>:</w:t>
      </w:r>
      <w:r w:rsidRPr="00023B80">
        <w:rPr>
          <w:rFonts w:eastAsia="Calibri" w:cs="Open Sans"/>
        </w:rPr>
        <w:t xml:space="preserve"> </w:t>
      </w:r>
    </w:p>
    <w:p w14:paraId="7341BB16" w14:textId="2DFBA0B6" w:rsidR="00C02CC2" w:rsidRPr="00023B80" w:rsidRDefault="00C02CC2" w:rsidP="00B2191A">
      <w:pPr>
        <w:pStyle w:val="Puntoelenco2"/>
      </w:pPr>
      <w:r w:rsidRPr="00023B80">
        <w:t>with respect to information regarding romantic relationships among staff at work</w:t>
      </w:r>
      <w:r w:rsidR="00660F7A">
        <w:t>,</w:t>
      </w:r>
      <w:r w:rsidRPr="00023B80">
        <w:t xml:space="preserve"> 30% of respondents report</w:t>
      </w:r>
      <w:r w:rsidR="00497742">
        <w:t>ed</w:t>
      </w:r>
      <w:r w:rsidRPr="00023B80">
        <w:t xml:space="preserve"> to EMT</w:t>
      </w:r>
      <w:r w:rsidR="00205D31">
        <w:t>,</w:t>
      </w:r>
      <w:r w:rsidRPr="00023B80">
        <w:t xml:space="preserve"> 7% of respondents report</w:t>
      </w:r>
      <w:r w:rsidR="00497742">
        <w:t>ed</w:t>
      </w:r>
      <w:r w:rsidRPr="00023B80">
        <w:t xml:space="preserve"> to the board</w:t>
      </w:r>
      <w:r w:rsidR="00205D31">
        <w:t>,</w:t>
      </w:r>
      <w:r w:rsidRPr="00023B80">
        <w:t xml:space="preserve"> and 9% to board sub-committee</w:t>
      </w:r>
      <w:r w:rsidR="00677894">
        <w:rPr>
          <w:rStyle w:val="Rimandonotadichiusura"/>
          <w:rFonts w:eastAsia="Calibri" w:cs="Open Sans"/>
        </w:rPr>
        <w:endnoteReference w:id="20"/>
      </w:r>
    </w:p>
    <w:p w14:paraId="3BB339B2" w14:textId="2A970821" w:rsidR="00C02CC2" w:rsidRDefault="00C02CC2" w:rsidP="00B2191A">
      <w:pPr>
        <w:pStyle w:val="Puntoelenco2"/>
      </w:pPr>
      <w:r w:rsidRPr="00023B80">
        <w:t>for information on mental health statistics, 52% of respondents report</w:t>
      </w:r>
      <w:r w:rsidR="00497742">
        <w:t>ed</w:t>
      </w:r>
      <w:r w:rsidRPr="00023B80">
        <w:t xml:space="preserve"> information to EMT</w:t>
      </w:r>
      <w:r w:rsidR="00205D31">
        <w:t>,</w:t>
      </w:r>
      <w:r w:rsidRPr="00023B80">
        <w:t xml:space="preserve"> 38% to the board</w:t>
      </w:r>
      <w:r w:rsidR="00205D31">
        <w:t>,</w:t>
      </w:r>
      <w:r w:rsidRPr="00023B80">
        <w:t xml:space="preserve"> and 35% to the board sub-committee.</w:t>
      </w:r>
    </w:p>
    <w:p w14:paraId="41FB43A5" w14:textId="5F5EDA4B" w:rsidR="003C3821" w:rsidRDefault="003C3821">
      <w:pPr>
        <w:keepLines w:val="0"/>
        <w:spacing w:before="0" w:after="0" w:line="240" w:lineRule="auto"/>
      </w:pPr>
      <w:r>
        <w:br w:type="page"/>
      </w:r>
    </w:p>
    <w:p w14:paraId="24E8F305" w14:textId="5B9801DD" w:rsidR="00757082" w:rsidRPr="00757082" w:rsidRDefault="00AE5040" w:rsidP="00C112F3">
      <w:pPr>
        <w:pStyle w:val="Titolo5"/>
        <w:rPr>
          <w:rFonts w:eastAsia="Calibri" w:cs="Open Sans"/>
        </w:rPr>
      </w:pPr>
      <w:r>
        <w:lastRenderedPageBreak/>
        <w:t xml:space="preserve">Survey results </w:t>
      </w:r>
      <w:r w:rsidR="003A6051">
        <w:t>–</w:t>
      </w:r>
      <w:r>
        <w:t xml:space="preserve"> </w:t>
      </w:r>
      <w:r w:rsidR="00C02CC2">
        <w:t>Information reported to the EMT, board and relevant board sub</w:t>
      </w:r>
      <w:r w:rsidR="00E93001">
        <w:t>-</w:t>
      </w:r>
      <w:r w:rsidR="00C02CC2">
        <w:t>committee</w:t>
      </w:r>
    </w:p>
    <w:p w14:paraId="340C81E1" w14:textId="308339FC" w:rsidR="00757082" w:rsidRDefault="00757082" w:rsidP="00C02CC2">
      <w:pPr>
        <w:rPr>
          <w:rFonts w:eastAsia="Calibri" w:cs="Open Sans"/>
        </w:rPr>
      </w:pPr>
      <w:r>
        <w:rPr>
          <w:rFonts w:eastAsia="Calibri" w:cs="Open Sans"/>
          <w:noProof/>
        </w:rPr>
        <w:drawing>
          <wp:inline distT="0" distB="0" distL="0" distR="0" wp14:anchorId="35544EA4" wp14:editId="0EAD4C66">
            <wp:extent cx="5759450" cy="4377055"/>
            <wp:effectExtent l="0" t="0" r="6350" b="4445"/>
            <wp:docPr id="2" name="Immagine 2" descr="Figure 1:&#10;This is a bar graph that reflects survey results for the question, “what information is reported to the EMT, board and relevant board sub-committee?” The results are divided into: workplace sexual harassment incidents; workforce gender equality statistics; workforce diversity statistics; pay equity figures; safety incidents; worker misconduct; including bullying and other forms of inappropriate conduct; assessments of workplace culture; ethics violations&#10;&#10;Under workplace sexual harassment incidents, 67% reported to the EMT; 49% reported to the board and 47% reported to the board sub-committee.&#10;&#10;Under workforce gender equality statistics, 76% reported to the EMT; 76% reported to the board and 61% reported to the board sub-committee.&#10;&#10;Under workforce diversity statistics, 72% reported to EMT; 69% reported to the board and 58% reported to the board sub-committee.&#10;&#10;Under pay equity figures, 66% reported to EMT; 58% reported to the board and 61% reported to the board sub-committee.&#10;&#10;Under safety incidents, 73% reported to EMT; 70% reported to the board and 56% reported to the board sub-committee.&#10;&#10;Under worker misconduct, including bullying and other forms of inappropriate conduct, 68% reported to EMT; 50% reported to the board and 47% reported to the board sub-committee.&#10;&#10;Under assessments of workplace culture, 74% reported to EMT; 63% reported to the board and 49% reported to the board sub-committee.&#10;&#10;Under ethics violations, 59% reported to EMT; 56% reported to the board and 52% reported to the board sub-committee.&#10;&#10;Under romantic relationships among staff at work, 30% reported to EMT; 7% reported to the board and 9% reported to the board sub-committee.&#10;&#10;Under mental health statistics, 52% reported to EMT, 38% reported to the board, and 35% reported to the board sub-committee.&#10;&#10;Under whistleblower events, 54% reported to EMT; 65% reported to the board and 56% reported to the board sub-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Figure 1:&#10;This is a bar graph that reflects survey results for the question, “what information is reported to the EMT, board and relevant board sub-committee?” The results are divided into: workplace sexual harassment incidents; workforce gender equality statistics; workforce diversity statistics; pay equity figures; safety incidents; worker misconduct; including bullying and other forms of inappropriate conduct; assessments of workplace culture; ethics violations&#10;&#10;Under workplace sexual harassment incidents, 67% reported to the EMT; 49% reported to the board and 47% reported to the board sub-committee.&#10;&#10;Under workforce gender equality statistics, 76% reported to the EMT; 76% reported to the board and 61% reported to the board sub-committee.&#10;&#10;Under workforce diversity statistics, 72% reported to EMT; 69% reported to the board and 58% reported to the board sub-committee.&#10;&#10;Under pay equity figures, 66% reported to EMT; 58% reported to the board and 61% reported to the board sub-committee.&#10;&#10;Under safety incidents, 73% reported to EMT; 70% reported to the board and 56% reported to the board sub-committee.&#10;&#10;Under worker misconduct, including bullying and other forms of inappropriate conduct, 68% reported to EMT; 50% reported to the board and 47% reported to the board sub-committee.&#10;&#10;Under assessments of workplace culture, 74% reported to EMT; 63% reported to the board and 49% reported to the board sub-committee.&#10;&#10;Under ethics violations, 59% reported to EMT; 56% reported to the board and 52% reported to the board sub-committee.&#10;&#10;Under romantic relationships among staff at work, 30% reported to EMT; 7% reported to the board and 9% reported to the board sub-committee.&#10;&#10;Under mental health statistics, 52% reported to EMT, 38% reported to the board, and 35% reported to the board sub-committee.&#10;&#10;Under whistleblower events, 54% reported to EMT; 65% reported to the board and 56% reported to the board sub-committe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377055"/>
                    </a:xfrm>
                    <a:prstGeom prst="rect">
                      <a:avLst/>
                    </a:prstGeom>
                  </pic:spPr>
                </pic:pic>
              </a:graphicData>
            </a:graphic>
          </wp:inline>
        </w:drawing>
      </w:r>
    </w:p>
    <w:p w14:paraId="310BF135" w14:textId="77756E62" w:rsidR="006A7033" w:rsidRDefault="00E80607" w:rsidP="00E80607">
      <w:pPr>
        <w:pStyle w:val="Didascalia"/>
      </w:pPr>
      <w:r>
        <w:t>*</w:t>
      </w:r>
      <w:r w:rsidR="00E54898">
        <w:t xml:space="preserve"> </w:t>
      </w:r>
      <w:r>
        <w:t>Worker misconduct, including bullying and other forms of inappropriate conduct (n=118)</w:t>
      </w:r>
      <w:r w:rsidR="00D67F67">
        <w:t>.</w:t>
      </w:r>
    </w:p>
    <w:p w14:paraId="382CA814" w14:textId="67CFEDB7" w:rsidR="00C02CC2" w:rsidRPr="00023B80" w:rsidRDefault="00C02CC2" w:rsidP="00C02CC2">
      <w:pPr>
        <w:rPr>
          <w:rFonts w:eastAsia="Calibri" w:cs="Open Sans"/>
        </w:rPr>
      </w:pPr>
      <w:r w:rsidRPr="58A4A801">
        <w:rPr>
          <w:rFonts w:eastAsia="Calibri" w:cs="Open Sans"/>
        </w:rPr>
        <w:t>While it is generally expected that management will be provided with a greater degree of detail, the survey results raise</w:t>
      </w:r>
      <w:r w:rsidR="00497742" w:rsidRPr="58A4A801">
        <w:rPr>
          <w:rFonts w:eastAsia="Calibri" w:cs="Open Sans"/>
        </w:rPr>
        <w:t>d</w:t>
      </w:r>
      <w:r w:rsidRPr="58A4A801">
        <w:rPr>
          <w:rFonts w:eastAsia="Calibri" w:cs="Open Sans"/>
        </w:rPr>
        <w:t xml:space="preserve"> the question </w:t>
      </w:r>
      <w:r w:rsidR="007A2645" w:rsidRPr="58A4A801">
        <w:rPr>
          <w:rFonts w:eastAsia="Calibri" w:cs="Open Sans"/>
        </w:rPr>
        <w:t xml:space="preserve">of </w:t>
      </w:r>
      <w:r w:rsidRPr="58A4A801">
        <w:rPr>
          <w:rFonts w:eastAsia="Calibri" w:cs="Open Sans"/>
        </w:rPr>
        <w:t xml:space="preserve">whether boards are getting the information they need to ensure systems and frameworks are in place </w:t>
      </w:r>
      <w:r w:rsidR="00772386" w:rsidRPr="58A4A801">
        <w:rPr>
          <w:rFonts w:eastAsia="Calibri" w:cs="Open Sans"/>
        </w:rPr>
        <w:t xml:space="preserve">and effectively working </w:t>
      </w:r>
      <w:r w:rsidRPr="58A4A801">
        <w:rPr>
          <w:rFonts w:eastAsia="Calibri" w:cs="Open Sans"/>
        </w:rPr>
        <w:t>to appropriately manage the risks of sexual harassment.</w:t>
      </w:r>
    </w:p>
    <w:p w14:paraId="7A302F70" w14:textId="77777777" w:rsidR="007F7405" w:rsidRDefault="007F7405">
      <w:pPr>
        <w:keepLines w:val="0"/>
        <w:spacing w:before="0" w:after="0" w:line="240" w:lineRule="auto"/>
        <w:rPr>
          <w:rFonts w:eastAsia="Calibri" w:cs="Open Sans"/>
        </w:rPr>
      </w:pPr>
      <w:r>
        <w:rPr>
          <w:rFonts w:eastAsia="Calibri" w:cs="Open Sans"/>
        </w:rPr>
        <w:br w:type="page"/>
      </w:r>
    </w:p>
    <w:p w14:paraId="2438CF33" w14:textId="2EDF70DB" w:rsidR="00C02CC2" w:rsidRPr="00023B80" w:rsidRDefault="00C02CC2" w:rsidP="00C02CC2">
      <w:pPr>
        <w:rPr>
          <w:rFonts w:eastAsia="Calibri" w:cs="Open Sans"/>
        </w:rPr>
      </w:pPr>
      <w:r w:rsidRPr="00023B80">
        <w:rPr>
          <w:rFonts w:eastAsia="Calibri" w:cs="Open Sans"/>
        </w:rPr>
        <w:lastRenderedPageBreak/>
        <w:t xml:space="preserve">According to </w:t>
      </w:r>
      <w:r w:rsidR="00080233">
        <w:rPr>
          <w:rFonts w:eastAsia="Calibri" w:cs="Open Sans"/>
        </w:rPr>
        <w:t>survey</w:t>
      </w:r>
      <w:r w:rsidRPr="00023B80">
        <w:rPr>
          <w:rFonts w:eastAsia="Calibri" w:cs="Open Sans"/>
        </w:rPr>
        <w:t xml:space="preserve"> findings</w:t>
      </w:r>
      <w:r w:rsidR="00080233">
        <w:rPr>
          <w:rFonts w:eastAsia="Calibri" w:cs="Open Sans"/>
        </w:rPr>
        <w:t>,</w:t>
      </w:r>
      <w:r w:rsidR="009650E9">
        <w:rPr>
          <w:rFonts w:eastAsia="Calibri" w:cs="Open Sans"/>
        </w:rPr>
        <w:t xml:space="preserve"> </w:t>
      </w:r>
      <w:r w:rsidRPr="00023B80">
        <w:rPr>
          <w:rFonts w:eastAsia="Calibri" w:cs="Open Sans"/>
        </w:rPr>
        <w:t>fewer than half of respondents indicate</w:t>
      </w:r>
      <w:r w:rsidR="00067819">
        <w:rPr>
          <w:rFonts w:eastAsia="Calibri" w:cs="Open Sans"/>
        </w:rPr>
        <w:t>d</w:t>
      </w:r>
      <w:r w:rsidR="00DB13F0">
        <w:rPr>
          <w:rFonts w:eastAsia="Calibri" w:cs="Open Sans"/>
        </w:rPr>
        <w:t xml:space="preserve"> that</w:t>
      </w:r>
      <w:r w:rsidRPr="00023B80">
        <w:rPr>
          <w:rFonts w:eastAsia="Calibri" w:cs="Open Sans"/>
        </w:rPr>
        <w:t xml:space="preserve"> sexual harassment </w:t>
      </w:r>
      <w:r w:rsidR="00067819">
        <w:rPr>
          <w:rFonts w:eastAsia="Calibri" w:cs="Open Sans"/>
        </w:rPr>
        <w:t>wa</w:t>
      </w:r>
      <w:r w:rsidRPr="00023B80">
        <w:rPr>
          <w:rFonts w:eastAsia="Calibri" w:cs="Open Sans"/>
        </w:rPr>
        <w:t xml:space="preserve">s a regular agenda item (43%), and </w:t>
      </w:r>
      <w:r w:rsidR="00067819">
        <w:rPr>
          <w:rFonts w:eastAsia="Calibri" w:cs="Open Sans"/>
        </w:rPr>
        <w:t xml:space="preserve">that </w:t>
      </w:r>
      <w:r w:rsidRPr="00023B80">
        <w:rPr>
          <w:rFonts w:eastAsia="Calibri" w:cs="Open Sans"/>
        </w:rPr>
        <w:t>external events serve</w:t>
      </w:r>
      <w:r w:rsidR="00067819">
        <w:rPr>
          <w:rFonts w:eastAsia="Calibri" w:cs="Open Sans"/>
        </w:rPr>
        <w:t>d</w:t>
      </w:r>
      <w:r w:rsidRPr="00023B80">
        <w:rPr>
          <w:rFonts w:eastAsia="Calibri" w:cs="Open Sans"/>
        </w:rPr>
        <w:t xml:space="preserve"> as a prompt for board discussion, suggesting </w:t>
      </w:r>
      <w:r w:rsidR="00171E94">
        <w:rPr>
          <w:rFonts w:eastAsia="Calibri" w:cs="Open Sans"/>
        </w:rPr>
        <w:t xml:space="preserve">boards </w:t>
      </w:r>
      <w:r w:rsidR="00067819">
        <w:rPr>
          <w:rFonts w:eastAsia="Calibri" w:cs="Open Sans"/>
        </w:rPr>
        <w:t>have been</w:t>
      </w:r>
      <w:r w:rsidR="00171E94">
        <w:rPr>
          <w:rFonts w:eastAsia="Calibri" w:cs="Open Sans"/>
        </w:rPr>
        <w:t xml:space="preserve"> taking </w:t>
      </w:r>
      <w:r w:rsidRPr="00023B80">
        <w:rPr>
          <w:rFonts w:eastAsia="Calibri" w:cs="Open Sans"/>
        </w:rPr>
        <w:t>a reactive approach</w:t>
      </w:r>
      <w:r w:rsidR="00067819">
        <w:rPr>
          <w:rFonts w:eastAsia="Calibri" w:cs="Open Sans"/>
        </w:rPr>
        <w:t xml:space="preserve"> to addressing sexual harassment</w:t>
      </w:r>
      <w:r w:rsidRPr="00023B80">
        <w:rPr>
          <w:rFonts w:eastAsia="Calibri" w:cs="Open Sans"/>
        </w:rPr>
        <w:t>. In addition:</w:t>
      </w:r>
    </w:p>
    <w:p w14:paraId="32719964" w14:textId="505DD1BF" w:rsidR="00C02CC2" w:rsidRPr="00023B80" w:rsidRDefault="00C02CC2" w:rsidP="00B2191A">
      <w:pPr>
        <w:pStyle w:val="Puntoelenco2"/>
      </w:pPr>
      <w:r w:rsidRPr="00023B80">
        <w:t xml:space="preserve">31% of respondents indicated a discussion </w:t>
      </w:r>
      <w:r w:rsidR="00620EC7">
        <w:t>wa</w:t>
      </w:r>
      <w:r w:rsidRPr="00023B80">
        <w:t>s prompted by concerns about an issue within the company</w:t>
      </w:r>
    </w:p>
    <w:p w14:paraId="4B165E34" w14:textId="4CF94033" w:rsidR="00C02CC2" w:rsidRPr="00023B80" w:rsidRDefault="00DB13F0" w:rsidP="00B2191A">
      <w:pPr>
        <w:pStyle w:val="Puntoelenco2"/>
      </w:pPr>
      <w:r>
        <w:t xml:space="preserve">Board discussion on sexual harassment </w:t>
      </w:r>
      <w:r w:rsidR="00067819">
        <w:t>wa</w:t>
      </w:r>
      <w:r w:rsidR="00171E94">
        <w:t xml:space="preserve">s </w:t>
      </w:r>
      <w:r>
        <w:t xml:space="preserve">most often prompted by </w:t>
      </w:r>
      <w:r w:rsidR="00C02CC2" w:rsidRPr="00023B80">
        <w:t>media reporting (29%), or an incident within the industry (25%), or a concern raised by a worker (24%)</w:t>
      </w:r>
    </w:p>
    <w:p w14:paraId="3428D8AB" w14:textId="2CFCF367" w:rsidR="00C02CC2" w:rsidRPr="00023B80" w:rsidRDefault="00C02CC2" w:rsidP="00B2191A">
      <w:pPr>
        <w:pStyle w:val="Puntoelenco2"/>
      </w:pPr>
      <w:r w:rsidRPr="00023B80">
        <w:t>16% of respondents indicate</w:t>
      </w:r>
      <w:r w:rsidR="00067819">
        <w:t>d</w:t>
      </w:r>
      <w:r w:rsidRPr="00023B80">
        <w:t xml:space="preserve"> that the launch of </w:t>
      </w:r>
      <w:proofErr w:type="spellStart"/>
      <w:r w:rsidRPr="00AB0BE1">
        <w:rPr>
          <w:rStyle w:val="Enfasicorsivo"/>
        </w:rPr>
        <w:t>Respect@Work</w:t>
      </w:r>
      <w:proofErr w:type="spellEnd"/>
      <w:r w:rsidRPr="00023B80">
        <w:t xml:space="preserve"> prompted discussion on workplace sexual harassment</w:t>
      </w:r>
    </w:p>
    <w:p w14:paraId="6F35B85C" w14:textId="642F0FB8" w:rsidR="00C02CC2" w:rsidRPr="003C3821" w:rsidRDefault="00C02CC2" w:rsidP="00B2191A">
      <w:pPr>
        <w:pStyle w:val="Puntoelenco2"/>
      </w:pPr>
      <w:r w:rsidRPr="00023B80">
        <w:t>less commonly, concerns raised by a shareholder (12%) or customer (9%) prompted discussion on sexual harassment.</w:t>
      </w:r>
    </w:p>
    <w:p w14:paraId="7AEE8EF7" w14:textId="66F172B4" w:rsidR="00C02CC2" w:rsidRPr="00023B80" w:rsidRDefault="00C02CC2" w:rsidP="003C3821">
      <w:pPr>
        <w:pStyle w:val="Rientronormale"/>
      </w:pPr>
      <w:r w:rsidRPr="00023B80">
        <w:t>‘</w:t>
      </w:r>
      <w:r w:rsidR="00304756">
        <w:t>R</w:t>
      </w:r>
      <w:r w:rsidRPr="00023B80">
        <w:t xml:space="preserve">ecent media reporting immediately prompted questions from our board about what information is being fed through to them; what </w:t>
      </w:r>
      <w:proofErr w:type="gramStart"/>
      <w:r w:rsidRPr="00023B80">
        <w:t>is the role of the board and the executive team</w:t>
      </w:r>
      <w:proofErr w:type="gramEnd"/>
      <w:r w:rsidRPr="00023B80">
        <w:t>; and how do we improve how we do things’.</w:t>
      </w:r>
    </w:p>
    <w:p w14:paraId="026301F7" w14:textId="77777777" w:rsidR="00B2191A" w:rsidRDefault="00B2191A" w:rsidP="00493BA2">
      <w:r>
        <w:br w:type="page"/>
      </w:r>
    </w:p>
    <w:p w14:paraId="322C0B16" w14:textId="08B502E8" w:rsidR="00757082" w:rsidRDefault="009C554A" w:rsidP="00C112F3">
      <w:pPr>
        <w:pStyle w:val="Titolo5"/>
      </w:pPr>
      <w:r>
        <w:lastRenderedPageBreak/>
        <w:t xml:space="preserve">Survey results </w:t>
      </w:r>
      <w:r w:rsidR="00657FDC">
        <w:t>–</w:t>
      </w:r>
      <w:r>
        <w:t xml:space="preserve"> </w:t>
      </w:r>
      <w:r w:rsidR="00C02CC2" w:rsidRPr="00023B80">
        <w:t>What prompts the board, board sub-committee or EMT to consider workplace sexual harassment</w:t>
      </w:r>
      <w:r w:rsidR="00B64ECE">
        <w:t>?</w:t>
      </w:r>
    </w:p>
    <w:p w14:paraId="6ED503BE" w14:textId="75E86634" w:rsidR="00757082" w:rsidRPr="00F2087D" w:rsidRDefault="00757082" w:rsidP="00D336F5">
      <w:pPr>
        <w:jc w:val="both"/>
      </w:pPr>
      <w:r>
        <w:rPr>
          <w:noProof/>
        </w:rPr>
        <w:drawing>
          <wp:inline distT="0" distB="0" distL="0" distR="0" wp14:anchorId="64FBDFE8" wp14:editId="59379616">
            <wp:extent cx="5759450" cy="3500120"/>
            <wp:effectExtent l="0" t="0" r="6350" b="5080"/>
            <wp:docPr id="3" name="Immagine 3" descr="Figure 2:&#10;This graph reflects the results to the survey question, “what prompts the board, board sub-committee or EMT to consider workplace sexual harassment?” &#10;&#10;43.2% of respondents indicated it was a regular agenda item; 31.4% of respondents indicated that it was prompted by concerns about an issue within the company; 24.6% of respondents indicated that it was prompted by concerns about an issue within the industry; 28.8% of respondents indicated that is was prompted by media reporting on workplace sexual harassment; 16.1% of respondents indicated that it was prompted by Respect@Work; 23.7% of respondents indicated that it was prompted by worker concerns; 11.9% of respondents indicated that it was prompted by shareholder concerns; 8.5% of respondents indicated that it was prompted by customer concerns; 22.0% of respondents indicated “other”; and 0.8% of respondents indicated that the EMT, board or board sub-committee did not consider workplace sexual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Figure 2:&#10;This graph reflects the results to the survey question, “what prompts the board, board sub-committee or EMT to consider workplace sexual harassment?” &#10;&#10;43.2% of respondents indicated it was a regular agenda item; 31.4% of respondents indicated that it was prompted by concerns about an issue within the company; 24.6% of respondents indicated that it was prompted by concerns about an issue within the industry; 28.8% of respondents indicated that is was prompted by media reporting on workplace sexual harassment; 16.1% of respondents indicated that it was prompted by Respect@Work; 23.7% of respondents indicated that it was prompted by worker concerns; 11.9% of respondents indicated that it was prompted by shareholder concerns; 8.5% of respondents indicated that it was prompted by customer concerns; 22.0% of respondents indicated “other”; and 0.8% of respondents indicated that the EMT, board or board sub-committee did not consider workplace sexual harass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500120"/>
                    </a:xfrm>
                    <a:prstGeom prst="rect">
                      <a:avLst/>
                    </a:prstGeom>
                  </pic:spPr>
                </pic:pic>
              </a:graphicData>
            </a:graphic>
          </wp:inline>
        </w:drawing>
      </w:r>
    </w:p>
    <w:p w14:paraId="3370235A" w14:textId="4B4C038A" w:rsidR="00E80607" w:rsidRDefault="00E80607" w:rsidP="009102CA">
      <w:pPr>
        <w:pStyle w:val="Didascalia"/>
        <w:tabs>
          <w:tab w:val="left" w:pos="284"/>
        </w:tabs>
      </w:pPr>
      <w:r>
        <w:t>5.</w:t>
      </w:r>
      <w:r w:rsidR="000A6804">
        <w:tab/>
      </w:r>
      <w:r>
        <w:t>*The Australian Human Rights Commission’s National Inquiry into Sexual Harassment in Australian Workplaces.</w:t>
      </w:r>
    </w:p>
    <w:p w14:paraId="095114E4" w14:textId="7A05EE33" w:rsidR="00C02CC2" w:rsidRDefault="00E80607" w:rsidP="009102CA">
      <w:pPr>
        <w:pStyle w:val="Didascalia"/>
        <w:tabs>
          <w:tab w:val="left" w:pos="284"/>
        </w:tabs>
      </w:pPr>
      <w:r>
        <w:t xml:space="preserve">10. </w:t>
      </w:r>
      <w:r w:rsidR="000A6804">
        <w:tab/>
      </w:r>
      <w:r>
        <w:t>*The EMT, Board or Board subcommittee (n=118)</w:t>
      </w:r>
      <w:r w:rsidR="00444D0B">
        <w:t>.</w:t>
      </w:r>
    </w:p>
    <w:p w14:paraId="32B0C2B3" w14:textId="0C185F53" w:rsidR="00C02CC2" w:rsidRPr="00023B80" w:rsidRDefault="00C02CC2" w:rsidP="00C02CC2">
      <w:pPr>
        <w:rPr>
          <w:rFonts w:eastAsia="Calibri" w:cs="Open Sans"/>
        </w:rPr>
      </w:pPr>
      <w:r w:rsidRPr="00023B80">
        <w:rPr>
          <w:rFonts w:eastAsia="Calibri" w:cs="Open Sans"/>
        </w:rPr>
        <w:t>Survey results indicate</w:t>
      </w:r>
      <w:r w:rsidR="00067819">
        <w:rPr>
          <w:rFonts w:eastAsia="Calibri" w:cs="Open Sans"/>
        </w:rPr>
        <w:t>d</w:t>
      </w:r>
      <w:r w:rsidRPr="00023B80">
        <w:rPr>
          <w:rFonts w:eastAsia="Calibri" w:cs="Open Sans"/>
        </w:rPr>
        <w:t xml:space="preserve"> that the board expect</w:t>
      </w:r>
      <w:r w:rsidR="00C4584C">
        <w:rPr>
          <w:rFonts w:eastAsia="Calibri" w:cs="Open Sans"/>
        </w:rPr>
        <w:t>ed</w:t>
      </w:r>
      <w:r w:rsidRPr="00023B80">
        <w:rPr>
          <w:rFonts w:eastAsia="Calibri" w:cs="Open Sans"/>
        </w:rPr>
        <w:t xml:space="preserve"> to engage in a discussion on workplace sexual harassment where:</w:t>
      </w:r>
    </w:p>
    <w:p w14:paraId="422A2A8A" w14:textId="00AACF09" w:rsidR="00C02CC2" w:rsidRPr="00023B80" w:rsidRDefault="00C02CC2" w:rsidP="00B2191A">
      <w:pPr>
        <w:pStyle w:val="Puntoelenco2"/>
      </w:pPr>
      <w:r w:rsidRPr="00023B80">
        <w:t>it m</w:t>
      </w:r>
      <w:r w:rsidR="00C4584C">
        <w:t>ight have</w:t>
      </w:r>
      <w:r w:rsidRPr="00023B80">
        <w:t xml:space="preserve"> impact</w:t>
      </w:r>
      <w:r w:rsidR="00C4584C">
        <w:t>ed</w:t>
      </w:r>
      <w:r w:rsidRPr="00023B80">
        <w:t xml:space="preserve"> the company’s reputation (73%), or relate</w:t>
      </w:r>
      <w:r w:rsidR="00C4584C">
        <w:t>d</w:t>
      </w:r>
      <w:r w:rsidRPr="00023B80">
        <w:t xml:space="preserve"> to the performance of the CEO (73%)</w:t>
      </w:r>
    </w:p>
    <w:p w14:paraId="66AEBDFB" w14:textId="5947ABEC" w:rsidR="00C02CC2" w:rsidRPr="00023B80" w:rsidRDefault="00C02CC2" w:rsidP="00B2191A">
      <w:pPr>
        <w:pStyle w:val="Puntoelenco2"/>
      </w:pPr>
      <w:r w:rsidRPr="00023B80">
        <w:t>it relate</w:t>
      </w:r>
      <w:r w:rsidR="00C4584C">
        <w:t>d</w:t>
      </w:r>
      <w:r w:rsidRPr="00023B80">
        <w:t xml:space="preserve"> to an ongoing legal case (65%), it </w:t>
      </w:r>
      <w:r w:rsidR="00C4584C">
        <w:t>was</w:t>
      </w:r>
      <w:r w:rsidRPr="00023B80">
        <w:t xml:space="preserve"> raised as a safety issue (64%), or impact</w:t>
      </w:r>
      <w:r w:rsidR="00C4584C">
        <w:t>ed</w:t>
      </w:r>
      <w:r w:rsidRPr="00023B80">
        <w:t xml:space="preserve"> share price (61%)</w:t>
      </w:r>
    </w:p>
    <w:p w14:paraId="58BB3BD2" w14:textId="1EF6F980" w:rsidR="00C02CC2" w:rsidRPr="00023B80" w:rsidRDefault="00C02CC2" w:rsidP="00B2191A">
      <w:pPr>
        <w:pStyle w:val="Puntoelenco2"/>
      </w:pPr>
      <w:r w:rsidRPr="00023B80">
        <w:t xml:space="preserve">41% of respondents indicated that a discussion on workplace sexual harassment </w:t>
      </w:r>
      <w:r w:rsidR="00C4584C">
        <w:t>wa</w:t>
      </w:r>
      <w:r w:rsidRPr="00023B80">
        <w:t>s expected on a regular basis</w:t>
      </w:r>
    </w:p>
    <w:p w14:paraId="21F2C7E0" w14:textId="3E30977B" w:rsidR="00C02CC2" w:rsidRPr="00023B80" w:rsidRDefault="00C02CC2" w:rsidP="00B2191A">
      <w:pPr>
        <w:pStyle w:val="Puntoelenco2"/>
      </w:pPr>
      <w:r w:rsidRPr="00023B80">
        <w:t xml:space="preserve">30% of respondents indicated that workplace sexual harassment </w:t>
      </w:r>
      <w:r w:rsidR="00C4584C">
        <w:t>wa</w:t>
      </w:r>
      <w:r w:rsidRPr="00023B80">
        <w:t xml:space="preserve">s considered where there </w:t>
      </w:r>
      <w:r w:rsidR="00C4584C">
        <w:t>wa</w:t>
      </w:r>
      <w:r w:rsidRPr="00023B80">
        <w:t>s a risk it may impact productivity.</w:t>
      </w:r>
    </w:p>
    <w:p w14:paraId="79EA9505" w14:textId="5AADB784" w:rsidR="00C02CC2" w:rsidRDefault="00C02CC2" w:rsidP="00570AFC">
      <w:pPr>
        <w:pStyle w:val="Rientronormale"/>
      </w:pPr>
      <w:r w:rsidRPr="00023B80">
        <w:rPr>
          <w:rFonts w:eastAsia="Calibri"/>
        </w:rPr>
        <w:lastRenderedPageBreak/>
        <w:t xml:space="preserve">‘The approach has moved away from, ‘we </w:t>
      </w:r>
      <w:r w:rsidRPr="00023B80">
        <w:t xml:space="preserve">only need to know, what we need to know’, and ‘what we don’t hear, we don’t have to worry about’, to ‘this is a serious </w:t>
      </w:r>
      <w:proofErr w:type="gramStart"/>
      <w:r w:rsidRPr="00023B80">
        <w:t>issue</w:t>
      </w:r>
      <w:proofErr w:type="gramEnd"/>
      <w:r w:rsidRPr="00023B80">
        <w:t xml:space="preserve"> and we need to be informed about it’.</w:t>
      </w:r>
    </w:p>
    <w:p w14:paraId="00E9B23B" w14:textId="6930150F" w:rsidR="00DB13F0" w:rsidRPr="00023B80" w:rsidRDefault="00DB13F0" w:rsidP="00DB13F0">
      <w:bookmarkStart w:id="44" w:name="_Hlk72869827"/>
      <w:r w:rsidRPr="00DB13F0">
        <w:t>The data indicate</w:t>
      </w:r>
      <w:r w:rsidR="00C4584C">
        <w:t>d</w:t>
      </w:r>
      <w:r w:rsidRPr="00DB13F0">
        <w:t xml:space="preserve"> that the majority of boards discuss</w:t>
      </w:r>
      <w:r w:rsidR="00C4584C">
        <w:t>ed</w:t>
      </w:r>
      <w:r w:rsidRPr="00DB13F0">
        <w:t xml:space="preserve"> sexual harassment on a reactive basis</w:t>
      </w:r>
      <w:r w:rsidR="002268A2">
        <w:t>, rather than regularly and proactively seeking assurance on prevention</w:t>
      </w:r>
      <w:bookmarkEnd w:id="44"/>
      <w:r w:rsidRPr="00DB13F0">
        <w:t>. Further, it is surprising that only 73% of boards expect</w:t>
      </w:r>
      <w:r w:rsidR="00C4584C">
        <w:t>ed</w:t>
      </w:r>
      <w:r w:rsidRPr="00DB13F0">
        <w:t xml:space="preserve"> to engage in a discussion on sexual harassment where it impact</w:t>
      </w:r>
      <w:r w:rsidR="00C4584C">
        <w:t>ed</w:t>
      </w:r>
      <w:r w:rsidRPr="00DB13F0">
        <w:t xml:space="preserve"> the company’s reputation or relate</w:t>
      </w:r>
      <w:r w:rsidR="00C4584C">
        <w:t>d</w:t>
      </w:r>
      <w:r w:rsidRPr="00DB13F0">
        <w:t xml:space="preserve"> to the performance of the CEO, given the board’s role in overseeing the performance of the CEO.</w:t>
      </w:r>
    </w:p>
    <w:p w14:paraId="09D3FB92" w14:textId="77777777" w:rsidR="00C02CC2" w:rsidRPr="00023B80" w:rsidRDefault="00C02CC2" w:rsidP="00F2087D">
      <w:pPr>
        <w:pStyle w:val="AHRCHeading2"/>
      </w:pPr>
      <w:bookmarkStart w:id="45" w:name="_Toc72246451"/>
      <w:bookmarkStart w:id="46" w:name="_Toc72238815"/>
      <w:bookmarkStart w:id="47" w:name="_Toc74645200"/>
      <w:r w:rsidRPr="00023B80">
        <w:t>Risk assessment and industry action</w:t>
      </w:r>
      <w:bookmarkEnd w:id="45"/>
      <w:bookmarkEnd w:id="46"/>
      <w:bookmarkEnd w:id="47"/>
    </w:p>
    <w:p w14:paraId="2466D8B9" w14:textId="77777777" w:rsidR="00C02CC2" w:rsidRPr="00023B80" w:rsidRDefault="00C02CC2" w:rsidP="00570AFC">
      <w:pPr>
        <w:pStyle w:val="Rientronormale"/>
      </w:pPr>
      <w:r w:rsidRPr="00023B80">
        <w:t>‘The question our board is asking is, if this was another safety issue, would it take you this long to respond to it?’</w:t>
      </w:r>
    </w:p>
    <w:p w14:paraId="1894EC07" w14:textId="2E47A764" w:rsidR="00C02CC2" w:rsidRPr="00493BA2" w:rsidRDefault="00C02CC2" w:rsidP="00493BA2">
      <w:r w:rsidRPr="00493BA2">
        <w:t>64% of respondents ha</w:t>
      </w:r>
      <w:r w:rsidR="00CC76A8">
        <w:t>d</w:t>
      </w:r>
      <w:r w:rsidRPr="00493BA2">
        <w:t xml:space="preserve"> developed a mechanism that identifie</w:t>
      </w:r>
      <w:r w:rsidR="00C4584C">
        <w:t>d</w:t>
      </w:r>
      <w:r w:rsidRPr="00493BA2">
        <w:t xml:space="preserve"> and mitigate</w:t>
      </w:r>
      <w:r w:rsidR="00C4584C">
        <w:t>d</w:t>
      </w:r>
      <w:r w:rsidRPr="00493BA2">
        <w:t xml:space="preserve"> risk factors for sexual harassment.</w:t>
      </w:r>
    </w:p>
    <w:p w14:paraId="7733E2DA" w14:textId="1120B8AD" w:rsidR="00CC76A8" w:rsidRDefault="00C02CC2" w:rsidP="00493BA2">
      <w:r w:rsidRPr="00023B80">
        <w:t xml:space="preserve">Given </w:t>
      </w:r>
      <w:r w:rsidRPr="00493BA2">
        <w:t>that</w:t>
      </w:r>
      <w:r w:rsidRPr="00023B80">
        <w:t xml:space="preserve"> sexual harassment can be indicative of a systemic issue, rather than a matter of individual misconduct, a focus on identifying, assessing and mitigating risk is an important part of prevention.</w:t>
      </w:r>
    </w:p>
    <w:p w14:paraId="242F9293" w14:textId="2F5977A6" w:rsidR="00C02CC2" w:rsidRPr="00570AFC" w:rsidRDefault="00C02CC2" w:rsidP="00493BA2">
      <w:r w:rsidRPr="00023B80">
        <w:t>Survey results indicate</w:t>
      </w:r>
      <w:r w:rsidR="00CC76A8">
        <w:t>d</w:t>
      </w:r>
      <w:r w:rsidRPr="00023B80">
        <w:t xml:space="preserve"> that </w:t>
      </w:r>
      <w:r w:rsidRPr="00570AFC">
        <w:t>the majority of companies ha</w:t>
      </w:r>
      <w:r w:rsidR="00CC76A8">
        <w:t>d</w:t>
      </w:r>
      <w:r w:rsidRPr="00570AFC">
        <w:t xml:space="preserve"> employed a risk-based approach to addressing sexual harassment:</w:t>
      </w:r>
    </w:p>
    <w:p w14:paraId="5016D68F" w14:textId="0F85CF20" w:rsidR="00C02CC2" w:rsidRPr="00493BA2" w:rsidRDefault="00C02CC2" w:rsidP="00493BA2">
      <w:pPr>
        <w:pStyle w:val="Puntoelenco2"/>
      </w:pPr>
      <w:r w:rsidRPr="00493BA2">
        <w:t>64% of respondents ha</w:t>
      </w:r>
      <w:r w:rsidR="00CC76A8">
        <w:t>d</w:t>
      </w:r>
      <w:r w:rsidRPr="00493BA2">
        <w:t xml:space="preserve"> developed a mechanism that identifie</w:t>
      </w:r>
      <w:r w:rsidR="008251C7">
        <w:t>d</w:t>
      </w:r>
      <w:r w:rsidRPr="00493BA2">
        <w:t xml:space="preserve"> high risk factors for sexual harassment within their company: for example, male dominated workplaces, workplaces with overnight shift work, </w:t>
      </w:r>
      <w:r w:rsidR="00A2745F">
        <w:t xml:space="preserve">and </w:t>
      </w:r>
      <w:r w:rsidRPr="00493BA2">
        <w:t>workplaces that are in rural or remote areas, among others. Measures adopted to mitigate these risks include</w:t>
      </w:r>
      <w:r w:rsidR="004E048B">
        <w:t>d</w:t>
      </w:r>
      <w:r w:rsidRPr="00493BA2">
        <w:t>: conducting regular culture surveys, mandating leadership development training, aligning performance management of leaders with the company’s values and standards of conduct, and publicising relevant support services to staff.</w:t>
      </w:r>
    </w:p>
    <w:p w14:paraId="78D7DCBA" w14:textId="5CE3EF6B" w:rsidR="00C02CC2" w:rsidRPr="00493BA2" w:rsidRDefault="00C02CC2" w:rsidP="00493BA2">
      <w:pPr>
        <w:pStyle w:val="Puntoelenco2"/>
      </w:pPr>
      <w:r w:rsidRPr="00493BA2">
        <w:lastRenderedPageBreak/>
        <w:t>Of those respondents that did not already have a mechanism in place, 5% of respondents were not willing to develop a mechanism to identify systemic risk factors, and 18% indicated that they might be willing to establish a mechanism to identify systemic risk factors if circumstances required.</w:t>
      </w:r>
    </w:p>
    <w:p w14:paraId="0C3BCBDA" w14:textId="24C489DE" w:rsidR="00C02CC2" w:rsidRPr="00023B80" w:rsidRDefault="00C02CC2" w:rsidP="00493BA2">
      <w:pPr>
        <w:pStyle w:val="Rientronormale"/>
      </w:pPr>
      <w:r w:rsidRPr="00023B80">
        <w:t>‘</w:t>
      </w:r>
      <w:r w:rsidR="00D17A4E">
        <w:t>W</w:t>
      </w:r>
      <w:r w:rsidRPr="00023B80">
        <w:t>hat if we treated safety in the same way as we treated sexual harassment? What if people were afraid to speak up when they identified a hazard; what if we didn’t talk about safety risks?’</w:t>
      </w:r>
    </w:p>
    <w:p w14:paraId="6D081C78" w14:textId="7B193BE6" w:rsidR="00C02CC2" w:rsidRPr="00023B80" w:rsidRDefault="008251C7" w:rsidP="00D40B96">
      <w:pPr>
        <w:rPr>
          <w:rFonts w:cs="Open Sans"/>
        </w:rPr>
      </w:pPr>
      <w:r w:rsidRPr="00023B80">
        <w:rPr>
          <w:rFonts w:cs="Open Sans"/>
        </w:rPr>
        <w:t xml:space="preserve">Industry, profession, and sector-wide initiatives play an important role in addressing the specific drivers and responses to sexual harassment. These may include action plans, campaigns, programs, and codes of practice. </w:t>
      </w:r>
      <w:r w:rsidR="00C02CC2" w:rsidRPr="00023B80">
        <w:rPr>
          <w:rFonts w:cs="Open Sans"/>
        </w:rPr>
        <w:t xml:space="preserve">Several </w:t>
      </w:r>
      <w:r w:rsidR="00387E72">
        <w:rPr>
          <w:rFonts w:cs="Open Sans"/>
        </w:rPr>
        <w:t>respondents</w:t>
      </w:r>
      <w:r w:rsidR="00C02CC2" w:rsidRPr="00023B80">
        <w:rPr>
          <w:rFonts w:cs="Open Sans"/>
        </w:rPr>
        <w:t xml:space="preserve"> </w:t>
      </w:r>
      <w:r>
        <w:rPr>
          <w:rFonts w:cs="Open Sans"/>
        </w:rPr>
        <w:t>were</w:t>
      </w:r>
      <w:r w:rsidR="00C02CC2" w:rsidRPr="00023B80">
        <w:rPr>
          <w:rFonts w:cs="Open Sans"/>
        </w:rPr>
        <w:t xml:space="preserve"> actively collecting evidence and information to inform prevention initiatives and responses</w:t>
      </w:r>
      <w:r w:rsidR="00387E72">
        <w:rPr>
          <w:rFonts w:cs="Open Sans"/>
        </w:rPr>
        <w:t>:</w:t>
      </w:r>
    </w:p>
    <w:p w14:paraId="6B392339" w14:textId="791CBBC8" w:rsidR="00C02CC2" w:rsidRPr="00023B80" w:rsidRDefault="00C02CC2" w:rsidP="00493BA2">
      <w:pPr>
        <w:pStyle w:val="Puntoelenco2"/>
      </w:pPr>
      <w:r w:rsidRPr="00023B80">
        <w:t xml:space="preserve">63% of respondents </w:t>
      </w:r>
      <w:r w:rsidR="00387E72">
        <w:t>were</w:t>
      </w:r>
      <w:r w:rsidRPr="00023B80">
        <w:t xml:space="preserve"> part of an industry-based association</w:t>
      </w:r>
    </w:p>
    <w:p w14:paraId="0A0936D3" w14:textId="3F7F8B86" w:rsidR="00C02CC2" w:rsidRPr="00023B80" w:rsidRDefault="00270250" w:rsidP="00493BA2">
      <w:pPr>
        <w:pStyle w:val="Puntoelenco2"/>
      </w:pPr>
      <w:r>
        <w:t>O</w:t>
      </w:r>
      <w:r w:rsidR="00C02CC2" w:rsidRPr="00023B80">
        <w:t xml:space="preserve">f those that </w:t>
      </w:r>
      <w:r w:rsidR="00387E72">
        <w:t>were</w:t>
      </w:r>
      <w:r w:rsidR="00C02CC2" w:rsidRPr="00023B80">
        <w:t xml:space="preserve"> part of an industry-based association, respondents indicated that the industry led initiatives on gender equality (39%), safety (35%), and mental health (31%) </w:t>
      </w:r>
    </w:p>
    <w:p w14:paraId="1E88EC89" w14:textId="019415E1" w:rsidR="00C02CC2" w:rsidRPr="00023B80" w:rsidRDefault="00C02CC2" w:rsidP="00493BA2">
      <w:pPr>
        <w:pStyle w:val="Puntoelenco2"/>
      </w:pPr>
      <w:r w:rsidRPr="00023B80">
        <w:t xml:space="preserve">29% of respondents indicated that their industry-based association </w:t>
      </w:r>
      <w:r w:rsidR="004E048B">
        <w:t>led</w:t>
      </w:r>
      <w:r w:rsidR="004E048B" w:rsidRPr="00023B80">
        <w:t xml:space="preserve"> </w:t>
      </w:r>
      <w:r w:rsidRPr="00023B80">
        <w:t>initiatives specifically related to sexual harassment.</w:t>
      </w:r>
    </w:p>
    <w:p w14:paraId="05E6F9DF" w14:textId="258A1E26" w:rsidR="00C02CC2" w:rsidRPr="00023B80" w:rsidRDefault="00C02CC2" w:rsidP="00F2087D">
      <w:pPr>
        <w:pStyle w:val="AHRCHeading2"/>
      </w:pPr>
      <w:bookmarkStart w:id="48" w:name="_Toc72246452"/>
      <w:bookmarkStart w:id="49" w:name="_Toc72238816"/>
      <w:bookmarkStart w:id="50" w:name="_Toc74645201"/>
      <w:r w:rsidRPr="00023B80">
        <w:t>Culture</w:t>
      </w:r>
      <w:bookmarkEnd w:id="48"/>
      <w:bookmarkEnd w:id="49"/>
      <w:bookmarkEnd w:id="50"/>
    </w:p>
    <w:p w14:paraId="090C9909" w14:textId="22E9D421" w:rsidR="00C02CC2" w:rsidRPr="009A5FDF" w:rsidRDefault="00C02CC2" w:rsidP="009A5FDF">
      <w:pPr>
        <w:pStyle w:val="Rientronormale"/>
      </w:pPr>
      <w:r w:rsidRPr="009A5FDF">
        <w:t>‘</w:t>
      </w:r>
      <w:r w:rsidR="008E6E27">
        <w:t>C</w:t>
      </w:r>
      <w:r w:rsidRPr="009A5FDF">
        <w:t>ompliance with professional standards of conduct is not enough. The CEO needs to put their weight behind this issue to actually drive the change we need to see’.</w:t>
      </w:r>
    </w:p>
    <w:p w14:paraId="4357AA83" w14:textId="7C9069D7" w:rsidR="00C02CC2" w:rsidRPr="00F2087D" w:rsidRDefault="00C02CC2" w:rsidP="00C02CC2">
      <w:r w:rsidRPr="00023B80">
        <w:rPr>
          <w:rFonts w:cs="Open Sans"/>
        </w:rPr>
        <w:t>The majority of companies tie</w:t>
      </w:r>
      <w:r w:rsidR="003E7645">
        <w:rPr>
          <w:rFonts w:cs="Open Sans"/>
        </w:rPr>
        <w:t>d</w:t>
      </w:r>
      <w:r w:rsidRPr="00023B80">
        <w:rPr>
          <w:rFonts w:cs="Open Sans"/>
        </w:rPr>
        <w:t xml:space="preserve"> EMT’s remuneration and performance incentives to culture and conduct standards, with 27% reporting that they ha</w:t>
      </w:r>
      <w:r w:rsidR="00213EA8">
        <w:rPr>
          <w:rFonts w:cs="Open Sans"/>
        </w:rPr>
        <w:t>d</w:t>
      </w:r>
      <w:r w:rsidRPr="00023B80">
        <w:rPr>
          <w:rFonts w:cs="Open Sans"/>
        </w:rPr>
        <w:t xml:space="preserve"> non-financial performance metrics for EMT specifically relating to sexual harassment.</w:t>
      </w:r>
    </w:p>
    <w:p w14:paraId="15353EEE" w14:textId="72BE8A2F" w:rsidR="00C02CC2" w:rsidRPr="00F2087D" w:rsidRDefault="00C02CC2" w:rsidP="00C02CC2">
      <w:r w:rsidRPr="00F2087D">
        <w:lastRenderedPageBreak/>
        <w:t>Several inquiries, including the Australian Prudential Regulation Authority (APRA)’s Inquiry into the Commonwealth Bank of Australia (APRA Inquiry),</w:t>
      </w:r>
      <w:r w:rsidRPr="009102CA">
        <w:rPr>
          <w:rStyle w:val="Rimandonotadichiusura"/>
        </w:rPr>
        <w:endnoteReference w:id="21"/>
      </w:r>
      <w:r w:rsidRPr="00F2087D">
        <w:t xml:space="preserve"> the Royal Commission into Misconduct in the Banking, Superannuation and Financial Services Industry (Banking Royal Commission),</w:t>
      </w:r>
      <w:r w:rsidRPr="00570AFC">
        <w:rPr>
          <w:rStyle w:val="Rimandonotadichiusura"/>
        </w:rPr>
        <w:endnoteReference w:id="22"/>
      </w:r>
      <w:r w:rsidRPr="00F2087D">
        <w:t xml:space="preserve"> the </w:t>
      </w:r>
      <w:r w:rsidRPr="00023B80">
        <w:rPr>
          <w:rFonts w:cs="Open Sans"/>
        </w:rPr>
        <w:t>Royal Commission into Institutional Responses to Child Sexual Abuse,</w:t>
      </w:r>
      <w:r w:rsidRPr="00570AFC">
        <w:rPr>
          <w:rStyle w:val="Rimandonotadichiusura"/>
        </w:rPr>
        <w:endnoteReference w:id="23"/>
      </w:r>
      <w:r w:rsidRPr="00F2087D">
        <w:t xml:space="preserve"> </w:t>
      </w:r>
      <w:r w:rsidRPr="00023B80">
        <w:rPr>
          <w:rFonts w:cs="Open Sans"/>
        </w:rPr>
        <w:t>among others, examined the critical role of organisational culture in enabling aberrant or harmful behaviour in the workplace</w:t>
      </w:r>
      <w:r w:rsidRPr="00F2087D">
        <w:t xml:space="preserve">. These inquiries recognised the marked impact that culture has on an organisation’s standing and reputation within the </w:t>
      </w:r>
      <w:proofErr w:type="gramStart"/>
      <w:r w:rsidRPr="00F2087D">
        <w:t>community, and</w:t>
      </w:r>
      <w:proofErr w:type="gramEnd"/>
      <w:r w:rsidRPr="00F2087D">
        <w:t xml:space="preserve"> highlighted the profound effect it has on </w:t>
      </w:r>
      <w:r w:rsidR="00616FC4" w:rsidRPr="00F2087D">
        <w:t xml:space="preserve">the organisation’s </w:t>
      </w:r>
      <w:r w:rsidRPr="00F2087D">
        <w:t>long-term success or failure.</w:t>
      </w:r>
    </w:p>
    <w:p w14:paraId="36BBF40C" w14:textId="40561851" w:rsidR="00C02CC2" w:rsidRPr="00023B80" w:rsidRDefault="00C02CC2" w:rsidP="00570AFC">
      <w:pPr>
        <w:rPr>
          <w:rFonts w:cs="Open Sans"/>
        </w:rPr>
      </w:pPr>
      <w:r w:rsidRPr="00023B80">
        <w:rPr>
          <w:rFonts w:cs="Open Sans"/>
        </w:rPr>
        <w:t>Survey results indicate</w:t>
      </w:r>
      <w:r w:rsidR="00D7788B">
        <w:rPr>
          <w:rFonts w:cs="Open Sans"/>
        </w:rPr>
        <w:t>d</w:t>
      </w:r>
      <w:r w:rsidRPr="00023B80">
        <w:rPr>
          <w:rFonts w:cs="Open Sans"/>
        </w:rPr>
        <w:t xml:space="preserve"> that companies </w:t>
      </w:r>
      <w:r w:rsidR="00D7788B">
        <w:rPr>
          <w:rFonts w:cs="Open Sans"/>
        </w:rPr>
        <w:t>were</w:t>
      </w:r>
      <w:r w:rsidRPr="00023B80">
        <w:rPr>
          <w:rFonts w:cs="Open Sans"/>
        </w:rPr>
        <w:t xml:space="preserve"> adopting measures to ensure leaders </w:t>
      </w:r>
      <w:r w:rsidR="009419E3">
        <w:rPr>
          <w:rFonts w:cs="Open Sans"/>
        </w:rPr>
        <w:t>were</w:t>
      </w:r>
      <w:r w:rsidRPr="00023B80">
        <w:rPr>
          <w:rFonts w:cs="Open Sans"/>
        </w:rPr>
        <w:t xml:space="preserve"> adhering to and modelling corporate culture standards, however there is further opportunity to support leaders to fulfil their responsibilities to prevent and respond to sexual harassment:</w:t>
      </w:r>
    </w:p>
    <w:p w14:paraId="638E440D" w14:textId="41EFBE68" w:rsidR="00C02CC2" w:rsidRPr="00493BA2" w:rsidRDefault="00C02CC2" w:rsidP="00493BA2">
      <w:pPr>
        <w:pStyle w:val="Puntoelenco2"/>
      </w:pPr>
      <w:r w:rsidRPr="00493BA2">
        <w:t>79% of respondents tie</w:t>
      </w:r>
      <w:r w:rsidR="009419E3">
        <w:t>d</w:t>
      </w:r>
      <w:r w:rsidRPr="00493BA2">
        <w:t xml:space="preserve"> remuneration and performance incentives to culture and conduct for EMT to </w:t>
      </w:r>
      <w:r w:rsidR="00B1628C">
        <w:t>support</w:t>
      </w:r>
      <w:r w:rsidRPr="00493BA2">
        <w:t xml:space="preserve"> adherence to company values </w:t>
      </w:r>
    </w:p>
    <w:p w14:paraId="63D5A2CD" w14:textId="4CBD6A69" w:rsidR="00C02CC2" w:rsidRPr="00493BA2" w:rsidRDefault="00D27B03" w:rsidP="00493BA2">
      <w:pPr>
        <w:pStyle w:val="Puntoelenco2"/>
      </w:pPr>
      <w:r>
        <w:t xml:space="preserve">27% </w:t>
      </w:r>
      <w:r w:rsidR="009419E3">
        <w:t>of respondents indicated</w:t>
      </w:r>
      <w:r>
        <w:t xml:space="preserve"> that they tied incentive payments, at least partially, to preventing sexual harassment.</w:t>
      </w:r>
    </w:p>
    <w:p w14:paraId="15D38AE3" w14:textId="77777777" w:rsidR="00C02CC2" w:rsidRPr="00023B80" w:rsidRDefault="00C02CC2" w:rsidP="00F2087D">
      <w:pPr>
        <w:pStyle w:val="AHRCHeading2"/>
      </w:pPr>
      <w:bookmarkStart w:id="51" w:name="_Toc72246453"/>
      <w:bookmarkStart w:id="52" w:name="_Toc72238817"/>
      <w:bookmarkStart w:id="53" w:name="_Toc74645202"/>
      <w:r w:rsidRPr="00023B80">
        <w:t>Knowledge</w:t>
      </w:r>
      <w:bookmarkEnd w:id="51"/>
      <w:bookmarkEnd w:id="52"/>
      <w:bookmarkEnd w:id="53"/>
    </w:p>
    <w:p w14:paraId="6F83D5F8" w14:textId="12C82616" w:rsidR="00C02CC2" w:rsidRPr="00023B80" w:rsidRDefault="31DF3C4D" w:rsidP="00570AFC">
      <w:pPr>
        <w:rPr>
          <w:rFonts w:eastAsia="Calibri" w:cs="Open Sans"/>
        </w:rPr>
      </w:pPr>
      <w:r w:rsidRPr="58A4A801">
        <w:rPr>
          <w:rFonts w:eastAsia="Calibri" w:cs="Open Sans"/>
        </w:rPr>
        <w:t xml:space="preserve">Survey and interview </w:t>
      </w:r>
      <w:r w:rsidR="00C02CC2" w:rsidRPr="58A4A801">
        <w:rPr>
          <w:rFonts w:eastAsia="Calibri" w:cs="Open Sans"/>
        </w:rPr>
        <w:t>findings suggest</w:t>
      </w:r>
      <w:r w:rsidR="00EB10C2" w:rsidRPr="58A4A801">
        <w:rPr>
          <w:rFonts w:eastAsia="Calibri" w:cs="Open Sans"/>
        </w:rPr>
        <w:t>ed</w:t>
      </w:r>
      <w:r w:rsidR="00C02CC2" w:rsidRPr="58A4A801">
        <w:rPr>
          <w:rFonts w:eastAsia="Calibri" w:cs="Open Sans"/>
        </w:rPr>
        <w:t xml:space="preserve"> that directors and EMT may benefit from additional skills and expertise on good governance and sexual harassment</w:t>
      </w:r>
      <w:r w:rsidR="00FD02A7" w:rsidRPr="58A4A801">
        <w:rPr>
          <w:rFonts w:eastAsia="Calibri" w:cs="Open Sans"/>
        </w:rPr>
        <w:t>:</w:t>
      </w:r>
    </w:p>
    <w:p w14:paraId="2FB46B14" w14:textId="1D836587" w:rsidR="00C02CC2" w:rsidRPr="00493BA2" w:rsidRDefault="00C02CC2" w:rsidP="00493BA2">
      <w:pPr>
        <w:pStyle w:val="Puntoelenco2"/>
      </w:pPr>
      <w:r w:rsidRPr="00493BA2">
        <w:t>19% of respondents indicate</w:t>
      </w:r>
      <w:r w:rsidR="00064B13">
        <w:t>d</w:t>
      </w:r>
      <w:r w:rsidRPr="00493BA2">
        <w:t xml:space="preserve"> that directors </w:t>
      </w:r>
      <w:r w:rsidR="009E20B9">
        <w:t>were</w:t>
      </w:r>
      <w:r w:rsidR="009E20B9" w:rsidRPr="00493BA2">
        <w:t xml:space="preserve"> </w:t>
      </w:r>
      <w:r w:rsidRPr="00493BA2">
        <w:t>required to undergo education on good governance and sexual harassment</w:t>
      </w:r>
    </w:p>
    <w:p w14:paraId="377CABF8" w14:textId="2F01AEFD" w:rsidR="00C02CC2" w:rsidRPr="00493BA2" w:rsidRDefault="00C02CC2" w:rsidP="00493BA2">
      <w:pPr>
        <w:pStyle w:val="Puntoelenco2"/>
      </w:pPr>
      <w:r>
        <w:t>60% of respondents indicate</w:t>
      </w:r>
      <w:r w:rsidR="00064B13">
        <w:t>d</w:t>
      </w:r>
      <w:r>
        <w:t xml:space="preserve"> that EMT </w:t>
      </w:r>
      <w:r w:rsidR="009E20B9">
        <w:t>w</w:t>
      </w:r>
      <w:r w:rsidR="17297CA0">
        <w:t xml:space="preserve">ere </w:t>
      </w:r>
      <w:r>
        <w:t>required to undergo training on good governance and sexual harassment</w:t>
      </w:r>
    </w:p>
    <w:p w14:paraId="44DE0A6E" w14:textId="61DA566A" w:rsidR="00C02CC2" w:rsidRPr="00493BA2" w:rsidRDefault="00C02CC2" w:rsidP="00493BA2">
      <w:pPr>
        <w:pStyle w:val="Puntoelenco2"/>
      </w:pPr>
      <w:r w:rsidRPr="00493BA2">
        <w:t>69% of respondents indicate</w:t>
      </w:r>
      <w:r w:rsidR="00064B13">
        <w:t>d</w:t>
      </w:r>
      <w:r w:rsidRPr="00493BA2">
        <w:t xml:space="preserve"> that staff </w:t>
      </w:r>
      <w:r w:rsidR="009E20B9">
        <w:t>were</w:t>
      </w:r>
      <w:r w:rsidR="009E20B9" w:rsidRPr="00493BA2">
        <w:t xml:space="preserve"> </w:t>
      </w:r>
      <w:r w:rsidRPr="00493BA2">
        <w:t>required to undergo training on sexual harassment</w:t>
      </w:r>
    </w:p>
    <w:p w14:paraId="154306CA" w14:textId="5FAB20B3" w:rsidR="00C02CC2" w:rsidRPr="00493BA2" w:rsidRDefault="00C02CC2" w:rsidP="00493BA2">
      <w:pPr>
        <w:pStyle w:val="Puntoelenco2"/>
      </w:pPr>
      <w:r w:rsidRPr="00493BA2">
        <w:lastRenderedPageBreak/>
        <w:t xml:space="preserve">Within the company, bespoke sexual harassment training that </w:t>
      </w:r>
      <w:r w:rsidR="00064B13">
        <w:t>wa</w:t>
      </w:r>
      <w:r w:rsidRPr="00493BA2">
        <w:t xml:space="preserve">s tailored to build the skills of those with specialist roles and responsibilities </w:t>
      </w:r>
      <w:r w:rsidR="00064B13">
        <w:t>wa</w:t>
      </w:r>
      <w:r w:rsidRPr="00493BA2">
        <w:t>s provided in some instances, specifically with Human Resources (34%), managers (27%) and health and safety officers (14%)</w:t>
      </w:r>
    </w:p>
    <w:p w14:paraId="47682B47" w14:textId="4FFAACFC" w:rsidR="00C02CC2" w:rsidRPr="00493BA2" w:rsidRDefault="00C02CC2" w:rsidP="00493BA2">
      <w:pPr>
        <w:pStyle w:val="Puntoelenco2"/>
      </w:pPr>
      <w:r w:rsidRPr="00493BA2">
        <w:t>For those that receive</w:t>
      </w:r>
      <w:r w:rsidR="00064B13">
        <w:t>d</w:t>
      </w:r>
      <w:r w:rsidRPr="00493BA2">
        <w:t xml:space="preserve"> sexual harassment training, programs cover</w:t>
      </w:r>
      <w:r w:rsidR="009A2555">
        <w:t>ed</w:t>
      </w:r>
      <w:r w:rsidRPr="00493BA2">
        <w:t xml:space="preserve"> a range of topics, most commonly, sexual harassment basics (81%), complaint procedures (77%)</w:t>
      </w:r>
      <w:r w:rsidR="004B0EEA">
        <w:t>,</w:t>
      </w:r>
      <w:r w:rsidRPr="00493BA2">
        <w:t xml:space="preserve"> as well as the drivers and impacts of sexual harassment (58%). For a smaller portion of respondents, training cover</w:t>
      </w:r>
      <w:r w:rsidR="009A2555">
        <w:t>ed</w:t>
      </w:r>
      <w:r w:rsidRPr="00493BA2">
        <w:t xml:space="preserve"> strategies for bystanders (43%), building skills and capacity on how to respond to sexual harassment (43%), and building skills on how to prevent sexual harassment (36%)</w:t>
      </w:r>
    </w:p>
    <w:p w14:paraId="02512FF8" w14:textId="1B60A161" w:rsidR="00C02CC2" w:rsidRPr="00493BA2" w:rsidRDefault="00C02CC2" w:rsidP="00493BA2">
      <w:pPr>
        <w:pStyle w:val="Puntoelenco2"/>
      </w:pPr>
      <w:r w:rsidRPr="00493BA2">
        <w:t>11% of respondents indicate</w:t>
      </w:r>
      <w:r w:rsidR="009A2555">
        <w:t>d</w:t>
      </w:r>
      <w:r w:rsidRPr="00493BA2">
        <w:t xml:space="preserve"> that training </w:t>
      </w:r>
      <w:r w:rsidR="00B7409F">
        <w:t>wa</w:t>
      </w:r>
      <w:r w:rsidRPr="00493BA2">
        <w:t>s trauma-informed and focused on victim-centric approaches to worker welfare</w:t>
      </w:r>
    </w:p>
    <w:p w14:paraId="7FA9E327" w14:textId="7F94BF98" w:rsidR="00C02CC2" w:rsidRPr="00023B80" w:rsidRDefault="00C02CC2" w:rsidP="00493BA2">
      <w:pPr>
        <w:pStyle w:val="Puntoelenco2"/>
      </w:pPr>
      <w:r w:rsidRPr="00023B80">
        <w:t>The majority of respondents audit</w:t>
      </w:r>
      <w:r w:rsidR="009A2555">
        <w:t>ed</w:t>
      </w:r>
      <w:r w:rsidRPr="00023B80">
        <w:t xml:space="preserve"> training attendance (92%) and maintain</w:t>
      </w:r>
      <w:r w:rsidR="009A2555">
        <w:t>ed</w:t>
      </w:r>
      <w:r w:rsidRPr="00023B80">
        <w:t xml:space="preserve"> a record of training through a variety of methods (95%), including online Learning Management Systems, employee records, and electronic safety systems.</w:t>
      </w:r>
    </w:p>
    <w:p w14:paraId="337C59DD" w14:textId="5A381DD2" w:rsidR="00C02CC2" w:rsidRPr="00023B80" w:rsidRDefault="00C02CC2" w:rsidP="00F2087D">
      <w:pPr>
        <w:pStyle w:val="AHRCHeading2"/>
      </w:pPr>
      <w:bookmarkStart w:id="54" w:name="_Toc72246454"/>
      <w:bookmarkStart w:id="55" w:name="_Toc72238818"/>
      <w:bookmarkStart w:id="56" w:name="_Toc74645203"/>
      <w:r w:rsidRPr="00023B80">
        <w:t>Reporting and supports</w:t>
      </w:r>
      <w:bookmarkEnd w:id="54"/>
      <w:bookmarkEnd w:id="55"/>
      <w:bookmarkEnd w:id="56"/>
    </w:p>
    <w:p w14:paraId="44904615" w14:textId="50F4F1B7" w:rsidR="00C02CC2" w:rsidRPr="00023B80" w:rsidRDefault="00C02CC2" w:rsidP="00570AFC">
      <w:pPr>
        <w:rPr>
          <w:rFonts w:cs="Open Sans"/>
        </w:rPr>
      </w:pPr>
      <w:r w:rsidRPr="00023B80">
        <w:rPr>
          <w:rFonts w:cs="Open Sans"/>
        </w:rPr>
        <w:t>Survey results indicate</w:t>
      </w:r>
      <w:r w:rsidR="00D05069">
        <w:rPr>
          <w:rFonts w:cs="Open Sans"/>
        </w:rPr>
        <w:t>d</w:t>
      </w:r>
      <w:r w:rsidRPr="00023B80">
        <w:rPr>
          <w:rFonts w:cs="Open Sans"/>
        </w:rPr>
        <w:t xml:space="preserve"> that the majority of respondents ha</w:t>
      </w:r>
      <w:r w:rsidR="00D05069">
        <w:rPr>
          <w:rFonts w:cs="Open Sans"/>
        </w:rPr>
        <w:t>d</w:t>
      </w:r>
      <w:r w:rsidRPr="00023B80">
        <w:rPr>
          <w:rFonts w:cs="Open Sans"/>
        </w:rPr>
        <w:t xml:space="preserve"> a range of complaint options available, however practices in respect of follow up and monitoring var</w:t>
      </w:r>
      <w:r w:rsidR="00D05069">
        <w:rPr>
          <w:rFonts w:cs="Open Sans"/>
        </w:rPr>
        <w:t>ied</w:t>
      </w:r>
      <w:r w:rsidRPr="00023B80">
        <w:rPr>
          <w:rFonts w:cs="Open Sans"/>
        </w:rPr>
        <w:t>. While the majority of companies ha</w:t>
      </w:r>
      <w:r w:rsidR="00D05069">
        <w:rPr>
          <w:rFonts w:cs="Open Sans"/>
        </w:rPr>
        <w:t>d</w:t>
      </w:r>
      <w:r w:rsidRPr="00023B80">
        <w:rPr>
          <w:rFonts w:cs="Open Sans"/>
        </w:rPr>
        <w:t xml:space="preserve"> a range of avenues available to report sexual harassment, survey results indicate</w:t>
      </w:r>
      <w:r w:rsidR="007058A4">
        <w:rPr>
          <w:rFonts w:cs="Open Sans"/>
        </w:rPr>
        <w:t>d</w:t>
      </w:r>
      <w:r w:rsidRPr="00023B80">
        <w:rPr>
          <w:rFonts w:cs="Open Sans"/>
        </w:rPr>
        <w:t xml:space="preserve"> that there is the opportunity to strengthen systems to evaluate the effectiveness of complaints procedures, provide supports to involved parties, and follow up with involved parties to a complaint.</w:t>
      </w:r>
    </w:p>
    <w:p w14:paraId="6DDD6273" w14:textId="57CFC6DF" w:rsidR="00C02CC2" w:rsidRPr="00023B80" w:rsidRDefault="00C02CC2" w:rsidP="00493BA2">
      <w:pPr>
        <w:pStyle w:val="Puntoelenco2"/>
      </w:pPr>
      <w:r w:rsidRPr="00023B80">
        <w:t>85% of respondents ha</w:t>
      </w:r>
      <w:r w:rsidR="00774F11">
        <w:t>d</w:t>
      </w:r>
      <w:r w:rsidRPr="00023B80">
        <w:t xml:space="preserve"> </w:t>
      </w:r>
      <w:proofErr w:type="spellStart"/>
      <w:r w:rsidRPr="00023B80">
        <w:t>whistleblower</w:t>
      </w:r>
      <w:proofErr w:type="spellEnd"/>
      <w:r w:rsidRPr="00023B80">
        <w:t xml:space="preserve"> reporting options, 81% ha</w:t>
      </w:r>
      <w:r w:rsidR="00774F11">
        <w:t>d</w:t>
      </w:r>
      <w:r w:rsidRPr="00023B80">
        <w:t xml:space="preserve"> internal investigation options, 79% ha</w:t>
      </w:r>
      <w:r w:rsidR="00774F11">
        <w:t>d</w:t>
      </w:r>
      <w:r w:rsidRPr="00023B80">
        <w:t xml:space="preserve"> manager interventions, and 78% ha</w:t>
      </w:r>
      <w:r w:rsidR="00774F11">
        <w:t>d</w:t>
      </w:r>
      <w:r w:rsidRPr="00023B80">
        <w:t xml:space="preserve"> anonymous reporting mechanisms available</w:t>
      </w:r>
    </w:p>
    <w:p w14:paraId="6116D946" w14:textId="27ABB256" w:rsidR="00C02CC2" w:rsidRPr="00023B80" w:rsidRDefault="00C02CC2" w:rsidP="00493BA2">
      <w:pPr>
        <w:pStyle w:val="Puntoelenco2"/>
      </w:pPr>
      <w:r w:rsidRPr="00023B80">
        <w:t xml:space="preserve">75% of respondents indicated that external investigation mechanisms </w:t>
      </w:r>
      <w:r w:rsidR="00774F11">
        <w:t>were</w:t>
      </w:r>
      <w:r w:rsidRPr="00023B80">
        <w:t xml:space="preserve"> available, and 70% engage</w:t>
      </w:r>
      <w:r w:rsidR="00774F11">
        <w:t>d</w:t>
      </w:r>
      <w:r w:rsidRPr="00023B80">
        <w:t xml:space="preserve"> in informal resolution</w:t>
      </w:r>
      <w:r w:rsidR="00DE458E">
        <w:t>.</w:t>
      </w:r>
    </w:p>
    <w:p w14:paraId="6E1EF101" w14:textId="488AE08C" w:rsidR="00C02CC2" w:rsidRPr="00F2087D" w:rsidRDefault="00C02CC2" w:rsidP="00C112F3">
      <w:r w:rsidRPr="00023B80">
        <w:lastRenderedPageBreak/>
        <w:t>Developing a system to monitor and follow up with parties to a sexual harassment complaint may facilitate improved understanding of the professional and personal impacts of sexual harassment on the individual, as well as the company. Routine follow-ups with involved parties may also facilitate evaluation and continuous improvement of reporting and management procedures and reduce victimisation. This is important given that</w:t>
      </w:r>
      <w:r w:rsidRPr="00023B80">
        <w:rPr>
          <w:rFonts w:eastAsia="Calibri"/>
          <w:color w:val="000000" w:themeColor="text1"/>
        </w:rPr>
        <w:t xml:space="preserve"> </w:t>
      </w:r>
      <w:r w:rsidRPr="00AB0BE1">
        <w:rPr>
          <w:rStyle w:val="Enfasicorsivo"/>
        </w:rPr>
        <w:t>Everyone’s Business: Fourth National Survey on Sexual Harassment in Australian Workplaces</w:t>
      </w:r>
      <w:r w:rsidRPr="00023B80">
        <w:rPr>
          <w:i/>
          <w:iCs/>
        </w:rPr>
        <w:t xml:space="preserve"> </w:t>
      </w:r>
      <w:r w:rsidRPr="00023B80">
        <w:t>found that 43% of people who reported sexual harassment experienced negative consequences as a result.</w:t>
      </w:r>
      <w:r w:rsidRPr="00023B80">
        <w:rPr>
          <w:rStyle w:val="Rimandonotadichiusura"/>
          <w:rFonts w:cs="Open Sans"/>
        </w:rPr>
        <w:endnoteReference w:id="24"/>
      </w:r>
    </w:p>
    <w:p w14:paraId="3410B451" w14:textId="10CF182B" w:rsidR="00C02CC2" w:rsidRPr="00023B80" w:rsidRDefault="00C02CC2" w:rsidP="00570AFC">
      <w:pPr>
        <w:rPr>
          <w:rFonts w:cs="Open Sans"/>
        </w:rPr>
      </w:pPr>
      <w:r w:rsidRPr="00023B80">
        <w:rPr>
          <w:rFonts w:cs="Open Sans"/>
        </w:rPr>
        <w:t>Survey results indicate</w:t>
      </w:r>
      <w:r w:rsidR="00E53190">
        <w:rPr>
          <w:rFonts w:cs="Open Sans"/>
        </w:rPr>
        <w:t>d</w:t>
      </w:r>
      <w:r w:rsidRPr="00023B80">
        <w:rPr>
          <w:rFonts w:cs="Open Sans"/>
        </w:rPr>
        <w:t xml:space="preserve"> that follow</w:t>
      </w:r>
      <w:r w:rsidR="00D27B03">
        <w:rPr>
          <w:rFonts w:cs="Open Sans"/>
        </w:rPr>
        <w:t>-</w:t>
      </w:r>
      <w:r w:rsidRPr="00023B80">
        <w:rPr>
          <w:rFonts w:cs="Open Sans"/>
        </w:rPr>
        <w:t>up processes can be improved:</w:t>
      </w:r>
    </w:p>
    <w:p w14:paraId="7FE25220" w14:textId="777D5568" w:rsidR="00C02CC2" w:rsidRPr="00493BA2" w:rsidRDefault="00C02CC2" w:rsidP="00493BA2">
      <w:pPr>
        <w:pStyle w:val="Puntoelenco2"/>
      </w:pPr>
      <w:r w:rsidRPr="00493BA2">
        <w:t>31% of respondents monitor</w:t>
      </w:r>
      <w:r w:rsidR="00BB6515">
        <w:t>ed</w:t>
      </w:r>
      <w:r w:rsidRPr="00493BA2">
        <w:t xml:space="preserve"> the outcome of workplace sexual harassment complaints by following up with the complainant six months following the conclusion of the matter, and in the same timeframe, only 16% of respondents follow</w:t>
      </w:r>
      <w:r w:rsidR="00BB6515">
        <w:t>ed</w:t>
      </w:r>
      <w:r w:rsidRPr="00493BA2">
        <w:t xml:space="preserve"> up with the alleged perpetrator</w:t>
      </w:r>
    </w:p>
    <w:p w14:paraId="28759980" w14:textId="0D60FBEA" w:rsidR="00C02CC2" w:rsidRPr="00493BA2" w:rsidRDefault="00C02CC2" w:rsidP="00493BA2">
      <w:pPr>
        <w:pStyle w:val="Puntoelenco2"/>
      </w:pPr>
      <w:r w:rsidRPr="00493BA2">
        <w:t>31% of respondents indicated that no formal evaluation system exist</w:t>
      </w:r>
      <w:r w:rsidR="00BB6515">
        <w:t>ed</w:t>
      </w:r>
      <w:r w:rsidRPr="00493BA2">
        <w:t xml:space="preserve"> within their company to facilitate continuous improvement of procedures to manage sexual harassment complaints.</w:t>
      </w:r>
    </w:p>
    <w:p w14:paraId="428E915A" w14:textId="05664080" w:rsidR="00C02CC2" w:rsidRPr="00023B80" w:rsidRDefault="00C02CC2" w:rsidP="00570AFC">
      <w:pPr>
        <w:rPr>
          <w:rFonts w:cs="Open Sans"/>
        </w:rPr>
      </w:pPr>
      <w:r w:rsidRPr="00023B80">
        <w:rPr>
          <w:rFonts w:cs="Open Sans"/>
        </w:rPr>
        <w:t>The survey results point</w:t>
      </w:r>
      <w:r w:rsidR="00702135">
        <w:rPr>
          <w:rFonts w:cs="Open Sans"/>
        </w:rPr>
        <w:t>ed</w:t>
      </w:r>
      <w:r w:rsidRPr="00023B80">
        <w:rPr>
          <w:rFonts w:cs="Open Sans"/>
        </w:rPr>
        <w:t xml:space="preserve"> to a need to strengthen available supports for involved parties to a workplace sexual harassment complaint. For employees involved in a workplace sexual harassment complaint:</w:t>
      </w:r>
    </w:p>
    <w:p w14:paraId="726AF8F7" w14:textId="0360BBD5" w:rsidR="00C02CC2" w:rsidRPr="00023B80" w:rsidRDefault="00C02CC2" w:rsidP="00493BA2">
      <w:pPr>
        <w:pStyle w:val="Puntoelenco2"/>
      </w:pPr>
      <w:r w:rsidRPr="00023B80">
        <w:t>85% of respondents ha</w:t>
      </w:r>
      <w:r w:rsidR="00702135">
        <w:t>d</w:t>
      </w:r>
      <w:r w:rsidRPr="00023B80">
        <w:t xml:space="preserve"> employee assistance programs</w:t>
      </w:r>
    </w:p>
    <w:p w14:paraId="0CDE22AE" w14:textId="061BE8EC" w:rsidR="00C02CC2" w:rsidRPr="00023B80" w:rsidRDefault="00C02CC2" w:rsidP="00493BA2">
      <w:pPr>
        <w:pStyle w:val="Puntoelenco2"/>
      </w:pPr>
      <w:r w:rsidRPr="00023B80">
        <w:t>43% externally refe</w:t>
      </w:r>
      <w:r w:rsidR="00702135">
        <w:t>r</w:t>
      </w:r>
      <w:r w:rsidRPr="00023B80">
        <w:t>r</w:t>
      </w:r>
      <w:r w:rsidR="00702135">
        <w:t>ed</w:t>
      </w:r>
      <w:r w:rsidRPr="00023B80">
        <w:t xml:space="preserve"> employees for psycho-social support, and 32% ha</w:t>
      </w:r>
      <w:r w:rsidR="00702135">
        <w:t>d</w:t>
      </w:r>
      <w:r w:rsidRPr="00023B80">
        <w:t xml:space="preserve"> online support information or programs available</w:t>
      </w:r>
    </w:p>
    <w:p w14:paraId="40E525EF" w14:textId="3A165244" w:rsidR="00C02CC2" w:rsidRPr="00023B80" w:rsidRDefault="00C02CC2" w:rsidP="00493BA2">
      <w:pPr>
        <w:pStyle w:val="Puntoelenco2"/>
      </w:pPr>
      <w:r w:rsidRPr="00023B80">
        <w:t xml:space="preserve">These support mechanisms </w:t>
      </w:r>
      <w:r w:rsidR="007C6B78">
        <w:t>were</w:t>
      </w:r>
      <w:r w:rsidRPr="00023B80">
        <w:t xml:space="preserve"> most commonly publicised by Human Resources (82%), on the intranet (78%), and shared during induction (74%)</w:t>
      </w:r>
    </w:p>
    <w:p w14:paraId="31ED088F" w14:textId="66CED9D2" w:rsidR="00C02CC2" w:rsidRPr="00023B80" w:rsidRDefault="00C02CC2" w:rsidP="00493BA2">
      <w:pPr>
        <w:pStyle w:val="Puntoelenco2"/>
      </w:pPr>
      <w:r w:rsidRPr="00023B80">
        <w:t>1% of respondents d</w:t>
      </w:r>
      <w:r w:rsidR="007C6B78">
        <w:t>id</w:t>
      </w:r>
      <w:r w:rsidRPr="00023B80">
        <w:t xml:space="preserve"> not provide supports to employees involved in a workplace sexual harassment complaint.</w:t>
      </w:r>
    </w:p>
    <w:p w14:paraId="7BB3422B" w14:textId="77777777" w:rsidR="00DE458E" w:rsidRDefault="00DE458E">
      <w:pPr>
        <w:keepLines w:val="0"/>
        <w:spacing w:before="0" w:after="0" w:line="240" w:lineRule="auto"/>
        <w:rPr>
          <w:rFonts w:cs="Open Sans"/>
        </w:rPr>
      </w:pPr>
      <w:r>
        <w:rPr>
          <w:rFonts w:cs="Open Sans"/>
        </w:rPr>
        <w:br w:type="page"/>
      </w:r>
    </w:p>
    <w:p w14:paraId="6D6E1B68" w14:textId="00E56729" w:rsidR="00C02CC2" w:rsidRPr="00023B80" w:rsidRDefault="00C02CC2" w:rsidP="00570AFC">
      <w:pPr>
        <w:rPr>
          <w:rFonts w:cs="Open Sans"/>
        </w:rPr>
      </w:pPr>
      <w:r w:rsidRPr="00023B80">
        <w:rPr>
          <w:rFonts w:cs="Open Sans"/>
        </w:rPr>
        <w:lastRenderedPageBreak/>
        <w:t>Survey results indicate</w:t>
      </w:r>
      <w:r w:rsidR="007C6B78">
        <w:rPr>
          <w:rFonts w:cs="Open Sans"/>
        </w:rPr>
        <w:t>d</w:t>
      </w:r>
      <w:r w:rsidRPr="00023B80">
        <w:rPr>
          <w:rFonts w:cs="Open Sans"/>
        </w:rPr>
        <w:t xml:space="preserve"> that fewer respondents ma</w:t>
      </w:r>
      <w:r w:rsidR="007C6B78">
        <w:rPr>
          <w:rFonts w:cs="Open Sans"/>
        </w:rPr>
        <w:t>de</w:t>
      </w:r>
      <w:r w:rsidRPr="00023B80">
        <w:rPr>
          <w:rFonts w:cs="Open Sans"/>
        </w:rPr>
        <w:t xml:space="preserve"> supports available to bystanders and alleged perpetrators during and after a workplace sexual harassment complaint:</w:t>
      </w:r>
    </w:p>
    <w:p w14:paraId="341E4D3B" w14:textId="6F107FA0" w:rsidR="00C02CC2" w:rsidRPr="00023B80" w:rsidRDefault="00C02CC2" w:rsidP="00493BA2">
      <w:pPr>
        <w:pStyle w:val="Puntoelenco2"/>
      </w:pPr>
      <w:r w:rsidRPr="00023B80">
        <w:t>81% of respondents offer</w:t>
      </w:r>
      <w:r w:rsidR="007C6B78">
        <w:t>ed</w:t>
      </w:r>
      <w:r w:rsidRPr="00023B80">
        <w:t xml:space="preserve"> employee assistance programs</w:t>
      </w:r>
    </w:p>
    <w:p w14:paraId="0985B25E" w14:textId="5E281DD5" w:rsidR="00C02CC2" w:rsidRPr="00023B80" w:rsidRDefault="00C02CC2" w:rsidP="00493BA2">
      <w:pPr>
        <w:pStyle w:val="Puntoelenco2"/>
      </w:pPr>
      <w:r w:rsidRPr="00023B80">
        <w:t>36% of respondents externally refer</w:t>
      </w:r>
      <w:r w:rsidR="00C62C6A">
        <w:t>red</w:t>
      </w:r>
      <w:r w:rsidRPr="00023B80">
        <w:t xml:space="preserve"> for psycho-social support, 28% ma</w:t>
      </w:r>
      <w:r w:rsidR="00C62C6A">
        <w:t>de</w:t>
      </w:r>
      <w:r w:rsidRPr="00023B80">
        <w:t xml:space="preserve"> online support programs available, and 12% ma</w:t>
      </w:r>
      <w:r w:rsidR="00C62C6A">
        <w:t>de</w:t>
      </w:r>
      <w:r w:rsidRPr="00023B80">
        <w:t xml:space="preserve"> legal advice available</w:t>
      </w:r>
    </w:p>
    <w:p w14:paraId="1E54AAFD" w14:textId="5CC7E829" w:rsidR="00E80607" w:rsidRPr="00E80607" w:rsidRDefault="00C02CC2" w:rsidP="00E80607">
      <w:pPr>
        <w:pStyle w:val="Puntoelenco2"/>
      </w:pPr>
      <w:r w:rsidRPr="00023B80">
        <w:t>2% of respondents indicated that no support was provided to alleged perpetrators and bystanders.</w:t>
      </w:r>
    </w:p>
    <w:p w14:paraId="6C6B9806" w14:textId="347BBBB5" w:rsidR="00C02CC2" w:rsidRPr="00023B80" w:rsidRDefault="00C02CC2" w:rsidP="00F2087D">
      <w:pPr>
        <w:pStyle w:val="AHRCHeading2"/>
      </w:pPr>
      <w:bookmarkStart w:id="57" w:name="_Toc72246455"/>
      <w:bookmarkStart w:id="58" w:name="_Toc72238819"/>
      <w:bookmarkStart w:id="59" w:name="_Toc74645204"/>
      <w:r w:rsidRPr="00023B80">
        <w:t>Measurement and accountability</w:t>
      </w:r>
      <w:bookmarkEnd w:id="57"/>
      <w:bookmarkEnd w:id="58"/>
      <w:bookmarkEnd w:id="59"/>
    </w:p>
    <w:p w14:paraId="76B414DD" w14:textId="6EA2EC69" w:rsidR="00C02CC2" w:rsidRPr="00023B80" w:rsidRDefault="791182FA" w:rsidP="00C02CC2">
      <w:pPr>
        <w:rPr>
          <w:rFonts w:cs="Open Sans"/>
        </w:rPr>
      </w:pPr>
      <w:r w:rsidRPr="58A4A801">
        <w:rPr>
          <w:rFonts w:cs="Open Sans"/>
        </w:rPr>
        <w:t xml:space="preserve">Survey </w:t>
      </w:r>
      <w:r w:rsidR="00C02CC2" w:rsidRPr="58A4A801">
        <w:rPr>
          <w:rFonts w:cs="Open Sans"/>
        </w:rPr>
        <w:t>findings indicate</w:t>
      </w:r>
      <w:r w:rsidR="00C62C6A" w:rsidRPr="58A4A801">
        <w:rPr>
          <w:rFonts w:cs="Open Sans"/>
        </w:rPr>
        <w:t>d</w:t>
      </w:r>
      <w:r w:rsidR="00C02CC2" w:rsidRPr="58A4A801">
        <w:rPr>
          <w:rFonts w:cs="Open Sans"/>
        </w:rPr>
        <w:t xml:space="preserve"> that respondents collect</w:t>
      </w:r>
      <w:r w:rsidR="00C62C6A" w:rsidRPr="58A4A801">
        <w:rPr>
          <w:rFonts w:cs="Open Sans"/>
        </w:rPr>
        <w:t>ed</w:t>
      </w:r>
      <w:r w:rsidR="00C02CC2" w:rsidRPr="58A4A801">
        <w:rPr>
          <w:rFonts w:cs="Open Sans"/>
        </w:rPr>
        <w:t xml:space="preserve"> a broad range of information regarding corporate culture, including the prevalence of sexual harassment, but that there </w:t>
      </w:r>
      <w:r w:rsidR="00B7409F" w:rsidRPr="58A4A801">
        <w:rPr>
          <w:rFonts w:cs="Open Sans"/>
        </w:rPr>
        <w:t>is</w:t>
      </w:r>
      <w:r w:rsidR="00C02CC2" w:rsidRPr="58A4A801">
        <w:rPr>
          <w:rFonts w:cs="Open Sans"/>
        </w:rPr>
        <w:t xml:space="preserve"> the opportunity to improve the way data </w:t>
      </w:r>
      <w:r w:rsidR="00C62C6A" w:rsidRPr="58A4A801">
        <w:rPr>
          <w:rFonts w:cs="Open Sans"/>
        </w:rPr>
        <w:t>wa</w:t>
      </w:r>
      <w:r w:rsidR="00C02CC2" w:rsidRPr="58A4A801">
        <w:rPr>
          <w:rFonts w:cs="Open Sans"/>
        </w:rPr>
        <w:t>s used and reported.</w:t>
      </w:r>
    </w:p>
    <w:p w14:paraId="759157B2" w14:textId="5990742E" w:rsidR="00C02CC2" w:rsidRPr="00023B80" w:rsidRDefault="00C02CC2" w:rsidP="00C02CC2">
      <w:pPr>
        <w:rPr>
          <w:rFonts w:cs="Open Sans"/>
        </w:rPr>
      </w:pPr>
      <w:r w:rsidRPr="00023B80">
        <w:rPr>
          <w:rFonts w:cs="Open Sans"/>
        </w:rPr>
        <w:t>Survey results indicate</w:t>
      </w:r>
      <w:r w:rsidR="00C62C6A">
        <w:rPr>
          <w:rFonts w:cs="Open Sans"/>
        </w:rPr>
        <w:t>d</w:t>
      </w:r>
      <w:r w:rsidRPr="00023B80">
        <w:rPr>
          <w:rFonts w:cs="Open Sans"/>
        </w:rPr>
        <w:t xml:space="preserve"> that the majority of respondents collect</w:t>
      </w:r>
      <w:r w:rsidR="00C62C6A">
        <w:rPr>
          <w:rFonts w:cs="Open Sans"/>
        </w:rPr>
        <w:t>ed</w:t>
      </w:r>
      <w:r w:rsidRPr="00023B80">
        <w:rPr>
          <w:rFonts w:cs="Open Sans"/>
        </w:rPr>
        <w:t xml:space="preserve"> a wide range of data regarding workplace sexual harassment complaints:</w:t>
      </w:r>
    </w:p>
    <w:p w14:paraId="63DE39C7" w14:textId="7B546370" w:rsidR="00C02CC2" w:rsidRPr="00023B80" w:rsidRDefault="00C02CC2" w:rsidP="00493BA2">
      <w:pPr>
        <w:pStyle w:val="Puntoelenco2"/>
      </w:pPr>
      <w:r w:rsidRPr="00023B80">
        <w:t>78% of respondents collect</w:t>
      </w:r>
      <w:r w:rsidR="00C62C6A">
        <w:t>ed</w:t>
      </w:r>
      <w:r w:rsidRPr="00023B80">
        <w:t xml:space="preserve"> information in relation to workplace sexual harassment complaints</w:t>
      </w:r>
      <w:r w:rsidR="001A5F15">
        <w:t>,</w:t>
      </w:r>
      <w:r w:rsidR="001F13C0">
        <w:t xml:space="preserve"> </w:t>
      </w:r>
      <w:r w:rsidRPr="00023B80">
        <w:t>and 70% collect</w:t>
      </w:r>
      <w:r w:rsidR="001B5875">
        <w:t>ed</w:t>
      </w:r>
      <w:r w:rsidRPr="00023B80">
        <w:t xml:space="preserve"> data on anonymous, de-identified complaints </w:t>
      </w:r>
    </w:p>
    <w:p w14:paraId="5F5B79B5" w14:textId="6F77C415" w:rsidR="00C02CC2" w:rsidRPr="00023B80" w:rsidRDefault="00C02CC2" w:rsidP="00493BA2">
      <w:pPr>
        <w:pStyle w:val="Puntoelenco2"/>
      </w:pPr>
      <w:r w:rsidRPr="00023B80">
        <w:t>64% of respondents collect</w:t>
      </w:r>
      <w:r w:rsidR="001B5875">
        <w:t>ed</w:t>
      </w:r>
      <w:r w:rsidRPr="00023B80">
        <w:t xml:space="preserve"> information related to legal cases</w:t>
      </w:r>
      <w:r w:rsidR="00A42A9B">
        <w:t>,</w:t>
      </w:r>
      <w:r w:rsidRPr="00023B80">
        <w:t xml:space="preserve"> and 61% of respondents collect</w:t>
      </w:r>
      <w:r w:rsidR="001B5875">
        <w:t>ed</w:t>
      </w:r>
      <w:r w:rsidRPr="00023B80">
        <w:t xml:space="preserve"> information about complaints that </w:t>
      </w:r>
      <w:r w:rsidR="001B5875">
        <w:t>were</w:t>
      </w:r>
      <w:r w:rsidRPr="00023B80">
        <w:t xml:space="preserve"> dropped and/or finalised</w:t>
      </w:r>
    </w:p>
    <w:p w14:paraId="5358FC9B" w14:textId="60AA5855" w:rsidR="00C02CC2" w:rsidRPr="00023B80" w:rsidRDefault="00C02CC2" w:rsidP="00493BA2">
      <w:pPr>
        <w:pStyle w:val="Puntoelenco2"/>
      </w:pPr>
      <w:r w:rsidRPr="00023B80">
        <w:t>51% of respondents collect</w:t>
      </w:r>
      <w:r w:rsidR="001B5875">
        <w:t>ed</w:t>
      </w:r>
      <w:r w:rsidRPr="00023B80">
        <w:t xml:space="preserve"> information about settlements with current or former staff</w:t>
      </w:r>
      <w:r w:rsidR="001A5F15">
        <w:t>,</w:t>
      </w:r>
      <w:r w:rsidRPr="00023B80">
        <w:t xml:space="preserve"> and 44% collect</w:t>
      </w:r>
      <w:r w:rsidR="001B5875">
        <w:t>ed</w:t>
      </w:r>
      <w:r w:rsidRPr="00023B80">
        <w:t xml:space="preserve"> information regarding trends</w:t>
      </w:r>
    </w:p>
    <w:p w14:paraId="17DF96B6" w14:textId="020B94B7" w:rsidR="00C02CC2" w:rsidRPr="00023B80" w:rsidRDefault="00C02CC2" w:rsidP="00493BA2">
      <w:pPr>
        <w:pStyle w:val="Puntoelenco2"/>
      </w:pPr>
      <w:r w:rsidRPr="00023B80">
        <w:t>36% of respondents collect</w:t>
      </w:r>
      <w:r w:rsidR="001B5875">
        <w:t>ed</w:t>
      </w:r>
      <w:r w:rsidRPr="00023B80">
        <w:t xml:space="preserve"> data on the length of time for a sexual harassment complaint to be finalised</w:t>
      </w:r>
      <w:r w:rsidR="001A5F15">
        <w:t>,</w:t>
      </w:r>
      <w:r w:rsidRPr="00023B80">
        <w:t xml:space="preserve"> and 35% collect</w:t>
      </w:r>
      <w:r w:rsidR="001B5875">
        <w:t>ed</w:t>
      </w:r>
      <w:r w:rsidRPr="00023B80">
        <w:t xml:space="preserve"> data on other consequences of workplace sexual harassment complaints</w:t>
      </w:r>
    </w:p>
    <w:p w14:paraId="77A573C5" w14:textId="39A75B0E" w:rsidR="00C02CC2" w:rsidRPr="00023B80" w:rsidRDefault="00C02CC2" w:rsidP="00493BA2">
      <w:pPr>
        <w:pStyle w:val="Puntoelenco2"/>
      </w:pPr>
      <w:r w:rsidRPr="00023B80">
        <w:t>19% of respondents collect</w:t>
      </w:r>
      <w:r w:rsidR="001B5875">
        <w:t>ed</w:t>
      </w:r>
      <w:r w:rsidRPr="00023B80">
        <w:t xml:space="preserve"> information about the satisfaction of parties (victims and alleged perpetrators).</w:t>
      </w:r>
    </w:p>
    <w:p w14:paraId="1AD3627F" w14:textId="16E83DA3" w:rsidR="00493BA2" w:rsidRPr="00632CE6" w:rsidRDefault="009C554A" w:rsidP="00570AFC">
      <w:pPr>
        <w:pStyle w:val="Titolo5"/>
      </w:pPr>
      <w:r>
        <w:lastRenderedPageBreak/>
        <w:t>Survey results</w:t>
      </w:r>
      <w:r w:rsidR="005E198F">
        <w:t xml:space="preserve"> –</w:t>
      </w:r>
      <w:r>
        <w:t xml:space="preserve"> </w:t>
      </w:r>
      <w:r w:rsidR="00C02CC2">
        <w:t>Data collected regarding workplace sexual harassment complaints data in the company</w:t>
      </w:r>
    </w:p>
    <w:p w14:paraId="47872F89" w14:textId="5AD8A1F2" w:rsidR="00632CE6" w:rsidRDefault="0AFC5F4E" w:rsidP="00570AFC">
      <w:pPr>
        <w:rPr>
          <w:rFonts w:cs="Open Sans"/>
        </w:rPr>
      </w:pPr>
      <w:r>
        <w:rPr>
          <w:noProof/>
        </w:rPr>
        <w:drawing>
          <wp:inline distT="0" distB="0" distL="0" distR="0" wp14:anchorId="43C9B4C1" wp14:editId="72668466">
            <wp:extent cx="5759449" cy="5478143"/>
            <wp:effectExtent l="0" t="0" r="6350" b="0"/>
            <wp:docPr id="11" name="Immagine 11" descr="Figure 3:&#10;This graph reflects the results to the survey question, “what data is collected regarding workplace sexual harassment complaints data in the company?” &#10;&#10;78% of respondents indicated that it collected workplace sexual harassment complaints; 70% of respondents indicated that it collected anonymous or de-identified complaints; 64% of respondents indicated that it collected information about legal cases; 61% of respondents indicated that it collected information about workplace sexual harassment complaints that have been dropped and/or finalized; 51% of respondents indicated that it collected information about settlements with current or former staff; 44% of respondents indicated that it collected information on trends; 36% of respondents indicated that it collected information about the length of time for a sexual harassment complaint to be finalised; 35% of respondents indicated that it collected information about other consequences of the workplace sexual harassment complaint; 19% of respondents indicated that it collected information about satisfaction of parties (victims and alleged perpetrators); and 8% of respondents indicated that it collected o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pic:nvPicPr>
                  <pic:blipFill>
                    <a:blip r:embed="rId23">
                      <a:extLst>
                        <a:ext uri="{28A0092B-C50C-407E-A947-70E740481C1C}">
                          <a14:useLocalDpi xmlns:a14="http://schemas.microsoft.com/office/drawing/2010/main" val="0"/>
                        </a:ext>
                      </a:extLst>
                    </a:blip>
                    <a:stretch>
                      <a:fillRect/>
                    </a:stretch>
                  </pic:blipFill>
                  <pic:spPr>
                    <a:xfrm>
                      <a:off x="0" y="0"/>
                      <a:ext cx="5759449" cy="5478143"/>
                    </a:xfrm>
                    <a:prstGeom prst="rect">
                      <a:avLst/>
                    </a:prstGeom>
                  </pic:spPr>
                </pic:pic>
              </a:graphicData>
            </a:graphic>
          </wp:inline>
        </w:drawing>
      </w:r>
    </w:p>
    <w:p w14:paraId="726450F6" w14:textId="716C2374" w:rsidR="00C02CC2" w:rsidRPr="00023B80" w:rsidRDefault="00C02CC2" w:rsidP="00570AFC">
      <w:pPr>
        <w:rPr>
          <w:rFonts w:cs="Open Sans"/>
        </w:rPr>
      </w:pPr>
      <w:r w:rsidRPr="00023B80">
        <w:rPr>
          <w:rFonts w:cs="Open Sans"/>
        </w:rPr>
        <w:t>Beyond data specifically regarding workplace sexual harassment complaints, the survey results suggest</w:t>
      </w:r>
      <w:r w:rsidR="00304F03">
        <w:rPr>
          <w:rFonts w:cs="Open Sans"/>
        </w:rPr>
        <w:t>ed</w:t>
      </w:r>
      <w:r w:rsidRPr="00023B80">
        <w:rPr>
          <w:rFonts w:cs="Open Sans"/>
        </w:rPr>
        <w:t xml:space="preserve"> that </w:t>
      </w:r>
      <w:r w:rsidR="007655E1">
        <w:rPr>
          <w:rFonts w:cs="Open Sans"/>
        </w:rPr>
        <w:t xml:space="preserve">some </w:t>
      </w:r>
      <w:r w:rsidRPr="00023B80">
        <w:rPr>
          <w:rFonts w:cs="Open Sans"/>
        </w:rPr>
        <w:t xml:space="preserve">companies </w:t>
      </w:r>
      <w:r w:rsidR="00304F03">
        <w:rPr>
          <w:rFonts w:cs="Open Sans"/>
        </w:rPr>
        <w:t>were</w:t>
      </w:r>
      <w:r w:rsidRPr="00023B80">
        <w:rPr>
          <w:rFonts w:cs="Open Sans"/>
        </w:rPr>
        <w:t xml:space="preserve"> gathering a wide range of information to identify potential cultural issues and prevalence of sexual harassment:</w:t>
      </w:r>
    </w:p>
    <w:p w14:paraId="0D82CF01" w14:textId="76BC0A2A" w:rsidR="00C02CC2" w:rsidRPr="00023B80" w:rsidRDefault="00C02CC2" w:rsidP="00493BA2">
      <w:pPr>
        <w:pStyle w:val="Puntoelenco2"/>
      </w:pPr>
      <w:r w:rsidRPr="00023B80">
        <w:t>79% of respondents collect</w:t>
      </w:r>
      <w:r w:rsidR="00304F03">
        <w:t>ed</w:t>
      </w:r>
      <w:r w:rsidRPr="00023B80">
        <w:t xml:space="preserve"> data from employee satisfaction surveys, 78% on staff turnover, and 76% from exit interviews</w:t>
      </w:r>
    </w:p>
    <w:p w14:paraId="6E4C008C" w14:textId="527C2BDA" w:rsidR="00C02CC2" w:rsidRPr="00023B80" w:rsidRDefault="00C02CC2" w:rsidP="00493BA2">
      <w:pPr>
        <w:pStyle w:val="Puntoelenco2"/>
      </w:pPr>
      <w:r w:rsidRPr="00023B80">
        <w:t>70% of respondents collect</w:t>
      </w:r>
      <w:r w:rsidR="00304F03">
        <w:t>ed</w:t>
      </w:r>
      <w:r w:rsidRPr="00023B80">
        <w:t xml:space="preserve"> data on diversity information, 69% on safety reports, and 64% on workers compensation claims</w:t>
      </w:r>
    </w:p>
    <w:p w14:paraId="74BDFAFC" w14:textId="3FC06862" w:rsidR="00C02CC2" w:rsidRPr="00023B80" w:rsidRDefault="00C02CC2" w:rsidP="00493BA2">
      <w:pPr>
        <w:pStyle w:val="Puntoelenco2"/>
      </w:pPr>
      <w:r w:rsidRPr="00023B80">
        <w:lastRenderedPageBreak/>
        <w:t>60% of respondents collect</w:t>
      </w:r>
      <w:r w:rsidR="00304F03">
        <w:t>ed</w:t>
      </w:r>
      <w:r w:rsidRPr="00023B80">
        <w:t xml:space="preserve"> information on absenteeism, 57% on performance management, and 51% on training records</w:t>
      </w:r>
    </w:p>
    <w:p w14:paraId="375286C4" w14:textId="2C6829AB" w:rsidR="00C02CC2" w:rsidRPr="00023B80" w:rsidRDefault="00C02CC2" w:rsidP="00493BA2">
      <w:pPr>
        <w:pStyle w:val="Puntoelenco2"/>
      </w:pPr>
      <w:r w:rsidRPr="00023B80">
        <w:t>53% of respondents report</w:t>
      </w:r>
      <w:r w:rsidR="00304F03">
        <w:t>ed</w:t>
      </w:r>
      <w:r w:rsidRPr="00023B80">
        <w:t xml:space="preserve"> this information at the departmental level, 46% at the geographical level, and 25% of respondents indicated that they share</w:t>
      </w:r>
      <w:r w:rsidR="006D2302">
        <w:t>d</w:t>
      </w:r>
      <w:r w:rsidRPr="00023B80">
        <w:t xml:space="preserve"> information at the demographic level</w:t>
      </w:r>
    </w:p>
    <w:p w14:paraId="7408D25C" w14:textId="10C34F12" w:rsidR="00C02CC2" w:rsidRPr="00023B80" w:rsidRDefault="00C02CC2" w:rsidP="00493BA2">
      <w:pPr>
        <w:pStyle w:val="Puntoelenco2"/>
      </w:pPr>
      <w:r w:rsidRPr="00023B80">
        <w:t>20% of respondents d</w:t>
      </w:r>
      <w:r w:rsidR="00D93F43">
        <w:t>id</w:t>
      </w:r>
      <w:r w:rsidRPr="00023B80">
        <w:t xml:space="preserve"> not report at the departmental, geographical or demographic levels.</w:t>
      </w:r>
    </w:p>
    <w:p w14:paraId="117B065D" w14:textId="6C482186" w:rsidR="00C02CC2" w:rsidRPr="00023B80" w:rsidRDefault="00C02CC2" w:rsidP="00F2087D">
      <w:pPr>
        <w:pStyle w:val="AHRCHeading2"/>
      </w:pPr>
      <w:bookmarkStart w:id="60" w:name="_Toc72246456"/>
      <w:bookmarkStart w:id="61" w:name="_Toc72238820"/>
      <w:bookmarkStart w:id="62" w:name="_Toc74645205"/>
      <w:r w:rsidRPr="00570AFC">
        <w:t>Transparency</w:t>
      </w:r>
      <w:bookmarkEnd w:id="60"/>
      <w:bookmarkEnd w:id="61"/>
      <w:bookmarkEnd w:id="62"/>
    </w:p>
    <w:p w14:paraId="37AFE9D7" w14:textId="1154F02C" w:rsidR="00C02CC2" w:rsidRPr="00023B80" w:rsidRDefault="00C02CC2" w:rsidP="00570AFC">
      <w:pPr>
        <w:rPr>
          <w:rFonts w:cs="Open Sans"/>
        </w:rPr>
      </w:pPr>
      <w:bookmarkStart w:id="63" w:name="_Hlk69304514"/>
      <w:r w:rsidRPr="58A4A801">
        <w:rPr>
          <w:rFonts w:cs="Open Sans"/>
        </w:rPr>
        <w:t>Survey results indicate</w:t>
      </w:r>
      <w:r w:rsidR="00C13187" w:rsidRPr="58A4A801">
        <w:rPr>
          <w:rFonts w:cs="Open Sans"/>
        </w:rPr>
        <w:t>d</w:t>
      </w:r>
      <w:r w:rsidRPr="58A4A801">
        <w:rPr>
          <w:rFonts w:cs="Open Sans"/>
        </w:rPr>
        <w:t xml:space="preserve"> inconsistency in respect of information</w:t>
      </w:r>
      <w:r w:rsidR="007655E1" w:rsidRPr="58A4A801">
        <w:rPr>
          <w:rFonts w:cs="Open Sans"/>
        </w:rPr>
        <w:t>-</w:t>
      </w:r>
      <w:r w:rsidRPr="58A4A801">
        <w:rPr>
          <w:rFonts w:cs="Open Sans"/>
        </w:rPr>
        <w:t>sharing internally. In addition, less than one third publicly report</w:t>
      </w:r>
      <w:r w:rsidR="00D93F43" w:rsidRPr="58A4A801">
        <w:rPr>
          <w:rFonts w:cs="Open Sans"/>
        </w:rPr>
        <w:t>ed</w:t>
      </w:r>
      <w:r w:rsidRPr="58A4A801">
        <w:rPr>
          <w:rFonts w:cs="Open Sans"/>
        </w:rPr>
        <w:t xml:space="preserve"> information relevant to sexual harassment </w:t>
      </w:r>
      <w:r w:rsidR="2EBA3E06" w:rsidRPr="58A4A801">
        <w:rPr>
          <w:rFonts w:cs="Open Sans"/>
        </w:rPr>
        <w:t xml:space="preserve">as recommended by </w:t>
      </w:r>
      <w:r w:rsidRPr="58A4A801">
        <w:rPr>
          <w:rFonts w:cs="Open Sans"/>
        </w:rPr>
        <w:t>the ASX Corporate Governance Principles, and 14% of respondents d</w:t>
      </w:r>
      <w:r w:rsidR="00D93F43" w:rsidRPr="58A4A801">
        <w:rPr>
          <w:rFonts w:cs="Open Sans"/>
        </w:rPr>
        <w:t>id</w:t>
      </w:r>
      <w:r w:rsidRPr="58A4A801">
        <w:rPr>
          <w:rFonts w:cs="Open Sans"/>
        </w:rPr>
        <w:t xml:space="preserve"> not report externally at all.</w:t>
      </w:r>
    </w:p>
    <w:p w14:paraId="72AA9E97" w14:textId="1032072A" w:rsidR="00C02CC2" w:rsidRPr="00023B80" w:rsidRDefault="00C02CC2" w:rsidP="00570AFC">
      <w:pPr>
        <w:rPr>
          <w:rFonts w:cs="Open Sans"/>
        </w:rPr>
      </w:pPr>
      <w:r w:rsidRPr="00023B80">
        <w:rPr>
          <w:rFonts w:cs="Open Sans"/>
        </w:rPr>
        <w:t>Historically, non-disclosure agreements and defamation laws ha</w:t>
      </w:r>
      <w:r w:rsidR="00C13187">
        <w:rPr>
          <w:rFonts w:cs="Open Sans"/>
        </w:rPr>
        <w:t>ve</w:t>
      </w:r>
      <w:r w:rsidRPr="00023B80">
        <w:rPr>
          <w:rFonts w:cs="Open Sans"/>
        </w:rPr>
        <w:t xml:space="preserve"> discouraged discussion about workplace sexual harassment. The benefits of sharing information internally were highlighted in the Banking Royal Commission, where Commissioner Hayne observed that sharing information with workers about incidents of misconduct, ‘sends a clear message to all staff about both accountability and what kinds of conduct the board regards as unacceptable’.</w:t>
      </w:r>
      <w:r w:rsidRPr="00570AFC">
        <w:rPr>
          <w:rStyle w:val="Rimandonotadichiusura"/>
        </w:rPr>
        <w:endnoteReference w:id="25"/>
      </w:r>
      <w:r w:rsidRPr="00023B80">
        <w:rPr>
          <w:rFonts w:cs="Open Sans"/>
        </w:rPr>
        <w:t xml:space="preserve"> </w:t>
      </w:r>
      <w:r w:rsidR="000C625A">
        <w:rPr>
          <w:rFonts w:cs="Open Sans"/>
        </w:rPr>
        <w:t>C</w:t>
      </w:r>
      <w:r w:rsidR="000C625A">
        <w:t xml:space="preserve">onsequence management reporting on an aggregate and deidentified basis can also demonstrate to both internal and external audiences that the company </w:t>
      </w:r>
      <w:r w:rsidR="00DD50D0">
        <w:t>takes the issues seriously</w:t>
      </w:r>
      <w:r w:rsidR="00653482">
        <w:t>.</w:t>
      </w:r>
      <w:r w:rsidR="000C625A">
        <w:t xml:space="preserve"> </w:t>
      </w:r>
      <w:r w:rsidRPr="00023B80">
        <w:rPr>
          <w:rFonts w:cs="Open Sans"/>
        </w:rPr>
        <w:t>It is also important to enable information sharing on evidence-based improvements across the organisation.</w:t>
      </w:r>
    </w:p>
    <w:p w14:paraId="1692FD9F" w14:textId="2BAD636A" w:rsidR="00C02CC2" w:rsidRPr="00023B80" w:rsidRDefault="00C02CC2" w:rsidP="00570AFC">
      <w:pPr>
        <w:rPr>
          <w:rFonts w:cs="Open Sans"/>
        </w:rPr>
      </w:pPr>
      <w:r w:rsidRPr="00023B80">
        <w:rPr>
          <w:rFonts w:cs="Open Sans"/>
        </w:rPr>
        <w:t>Notwithstanding the benefits of internal transparency and information sharing, survey results indicate</w:t>
      </w:r>
      <w:r w:rsidR="00C13187">
        <w:rPr>
          <w:rFonts w:cs="Open Sans"/>
        </w:rPr>
        <w:t>d</w:t>
      </w:r>
      <w:r w:rsidRPr="00023B80">
        <w:rPr>
          <w:rFonts w:cs="Open Sans"/>
        </w:rPr>
        <w:t xml:space="preserve"> inconsistent levels of internal reporting with respect to sexual harassment data:</w:t>
      </w:r>
    </w:p>
    <w:p w14:paraId="20186C7E" w14:textId="2859854E" w:rsidR="00C02CC2" w:rsidRPr="00023B80" w:rsidRDefault="00C02CC2" w:rsidP="00493BA2">
      <w:pPr>
        <w:pStyle w:val="Puntoelenco2"/>
      </w:pPr>
      <w:r w:rsidRPr="00023B80">
        <w:t>67% of respondents consult</w:t>
      </w:r>
      <w:r w:rsidR="00AA6DC3">
        <w:t>ed</w:t>
      </w:r>
      <w:r w:rsidRPr="00023B80">
        <w:t xml:space="preserve"> with staff on issues relating to workplace sexual harassment through a variety of means including exit interviews, performance discussions, prevalence surveys on sexual harassment, and focus groups</w:t>
      </w:r>
    </w:p>
    <w:p w14:paraId="6406EC4C" w14:textId="0C4139EE" w:rsidR="00C02CC2" w:rsidRPr="00023B80" w:rsidRDefault="00C02CC2" w:rsidP="00493BA2">
      <w:pPr>
        <w:pStyle w:val="Puntoelenco2"/>
      </w:pPr>
      <w:r w:rsidRPr="00023B80">
        <w:lastRenderedPageBreak/>
        <w:t>68% of respondents provide</w:t>
      </w:r>
      <w:r w:rsidR="00AA6DC3">
        <w:t>d</w:t>
      </w:r>
      <w:r w:rsidRPr="00023B80">
        <w:t xml:space="preserve"> information to staff regarding workplace sexual harassment as part of general discussions, and 64% provide</w:t>
      </w:r>
      <w:r w:rsidR="00AA6DC3">
        <w:t>d</w:t>
      </w:r>
      <w:r w:rsidRPr="00023B80">
        <w:t xml:space="preserve"> information to staff about updated policies and procedures</w:t>
      </w:r>
    </w:p>
    <w:p w14:paraId="78A4073B" w14:textId="3D580CF1" w:rsidR="00C02CC2" w:rsidRPr="00023B80" w:rsidRDefault="00C02CC2" w:rsidP="00493BA2">
      <w:pPr>
        <w:pStyle w:val="Puntoelenco2"/>
      </w:pPr>
      <w:r w:rsidRPr="00023B80">
        <w:t>11% of respondents provide</w:t>
      </w:r>
      <w:r w:rsidR="00AA6DC3">
        <w:t>d</w:t>
      </w:r>
      <w:r w:rsidRPr="00023B80">
        <w:t xml:space="preserve"> updates about specific public cases on sexual harassment</w:t>
      </w:r>
    </w:p>
    <w:p w14:paraId="47B66AA7" w14:textId="6A4983E3" w:rsidR="00C02CC2" w:rsidRPr="00023B80" w:rsidRDefault="00C02CC2" w:rsidP="00493BA2">
      <w:pPr>
        <w:pStyle w:val="Puntoelenco2"/>
      </w:pPr>
      <w:r w:rsidRPr="00023B80">
        <w:t xml:space="preserve">8% of respondents indicated that de-identified, high-level information about complaints data </w:t>
      </w:r>
      <w:r w:rsidR="00AA6DC3">
        <w:t>wa</w:t>
      </w:r>
      <w:r w:rsidRPr="00023B80">
        <w:t>s shared, and 13% of respondents did not discuss information about sexual harassment with staff at all.</w:t>
      </w:r>
    </w:p>
    <w:p w14:paraId="3C266B33" w14:textId="77777777" w:rsidR="00C02CC2" w:rsidRPr="00023B80" w:rsidRDefault="00C02CC2" w:rsidP="00C02CC2">
      <w:pPr>
        <w:rPr>
          <w:rFonts w:cs="Open Sans"/>
        </w:rPr>
      </w:pPr>
      <w:r w:rsidRPr="00023B80">
        <w:rPr>
          <w:rFonts w:cs="Open Sans"/>
        </w:rPr>
        <w:t>External reporting can motivate employers to improve their approach to sexual harassment in their workplace, build trust among investors and the community, and present an opportunity for companies to promote evidence-based practices that address sexual harassment. Reporting increases scrutiny and incentivises employers to take more effective action to address sexual harassment, clarify progress and evaluate success of actions. This is particularly effective when comparative industry data is available.</w:t>
      </w:r>
    </w:p>
    <w:p w14:paraId="28EB57E6" w14:textId="7F7BBE97" w:rsidR="00C02CC2" w:rsidRPr="00023B80" w:rsidRDefault="00C02CC2" w:rsidP="00570AFC">
      <w:pPr>
        <w:pStyle w:val="Rientronormale"/>
        <w:rPr>
          <w:lang w:val="en-US"/>
        </w:rPr>
      </w:pPr>
      <w:r w:rsidRPr="00023B80">
        <w:rPr>
          <w:lang w:val="en-US"/>
        </w:rPr>
        <w:t>‘</w:t>
      </w:r>
      <w:r w:rsidR="00053CC4">
        <w:rPr>
          <w:lang w:val="en-US"/>
        </w:rPr>
        <w:t>T</w:t>
      </w:r>
      <w:r w:rsidRPr="00023B80">
        <w:rPr>
          <w:lang w:val="en-US"/>
        </w:rPr>
        <w:t xml:space="preserve">he more companies that (externally report), the more people will understand that this is responsible </w:t>
      </w:r>
      <w:proofErr w:type="spellStart"/>
      <w:r w:rsidRPr="00023B80">
        <w:rPr>
          <w:lang w:val="en-US"/>
        </w:rPr>
        <w:t>behaviour</w:t>
      </w:r>
      <w:proofErr w:type="spellEnd"/>
      <w:r w:rsidRPr="00023B80">
        <w:rPr>
          <w:lang w:val="en-US"/>
        </w:rPr>
        <w:t>, and there are lots of things to gain’.</w:t>
      </w:r>
    </w:p>
    <w:p w14:paraId="6797DA42" w14:textId="028E8A9A" w:rsidR="00C02CC2" w:rsidRPr="00023B80" w:rsidRDefault="49F42FD5" w:rsidP="00570AFC">
      <w:pPr>
        <w:rPr>
          <w:rFonts w:cs="Open Sans"/>
        </w:rPr>
      </w:pPr>
      <w:r w:rsidRPr="58A4A801">
        <w:rPr>
          <w:rFonts w:cs="Open Sans"/>
        </w:rPr>
        <w:t xml:space="preserve">Survey </w:t>
      </w:r>
      <w:r w:rsidR="00C02CC2" w:rsidRPr="58A4A801">
        <w:rPr>
          <w:rFonts w:cs="Open Sans"/>
        </w:rPr>
        <w:t>findings indicate</w:t>
      </w:r>
      <w:r w:rsidR="00AA6DC3" w:rsidRPr="58A4A801">
        <w:rPr>
          <w:rFonts w:cs="Open Sans"/>
        </w:rPr>
        <w:t>d</w:t>
      </w:r>
      <w:r w:rsidR="00C02CC2" w:rsidRPr="58A4A801">
        <w:rPr>
          <w:rFonts w:cs="Open Sans"/>
        </w:rPr>
        <w:t xml:space="preserve"> widespread underreporting of information regarding sexual harassment externally: </w:t>
      </w:r>
    </w:p>
    <w:p w14:paraId="479D0FA9" w14:textId="283643A9" w:rsidR="00C02CC2" w:rsidRPr="00023B80" w:rsidRDefault="00C02CC2" w:rsidP="00493BA2">
      <w:pPr>
        <w:pStyle w:val="Puntoelenco2"/>
      </w:pPr>
      <w:r w:rsidRPr="00023B80">
        <w:t>66% of respondents indicated that they externally report</w:t>
      </w:r>
      <w:r w:rsidR="00A110D3">
        <w:t>ed</w:t>
      </w:r>
      <w:r w:rsidRPr="00023B80">
        <w:t xml:space="preserve"> on sexual harassment through WGEA reporting </w:t>
      </w:r>
    </w:p>
    <w:p w14:paraId="6F6E9FA2" w14:textId="3167EC6B" w:rsidR="00C02CC2" w:rsidRPr="00023B80" w:rsidRDefault="00C02CC2" w:rsidP="00493BA2">
      <w:pPr>
        <w:pStyle w:val="Puntoelenco2"/>
      </w:pPr>
      <w:r>
        <w:t>31% externally report</w:t>
      </w:r>
      <w:r w:rsidR="00A110D3">
        <w:t>ed</w:t>
      </w:r>
      <w:r>
        <w:t xml:space="preserve"> </w:t>
      </w:r>
      <w:r w:rsidR="750C94A2">
        <w:t xml:space="preserve">as recommended by </w:t>
      </w:r>
      <w:r>
        <w:t>the ASX Corporate Governance Principles, and 21% of respondents report</w:t>
      </w:r>
      <w:r w:rsidR="00A110D3">
        <w:t>ed</w:t>
      </w:r>
      <w:r>
        <w:t xml:space="preserve"> through insurers and AGM/shareholder engagement</w:t>
      </w:r>
    </w:p>
    <w:p w14:paraId="01EEF082" w14:textId="77777777" w:rsidR="00C02CC2" w:rsidRPr="00023B80" w:rsidRDefault="00C02CC2" w:rsidP="00493BA2">
      <w:pPr>
        <w:pStyle w:val="Puntoelenco2"/>
      </w:pPr>
      <w:r w:rsidRPr="00023B80">
        <w:t>14% of respondents indicated that they did not externally report information regarding workplace sexual harassment</w:t>
      </w:r>
    </w:p>
    <w:p w14:paraId="468D5902" w14:textId="6F6FC904" w:rsidR="00C02CC2" w:rsidRPr="00023B80" w:rsidRDefault="00C02CC2" w:rsidP="00493BA2">
      <w:pPr>
        <w:pStyle w:val="Puntoelenco2"/>
      </w:pPr>
      <w:r w:rsidRPr="00023B80">
        <w:t>9% of respondents indicated they deliver</w:t>
      </w:r>
      <w:r w:rsidR="00A110D3">
        <w:t>ed</w:t>
      </w:r>
      <w:r w:rsidRPr="00023B80">
        <w:t xml:space="preserve"> information as per government procurement requirements, 8% report</w:t>
      </w:r>
      <w:r w:rsidR="00B606A8">
        <w:t>ed</w:t>
      </w:r>
      <w:r w:rsidRPr="00023B80">
        <w:t xml:space="preserve"> to their clients and customers, and 4% externally report</w:t>
      </w:r>
      <w:r w:rsidR="00B606A8">
        <w:t>ed</w:t>
      </w:r>
      <w:r w:rsidRPr="00023B80">
        <w:t xml:space="preserve"> information to the general public.</w:t>
      </w:r>
    </w:p>
    <w:p w14:paraId="379C7AE5" w14:textId="76631B79" w:rsidR="00C02CC2" w:rsidRPr="00023B80" w:rsidRDefault="00C02CC2" w:rsidP="00570AFC">
      <w:pPr>
        <w:pStyle w:val="Rientronormale"/>
        <w:rPr>
          <w:rStyle w:val="Rimandocommento"/>
          <w:rFonts w:cs="Open Sans"/>
        </w:rPr>
      </w:pPr>
      <w:r w:rsidRPr="00023B80">
        <w:lastRenderedPageBreak/>
        <w:t>‘</w:t>
      </w:r>
      <w:r w:rsidR="000B1354">
        <w:t>[</w:t>
      </w:r>
      <w:r w:rsidRPr="00023B80">
        <w:t>public disclosure</w:t>
      </w:r>
      <w:r w:rsidR="000B1354">
        <w:t>]</w:t>
      </w:r>
      <w:r w:rsidRPr="00023B80">
        <w:t xml:space="preserve"> means holding ourselves accountable </w:t>
      </w:r>
      <w:proofErr w:type="gramStart"/>
      <w:r w:rsidRPr="00023B80">
        <w:t>publicly, and</w:t>
      </w:r>
      <w:proofErr w:type="gramEnd"/>
      <w:r w:rsidRPr="00023B80">
        <w:t xml:space="preserve"> gives an expression of confidence that we have the right culture and the right leadership. We should be comfortable with that’.</w:t>
      </w:r>
    </w:p>
    <w:p w14:paraId="09237385" w14:textId="77C34DC5" w:rsidR="00C02CC2" w:rsidRPr="00023B80" w:rsidRDefault="00C02CC2" w:rsidP="00C02CC2">
      <w:pPr>
        <w:rPr>
          <w:rFonts w:cs="Open Sans"/>
          <w:b/>
          <w:bCs/>
        </w:rPr>
      </w:pPr>
      <w:r w:rsidRPr="00023B80">
        <w:rPr>
          <w:rFonts w:cs="Open Sans"/>
        </w:rPr>
        <w:t xml:space="preserve">Voluntary external reporting presents an opportunity for companies to demonstrate their commitment to </w:t>
      </w:r>
      <w:r w:rsidR="00ED52FF">
        <w:rPr>
          <w:rFonts w:cs="Open Sans"/>
        </w:rPr>
        <w:t>better</w:t>
      </w:r>
      <w:r w:rsidR="00ED52FF" w:rsidRPr="00023B80">
        <w:rPr>
          <w:rFonts w:cs="Open Sans"/>
        </w:rPr>
        <w:t xml:space="preserve"> </w:t>
      </w:r>
      <w:r w:rsidRPr="00023B80">
        <w:rPr>
          <w:rFonts w:cs="Open Sans"/>
        </w:rPr>
        <w:t>practice. This may be particularly effective for companies that have already suffered reputational damage from sexual harassment scandals to rebuild trust within the company and throughout the community.</w:t>
      </w:r>
      <w:r w:rsidRPr="00570AFC">
        <w:rPr>
          <w:rStyle w:val="Rimandonotadichiusura"/>
        </w:rPr>
        <w:endnoteReference w:id="26"/>
      </w:r>
    </w:p>
    <w:p w14:paraId="464D1912" w14:textId="027E4954" w:rsidR="00757082" w:rsidRDefault="009C554A" w:rsidP="00C112F3">
      <w:pPr>
        <w:pStyle w:val="Titolo5"/>
      </w:pPr>
      <w:r>
        <w:t>Survey results</w:t>
      </w:r>
      <w:r w:rsidR="005E198F">
        <w:t xml:space="preserve"> –</w:t>
      </w:r>
      <w:r>
        <w:t xml:space="preserve"> </w:t>
      </w:r>
      <w:r w:rsidR="00C02CC2" w:rsidRPr="00023B80">
        <w:t>What external reporting do companies deliver with respect to workplace sexual harassment?</w:t>
      </w:r>
      <w:bookmarkEnd w:id="63"/>
    </w:p>
    <w:p w14:paraId="2D836BCF" w14:textId="3BAE4DFC" w:rsidR="00757082" w:rsidRPr="00632CE6" w:rsidRDefault="00757082" w:rsidP="00632CE6">
      <w:r>
        <w:rPr>
          <w:noProof/>
        </w:rPr>
        <w:drawing>
          <wp:inline distT="0" distB="0" distL="0" distR="0" wp14:anchorId="28F27FC2" wp14:editId="5799EB6D">
            <wp:extent cx="5759450" cy="4639945"/>
            <wp:effectExtent l="0" t="0" r="6350" b="0"/>
            <wp:docPr id="8" name="Immagine 8" descr="Figure 4:&#10;This graph reflects results to the survey question, “what external reporting do companies deliver with respect to workplace sexual harassment?” &#10;&#10;66.1% of respondents reported to the Workplace Gender Equality Agency; 31.4% of respondents reported to the Australian Stock Exchange (ASX); 21.2% of respondents reported information at annual general meetings (AGM) or through shareholder engagements; 21.2% of respondents reported information to insurers; 8.5% of respondents reported information as part of government procurement requirements; 7.6% of respondents shared information with customers/clients; 4.2% of respondents shared information with the general public; 5.1% of respondents reported through other avenues; 14.4% of respondents engaged in no external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Figure 4:&#10;This graph reflects results to the survey question, “what external reporting do companies deliver with respect to workplace sexual harassment?” &#10;&#10;66.1% of respondents reported to the Workplace Gender Equality Agency; 31.4% of respondents reported to the Australian Stock Exchange (ASX); 21.2% of respondents reported information at annual general meetings (AGM) or through shareholder engagements; 21.2% of respondents reported information to insurers; 8.5% of respondents reported information as part of government procurement requirements; 7.6% of respondents shared information with customers/clients; 4.2% of respondents shared information with the general public; 5.1% of respondents reported through other avenues; 14.4% of respondents engaged in no external report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4639945"/>
                    </a:xfrm>
                    <a:prstGeom prst="rect">
                      <a:avLst/>
                    </a:prstGeom>
                  </pic:spPr>
                </pic:pic>
              </a:graphicData>
            </a:graphic>
          </wp:inline>
        </w:drawing>
      </w:r>
    </w:p>
    <w:p w14:paraId="10A95E01" w14:textId="3DF5F723" w:rsidR="00C02CC2" w:rsidRPr="00B36C0B" w:rsidRDefault="00B36C0B" w:rsidP="00B36C0B">
      <w:pPr>
        <w:pStyle w:val="Didascalia"/>
      </w:pPr>
      <w:r w:rsidRPr="00B36C0B">
        <w:t>(n=118)</w:t>
      </w:r>
    </w:p>
    <w:p w14:paraId="23CC10FB" w14:textId="3AC9C926" w:rsidR="00C02CC2" w:rsidRPr="00023B80" w:rsidRDefault="00C02CC2" w:rsidP="00F2087D">
      <w:pPr>
        <w:pStyle w:val="AHRCHeading2"/>
      </w:pPr>
      <w:bookmarkStart w:id="64" w:name="_Toc72246457"/>
      <w:bookmarkStart w:id="65" w:name="_Toc72238821"/>
      <w:bookmarkStart w:id="66" w:name="_Toc74645206"/>
      <w:r w:rsidRPr="00D40B96">
        <w:lastRenderedPageBreak/>
        <w:t>Gender</w:t>
      </w:r>
      <w:r w:rsidRPr="00023B80">
        <w:t xml:space="preserve"> diversity</w:t>
      </w:r>
      <w:bookmarkEnd w:id="64"/>
      <w:bookmarkEnd w:id="65"/>
      <w:bookmarkEnd w:id="66"/>
    </w:p>
    <w:p w14:paraId="66B43AE2" w14:textId="449BE319" w:rsidR="00C02CC2" w:rsidRPr="00023B80" w:rsidRDefault="002E3DA8" w:rsidP="00C02CC2">
      <w:pPr>
        <w:rPr>
          <w:rFonts w:cs="Open Sans"/>
        </w:rPr>
      </w:pPr>
      <w:r>
        <w:rPr>
          <w:rFonts w:cs="Open Sans"/>
        </w:rPr>
        <w:t xml:space="preserve">During interviews, we heard that </w:t>
      </w:r>
      <w:r w:rsidR="00C02CC2" w:rsidRPr="00023B80">
        <w:rPr>
          <w:rFonts w:cs="Open Sans"/>
        </w:rPr>
        <w:t xml:space="preserve">gender-diverse boards and access to relevant expertise </w:t>
      </w:r>
      <w:r w:rsidR="00A64695">
        <w:rPr>
          <w:rFonts w:cs="Open Sans"/>
        </w:rPr>
        <w:t>wa</w:t>
      </w:r>
      <w:r w:rsidR="00C02CC2" w:rsidRPr="00023B80">
        <w:rPr>
          <w:rFonts w:cs="Open Sans"/>
        </w:rPr>
        <w:t>s correlated with stronger governance and oversight of matters regarding sexual harassment.</w:t>
      </w:r>
    </w:p>
    <w:p w14:paraId="2B43D7CE" w14:textId="6E3289F4" w:rsidR="00C02CC2" w:rsidRPr="00023B80" w:rsidRDefault="00C02CC2" w:rsidP="00C02CC2">
      <w:pPr>
        <w:rPr>
          <w:rFonts w:cs="Open Sans"/>
        </w:rPr>
      </w:pPr>
      <w:r w:rsidRPr="58A4A801">
        <w:rPr>
          <w:rFonts w:cs="Open Sans"/>
        </w:rPr>
        <w:t>62%</w:t>
      </w:r>
      <w:r w:rsidR="3BF63378" w:rsidRPr="58A4A801">
        <w:rPr>
          <w:rFonts w:cs="Open Sans"/>
        </w:rPr>
        <w:t xml:space="preserve"> of respondents</w:t>
      </w:r>
      <w:r w:rsidRPr="58A4A801">
        <w:rPr>
          <w:rFonts w:cs="Open Sans"/>
        </w:rPr>
        <w:t xml:space="preserve"> ha</w:t>
      </w:r>
      <w:r w:rsidR="00A64695" w:rsidRPr="58A4A801">
        <w:rPr>
          <w:rFonts w:cs="Open Sans"/>
        </w:rPr>
        <w:t>d</w:t>
      </w:r>
      <w:r w:rsidRPr="58A4A801">
        <w:rPr>
          <w:rFonts w:cs="Open Sans"/>
        </w:rPr>
        <w:t xml:space="preserve"> set a target to increase representation of women on their board.</w:t>
      </w:r>
    </w:p>
    <w:p w14:paraId="64BABC4C" w14:textId="25A0E23D" w:rsidR="00C02CC2" w:rsidRPr="00023B80" w:rsidRDefault="00C02CC2" w:rsidP="00C02CC2">
      <w:pPr>
        <w:rPr>
          <w:rFonts w:eastAsia="Calibri" w:cs="Open Sans"/>
        </w:rPr>
      </w:pPr>
      <w:r w:rsidRPr="00023B80">
        <w:rPr>
          <w:rFonts w:cs="Open Sans"/>
        </w:rPr>
        <w:t xml:space="preserve">Gender equality </w:t>
      </w:r>
      <w:r w:rsidR="00A64695">
        <w:rPr>
          <w:rFonts w:cs="Open Sans"/>
        </w:rPr>
        <w:t>wa</w:t>
      </w:r>
      <w:r w:rsidRPr="00023B80">
        <w:rPr>
          <w:rFonts w:cs="Open Sans"/>
        </w:rPr>
        <w:t>s a priority for the majority of respondents (94%), who indicated they ha</w:t>
      </w:r>
      <w:r w:rsidR="00A64695">
        <w:rPr>
          <w:rFonts w:cs="Open Sans"/>
        </w:rPr>
        <w:t>d</w:t>
      </w:r>
      <w:r w:rsidRPr="00023B80">
        <w:rPr>
          <w:rFonts w:cs="Open Sans"/>
        </w:rPr>
        <w:t xml:space="preserve"> strategies to support gender equality in recruitment.</w:t>
      </w:r>
    </w:p>
    <w:p w14:paraId="6AD68DDE" w14:textId="1A0C23B3" w:rsidR="00C02CC2" w:rsidRPr="00023B80" w:rsidRDefault="00C02CC2" w:rsidP="00C02CC2">
      <w:pPr>
        <w:rPr>
          <w:rFonts w:eastAsiaTheme="minorEastAsia" w:cs="Open Sans"/>
        </w:rPr>
      </w:pPr>
      <w:r w:rsidRPr="00023B80">
        <w:rPr>
          <w:rFonts w:eastAsia="Calibri" w:cs="Open Sans"/>
        </w:rPr>
        <w:t>Consistently across interviews, the Commission heard that the gender diversity of the board ma</w:t>
      </w:r>
      <w:r w:rsidR="00A64695">
        <w:rPr>
          <w:rFonts w:eastAsia="Calibri" w:cs="Open Sans"/>
        </w:rPr>
        <w:t>de</w:t>
      </w:r>
      <w:r w:rsidRPr="00023B80">
        <w:rPr>
          <w:rFonts w:eastAsia="Calibri" w:cs="Open Sans"/>
        </w:rPr>
        <w:t xml:space="preserve"> a ‘massive difference’ to the degree to which the board engaged on issues of sexual harassment. In some cases, it was suggested that even just </w:t>
      </w:r>
      <w:r w:rsidR="007655E1">
        <w:rPr>
          <w:rFonts w:eastAsia="Calibri" w:cs="Open Sans"/>
        </w:rPr>
        <w:t>one</w:t>
      </w:r>
      <w:r w:rsidRPr="00023B80">
        <w:rPr>
          <w:rFonts w:eastAsia="Calibri" w:cs="Open Sans"/>
        </w:rPr>
        <w:t xml:space="preserve"> additional woman board member made a significant difference. Interviewees noted that women board members, ‘just ask different questions’, ‘advocate for issues on gender equality’, ‘push the agenda forward’, and ha</w:t>
      </w:r>
      <w:r w:rsidR="00A64695">
        <w:rPr>
          <w:rFonts w:eastAsia="Calibri" w:cs="Open Sans"/>
        </w:rPr>
        <w:t>d</w:t>
      </w:r>
      <w:r w:rsidRPr="00023B80">
        <w:rPr>
          <w:rFonts w:eastAsia="Calibri" w:cs="Open Sans"/>
        </w:rPr>
        <w:t xml:space="preserve"> a higher level of interest in what the organisation </w:t>
      </w:r>
      <w:r w:rsidR="00A64695">
        <w:rPr>
          <w:rFonts w:eastAsia="Calibri" w:cs="Open Sans"/>
        </w:rPr>
        <w:t>wa</w:t>
      </w:r>
      <w:r w:rsidRPr="00023B80">
        <w:rPr>
          <w:rFonts w:eastAsia="Calibri" w:cs="Open Sans"/>
        </w:rPr>
        <w:t>s doing to improve culture.</w:t>
      </w:r>
    </w:p>
    <w:p w14:paraId="440D6AD2" w14:textId="77777777" w:rsidR="00C02CC2" w:rsidRPr="00023B80" w:rsidRDefault="00C02CC2" w:rsidP="00D40B96">
      <w:pPr>
        <w:pStyle w:val="Rientronormale"/>
      </w:pPr>
      <w:r w:rsidRPr="00023B80">
        <w:t>‘Diversity on the board is really needed. There wouldn’t even be a conversation about sexual harassment otherwise.’</w:t>
      </w:r>
    </w:p>
    <w:p w14:paraId="51C7C6CA" w14:textId="5EC23D34" w:rsidR="00C02CC2" w:rsidRPr="00023B80" w:rsidRDefault="00C02CC2" w:rsidP="00C02CC2">
      <w:pPr>
        <w:rPr>
          <w:rFonts w:eastAsia="Calibri" w:cs="Open Sans"/>
        </w:rPr>
      </w:pPr>
      <w:r w:rsidRPr="00023B80">
        <w:rPr>
          <w:rFonts w:eastAsia="Calibri" w:cs="Open Sans"/>
        </w:rPr>
        <w:t>While women remain underrepresented on boards across the ASX200,</w:t>
      </w:r>
      <w:r w:rsidRPr="00D40B96">
        <w:rPr>
          <w:rStyle w:val="Rimandonotadichiusura"/>
        </w:rPr>
        <w:endnoteReference w:id="27"/>
      </w:r>
      <w:r w:rsidRPr="00D40B96">
        <w:rPr>
          <w:rFonts w:eastAsia="Calibri" w:cs="Open Sans"/>
        </w:rPr>
        <w:t xml:space="preserve"> </w:t>
      </w:r>
      <w:r w:rsidRPr="00023B80">
        <w:rPr>
          <w:rFonts w:eastAsia="Calibri" w:cs="Open Sans"/>
        </w:rPr>
        <w:t>survey results indicate</w:t>
      </w:r>
      <w:r w:rsidR="00A64695">
        <w:rPr>
          <w:rFonts w:eastAsia="Calibri" w:cs="Open Sans"/>
        </w:rPr>
        <w:t>d</w:t>
      </w:r>
      <w:r w:rsidRPr="00023B80">
        <w:rPr>
          <w:rFonts w:eastAsia="Calibri" w:cs="Open Sans"/>
        </w:rPr>
        <w:t xml:space="preserve"> some forward-looking progress for gender diversity on leadership structures:</w:t>
      </w:r>
    </w:p>
    <w:p w14:paraId="78221EAD" w14:textId="45785737" w:rsidR="00C02CC2" w:rsidRPr="00023B80" w:rsidRDefault="00C02CC2" w:rsidP="00493BA2">
      <w:pPr>
        <w:pStyle w:val="Puntoelenco2"/>
      </w:pPr>
      <w:r w:rsidRPr="00023B80">
        <w:t>62% of respondents ha</w:t>
      </w:r>
      <w:r w:rsidR="00A64695">
        <w:t>d</w:t>
      </w:r>
      <w:r w:rsidRPr="00023B80">
        <w:t xml:space="preserve"> set a target to increase the representation of women on their board. Of the respondents that ha</w:t>
      </w:r>
      <w:r w:rsidR="00A64695">
        <w:t>d</w:t>
      </w:r>
      <w:r w:rsidRPr="00023B80">
        <w:t xml:space="preserve"> not set such a target, the reasons provided were that the board was already gender-balanced (19%), or targets </w:t>
      </w:r>
      <w:r w:rsidR="00A64695">
        <w:t>were</w:t>
      </w:r>
      <w:r w:rsidRPr="00023B80">
        <w:t xml:space="preserve"> under development (3%). Other companies indicated that board gender targets were not a corporate priority (3%)</w:t>
      </w:r>
    </w:p>
    <w:p w14:paraId="4FFFD73F" w14:textId="74F08B4B" w:rsidR="00C02CC2" w:rsidRPr="00023B80" w:rsidRDefault="00C02CC2" w:rsidP="00493BA2">
      <w:pPr>
        <w:pStyle w:val="Puntoelenco2"/>
      </w:pPr>
      <w:r w:rsidRPr="00023B80">
        <w:t>56% of respondents ha</w:t>
      </w:r>
      <w:r w:rsidR="00A64695">
        <w:t>d</w:t>
      </w:r>
      <w:r w:rsidRPr="00023B80">
        <w:t xml:space="preserve"> gender diversity targets in place at the EMT level.</w:t>
      </w:r>
    </w:p>
    <w:p w14:paraId="08CC02C1" w14:textId="77777777" w:rsidR="00DE458E" w:rsidRDefault="00DE458E">
      <w:pPr>
        <w:keepLines w:val="0"/>
        <w:spacing w:before="0" w:after="0" w:line="240" w:lineRule="auto"/>
        <w:rPr>
          <w:rFonts w:eastAsia="Calibri" w:cs="Open Sans"/>
        </w:rPr>
      </w:pPr>
      <w:r>
        <w:rPr>
          <w:rFonts w:eastAsia="Calibri" w:cs="Open Sans"/>
        </w:rPr>
        <w:br w:type="page"/>
      </w:r>
    </w:p>
    <w:p w14:paraId="24F1643B" w14:textId="26FE6741" w:rsidR="00C02CC2" w:rsidRPr="00023B80" w:rsidRDefault="00C02CC2" w:rsidP="00C02CC2">
      <w:pPr>
        <w:rPr>
          <w:rFonts w:eastAsia="Calibri" w:cs="Open Sans"/>
        </w:rPr>
      </w:pPr>
      <w:r w:rsidRPr="00023B80">
        <w:rPr>
          <w:rFonts w:eastAsia="Calibri" w:cs="Open Sans"/>
        </w:rPr>
        <w:lastRenderedPageBreak/>
        <w:t>Survey results indicate</w:t>
      </w:r>
      <w:r w:rsidR="00A64695">
        <w:rPr>
          <w:rFonts w:eastAsia="Calibri" w:cs="Open Sans"/>
        </w:rPr>
        <w:t>d</w:t>
      </w:r>
      <w:r w:rsidRPr="00023B80">
        <w:rPr>
          <w:rFonts w:eastAsia="Calibri" w:cs="Open Sans"/>
        </w:rPr>
        <w:t xml:space="preserve"> that gender equality</w:t>
      </w:r>
      <w:r w:rsidR="00A64695">
        <w:rPr>
          <w:rFonts w:eastAsia="Calibri" w:cs="Open Sans"/>
        </w:rPr>
        <w:t xml:space="preserve"> wa</w:t>
      </w:r>
      <w:r w:rsidRPr="00023B80">
        <w:rPr>
          <w:rFonts w:eastAsia="Calibri" w:cs="Open Sans"/>
        </w:rPr>
        <w:t>s a priority for companies as they ha</w:t>
      </w:r>
      <w:r w:rsidR="00A64695">
        <w:rPr>
          <w:rFonts w:eastAsia="Calibri" w:cs="Open Sans"/>
        </w:rPr>
        <w:t>d</w:t>
      </w:r>
      <w:r w:rsidRPr="00023B80">
        <w:rPr>
          <w:rFonts w:eastAsia="Calibri" w:cs="Open Sans"/>
        </w:rPr>
        <w:t xml:space="preserve"> developed formal policies and strategies to support gender equality in the following areas:</w:t>
      </w:r>
    </w:p>
    <w:p w14:paraId="5B9EE4D4" w14:textId="001D7553" w:rsidR="00C02CC2" w:rsidRPr="00023B80" w:rsidRDefault="00C02CC2" w:rsidP="00493BA2">
      <w:pPr>
        <w:pStyle w:val="Puntoelenco2"/>
      </w:pPr>
      <w:r w:rsidRPr="00023B80">
        <w:t>94% of respondents indicated that they ha</w:t>
      </w:r>
      <w:r w:rsidR="006771AF">
        <w:t>d</w:t>
      </w:r>
      <w:r w:rsidRPr="00023B80">
        <w:t xml:space="preserve"> gender equality policies and strategies in recruitment, and 89% for gender equality overall</w:t>
      </w:r>
    </w:p>
    <w:p w14:paraId="79BD7819" w14:textId="0B52741F" w:rsidR="00C02CC2" w:rsidRPr="00023B80" w:rsidRDefault="00C02CC2" w:rsidP="00493BA2">
      <w:pPr>
        <w:pStyle w:val="Puntoelenco2"/>
      </w:pPr>
      <w:r w:rsidRPr="00023B80">
        <w:t xml:space="preserve">80% of respondents indicated gender equality policies and strategies </w:t>
      </w:r>
      <w:r w:rsidR="006771AF">
        <w:t>were</w:t>
      </w:r>
      <w:r w:rsidRPr="00023B80">
        <w:t xml:space="preserve"> in place to support succession planning, and 79% for talent identification</w:t>
      </w:r>
    </w:p>
    <w:p w14:paraId="74B5442D" w14:textId="15926D4C" w:rsidR="00C02CC2" w:rsidRDefault="00C02CC2" w:rsidP="00493BA2">
      <w:pPr>
        <w:pStyle w:val="Puntoelenco2"/>
      </w:pPr>
      <w:r w:rsidRPr="00023B80">
        <w:t>most respondents confirmed gender equality policies and strategies were in place regarding training and development (71%), retention (71%), and promotions (68%).</w:t>
      </w:r>
    </w:p>
    <w:p w14:paraId="2D77C584" w14:textId="66E128AD" w:rsidR="00DE458E" w:rsidRDefault="00DE458E">
      <w:pPr>
        <w:keepLines w:val="0"/>
        <w:spacing w:before="0" w:after="0" w:line="240" w:lineRule="auto"/>
      </w:pPr>
      <w:r>
        <w:br w:type="page"/>
      </w:r>
    </w:p>
    <w:p w14:paraId="5E12F431" w14:textId="1CF1405B" w:rsidR="00C02CC2" w:rsidRPr="00023B80" w:rsidRDefault="00C02CC2" w:rsidP="00D27B03">
      <w:pPr>
        <w:pStyle w:val="AHRCHeading1"/>
        <w:rPr>
          <w:rFonts w:cs="Open Sans"/>
          <w:szCs w:val="36"/>
        </w:rPr>
      </w:pPr>
      <w:bookmarkStart w:id="67" w:name="_Toc72246458"/>
      <w:bookmarkStart w:id="68" w:name="_Toc74645207"/>
      <w:r w:rsidRPr="00023B80">
        <w:rPr>
          <w:rFonts w:cs="Open Sans"/>
          <w:szCs w:val="36"/>
        </w:rPr>
        <w:lastRenderedPageBreak/>
        <w:t>Recommendations</w:t>
      </w:r>
      <w:bookmarkEnd w:id="67"/>
      <w:bookmarkEnd w:id="68"/>
    </w:p>
    <w:p w14:paraId="004C2764" w14:textId="619525E8" w:rsidR="00F727DB" w:rsidRDefault="00C02CC2" w:rsidP="00C02CC2">
      <w:pPr>
        <w:rPr>
          <w:rFonts w:cs="Open Sans"/>
        </w:rPr>
      </w:pPr>
      <w:r w:rsidRPr="58A4A801">
        <w:rPr>
          <w:rStyle w:val="Enfasigrassetto"/>
        </w:rPr>
        <w:t xml:space="preserve">Recommendation 1: </w:t>
      </w:r>
      <w:r w:rsidR="007655E1" w:rsidRPr="58A4A801">
        <w:rPr>
          <w:rStyle w:val="Enfasigrassetto"/>
        </w:rPr>
        <w:t>L</w:t>
      </w:r>
      <w:r w:rsidRPr="58A4A801">
        <w:rPr>
          <w:rStyle w:val="Enfasigrassetto"/>
        </w:rPr>
        <w:t>eadership</w:t>
      </w:r>
    </w:p>
    <w:p w14:paraId="182ED318" w14:textId="0A1A24D6" w:rsidR="00C02CC2" w:rsidRPr="00023B80" w:rsidRDefault="00E61739" w:rsidP="00C02CC2">
      <w:pPr>
        <w:rPr>
          <w:rFonts w:cs="Open Sans"/>
        </w:rPr>
      </w:pPr>
      <w:r>
        <w:t>D</w:t>
      </w:r>
      <w:r w:rsidR="007655E1">
        <w:t xml:space="preserve">emonstrate visible leadership and appropriate oversight and governance over culture, sexual harassment and gender equality. The </w:t>
      </w:r>
      <w:r w:rsidR="0090074C">
        <w:t>b</w:t>
      </w:r>
      <w:r w:rsidR="007655E1">
        <w:t xml:space="preserve">oard has primary responsibility and accountability for ensuring that the entity has in place a governance framework for the prevention of and response to sexual harassment, and for monitoring performance across the </w:t>
      </w:r>
      <w:r w:rsidR="6B4A8D62">
        <w:t>entity</w:t>
      </w:r>
      <w:r w:rsidR="007655E1">
        <w:t>.</w:t>
      </w:r>
    </w:p>
    <w:p w14:paraId="14F0696B" w14:textId="3574D93E" w:rsidR="00F727DB" w:rsidRDefault="00C02CC2" w:rsidP="00C02CC2">
      <w:pPr>
        <w:rPr>
          <w:rFonts w:eastAsia="Calibri" w:cs="Open Sans"/>
        </w:rPr>
      </w:pPr>
      <w:r w:rsidRPr="58A4A801">
        <w:rPr>
          <w:rStyle w:val="Enfasigrassetto"/>
        </w:rPr>
        <w:t>Board</w:t>
      </w:r>
    </w:p>
    <w:p w14:paraId="57650AA5" w14:textId="5E51C363" w:rsidR="00C02CC2" w:rsidRPr="00023B80" w:rsidRDefault="00C02CC2" w:rsidP="00C02CC2">
      <w:pPr>
        <w:rPr>
          <w:rFonts w:eastAsia="Calibri" w:cs="Open Sans"/>
        </w:rPr>
      </w:pPr>
      <w:r w:rsidRPr="58A4A801">
        <w:rPr>
          <w:rFonts w:eastAsia="Calibri" w:cs="Open Sans"/>
        </w:rPr>
        <w:t xml:space="preserve">Based on best practices shared by </w:t>
      </w:r>
      <w:r w:rsidR="591F2E7A" w:rsidRPr="58A4A801">
        <w:rPr>
          <w:rFonts w:eastAsia="Calibri" w:cs="Open Sans"/>
        </w:rPr>
        <w:t>entities</w:t>
      </w:r>
      <w:r w:rsidRPr="58A4A801">
        <w:rPr>
          <w:rFonts w:eastAsia="Calibri" w:cs="Open Sans"/>
        </w:rPr>
        <w:t>, the Commission recommends that</w:t>
      </w:r>
      <w:r w:rsidR="00756281" w:rsidRPr="58A4A801">
        <w:rPr>
          <w:rFonts w:eastAsia="Calibri" w:cs="Open Sans"/>
        </w:rPr>
        <w:t xml:space="preserve"> the</w:t>
      </w:r>
      <w:r w:rsidRPr="58A4A801">
        <w:rPr>
          <w:rFonts w:eastAsia="Calibri" w:cs="Open Sans"/>
        </w:rPr>
        <w:t xml:space="preserve"> board make it clear that it has primary responsibility and accountability for ensuring that the entity has in place a governance framework for the prevention of and response to sexual harassment, and for monitoring performance against that framework. </w:t>
      </w:r>
      <w:r w:rsidR="007655E1" w:rsidRPr="58A4A801">
        <w:rPr>
          <w:rFonts w:eastAsia="Calibri" w:cs="Open Sans"/>
        </w:rPr>
        <w:t xml:space="preserve">There should be alignment across the </w:t>
      </w:r>
      <w:r w:rsidR="51237093" w:rsidRPr="58A4A801">
        <w:rPr>
          <w:rFonts w:eastAsia="Calibri" w:cs="Open Sans"/>
        </w:rPr>
        <w:t>entity</w:t>
      </w:r>
      <w:r w:rsidR="007655E1" w:rsidRPr="58A4A801">
        <w:rPr>
          <w:rFonts w:eastAsia="Calibri" w:cs="Open Sans"/>
        </w:rPr>
        <w:t xml:space="preserve">, including systems of risk identification, management and assurance. </w:t>
      </w:r>
      <w:r w:rsidRPr="58A4A801">
        <w:rPr>
          <w:rFonts w:eastAsia="Calibri" w:cs="Open Sans"/>
        </w:rPr>
        <w:t xml:space="preserve">Appropriate oversight includes regular board </w:t>
      </w:r>
      <w:r w:rsidR="00A70A23" w:rsidRPr="58A4A801">
        <w:rPr>
          <w:rFonts w:eastAsia="Calibri" w:cs="Open Sans"/>
        </w:rPr>
        <w:t>assessment on whether the policies, systems and frameworks are appropriate and effective. The board should</w:t>
      </w:r>
      <w:r w:rsidRPr="58A4A801">
        <w:rPr>
          <w:rFonts w:eastAsia="Calibri" w:cs="Open Sans"/>
        </w:rPr>
        <w:t>:</w:t>
      </w:r>
    </w:p>
    <w:p w14:paraId="75B69D54" w14:textId="01C1A2D5" w:rsidR="00C02CC2" w:rsidRPr="00023B80" w:rsidRDefault="00C02CC2" w:rsidP="00AC130C">
      <w:pPr>
        <w:pStyle w:val="Puntoelenco2"/>
      </w:pPr>
      <w:r>
        <w:t>ensur</w:t>
      </w:r>
      <w:r w:rsidR="00A70A23">
        <w:t>e</w:t>
      </w:r>
      <w:r>
        <w:t xml:space="preserve"> access to expertise at</w:t>
      </w:r>
      <w:r w:rsidR="00783EEC">
        <w:t xml:space="preserve"> </w:t>
      </w:r>
      <w:r>
        <w:t>board</w:t>
      </w:r>
      <w:r w:rsidR="00783EEC">
        <w:t xml:space="preserve"> </w:t>
      </w:r>
      <w:r w:rsidR="008E64E9">
        <w:t xml:space="preserve">level </w:t>
      </w:r>
      <w:r>
        <w:t xml:space="preserve">and within the </w:t>
      </w:r>
      <w:r w:rsidR="2C28A66D">
        <w:t xml:space="preserve">entity </w:t>
      </w:r>
      <w:r>
        <w:t>(see recommendation 2)</w:t>
      </w:r>
    </w:p>
    <w:p w14:paraId="79BE98AC" w14:textId="7C906E23" w:rsidR="00C02CC2" w:rsidRPr="00023B80" w:rsidRDefault="00C02CC2" w:rsidP="00AC130C">
      <w:pPr>
        <w:pStyle w:val="Puntoelenco2"/>
      </w:pPr>
      <w:r>
        <w:t>encourag</w:t>
      </w:r>
      <w:r w:rsidR="00A70A23">
        <w:t>e</w:t>
      </w:r>
      <w:r>
        <w:t xml:space="preserve"> a ‘speak up’ culture, including discussions on sexual harassment, both within the </w:t>
      </w:r>
      <w:r w:rsidR="3E10B9DA">
        <w:t xml:space="preserve">entity </w:t>
      </w:r>
      <w:r>
        <w:t>and at board level</w:t>
      </w:r>
    </w:p>
    <w:p w14:paraId="1FF3F3C0" w14:textId="4FED2D78" w:rsidR="00C02CC2" w:rsidRDefault="00C02CC2" w:rsidP="00AC130C">
      <w:pPr>
        <w:pStyle w:val="Puntoelenco2"/>
      </w:pPr>
      <w:r w:rsidRPr="00023B80">
        <w:t>demonstrat</w:t>
      </w:r>
      <w:r w:rsidR="00A70A23">
        <w:t>e</w:t>
      </w:r>
      <w:r w:rsidRPr="00023B80">
        <w:t xml:space="preserve"> and display visible leadership and commitment to preventing and addressing sexual harassment</w:t>
      </w:r>
    </w:p>
    <w:p w14:paraId="4A213677" w14:textId="77336040" w:rsidR="00A70A23" w:rsidRDefault="00A70A23" w:rsidP="00AC130C">
      <w:pPr>
        <w:pStyle w:val="Puntoelenco2"/>
      </w:pPr>
      <w:r>
        <w:t>adopt a pro-active and risk-based approach to managing sexual harassment that includes establishing policies, systems and frameworks that are regularly evaluated and focus on prevention as well as response</w:t>
      </w:r>
    </w:p>
    <w:p w14:paraId="58F6218B" w14:textId="6DDA3E2A" w:rsidR="00A70A23" w:rsidRDefault="00A70A23" w:rsidP="00AC130C">
      <w:pPr>
        <w:pStyle w:val="Puntoelenco2"/>
      </w:pPr>
      <w:r>
        <w:t>clearly define the data it expects to be collected and reported to assist in this evaluation (see recommendation 4)</w:t>
      </w:r>
    </w:p>
    <w:p w14:paraId="688FC099" w14:textId="1F471CC3" w:rsidR="00A70A23" w:rsidRPr="00023B80" w:rsidRDefault="00A70A23" w:rsidP="00AC130C">
      <w:pPr>
        <w:pStyle w:val="Puntoelenco2"/>
      </w:pPr>
      <w:r>
        <w:t>establish the frequency for full board discussion and evaluation, at least annually.</w:t>
      </w:r>
    </w:p>
    <w:p w14:paraId="1B95BC56" w14:textId="77777777" w:rsidR="00815BA7" w:rsidRDefault="00815BA7" w:rsidP="00815BA7">
      <w:pPr>
        <w:pStyle w:val="Puntoelenco2"/>
        <w:numPr>
          <w:ilvl w:val="0"/>
          <w:numId w:val="0"/>
        </w:numPr>
        <w:ind w:left="357"/>
      </w:pPr>
    </w:p>
    <w:p w14:paraId="473A810C" w14:textId="5E0FB4BE" w:rsidR="00815BA7" w:rsidRPr="00B82E12" w:rsidRDefault="00815BA7" w:rsidP="00B82E12">
      <w:r w:rsidRPr="00B82E12">
        <w:lastRenderedPageBreak/>
        <w:t xml:space="preserve">Throughout interviews, the Commission consistently heard that strong leadership from the board is critical for effectively addressing sexual harassment within the organisation. </w:t>
      </w:r>
    </w:p>
    <w:p w14:paraId="2A75793C" w14:textId="77777777" w:rsidR="00815BA7" w:rsidRPr="00023B80" w:rsidRDefault="00815BA7" w:rsidP="00B82E12">
      <w:pPr>
        <w:rPr>
          <w:shd w:val="clear" w:color="auto" w:fill="FFFFFF"/>
        </w:rPr>
      </w:pPr>
      <w:r w:rsidRPr="00B82E12">
        <w:t>The Commission</w:t>
      </w:r>
      <w:r w:rsidRPr="00023B80">
        <w:rPr>
          <w:rStyle w:val="normaltextrun"/>
          <w:rFonts w:cs="Open Sans"/>
          <w:color w:val="000000"/>
          <w:shd w:val="clear" w:color="auto" w:fill="FFFFFF"/>
        </w:rPr>
        <w:t xml:space="preserve"> recommends that board directors demonstrate and display visible leadership and commitment to promoting positive workplace culture, achieving gender equality and addressing sexual harassment. The board can display leadership and commitment by, for example, prioritising corporate culture in board discussions, setting gender equality related targets in strategic plans, and demonstrating zero tolerance to sexual harassment.</w:t>
      </w:r>
    </w:p>
    <w:p w14:paraId="44D2A695" w14:textId="40D5DEE2" w:rsidR="00F727DB" w:rsidRDefault="00C02CC2" w:rsidP="00C02CC2">
      <w:pPr>
        <w:rPr>
          <w:rFonts w:eastAsia="Calibri" w:cs="Open Sans"/>
        </w:rPr>
      </w:pPr>
      <w:r w:rsidRPr="58A4A801">
        <w:rPr>
          <w:rStyle w:val="Enfasigrassetto"/>
        </w:rPr>
        <w:t>Board sub-committee</w:t>
      </w:r>
      <w:r w:rsidR="005E71C7" w:rsidRPr="58A4A801">
        <w:rPr>
          <w:rStyle w:val="Enfasigrassetto"/>
        </w:rPr>
        <w:t>s</w:t>
      </w:r>
    </w:p>
    <w:p w14:paraId="6CDACA90" w14:textId="67D44D28" w:rsidR="00C02CC2" w:rsidRPr="00023B80" w:rsidRDefault="00C02CC2" w:rsidP="00C02CC2">
      <w:pPr>
        <w:rPr>
          <w:rFonts w:eastAsia="Calibri" w:cs="Open Sans"/>
        </w:rPr>
      </w:pPr>
      <w:r w:rsidRPr="58A4A801">
        <w:rPr>
          <w:rFonts w:eastAsia="Calibri" w:cs="Open Sans"/>
        </w:rPr>
        <w:t xml:space="preserve">Building upon best practices shared by </w:t>
      </w:r>
      <w:r w:rsidR="158ADFD3" w:rsidRPr="58A4A801">
        <w:rPr>
          <w:rFonts w:eastAsia="Calibri" w:cs="Open Sans"/>
        </w:rPr>
        <w:t>entities</w:t>
      </w:r>
      <w:r w:rsidRPr="58A4A801">
        <w:rPr>
          <w:rFonts w:eastAsia="Calibri" w:cs="Open Sans"/>
        </w:rPr>
        <w:t>, board sub-committees can be an ef</w:t>
      </w:r>
      <w:r w:rsidRPr="58A4A801">
        <w:rPr>
          <w:rFonts w:cs="Open Sans"/>
        </w:rPr>
        <w:t>ficient and effective way to focus on the issues and manage</w:t>
      </w:r>
      <w:r w:rsidRPr="58A4A801">
        <w:rPr>
          <w:rFonts w:eastAsia="Calibri" w:cs="Open Sans"/>
        </w:rPr>
        <w:t xml:space="preserve"> the board’s responsibilities outlined above, while the board retains ultimate oversight and accountability. </w:t>
      </w:r>
      <w:r w:rsidR="005E71C7" w:rsidRPr="58A4A801">
        <w:rPr>
          <w:rFonts w:eastAsia="Calibri" w:cs="Open Sans"/>
        </w:rPr>
        <w:t>T</w:t>
      </w:r>
      <w:r w:rsidRPr="58A4A801">
        <w:rPr>
          <w:rFonts w:eastAsia="Calibri" w:cs="Open Sans"/>
        </w:rPr>
        <w:t xml:space="preserve">he accountabilities for </w:t>
      </w:r>
      <w:r w:rsidR="00A70A23" w:rsidRPr="58A4A801">
        <w:rPr>
          <w:rFonts w:eastAsia="Calibri" w:cs="Open Sans"/>
        </w:rPr>
        <w:t xml:space="preserve">sub-committee </w:t>
      </w:r>
      <w:r w:rsidRPr="58A4A801">
        <w:rPr>
          <w:rFonts w:eastAsia="Calibri" w:cs="Open Sans"/>
        </w:rPr>
        <w:t>reporting to the full board, and information</w:t>
      </w:r>
      <w:r w:rsidR="00A70A23" w:rsidRPr="58A4A801">
        <w:rPr>
          <w:rFonts w:eastAsia="Calibri" w:cs="Open Sans"/>
        </w:rPr>
        <w:t>-</w:t>
      </w:r>
      <w:r w:rsidRPr="58A4A801">
        <w:rPr>
          <w:rFonts w:eastAsia="Calibri" w:cs="Open Sans"/>
        </w:rPr>
        <w:t>sharing and coordination between board sub-committees should be clearly recorded in Terms of Reference or equivalent documents.</w:t>
      </w:r>
    </w:p>
    <w:p w14:paraId="319693CA" w14:textId="77777777" w:rsidR="00C02CC2" w:rsidRPr="00023B80" w:rsidRDefault="00C02CC2" w:rsidP="00C02CC2">
      <w:pPr>
        <w:rPr>
          <w:rFonts w:eastAsia="Calibri" w:cs="Open Sans"/>
        </w:rPr>
      </w:pPr>
      <w:r w:rsidRPr="00023B80">
        <w:rPr>
          <w:rFonts w:eastAsia="Calibri" w:cs="Open Sans"/>
        </w:rPr>
        <w:t>Useful resources:</w:t>
      </w:r>
    </w:p>
    <w:p w14:paraId="78B08339" w14:textId="77777777" w:rsidR="00C02CC2" w:rsidRPr="007F704E" w:rsidRDefault="00C02CC2" w:rsidP="00AC130C">
      <w:pPr>
        <w:pStyle w:val="Puntoelenco2"/>
      </w:pPr>
      <w:r w:rsidRPr="00023B80">
        <w:t xml:space="preserve">Australian Institute of Company Directors: </w:t>
      </w:r>
      <w:r w:rsidRPr="007F704E">
        <w:rPr>
          <w:rStyle w:val="Enfasicorsivo"/>
        </w:rPr>
        <w:t>A Director’s Guide to Preventing and Responding to Sexual Harassment at Work: Questions for Board Directors to examine workplace sexual harassment</w:t>
      </w:r>
    </w:p>
    <w:p w14:paraId="354BB2AE" w14:textId="5DC66D2E" w:rsidR="00F727DB" w:rsidRDefault="00C02CC2" w:rsidP="00C02CC2">
      <w:pPr>
        <w:rPr>
          <w:rFonts w:cs="Open Sans"/>
        </w:rPr>
      </w:pPr>
      <w:r w:rsidRPr="58A4A801">
        <w:rPr>
          <w:rStyle w:val="Enfasigrassetto"/>
        </w:rPr>
        <w:t>Recommendation 2: Skills and experience</w:t>
      </w:r>
    </w:p>
    <w:p w14:paraId="720C7926" w14:textId="797881BF" w:rsidR="00C02CC2" w:rsidRPr="00023B80" w:rsidRDefault="00C02CC2" w:rsidP="00C02CC2">
      <w:pPr>
        <w:rPr>
          <w:rFonts w:cs="Open Sans"/>
        </w:rPr>
      </w:pPr>
      <w:r w:rsidRPr="58A4A801">
        <w:rPr>
          <w:rFonts w:cs="Open Sans"/>
        </w:rPr>
        <w:t xml:space="preserve">Ensure the </w:t>
      </w:r>
      <w:r w:rsidR="689457C5" w:rsidRPr="58A4A801">
        <w:rPr>
          <w:rFonts w:cs="Open Sans"/>
        </w:rPr>
        <w:t xml:space="preserve">entity </w:t>
      </w:r>
      <w:r w:rsidRPr="58A4A801">
        <w:rPr>
          <w:rFonts w:cs="Open Sans"/>
        </w:rPr>
        <w:t xml:space="preserve">has </w:t>
      </w:r>
      <w:r w:rsidR="00EC2EB8" w:rsidRPr="58A4A801">
        <w:rPr>
          <w:rFonts w:cs="Open Sans"/>
        </w:rPr>
        <w:t xml:space="preserve">the </w:t>
      </w:r>
      <w:r w:rsidRPr="58A4A801">
        <w:rPr>
          <w:rFonts w:cs="Open Sans"/>
        </w:rPr>
        <w:t>skills</w:t>
      </w:r>
      <w:r w:rsidR="00EC2EB8" w:rsidRPr="58A4A801">
        <w:rPr>
          <w:rFonts w:cs="Open Sans"/>
        </w:rPr>
        <w:t xml:space="preserve"> and experience</w:t>
      </w:r>
      <w:r w:rsidRPr="58A4A801">
        <w:rPr>
          <w:rFonts w:cs="Open Sans"/>
        </w:rPr>
        <w:t xml:space="preserve"> to effectively prevent and respon</w:t>
      </w:r>
      <w:r w:rsidR="00EC2EB8" w:rsidRPr="58A4A801">
        <w:rPr>
          <w:rFonts w:cs="Open Sans"/>
        </w:rPr>
        <w:t>d</w:t>
      </w:r>
      <w:r w:rsidRPr="58A4A801">
        <w:rPr>
          <w:rFonts w:cs="Open Sans"/>
        </w:rPr>
        <w:t xml:space="preserve"> to sexual harassment.</w:t>
      </w:r>
    </w:p>
    <w:p w14:paraId="63909A58" w14:textId="34B6A436" w:rsidR="00C02CC2" w:rsidRPr="00023B80" w:rsidRDefault="00C02CC2" w:rsidP="00C02CC2">
      <w:pPr>
        <w:rPr>
          <w:rFonts w:eastAsia="Calibri" w:cs="Open Sans"/>
        </w:rPr>
      </w:pPr>
      <w:r w:rsidRPr="00023B80">
        <w:rPr>
          <w:rFonts w:eastAsia="Calibri" w:cs="Open Sans"/>
        </w:rPr>
        <w:t>All directors should have the requisite level of understanding of the prevention and management of sexual harassment to exercise sound judgment and decision making.</w:t>
      </w:r>
    </w:p>
    <w:p w14:paraId="3D7DFF68" w14:textId="40A31648" w:rsidR="00C02CC2" w:rsidRPr="00023B80" w:rsidRDefault="00C02CC2" w:rsidP="00C02CC2">
      <w:pPr>
        <w:rPr>
          <w:rFonts w:cs="Open Sans"/>
        </w:rPr>
      </w:pPr>
      <w:r w:rsidRPr="00023B80">
        <w:rPr>
          <w:rFonts w:eastAsia="Calibri" w:cs="Open Sans"/>
        </w:rPr>
        <w:lastRenderedPageBreak/>
        <w:t xml:space="preserve">The Commission recommends that all directors ensure they are educated on the prevention and response to sexual harassment, and accompanying issues related to gender, safety and trauma. Education should be </w:t>
      </w:r>
      <w:r w:rsidRPr="00023B80">
        <w:rPr>
          <w:rFonts w:cs="Open Sans"/>
        </w:rPr>
        <w:t>trauma-informed and victim-centric and should specifically aim to build skills on best practice governance to prevent and address workplace sexual harassment.</w:t>
      </w:r>
      <w:r w:rsidRPr="00B50E9E">
        <w:rPr>
          <w:rStyle w:val="Rimandonotadichiusura"/>
        </w:rPr>
        <w:endnoteReference w:id="28"/>
      </w:r>
    </w:p>
    <w:p w14:paraId="25BBFFAA" w14:textId="77777777" w:rsidR="00C02CC2" w:rsidRPr="00023B80" w:rsidRDefault="00C02CC2" w:rsidP="00B50E9E">
      <w:pPr>
        <w:rPr>
          <w:rFonts w:cs="Open Sans"/>
        </w:rPr>
      </w:pPr>
      <w:r w:rsidRPr="00023B80">
        <w:rPr>
          <w:rFonts w:cs="Open Sans"/>
        </w:rPr>
        <w:t xml:space="preserve">Throughout interviews, the Commission consistently heard that boards benefit from having a member who has sophisticated and specialist expertise on gender, culture and/or the effective prevention and management of sexual harassment. </w:t>
      </w:r>
      <w:bookmarkStart w:id="69" w:name="_Hlk70691870"/>
      <w:r w:rsidRPr="00023B80">
        <w:rPr>
          <w:rFonts w:cs="Open Sans"/>
        </w:rPr>
        <w:t>The Commission therefore recommends that boards deeply consider whether their skills and experience matrices appropriately address gender or workplace culture expertise.</w:t>
      </w:r>
      <w:bookmarkEnd w:id="69"/>
      <w:r w:rsidRPr="00023B80">
        <w:rPr>
          <w:rFonts w:cs="Open Sans"/>
        </w:rPr>
        <w:t xml:space="preserve"> </w:t>
      </w:r>
    </w:p>
    <w:p w14:paraId="384BF027" w14:textId="77777777" w:rsidR="00C02CC2" w:rsidRPr="00023B80" w:rsidRDefault="00C02CC2" w:rsidP="00B50E9E">
      <w:pPr>
        <w:rPr>
          <w:rFonts w:cs="Open Sans"/>
        </w:rPr>
      </w:pPr>
      <w:r w:rsidRPr="00023B80">
        <w:rPr>
          <w:rFonts w:cs="Open Sans"/>
        </w:rPr>
        <w:t xml:space="preserve">EMT members should also be </w:t>
      </w:r>
      <w:r w:rsidRPr="00023B80">
        <w:rPr>
          <w:rFonts w:eastAsia="Calibri" w:cs="Open Sans"/>
        </w:rPr>
        <w:t>required to undergo education on good governance and understanding sexual harassment, gender, safety and trauma in order to develop the requisite understanding of how to provide adequate oversight on sexual harassment.</w:t>
      </w:r>
    </w:p>
    <w:p w14:paraId="60ADA6C9" w14:textId="77777777" w:rsidR="00B50E9E" w:rsidRDefault="00C02CC2" w:rsidP="00B50E9E">
      <w:pPr>
        <w:rPr>
          <w:rFonts w:cs="Open Sans"/>
        </w:rPr>
      </w:pPr>
      <w:r w:rsidRPr="00023B80">
        <w:rPr>
          <w:rFonts w:cs="Open Sans"/>
        </w:rPr>
        <w:t xml:space="preserve">Some EMT members, including Human Resources executives, have specific roles and responsibilities in preventing and responding to sexual harassment. The Commission recommends that EMT members with specialist responsibilities undergo training that builds skills and knowledge on the nature, drivers and impacts of sexual harassment and steps to address it, in accordance with </w:t>
      </w:r>
      <w:proofErr w:type="spellStart"/>
      <w:r w:rsidRPr="00023B80">
        <w:rPr>
          <w:rFonts w:cs="Open Sans"/>
          <w:i/>
          <w:iCs/>
        </w:rPr>
        <w:t>Respect@Work</w:t>
      </w:r>
      <w:proofErr w:type="spellEnd"/>
      <w:r w:rsidRPr="00023B80">
        <w:rPr>
          <w:rFonts w:cs="Open Sans"/>
          <w:i/>
          <w:iCs/>
        </w:rPr>
        <w:t>.</w:t>
      </w:r>
    </w:p>
    <w:p w14:paraId="0C078D69" w14:textId="141765EB" w:rsidR="00C02CC2" w:rsidRPr="00B50E9E" w:rsidRDefault="00C02CC2" w:rsidP="00B50E9E">
      <w:r w:rsidRPr="00023B80">
        <w:t>Beyond EMT members that have specialist responsibilities, all EMT members should have a foundational level of understanding on good governance and sexual harassment to exercise sound judgment and decision making with respect to matters regarding sexual harassment.</w:t>
      </w:r>
      <w:r w:rsidRPr="00B50E9E">
        <w:rPr>
          <w:rStyle w:val="Rimandonotadichiusura"/>
        </w:rPr>
        <w:endnoteReference w:id="29"/>
      </w:r>
    </w:p>
    <w:p w14:paraId="2CEFB6B3" w14:textId="77777777" w:rsidR="00B50E9E" w:rsidRDefault="00C02CC2" w:rsidP="00B50E9E">
      <w:r w:rsidRPr="00023B80">
        <w:t>Useful resources:</w:t>
      </w:r>
    </w:p>
    <w:p w14:paraId="0F12CD4F" w14:textId="77777777" w:rsidR="00B50E9E" w:rsidRPr="00AC130C" w:rsidRDefault="00C02CC2" w:rsidP="00AC130C">
      <w:pPr>
        <w:pStyle w:val="Puntoelenco2"/>
      </w:pPr>
      <w:proofErr w:type="spellStart"/>
      <w:r w:rsidRPr="00AC130C">
        <w:rPr>
          <w:rStyle w:val="Enfasicorsivo"/>
        </w:rPr>
        <w:t>Respect@Work</w:t>
      </w:r>
      <w:proofErr w:type="spellEnd"/>
      <w:r w:rsidRPr="00AC130C">
        <w:t>, community guide</w:t>
      </w:r>
      <w:r w:rsidRPr="00AC130C">
        <w:rPr>
          <w:rStyle w:val="Rimandonotadichiusura"/>
        </w:rPr>
        <w:endnoteReference w:id="30"/>
      </w:r>
    </w:p>
    <w:p w14:paraId="3213BB5C" w14:textId="77777777" w:rsidR="00B50E9E" w:rsidRPr="00AC130C" w:rsidRDefault="00C02CC2" w:rsidP="00AC130C">
      <w:pPr>
        <w:pStyle w:val="Puntoelenco2"/>
      </w:pPr>
      <w:r w:rsidRPr="00AC130C">
        <w:t xml:space="preserve">UN Women briefing paper, </w:t>
      </w:r>
      <w:r w:rsidRPr="00AC130C">
        <w:rPr>
          <w:rStyle w:val="Enfasicorsivo"/>
        </w:rPr>
        <w:t>Stepping Up to the Challenge: Towards International Standards on Training to End Sexual Harassment</w:t>
      </w:r>
      <w:r w:rsidRPr="00AC130C">
        <w:rPr>
          <w:rStyle w:val="Rimandonotadichiusura"/>
        </w:rPr>
        <w:endnoteReference w:id="31"/>
      </w:r>
    </w:p>
    <w:p w14:paraId="7D10AED0" w14:textId="753143C6" w:rsidR="00B50E9E" w:rsidRDefault="00C02CC2" w:rsidP="00AC130C">
      <w:pPr>
        <w:pStyle w:val="Puntoelenco2"/>
      </w:pPr>
      <w:r w:rsidRPr="00AC130C">
        <w:t xml:space="preserve">UN Women briefing paper, </w:t>
      </w:r>
      <w:r w:rsidRPr="00AC130C">
        <w:rPr>
          <w:rStyle w:val="Enfasicorsivo"/>
        </w:rPr>
        <w:t>What Will it Take? Promoting Cultural Change to End Sexual Harassment</w:t>
      </w:r>
      <w:r w:rsidRPr="00B50E9E">
        <w:rPr>
          <w:rStyle w:val="Rimandonotadichiusura"/>
        </w:rPr>
        <w:endnoteReference w:id="32"/>
      </w:r>
    </w:p>
    <w:p w14:paraId="5588FE03" w14:textId="01B8EE65" w:rsidR="00F727DB" w:rsidRDefault="00C02CC2" w:rsidP="00B50E9E">
      <w:pPr>
        <w:rPr>
          <w:rFonts w:cs="Open Sans"/>
        </w:rPr>
      </w:pPr>
      <w:r w:rsidRPr="58A4A801">
        <w:rPr>
          <w:rStyle w:val="Enfasigrassetto"/>
        </w:rPr>
        <w:lastRenderedPageBreak/>
        <w:t>Recommendation 3: Culture</w:t>
      </w:r>
    </w:p>
    <w:p w14:paraId="561CE492" w14:textId="58ABE54F" w:rsidR="00C02CC2" w:rsidRPr="00023B80" w:rsidRDefault="00EC2EB8" w:rsidP="00B50E9E">
      <w:pPr>
        <w:rPr>
          <w:rFonts w:cs="Open Sans"/>
        </w:rPr>
      </w:pPr>
      <w:r w:rsidRPr="58A4A801">
        <w:rPr>
          <w:rFonts w:cs="Open Sans"/>
        </w:rPr>
        <w:t>M</w:t>
      </w:r>
      <w:r w:rsidR="00C02CC2" w:rsidRPr="58A4A801">
        <w:rPr>
          <w:rFonts w:cs="Open Sans"/>
        </w:rPr>
        <w:t>ake gender equality a priority and set gender diversity targets.</w:t>
      </w:r>
    </w:p>
    <w:p w14:paraId="2D79A3F0" w14:textId="2510DE23" w:rsidR="00C02CC2" w:rsidRPr="00023B80" w:rsidRDefault="00C02CC2" w:rsidP="00C02CC2">
      <w:pPr>
        <w:rPr>
          <w:rFonts w:eastAsia="Calibri" w:cs="Open Sans"/>
        </w:rPr>
      </w:pPr>
      <w:r w:rsidRPr="00023B80">
        <w:rPr>
          <w:rFonts w:cs="Open Sans"/>
        </w:rPr>
        <w:t xml:space="preserve">According </w:t>
      </w:r>
      <w:r w:rsidR="00EC2EB8">
        <w:rPr>
          <w:rFonts w:cs="Open Sans"/>
        </w:rPr>
        <w:t xml:space="preserve">to </w:t>
      </w:r>
      <w:r w:rsidRPr="00023B80">
        <w:rPr>
          <w:rFonts w:cs="Open Sans"/>
        </w:rPr>
        <w:t xml:space="preserve">the </w:t>
      </w:r>
      <w:r w:rsidRPr="00AC130C">
        <w:rPr>
          <w:rStyle w:val="Enfasicorsivo"/>
        </w:rPr>
        <w:t>WGEA Gender Equity Insights Report 2021</w:t>
      </w:r>
      <w:r w:rsidRPr="00023B80">
        <w:rPr>
          <w:rFonts w:cs="Open Sans"/>
        </w:rPr>
        <w:t>, there is a clear relationship between the increase in women’s representation in company and board leadership and gender equity policies.</w:t>
      </w:r>
      <w:r w:rsidRPr="00B50E9E">
        <w:rPr>
          <w:rStyle w:val="Rimandonotadichiusura"/>
        </w:rPr>
        <w:endnoteReference w:id="33"/>
      </w:r>
      <w:r w:rsidRPr="00B50E9E">
        <w:rPr>
          <w:rFonts w:eastAsia="Calibri" w:cs="Open Sans"/>
        </w:rPr>
        <w:t xml:space="preserve"> </w:t>
      </w:r>
      <w:r w:rsidRPr="00023B80">
        <w:rPr>
          <w:rFonts w:eastAsia="Calibri" w:cs="Open Sans"/>
        </w:rPr>
        <w:t>Board diversity promotes discussion about a range of important issues. Achieving gender balance on the board has proven to be an effective way of building transparency and improving engagement on sexual harassment issues.</w:t>
      </w:r>
    </w:p>
    <w:p w14:paraId="2E92E689" w14:textId="0BBBF909" w:rsidR="00C02CC2" w:rsidRPr="00B50E9E" w:rsidRDefault="00C02CC2" w:rsidP="00C02CC2">
      <w:pPr>
        <w:rPr>
          <w:rFonts w:eastAsia="Calibri" w:cs="Open Sans"/>
        </w:rPr>
      </w:pPr>
      <w:r w:rsidRPr="00023B80">
        <w:rPr>
          <w:rFonts w:eastAsia="Calibri" w:cs="Open Sans"/>
        </w:rPr>
        <w:t>Research supports that there is a correlation between gender diverse workforces and strong</w:t>
      </w:r>
      <w:r w:rsidR="00060A2F">
        <w:rPr>
          <w:rFonts w:eastAsia="Calibri" w:cs="Open Sans"/>
        </w:rPr>
        <w:t xml:space="preserve"> company</w:t>
      </w:r>
      <w:r w:rsidRPr="00023B80">
        <w:rPr>
          <w:rFonts w:eastAsia="Calibri" w:cs="Open Sans"/>
        </w:rPr>
        <w:t xml:space="preserve"> financial performance. </w:t>
      </w:r>
      <w:r w:rsidRPr="00EC2EB8">
        <w:rPr>
          <w:rStyle w:val="Enfasicorsivo"/>
          <w:i w:val="0"/>
          <w:iCs w:val="0"/>
        </w:rPr>
        <w:t>McKinsey and Company’s:</w:t>
      </w:r>
      <w:r w:rsidRPr="00AC130C">
        <w:rPr>
          <w:rStyle w:val="Enfasicorsivo"/>
        </w:rPr>
        <w:t xml:space="preserve"> Why Diversity Matters</w:t>
      </w:r>
      <w:r w:rsidRPr="00023B80">
        <w:rPr>
          <w:rFonts w:eastAsia="Calibri" w:cs="Open Sans"/>
          <w:i/>
          <w:iCs/>
        </w:rPr>
        <w:t xml:space="preserve"> </w:t>
      </w:r>
      <w:r w:rsidRPr="00023B80">
        <w:rPr>
          <w:rFonts w:eastAsia="Calibri" w:cs="Open Sans"/>
        </w:rPr>
        <w:t>finds that companies in the top quartile for gender diversity are more likely to have financial returns above their national industry medians, whereas companies in the bottom quartile for gender diversity are</w:t>
      </w:r>
      <w:r w:rsidR="00AF22F6">
        <w:rPr>
          <w:rFonts w:eastAsia="Calibri" w:cs="Open Sans"/>
        </w:rPr>
        <w:t xml:space="preserve"> statistically</w:t>
      </w:r>
      <w:r w:rsidRPr="00023B80">
        <w:rPr>
          <w:rFonts w:eastAsia="Calibri" w:cs="Open Sans"/>
        </w:rPr>
        <w:t xml:space="preserve"> less likely to achieve above average returns.</w:t>
      </w:r>
      <w:r w:rsidRPr="00B50E9E">
        <w:rPr>
          <w:rStyle w:val="Rimandonotadichiusura"/>
        </w:rPr>
        <w:endnoteReference w:id="34"/>
      </w:r>
    </w:p>
    <w:p w14:paraId="54A2E006" w14:textId="77777777" w:rsidR="00C02CC2" w:rsidRPr="00023B80" w:rsidRDefault="00C02CC2" w:rsidP="00C02CC2">
      <w:pPr>
        <w:rPr>
          <w:rFonts w:eastAsia="Calibri" w:cs="Open Sans"/>
        </w:rPr>
      </w:pPr>
      <w:r w:rsidRPr="00023B80">
        <w:rPr>
          <w:rFonts w:cs="Open Sans"/>
        </w:rPr>
        <w:t>The Commission recommends that boards set gender diversity targets (40:40:20) and a timeframe within which these targets will be achieved.</w:t>
      </w:r>
      <w:r w:rsidRPr="00023B80">
        <w:rPr>
          <w:rStyle w:val="Rimandonotadichiusura"/>
          <w:rFonts w:cs="Open Sans"/>
        </w:rPr>
        <w:endnoteReference w:id="35"/>
      </w:r>
    </w:p>
    <w:p w14:paraId="6031C691" w14:textId="0C8F47B0" w:rsidR="00DE458E" w:rsidRDefault="00C02CC2" w:rsidP="00C02CC2">
      <w:pPr>
        <w:rPr>
          <w:rFonts w:eastAsia="Calibri" w:cs="Open Sans"/>
        </w:rPr>
      </w:pPr>
      <w:r w:rsidRPr="00023B80">
        <w:rPr>
          <w:rFonts w:eastAsia="Calibri" w:cs="Open Sans"/>
        </w:rPr>
        <w:t>The Commission recommends that the board prioritise achieving gender equality across the organisation as a strategic goal. This might involve setting gender diversity targets at each level across the company, ensuring adequate policies and strategies exist to support women’s participation in the workforce, overseeing the implementation of gender equality policies</w:t>
      </w:r>
      <w:r w:rsidR="008E64E9">
        <w:rPr>
          <w:rFonts w:eastAsia="Calibri" w:cs="Open Sans"/>
        </w:rPr>
        <w:t xml:space="preserve"> </w:t>
      </w:r>
      <w:r w:rsidRPr="00023B80">
        <w:rPr>
          <w:rFonts w:eastAsia="Calibri" w:cs="Open Sans"/>
        </w:rPr>
        <w:t>and ensuring the CEO demonstrates leadership on advancing gender equality.</w:t>
      </w:r>
    </w:p>
    <w:p w14:paraId="6DB1CA54" w14:textId="0A63F938" w:rsidR="00F727DB" w:rsidRDefault="00C02CC2" w:rsidP="003910FA">
      <w:pPr>
        <w:rPr>
          <w:rFonts w:cs="Open Sans"/>
        </w:rPr>
      </w:pPr>
      <w:r w:rsidRPr="58A4A801">
        <w:rPr>
          <w:rStyle w:val="Enfasigrassetto"/>
        </w:rPr>
        <w:t>Recommendation 4: Systems and frameworks</w:t>
      </w:r>
    </w:p>
    <w:p w14:paraId="68209F78" w14:textId="2E9E4FB1" w:rsidR="00C02CC2" w:rsidRPr="00023B80" w:rsidRDefault="00C02CC2" w:rsidP="003910FA">
      <w:pPr>
        <w:rPr>
          <w:rFonts w:cs="Open Sans"/>
        </w:rPr>
      </w:pPr>
      <w:r w:rsidRPr="58A4A801">
        <w:rPr>
          <w:rFonts w:cs="Open Sans"/>
        </w:rPr>
        <w:t>Ensure systems and frameworks are in place to collect, analyse and use data to effectively manage the risks related to sexual harassment</w:t>
      </w:r>
      <w:r w:rsidR="003910FA" w:rsidRPr="58A4A801">
        <w:rPr>
          <w:rFonts w:cs="Open Sans"/>
        </w:rPr>
        <w:t>.</w:t>
      </w:r>
    </w:p>
    <w:p w14:paraId="2C257182" w14:textId="36EF7C42" w:rsidR="00947D22" w:rsidRPr="007F704E" w:rsidRDefault="00C02CC2" w:rsidP="007F704E">
      <w:pPr>
        <w:rPr>
          <w:rFonts w:eastAsia="Calibri" w:cs="Open Sans"/>
        </w:rPr>
      </w:pPr>
      <w:r w:rsidRPr="58A4A801">
        <w:rPr>
          <w:rFonts w:eastAsia="Calibri" w:cs="Open Sans"/>
        </w:rPr>
        <w:lastRenderedPageBreak/>
        <w:t xml:space="preserve">Based on best practices shared by </w:t>
      </w:r>
      <w:r w:rsidR="262F1D18" w:rsidRPr="58A4A801">
        <w:rPr>
          <w:rFonts w:eastAsia="Calibri" w:cs="Open Sans"/>
        </w:rPr>
        <w:t>entities</w:t>
      </w:r>
      <w:r w:rsidRPr="58A4A801">
        <w:rPr>
          <w:rFonts w:eastAsia="Calibri" w:cs="Open Sans"/>
        </w:rPr>
        <w:t xml:space="preserve">, the Commission recommends that </w:t>
      </w:r>
      <w:r w:rsidR="00EC2EB8" w:rsidRPr="58A4A801">
        <w:rPr>
          <w:rFonts w:eastAsia="Calibri" w:cs="Open Sans"/>
        </w:rPr>
        <w:t xml:space="preserve">the </w:t>
      </w:r>
      <w:r w:rsidR="54A5CE77" w:rsidRPr="58A4A801">
        <w:rPr>
          <w:rFonts w:eastAsia="Calibri" w:cs="Open Sans"/>
        </w:rPr>
        <w:t xml:space="preserve">entity </w:t>
      </w:r>
      <w:r w:rsidR="00EC2EB8" w:rsidRPr="58A4A801">
        <w:rPr>
          <w:rFonts w:eastAsia="Calibri" w:cs="Open Sans"/>
        </w:rPr>
        <w:t>have in place policies, systems and frameworks for the prevention of and response to sexual harassment. Systems should be in place to collect, analyse and use data to effectively manage the ris</w:t>
      </w:r>
      <w:r w:rsidR="008F476D" w:rsidRPr="58A4A801">
        <w:rPr>
          <w:rFonts w:eastAsia="Calibri" w:cs="Open Sans"/>
        </w:rPr>
        <w:t>k</w:t>
      </w:r>
      <w:r w:rsidR="00EC2EB8" w:rsidRPr="58A4A801">
        <w:rPr>
          <w:rFonts w:eastAsia="Calibri" w:cs="Open Sans"/>
        </w:rPr>
        <w:t>s related to sexual harassment and include</w:t>
      </w:r>
      <w:r w:rsidR="00F15D2E" w:rsidRPr="58A4A801">
        <w:rPr>
          <w:rFonts w:eastAsia="Calibri" w:cs="Open Sans"/>
        </w:rPr>
        <w:t xml:space="preserve"> information to both prevent and address sexual harassment.</w:t>
      </w:r>
    </w:p>
    <w:tbl>
      <w:tblPr>
        <w:tblStyle w:val="Grigliatabella"/>
        <w:tblW w:w="0" w:type="auto"/>
        <w:tblLook w:val="04A0" w:firstRow="1" w:lastRow="0" w:firstColumn="1" w:lastColumn="0" w:noHBand="0" w:noVBand="1"/>
      </w:tblPr>
      <w:tblGrid>
        <w:gridCol w:w="9060"/>
      </w:tblGrid>
      <w:tr w:rsidR="007F704E" w:rsidRPr="007F704E" w14:paraId="63B13EC4" w14:textId="77777777" w:rsidTr="0042042D">
        <w:trPr>
          <w:trHeight w:val="3847"/>
        </w:trPr>
        <w:tc>
          <w:tcPr>
            <w:tcW w:w="9060" w:type="dxa"/>
          </w:tcPr>
          <w:p w14:paraId="60102489" w14:textId="77777777" w:rsidR="002F79EA" w:rsidRDefault="007F704E" w:rsidP="008347BB">
            <w:pPr>
              <w:rPr>
                <w:rFonts w:eastAsia="Calibri" w:cs="Open Sans"/>
              </w:rPr>
            </w:pPr>
            <w:r w:rsidRPr="007F704E">
              <w:rPr>
                <w:rStyle w:val="Enfasigrassetto"/>
              </w:rPr>
              <w:t>Information to prevent sexual harassment, and identify potential cultural issues could include:</w:t>
            </w:r>
            <w:r w:rsidRPr="007F704E">
              <w:rPr>
                <w:rFonts w:eastAsia="Calibri" w:cs="Open Sans"/>
              </w:rPr>
              <w:t xml:space="preserve"> </w:t>
            </w:r>
          </w:p>
          <w:p w14:paraId="146A77CB" w14:textId="1C7EB5F6" w:rsidR="002F79EA" w:rsidRDefault="007F704E" w:rsidP="002F79EA">
            <w:pPr>
              <w:pStyle w:val="Paragrafoelenco"/>
              <w:numPr>
                <w:ilvl w:val="0"/>
                <w:numId w:val="27"/>
              </w:numPr>
              <w:rPr>
                <w:rFonts w:eastAsia="Calibri" w:cs="Open Sans"/>
              </w:rPr>
            </w:pPr>
            <w:r w:rsidRPr="009102CA">
              <w:rPr>
                <w:rFonts w:eastAsia="Calibri" w:cs="Open Sans"/>
              </w:rPr>
              <w:t xml:space="preserve">results of employee satisfaction surveys </w:t>
            </w:r>
          </w:p>
          <w:p w14:paraId="4A05B74D" w14:textId="44176ADE" w:rsidR="002F79EA" w:rsidRDefault="007F704E" w:rsidP="002F79EA">
            <w:pPr>
              <w:pStyle w:val="Paragrafoelenco"/>
              <w:numPr>
                <w:ilvl w:val="0"/>
                <w:numId w:val="27"/>
              </w:numPr>
              <w:rPr>
                <w:rFonts w:eastAsia="Calibri" w:cs="Open Sans"/>
              </w:rPr>
            </w:pPr>
            <w:r w:rsidRPr="009102CA">
              <w:rPr>
                <w:rFonts w:eastAsia="Calibri" w:cs="Open Sans"/>
              </w:rPr>
              <w:t xml:space="preserve">rates of staff turnover, absenteeism and performance management data </w:t>
            </w:r>
          </w:p>
          <w:p w14:paraId="739EE8B8" w14:textId="516BB1F2" w:rsidR="002F79EA" w:rsidRDefault="007F704E" w:rsidP="002F79EA">
            <w:pPr>
              <w:pStyle w:val="Paragrafoelenco"/>
              <w:numPr>
                <w:ilvl w:val="0"/>
                <w:numId w:val="27"/>
              </w:numPr>
              <w:rPr>
                <w:rFonts w:eastAsia="Calibri" w:cs="Open Sans"/>
              </w:rPr>
            </w:pPr>
            <w:r w:rsidRPr="009102CA">
              <w:rPr>
                <w:rFonts w:eastAsia="Calibri" w:cs="Open Sans"/>
              </w:rPr>
              <w:t xml:space="preserve">insights shared in exit interviews </w:t>
            </w:r>
          </w:p>
          <w:p w14:paraId="2F794F62" w14:textId="77777777" w:rsidR="002F79EA" w:rsidRDefault="007F704E" w:rsidP="002F79EA">
            <w:pPr>
              <w:pStyle w:val="Paragrafoelenco"/>
              <w:numPr>
                <w:ilvl w:val="0"/>
                <w:numId w:val="27"/>
              </w:numPr>
              <w:rPr>
                <w:rFonts w:eastAsia="Calibri" w:cs="Open Sans"/>
              </w:rPr>
            </w:pPr>
            <w:r w:rsidRPr="009102CA">
              <w:rPr>
                <w:rFonts w:eastAsia="Calibri" w:cs="Open Sans"/>
              </w:rPr>
              <w:t>workers compensation claims</w:t>
            </w:r>
          </w:p>
          <w:p w14:paraId="4C4C632B" w14:textId="2B966EF3" w:rsidR="002F79EA" w:rsidRDefault="007F704E" w:rsidP="002F79EA">
            <w:pPr>
              <w:pStyle w:val="Paragrafoelenco"/>
              <w:numPr>
                <w:ilvl w:val="0"/>
                <w:numId w:val="27"/>
              </w:numPr>
              <w:rPr>
                <w:rFonts w:eastAsia="Calibri" w:cs="Open Sans"/>
              </w:rPr>
            </w:pPr>
            <w:r w:rsidRPr="009102CA">
              <w:rPr>
                <w:rFonts w:eastAsia="Calibri" w:cs="Open Sans"/>
              </w:rPr>
              <w:t>safety reports</w:t>
            </w:r>
          </w:p>
          <w:p w14:paraId="798CCC70" w14:textId="452B388B" w:rsidR="002F79EA" w:rsidRDefault="007F704E" w:rsidP="002F79EA">
            <w:pPr>
              <w:pStyle w:val="Paragrafoelenco"/>
              <w:numPr>
                <w:ilvl w:val="0"/>
                <w:numId w:val="27"/>
              </w:numPr>
              <w:rPr>
                <w:rFonts w:eastAsia="Calibri" w:cs="Open Sans"/>
              </w:rPr>
            </w:pPr>
            <w:r w:rsidRPr="009102CA">
              <w:rPr>
                <w:rFonts w:eastAsia="Calibri" w:cs="Open Sans"/>
              </w:rPr>
              <w:t>diversity information</w:t>
            </w:r>
          </w:p>
          <w:p w14:paraId="7873DE27" w14:textId="2625054A" w:rsidR="002F79EA" w:rsidRDefault="007F704E" w:rsidP="002F79EA">
            <w:pPr>
              <w:pStyle w:val="Paragrafoelenco"/>
              <w:numPr>
                <w:ilvl w:val="0"/>
                <w:numId w:val="27"/>
              </w:numPr>
              <w:rPr>
                <w:rFonts w:eastAsia="Calibri" w:cs="Open Sans"/>
              </w:rPr>
            </w:pPr>
            <w:r w:rsidRPr="009102CA">
              <w:rPr>
                <w:rFonts w:eastAsia="Calibri" w:cs="Open Sans"/>
              </w:rPr>
              <w:t>mental health records</w:t>
            </w:r>
          </w:p>
          <w:p w14:paraId="7CD474FA" w14:textId="7548A4B9" w:rsidR="002F79EA" w:rsidRDefault="007F704E" w:rsidP="002F79EA">
            <w:pPr>
              <w:pStyle w:val="Paragrafoelenco"/>
              <w:numPr>
                <w:ilvl w:val="0"/>
                <w:numId w:val="27"/>
              </w:numPr>
              <w:rPr>
                <w:rFonts w:eastAsia="Calibri" w:cs="Open Sans"/>
              </w:rPr>
            </w:pPr>
            <w:r w:rsidRPr="009102CA">
              <w:rPr>
                <w:rFonts w:eastAsia="Calibri" w:cs="Open Sans"/>
              </w:rPr>
              <w:t>training records</w:t>
            </w:r>
          </w:p>
          <w:p w14:paraId="61DC2E5F" w14:textId="7EE439ED" w:rsidR="002F79EA" w:rsidRDefault="007F704E" w:rsidP="002F79EA">
            <w:pPr>
              <w:pStyle w:val="Paragrafoelenco"/>
              <w:numPr>
                <w:ilvl w:val="0"/>
                <w:numId w:val="27"/>
              </w:numPr>
              <w:rPr>
                <w:rFonts w:eastAsia="Calibri" w:cs="Open Sans"/>
              </w:rPr>
            </w:pPr>
            <w:r w:rsidRPr="009102CA">
              <w:rPr>
                <w:rFonts w:eastAsia="Calibri" w:cs="Open Sans"/>
              </w:rPr>
              <w:t>workforce gender equality statistics</w:t>
            </w:r>
          </w:p>
          <w:p w14:paraId="31C8CAD0" w14:textId="148F2885" w:rsidR="002F79EA" w:rsidRDefault="007F704E" w:rsidP="002F79EA">
            <w:pPr>
              <w:pStyle w:val="Paragrafoelenco"/>
              <w:numPr>
                <w:ilvl w:val="0"/>
                <w:numId w:val="27"/>
              </w:numPr>
              <w:rPr>
                <w:rFonts w:eastAsia="Calibri" w:cs="Open Sans"/>
              </w:rPr>
            </w:pPr>
            <w:r w:rsidRPr="009102CA">
              <w:rPr>
                <w:rFonts w:eastAsia="Calibri" w:cs="Open Sans"/>
              </w:rPr>
              <w:t>workforce diversity statistics</w:t>
            </w:r>
          </w:p>
          <w:p w14:paraId="0B58FAD6" w14:textId="53122DB0" w:rsidR="002F79EA" w:rsidRDefault="007F704E" w:rsidP="002F79EA">
            <w:pPr>
              <w:pStyle w:val="Paragrafoelenco"/>
              <w:numPr>
                <w:ilvl w:val="0"/>
                <w:numId w:val="27"/>
              </w:numPr>
              <w:rPr>
                <w:rFonts w:eastAsia="Calibri" w:cs="Open Sans"/>
              </w:rPr>
            </w:pPr>
            <w:r w:rsidRPr="009102CA">
              <w:rPr>
                <w:rFonts w:eastAsia="Calibri" w:cs="Open Sans"/>
              </w:rPr>
              <w:t>comparative industry or national data</w:t>
            </w:r>
          </w:p>
          <w:p w14:paraId="405E017F" w14:textId="7B6F9BB1" w:rsidR="002F79EA" w:rsidRDefault="007F704E" w:rsidP="002F79EA">
            <w:pPr>
              <w:pStyle w:val="Paragrafoelenco"/>
              <w:numPr>
                <w:ilvl w:val="0"/>
                <w:numId w:val="27"/>
              </w:numPr>
              <w:rPr>
                <w:rFonts w:eastAsia="Calibri" w:cs="Open Sans"/>
              </w:rPr>
            </w:pPr>
            <w:r w:rsidRPr="009102CA">
              <w:rPr>
                <w:rFonts w:eastAsia="Calibri" w:cs="Open Sans"/>
              </w:rPr>
              <w:t>pay equity figures</w:t>
            </w:r>
          </w:p>
          <w:p w14:paraId="614E47C4" w14:textId="03B4BE94" w:rsidR="002F79EA" w:rsidRDefault="007F704E" w:rsidP="002F79EA">
            <w:pPr>
              <w:pStyle w:val="Paragrafoelenco"/>
              <w:numPr>
                <w:ilvl w:val="0"/>
                <w:numId w:val="27"/>
              </w:numPr>
              <w:rPr>
                <w:rFonts w:eastAsia="Calibri" w:cs="Open Sans"/>
              </w:rPr>
            </w:pPr>
            <w:r w:rsidRPr="009102CA">
              <w:rPr>
                <w:rFonts w:eastAsia="Calibri" w:cs="Open Sans"/>
              </w:rPr>
              <w:t>worker misconduct</w:t>
            </w:r>
          </w:p>
          <w:p w14:paraId="6A11D0C4" w14:textId="47FFEF2F" w:rsidR="002F79EA" w:rsidRDefault="007F704E" w:rsidP="002F79EA">
            <w:pPr>
              <w:pStyle w:val="Paragrafoelenco"/>
              <w:numPr>
                <w:ilvl w:val="0"/>
                <w:numId w:val="27"/>
              </w:numPr>
              <w:rPr>
                <w:rFonts w:eastAsia="Calibri" w:cs="Open Sans"/>
              </w:rPr>
            </w:pPr>
            <w:r w:rsidRPr="009102CA">
              <w:rPr>
                <w:rFonts w:eastAsia="Calibri" w:cs="Open Sans"/>
              </w:rPr>
              <w:t>assessments of workplace cultur</w:t>
            </w:r>
            <w:r w:rsidR="002F79EA">
              <w:rPr>
                <w:rFonts w:eastAsia="Calibri" w:cs="Open Sans"/>
              </w:rPr>
              <w:t>e</w:t>
            </w:r>
          </w:p>
          <w:p w14:paraId="2FEB056E" w14:textId="31E3BAF7" w:rsidR="002F79EA" w:rsidRDefault="007F704E" w:rsidP="002F79EA">
            <w:pPr>
              <w:pStyle w:val="Paragrafoelenco"/>
              <w:numPr>
                <w:ilvl w:val="0"/>
                <w:numId w:val="27"/>
              </w:numPr>
              <w:rPr>
                <w:rFonts w:eastAsia="Calibri" w:cs="Open Sans"/>
              </w:rPr>
            </w:pPr>
            <w:r w:rsidRPr="009102CA">
              <w:rPr>
                <w:rFonts w:eastAsia="Calibri" w:cs="Open Sans"/>
              </w:rPr>
              <w:t>ethics violations</w:t>
            </w:r>
          </w:p>
          <w:p w14:paraId="2C337D73" w14:textId="0888654F" w:rsidR="002F79EA" w:rsidRDefault="007F704E" w:rsidP="002F79EA">
            <w:pPr>
              <w:pStyle w:val="Paragrafoelenco"/>
              <w:numPr>
                <w:ilvl w:val="0"/>
                <w:numId w:val="27"/>
              </w:numPr>
              <w:rPr>
                <w:rFonts w:eastAsia="Calibri" w:cs="Open Sans"/>
              </w:rPr>
            </w:pPr>
            <w:r w:rsidRPr="009102CA">
              <w:rPr>
                <w:rFonts w:eastAsia="Calibri" w:cs="Open Sans"/>
              </w:rPr>
              <w:t>romantic relationships at work</w:t>
            </w:r>
          </w:p>
          <w:p w14:paraId="3369F8EF" w14:textId="21808DAD" w:rsidR="002F79EA" w:rsidRDefault="007F704E" w:rsidP="002F79EA">
            <w:pPr>
              <w:pStyle w:val="Paragrafoelenco"/>
              <w:numPr>
                <w:ilvl w:val="0"/>
                <w:numId w:val="27"/>
              </w:numPr>
              <w:rPr>
                <w:rFonts w:eastAsia="Calibri" w:cs="Open Sans"/>
              </w:rPr>
            </w:pPr>
            <w:proofErr w:type="spellStart"/>
            <w:r w:rsidRPr="009102CA">
              <w:rPr>
                <w:rFonts w:eastAsia="Calibri" w:cs="Open Sans"/>
              </w:rPr>
              <w:t>whistleblower</w:t>
            </w:r>
            <w:proofErr w:type="spellEnd"/>
            <w:r w:rsidRPr="009102CA">
              <w:rPr>
                <w:rFonts w:eastAsia="Calibri" w:cs="Open Sans"/>
              </w:rPr>
              <w:t xml:space="preserve"> events </w:t>
            </w:r>
          </w:p>
          <w:p w14:paraId="68323A71" w14:textId="5BC7E157" w:rsidR="00FF005A" w:rsidRDefault="007F704E" w:rsidP="002F79EA">
            <w:pPr>
              <w:pStyle w:val="Paragrafoelenco"/>
              <w:numPr>
                <w:ilvl w:val="0"/>
                <w:numId w:val="27"/>
              </w:numPr>
              <w:rPr>
                <w:rFonts w:eastAsia="Calibri" w:cs="Open Sans"/>
              </w:rPr>
            </w:pPr>
            <w:r w:rsidRPr="009102CA">
              <w:rPr>
                <w:rFonts w:eastAsia="Calibri" w:cs="Open Sans"/>
              </w:rPr>
              <w:t>worker and manager education</w:t>
            </w:r>
            <w:r w:rsidR="00FF005A">
              <w:rPr>
                <w:rFonts w:eastAsia="Calibri" w:cs="Open Sans"/>
              </w:rPr>
              <w:t>.</w:t>
            </w:r>
            <w:r w:rsidRPr="009102CA">
              <w:rPr>
                <w:rFonts w:eastAsia="Calibri" w:cs="Open Sans"/>
              </w:rPr>
              <w:t xml:space="preserve"> </w:t>
            </w:r>
          </w:p>
          <w:p w14:paraId="256A5210" w14:textId="1E1CA8FD" w:rsidR="00FF005A" w:rsidRPr="007F704E" w:rsidRDefault="007F704E" w:rsidP="00FF005A">
            <w:pPr>
              <w:rPr>
                <w:rFonts w:eastAsia="Calibri" w:cs="Open Sans"/>
              </w:rPr>
            </w:pPr>
            <w:r w:rsidRPr="009102CA">
              <w:rPr>
                <w:rFonts w:eastAsia="Calibri" w:cs="Open Sans"/>
              </w:rPr>
              <w:t>Information should be appropriately d</w:t>
            </w:r>
            <w:r w:rsidR="00FF005A">
              <w:rPr>
                <w:rFonts w:eastAsia="Calibri" w:cs="Open Sans"/>
              </w:rPr>
              <w:t>e-</w:t>
            </w:r>
            <w:r w:rsidR="00FF005A" w:rsidRPr="007F704E">
              <w:rPr>
                <w:rFonts w:eastAsia="Calibri" w:cs="Open Sans"/>
              </w:rPr>
              <w:t>identified and treated with appropriate respect and confidentiality.</w:t>
            </w:r>
          </w:p>
          <w:p w14:paraId="30D94ADB" w14:textId="77777777" w:rsidR="007F0F7B" w:rsidRDefault="007F704E" w:rsidP="008347BB">
            <w:pPr>
              <w:rPr>
                <w:rFonts w:eastAsia="Calibri" w:cs="Open Sans"/>
              </w:rPr>
            </w:pPr>
            <w:r w:rsidRPr="007F704E">
              <w:rPr>
                <w:rStyle w:val="Enfasigrassetto"/>
              </w:rPr>
              <w:lastRenderedPageBreak/>
              <w:t>Information to measure and address sexual harassment could include:</w:t>
            </w:r>
            <w:r w:rsidRPr="007F704E">
              <w:rPr>
                <w:rFonts w:eastAsia="Calibri" w:cs="Open Sans"/>
              </w:rPr>
              <w:t xml:space="preserve"> </w:t>
            </w:r>
          </w:p>
          <w:p w14:paraId="47B19AE2" w14:textId="77777777" w:rsidR="007F0F7B" w:rsidRDefault="007F704E" w:rsidP="007F0F7B">
            <w:pPr>
              <w:pStyle w:val="Paragrafoelenco"/>
              <w:numPr>
                <w:ilvl w:val="0"/>
                <w:numId w:val="28"/>
              </w:numPr>
              <w:rPr>
                <w:rFonts w:eastAsia="Calibri" w:cs="Open Sans"/>
              </w:rPr>
            </w:pPr>
            <w:r w:rsidRPr="009102CA">
              <w:rPr>
                <w:rFonts w:eastAsia="Calibri" w:cs="Open Sans"/>
              </w:rPr>
              <w:t>workplace sexual harassment prevalence data</w:t>
            </w:r>
          </w:p>
          <w:p w14:paraId="36D6B27C" w14:textId="272BD7EB" w:rsidR="007F0F7B" w:rsidRDefault="007F704E" w:rsidP="007F0F7B">
            <w:pPr>
              <w:pStyle w:val="Paragrafoelenco"/>
              <w:numPr>
                <w:ilvl w:val="0"/>
                <w:numId w:val="28"/>
              </w:numPr>
              <w:rPr>
                <w:rFonts w:eastAsia="Calibri" w:cs="Open Sans"/>
              </w:rPr>
            </w:pPr>
            <w:r w:rsidRPr="009102CA">
              <w:rPr>
                <w:rFonts w:eastAsia="Calibri" w:cs="Open Sans"/>
              </w:rPr>
              <w:t>workplace sexual harassment complaints</w:t>
            </w:r>
          </w:p>
          <w:p w14:paraId="7EA185DB" w14:textId="580724F1" w:rsidR="007F0F7B" w:rsidRDefault="007F704E" w:rsidP="007F0F7B">
            <w:pPr>
              <w:pStyle w:val="Paragrafoelenco"/>
              <w:numPr>
                <w:ilvl w:val="0"/>
                <w:numId w:val="28"/>
              </w:numPr>
              <w:rPr>
                <w:rFonts w:eastAsia="Calibri" w:cs="Open Sans"/>
              </w:rPr>
            </w:pPr>
            <w:r w:rsidRPr="009102CA">
              <w:rPr>
                <w:rFonts w:eastAsia="Calibri" w:cs="Open Sans"/>
              </w:rPr>
              <w:t>anonymous or deidentified complaints</w:t>
            </w:r>
          </w:p>
          <w:p w14:paraId="526EA927" w14:textId="6172E4FC" w:rsidR="007F0F7B" w:rsidRDefault="007F704E" w:rsidP="007F0F7B">
            <w:pPr>
              <w:pStyle w:val="Paragrafoelenco"/>
              <w:numPr>
                <w:ilvl w:val="0"/>
                <w:numId w:val="28"/>
              </w:numPr>
              <w:rPr>
                <w:rFonts w:eastAsia="Calibri" w:cs="Open Sans"/>
              </w:rPr>
            </w:pPr>
            <w:r w:rsidRPr="009102CA">
              <w:rPr>
                <w:rFonts w:eastAsia="Calibri" w:cs="Open Sans"/>
              </w:rPr>
              <w:t>data on the length of time for complaints to be finali</w:t>
            </w:r>
            <w:r w:rsidR="00A879BD">
              <w:rPr>
                <w:rFonts w:eastAsia="Calibri" w:cs="Open Sans"/>
              </w:rPr>
              <w:t>s</w:t>
            </w:r>
            <w:r w:rsidRPr="009102CA">
              <w:rPr>
                <w:rFonts w:eastAsia="Calibri" w:cs="Open Sans"/>
              </w:rPr>
              <w:t>ed</w:t>
            </w:r>
          </w:p>
          <w:p w14:paraId="3B94E642" w14:textId="746C3C89" w:rsidR="007F0F7B" w:rsidRDefault="007F704E" w:rsidP="007F0F7B">
            <w:pPr>
              <w:pStyle w:val="Paragrafoelenco"/>
              <w:numPr>
                <w:ilvl w:val="0"/>
                <w:numId w:val="28"/>
              </w:numPr>
              <w:rPr>
                <w:rFonts w:eastAsia="Calibri" w:cs="Open Sans"/>
              </w:rPr>
            </w:pPr>
            <w:r w:rsidRPr="009102CA">
              <w:rPr>
                <w:rFonts w:eastAsia="Calibri" w:cs="Open Sans"/>
              </w:rPr>
              <w:t>legal cases</w:t>
            </w:r>
          </w:p>
          <w:p w14:paraId="5E00A063" w14:textId="122ABD31" w:rsidR="007F0F7B" w:rsidRDefault="000F6563" w:rsidP="007F0F7B">
            <w:pPr>
              <w:pStyle w:val="Paragrafoelenco"/>
              <w:numPr>
                <w:ilvl w:val="0"/>
                <w:numId w:val="28"/>
              </w:numPr>
              <w:rPr>
                <w:rFonts w:eastAsia="Calibri" w:cs="Open Sans"/>
              </w:rPr>
            </w:pPr>
            <w:r>
              <w:rPr>
                <w:rFonts w:eastAsia="Calibri" w:cs="Open Sans"/>
              </w:rPr>
              <w:t>se</w:t>
            </w:r>
            <w:r w:rsidR="007F704E" w:rsidRPr="009102CA">
              <w:rPr>
                <w:rFonts w:eastAsia="Calibri" w:cs="Open Sans"/>
              </w:rPr>
              <w:t>ttlements</w:t>
            </w:r>
          </w:p>
          <w:p w14:paraId="369A9775" w14:textId="01503BA5" w:rsidR="007F704E" w:rsidRPr="009102CA" w:rsidRDefault="007F704E" w:rsidP="0042042D">
            <w:pPr>
              <w:pStyle w:val="Paragrafoelenco"/>
              <w:numPr>
                <w:ilvl w:val="0"/>
                <w:numId w:val="28"/>
              </w:numPr>
              <w:spacing w:after="0"/>
              <w:ind w:left="714" w:hanging="357"/>
              <w:rPr>
                <w:rFonts w:eastAsia="Calibri" w:cs="Open Sans"/>
              </w:rPr>
            </w:pPr>
            <w:r w:rsidRPr="009102CA">
              <w:rPr>
                <w:rFonts w:eastAsia="Calibri" w:cs="Open Sans"/>
              </w:rPr>
              <w:t>satisfaction of involved parties during and after the complaints process.</w:t>
            </w:r>
          </w:p>
        </w:tc>
      </w:tr>
    </w:tbl>
    <w:p w14:paraId="051BFBE4" w14:textId="6BAAAB00" w:rsidR="00C02CC2" w:rsidRPr="00023B80" w:rsidRDefault="00C02CC2" w:rsidP="00C02CC2">
      <w:pPr>
        <w:rPr>
          <w:rFonts w:eastAsia="Calibri" w:cs="Open Sans"/>
        </w:rPr>
      </w:pPr>
      <w:r w:rsidRPr="00023B80">
        <w:rPr>
          <w:rFonts w:eastAsia="Calibri" w:cs="Open Sans"/>
        </w:rPr>
        <w:lastRenderedPageBreak/>
        <w:t>Primary responsibility and accountability for data collection in relation to sexual harassment should be clearly allocated. Data should be collected and used to identify, measure and monitor systemic trends and patterns with respect to corporate culture, including sexual harassment.</w:t>
      </w:r>
      <w:r w:rsidR="00EF235B" w:rsidRPr="00EF235B">
        <w:rPr>
          <w:rFonts w:eastAsia="Calibri" w:cs="Open Sans"/>
        </w:rPr>
        <w:t xml:space="preserve"> Of course, information should be appropriately de-identified and treated with appropriate respect and confidentiality.</w:t>
      </w:r>
    </w:p>
    <w:p w14:paraId="08705F97" w14:textId="3862EF92" w:rsidR="00C02CC2" w:rsidRPr="00023B80" w:rsidRDefault="00C02CC2" w:rsidP="00C02CC2">
      <w:pPr>
        <w:rPr>
          <w:rFonts w:eastAsia="Calibri" w:cs="Open Sans"/>
        </w:rPr>
      </w:pPr>
      <w:r w:rsidRPr="00023B80">
        <w:rPr>
          <w:rFonts w:eastAsia="Calibri" w:cs="Open Sans"/>
        </w:rPr>
        <w:t>EMT members responsible for collecting, using and reporting workplace sexual harassment data should report information to:</w:t>
      </w:r>
    </w:p>
    <w:p w14:paraId="5A0FD0F6" w14:textId="77777777" w:rsidR="00C02CC2" w:rsidRPr="00023B80" w:rsidRDefault="00C02CC2" w:rsidP="00AC130C">
      <w:pPr>
        <w:pStyle w:val="Puntoelenco2"/>
      </w:pPr>
      <w:r w:rsidRPr="00023B80">
        <w:t>the relevant board sub-committee to facilitate good governance</w:t>
      </w:r>
    </w:p>
    <w:p w14:paraId="2BD0548C" w14:textId="77777777" w:rsidR="00C02CC2" w:rsidRPr="00023B80" w:rsidRDefault="00C02CC2" w:rsidP="00AC130C">
      <w:pPr>
        <w:pStyle w:val="Puntoelenco2"/>
      </w:pPr>
      <w:r w:rsidRPr="00023B80">
        <w:t>EMT to improve management capabilities</w:t>
      </w:r>
    </w:p>
    <w:p w14:paraId="724836E7" w14:textId="3A5F5A0E" w:rsidR="00C02CC2" w:rsidRPr="00023B80" w:rsidRDefault="008E64E9" w:rsidP="00AC130C">
      <w:pPr>
        <w:pStyle w:val="Puntoelenco2"/>
      </w:pPr>
      <w:r>
        <w:t>i</w:t>
      </w:r>
      <w:r w:rsidR="00C02CC2" w:rsidRPr="00023B80">
        <w:t>nternal</w:t>
      </w:r>
      <w:r>
        <w:t xml:space="preserve"> channels</w:t>
      </w:r>
      <w:r w:rsidR="00C02CC2" w:rsidRPr="00023B80">
        <w:t xml:space="preserve"> to strengthen information sharing and transparency</w:t>
      </w:r>
    </w:p>
    <w:p w14:paraId="576F3706" w14:textId="29C2AE4D" w:rsidR="00C02CC2" w:rsidRDefault="00C02CC2" w:rsidP="00AC130C">
      <w:pPr>
        <w:pStyle w:val="Puntoelenco2"/>
      </w:pPr>
      <w:r w:rsidRPr="00023B80">
        <w:t>external</w:t>
      </w:r>
      <w:r w:rsidR="008E64E9">
        <w:t xml:space="preserve"> mechanisms</w:t>
      </w:r>
      <w:r w:rsidRPr="00023B80">
        <w:t xml:space="preserve"> to build trust within the community and with investors.</w:t>
      </w:r>
    </w:p>
    <w:p w14:paraId="62312729" w14:textId="4ED28225" w:rsidR="00F727DB" w:rsidRDefault="00B50E9E" w:rsidP="006545D8">
      <w:pPr>
        <w:spacing w:after="0"/>
        <w:rPr>
          <w:rFonts w:cs="Open Sans"/>
        </w:rPr>
      </w:pPr>
      <w:r w:rsidRPr="58A4A801">
        <w:rPr>
          <w:rStyle w:val="Enfasigrassetto"/>
        </w:rPr>
        <w:t>Recommendation 5: Executive alignment</w:t>
      </w:r>
      <w:r w:rsidRPr="58A4A801">
        <w:rPr>
          <w:rFonts w:cs="Open Sans"/>
        </w:rPr>
        <w:t xml:space="preserve"> </w:t>
      </w:r>
    </w:p>
    <w:p w14:paraId="3E8A3037" w14:textId="1DBFCD3C" w:rsidR="00B50E9E" w:rsidRPr="00F95EF2" w:rsidRDefault="00B50E9E" w:rsidP="006545D8">
      <w:pPr>
        <w:spacing w:after="0"/>
        <w:rPr>
          <w:rFonts w:cs="Open Sans"/>
        </w:rPr>
      </w:pPr>
      <w:r w:rsidRPr="58A4A801">
        <w:rPr>
          <w:rFonts w:cs="Open Sans"/>
        </w:rPr>
        <w:t>Align appointment, expertise and performance management of the CEO and EMT with the entity’s values to ensure that EMT demonstrate</w:t>
      </w:r>
      <w:r w:rsidR="003910FA" w:rsidRPr="58A4A801">
        <w:rPr>
          <w:rFonts w:cs="Open Sans"/>
        </w:rPr>
        <w:t>s</w:t>
      </w:r>
      <w:r w:rsidRPr="58A4A801">
        <w:rPr>
          <w:rFonts w:cs="Open Sans"/>
        </w:rPr>
        <w:t xml:space="preserve"> and display</w:t>
      </w:r>
      <w:r w:rsidR="003910FA" w:rsidRPr="58A4A801">
        <w:rPr>
          <w:rFonts w:cs="Open Sans"/>
        </w:rPr>
        <w:t>s</w:t>
      </w:r>
      <w:r w:rsidRPr="58A4A801">
        <w:rPr>
          <w:rFonts w:cs="Open Sans"/>
        </w:rPr>
        <w:t xml:space="preserve"> visible leadership on culture, sexual harassment, and gender equality.</w:t>
      </w:r>
    </w:p>
    <w:p w14:paraId="56688E0A" w14:textId="7AAF74AA" w:rsidR="00B50E9E" w:rsidRPr="007F704E" w:rsidRDefault="00B50E9E" w:rsidP="007F704E">
      <w:r w:rsidRPr="58A4A801">
        <w:rPr>
          <w:rFonts w:eastAsia="Calibri"/>
        </w:rPr>
        <w:lastRenderedPageBreak/>
        <w:t xml:space="preserve">Throughout interviews, the Commission consistently heard that strong </w:t>
      </w:r>
      <w:r>
        <w:t>leadership from the</w:t>
      </w:r>
      <w:r w:rsidR="007F704E">
        <w:t xml:space="preserve"> </w:t>
      </w:r>
      <w:r>
        <w:t xml:space="preserve">CEO is one of the main drivers for effectively addressing sexual harassment within the organisation. </w:t>
      </w:r>
      <w:r w:rsidR="51A207E0">
        <w:t xml:space="preserve">Entities </w:t>
      </w:r>
      <w:r>
        <w:t>reported positive changes in culture where</w:t>
      </w:r>
      <w:r w:rsidR="007F704E">
        <w:t xml:space="preserve"> t</w:t>
      </w:r>
      <w:r>
        <w:t xml:space="preserve">he CEO had demonstrated an unequivocal commitment to creating a safe workspace and upheld zero tolerance to all forms of harassment. </w:t>
      </w:r>
      <w:r w:rsidR="7583C5FA">
        <w:t xml:space="preserve">Entities </w:t>
      </w:r>
      <w:r>
        <w:t>reported favourably on public accountability programs and initiatives, including the Champions of Change Coalition, recognising that since their CEO had become involved, they had further advanced their understanding of the drivers, impacts and consequences of gender inequality and visibly strengthened their commitment to addressing abuses of power within the organisation. In practice, the CEO’s leadership has accelerated policy and procedure reform, set expectations on standards of professional behaviour, and had ‘trickle down’ effects on workplace culture.</w:t>
      </w:r>
    </w:p>
    <w:p w14:paraId="041DEA3B" w14:textId="08E25DE0" w:rsidR="00B50E9E" w:rsidRPr="007F704E" w:rsidRDefault="00B50E9E" w:rsidP="007F704E">
      <w:r w:rsidRPr="007F704E">
        <w:t>The Commission recommends that the board’s strategic plan prioritises the advancement of gender equality, the promotion of positive corporate culture and effective approach</w:t>
      </w:r>
      <w:r w:rsidR="002B0C2F" w:rsidRPr="007F704E">
        <w:t>es</w:t>
      </w:r>
      <w:r w:rsidRPr="007F704E">
        <w:t xml:space="preserve"> to addressing sexual harassment. The appointment and performance oversight of the CEO and EMT is an effective way to do this. To this end, the board may consider including demonstrated experience of inclusive leadership and gender equality as a key selection criterion for appointments.</w:t>
      </w:r>
    </w:p>
    <w:p w14:paraId="1AF28C3C" w14:textId="162F6C06" w:rsidR="00AB0BE1" w:rsidRDefault="00B50E9E" w:rsidP="007F704E">
      <w:r w:rsidRPr="007F704E">
        <w:t xml:space="preserve">Performance management tools should also reflect the organisation’s priorities in this respect. In practice, this can mean linking remuneration and performance incentives to culture, conduct, and ability to prevent and respond to sexual harassment and advance gender equality across the workplace. It might also mean incentivising efforts to improve transparency on matters regarding sexual harassment with workers and the </w:t>
      </w:r>
      <w:proofErr w:type="gramStart"/>
      <w:r w:rsidRPr="007F704E">
        <w:t>public, and</w:t>
      </w:r>
      <w:proofErr w:type="gramEnd"/>
      <w:r w:rsidRPr="007F704E">
        <w:t xml:space="preserve"> engag</w:t>
      </w:r>
      <w:r w:rsidR="008C5848" w:rsidRPr="007F704E">
        <w:t>ing</w:t>
      </w:r>
      <w:r w:rsidRPr="007F704E">
        <w:t xml:space="preserve"> with industry wide initiatives or public accountability platforms such as the Champions of Change Coalition or through industry bodies.</w:t>
      </w:r>
    </w:p>
    <w:p w14:paraId="344FF1C1" w14:textId="79FA4F34" w:rsidR="00F45A0E" w:rsidRDefault="00F45A0E">
      <w:pPr>
        <w:keepLines w:val="0"/>
        <w:spacing w:before="0" w:after="0" w:line="240" w:lineRule="auto"/>
      </w:pPr>
      <w:r>
        <w:br w:type="page"/>
      </w:r>
    </w:p>
    <w:p w14:paraId="40A99833" w14:textId="08E923EC" w:rsidR="009102CA" w:rsidRDefault="00C02CC2" w:rsidP="00C02CC2">
      <w:pPr>
        <w:rPr>
          <w:rFonts w:cs="Open Sans"/>
        </w:rPr>
      </w:pPr>
      <w:r w:rsidRPr="58A4A801">
        <w:rPr>
          <w:rStyle w:val="Enfasigrassetto"/>
        </w:rPr>
        <w:lastRenderedPageBreak/>
        <w:t>Recommendation 6: Use transparency to drive outcomes</w:t>
      </w:r>
    </w:p>
    <w:p w14:paraId="7E545B05" w14:textId="27E61468" w:rsidR="00C02CC2" w:rsidRPr="007F704E" w:rsidRDefault="00C02CC2" w:rsidP="00C02CC2">
      <w:r w:rsidRPr="58A4A801">
        <w:rPr>
          <w:rFonts w:cs="Open Sans"/>
        </w:rPr>
        <w:t>Report internally and externally to measure and track the effectiveness of systems and frameworks to prevent and manage sexual harassment.</w:t>
      </w:r>
    </w:p>
    <w:p w14:paraId="0534DB9C" w14:textId="373552A6" w:rsidR="00C02CC2" w:rsidRPr="00023B80" w:rsidRDefault="00C02CC2" w:rsidP="00C02CC2">
      <w:pPr>
        <w:rPr>
          <w:rFonts w:cs="Open Sans"/>
        </w:rPr>
      </w:pPr>
      <w:r w:rsidRPr="00023B80">
        <w:rPr>
          <w:rFonts w:cs="Open Sans"/>
        </w:rPr>
        <w:t>External reporting can motivate employers to improve their approach to and metrics on sexual harassment in their workplace, build trust among investors and the community, and present an opportunity to promote good practices on addressing sexual harassment. It can incentivise employers to take more effective action to address sexual harassment.</w:t>
      </w:r>
    </w:p>
    <w:p w14:paraId="57D9AED6" w14:textId="77777777" w:rsidR="00C02CC2" w:rsidRPr="00023B80" w:rsidRDefault="00C02CC2" w:rsidP="00AE735F">
      <w:pPr>
        <w:pStyle w:val="Titolo4"/>
        <w:rPr>
          <w:lang w:val="en-US"/>
        </w:rPr>
      </w:pPr>
      <w:r w:rsidRPr="00023B80">
        <w:rPr>
          <w:lang w:val="en-US"/>
        </w:rPr>
        <w:t>Report information through existing public disclosure mechanisms</w:t>
      </w:r>
    </w:p>
    <w:p w14:paraId="5515264D" w14:textId="77777777" w:rsidR="00C02CC2" w:rsidRPr="007F704E" w:rsidRDefault="00C02CC2" w:rsidP="007F704E">
      <w:r w:rsidRPr="007F704E">
        <w:t>Several reporting mechanisms, including the ASX Corporate Governance Principles, recommend that companies report on social risks, such as those related to corporate culture and diversity. Further information about these reporting mechanisms is in Appendix 1. The Commission recommends that companies report information regarding approaches to preventing and responding to sexual harassment through existing reporting mechanisms.</w:t>
      </w:r>
    </w:p>
    <w:p w14:paraId="276B3AA8" w14:textId="733AEE99" w:rsidR="00C02CC2" w:rsidRPr="00023B80" w:rsidRDefault="00C02CC2" w:rsidP="00AE735F">
      <w:pPr>
        <w:pStyle w:val="Titolo4"/>
      </w:pPr>
      <w:r w:rsidRPr="00023B80">
        <w:rPr>
          <w:lang w:val="en-US"/>
        </w:rPr>
        <w:t>Industry</w:t>
      </w:r>
      <w:r w:rsidR="00EF235B">
        <w:rPr>
          <w:lang w:val="en-US"/>
        </w:rPr>
        <w:t>-</w:t>
      </w:r>
      <w:r w:rsidRPr="00023B80">
        <w:rPr>
          <w:lang w:val="en-US"/>
        </w:rPr>
        <w:t>based reporting</w:t>
      </w:r>
    </w:p>
    <w:p w14:paraId="7B6A0848" w14:textId="1659BA30" w:rsidR="00C02CC2" w:rsidRPr="00023B80" w:rsidRDefault="00C02CC2" w:rsidP="00C02CC2">
      <w:pPr>
        <w:spacing w:after="0"/>
        <w:rPr>
          <w:rFonts w:cs="Open Sans"/>
        </w:rPr>
      </w:pPr>
      <w:r w:rsidRPr="58A4A801">
        <w:rPr>
          <w:rFonts w:cs="Open Sans"/>
        </w:rPr>
        <w:t xml:space="preserve">Given the </w:t>
      </w:r>
      <w:proofErr w:type="gramStart"/>
      <w:r w:rsidRPr="58A4A801">
        <w:rPr>
          <w:rFonts w:cs="Open Sans"/>
        </w:rPr>
        <w:t>often systemic</w:t>
      </w:r>
      <w:proofErr w:type="gramEnd"/>
      <w:r w:rsidRPr="58A4A801">
        <w:rPr>
          <w:rFonts w:cs="Open Sans"/>
        </w:rPr>
        <w:t xml:space="preserve"> nature of sexual harassment, industry prevalence and trend reporting provides a useful vehicle for investors, workers and other stakeholders to assess and compare the cultural health of an organisation. The Commission recommends that </w:t>
      </w:r>
      <w:r w:rsidR="2FEDDEF8" w:rsidRPr="58A4A801">
        <w:rPr>
          <w:rFonts w:cs="Open Sans"/>
        </w:rPr>
        <w:t xml:space="preserve">entities </w:t>
      </w:r>
      <w:r w:rsidRPr="58A4A801">
        <w:rPr>
          <w:rFonts w:cs="Open Sans"/>
        </w:rPr>
        <w:t>engage in industry</w:t>
      </w:r>
      <w:r w:rsidR="008E64E9" w:rsidRPr="58A4A801">
        <w:rPr>
          <w:rFonts w:cs="Open Sans"/>
        </w:rPr>
        <w:t xml:space="preserve"> </w:t>
      </w:r>
      <w:r w:rsidRPr="58A4A801">
        <w:rPr>
          <w:rFonts w:cs="Open Sans"/>
        </w:rPr>
        <w:t>led initiatives and industry-based reporting on corporate culture and sexual harassment.</w:t>
      </w:r>
    </w:p>
    <w:p w14:paraId="2DCCAC97" w14:textId="77777777" w:rsidR="00C02CC2" w:rsidRPr="00023B80" w:rsidRDefault="00C02CC2" w:rsidP="00AE735F">
      <w:pPr>
        <w:pStyle w:val="Titolo4"/>
        <w:rPr>
          <w:lang w:val="en-US"/>
        </w:rPr>
      </w:pPr>
      <w:r w:rsidRPr="00023B80">
        <w:rPr>
          <w:lang w:val="en-US"/>
        </w:rPr>
        <w:t>Recommended indicators for public reporting</w:t>
      </w:r>
    </w:p>
    <w:p w14:paraId="2005EF34" w14:textId="0A638493" w:rsidR="00C02CC2" w:rsidRPr="007F704E" w:rsidRDefault="00C02CC2" w:rsidP="007F704E">
      <w:r w:rsidRPr="007F704E">
        <w:t>The Commission heard of concerns related to the data and metrics that would be used for public reporting. For example, data on the number of sexual harassment complaints is likely to be misleading. A high number of complaints may be indicative of a workplace culture in which personnel feel empowered to speak up, and similarly, a low number of complaints may be indicative of a workplace culture in which people feel silenced.</w:t>
      </w:r>
    </w:p>
    <w:p w14:paraId="15CE8C63" w14:textId="2FEC7002" w:rsidR="00CD7ED9" w:rsidRDefault="00C02CC2" w:rsidP="007F704E">
      <w:r w:rsidRPr="007F704E">
        <w:t>The Commission recommends the following indicators be considered for disclosure:</w:t>
      </w:r>
    </w:p>
    <w:tbl>
      <w:tblPr>
        <w:tblStyle w:val="Grigliatabella"/>
        <w:tblW w:w="5000" w:type="pct"/>
        <w:tblCellMar>
          <w:top w:w="284" w:type="dxa"/>
          <w:bottom w:w="284" w:type="dxa"/>
        </w:tblCellMar>
        <w:tblLook w:val="04A0" w:firstRow="1" w:lastRow="0" w:firstColumn="1" w:lastColumn="0" w:noHBand="0" w:noVBand="1"/>
      </w:tblPr>
      <w:tblGrid>
        <w:gridCol w:w="9060"/>
      </w:tblGrid>
      <w:tr w:rsidR="00CD7ED9" w:rsidRPr="00CD7ED9" w14:paraId="7677960F" w14:textId="77777777" w:rsidTr="00CE095D">
        <w:trPr>
          <w:trHeight w:val="1438"/>
        </w:trPr>
        <w:tc>
          <w:tcPr>
            <w:tcW w:w="5000" w:type="pct"/>
          </w:tcPr>
          <w:p w14:paraId="4D88AB16" w14:textId="77777777" w:rsidR="00CD7ED9" w:rsidRPr="00CD7ED9" w:rsidRDefault="00CD7ED9" w:rsidP="00CD7ED9">
            <w:pPr>
              <w:pStyle w:val="Titolo5"/>
              <w:outlineLvl w:val="4"/>
            </w:pPr>
            <w:r w:rsidRPr="00CD7ED9">
              <w:lastRenderedPageBreak/>
              <w:t>Indicators for public disclosure</w:t>
            </w:r>
          </w:p>
          <w:p w14:paraId="0F1841D6" w14:textId="77777777" w:rsidR="00CD7ED9" w:rsidRPr="00CD7ED9" w:rsidRDefault="00CD7ED9" w:rsidP="00CD7ED9">
            <w:pPr>
              <w:pStyle w:val="Puntoelenco2"/>
              <w:ind w:left="357"/>
            </w:pPr>
            <w:r w:rsidRPr="00CD7ED9">
              <w:t>board and board sub-committee discussions on the topic of sexual harassment</w:t>
            </w:r>
          </w:p>
          <w:p w14:paraId="30A2763A" w14:textId="77777777" w:rsidR="00CD7ED9" w:rsidRPr="00CD7ED9" w:rsidRDefault="00CD7ED9" w:rsidP="00CD7ED9">
            <w:pPr>
              <w:pStyle w:val="Puntoelenco2"/>
              <w:ind w:left="357"/>
            </w:pPr>
            <w:r w:rsidRPr="00CD7ED9">
              <w:t>gender balance on board, or target date for achieving gender balance</w:t>
            </w:r>
          </w:p>
          <w:p w14:paraId="639E4D7C" w14:textId="77777777" w:rsidR="00CD7ED9" w:rsidRPr="00CD7ED9" w:rsidRDefault="00CD7ED9" w:rsidP="00CD7ED9">
            <w:pPr>
              <w:pStyle w:val="Puntoelenco2"/>
              <w:ind w:left="357"/>
            </w:pPr>
            <w:r w:rsidRPr="00CD7ED9">
              <w:t>director expertise, or access to expertise, in relation to gender, culture and/or the effective prevention and management of sexual harassment, including appropriate training</w:t>
            </w:r>
          </w:p>
          <w:p w14:paraId="4B0F73A6" w14:textId="77777777" w:rsidR="00CD7ED9" w:rsidRPr="00CD7ED9" w:rsidRDefault="00CD7ED9" w:rsidP="00CD7ED9">
            <w:pPr>
              <w:pStyle w:val="Puntoelenco2"/>
              <w:ind w:left="357"/>
            </w:pPr>
            <w:r w:rsidRPr="00CD7ED9">
              <w:t>gender balance at EMT, or target date for achieving gender balance</w:t>
            </w:r>
          </w:p>
          <w:p w14:paraId="2AD48CD6" w14:textId="77777777" w:rsidR="00CD7ED9" w:rsidRPr="00CD7ED9" w:rsidRDefault="00CD7ED9" w:rsidP="00CD7ED9">
            <w:pPr>
              <w:pStyle w:val="Puntoelenco2"/>
              <w:ind w:left="357"/>
            </w:pPr>
            <w:r w:rsidRPr="00CD7ED9">
              <w:t xml:space="preserve">EMT expertise, or access to expertise, in relation to gender, culture and/or the effective prevention and management of sexual harassment, including appropriate training </w:t>
            </w:r>
          </w:p>
          <w:p w14:paraId="372BA5F0" w14:textId="77777777" w:rsidR="00CD7ED9" w:rsidRPr="00CD7ED9" w:rsidRDefault="00CD7ED9" w:rsidP="00CD7ED9">
            <w:pPr>
              <w:pStyle w:val="Puntoelenco2"/>
              <w:ind w:left="357"/>
            </w:pPr>
            <w:r w:rsidRPr="00CD7ED9">
              <w:t>systems and frameworks in place to support gender equality and prevent and address sexual harassment, including reporting channels and complaint resolution processes, availability and use of anonymous reporting channels, participation in industry initiatives in relation to sexual harassment and gender equality, use of trauma and gender informed expertise in complaint management</w:t>
            </w:r>
          </w:p>
          <w:p w14:paraId="2089CADF" w14:textId="77777777" w:rsidR="00CD7ED9" w:rsidRPr="00CD7ED9" w:rsidRDefault="00CD7ED9" w:rsidP="00CD7ED9">
            <w:pPr>
              <w:pStyle w:val="Puntoelenco2"/>
              <w:ind w:left="357"/>
            </w:pPr>
            <w:r w:rsidRPr="00CD7ED9">
              <w:t>effectiveness of systems and frameworks in place including:</w:t>
            </w:r>
          </w:p>
          <w:p w14:paraId="613888F4" w14:textId="77777777" w:rsidR="00CD7ED9" w:rsidRPr="00CD7ED9" w:rsidRDefault="00CD7ED9" w:rsidP="00CD7ED9">
            <w:pPr>
              <w:pStyle w:val="Puntoelenco4"/>
              <w:numPr>
                <w:ilvl w:val="0"/>
                <w:numId w:val="30"/>
              </w:numPr>
            </w:pPr>
            <w:r w:rsidRPr="00CD7ED9">
              <w:t>numbers of education interventions for staff in a year (on average) on sexual harassment, bullying, code of conduct, culture</w:t>
            </w:r>
          </w:p>
          <w:p w14:paraId="50EADE78" w14:textId="77777777" w:rsidR="00CD7ED9" w:rsidRPr="00CD7ED9" w:rsidRDefault="00CD7ED9" w:rsidP="00CD7ED9">
            <w:pPr>
              <w:pStyle w:val="Puntoelenco4"/>
              <w:numPr>
                <w:ilvl w:val="0"/>
                <w:numId w:val="30"/>
              </w:numPr>
            </w:pPr>
            <w:r w:rsidRPr="00CD7ED9">
              <w:t>collection of data in relation to sexual harassment and workplace culture</w:t>
            </w:r>
          </w:p>
          <w:p w14:paraId="5D6575A9" w14:textId="77777777" w:rsidR="00CD7ED9" w:rsidRPr="00CD7ED9" w:rsidRDefault="00CD7ED9" w:rsidP="00CD7ED9">
            <w:pPr>
              <w:pStyle w:val="Puntoelenco2"/>
              <w:ind w:left="357"/>
            </w:pPr>
            <w:r w:rsidRPr="00CD7ED9">
              <w:t>sexual harassment prevalence rates based on surveys</w:t>
            </w:r>
          </w:p>
          <w:p w14:paraId="43E6ED29" w14:textId="463DEC43" w:rsidR="00CD7ED9" w:rsidRPr="00CD7ED9" w:rsidRDefault="00CD7ED9" w:rsidP="00CD7ED9">
            <w:pPr>
              <w:pStyle w:val="Puntoelenco2"/>
              <w:ind w:left="357"/>
            </w:pPr>
            <w:r w:rsidRPr="00CD7ED9">
              <w:t>complaint data and comparison to industry average rates of sexual harassment, and use of reporting channels (including anonymous reports)</w:t>
            </w:r>
          </w:p>
          <w:p w14:paraId="2E469072" w14:textId="77777777" w:rsidR="00CD7ED9" w:rsidRPr="00CD7ED9" w:rsidRDefault="00CD7ED9" w:rsidP="00CD7ED9">
            <w:pPr>
              <w:pStyle w:val="Puntoelenco2"/>
              <w:ind w:left="357"/>
            </w:pPr>
            <w:r w:rsidRPr="00CD7ED9">
              <w:lastRenderedPageBreak/>
              <w:t>complaint resolution timeframes and satisfaction levels (after 0, 6, 12 months)</w:t>
            </w:r>
          </w:p>
          <w:p w14:paraId="64203D27" w14:textId="77777777" w:rsidR="00CD7ED9" w:rsidRPr="00CD7ED9" w:rsidRDefault="00CD7ED9" w:rsidP="00CD7ED9">
            <w:pPr>
              <w:pStyle w:val="Puntoelenco2"/>
              <w:ind w:left="357"/>
            </w:pPr>
            <w:r w:rsidRPr="00CD7ED9">
              <w:t>complaint mechanisms for sexual harassment, including complaints by and about staff, board, senior leaders, contractors, and members of public</w:t>
            </w:r>
          </w:p>
          <w:p w14:paraId="59D5B46D" w14:textId="43D6F5E8" w:rsidR="00CD7ED9" w:rsidRPr="00CD7ED9" w:rsidRDefault="00CD7ED9" w:rsidP="00CD7ED9">
            <w:pPr>
              <w:pStyle w:val="Puntoelenco2"/>
              <w:ind w:left="357"/>
            </w:pPr>
            <w:r w:rsidRPr="00CD7ED9">
              <w:t>numbers of relevant separations with confidentiality terms (or Non-Disclosure Agreements).</w:t>
            </w:r>
          </w:p>
        </w:tc>
      </w:tr>
    </w:tbl>
    <w:p w14:paraId="2BEF85F9" w14:textId="218BB289" w:rsidR="00C02CC2" w:rsidRPr="00023B80" w:rsidRDefault="00C02CC2" w:rsidP="000C18CC">
      <w:pPr>
        <w:pStyle w:val="Titolo4"/>
      </w:pPr>
      <w:r w:rsidRPr="00023B80">
        <w:t>Internal reporting</w:t>
      </w:r>
    </w:p>
    <w:p w14:paraId="1EF36F16" w14:textId="46C595C7" w:rsidR="00C02CC2" w:rsidRPr="007F704E" w:rsidRDefault="00C02CC2" w:rsidP="007F704E">
      <w:r>
        <w:t xml:space="preserve">The Commission recommends that </w:t>
      </w:r>
      <w:r w:rsidR="540E2EF7">
        <w:t xml:space="preserve">entities </w:t>
      </w:r>
      <w:r>
        <w:t>improve internal information sharing practices with the view to building trust and transparency with workers. Internal sharing of information may include updated policies and procedures, discussions on workplace behaviour, systemic themes and trends and high-level information about complaints.</w:t>
      </w:r>
    </w:p>
    <w:p w14:paraId="7BF9595C" w14:textId="77777777" w:rsidR="00C02CC2" w:rsidRPr="007F704E" w:rsidRDefault="00C02CC2" w:rsidP="007F704E">
      <w:r w:rsidRPr="007F704E">
        <w:t>Internal information sharing may be targeted to:</w:t>
      </w:r>
    </w:p>
    <w:p w14:paraId="27E60B5F" w14:textId="77777777" w:rsidR="00C02CC2" w:rsidRPr="00CC24B8" w:rsidRDefault="00C02CC2" w:rsidP="00CC24B8">
      <w:pPr>
        <w:pStyle w:val="Puntoelenco2"/>
      </w:pPr>
      <w:r w:rsidRPr="00CC24B8">
        <w:t>managers, to improve management skills and raise awareness of current management challenges</w:t>
      </w:r>
    </w:p>
    <w:p w14:paraId="3F4EF32F" w14:textId="77777777" w:rsidR="00C02CC2" w:rsidRPr="00CC24B8" w:rsidRDefault="00C02CC2" w:rsidP="00CC24B8">
      <w:pPr>
        <w:pStyle w:val="Puntoelenco2"/>
      </w:pPr>
      <w:r w:rsidRPr="00CC24B8">
        <w:t>parts of the organisation that have a relevant role, for example, for performance assessments, facilities management for security and access to sites, marketing area for social events, among others</w:t>
      </w:r>
    </w:p>
    <w:p w14:paraId="52D42A57" w14:textId="77777777" w:rsidR="00C02CC2" w:rsidRPr="00CC24B8" w:rsidRDefault="00C02CC2" w:rsidP="00CC24B8">
      <w:pPr>
        <w:pStyle w:val="Puntoelenco2"/>
      </w:pPr>
      <w:r w:rsidRPr="00CC24B8">
        <w:t>staff, for briefings and education</w:t>
      </w:r>
    </w:p>
    <w:p w14:paraId="30692466" w14:textId="77777777" w:rsidR="00C02CC2" w:rsidRPr="00CC24B8" w:rsidRDefault="00C02CC2" w:rsidP="00CC24B8">
      <w:pPr>
        <w:pStyle w:val="Puntoelenco2"/>
      </w:pPr>
      <w:r w:rsidRPr="00CC24B8">
        <w:t xml:space="preserve">staff, to provide feedback on staff satisfaction surveys with insights and intended actions, or staff involved in a </w:t>
      </w:r>
      <w:proofErr w:type="gramStart"/>
      <w:r w:rsidRPr="00CC24B8">
        <w:t>complaints</w:t>
      </w:r>
      <w:proofErr w:type="gramEnd"/>
      <w:r w:rsidRPr="00CC24B8">
        <w:t xml:space="preserve"> procedure.</w:t>
      </w:r>
    </w:p>
    <w:p w14:paraId="1B3C52EA" w14:textId="6B0A0A38" w:rsidR="00C02CC2" w:rsidRPr="00B50E9E" w:rsidRDefault="00C02CC2" w:rsidP="000C18CC">
      <w:pPr>
        <w:pStyle w:val="Titolo6"/>
      </w:pPr>
      <w:r w:rsidRPr="00B50E9E">
        <w:t xml:space="preserve">Recommendations for </w:t>
      </w:r>
      <w:r w:rsidRPr="000C18CC">
        <w:t>Investors</w:t>
      </w:r>
    </w:p>
    <w:p w14:paraId="1F9022FE" w14:textId="250FDDD8" w:rsidR="008E64E9" w:rsidRDefault="00C02CC2" w:rsidP="00C02CC2">
      <w:pPr>
        <w:rPr>
          <w:rFonts w:eastAsia="Calibri" w:cs="Open Sans"/>
          <w:color w:val="000000" w:themeColor="text1"/>
        </w:rPr>
      </w:pPr>
      <w:r w:rsidRPr="58A4A801">
        <w:rPr>
          <w:rFonts w:eastAsia="Calibri" w:cs="Open Sans"/>
          <w:color w:val="000000" w:themeColor="text1"/>
        </w:rPr>
        <w:t xml:space="preserve">It is important to acknowledge that institutional investors are </w:t>
      </w:r>
      <w:r w:rsidR="00EF235B" w:rsidRPr="58A4A801">
        <w:rPr>
          <w:rFonts w:eastAsia="Calibri" w:cs="Open Sans"/>
          <w:color w:val="000000" w:themeColor="text1"/>
        </w:rPr>
        <w:t>also</w:t>
      </w:r>
      <w:r w:rsidRPr="58A4A801">
        <w:rPr>
          <w:rFonts w:eastAsia="Calibri" w:cs="Open Sans"/>
          <w:color w:val="000000" w:themeColor="text1"/>
        </w:rPr>
        <w:t xml:space="preserve"> a workplace and the recommendations set out above will equally apply to their </w:t>
      </w:r>
      <w:r w:rsidR="392ECB44" w:rsidRPr="58A4A801">
        <w:rPr>
          <w:rFonts w:eastAsia="Calibri" w:cs="Open Sans"/>
          <w:color w:val="000000" w:themeColor="text1"/>
        </w:rPr>
        <w:t>entities</w:t>
      </w:r>
      <w:r w:rsidRPr="58A4A801">
        <w:rPr>
          <w:rFonts w:eastAsia="Calibri" w:cs="Open Sans"/>
          <w:color w:val="000000" w:themeColor="text1"/>
        </w:rPr>
        <w:t xml:space="preserve">. Investors also have an ongoing responsibility to </w:t>
      </w:r>
      <w:r w:rsidRPr="58A4A801">
        <w:rPr>
          <w:rFonts w:cs="Open Sans"/>
          <w:lang w:val="en-US"/>
        </w:rPr>
        <w:t>protect and enhance investment value</w:t>
      </w:r>
      <w:r w:rsidRPr="58A4A801">
        <w:rPr>
          <w:rFonts w:eastAsia="Calibri" w:cs="Open Sans"/>
          <w:color w:val="000000" w:themeColor="text1"/>
        </w:rPr>
        <w:t>.</w:t>
      </w:r>
    </w:p>
    <w:p w14:paraId="7445A3FC" w14:textId="6D3CDC8F" w:rsidR="00C02CC2" w:rsidRPr="00023B80" w:rsidRDefault="00C02CC2" w:rsidP="00C02CC2">
      <w:pPr>
        <w:rPr>
          <w:rFonts w:eastAsia="Calibri" w:cs="Open Sans"/>
          <w:color w:val="000000" w:themeColor="text1"/>
        </w:rPr>
      </w:pPr>
      <w:r w:rsidRPr="00023B80">
        <w:rPr>
          <w:rFonts w:eastAsia="Calibri" w:cs="Open Sans"/>
          <w:color w:val="000000" w:themeColor="text1"/>
        </w:rPr>
        <w:lastRenderedPageBreak/>
        <w:t>To that end, the Commission makes the following further recommendations for investors</w:t>
      </w:r>
      <w:r w:rsidR="007D0D82">
        <w:rPr>
          <w:rFonts w:eastAsia="Calibri" w:cs="Open Sans"/>
          <w:color w:val="000000" w:themeColor="text1"/>
        </w:rPr>
        <w:t>:</w:t>
      </w:r>
    </w:p>
    <w:p w14:paraId="2EB0F79B" w14:textId="5F62F42F" w:rsidR="00C02CC2" w:rsidRPr="00023B80" w:rsidRDefault="00C02CC2" w:rsidP="00C02CC2">
      <w:pPr>
        <w:rPr>
          <w:rFonts w:cs="Open Sans"/>
        </w:rPr>
      </w:pPr>
      <w:r w:rsidRPr="58A4A801">
        <w:rPr>
          <w:rStyle w:val="Enfasigrassetto"/>
        </w:rPr>
        <w:t>Recommendation 7:</w:t>
      </w:r>
      <w:r w:rsidRPr="58A4A801">
        <w:rPr>
          <w:rFonts w:eastAsia="Calibri" w:cs="Open Sans"/>
          <w:color w:val="000000" w:themeColor="text1"/>
        </w:rPr>
        <w:t xml:space="preserve"> </w:t>
      </w:r>
      <w:r w:rsidRPr="009102CA">
        <w:rPr>
          <w:rFonts w:cs="Open Sans"/>
          <w:b/>
          <w:bCs/>
        </w:rPr>
        <w:t xml:space="preserve">Seek information on investee </w:t>
      </w:r>
      <w:r w:rsidR="3EF64BED" w:rsidRPr="58A4A801">
        <w:rPr>
          <w:rFonts w:cs="Open Sans"/>
          <w:b/>
          <w:bCs/>
        </w:rPr>
        <w:t xml:space="preserve">entities </w:t>
      </w:r>
      <w:r w:rsidRPr="009102CA">
        <w:rPr>
          <w:rFonts w:cs="Open Sans"/>
          <w:b/>
          <w:bCs/>
        </w:rPr>
        <w:t>systems and processes to prevent and address sexual harassment</w:t>
      </w:r>
      <w:bookmarkStart w:id="70" w:name="_Hlk71625027"/>
      <w:bookmarkEnd w:id="70"/>
    </w:p>
    <w:p w14:paraId="5617AEED" w14:textId="46D4E85A" w:rsidR="00C02CC2" w:rsidRPr="00023B80" w:rsidRDefault="00C02CC2" w:rsidP="00C02CC2">
      <w:pPr>
        <w:rPr>
          <w:rFonts w:cs="Open Sans"/>
        </w:rPr>
      </w:pPr>
      <w:r w:rsidRPr="00023B80">
        <w:rPr>
          <w:rFonts w:cs="Open Sans"/>
        </w:rPr>
        <w:t xml:space="preserve">As described above, publicly disclosed information about sexual harassment can be </w:t>
      </w:r>
      <w:r w:rsidR="00B85719">
        <w:rPr>
          <w:rFonts w:cs="Open Sans"/>
        </w:rPr>
        <w:t>deceptive</w:t>
      </w:r>
      <w:r w:rsidRPr="00023B80">
        <w:rPr>
          <w:rFonts w:cs="Open Sans"/>
        </w:rPr>
        <w:t>. For example, a high number of sexual harassment complaints can be indicative of a healthy workplace culture in which workers feel empowered to speak up. On the other hand, a low number of sexual harassment complaints may be indicative of a poor workplace culture.</w:t>
      </w:r>
    </w:p>
    <w:p w14:paraId="659EAE16" w14:textId="67D21DC4" w:rsidR="00C02CC2" w:rsidRPr="00023B80" w:rsidRDefault="00C02CC2" w:rsidP="00C02CC2">
      <w:pPr>
        <w:rPr>
          <w:rFonts w:cs="Open Sans"/>
        </w:rPr>
      </w:pPr>
      <w:r w:rsidRPr="58A4A801">
        <w:rPr>
          <w:rFonts w:cs="Open Sans"/>
        </w:rPr>
        <w:t xml:space="preserve">The Commission recommends that investors actively seek information from investee </w:t>
      </w:r>
      <w:r w:rsidR="73B32B25" w:rsidRPr="58A4A801">
        <w:rPr>
          <w:rFonts w:cs="Open Sans"/>
        </w:rPr>
        <w:t xml:space="preserve">entities </w:t>
      </w:r>
      <w:r w:rsidRPr="58A4A801">
        <w:rPr>
          <w:rFonts w:cs="Open Sans"/>
        </w:rPr>
        <w:t xml:space="preserve">on </w:t>
      </w:r>
      <w:r w:rsidR="2F8DCD21" w:rsidRPr="58A4A801">
        <w:rPr>
          <w:rFonts w:cs="Open Sans"/>
        </w:rPr>
        <w:t xml:space="preserve">its </w:t>
      </w:r>
      <w:r w:rsidRPr="58A4A801">
        <w:rPr>
          <w:rFonts w:cs="Open Sans"/>
        </w:rPr>
        <w:t xml:space="preserve">approach to addressing sexual harassment. Information about the </w:t>
      </w:r>
      <w:r w:rsidR="1DA3D08D" w:rsidRPr="58A4A801">
        <w:rPr>
          <w:rFonts w:cs="Open Sans"/>
        </w:rPr>
        <w:t xml:space="preserve">entity’s </w:t>
      </w:r>
      <w:r w:rsidRPr="58A4A801">
        <w:rPr>
          <w:rFonts w:cs="Open Sans"/>
        </w:rPr>
        <w:t>approach to addressing sexual harassment may be publicly available across several platforms, including the company’s website, WGEA reporting, industry reporting, annual reports</w:t>
      </w:r>
      <w:r w:rsidR="0061170D" w:rsidRPr="58A4A801">
        <w:rPr>
          <w:rFonts w:cs="Open Sans"/>
        </w:rPr>
        <w:t xml:space="preserve"> and</w:t>
      </w:r>
      <w:r w:rsidRPr="58A4A801">
        <w:rPr>
          <w:rFonts w:cs="Open Sans"/>
        </w:rPr>
        <w:t xml:space="preserve"> Corporate Governance Statements, among others.</w:t>
      </w:r>
    </w:p>
    <w:p w14:paraId="57BCEB98" w14:textId="0AD46DF3" w:rsidR="00AB0BE1" w:rsidRPr="00F95EF2" w:rsidRDefault="00C02CC2" w:rsidP="00C02CC2">
      <w:pPr>
        <w:rPr>
          <w:rFonts w:cs="Open Sans"/>
        </w:rPr>
      </w:pPr>
      <w:r w:rsidRPr="00023B80">
        <w:rPr>
          <w:rFonts w:cs="Open Sans"/>
        </w:rPr>
        <w:t>The Commission recommends that investors consider the data listed above in Figure 5.</w:t>
      </w:r>
    </w:p>
    <w:p w14:paraId="3C3A5BCA" w14:textId="06BDF4D5" w:rsidR="00153CCC" w:rsidRDefault="00C02CC2" w:rsidP="58A4A801">
      <w:pPr>
        <w:rPr>
          <w:rFonts w:cs="Open Sans"/>
          <w:b/>
          <w:bCs/>
        </w:rPr>
      </w:pPr>
      <w:r w:rsidRPr="58A4A801">
        <w:rPr>
          <w:rStyle w:val="Enfasigrassetto"/>
        </w:rPr>
        <w:t>Recommendation 8:</w:t>
      </w:r>
      <w:r w:rsidRPr="58A4A801">
        <w:rPr>
          <w:rFonts w:cs="Open Sans"/>
        </w:rPr>
        <w:t xml:space="preserve"> </w:t>
      </w:r>
      <w:r w:rsidRPr="009102CA">
        <w:rPr>
          <w:rFonts w:cs="Open Sans"/>
          <w:b/>
          <w:bCs/>
        </w:rPr>
        <w:t>Advocate for improved transparency and public disclosure on sexual harassment</w:t>
      </w:r>
      <w:bookmarkStart w:id="71" w:name="_Hlk71625046"/>
      <w:bookmarkEnd w:id="71"/>
    </w:p>
    <w:p w14:paraId="63B2F60D" w14:textId="2850BB9E" w:rsidR="00C02CC2" w:rsidRPr="00023B80" w:rsidRDefault="00D0788F" w:rsidP="58A4A801">
      <w:pPr>
        <w:rPr>
          <w:rFonts w:eastAsiaTheme="minorEastAsia" w:cs="Open Sans"/>
          <w:color w:val="000000" w:themeColor="text1"/>
        </w:rPr>
      </w:pPr>
      <w:r>
        <w:t>Investors should encourage their investee entities to disclose their approach to prevent and respond to sexual harassment.</w:t>
      </w:r>
    </w:p>
    <w:p w14:paraId="6396416A" w14:textId="2EA4994C" w:rsidR="00C02CC2" w:rsidRPr="00023B80" w:rsidRDefault="00C02CC2" w:rsidP="00C02CC2">
      <w:pPr>
        <w:rPr>
          <w:rFonts w:eastAsia="Calibri" w:cs="Open Sans"/>
          <w:color w:val="000000" w:themeColor="text1"/>
        </w:rPr>
      </w:pPr>
      <w:r w:rsidRPr="58A4A801">
        <w:rPr>
          <w:rFonts w:eastAsia="Calibri" w:cs="Open Sans"/>
          <w:color w:val="000000" w:themeColor="text1"/>
        </w:rPr>
        <w:t xml:space="preserve">The Commission recommends that investors continue to advocate for improved transparency on sexual harassment. Investors should encourage their investee </w:t>
      </w:r>
      <w:r w:rsidR="3DD6E22D" w:rsidRPr="58A4A801">
        <w:rPr>
          <w:rFonts w:eastAsia="Calibri" w:cs="Open Sans"/>
          <w:color w:val="000000" w:themeColor="text1"/>
        </w:rPr>
        <w:t xml:space="preserve">entities </w:t>
      </w:r>
      <w:r w:rsidRPr="58A4A801">
        <w:rPr>
          <w:rFonts w:eastAsia="Calibri" w:cs="Open Sans"/>
          <w:color w:val="000000" w:themeColor="text1"/>
        </w:rPr>
        <w:t>to disclose their approach to prevent and respond to sexual harassment.</w:t>
      </w:r>
    </w:p>
    <w:p w14:paraId="38410112" w14:textId="77777777" w:rsidR="00DE458E" w:rsidRDefault="00DE458E">
      <w:pPr>
        <w:keepLines w:val="0"/>
        <w:spacing w:before="0" w:after="0" w:line="240" w:lineRule="auto"/>
        <w:rPr>
          <w:rFonts w:eastAsia="Calibri" w:cs="Open Sans"/>
          <w:color w:val="000000" w:themeColor="text1"/>
        </w:rPr>
      </w:pPr>
      <w:r>
        <w:rPr>
          <w:rFonts w:eastAsia="Calibri" w:cs="Open Sans"/>
          <w:color w:val="000000" w:themeColor="text1"/>
        </w:rPr>
        <w:br w:type="page"/>
      </w:r>
    </w:p>
    <w:p w14:paraId="1658608B" w14:textId="1CDBD32C" w:rsidR="00C02CC2" w:rsidRPr="00023B80" w:rsidRDefault="00C02CC2" w:rsidP="00C02CC2">
      <w:pPr>
        <w:rPr>
          <w:rFonts w:eastAsia="Calibri" w:cs="Open Sans"/>
          <w:color w:val="000000" w:themeColor="text1"/>
          <w:lang w:val="en-US"/>
        </w:rPr>
      </w:pPr>
      <w:r w:rsidRPr="00023B80">
        <w:rPr>
          <w:rFonts w:eastAsia="Calibri" w:cs="Open Sans"/>
          <w:color w:val="000000" w:themeColor="text1"/>
        </w:rPr>
        <w:lastRenderedPageBreak/>
        <w:t xml:space="preserve">In addition, the Commission recommends that investors advocate for stronger and more specific metrics on sexual harassment in existing reporting mechanisms, including annual reporting and WGEA reporting. </w:t>
      </w:r>
      <w:r w:rsidRPr="00023B80">
        <w:rPr>
          <w:rFonts w:eastAsia="Calibri" w:cs="Open Sans"/>
          <w:color w:val="000000" w:themeColor="text1"/>
          <w:lang w:val="en-US"/>
        </w:rPr>
        <w:t>For example, the ASX Corporate Governance Principles may benefit from amendments that specifically target the prevention of sexual harassment:</w:t>
      </w:r>
    </w:p>
    <w:p w14:paraId="577C7096" w14:textId="095507CF" w:rsidR="00C02CC2" w:rsidRPr="00023B80" w:rsidRDefault="00C02CC2" w:rsidP="00F73F17">
      <w:pPr>
        <w:pStyle w:val="Numeroelenco5"/>
        <w:rPr>
          <w:rFonts w:eastAsiaTheme="minorEastAsia"/>
        </w:rPr>
      </w:pPr>
      <w:r w:rsidRPr="00023B80">
        <w:t>When appointing or re-electing a director or senior executive, boards should undertake appropriate checks and consider all material information. The Commission recommends that appropriate reference checks into a person’s character should include seeking information about ethical and respectful conduct and commitment to gender equality initiatives (</w:t>
      </w:r>
      <w:r w:rsidR="0029056F">
        <w:t xml:space="preserve">ASX Principles </w:t>
      </w:r>
      <w:r w:rsidRPr="00023B80">
        <w:t>Recommendation 1.2).</w:t>
      </w:r>
    </w:p>
    <w:p w14:paraId="5BF81E41" w14:textId="3D44421B" w:rsidR="00C02CC2" w:rsidRPr="00023B80" w:rsidRDefault="00C02CC2" w:rsidP="00F73F17">
      <w:pPr>
        <w:pStyle w:val="Numeroelenco5"/>
      </w:pPr>
      <w:r w:rsidRPr="00023B80">
        <w:t xml:space="preserve">Recognise that information about measures taken to prevent and address sexual harassment should form part of listed entities’ approach to their diversity policy and measurable objectives to achieve gender diversity (ASX </w:t>
      </w:r>
      <w:r w:rsidR="0029056F">
        <w:t xml:space="preserve">Principles </w:t>
      </w:r>
      <w:r w:rsidR="003825D2">
        <w:t>R</w:t>
      </w:r>
      <w:r w:rsidRPr="00023B80">
        <w:t>ecommendation 1.5).</w:t>
      </w:r>
    </w:p>
    <w:p w14:paraId="58AD95CE" w14:textId="406C6634" w:rsidR="00C02CC2" w:rsidRPr="00023B80" w:rsidRDefault="00C02CC2" w:rsidP="00F73F17">
      <w:pPr>
        <w:pStyle w:val="Numeroelenco5"/>
      </w:pPr>
      <w:r w:rsidRPr="00023B80">
        <w:t>As part of its requirement to introduce a program for new directors and ensure existing directors are undertaking continuous professional development, specifically recommend education and skill building on good governance on preventing and responding to sexual harassment (</w:t>
      </w:r>
      <w:r w:rsidR="0029056F">
        <w:t xml:space="preserve">ASX Principles </w:t>
      </w:r>
      <w:r w:rsidRPr="00023B80">
        <w:t>Recommendation 2.6).</w:t>
      </w:r>
    </w:p>
    <w:p w14:paraId="1658D2C9" w14:textId="7EA8D9BA" w:rsidR="00C02CC2" w:rsidRPr="00023B80" w:rsidRDefault="00C02CC2" w:rsidP="00F73F17">
      <w:pPr>
        <w:pStyle w:val="Numeroelenco5"/>
      </w:pPr>
      <w:r w:rsidRPr="00023B80">
        <w:t xml:space="preserve">Specific mention of sexual harassment in guidance on company codes of conduct (ASX </w:t>
      </w:r>
      <w:r w:rsidR="0029056F">
        <w:t xml:space="preserve">Principles </w:t>
      </w:r>
      <w:r w:rsidR="003825D2">
        <w:t>R</w:t>
      </w:r>
      <w:r w:rsidRPr="00023B80">
        <w:t>ecommendation 3.2).</w:t>
      </w:r>
    </w:p>
    <w:p w14:paraId="689B1F6A" w14:textId="2A9C33EF" w:rsidR="00DB5C97" w:rsidRDefault="00DB5C97">
      <w:pPr>
        <w:keepLines w:val="0"/>
        <w:spacing w:before="0" w:after="0" w:line="240" w:lineRule="auto"/>
        <w:rPr>
          <w:rFonts w:eastAsiaTheme="majorEastAsia" w:cs="Open Sans"/>
          <w:b/>
          <w:bCs/>
          <w:color w:val="2E74B5" w:themeColor="accent1" w:themeShade="BF"/>
        </w:rPr>
      </w:pPr>
      <w:r>
        <w:rPr>
          <w:rFonts w:eastAsiaTheme="majorEastAsia" w:cs="Open Sans"/>
          <w:b/>
          <w:bCs/>
          <w:color w:val="2E74B5" w:themeColor="accent1" w:themeShade="BF"/>
        </w:rPr>
        <w:br w:type="page"/>
      </w:r>
    </w:p>
    <w:p w14:paraId="221120C4" w14:textId="77777777" w:rsidR="00C02CC2" w:rsidRPr="00023B80" w:rsidRDefault="00C02CC2" w:rsidP="00282576">
      <w:pPr>
        <w:pStyle w:val="Titolo"/>
      </w:pPr>
      <w:bookmarkStart w:id="72" w:name="_Toc72246459"/>
      <w:bookmarkStart w:id="73" w:name="_Toc72238822"/>
      <w:bookmarkStart w:id="74" w:name="_Toc74645208"/>
      <w:r w:rsidRPr="00023B80">
        <w:lastRenderedPageBreak/>
        <w:t>Appendix 1</w:t>
      </w:r>
      <w:bookmarkEnd w:id="72"/>
      <w:bookmarkEnd w:id="73"/>
      <w:bookmarkEnd w:id="74"/>
    </w:p>
    <w:p w14:paraId="0622D154" w14:textId="77777777" w:rsidR="00C02CC2" w:rsidRPr="00023B80" w:rsidRDefault="00C02CC2" w:rsidP="00D007DE">
      <w:pPr>
        <w:pStyle w:val="AHRCHeading2"/>
        <w:numPr>
          <w:ilvl w:val="0"/>
          <w:numId w:val="0"/>
        </w:numPr>
      </w:pPr>
      <w:bookmarkStart w:id="75" w:name="_Toc72246460"/>
      <w:bookmarkStart w:id="76" w:name="_Toc72238823"/>
      <w:bookmarkStart w:id="77" w:name="_Toc74645209"/>
      <w:r w:rsidRPr="00023B80">
        <w:t>Duty to collect sexual harassment data and report</w:t>
      </w:r>
      <w:bookmarkEnd w:id="75"/>
      <w:bookmarkEnd w:id="76"/>
      <w:bookmarkEnd w:id="77"/>
    </w:p>
    <w:tbl>
      <w:tblPr>
        <w:tblW w:w="9214" w:type="dxa"/>
        <w:tblLook w:val="04A0" w:firstRow="1" w:lastRow="0" w:firstColumn="1" w:lastColumn="0" w:noHBand="0" w:noVBand="1"/>
      </w:tblPr>
      <w:tblGrid>
        <w:gridCol w:w="2998"/>
        <w:gridCol w:w="6216"/>
      </w:tblGrid>
      <w:tr w:rsidR="00C02CC2" w:rsidRPr="00023B80" w14:paraId="42C8CBEE" w14:textId="77777777" w:rsidTr="00967021">
        <w:trPr>
          <w:tblHeader/>
        </w:trPr>
        <w:tc>
          <w:tcPr>
            <w:tcW w:w="2998" w:type="dxa"/>
            <w:tcBorders>
              <w:top w:val="single" w:sz="4" w:space="0" w:color="auto"/>
              <w:left w:val="nil"/>
              <w:bottom w:val="single" w:sz="4" w:space="0" w:color="4D4D4D"/>
              <w:right w:val="nil"/>
            </w:tcBorders>
            <w:shd w:val="clear" w:color="auto" w:fill="F2F2F2" w:themeFill="background1" w:themeFillShade="F2"/>
            <w:hideMark/>
          </w:tcPr>
          <w:p w14:paraId="00C539FE" w14:textId="77777777" w:rsidR="00C02CC2" w:rsidRPr="007F704E" w:rsidRDefault="00C02CC2" w:rsidP="007F704E">
            <w:pPr>
              <w:rPr>
                <w:rStyle w:val="Enfasigrassetto"/>
              </w:rPr>
            </w:pPr>
            <w:r w:rsidRPr="007F704E">
              <w:rPr>
                <w:rStyle w:val="Enfasigrassetto"/>
              </w:rPr>
              <w:t>Legislation/Framework</w:t>
            </w:r>
          </w:p>
        </w:tc>
        <w:tc>
          <w:tcPr>
            <w:tcW w:w="6216" w:type="dxa"/>
            <w:tcBorders>
              <w:top w:val="single" w:sz="4" w:space="0" w:color="auto"/>
              <w:left w:val="nil"/>
              <w:bottom w:val="single" w:sz="4" w:space="0" w:color="4D4D4D"/>
              <w:right w:val="nil"/>
            </w:tcBorders>
            <w:shd w:val="clear" w:color="auto" w:fill="F2F2F2" w:themeFill="background1" w:themeFillShade="F2"/>
            <w:hideMark/>
          </w:tcPr>
          <w:p w14:paraId="294E7AC6" w14:textId="77777777" w:rsidR="00C02CC2" w:rsidRPr="007F704E" w:rsidRDefault="00C02CC2" w:rsidP="007F704E">
            <w:pPr>
              <w:rPr>
                <w:rStyle w:val="Enfasigrassetto"/>
              </w:rPr>
            </w:pPr>
            <w:r w:rsidRPr="007F704E">
              <w:rPr>
                <w:rStyle w:val="Enfasigrassetto"/>
              </w:rPr>
              <w:t>Comment</w:t>
            </w:r>
          </w:p>
        </w:tc>
      </w:tr>
      <w:tr w:rsidR="00C02CC2" w:rsidRPr="00023B80" w14:paraId="654B4488" w14:textId="77777777" w:rsidTr="00DB5C97">
        <w:tc>
          <w:tcPr>
            <w:tcW w:w="2998" w:type="dxa"/>
            <w:tcBorders>
              <w:top w:val="single" w:sz="4" w:space="0" w:color="4D4D4D"/>
              <w:left w:val="nil"/>
              <w:bottom w:val="single" w:sz="4" w:space="0" w:color="4D4D4D"/>
              <w:right w:val="nil"/>
            </w:tcBorders>
            <w:hideMark/>
          </w:tcPr>
          <w:p w14:paraId="2C44522D" w14:textId="77777777" w:rsidR="00C02CC2" w:rsidRPr="00023B80" w:rsidRDefault="00C02CC2" w:rsidP="00C02CC2">
            <w:pPr>
              <w:rPr>
                <w:rFonts w:cs="Open Sans"/>
              </w:rPr>
            </w:pPr>
            <w:r w:rsidRPr="00023B80">
              <w:rPr>
                <w:rFonts w:cs="Open Sans"/>
              </w:rPr>
              <w:t>Workplace Gender Equality Agency (</w:t>
            </w:r>
            <w:r w:rsidRPr="00AB0BE1">
              <w:rPr>
                <w:rStyle w:val="Enfasigrassetto"/>
              </w:rPr>
              <w:t>WGEA</w:t>
            </w:r>
            <w:r w:rsidRPr="00023B80">
              <w:rPr>
                <w:rFonts w:cs="Open Sans"/>
              </w:rPr>
              <w:t>)</w:t>
            </w:r>
            <w:r w:rsidRPr="007F704E">
              <w:t xml:space="preserve"> </w:t>
            </w:r>
            <w:r w:rsidRPr="00023B80">
              <w:rPr>
                <w:rFonts w:cs="Open Sans"/>
              </w:rPr>
              <w:t>reporting</w:t>
            </w:r>
          </w:p>
          <w:p w14:paraId="541148EF" w14:textId="77777777" w:rsidR="00C02CC2" w:rsidRPr="00023B80" w:rsidRDefault="00C02CC2" w:rsidP="00C02CC2">
            <w:pPr>
              <w:rPr>
                <w:rFonts w:cs="Open Sans"/>
              </w:rPr>
            </w:pPr>
            <w:r w:rsidRPr="00AB0BE1">
              <w:rPr>
                <w:rStyle w:val="Enfasicorsivo"/>
              </w:rPr>
              <w:t>Workplace Gender Equality Act 2012</w:t>
            </w:r>
            <w:r w:rsidRPr="00023B80">
              <w:rPr>
                <w:rFonts w:cs="Open Sans"/>
              </w:rPr>
              <w:t xml:space="preserve"> (</w:t>
            </w:r>
            <w:proofErr w:type="spellStart"/>
            <w:r w:rsidRPr="00023B80">
              <w:rPr>
                <w:rFonts w:cs="Open Sans"/>
              </w:rPr>
              <w:t>Cth</w:t>
            </w:r>
            <w:proofErr w:type="spellEnd"/>
            <w:r w:rsidRPr="00023B80">
              <w:rPr>
                <w:rFonts w:cs="Open Sans"/>
              </w:rPr>
              <w:t>)</w:t>
            </w:r>
          </w:p>
        </w:tc>
        <w:tc>
          <w:tcPr>
            <w:tcW w:w="6216" w:type="dxa"/>
            <w:tcBorders>
              <w:top w:val="single" w:sz="4" w:space="0" w:color="4D4D4D"/>
              <w:left w:val="nil"/>
              <w:bottom w:val="single" w:sz="4" w:space="0" w:color="4D4D4D"/>
              <w:right w:val="nil"/>
            </w:tcBorders>
            <w:hideMark/>
          </w:tcPr>
          <w:p w14:paraId="3627E8B1" w14:textId="77777777" w:rsidR="00C02CC2" w:rsidRPr="00023B80" w:rsidRDefault="00C02CC2" w:rsidP="00C02CC2">
            <w:pPr>
              <w:rPr>
                <w:rFonts w:cs="Open Sans"/>
              </w:rPr>
            </w:pPr>
            <w:r w:rsidRPr="00023B80">
              <w:rPr>
                <w:rFonts w:cs="Open Sans"/>
              </w:rPr>
              <w:t xml:space="preserve">WGEA’s mandatory compliance reporting program requires companies to meet minimum standards to prevent sex-based harassment and discrimination. </w:t>
            </w:r>
          </w:p>
          <w:p w14:paraId="3416AF69" w14:textId="15C53FED" w:rsidR="00C02CC2" w:rsidRPr="00023B80" w:rsidRDefault="00C02CC2" w:rsidP="00C02CC2">
            <w:pPr>
              <w:rPr>
                <w:rFonts w:cs="Open Sans"/>
              </w:rPr>
            </w:pPr>
            <w:r w:rsidRPr="00023B80">
              <w:rPr>
                <w:rFonts w:cs="Open Sans"/>
              </w:rPr>
              <w:t>The annual compliance reporting for businesses requires companies to report to WGEA on formal polices and strategy on sex-based harassment, grievance processes for reporting sexual harassment and training on sex-based harassment for managers and employees. The disclosure obligations are limited to an entity’s policies and processes, and do not require disclosure of data relating to specific incidents.</w:t>
            </w:r>
          </w:p>
          <w:p w14:paraId="65541234" w14:textId="77777777" w:rsidR="00C02CC2" w:rsidRPr="00023B80" w:rsidRDefault="00C02CC2" w:rsidP="00C02CC2">
            <w:pPr>
              <w:rPr>
                <w:rFonts w:cs="Open Sans"/>
              </w:rPr>
            </w:pPr>
            <w:r w:rsidRPr="00023B80">
              <w:rPr>
                <w:rFonts w:cs="Open Sans"/>
              </w:rPr>
              <w:t>Companies who do not meet the minimum standards are named and may not be eligible to tender for contracts under Commonwealth and some state procurement frameworks.</w:t>
            </w:r>
          </w:p>
        </w:tc>
      </w:tr>
      <w:tr w:rsidR="00C02CC2" w:rsidRPr="00023B80" w14:paraId="649F99E6" w14:textId="77777777" w:rsidTr="00DB5C97">
        <w:tc>
          <w:tcPr>
            <w:tcW w:w="2998" w:type="dxa"/>
            <w:tcBorders>
              <w:top w:val="single" w:sz="4" w:space="0" w:color="4D4D4D"/>
              <w:left w:val="nil"/>
              <w:bottom w:val="single" w:sz="4" w:space="0" w:color="4D4D4D"/>
              <w:right w:val="nil"/>
            </w:tcBorders>
            <w:hideMark/>
          </w:tcPr>
          <w:p w14:paraId="139107FA" w14:textId="77777777" w:rsidR="00C02CC2" w:rsidRPr="00023B80" w:rsidRDefault="00C02CC2" w:rsidP="00C02CC2">
            <w:pPr>
              <w:rPr>
                <w:rFonts w:cs="Open Sans"/>
              </w:rPr>
            </w:pPr>
            <w:r w:rsidRPr="00AB0BE1">
              <w:rPr>
                <w:rStyle w:val="Enfasicorsivo"/>
              </w:rPr>
              <w:t>Crimes Act 1900</w:t>
            </w:r>
            <w:r w:rsidRPr="007F704E">
              <w:t xml:space="preserve"> </w:t>
            </w:r>
            <w:r w:rsidRPr="00023B80">
              <w:rPr>
                <w:rFonts w:cs="Open Sans"/>
              </w:rPr>
              <w:t>(NSW)</w:t>
            </w:r>
          </w:p>
        </w:tc>
        <w:tc>
          <w:tcPr>
            <w:tcW w:w="6216" w:type="dxa"/>
            <w:tcBorders>
              <w:top w:val="single" w:sz="4" w:space="0" w:color="4D4D4D"/>
              <w:left w:val="nil"/>
              <w:bottom w:val="single" w:sz="4" w:space="0" w:color="4D4D4D"/>
              <w:right w:val="nil"/>
            </w:tcBorders>
            <w:hideMark/>
          </w:tcPr>
          <w:p w14:paraId="3DEBAAE2" w14:textId="4B322FB4" w:rsidR="00C02CC2" w:rsidRPr="00023B80" w:rsidRDefault="00C02CC2" w:rsidP="00C02CC2">
            <w:pPr>
              <w:rPr>
                <w:rFonts w:cs="Open Sans"/>
              </w:rPr>
            </w:pPr>
            <w:r w:rsidRPr="00023B80">
              <w:rPr>
                <w:rFonts w:cs="Open Sans"/>
              </w:rPr>
              <w:t>The general rule is that a corporation i</w:t>
            </w:r>
            <w:r w:rsidR="002C0255">
              <w:rPr>
                <w:rFonts w:cs="Open Sans"/>
              </w:rPr>
              <w:t>s</w:t>
            </w:r>
            <w:r w:rsidRPr="00023B80">
              <w:rPr>
                <w:rFonts w:cs="Open Sans"/>
              </w:rPr>
              <w:t xml:space="preserve"> not obliged to report a suspected criminal offence, with the exception of corporations within New South Wales. Under Section 316(1) of the </w:t>
            </w:r>
            <w:r w:rsidRPr="00AB0BE1">
              <w:rPr>
                <w:rStyle w:val="Enfasicorsivo"/>
              </w:rPr>
              <w:t>Crimes Act 1900 (NSW)</w:t>
            </w:r>
            <w:r w:rsidRPr="00023B80">
              <w:rPr>
                <w:rFonts w:cs="Open Sans"/>
              </w:rPr>
              <w:t xml:space="preserve"> it is an offence to conceal a serious indictable offence without reasonable excuse. Some forms of sexual harassment could constitute a serious indictable offence for the purposes of the NSW Crimes Act and require reporting. </w:t>
            </w:r>
          </w:p>
          <w:p w14:paraId="15076843" w14:textId="1CB7F82A" w:rsidR="00C02CC2" w:rsidRPr="00023B80" w:rsidRDefault="00C02CC2" w:rsidP="00C02CC2">
            <w:pPr>
              <w:rPr>
                <w:rFonts w:cs="Open Sans"/>
              </w:rPr>
            </w:pPr>
            <w:r w:rsidRPr="00023B80">
              <w:rPr>
                <w:rFonts w:cs="Open Sans"/>
              </w:rPr>
              <w:lastRenderedPageBreak/>
              <w:t>There is an argument that the NSW Crimes Act no longer applies to corporations, and therefore cannot require them to report criminal offences. Prior to 2018, the requirement to report applied to a ‘person’. In 2018 this was changed to an ‘adult’. This amendment was intended to remove the reporting obligation (and offence for failing to report) from children. However, arguably, it has limited the requirement to report to individual adult human beings (and therefore it no longer applies to ‘legal persons’, including corporations).</w:t>
            </w:r>
          </w:p>
          <w:p w14:paraId="583782BE" w14:textId="77777777" w:rsidR="00C02CC2" w:rsidRPr="00023B80" w:rsidRDefault="00C02CC2" w:rsidP="00C02CC2">
            <w:pPr>
              <w:rPr>
                <w:rFonts w:cs="Open Sans"/>
              </w:rPr>
            </w:pPr>
            <w:r w:rsidRPr="00023B80">
              <w:rPr>
                <w:rFonts w:cs="Open Sans"/>
              </w:rPr>
              <w:t>Given the intention of the legislation, and the fact that its provisions will apply to individual company directors that become aware of a serious indictable offence in any event, the better view is that corporations must still report serious criminal offences where the NSW Crimes Act applies.</w:t>
            </w:r>
          </w:p>
        </w:tc>
      </w:tr>
    </w:tbl>
    <w:p w14:paraId="59DFF574" w14:textId="4C5C60C2" w:rsidR="00DB5C97" w:rsidRDefault="00DB5C97" w:rsidP="00C02CC2">
      <w:pPr>
        <w:rPr>
          <w:rFonts w:cs="Open Sans"/>
        </w:rPr>
      </w:pPr>
    </w:p>
    <w:p w14:paraId="0EF8DBFB" w14:textId="77777777" w:rsidR="00DB5C97" w:rsidRDefault="00DB5C97">
      <w:pPr>
        <w:keepLines w:val="0"/>
        <w:spacing w:before="0" w:after="0" w:line="240" w:lineRule="auto"/>
        <w:rPr>
          <w:rFonts w:cs="Open Sans"/>
        </w:rPr>
      </w:pPr>
      <w:r>
        <w:rPr>
          <w:rFonts w:cs="Open Sans"/>
        </w:rPr>
        <w:br w:type="page"/>
      </w:r>
    </w:p>
    <w:p w14:paraId="7FD8485D" w14:textId="77777777" w:rsidR="00C02CC2" w:rsidRPr="00023B80" w:rsidRDefault="00C02CC2" w:rsidP="00967021">
      <w:pPr>
        <w:pStyle w:val="AHRCHeading2"/>
        <w:numPr>
          <w:ilvl w:val="0"/>
          <w:numId w:val="0"/>
        </w:numPr>
      </w:pPr>
      <w:bookmarkStart w:id="78" w:name="_Toc72246461"/>
      <w:bookmarkStart w:id="79" w:name="_Toc72238824"/>
      <w:bookmarkStart w:id="80" w:name="_Toc72272624"/>
      <w:bookmarkStart w:id="81" w:name="_Toc74645210"/>
      <w:r w:rsidRPr="00023B80">
        <w:lastRenderedPageBreak/>
        <w:t>Additional reporting obligations that might apply to sexual harassment incidents</w:t>
      </w:r>
      <w:bookmarkEnd w:id="78"/>
      <w:bookmarkEnd w:id="79"/>
      <w:bookmarkEnd w:id="80"/>
      <w:bookmarkEnd w:id="81"/>
    </w:p>
    <w:tbl>
      <w:tblPr>
        <w:tblW w:w="9214" w:type="dxa"/>
        <w:tblLook w:val="04A0" w:firstRow="1" w:lastRow="0" w:firstColumn="1" w:lastColumn="0" w:noHBand="0" w:noVBand="1"/>
      </w:tblPr>
      <w:tblGrid>
        <w:gridCol w:w="2998"/>
        <w:gridCol w:w="6216"/>
      </w:tblGrid>
      <w:tr w:rsidR="00C02CC2" w:rsidRPr="007F704E" w14:paraId="4140E311" w14:textId="77777777" w:rsidTr="00967021">
        <w:trPr>
          <w:tblHeader/>
        </w:trPr>
        <w:tc>
          <w:tcPr>
            <w:tcW w:w="2998" w:type="dxa"/>
            <w:tcBorders>
              <w:top w:val="single" w:sz="4" w:space="0" w:color="auto"/>
              <w:left w:val="nil"/>
              <w:bottom w:val="single" w:sz="4" w:space="0" w:color="4D4D4D"/>
              <w:right w:val="nil"/>
            </w:tcBorders>
            <w:shd w:val="clear" w:color="auto" w:fill="F2F2F2" w:themeFill="background1" w:themeFillShade="F2"/>
            <w:hideMark/>
          </w:tcPr>
          <w:p w14:paraId="275D2733" w14:textId="77777777" w:rsidR="00C02CC2" w:rsidRPr="007F704E" w:rsidRDefault="00C02CC2" w:rsidP="007F704E">
            <w:pPr>
              <w:rPr>
                <w:rStyle w:val="Enfasigrassetto"/>
              </w:rPr>
            </w:pPr>
            <w:r w:rsidRPr="007F704E">
              <w:rPr>
                <w:rStyle w:val="Enfasigrassetto"/>
              </w:rPr>
              <w:t>Legislation/Framework</w:t>
            </w:r>
          </w:p>
        </w:tc>
        <w:tc>
          <w:tcPr>
            <w:tcW w:w="6216" w:type="dxa"/>
            <w:tcBorders>
              <w:top w:val="single" w:sz="4" w:space="0" w:color="auto"/>
              <w:left w:val="nil"/>
              <w:bottom w:val="single" w:sz="4" w:space="0" w:color="4D4D4D"/>
              <w:right w:val="nil"/>
            </w:tcBorders>
            <w:shd w:val="clear" w:color="auto" w:fill="F2F2F2" w:themeFill="background1" w:themeFillShade="F2"/>
            <w:hideMark/>
          </w:tcPr>
          <w:p w14:paraId="3BB59C7B" w14:textId="77777777" w:rsidR="00C02CC2" w:rsidRPr="007F704E" w:rsidRDefault="00C02CC2" w:rsidP="007F704E">
            <w:pPr>
              <w:rPr>
                <w:rStyle w:val="Enfasigrassetto"/>
              </w:rPr>
            </w:pPr>
            <w:r w:rsidRPr="007F704E">
              <w:rPr>
                <w:rStyle w:val="Enfasigrassetto"/>
              </w:rPr>
              <w:t>Comment</w:t>
            </w:r>
          </w:p>
        </w:tc>
      </w:tr>
      <w:tr w:rsidR="00C02CC2" w:rsidRPr="00023B80" w14:paraId="1436C55F" w14:textId="77777777" w:rsidTr="00DB5C97">
        <w:tc>
          <w:tcPr>
            <w:tcW w:w="2998" w:type="dxa"/>
            <w:tcBorders>
              <w:top w:val="single" w:sz="4" w:space="0" w:color="4D4D4D"/>
              <w:left w:val="nil"/>
              <w:bottom w:val="single" w:sz="4" w:space="0" w:color="4D4D4D"/>
              <w:right w:val="nil"/>
            </w:tcBorders>
            <w:hideMark/>
          </w:tcPr>
          <w:p w14:paraId="7153C87B" w14:textId="77777777" w:rsidR="00C02CC2" w:rsidRPr="00C96E49" w:rsidRDefault="00C02CC2" w:rsidP="00C96E49">
            <w:r w:rsidRPr="00C96E49">
              <w:t>Whistleblowing</w:t>
            </w:r>
          </w:p>
          <w:p w14:paraId="363F1790" w14:textId="77777777" w:rsidR="00C02CC2" w:rsidRPr="00023B80" w:rsidRDefault="00C02CC2" w:rsidP="00C02CC2">
            <w:pPr>
              <w:rPr>
                <w:rFonts w:cs="Open Sans"/>
              </w:rPr>
            </w:pPr>
            <w:r w:rsidRPr="00023B80">
              <w:rPr>
                <w:rFonts w:cs="Open Sans"/>
              </w:rPr>
              <w:t xml:space="preserve">Part 9.4AAA of the </w:t>
            </w:r>
            <w:r w:rsidRPr="00AB0BE1">
              <w:rPr>
                <w:rStyle w:val="Enfasicorsivo"/>
              </w:rPr>
              <w:t>Corporations Act 2001</w:t>
            </w:r>
            <w:r w:rsidRPr="007F704E">
              <w:t xml:space="preserve"> </w:t>
            </w:r>
            <w:r w:rsidRPr="00023B80">
              <w:rPr>
                <w:rFonts w:cs="Open Sans"/>
                <w:iCs/>
              </w:rPr>
              <w:t>(</w:t>
            </w:r>
            <w:proofErr w:type="spellStart"/>
            <w:r w:rsidRPr="00023B80">
              <w:rPr>
                <w:rFonts w:cs="Open Sans"/>
                <w:iCs/>
              </w:rPr>
              <w:t>Cth</w:t>
            </w:r>
            <w:proofErr w:type="spellEnd"/>
            <w:r w:rsidRPr="00023B80">
              <w:rPr>
                <w:rFonts w:cs="Open Sans"/>
                <w:iCs/>
              </w:rPr>
              <w:t>)</w:t>
            </w:r>
          </w:p>
        </w:tc>
        <w:tc>
          <w:tcPr>
            <w:tcW w:w="6216" w:type="dxa"/>
            <w:tcBorders>
              <w:top w:val="single" w:sz="4" w:space="0" w:color="4D4D4D"/>
              <w:left w:val="nil"/>
              <w:bottom w:val="single" w:sz="4" w:space="0" w:color="4D4D4D"/>
              <w:right w:val="nil"/>
            </w:tcBorders>
            <w:hideMark/>
          </w:tcPr>
          <w:p w14:paraId="2D77B2F9" w14:textId="5EA6814F" w:rsidR="00C02CC2" w:rsidRPr="00023B80" w:rsidRDefault="00C02CC2" w:rsidP="00C02CC2">
            <w:pPr>
              <w:rPr>
                <w:rFonts w:cs="Open Sans"/>
              </w:rPr>
            </w:pPr>
            <w:r w:rsidRPr="00023B80">
              <w:rPr>
                <w:rFonts w:cs="Open Sans"/>
              </w:rPr>
              <w:t xml:space="preserve">The Australian whistleblowing laws do not require a corporation to report sexual harassment data. Rather, they may provide protection to persons who report sexual harassment claims. All public companies must have a </w:t>
            </w:r>
            <w:proofErr w:type="spellStart"/>
            <w:r w:rsidRPr="00023B80">
              <w:rPr>
                <w:rFonts w:cs="Open Sans"/>
              </w:rPr>
              <w:t>whistleblower</w:t>
            </w:r>
            <w:proofErr w:type="spellEnd"/>
            <w:r w:rsidRPr="00023B80">
              <w:rPr>
                <w:rFonts w:cs="Open Sans"/>
              </w:rPr>
              <w:t xml:space="preserve"> policy.</w:t>
            </w:r>
          </w:p>
          <w:p w14:paraId="6419D51E" w14:textId="34BB9063" w:rsidR="00C02CC2" w:rsidRPr="00023B80" w:rsidRDefault="00C02CC2" w:rsidP="00C02CC2">
            <w:pPr>
              <w:rPr>
                <w:rFonts w:cs="Open Sans"/>
              </w:rPr>
            </w:pPr>
            <w:r w:rsidRPr="00023B80">
              <w:rPr>
                <w:rFonts w:cs="Open Sans"/>
              </w:rPr>
              <w:t xml:space="preserve">The </w:t>
            </w:r>
            <w:r w:rsidRPr="00AB0BE1">
              <w:rPr>
                <w:rStyle w:val="Enfasicorsivo"/>
              </w:rPr>
              <w:t xml:space="preserve">Treasury Laws Amendment (Enhancing </w:t>
            </w:r>
            <w:proofErr w:type="spellStart"/>
            <w:r w:rsidRPr="00AB0BE1">
              <w:rPr>
                <w:rStyle w:val="Enfasicorsivo"/>
              </w:rPr>
              <w:t>Whistleblower</w:t>
            </w:r>
            <w:proofErr w:type="spellEnd"/>
            <w:r w:rsidRPr="00AB0BE1">
              <w:rPr>
                <w:rStyle w:val="Enfasicorsivo"/>
              </w:rPr>
              <w:t xml:space="preserve"> Protections) Act 2019</w:t>
            </w:r>
            <w:r w:rsidRPr="007F704E">
              <w:t xml:space="preserve"> </w:t>
            </w:r>
            <w:r w:rsidRPr="00023B80">
              <w:rPr>
                <w:rFonts w:cs="Open Sans"/>
                <w:iCs/>
              </w:rPr>
              <w:t>(</w:t>
            </w:r>
            <w:proofErr w:type="spellStart"/>
            <w:r w:rsidRPr="00023B80">
              <w:rPr>
                <w:rFonts w:cs="Open Sans"/>
                <w:iCs/>
              </w:rPr>
              <w:t>Cth</w:t>
            </w:r>
            <w:proofErr w:type="spellEnd"/>
            <w:r w:rsidRPr="00023B80">
              <w:rPr>
                <w:rFonts w:cs="Open Sans"/>
                <w:iCs/>
              </w:rPr>
              <w:t>)</w:t>
            </w:r>
            <w:r w:rsidRPr="00023B80">
              <w:rPr>
                <w:rFonts w:cs="Open Sans"/>
              </w:rPr>
              <w:t xml:space="preserve"> introduced amendments to the Corporations Act intended to expand anonymity protections and increase the application of </w:t>
            </w:r>
            <w:proofErr w:type="spellStart"/>
            <w:r w:rsidRPr="00023B80">
              <w:rPr>
                <w:rFonts w:cs="Open Sans"/>
              </w:rPr>
              <w:t>whistleblower</w:t>
            </w:r>
            <w:proofErr w:type="spellEnd"/>
            <w:r w:rsidRPr="00023B80">
              <w:rPr>
                <w:rFonts w:cs="Open Sans"/>
              </w:rPr>
              <w:t xml:space="preserve"> protections to any disclosure of information where:</w:t>
            </w:r>
          </w:p>
          <w:p w14:paraId="4E11D7DC" w14:textId="5C368E5C" w:rsidR="00C02CC2" w:rsidRPr="007F704E" w:rsidRDefault="00C02CC2" w:rsidP="00967021">
            <w:pPr>
              <w:pStyle w:val="Numeroelenco"/>
            </w:pPr>
            <w:r w:rsidRPr="007F704E">
              <w:t>the discloser is a current or former officer, employee, supplier, associate, or trustee of a regulated entity (or a relative or dependent of such a person)</w:t>
            </w:r>
          </w:p>
          <w:p w14:paraId="1D92E558" w14:textId="34004A1F" w:rsidR="00C02CC2" w:rsidRPr="007F704E" w:rsidRDefault="00C02CC2" w:rsidP="00967021">
            <w:pPr>
              <w:pStyle w:val="Numeroelenco"/>
            </w:pPr>
            <w:r w:rsidRPr="007F704E">
              <w:t>the disclosure is made to an officer, senior manager, or other eligible recipient of the regulated entity or to ASIC, APRA or another Commonwealth authority, and</w:t>
            </w:r>
          </w:p>
          <w:p w14:paraId="27753351" w14:textId="1A9EF3E5" w:rsidR="00C02CC2" w:rsidRPr="007F704E" w:rsidRDefault="00C02CC2" w:rsidP="00967021">
            <w:pPr>
              <w:pStyle w:val="Numeroelenco"/>
            </w:pPr>
            <w:r w:rsidRPr="007F704E">
              <w:t>the discloser has reasonable grounds to suspect that the information concerns ‘misconduct or an improper state of affairs or circumstances’ in relation to the regulated entity or its related bodies corporate (‘disclosable matters’).</w:t>
            </w:r>
          </w:p>
          <w:p w14:paraId="563E75CD" w14:textId="5EFF4812" w:rsidR="00C02CC2" w:rsidRPr="007F704E" w:rsidRDefault="00C02CC2" w:rsidP="007F704E">
            <w:r w:rsidRPr="007F704E">
              <w:t xml:space="preserve">‘Regulated entity’ is defined broadly and includes all companies incorporated under the </w:t>
            </w:r>
            <w:r w:rsidRPr="004F0E1A">
              <w:rPr>
                <w:rStyle w:val="Enfasicorsivo"/>
              </w:rPr>
              <w:t>Corporations Act 2001</w:t>
            </w:r>
            <w:r w:rsidRPr="007F704E">
              <w:t xml:space="preserve"> (</w:t>
            </w:r>
            <w:proofErr w:type="spellStart"/>
            <w:r w:rsidRPr="007F704E">
              <w:t>Cth</w:t>
            </w:r>
            <w:proofErr w:type="spellEnd"/>
            <w:r w:rsidRPr="007F704E">
              <w:t>).</w:t>
            </w:r>
          </w:p>
          <w:p w14:paraId="353A2F56" w14:textId="5F5CE69A" w:rsidR="00C02CC2" w:rsidRPr="00023B80" w:rsidRDefault="00C02CC2" w:rsidP="00C02CC2">
            <w:pPr>
              <w:rPr>
                <w:rFonts w:cs="Open Sans"/>
              </w:rPr>
            </w:pPr>
            <w:r w:rsidRPr="00023B80">
              <w:rPr>
                <w:rFonts w:cs="Open Sans"/>
              </w:rPr>
              <w:lastRenderedPageBreak/>
              <w:t>The term ‘disclosable matters’ includes any offence against a Commonwealth law that is punishable by imprisonment for 12 months or more. It does not, however, include personal work-related grievances. A</w:t>
            </w:r>
            <w:r w:rsidR="00282576">
              <w:rPr>
                <w:rFonts w:cs="Open Sans"/>
              </w:rPr>
              <w:t> </w:t>
            </w:r>
            <w:r w:rsidRPr="00023B80">
              <w:rPr>
                <w:rFonts w:cs="Open Sans"/>
              </w:rPr>
              <w:t>sexual harassment claim is likely to be treated as a ‘disclosable matter’ (</w:t>
            </w:r>
            <w:proofErr w:type="gramStart"/>
            <w:r w:rsidRPr="00023B80">
              <w:rPr>
                <w:rFonts w:cs="Open Sans"/>
              </w:rPr>
              <w:t>i.e.</w:t>
            </w:r>
            <w:proofErr w:type="gramEnd"/>
            <w:r w:rsidRPr="00023B80">
              <w:rPr>
                <w:rFonts w:cs="Open Sans"/>
              </w:rPr>
              <w:t xml:space="preserve"> ‘misconduct or an improper state of affairs or circumstances’ rather than a ‘personal work</w:t>
            </w:r>
            <w:r w:rsidR="00916296">
              <w:rPr>
                <w:rFonts w:cs="Open Sans"/>
              </w:rPr>
              <w:t>-</w:t>
            </w:r>
            <w:r w:rsidRPr="00023B80">
              <w:rPr>
                <w:rFonts w:cs="Open Sans"/>
              </w:rPr>
              <w:t>related grievance’).</w:t>
            </w:r>
          </w:p>
        </w:tc>
      </w:tr>
      <w:tr w:rsidR="00C02CC2" w:rsidRPr="00023B80" w14:paraId="4B8D816E" w14:textId="77777777" w:rsidTr="00DB5C97">
        <w:tc>
          <w:tcPr>
            <w:tcW w:w="2998" w:type="dxa"/>
            <w:tcBorders>
              <w:top w:val="single" w:sz="4" w:space="0" w:color="4D4D4D"/>
              <w:left w:val="nil"/>
              <w:bottom w:val="single" w:sz="4" w:space="0" w:color="4D4D4D"/>
              <w:right w:val="nil"/>
            </w:tcBorders>
            <w:hideMark/>
          </w:tcPr>
          <w:p w14:paraId="143E79CC" w14:textId="77777777" w:rsidR="00C02CC2" w:rsidRPr="00C96E49" w:rsidRDefault="00C02CC2" w:rsidP="00C96E49">
            <w:r w:rsidRPr="00C96E49">
              <w:t>ASX Listing Rules</w:t>
            </w:r>
          </w:p>
          <w:p w14:paraId="3BD347FF" w14:textId="77777777" w:rsidR="00C02CC2" w:rsidRPr="00023B80" w:rsidRDefault="00C02CC2" w:rsidP="00C02CC2">
            <w:pPr>
              <w:rPr>
                <w:rFonts w:cs="Open Sans"/>
              </w:rPr>
            </w:pPr>
            <w:r w:rsidRPr="00023B80">
              <w:rPr>
                <w:rFonts w:cs="Open Sans"/>
              </w:rPr>
              <w:t xml:space="preserve">ASX Corporate Governance Council’s </w:t>
            </w:r>
            <w:r w:rsidRPr="00AB0BE1">
              <w:rPr>
                <w:rStyle w:val="Enfasicorsivo"/>
              </w:rPr>
              <w:t>Corporate Governance Principles and Recommendations (4</w:t>
            </w:r>
            <w:r w:rsidRPr="00AB0BE1">
              <w:rPr>
                <w:rStyle w:val="Enfasicorsivo"/>
                <w:vertAlign w:val="superscript"/>
              </w:rPr>
              <w:t>th</w:t>
            </w:r>
            <w:r w:rsidRPr="00AB0BE1">
              <w:rPr>
                <w:rStyle w:val="Enfasicorsivo"/>
              </w:rPr>
              <w:t xml:space="preserve"> Edition)</w:t>
            </w:r>
            <w:r w:rsidRPr="00023B80">
              <w:rPr>
                <w:rFonts w:cs="Open Sans"/>
              </w:rPr>
              <w:t xml:space="preserve"> (</w:t>
            </w:r>
            <w:r w:rsidRPr="00967021">
              <w:rPr>
                <w:rStyle w:val="Enfasigrassetto"/>
              </w:rPr>
              <w:t>Principles</w:t>
            </w:r>
            <w:r w:rsidRPr="00023B80">
              <w:rPr>
                <w:rFonts w:cs="Open Sans"/>
              </w:rPr>
              <w:t>)</w:t>
            </w:r>
          </w:p>
        </w:tc>
        <w:tc>
          <w:tcPr>
            <w:tcW w:w="6216" w:type="dxa"/>
            <w:tcBorders>
              <w:top w:val="single" w:sz="4" w:space="0" w:color="4D4D4D"/>
              <w:left w:val="nil"/>
              <w:bottom w:val="single" w:sz="4" w:space="0" w:color="4D4D4D"/>
              <w:right w:val="nil"/>
            </w:tcBorders>
            <w:hideMark/>
          </w:tcPr>
          <w:p w14:paraId="337DE704" w14:textId="77777777" w:rsidR="00C02CC2" w:rsidRPr="00DB5C97" w:rsidRDefault="00C02CC2" w:rsidP="00C02CC2">
            <w:pPr>
              <w:rPr>
                <w:rStyle w:val="Enfasigrassetto"/>
              </w:rPr>
            </w:pPr>
            <w:r w:rsidRPr="00DB5C97">
              <w:rPr>
                <w:rStyle w:val="Enfasigrassetto"/>
              </w:rPr>
              <w:t>Corporate Governance Statement</w:t>
            </w:r>
          </w:p>
          <w:p w14:paraId="4FEE80D6" w14:textId="0BD174BA" w:rsidR="00967021" w:rsidRPr="00023B80" w:rsidRDefault="00C02CC2" w:rsidP="00C02CC2">
            <w:pPr>
              <w:rPr>
                <w:rFonts w:cs="Open Sans"/>
              </w:rPr>
            </w:pPr>
            <w:r w:rsidRPr="00023B80">
              <w:rPr>
                <w:rFonts w:cs="Open Sans"/>
              </w:rPr>
              <w:t>The ASX Corporate Governance Council’s Principles set out Recommendations for ASX listed entities. ASX Listing 4.10.3 requires ASX listed entities to publish an annual Corporate Governance Statement that sets out the extent to which the entity has followed the Recommendations during the previous financial year. If an ASX listed entity does not comply with one or more of the Recommendations, it must publicly state this fact and disclose ‘if not, why not’ in its Corporate Governance Statement.</w:t>
            </w:r>
          </w:p>
          <w:p w14:paraId="2710A4D4" w14:textId="77777777" w:rsidR="00C02CC2" w:rsidRPr="00967021" w:rsidRDefault="00C02CC2" w:rsidP="00967021">
            <w:pPr>
              <w:pStyle w:val="Titolo6"/>
            </w:pPr>
            <w:r w:rsidRPr="00967021">
              <w:t>Codes of conduct</w:t>
            </w:r>
          </w:p>
          <w:p w14:paraId="74687C85" w14:textId="027CB701" w:rsidR="00967021" w:rsidRDefault="00C02CC2" w:rsidP="00C02CC2">
            <w:pPr>
              <w:rPr>
                <w:rFonts w:cs="Open Sans"/>
              </w:rPr>
            </w:pPr>
            <w:r w:rsidRPr="00023B80">
              <w:rPr>
                <w:rFonts w:cs="Open Sans"/>
              </w:rPr>
              <w:t>Recommendation 3.2 states that a listed entity should have and disclose a code of conduct for its directors, senior executives and employees.</w:t>
            </w:r>
          </w:p>
          <w:p w14:paraId="44901436" w14:textId="7D77B505" w:rsidR="00C02CC2" w:rsidRPr="00023B80" w:rsidRDefault="00C02CC2" w:rsidP="00C02CC2">
            <w:pPr>
              <w:rPr>
                <w:rFonts w:cs="Open Sans"/>
              </w:rPr>
            </w:pPr>
            <w:r w:rsidRPr="00023B80">
              <w:rPr>
                <w:rFonts w:cs="Open Sans"/>
              </w:rPr>
              <w:t>The board (or a committee of the board) should be informed of any material breaches of the code of conduct.</w:t>
            </w:r>
          </w:p>
          <w:p w14:paraId="66642FC2" w14:textId="05855A63" w:rsidR="00C02CC2" w:rsidRPr="00023B80" w:rsidRDefault="00C02CC2" w:rsidP="00C02CC2">
            <w:pPr>
              <w:rPr>
                <w:rFonts w:cs="Open Sans"/>
              </w:rPr>
            </w:pPr>
            <w:r w:rsidRPr="00023B80">
              <w:rPr>
                <w:rFonts w:cs="Open Sans"/>
              </w:rPr>
              <w:lastRenderedPageBreak/>
              <w:t>Commentary on Recommendation 3.2 (Box 3.2) suggests that a code of conduct should include a statement of the listed entity’s expectations in relation to certain matters, including that all directors, senior executives and employees ‘will treat fellow staff members with respect and not engage in bullying, harassment or discrimination’.</w:t>
            </w:r>
          </w:p>
          <w:p w14:paraId="2C892502" w14:textId="77777777" w:rsidR="00C02CC2" w:rsidRPr="00023B80" w:rsidRDefault="00C02CC2" w:rsidP="00C02CC2">
            <w:pPr>
              <w:rPr>
                <w:rFonts w:cs="Open Sans"/>
              </w:rPr>
            </w:pPr>
            <w:r w:rsidRPr="00023B80">
              <w:rPr>
                <w:rFonts w:cs="Open Sans"/>
              </w:rPr>
              <w:t>Therefore, assuming a listed entity’s code of conduct covers sexual harassment, if there is a material breach of that code the board of the listed entity would expect to be made aware of it.</w:t>
            </w:r>
          </w:p>
          <w:p w14:paraId="245D770C" w14:textId="77777777" w:rsidR="00C02CC2" w:rsidRPr="00023B80" w:rsidRDefault="00C02CC2" w:rsidP="00967021">
            <w:pPr>
              <w:pStyle w:val="Titolo6"/>
            </w:pPr>
            <w:proofErr w:type="spellStart"/>
            <w:r w:rsidRPr="00023B80">
              <w:t>Whistleblower</w:t>
            </w:r>
            <w:proofErr w:type="spellEnd"/>
            <w:r w:rsidRPr="00023B80">
              <w:t xml:space="preserve"> Policies</w:t>
            </w:r>
          </w:p>
          <w:p w14:paraId="30ACDF7A" w14:textId="77777777" w:rsidR="00C02CC2" w:rsidRPr="00023B80" w:rsidRDefault="00C02CC2" w:rsidP="00C02CC2">
            <w:pPr>
              <w:rPr>
                <w:rFonts w:cs="Open Sans"/>
              </w:rPr>
            </w:pPr>
            <w:r w:rsidRPr="00023B80">
              <w:rPr>
                <w:rFonts w:cs="Open Sans"/>
              </w:rPr>
              <w:t xml:space="preserve">Recommendation 3.3 states that a listed entity should have and disclose a </w:t>
            </w:r>
            <w:proofErr w:type="spellStart"/>
            <w:r w:rsidRPr="00023B80">
              <w:rPr>
                <w:rFonts w:cs="Open Sans"/>
              </w:rPr>
              <w:t>whistleblower</w:t>
            </w:r>
            <w:proofErr w:type="spellEnd"/>
            <w:r w:rsidRPr="00023B80">
              <w:rPr>
                <w:rFonts w:cs="Open Sans"/>
              </w:rPr>
              <w:t xml:space="preserve"> policy and ensure that the board (or a committee of the board) is informed of any material incidents reported under that policy.</w:t>
            </w:r>
          </w:p>
          <w:p w14:paraId="7306162C" w14:textId="67E94435" w:rsidR="00C02CC2" w:rsidRPr="00023B80" w:rsidRDefault="00C02CC2" w:rsidP="00C02CC2">
            <w:pPr>
              <w:rPr>
                <w:rFonts w:cs="Open Sans"/>
              </w:rPr>
            </w:pPr>
            <w:r w:rsidRPr="00023B80">
              <w:rPr>
                <w:rFonts w:cs="Open Sans"/>
              </w:rPr>
              <w:t xml:space="preserve">Therefore, if a sexual harassment incident is reported under the whistleblowing policy (assuming the report is material and concerning ‘misconduct or an improper state of affairs or circumstances’, rather than ‘a personal work-related grievance’), the board of the listed entity would expect to be made aware of it. However, due to the strict anonymity requirements of the Corporations Act, the Board may need to be informed of the incident on an anonymous basis, to protect the identity of the </w:t>
            </w:r>
            <w:proofErr w:type="spellStart"/>
            <w:r w:rsidRPr="00023B80">
              <w:rPr>
                <w:rFonts w:cs="Open Sans"/>
              </w:rPr>
              <w:t>whistleblower</w:t>
            </w:r>
            <w:proofErr w:type="spellEnd"/>
            <w:r w:rsidRPr="00023B80">
              <w:rPr>
                <w:rFonts w:cs="Open Sans"/>
              </w:rPr>
              <w:t>.</w:t>
            </w:r>
          </w:p>
        </w:tc>
      </w:tr>
      <w:tr w:rsidR="00C02CC2" w:rsidRPr="00023B80" w14:paraId="40F64E09" w14:textId="77777777" w:rsidTr="00DB5C97">
        <w:tc>
          <w:tcPr>
            <w:tcW w:w="2998" w:type="dxa"/>
            <w:tcBorders>
              <w:top w:val="single" w:sz="4" w:space="0" w:color="4D4D4D"/>
              <w:left w:val="nil"/>
              <w:bottom w:val="single" w:sz="4" w:space="0" w:color="4D4D4D"/>
              <w:right w:val="nil"/>
            </w:tcBorders>
            <w:hideMark/>
          </w:tcPr>
          <w:p w14:paraId="0EAB4516" w14:textId="77777777" w:rsidR="00C02CC2" w:rsidRPr="00023B80" w:rsidRDefault="00C02CC2" w:rsidP="00C02CC2">
            <w:pPr>
              <w:rPr>
                <w:rFonts w:cs="Open Sans"/>
              </w:rPr>
            </w:pPr>
            <w:r w:rsidRPr="00023B80">
              <w:rPr>
                <w:rFonts w:cs="Open Sans"/>
              </w:rPr>
              <w:lastRenderedPageBreak/>
              <w:t>Financial Services</w:t>
            </w:r>
          </w:p>
          <w:p w14:paraId="5B861496" w14:textId="77777777" w:rsidR="00C02CC2" w:rsidRPr="00023B80" w:rsidRDefault="00C02CC2" w:rsidP="00C02CC2">
            <w:pPr>
              <w:rPr>
                <w:rFonts w:cs="Open Sans"/>
              </w:rPr>
            </w:pPr>
            <w:r w:rsidRPr="00023B80">
              <w:rPr>
                <w:rFonts w:cs="Open Sans"/>
              </w:rPr>
              <w:t xml:space="preserve">Banking Executive Accountability Regime </w:t>
            </w:r>
          </w:p>
        </w:tc>
        <w:tc>
          <w:tcPr>
            <w:tcW w:w="6216" w:type="dxa"/>
            <w:tcBorders>
              <w:top w:val="single" w:sz="4" w:space="0" w:color="4D4D4D"/>
              <w:left w:val="nil"/>
              <w:bottom w:val="single" w:sz="4" w:space="0" w:color="4D4D4D"/>
              <w:right w:val="nil"/>
            </w:tcBorders>
            <w:hideMark/>
          </w:tcPr>
          <w:p w14:paraId="41D0B627" w14:textId="1940B5ED" w:rsidR="00C02CC2" w:rsidRPr="00023B80" w:rsidRDefault="00C02CC2" w:rsidP="00C02CC2">
            <w:pPr>
              <w:rPr>
                <w:rFonts w:cs="Open Sans"/>
              </w:rPr>
            </w:pPr>
            <w:r w:rsidRPr="00023B80">
              <w:rPr>
                <w:rFonts w:cs="Open Sans"/>
              </w:rPr>
              <w:t xml:space="preserve">The </w:t>
            </w:r>
            <w:r w:rsidRPr="00967021">
              <w:rPr>
                <w:rStyle w:val="Enfasicorsivo"/>
              </w:rPr>
              <w:t>Banking Act 1959</w:t>
            </w:r>
            <w:r w:rsidRPr="00967021">
              <w:t xml:space="preserve"> </w:t>
            </w:r>
            <w:r w:rsidRPr="00023B80">
              <w:rPr>
                <w:rFonts w:cs="Open Sans"/>
                <w:iCs/>
              </w:rPr>
              <w:t>(</w:t>
            </w:r>
            <w:proofErr w:type="spellStart"/>
            <w:r w:rsidRPr="00023B80">
              <w:rPr>
                <w:rFonts w:cs="Open Sans"/>
                <w:iCs/>
              </w:rPr>
              <w:t>Cth</w:t>
            </w:r>
            <w:proofErr w:type="spellEnd"/>
            <w:r w:rsidRPr="00023B80">
              <w:rPr>
                <w:rFonts w:cs="Open Sans"/>
                <w:iCs/>
              </w:rPr>
              <w:t>)</w:t>
            </w:r>
            <w:r w:rsidRPr="00023B80">
              <w:rPr>
                <w:rFonts w:cs="Open Sans"/>
              </w:rPr>
              <w:t xml:space="preserve"> includes the Banking Executive Accountability Regime (</w:t>
            </w:r>
            <w:r w:rsidRPr="00AB0BE1">
              <w:rPr>
                <w:rStyle w:val="Enfasigrassetto"/>
              </w:rPr>
              <w:t>BEAR</w:t>
            </w:r>
            <w:r w:rsidRPr="00023B80">
              <w:rPr>
                <w:rFonts w:cs="Open Sans"/>
              </w:rPr>
              <w:t>), which applies to authorised deposit</w:t>
            </w:r>
            <w:r w:rsidR="00CE095D">
              <w:rPr>
                <w:rFonts w:cs="Open Sans"/>
              </w:rPr>
              <w:t>-</w:t>
            </w:r>
            <w:r w:rsidRPr="00023B80">
              <w:rPr>
                <w:rFonts w:cs="Open Sans"/>
              </w:rPr>
              <w:t>taking institutions (</w:t>
            </w:r>
            <w:r w:rsidRPr="00AB0BE1">
              <w:rPr>
                <w:rStyle w:val="Enfasigrassetto"/>
              </w:rPr>
              <w:t>ADIs</w:t>
            </w:r>
            <w:r w:rsidRPr="00967021">
              <w:t xml:space="preserve"> </w:t>
            </w:r>
            <w:r w:rsidRPr="00023B80">
              <w:rPr>
                <w:rFonts w:cs="Open Sans"/>
              </w:rPr>
              <w:t>or</w:t>
            </w:r>
            <w:r w:rsidRPr="00967021">
              <w:t xml:space="preserve"> </w:t>
            </w:r>
            <w:r w:rsidRPr="00AB0BE1">
              <w:rPr>
                <w:rStyle w:val="Enfasigrassetto"/>
              </w:rPr>
              <w:t>Banks</w:t>
            </w:r>
            <w:r w:rsidRPr="00023B80">
              <w:rPr>
                <w:rFonts w:cs="Open Sans"/>
              </w:rPr>
              <w:t xml:space="preserve">). Under the BEAR, a Bank must identify individuals who have actual or effective senior executive responsibility for management or control of the Bank, or a significant or substantial part or aspect of the operations of the Bank. These people are known as ‘accountable </w:t>
            </w:r>
            <w:proofErr w:type="gramStart"/>
            <w:r w:rsidRPr="00023B80">
              <w:rPr>
                <w:rFonts w:cs="Open Sans"/>
              </w:rPr>
              <w:t>persons’</w:t>
            </w:r>
            <w:proofErr w:type="gramEnd"/>
            <w:r w:rsidRPr="00023B80">
              <w:rPr>
                <w:rFonts w:cs="Open Sans"/>
              </w:rPr>
              <w:t>.</w:t>
            </w:r>
          </w:p>
          <w:p w14:paraId="7EE8D313" w14:textId="77777777" w:rsidR="00C02CC2" w:rsidRPr="00023B80" w:rsidRDefault="00C02CC2" w:rsidP="00C02CC2">
            <w:pPr>
              <w:rPr>
                <w:rFonts w:cs="Open Sans"/>
              </w:rPr>
            </w:pPr>
            <w:r w:rsidRPr="00023B80">
              <w:rPr>
                <w:rFonts w:cs="Open Sans"/>
              </w:rPr>
              <w:t>The BEAR provisions require a Bank to notify the Australian Prudential Regulation Authority (</w:t>
            </w:r>
            <w:r w:rsidRPr="00AB0BE1">
              <w:rPr>
                <w:rStyle w:val="Enfasigrassetto"/>
              </w:rPr>
              <w:t>APRA</w:t>
            </w:r>
            <w:r w:rsidRPr="00023B80">
              <w:rPr>
                <w:rFonts w:cs="Open Sans"/>
              </w:rPr>
              <w:t xml:space="preserve">) if an accountable person breaches any of their accountability obligations. The accountability obligations include a duty to ‘conduct the responsibilities of his or her position as an accountable person by acting with honesty and integrity, and with due skill, care and diligence’. The BEAR is primarily aimed at protecting the prudential standing and reputation of the </w:t>
            </w:r>
            <w:proofErr w:type="gramStart"/>
            <w:r w:rsidRPr="00023B80">
              <w:rPr>
                <w:rFonts w:cs="Open Sans"/>
              </w:rPr>
              <w:t>Bank,</w:t>
            </w:r>
            <w:proofErr w:type="gramEnd"/>
            <w:r w:rsidRPr="00023B80">
              <w:rPr>
                <w:rFonts w:cs="Open Sans"/>
              </w:rPr>
              <w:t xml:space="preserve"> however it is possible that if an accountable person were found guilty of sexual harassment, the Bank might also report the incident to APRA as a breach of the accountable person’s duty to act with honesty and integrity, and with due skill, care and diligence.</w:t>
            </w:r>
          </w:p>
          <w:p w14:paraId="44F68919" w14:textId="77777777" w:rsidR="00C02CC2" w:rsidRPr="00023B80" w:rsidRDefault="00C02CC2" w:rsidP="00C02CC2">
            <w:pPr>
              <w:rPr>
                <w:rFonts w:cs="Open Sans"/>
              </w:rPr>
            </w:pPr>
            <w:r w:rsidRPr="00023B80">
              <w:rPr>
                <w:rFonts w:cs="Open Sans"/>
              </w:rPr>
              <w:t xml:space="preserve">The Commonwealth Government has stated that it intends to enact legislation that expands the regime more broadly across the financial services sector. The proposed Financial Services Executive Accountability Regime is colloquially known as </w:t>
            </w:r>
            <w:r w:rsidRPr="00AB0BE1">
              <w:rPr>
                <w:rStyle w:val="Enfasigrassetto"/>
              </w:rPr>
              <w:t>FAR</w:t>
            </w:r>
            <w:r w:rsidRPr="00023B80">
              <w:rPr>
                <w:rFonts w:cs="Open Sans"/>
              </w:rPr>
              <w:t>.</w:t>
            </w:r>
          </w:p>
        </w:tc>
      </w:tr>
    </w:tbl>
    <w:p w14:paraId="441C93D3" w14:textId="77777777" w:rsidR="00C02CC2" w:rsidRPr="00023B80" w:rsidRDefault="00C02CC2" w:rsidP="00C02CC2">
      <w:pPr>
        <w:rPr>
          <w:rFonts w:cs="Open Sans"/>
        </w:rPr>
      </w:pPr>
    </w:p>
    <w:p w14:paraId="52AF0639" w14:textId="58F13BC8" w:rsidR="00C02CC2" w:rsidRPr="000F5994" w:rsidRDefault="00C02CC2" w:rsidP="000F5994">
      <w:pPr>
        <w:spacing w:after="600"/>
        <w:rPr>
          <w:rFonts w:cs="Open Sans"/>
        </w:rPr>
      </w:pPr>
      <w:r w:rsidRPr="00023B80">
        <w:rPr>
          <w:rFonts w:cs="Open Sans"/>
        </w:rPr>
        <w:lastRenderedPageBreak/>
        <w:t>Herbert Smith Freehills</w:t>
      </w:r>
      <w:r w:rsidRPr="00023B80">
        <w:rPr>
          <w:rFonts w:cs="Open Sans"/>
        </w:rPr>
        <w:br/>
        <w:t>6 April 2021</w:t>
      </w:r>
    </w:p>
    <w:p w14:paraId="1F8E9625" w14:textId="02EBCBDA" w:rsidR="00C02CC2" w:rsidRPr="00023B80" w:rsidRDefault="00C02CC2" w:rsidP="00C02CC2">
      <w:pPr>
        <w:rPr>
          <w:rFonts w:cs="Open Sans"/>
        </w:rPr>
      </w:pPr>
      <w:r w:rsidRPr="00023B80">
        <w:rPr>
          <w:rFonts w:cs="Open Sans"/>
        </w:rPr>
        <w:t>Please note that Herbert Smith Freehills were not provided with research findings in the development of this summary.</w:t>
      </w:r>
    </w:p>
    <w:p w14:paraId="21578E57" w14:textId="15C00A9E" w:rsidR="00D2159C" w:rsidRPr="00967021" w:rsidRDefault="00D2159C" w:rsidP="00967021">
      <w:bookmarkStart w:id="82" w:name="_bookmark5"/>
      <w:bookmarkStart w:id="83" w:name="_bookmark6"/>
      <w:bookmarkEnd w:id="82"/>
      <w:bookmarkEnd w:id="83"/>
      <w:r>
        <w:br w:type="page"/>
      </w:r>
    </w:p>
    <w:p w14:paraId="5C3064CF" w14:textId="36550803" w:rsidR="00C96E49" w:rsidRPr="00967021" w:rsidRDefault="00C96E49" w:rsidP="00967021">
      <w:pPr>
        <w:pStyle w:val="Titolo6"/>
      </w:pPr>
      <w:r w:rsidRPr="00967021">
        <w:lastRenderedPageBreak/>
        <w:t>Endnotes</w:t>
      </w:r>
    </w:p>
    <w:sectPr w:rsidR="00C96E49" w:rsidRPr="00967021" w:rsidSect="00B97870">
      <w:headerReference w:type="even" r:id="rId25"/>
      <w:headerReference w:type="default" r:id="rId26"/>
      <w:footerReference w:type="even" r:id="rId27"/>
      <w:footerReference w:type="default" r:id="rId28"/>
      <w:headerReference w:type="first" r:id="rId29"/>
      <w:footerReference w:type="first" r:id="rId30"/>
      <w:endnotePr>
        <w:numFmt w:val="decimal"/>
      </w:endnotePr>
      <w:pgSz w:w="11906" w:h="16838" w:code="9"/>
      <w:pgMar w:top="1134" w:right="1418" w:bottom="1134" w:left="1418" w:header="907" w:footer="851"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07E2C" w14:textId="77777777" w:rsidR="005D17A0" w:rsidRDefault="005D17A0" w:rsidP="00F14C6D">
      <w:r>
        <w:separator/>
      </w:r>
    </w:p>
  </w:endnote>
  <w:endnote w:type="continuationSeparator" w:id="0">
    <w:p w14:paraId="7C791422" w14:textId="77777777" w:rsidR="005D17A0" w:rsidRDefault="005D17A0" w:rsidP="00F14C6D">
      <w:r>
        <w:continuationSeparator/>
      </w:r>
    </w:p>
  </w:endnote>
  <w:endnote w:type="continuationNotice" w:id="1">
    <w:p w14:paraId="2808C8B7" w14:textId="77777777" w:rsidR="005D17A0" w:rsidRDefault="005D17A0">
      <w:pPr>
        <w:spacing w:before="0" w:after="0" w:line="240" w:lineRule="auto"/>
      </w:pPr>
    </w:p>
  </w:endnote>
  <w:endnote w:id="2">
    <w:p w14:paraId="2FCDBA0E" w14:textId="4E09DEF1" w:rsidR="00FE2C49" w:rsidRPr="00064E98" w:rsidRDefault="00FE2C49" w:rsidP="005C184E">
      <w:pPr>
        <w:pStyle w:val="Testonotadichiusura"/>
        <w:rPr>
          <w:rStyle w:val="TestonotadichiusuraCarattere"/>
        </w:rPr>
      </w:pPr>
      <w:r w:rsidRPr="00C96E49">
        <w:rPr>
          <w:rStyle w:val="Rimandonotadichiusura"/>
        </w:rPr>
        <w:endnoteRef/>
      </w:r>
      <w:r w:rsidRPr="00064E98">
        <w:rPr>
          <w:rStyle w:val="TestonotadichiusuraCarattere"/>
        </w:rPr>
        <w:t xml:space="preserve"> Australian Human Rights Commission, </w:t>
      </w:r>
      <w:r w:rsidRPr="005C184E">
        <w:rPr>
          <w:rStyle w:val="Enfasicorsivo"/>
        </w:rPr>
        <w:t>Respect@Work: National Inquiry into Sexual Harassment in Australian Workplaces</w:t>
      </w:r>
      <w:r w:rsidRPr="00064E98">
        <w:rPr>
          <w:rStyle w:val="TestonotadichiusuraCarattere"/>
        </w:rPr>
        <w:t xml:space="preserve"> (Final Report, February 2020).</w:t>
      </w:r>
    </w:p>
  </w:endnote>
  <w:endnote w:id="3">
    <w:p w14:paraId="02677CB0" w14:textId="41852AD3" w:rsidR="00FE2C49" w:rsidRDefault="00FE2C49" w:rsidP="00282576">
      <w:pPr>
        <w:pStyle w:val="Testonotadichiusura"/>
      </w:pPr>
      <w:r>
        <w:rPr>
          <w:rStyle w:val="Rimandonotadichiusura"/>
        </w:rPr>
        <w:endnoteRef/>
      </w:r>
      <w:r>
        <w:t xml:space="preserve"> </w:t>
      </w:r>
      <w:r w:rsidRPr="00064E98">
        <w:t xml:space="preserve">Australian Human Rights Commission, </w:t>
      </w:r>
      <w:r w:rsidRPr="005C184E">
        <w:rPr>
          <w:rStyle w:val="Enfasicorsivo"/>
        </w:rPr>
        <w:t>Respect@Work: National Inquiry into Sexual Harassment in Australian Workplaces</w:t>
      </w:r>
      <w:r w:rsidRPr="00064E98">
        <w:t xml:space="preserve"> (Final Report, February 2020) recommendations 13, 14, 17, 38, 41-48.</w:t>
      </w:r>
    </w:p>
  </w:endnote>
  <w:endnote w:id="4">
    <w:p w14:paraId="572717FF" w14:textId="570B8CF7" w:rsidR="00FE2C49" w:rsidRDefault="00FE2C49" w:rsidP="00C02CC2">
      <w:pPr>
        <w:pStyle w:val="Testonotadichiusura"/>
      </w:pPr>
      <w:r>
        <w:rPr>
          <w:rStyle w:val="Rimandonotadichiusura"/>
        </w:rPr>
        <w:endnoteRef/>
      </w:r>
      <w:r>
        <w:t xml:space="preserve"> The quotes used throughout the report are taken from the interviews conducted with representatives of ASX200 companies. All quotes have been deidentified.</w:t>
      </w:r>
    </w:p>
  </w:endnote>
  <w:endnote w:id="5">
    <w:p w14:paraId="11D063FD" w14:textId="5444A0D9" w:rsidR="00FE2C49" w:rsidRPr="004E61B1" w:rsidRDefault="00FE2C49" w:rsidP="005C184E">
      <w:pPr>
        <w:pStyle w:val="Testonotadichiusura"/>
        <w:rPr>
          <w:lang w:val="en-US"/>
        </w:rPr>
      </w:pPr>
      <w:r w:rsidRPr="008657BF">
        <w:rPr>
          <w:rStyle w:val="Rimandonotadichiusura"/>
        </w:rPr>
        <w:endnoteRef/>
      </w:r>
      <w:r w:rsidRPr="00C96E49">
        <w:t xml:space="preserve"> </w:t>
      </w:r>
      <w:r w:rsidRPr="002B2734">
        <w:rPr>
          <w:lang w:val="en-US"/>
        </w:rPr>
        <w:t xml:space="preserve">Australian Human Rights Commission, </w:t>
      </w:r>
      <w:proofErr w:type="spellStart"/>
      <w:r w:rsidRPr="005C184E">
        <w:rPr>
          <w:rStyle w:val="Enfasicorsivo"/>
        </w:rPr>
        <w:t>Respect@Work</w:t>
      </w:r>
      <w:proofErr w:type="spellEnd"/>
      <w:r w:rsidRPr="005C184E">
        <w:rPr>
          <w:rStyle w:val="Enfasicorsivo"/>
        </w:rPr>
        <w:t>: National Inquiry into Sexual Harassment in Australian Workplaces</w:t>
      </w:r>
      <w:r w:rsidRPr="002B2734">
        <w:rPr>
          <w:lang w:val="en-US"/>
        </w:rPr>
        <w:t xml:space="preserve"> (Final Report, </w:t>
      </w:r>
      <w:r>
        <w:rPr>
          <w:lang w:val="en-US"/>
        </w:rPr>
        <w:t xml:space="preserve">February </w:t>
      </w:r>
      <w:r w:rsidRPr="002B2734">
        <w:rPr>
          <w:lang w:val="en-US"/>
        </w:rPr>
        <w:t>2020)</w:t>
      </w:r>
      <w:r>
        <w:rPr>
          <w:lang w:val="en-US"/>
        </w:rPr>
        <w:t xml:space="preserve">; </w:t>
      </w:r>
      <w:r w:rsidRPr="004E61B1">
        <w:rPr>
          <w:lang w:val="en-US"/>
        </w:rPr>
        <w:t xml:space="preserve">Australian Council of Superannuation Investors and Australian Institute of Company Directors, </w:t>
      </w:r>
      <w:r w:rsidRPr="005C184E">
        <w:rPr>
          <w:rStyle w:val="Enfasicorsivo"/>
        </w:rPr>
        <w:t>Governing Company Culture: Insights from Australian Directors</w:t>
      </w:r>
      <w:r w:rsidRPr="004E61B1">
        <w:rPr>
          <w:lang w:val="en-US"/>
        </w:rPr>
        <w:t xml:space="preserve"> (</w:t>
      </w:r>
      <w:r>
        <w:rPr>
          <w:lang w:val="en-US"/>
        </w:rPr>
        <w:t xml:space="preserve">Report, </w:t>
      </w:r>
      <w:r w:rsidRPr="004E61B1">
        <w:rPr>
          <w:lang w:val="en-US"/>
        </w:rPr>
        <w:t>2020)</w:t>
      </w:r>
      <w:r>
        <w:rPr>
          <w:lang w:val="en-US"/>
        </w:rPr>
        <w:t xml:space="preserve">; </w:t>
      </w:r>
      <w:r w:rsidRPr="004E61B1">
        <w:t xml:space="preserve">Deloitte Access Economics, </w:t>
      </w:r>
      <w:r w:rsidRPr="005C184E">
        <w:rPr>
          <w:rStyle w:val="Enfasicorsivo"/>
        </w:rPr>
        <w:t>The Economic Costs of Sexual Harassment in the Workplac</w:t>
      </w:r>
      <w:r w:rsidRPr="004E61B1">
        <w:t xml:space="preserve">e, </w:t>
      </w:r>
      <w:r>
        <w:t>(</w:t>
      </w:r>
      <w:r w:rsidRPr="00103AA1">
        <w:t>Final Report</w:t>
      </w:r>
      <w:r w:rsidRPr="004E61B1">
        <w:t xml:space="preserve">, 2019); </w:t>
      </w:r>
      <w:r>
        <w:t xml:space="preserve">Nilofer </w:t>
      </w:r>
      <w:r w:rsidRPr="004E61B1">
        <w:t xml:space="preserve">Merchant, </w:t>
      </w:r>
      <w:r>
        <w:t>‘</w:t>
      </w:r>
      <w:r w:rsidRPr="004E61B1">
        <w:t>The Insidious Economic Impact of Sexual Harassment</w:t>
      </w:r>
      <w:r>
        <w:t xml:space="preserve">’, </w:t>
      </w:r>
      <w:r w:rsidRPr="005C184E">
        <w:rPr>
          <w:rStyle w:val="Enfasicorsivo"/>
        </w:rPr>
        <w:t>Harvard Business Review</w:t>
      </w:r>
      <w:r>
        <w:t xml:space="preserve"> (online, 29 November 2017)</w:t>
      </w:r>
      <w:r w:rsidR="00DC2654">
        <w:t>.</w:t>
      </w:r>
      <w:r w:rsidRPr="004E61B1">
        <w:t xml:space="preserve"> </w:t>
      </w:r>
      <w:r>
        <w:t>&lt;</w:t>
      </w:r>
      <w:hyperlink r:id="rId1" w:history="1">
        <w:r w:rsidRPr="005A5253">
          <w:rPr>
            <w:rStyle w:val="Collegamentoipertestuale"/>
          </w:rPr>
          <w:t>https://hbr.org/2017/11/the-insidious-economic-impact-of-sexual-harassment</w:t>
        </w:r>
      </w:hyperlink>
      <w:r>
        <w:t>&gt;.</w:t>
      </w:r>
    </w:p>
  </w:endnote>
  <w:endnote w:id="6">
    <w:p w14:paraId="02989CEF" w14:textId="77777777" w:rsidR="00FE2C49" w:rsidRPr="004E61B1" w:rsidRDefault="00FE2C49" w:rsidP="005C184E">
      <w:pPr>
        <w:pStyle w:val="Testonotadichiusura"/>
        <w:rPr>
          <w:lang w:val="en-US"/>
        </w:rPr>
      </w:pPr>
      <w:r w:rsidRPr="008657BF">
        <w:rPr>
          <w:rStyle w:val="Rimandonotadichiusura"/>
        </w:rPr>
        <w:endnoteRef/>
      </w:r>
      <w:r w:rsidRPr="008657BF">
        <w:t xml:space="preserve"> </w:t>
      </w:r>
      <w:r w:rsidRPr="005C184E">
        <w:t>Ibid</w:t>
      </w:r>
      <w:r w:rsidRPr="004E61B1">
        <w:rPr>
          <w:lang w:val="en-US"/>
        </w:rPr>
        <w:t>.</w:t>
      </w:r>
    </w:p>
  </w:endnote>
  <w:endnote w:id="7">
    <w:p w14:paraId="33C91CE5" w14:textId="3B1FB304" w:rsidR="00FE2C49" w:rsidRPr="004E61B1" w:rsidRDefault="00FE2C49" w:rsidP="005C184E">
      <w:pPr>
        <w:pStyle w:val="Testonotadichiusura"/>
        <w:rPr>
          <w:lang w:val="en-US"/>
        </w:rPr>
      </w:pPr>
      <w:r w:rsidRPr="008657BF">
        <w:rPr>
          <w:rStyle w:val="Rimandonotadichiusura"/>
        </w:rPr>
        <w:endnoteRef/>
      </w:r>
      <w:r w:rsidRPr="004E61B1">
        <w:t xml:space="preserve"> </w:t>
      </w:r>
      <w:r>
        <w:t xml:space="preserve">James L. </w:t>
      </w:r>
      <w:r w:rsidRPr="005C184E">
        <w:t>Heskett</w:t>
      </w:r>
      <w:r>
        <w:t xml:space="preserve">, </w:t>
      </w:r>
      <w:r w:rsidRPr="005C184E">
        <w:rPr>
          <w:rStyle w:val="Enfasicorsivo"/>
        </w:rPr>
        <w:t>The Culture Cycle: How to Shape the Unseen Force That Transforms Performance</w:t>
      </w:r>
      <w:r>
        <w:t xml:space="preserve"> (</w:t>
      </w:r>
      <w:r w:rsidRPr="003E43AC">
        <w:t>Pearson Professional</w:t>
      </w:r>
      <w:r>
        <w:t>, 2012),</w:t>
      </w:r>
      <w:r w:rsidRPr="004E61B1">
        <w:t xml:space="preserve"> quoted in </w:t>
      </w:r>
      <w:r>
        <w:t xml:space="preserve">John </w:t>
      </w:r>
      <w:r w:rsidRPr="004E61B1">
        <w:t>Coleman</w:t>
      </w:r>
      <w:r>
        <w:t xml:space="preserve">, </w:t>
      </w:r>
      <w:r w:rsidRPr="004E61B1">
        <w:t xml:space="preserve">‘Six Components of a Great Corporate Culture’, </w:t>
      </w:r>
      <w:r w:rsidRPr="005C184E">
        <w:rPr>
          <w:rStyle w:val="Enfasicorsivo"/>
        </w:rPr>
        <w:t>Harvard Business Review</w:t>
      </w:r>
      <w:r>
        <w:t xml:space="preserve"> (online, 6 May 2013)</w:t>
      </w:r>
      <w:r w:rsidRPr="004E61B1">
        <w:t xml:space="preserve"> </w:t>
      </w:r>
      <w:r>
        <w:t>&lt;</w:t>
      </w:r>
      <w:hyperlink r:id="rId2" w:history="1">
        <w:r w:rsidRPr="003E43AC">
          <w:rPr>
            <w:rStyle w:val="Collegamentoipertestuale"/>
          </w:rPr>
          <w:t>https://hbr.org/2013/05/six-components-of-culture</w:t>
        </w:r>
      </w:hyperlink>
      <w:r>
        <w:t>&gt;.</w:t>
      </w:r>
    </w:p>
  </w:endnote>
  <w:endnote w:id="8">
    <w:p w14:paraId="45664D24" w14:textId="623964B3" w:rsidR="00FE2C49" w:rsidRPr="004E61B1" w:rsidRDefault="00FE2C49" w:rsidP="005C184E">
      <w:pPr>
        <w:pStyle w:val="Testonotadichiusura"/>
        <w:rPr>
          <w:lang w:val="en-US"/>
        </w:rPr>
      </w:pPr>
      <w:r w:rsidRPr="008657BF">
        <w:rPr>
          <w:rStyle w:val="Rimandonotadichiusura"/>
        </w:rPr>
        <w:endnoteRef/>
      </w:r>
      <w:r w:rsidRPr="00C96E49">
        <w:t xml:space="preserve"> </w:t>
      </w:r>
      <w:r w:rsidRPr="004E61B1">
        <w:rPr>
          <w:lang w:val="en-US"/>
        </w:rPr>
        <w:t xml:space="preserve">Bank of America Merrill Lynch, </w:t>
      </w:r>
      <w:r>
        <w:rPr>
          <w:lang w:val="en-US"/>
        </w:rPr>
        <w:t>‘</w:t>
      </w:r>
      <w:r w:rsidRPr="004E61B1">
        <w:rPr>
          <w:lang w:val="en-US"/>
        </w:rPr>
        <w:t>ESG Matters – US: 10 reasons you should care about ESG</w:t>
      </w:r>
      <w:r>
        <w:rPr>
          <w:lang w:val="en-US"/>
        </w:rPr>
        <w:t>’</w:t>
      </w:r>
      <w:r w:rsidRPr="004E61B1">
        <w:rPr>
          <w:lang w:val="en-US"/>
        </w:rPr>
        <w:t xml:space="preserve"> (</w:t>
      </w:r>
      <w:r>
        <w:rPr>
          <w:lang w:val="en-US"/>
        </w:rPr>
        <w:t xml:space="preserve">Fact Sheet, </w:t>
      </w:r>
      <w:r w:rsidRPr="004E61B1">
        <w:rPr>
          <w:lang w:val="en-US"/>
        </w:rPr>
        <w:t>2019)</w:t>
      </w:r>
      <w:r>
        <w:rPr>
          <w:lang w:val="en-US"/>
        </w:rPr>
        <w:t xml:space="preserve"> &lt;</w:t>
      </w:r>
      <w:hyperlink r:id="rId3">
        <w:r w:rsidRPr="004E61B1">
          <w:rPr>
            <w:rStyle w:val="Collegamentoipertestuale"/>
            <w:lang w:val="en-US"/>
          </w:rPr>
          <w:t>https://www.sec.gov/comments/s7-23-19/s72319-6660329-203852.pdf</w:t>
        </w:r>
      </w:hyperlink>
      <w:r>
        <w:rPr>
          <w:lang w:val="en-US"/>
        </w:rPr>
        <w:t>&gt;.</w:t>
      </w:r>
    </w:p>
  </w:endnote>
  <w:endnote w:id="9">
    <w:p w14:paraId="00AA47A8" w14:textId="09F2297B" w:rsidR="00FE2C49" w:rsidRPr="004E61B1" w:rsidRDefault="00FE2C49" w:rsidP="005C184E">
      <w:pPr>
        <w:pStyle w:val="Testonotadichiusura"/>
        <w:rPr>
          <w:lang w:val="en-US"/>
        </w:rPr>
      </w:pPr>
      <w:r w:rsidRPr="00C96E49">
        <w:rPr>
          <w:rStyle w:val="Rimandonotadichiusura"/>
        </w:rPr>
        <w:endnoteRef/>
      </w:r>
      <w:r w:rsidRPr="004E61B1">
        <w:t xml:space="preserve"> </w:t>
      </w:r>
      <w:r w:rsidRPr="00B20F4D">
        <w:t>Rebecca Cassells and Alan Duncan</w:t>
      </w:r>
      <w:r w:rsidRPr="004E61B1">
        <w:t xml:space="preserve">, </w:t>
      </w:r>
      <w:r w:rsidRPr="005C184E">
        <w:rPr>
          <w:rStyle w:val="Enfasicorsivo"/>
        </w:rPr>
        <w:t>Gender Equity Insights 2020: Delivering the Business Outcomes</w:t>
      </w:r>
      <w:r w:rsidRPr="004E61B1">
        <w:t xml:space="preserve"> (</w:t>
      </w:r>
      <w:r w:rsidRPr="00B20F4D">
        <w:t xml:space="preserve">Bankwest Curtin Economics Centre </w:t>
      </w:r>
      <w:r>
        <w:t xml:space="preserve">and Workplace Gender Equality Agency Gender Equity Series, Issue No 5, March </w:t>
      </w:r>
      <w:r w:rsidRPr="004E61B1">
        <w:t>202</w:t>
      </w:r>
      <w:r>
        <w:t>0</w:t>
      </w:r>
      <w:r w:rsidRPr="004E61B1">
        <w:t>)</w:t>
      </w:r>
      <w:r>
        <w:t>.</w:t>
      </w:r>
    </w:p>
  </w:endnote>
  <w:endnote w:id="10">
    <w:p w14:paraId="1F8BA8E3" w14:textId="448204FE" w:rsidR="00FE2C49" w:rsidRPr="004E61B1" w:rsidRDefault="00FE2C49" w:rsidP="005C184E">
      <w:pPr>
        <w:pStyle w:val="Testonotadichiusura"/>
        <w:rPr>
          <w:lang w:val="en-US"/>
        </w:rPr>
      </w:pPr>
      <w:r w:rsidRPr="008657BF">
        <w:rPr>
          <w:rStyle w:val="Rimandonotadichiusura"/>
        </w:rPr>
        <w:endnoteRef/>
      </w:r>
      <w:r w:rsidRPr="004E61B1">
        <w:t xml:space="preserve"> </w:t>
      </w:r>
      <w:r w:rsidRPr="00B20F4D">
        <w:t xml:space="preserve">Rebecca Cassells and Alan Duncan, </w:t>
      </w:r>
      <w:r w:rsidRPr="005C184E">
        <w:rPr>
          <w:rStyle w:val="Enfasicorsivo"/>
        </w:rPr>
        <w:t>Gender Equity Insights 2020: Delivering the Business Outcomes</w:t>
      </w:r>
      <w:r w:rsidRPr="00B20F4D">
        <w:t xml:space="preserve"> (Bankwest Curtin Economics Centre and Workplace Gender Equality Agency Gender Equity Series, Issue No 5, March 2020)</w:t>
      </w:r>
      <w:r>
        <w:t>.</w:t>
      </w:r>
    </w:p>
  </w:endnote>
  <w:endnote w:id="11">
    <w:p w14:paraId="4BDAD06D" w14:textId="2EB59F32" w:rsidR="00FE2C49" w:rsidRPr="004E61B1" w:rsidRDefault="00FE2C49" w:rsidP="005C184E">
      <w:pPr>
        <w:pStyle w:val="Testonotadichiusura"/>
        <w:rPr>
          <w:lang w:val="en-US"/>
        </w:rPr>
      </w:pPr>
      <w:r w:rsidRPr="008657BF">
        <w:rPr>
          <w:rStyle w:val="Rimandonotadichiusura"/>
        </w:rPr>
        <w:endnoteRef/>
      </w:r>
      <w:r w:rsidRPr="004E61B1">
        <w:t xml:space="preserve"> </w:t>
      </w:r>
      <w:r w:rsidRPr="00B20F4D">
        <w:t xml:space="preserve">Deloitte Access Economics, </w:t>
      </w:r>
      <w:r w:rsidRPr="005C184E">
        <w:rPr>
          <w:rStyle w:val="Enfasicorsivo"/>
        </w:rPr>
        <w:t>The Economic Costs of Sexual Harassment in the Workplace</w:t>
      </w:r>
      <w:r w:rsidRPr="00B20F4D">
        <w:t xml:space="preserve"> (Final Report, 2019)</w:t>
      </w:r>
      <w:r>
        <w:t xml:space="preserve"> </w:t>
      </w:r>
      <w:r w:rsidR="00253C96">
        <w:t>C</w:t>
      </w:r>
      <w:r w:rsidRPr="004E61B1">
        <w:t>hapter 4.</w:t>
      </w:r>
    </w:p>
  </w:endnote>
  <w:endnote w:id="12">
    <w:p w14:paraId="551CF0CF" w14:textId="2D098064" w:rsidR="00FE2C49" w:rsidRPr="004E61B1" w:rsidRDefault="00FE2C49" w:rsidP="005C184E">
      <w:pPr>
        <w:pStyle w:val="Testonotadichiusura"/>
        <w:rPr>
          <w:lang w:val="en-US"/>
        </w:rPr>
      </w:pPr>
      <w:r w:rsidRPr="008657BF">
        <w:rPr>
          <w:rStyle w:val="Rimandonotadichiusura"/>
        </w:rPr>
        <w:endnoteRef/>
      </w:r>
      <w:r w:rsidRPr="008657BF">
        <w:t xml:space="preserve"> </w:t>
      </w:r>
      <w:r w:rsidRPr="00B20F4D">
        <w:t xml:space="preserve">Serena Does, </w:t>
      </w:r>
      <w:proofErr w:type="spellStart"/>
      <w:r w:rsidRPr="00B20F4D">
        <w:t>Seval</w:t>
      </w:r>
      <w:proofErr w:type="spellEnd"/>
      <w:r w:rsidRPr="00B20F4D">
        <w:t xml:space="preserve"> </w:t>
      </w:r>
      <w:proofErr w:type="spellStart"/>
      <w:r w:rsidRPr="00B20F4D">
        <w:t>Gundemir</w:t>
      </w:r>
      <w:proofErr w:type="spellEnd"/>
      <w:r w:rsidRPr="00B20F4D">
        <w:t>, and Margaret Shih</w:t>
      </w:r>
      <w:r>
        <w:t>,</w:t>
      </w:r>
      <w:r w:rsidRPr="00B20F4D" w:rsidDel="00B20F4D">
        <w:t xml:space="preserve"> </w:t>
      </w:r>
      <w:r>
        <w:t>‘</w:t>
      </w:r>
      <w:r w:rsidRPr="004E61B1">
        <w:t>How Sexual Harassment Affects a Company’s Public Image</w:t>
      </w:r>
      <w:r>
        <w:t>’</w:t>
      </w:r>
      <w:r w:rsidRPr="004E61B1">
        <w:t>,</w:t>
      </w:r>
      <w:r>
        <w:t xml:space="preserve"> </w:t>
      </w:r>
      <w:r w:rsidRPr="005C184E">
        <w:rPr>
          <w:rStyle w:val="Enfasicorsivo"/>
        </w:rPr>
        <w:t>Harvard Business Review</w:t>
      </w:r>
      <w:r>
        <w:t xml:space="preserve"> </w:t>
      </w:r>
      <w:r w:rsidRPr="004E61B1">
        <w:t>(</w:t>
      </w:r>
      <w:r>
        <w:t xml:space="preserve">online, 11 June </w:t>
      </w:r>
      <w:r w:rsidRPr="004E61B1">
        <w:t>2018)</w:t>
      </w:r>
      <w:r w:rsidR="00253C96">
        <w:t>.</w:t>
      </w:r>
      <w:r w:rsidRPr="00B20F4D">
        <w:t xml:space="preserve"> </w:t>
      </w:r>
      <w:r>
        <w:t>&lt;</w:t>
      </w:r>
      <w:hyperlink r:id="rId4" w:history="1">
        <w:r w:rsidRPr="00C96E49">
          <w:rPr>
            <w:rStyle w:val="Collegamentoipertestuale"/>
          </w:rPr>
          <w:t>https://hbr.org/2018/06/research-how-sexual-harassment-affects-a-companys-public-image</w:t>
        </w:r>
      </w:hyperlink>
      <w:r>
        <w:t>&gt;.</w:t>
      </w:r>
    </w:p>
  </w:endnote>
  <w:endnote w:id="13">
    <w:p w14:paraId="524F1D93" w14:textId="608F563E" w:rsidR="00FE2C49" w:rsidRPr="004E61B1" w:rsidRDefault="00FE2C49" w:rsidP="005C184E">
      <w:pPr>
        <w:pStyle w:val="Testonotadichiusura"/>
        <w:rPr>
          <w:lang w:val="en-US"/>
        </w:rPr>
      </w:pPr>
      <w:r w:rsidRPr="008657BF">
        <w:rPr>
          <w:rStyle w:val="Rimandonotadichiusura"/>
        </w:rPr>
        <w:endnoteRef/>
      </w:r>
      <w:r w:rsidRPr="004E61B1">
        <w:t xml:space="preserve"> </w:t>
      </w:r>
      <w:r w:rsidRPr="00B20F4D">
        <w:t xml:space="preserve">Serena Does, </w:t>
      </w:r>
      <w:proofErr w:type="spellStart"/>
      <w:r w:rsidRPr="00B20F4D">
        <w:t>Seval</w:t>
      </w:r>
      <w:proofErr w:type="spellEnd"/>
      <w:r w:rsidRPr="00B20F4D">
        <w:t xml:space="preserve"> </w:t>
      </w:r>
      <w:proofErr w:type="spellStart"/>
      <w:r w:rsidRPr="00B20F4D">
        <w:t>Gundemir</w:t>
      </w:r>
      <w:proofErr w:type="spellEnd"/>
      <w:r w:rsidRPr="00B20F4D">
        <w:t>, and Margaret Shih</w:t>
      </w:r>
      <w:r>
        <w:t>,</w:t>
      </w:r>
      <w:r w:rsidRPr="00B20F4D" w:rsidDel="00B20F4D">
        <w:t xml:space="preserve"> </w:t>
      </w:r>
      <w:r>
        <w:t>‘</w:t>
      </w:r>
      <w:r w:rsidRPr="004E61B1">
        <w:t>How Sexual Harassment Affects a Company’s Public Image</w:t>
      </w:r>
      <w:r>
        <w:t>’</w:t>
      </w:r>
      <w:r w:rsidRPr="004E61B1">
        <w:t>,</w:t>
      </w:r>
      <w:r>
        <w:t xml:space="preserve"> </w:t>
      </w:r>
      <w:r w:rsidRPr="005C184E">
        <w:rPr>
          <w:rStyle w:val="Enfasicorsivo"/>
        </w:rPr>
        <w:t>Harvard Business Review</w:t>
      </w:r>
      <w:r>
        <w:t xml:space="preserve"> </w:t>
      </w:r>
      <w:r w:rsidRPr="004E61B1">
        <w:t>(</w:t>
      </w:r>
      <w:r>
        <w:t xml:space="preserve">online, 11 June </w:t>
      </w:r>
      <w:r w:rsidRPr="004E61B1">
        <w:t>2018)</w:t>
      </w:r>
      <w:r w:rsidR="00253C96">
        <w:t>.</w:t>
      </w:r>
      <w:r w:rsidRPr="00B20F4D">
        <w:t xml:space="preserve"> </w:t>
      </w:r>
      <w:r>
        <w:t>&lt;</w:t>
      </w:r>
      <w:hyperlink r:id="rId5" w:history="1">
        <w:r w:rsidRPr="005A5253">
          <w:rPr>
            <w:rStyle w:val="Collegamentoipertestuale"/>
          </w:rPr>
          <w:t>https://hbr.org/2018/06/research-how-sexual-harassment-affects-a-companys-public-image</w:t>
        </w:r>
      </w:hyperlink>
      <w:r>
        <w:t xml:space="preserve">&gt;. </w:t>
      </w:r>
      <w:r w:rsidRPr="004E61B1">
        <w:rPr>
          <w:lang w:val="en-US"/>
        </w:rPr>
        <w:t xml:space="preserve">See also </w:t>
      </w:r>
      <w:r w:rsidRPr="00AD0339">
        <w:rPr>
          <w:lang w:val="en-US"/>
        </w:rPr>
        <w:t xml:space="preserve">Crystal Kim, Leslie P. Norton, and Lauren R. </w:t>
      </w:r>
      <w:proofErr w:type="spellStart"/>
      <w:r w:rsidRPr="00AD0339">
        <w:rPr>
          <w:lang w:val="en-US"/>
        </w:rPr>
        <w:t>Rublin</w:t>
      </w:r>
      <w:proofErr w:type="spellEnd"/>
      <w:r w:rsidRPr="00AD0339" w:rsidDel="00AD0339">
        <w:rPr>
          <w:lang w:val="en-US"/>
        </w:rPr>
        <w:t xml:space="preserve"> </w:t>
      </w:r>
      <w:r>
        <w:rPr>
          <w:lang w:val="en-US"/>
        </w:rPr>
        <w:t>‘</w:t>
      </w:r>
      <w:r w:rsidRPr="004E61B1">
        <w:rPr>
          <w:lang w:val="en-US"/>
        </w:rPr>
        <w:t>Sexual Harassment is Becoming a Serious Investment Risk</w:t>
      </w:r>
      <w:r>
        <w:rPr>
          <w:lang w:val="en-US"/>
        </w:rPr>
        <w:t>’</w:t>
      </w:r>
      <w:r w:rsidRPr="004E61B1">
        <w:rPr>
          <w:lang w:val="en-US"/>
        </w:rPr>
        <w:t xml:space="preserve">, </w:t>
      </w:r>
      <w:r w:rsidRPr="005C184E">
        <w:rPr>
          <w:rStyle w:val="Enfasicorsivo"/>
        </w:rPr>
        <w:t xml:space="preserve">Barron’s </w:t>
      </w:r>
      <w:r w:rsidRPr="004E61B1">
        <w:rPr>
          <w:lang w:val="en-US"/>
        </w:rPr>
        <w:t>(</w:t>
      </w:r>
      <w:r>
        <w:rPr>
          <w:lang w:val="en-US"/>
        </w:rPr>
        <w:t xml:space="preserve">online, 4 November </w:t>
      </w:r>
      <w:r w:rsidRPr="004E61B1">
        <w:rPr>
          <w:lang w:val="en-US"/>
        </w:rPr>
        <w:t>2017).</w:t>
      </w:r>
    </w:p>
  </w:endnote>
  <w:endnote w:id="14">
    <w:p w14:paraId="402E6B37" w14:textId="13A55DB6" w:rsidR="00FE2C49" w:rsidRPr="004E61B1" w:rsidRDefault="00FE2C49" w:rsidP="005C184E">
      <w:pPr>
        <w:pStyle w:val="Testonotadichiusura"/>
        <w:rPr>
          <w:lang w:val="en-US"/>
        </w:rPr>
      </w:pPr>
      <w:r w:rsidRPr="008657BF">
        <w:rPr>
          <w:rStyle w:val="Rimandonotadichiusura"/>
        </w:rPr>
        <w:endnoteRef/>
      </w:r>
      <w:r w:rsidRPr="008657BF">
        <w:t xml:space="preserve"> </w:t>
      </w:r>
      <w:r w:rsidRPr="00B20F4D">
        <w:rPr>
          <w:lang w:val="en-US"/>
        </w:rPr>
        <w:t>Bank of America Merrill Lynch, ‘ESG Matters – US: 10 reasons you should care about ESG’ (Fact Sheet, 2019) &lt;</w:t>
      </w:r>
      <w:hyperlink r:id="rId6" w:history="1">
        <w:r w:rsidRPr="00C96E49">
          <w:rPr>
            <w:rStyle w:val="Collegamentoipertestuale"/>
            <w:lang w:val="en-US"/>
          </w:rPr>
          <w:t>https://www.sec.gov/comments/s7-23-19/s72319-6660329-203852.pdf</w:t>
        </w:r>
      </w:hyperlink>
      <w:r w:rsidRPr="00B20F4D">
        <w:rPr>
          <w:lang w:val="en-US"/>
        </w:rPr>
        <w:t>&gt;.</w:t>
      </w:r>
    </w:p>
  </w:endnote>
  <w:endnote w:id="15">
    <w:p w14:paraId="4FD3FC83" w14:textId="5E031F44" w:rsidR="00FE2C49" w:rsidRPr="004E61B1" w:rsidRDefault="00FE2C49" w:rsidP="005C184E">
      <w:pPr>
        <w:pStyle w:val="Testonotadichiusura"/>
        <w:rPr>
          <w:lang w:val="en-US"/>
        </w:rPr>
      </w:pPr>
      <w:r w:rsidRPr="008657BF">
        <w:rPr>
          <w:rStyle w:val="Rimandonotadichiusura"/>
        </w:rPr>
        <w:endnoteRef/>
      </w:r>
      <w:r w:rsidRPr="004E61B1">
        <w:t xml:space="preserve"> </w:t>
      </w:r>
      <w:r>
        <w:t xml:space="preserve">ASX Corporate Governance Council, </w:t>
      </w:r>
      <w:r w:rsidRPr="005C184E">
        <w:rPr>
          <w:rStyle w:val="Enfasicorsivo"/>
        </w:rPr>
        <w:t>Corporate Governance Principles and Recommendations</w:t>
      </w:r>
      <w:r w:rsidRPr="004E61B1">
        <w:rPr>
          <w:lang w:val="en-US"/>
        </w:rPr>
        <w:t xml:space="preserve"> </w:t>
      </w:r>
      <w:r>
        <w:rPr>
          <w:lang w:val="en-US"/>
        </w:rPr>
        <w:t>(</w:t>
      </w:r>
      <w:r w:rsidRPr="004E61B1">
        <w:rPr>
          <w:lang w:val="en-US"/>
        </w:rPr>
        <w:t>4</w:t>
      </w:r>
      <w:r w:rsidRPr="004E61B1">
        <w:rPr>
          <w:vertAlign w:val="superscript"/>
          <w:lang w:val="en-US"/>
        </w:rPr>
        <w:t>th</w:t>
      </w:r>
      <w:r>
        <w:rPr>
          <w:lang w:val="en-US"/>
        </w:rPr>
        <w:t> </w:t>
      </w:r>
      <w:r w:rsidRPr="004E61B1">
        <w:rPr>
          <w:lang w:val="en-US"/>
        </w:rPr>
        <w:t>edition, February 2019)</w:t>
      </w:r>
      <w:r>
        <w:rPr>
          <w:lang w:val="en-US"/>
        </w:rPr>
        <w:t>.</w:t>
      </w:r>
    </w:p>
  </w:endnote>
  <w:endnote w:id="16">
    <w:p w14:paraId="128B1E23" w14:textId="20327E10" w:rsidR="00FE2C49" w:rsidRPr="004E61B1" w:rsidRDefault="00FE2C49" w:rsidP="005C184E">
      <w:pPr>
        <w:pStyle w:val="Testonotadichiusura"/>
        <w:rPr>
          <w:lang w:val="en-US"/>
        </w:rPr>
      </w:pPr>
      <w:r w:rsidRPr="008657BF">
        <w:rPr>
          <w:rStyle w:val="Rimandonotadichiusura"/>
        </w:rPr>
        <w:endnoteRef/>
      </w:r>
      <w:r w:rsidRPr="005C184E">
        <w:t xml:space="preserve"> </w:t>
      </w:r>
      <w:r>
        <w:t xml:space="preserve">ASX Corporate Governance Council, </w:t>
      </w:r>
      <w:r w:rsidRPr="005C184E">
        <w:rPr>
          <w:rStyle w:val="Enfasicorsivo"/>
        </w:rPr>
        <w:t>Corporate Governance Principles and Recommendations</w:t>
      </w:r>
      <w:r w:rsidRPr="004E61B1">
        <w:rPr>
          <w:lang w:val="en-US"/>
        </w:rPr>
        <w:t xml:space="preserve"> </w:t>
      </w:r>
      <w:r>
        <w:rPr>
          <w:lang w:val="en-US"/>
        </w:rPr>
        <w:t>(</w:t>
      </w:r>
      <w:r w:rsidRPr="004E61B1">
        <w:rPr>
          <w:lang w:val="en-US"/>
        </w:rPr>
        <w:t>4</w:t>
      </w:r>
      <w:r w:rsidRPr="004E61B1">
        <w:rPr>
          <w:vertAlign w:val="superscript"/>
          <w:lang w:val="en-US"/>
        </w:rPr>
        <w:t>th</w:t>
      </w:r>
      <w:r>
        <w:rPr>
          <w:lang w:val="en-US"/>
        </w:rPr>
        <w:t> </w:t>
      </w:r>
      <w:r w:rsidRPr="004E61B1">
        <w:rPr>
          <w:lang w:val="en-US"/>
        </w:rPr>
        <w:t>edition, February 2019)</w:t>
      </w:r>
      <w:r>
        <w:rPr>
          <w:lang w:val="en-US"/>
        </w:rPr>
        <w:t xml:space="preserve"> p</w:t>
      </w:r>
      <w:r w:rsidRPr="004E61B1">
        <w:rPr>
          <w:lang w:val="en-US"/>
        </w:rPr>
        <w:t xml:space="preserve">rinciple 3 and </w:t>
      </w:r>
      <w:r>
        <w:rPr>
          <w:lang w:val="en-US"/>
        </w:rPr>
        <w:t>r</w:t>
      </w:r>
      <w:r w:rsidRPr="004E61B1">
        <w:rPr>
          <w:lang w:val="en-US"/>
        </w:rPr>
        <w:t>ecommendations 1.5 and 3.3</w:t>
      </w:r>
      <w:r>
        <w:rPr>
          <w:lang w:val="en-US"/>
        </w:rPr>
        <w:t xml:space="preserve">; </w:t>
      </w:r>
      <w:r w:rsidRPr="00140E9C">
        <w:rPr>
          <w:lang w:val="en-US"/>
        </w:rPr>
        <w:t xml:space="preserve">Australian Human Rights Commission, </w:t>
      </w:r>
      <w:r w:rsidRPr="005C184E">
        <w:rPr>
          <w:rStyle w:val="Enfasicorsivo"/>
        </w:rPr>
        <w:t>Respect@Work: National Inquiry into Sexual Harassment in Australian Workplaces</w:t>
      </w:r>
      <w:r w:rsidRPr="00140E9C">
        <w:rPr>
          <w:lang w:val="en-US"/>
        </w:rPr>
        <w:t xml:space="preserve"> (Final Report, </w:t>
      </w:r>
      <w:r>
        <w:rPr>
          <w:lang w:val="en-US"/>
        </w:rPr>
        <w:t xml:space="preserve">February </w:t>
      </w:r>
      <w:r w:rsidRPr="00140E9C">
        <w:rPr>
          <w:lang w:val="en-US"/>
        </w:rPr>
        <w:t>2020)</w:t>
      </w:r>
      <w:r w:rsidRPr="005C184E">
        <w:rPr>
          <w:rStyle w:val="Enfasicorsivo"/>
        </w:rPr>
        <w:t xml:space="preserve"> </w:t>
      </w:r>
      <w:r>
        <w:rPr>
          <w:lang w:val="en-US"/>
        </w:rPr>
        <w:t>r</w:t>
      </w:r>
      <w:r w:rsidRPr="004E61B1">
        <w:rPr>
          <w:lang w:val="en-US"/>
        </w:rPr>
        <w:t>ecommendation 44</w:t>
      </w:r>
      <w:r>
        <w:rPr>
          <w:lang w:val="en-US"/>
        </w:rPr>
        <w:t>.</w:t>
      </w:r>
    </w:p>
  </w:endnote>
  <w:endnote w:id="17">
    <w:p w14:paraId="7E0FD172" w14:textId="7A4C4920" w:rsidR="00FE2C49" w:rsidRPr="004E61B1" w:rsidRDefault="00FE2C49" w:rsidP="005C184E">
      <w:pPr>
        <w:pStyle w:val="Testonotadichiusura"/>
        <w:rPr>
          <w:lang w:val="en-US"/>
        </w:rPr>
      </w:pPr>
      <w:r w:rsidRPr="008657BF">
        <w:rPr>
          <w:rStyle w:val="Rimandonotadichiusura"/>
        </w:rPr>
        <w:endnoteRef/>
      </w:r>
      <w:r w:rsidRPr="008657BF">
        <w:t xml:space="preserve"> </w:t>
      </w:r>
      <w:r w:rsidRPr="004E61B1">
        <w:rPr>
          <w:lang w:val="en-US"/>
        </w:rPr>
        <w:t xml:space="preserve">Australian Council of Superannuation Investors and Australian Institute of Company Directors, </w:t>
      </w:r>
      <w:r>
        <w:rPr>
          <w:lang w:val="en-US"/>
        </w:rPr>
        <w:t>‘</w:t>
      </w:r>
      <w:r w:rsidRPr="004E61B1">
        <w:rPr>
          <w:lang w:val="en-US"/>
        </w:rPr>
        <w:t>Governing Company Culture: Insights from Australian Directors</w:t>
      </w:r>
      <w:r>
        <w:rPr>
          <w:lang w:val="en-US"/>
        </w:rPr>
        <w:t>’</w:t>
      </w:r>
      <w:r w:rsidRPr="004E61B1">
        <w:rPr>
          <w:lang w:val="en-US"/>
        </w:rPr>
        <w:t xml:space="preserve">, (2020) accessible at </w:t>
      </w:r>
      <w:hyperlink r:id="rId7" w:history="1">
        <w:r w:rsidRPr="004E61B1">
          <w:rPr>
            <w:rStyle w:val="Collegamentoipertestuale"/>
            <w:lang w:val="en-US"/>
          </w:rPr>
          <w:t>https://acsi.org.au/wp-content/uploads/2020/12/Governing-Company-Culture-report.Dec20.pdf</w:t>
        </w:r>
      </w:hyperlink>
      <w:r>
        <w:rPr>
          <w:lang w:val="en-US"/>
        </w:rPr>
        <w:t>.</w:t>
      </w:r>
    </w:p>
  </w:endnote>
  <w:endnote w:id="18">
    <w:p w14:paraId="3FE2ED1D" w14:textId="77211FF2" w:rsidR="00FE2C49" w:rsidRPr="004E61B1" w:rsidRDefault="00FE2C49" w:rsidP="005C184E">
      <w:pPr>
        <w:pStyle w:val="Testonotadichiusura"/>
        <w:rPr>
          <w:lang w:val="en-US"/>
        </w:rPr>
      </w:pPr>
      <w:r w:rsidRPr="006D505F">
        <w:rPr>
          <w:rStyle w:val="Rimandonotadichiusura"/>
        </w:rPr>
        <w:endnoteRef/>
      </w:r>
      <w:r w:rsidRPr="006D505F">
        <w:t xml:space="preserve"> </w:t>
      </w:r>
      <w:r w:rsidRPr="00140E9C">
        <w:rPr>
          <w:lang w:val="en-US"/>
        </w:rPr>
        <w:t xml:space="preserve">Australian Human Rights Commission, </w:t>
      </w:r>
      <w:r w:rsidRPr="005C184E">
        <w:rPr>
          <w:rStyle w:val="Enfasicorsivo"/>
        </w:rPr>
        <w:t xml:space="preserve">Respect@Work: National Inquiry into Sexual Harassment in Australian Workplaces </w:t>
      </w:r>
      <w:r w:rsidRPr="00140E9C">
        <w:rPr>
          <w:lang w:val="en-US"/>
        </w:rPr>
        <w:t xml:space="preserve">(Final Report, </w:t>
      </w:r>
      <w:r>
        <w:rPr>
          <w:lang w:val="en-US"/>
        </w:rPr>
        <w:t xml:space="preserve">February </w:t>
      </w:r>
      <w:r w:rsidRPr="00140E9C">
        <w:rPr>
          <w:lang w:val="en-US"/>
        </w:rPr>
        <w:t xml:space="preserve">2020) </w:t>
      </w:r>
      <w:r w:rsidRPr="004E61B1">
        <w:rPr>
          <w:lang w:val="en-US"/>
        </w:rPr>
        <w:t>637-638</w:t>
      </w:r>
      <w:r>
        <w:rPr>
          <w:lang w:val="en-US"/>
        </w:rPr>
        <w:t>.</w:t>
      </w:r>
    </w:p>
  </w:endnote>
  <w:endnote w:id="19">
    <w:p w14:paraId="7FAF3E2F" w14:textId="44931AA0" w:rsidR="00FE2C49" w:rsidRPr="004E61B1" w:rsidRDefault="00FE2C49" w:rsidP="005C184E">
      <w:pPr>
        <w:pStyle w:val="Testonotadichiusura"/>
        <w:rPr>
          <w:lang w:val="en-US"/>
        </w:rPr>
      </w:pPr>
      <w:r w:rsidRPr="006D505F">
        <w:rPr>
          <w:rStyle w:val="Rimandonotadichiusura"/>
        </w:rPr>
        <w:endnoteRef/>
      </w:r>
      <w:r w:rsidRPr="006D505F">
        <w:t xml:space="preserve"> </w:t>
      </w:r>
      <w:r w:rsidRPr="00140E9C">
        <w:t xml:space="preserve">Serena Does, </w:t>
      </w:r>
      <w:proofErr w:type="spellStart"/>
      <w:r w:rsidRPr="00140E9C">
        <w:t>Seval</w:t>
      </w:r>
      <w:proofErr w:type="spellEnd"/>
      <w:r w:rsidRPr="00140E9C">
        <w:t xml:space="preserve"> </w:t>
      </w:r>
      <w:proofErr w:type="spellStart"/>
      <w:r w:rsidRPr="00140E9C">
        <w:t>Gundemir</w:t>
      </w:r>
      <w:proofErr w:type="spellEnd"/>
      <w:r w:rsidRPr="00140E9C">
        <w:t xml:space="preserve">, and Margaret Shih, ‘How Sexual Harassment Affects a Company’s Public Image’, </w:t>
      </w:r>
      <w:r w:rsidRPr="005C184E">
        <w:rPr>
          <w:rStyle w:val="Enfasicorsivo"/>
        </w:rPr>
        <w:t>Harvard Business Review</w:t>
      </w:r>
      <w:r w:rsidRPr="00140E9C">
        <w:t xml:space="preserve"> (online, 11 June 2018)</w:t>
      </w:r>
      <w:r w:rsidR="004036D9">
        <w:t xml:space="preserve">. </w:t>
      </w:r>
      <w:r>
        <w:t xml:space="preserve"> &lt;</w:t>
      </w:r>
      <w:hyperlink r:id="rId8" w:history="1">
        <w:r w:rsidRPr="0043764F">
          <w:rPr>
            <w:rStyle w:val="Collegamentoipertestuale"/>
          </w:rPr>
          <w:t>https://hbr.org/2018/06/research-how-sexual-harassment-affects-a-companys-public-image</w:t>
        </w:r>
      </w:hyperlink>
      <w:r>
        <w:t>&gt;.</w:t>
      </w:r>
    </w:p>
  </w:endnote>
  <w:endnote w:id="20">
    <w:p w14:paraId="08048F97" w14:textId="06242484" w:rsidR="00FE2C49" w:rsidRPr="00677894" w:rsidRDefault="00FE2C49">
      <w:pPr>
        <w:pStyle w:val="Testonotadichiusura"/>
      </w:pPr>
      <w:r>
        <w:rPr>
          <w:rStyle w:val="Rimandonotadichiusura"/>
        </w:rPr>
        <w:endnoteRef/>
      </w:r>
      <w:r>
        <w:t xml:space="preserve"> Consensual romantic relationships are not sexual harassment, but evidence indicates that they can involve power disparities, be the product of or create an unwelcome sexualised workplace, cause a conflict of interest, send mixed messages to staff about tolerated conduct, and result in sexual harassment risk when a relationship ends.</w:t>
      </w:r>
    </w:p>
  </w:endnote>
  <w:endnote w:id="21">
    <w:p w14:paraId="00F18A50" w14:textId="18F7B768" w:rsidR="00FE2C49" w:rsidRPr="004E61B1" w:rsidRDefault="00FE2C49" w:rsidP="005C184E">
      <w:pPr>
        <w:pStyle w:val="Testonotadichiusura"/>
        <w:rPr>
          <w:lang w:val="en-US"/>
        </w:rPr>
      </w:pPr>
      <w:r w:rsidRPr="00C96E49">
        <w:rPr>
          <w:rStyle w:val="Rimandonotadichiusura"/>
        </w:rPr>
        <w:endnoteRef/>
      </w:r>
      <w:r w:rsidRPr="006D505F">
        <w:t xml:space="preserve"> </w:t>
      </w:r>
      <w:r w:rsidRPr="004E61B1">
        <w:t xml:space="preserve">Australian Prudential Regulation Inquiry, </w:t>
      </w:r>
      <w:r w:rsidRPr="005C184E">
        <w:rPr>
          <w:rStyle w:val="Enfasicorsivo"/>
        </w:rPr>
        <w:t>Prudential Inquiry into the Commonwealth Bank of Australia</w:t>
      </w:r>
      <w:r>
        <w:t xml:space="preserve"> </w:t>
      </w:r>
      <w:r w:rsidRPr="007A079D">
        <w:t>(</w:t>
      </w:r>
      <w:r w:rsidRPr="00103AA1">
        <w:t>Final Report</w:t>
      </w:r>
      <w:r w:rsidRPr="007A079D">
        <w:t>, April 2018).</w:t>
      </w:r>
    </w:p>
  </w:endnote>
  <w:endnote w:id="22">
    <w:p w14:paraId="4D53CEA4" w14:textId="3F4C2322" w:rsidR="00FE2C49" w:rsidRPr="004E61B1" w:rsidRDefault="00FE2C49" w:rsidP="005C184E">
      <w:pPr>
        <w:pStyle w:val="Testonotadichiusura"/>
        <w:rPr>
          <w:lang w:val="en-US"/>
        </w:rPr>
      </w:pPr>
      <w:r w:rsidRPr="006D505F">
        <w:rPr>
          <w:rStyle w:val="Rimandonotadichiusura"/>
        </w:rPr>
        <w:endnoteRef/>
      </w:r>
      <w:r w:rsidRPr="006D505F">
        <w:t xml:space="preserve"> </w:t>
      </w:r>
      <w:r w:rsidRPr="005C184E">
        <w:rPr>
          <w:rStyle w:val="Enfasicorsivo"/>
        </w:rPr>
        <w:t>Royal Commission into Misconduct in the Banking, Superannuation and Financial Services Industry</w:t>
      </w:r>
      <w:r w:rsidRPr="004E61B1">
        <w:t xml:space="preserve"> </w:t>
      </w:r>
      <w:r w:rsidRPr="007A079D">
        <w:t>(</w:t>
      </w:r>
      <w:r w:rsidRPr="00103AA1">
        <w:t>Final Report</w:t>
      </w:r>
      <w:r w:rsidRPr="007A079D">
        <w:t>,</w:t>
      </w:r>
      <w:r>
        <w:t xml:space="preserve"> February</w:t>
      </w:r>
      <w:r w:rsidRPr="007A079D">
        <w:t xml:space="preserve"> 2019).</w:t>
      </w:r>
    </w:p>
  </w:endnote>
  <w:endnote w:id="23">
    <w:p w14:paraId="232B5088" w14:textId="5DAC70A5" w:rsidR="00FE2C49" w:rsidRPr="004E61B1" w:rsidRDefault="00FE2C49" w:rsidP="005C184E">
      <w:pPr>
        <w:pStyle w:val="Testonotadichiusura"/>
        <w:rPr>
          <w:lang w:val="en-US"/>
        </w:rPr>
      </w:pPr>
      <w:r w:rsidRPr="006D505F">
        <w:rPr>
          <w:rStyle w:val="Rimandonotadichiusura"/>
        </w:rPr>
        <w:endnoteRef/>
      </w:r>
      <w:r w:rsidRPr="006D505F">
        <w:t xml:space="preserve"> </w:t>
      </w:r>
      <w:r w:rsidRPr="005C184E">
        <w:rPr>
          <w:rStyle w:val="Enfasicorsivo"/>
        </w:rPr>
        <w:t>Royal Commission into Institutional Responses to Child Sexual Abuse</w:t>
      </w:r>
      <w:r w:rsidRPr="004E61B1">
        <w:t xml:space="preserve"> (</w:t>
      </w:r>
      <w:r>
        <w:t xml:space="preserve">Final Report, December </w:t>
      </w:r>
      <w:r w:rsidRPr="004E61B1">
        <w:t>201</w:t>
      </w:r>
      <w:r>
        <w:t>7</w:t>
      </w:r>
      <w:r w:rsidRPr="004E61B1">
        <w:t>).</w:t>
      </w:r>
    </w:p>
  </w:endnote>
  <w:endnote w:id="24">
    <w:p w14:paraId="4FBD4660" w14:textId="6A779608" w:rsidR="00FE2C49" w:rsidRPr="005C184E" w:rsidRDefault="00FE2C49" w:rsidP="005C184E">
      <w:pPr>
        <w:pStyle w:val="Testonotadichiusura"/>
        <w:rPr>
          <w:rStyle w:val="Enfasicorsivo"/>
        </w:rPr>
      </w:pPr>
      <w:r w:rsidRPr="5F65B9F6">
        <w:rPr>
          <w:rStyle w:val="Rimandonotadichiusura"/>
        </w:rPr>
        <w:endnoteRef/>
      </w:r>
      <w:r>
        <w:t xml:space="preserve"> Australian Human </w:t>
      </w:r>
      <w:r w:rsidRPr="005C184E">
        <w:t>Rights</w:t>
      </w:r>
      <w:r>
        <w:t xml:space="preserve"> Commission, </w:t>
      </w:r>
      <w:r w:rsidRPr="005C184E">
        <w:rPr>
          <w:rStyle w:val="Enfasicorsivo"/>
        </w:rPr>
        <w:t xml:space="preserve">Everyone’s Business: Fourth National Survey on Sexual Harassment in Australian Workplaces </w:t>
      </w:r>
      <w:r w:rsidRPr="5F65B9F6">
        <w:t>(</w:t>
      </w:r>
      <w:r>
        <w:t xml:space="preserve">Report, September </w:t>
      </w:r>
      <w:r w:rsidRPr="5F65B9F6">
        <w:t>2018) 73.</w:t>
      </w:r>
    </w:p>
  </w:endnote>
  <w:endnote w:id="25">
    <w:p w14:paraId="3F3B98D2" w14:textId="04E7889B" w:rsidR="00FE2C49" w:rsidRPr="004E61B1" w:rsidRDefault="00FE2C49" w:rsidP="005C184E">
      <w:pPr>
        <w:pStyle w:val="Testonotadichiusura"/>
      </w:pPr>
      <w:r w:rsidRPr="006D505F">
        <w:rPr>
          <w:rStyle w:val="Rimandonotadichiusura"/>
        </w:rPr>
        <w:endnoteRef/>
      </w:r>
      <w:r w:rsidRPr="00BA75FA">
        <w:t xml:space="preserve"> </w:t>
      </w:r>
      <w:r w:rsidRPr="005C184E">
        <w:rPr>
          <w:rStyle w:val="Enfasicorsivo"/>
        </w:rPr>
        <w:t xml:space="preserve">Royal Commission into Misconduct in the Banking, Superannuation and Financial Services Industry </w:t>
      </w:r>
      <w:r w:rsidRPr="00103AA1">
        <w:t xml:space="preserve">(Final Report, February 2019) </w:t>
      </w:r>
      <w:r w:rsidRPr="004E61B1">
        <w:t>366.</w:t>
      </w:r>
    </w:p>
  </w:endnote>
  <w:endnote w:id="26">
    <w:p w14:paraId="11224173" w14:textId="0EE0A893" w:rsidR="00FE2C49" w:rsidRPr="004E61B1" w:rsidRDefault="00FE2C49" w:rsidP="005C184E">
      <w:pPr>
        <w:pStyle w:val="Testonotadichiusura"/>
        <w:rPr>
          <w:lang w:val="en-US"/>
        </w:rPr>
      </w:pPr>
      <w:r w:rsidRPr="006D505F">
        <w:rPr>
          <w:rStyle w:val="Rimandonotadichiusura"/>
        </w:rPr>
        <w:endnoteRef/>
      </w:r>
      <w:r w:rsidRPr="005C184E">
        <w:t xml:space="preserve"> </w:t>
      </w:r>
      <w:r w:rsidRPr="007A079D">
        <w:t xml:space="preserve">Serena Does, </w:t>
      </w:r>
      <w:proofErr w:type="spellStart"/>
      <w:r w:rsidRPr="007A079D">
        <w:t>Seval</w:t>
      </w:r>
      <w:proofErr w:type="spellEnd"/>
      <w:r w:rsidRPr="007A079D">
        <w:t xml:space="preserve"> </w:t>
      </w:r>
      <w:proofErr w:type="spellStart"/>
      <w:r w:rsidRPr="007A079D">
        <w:t>Gundemir</w:t>
      </w:r>
      <w:proofErr w:type="spellEnd"/>
      <w:r w:rsidRPr="007A079D">
        <w:t xml:space="preserve">, and Margaret Shih, ‘How Sexual Harassment Affects a Company’s Public Image’, </w:t>
      </w:r>
      <w:r w:rsidRPr="005C184E">
        <w:rPr>
          <w:rStyle w:val="Enfasicorsivo"/>
        </w:rPr>
        <w:t>Harvard Business Review</w:t>
      </w:r>
      <w:r w:rsidRPr="007A079D">
        <w:t xml:space="preserve"> (online, 11 June 2018)</w:t>
      </w:r>
      <w:r w:rsidR="00A94F90">
        <w:t>.</w:t>
      </w:r>
      <w:r w:rsidRPr="007A079D">
        <w:t xml:space="preserve"> </w:t>
      </w:r>
      <w:r>
        <w:t>&lt;</w:t>
      </w:r>
      <w:hyperlink r:id="rId9" w:history="1">
        <w:r w:rsidRPr="008A6404">
          <w:rPr>
            <w:rStyle w:val="Collegamentoipertestuale"/>
          </w:rPr>
          <w:t>https://hbr.org/2018/06/research-how-sexual-harassment-affects-a-companys-public-image</w:t>
        </w:r>
      </w:hyperlink>
      <w:r>
        <w:t>&gt;.</w:t>
      </w:r>
    </w:p>
  </w:endnote>
  <w:endnote w:id="27">
    <w:p w14:paraId="6A358EA6" w14:textId="372B388C" w:rsidR="00FE2C49" w:rsidRPr="004E61B1" w:rsidRDefault="00FE2C49" w:rsidP="00BA75FA">
      <w:pPr>
        <w:pStyle w:val="Testonotadichiusura"/>
        <w:rPr>
          <w:lang w:val="en-US"/>
        </w:rPr>
      </w:pPr>
      <w:r w:rsidRPr="006D505F">
        <w:rPr>
          <w:rStyle w:val="Rimandonotadichiusura"/>
        </w:rPr>
        <w:endnoteRef/>
      </w:r>
      <w:r w:rsidRPr="004E61B1">
        <w:t xml:space="preserve"> </w:t>
      </w:r>
      <w:r w:rsidRPr="004E61B1">
        <w:rPr>
          <w:lang w:val="en-US"/>
        </w:rPr>
        <w:t xml:space="preserve">Australian Institute of Company Directors, </w:t>
      </w:r>
      <w:r>
        <w:rPr>
          <w:lang w:val="en-US"/>
        </w:rPr>
        <w:t>‘</w:t>
      </w:r>
      <w:r w:rsidRPr="004E61B1">
        <w:rPr>
          <w:lang w:val="en-US"/>
        </w:rPr>
        <w:t>Board Diversity Statistics</w:t>
      </w:r>
      <w:r>
        <w:rPr>
          <w:lang w:val="en-US"/>
        </w:rPr>
        <w:t>’</w:t>
      </w:r>
      <w:r w:rsidRPr="004E61B1">
        <w:rPr>
          <w:lang w:val="en-US"/>
        </w:rPr>
        <w:t xml:space="preserve">, (2021) accessible at </w:t>
      </w:r>
      <w:r>
        <w:rPr>
          <w:lang w:val="en-US"/>
        </w:rPr>
        <w:t>&lt;</w:t>
      </w:r>
      <w:hyperlink r:id="rId10" w:history="1">
        <w:r w:rsidRPr="008A6404">
          <w:rPr>
            <w:rStyle w:val="Collegamentoipertestuale"/>
            <w:lang w:val="en-US"/>
          </w:rPr>
          <w:t>https://aicd.companydirectors.com.au/advocacy/board-diversity/statistics</w:t>
        </w:r>
      </w:hyperlink>
      <w:r>
        <w:rPr>
          <w:lang w:val="en-US"/>
        </w:rPr>
        <w:t>&gt;.</w:t>
      </w:r>
    </w:p>
  </w:endnote>
  <w:endnote w:id="28">
    <w:p w14:paraId="23AE6726" w14:textId="195C7594" w:rsidR="00FE2C49" w:rsidRPr="004E61B1" w:rsidRDefault="00FE2C49" w:rsidP="00BA75FA">
      <w:pPr>
        <w:pStyle w:val="Testonotadichiusura"/>
      </w:pPr>
      <w:r w:rsidRPr="006D505F">
        <w:rPr>
          <w:rStyle w:val="Rimandonotadichiusura"/>
        </w:rPr>
        <w:endnoteRef/>
      </w:r>
      <w:r w:rsidRPr="004E61B1">
        <w:t xml:space="preserve"> P</w:t>
      </w:r>
      <w:r>
        <w:t>urna Sen</w:t>
      </w:r>
      <w:r w:rsidRPr="004E61B1">
        <w:t xml:space="preserve">, </w:t>
      </w:r>
      <w:r w:rsidRPr="005C184E">
        <w:rPr>
          <w:rStyle w:val="Enfasicorsivo"/>
        </w:rPr>
        <w:t>What Will It Take? Promoting Cultural Change to End Sexual Harassment</w:t>
      </w:r>
      <w:r w:rsidRPr="004E61B1">
        <w:t xml:space="preserve"> </w:t>
      </w:r>
      <w:r>
        <w:t>(</w:t>
      </w:r>
      <w:r w:rsidRPr="004E61B1">
        <w:t>UN Women,</w:t>
      </w:r>
      <w:r>
        <w:t xml:space="preserve"> Report,</w:t>
      </w:r>
      <w:r w:rsidRPr="004E61B1">
        <w:t xml:space="preserve"> </w:t>
      </w:r>
      <w:r>
        <w:t xml:space="preserve">September </w:t>
      </w:r>
      <w:r w:rsidRPr="004E61B1">
        <w:t>2019) 36</w:t>
      </w:r>
      <w:r>
        <w:t xml:space="preserve">. </w:t>
      </w:r>
      <w:r w:rsidRPr="004E61B1">
        <w:t xml:space="preserve">See also </w:t>
      </w:r>
      <w:r>
        <w:t>Liz Kelly,</w:t>
      </w:r>
      <w:r w:rsidRPr="004E61B1">
        <w:t xml:space="preserve"> </w:t>
      </w:r>
      <w:r w:rsidRPr="005C184E">
        <w:rPr>
          <w:rStyle w:val="Enfasicorsivo"/>
        </w:rPr>
        <w:t xml:space="preserve">Stepping up to the Challenge: Towards International Standards on Training to End Sexual Harassment </w:t>
      </w:r>
      <w:r w:rsidRPr="004E61B1">
        <w:t>(</w:t>
      </w:r>
      <w:r>
        <w:t xml:space="preserve">UN Women, Report, February </w:t>
      </w:r>
      <w:r w:rsidRPr="004E61B1">
        <w:t>2020).</w:t>
      </w:r>
    </w:p>
  </w:endnote>
  <w:endnote w:id="29">
    <w:p w14:paraId="74B7E568" w14:textId="7E0F1BBF" w:rsidR="00FE2C49" w:rsidRDefault="00FE2C49" w:rsidP="00BA75FA">
      <w:pPr>
        <w:pStyle w:val="Testonotadichiusura"/>
      </w:pPr>
      <w:r w:rsidRPr="006D505F">
        <w:rPr>
          <w:rStyle w:val="Rimandonotadichiusura"/>
        </w:rPr>
        <w:endnoteRef/>
      </w:r>
      <w:r w:rsidRPr="005B1651">
        <w:rPr>
          <w:vertAlign w:val="superscript"/>
        </w:rPr>
        <w:t xml:space="preserve"> </w:t>
      </w:r>
      <w:r w:rsidRPr="00AD0339">
        <w:t xml:space="preserve">Purna Sen, </w:t>
      </w:r>
      <w:r w:rsidRPr="005C184E">
        <w:rPr>
          <w:rStyle w:val="Enfasicorsivo"/>
        </w:rPr>
        <w:t>What Will It Take? Promoting Cultural Change to End Sexual Harassment</w:t>
      </w:r>
      <w:r w:rsidRPr="00AD0339">
        <w:t xml:space="preserve"> (UN Women, Report, September 2019) 36</w:t>
      </w:r>
      <w:r>
        <w:t>.</w:t>
      </w:r>
    </w:p>
  </w:endnote>
  <w:endnote w:id="30">
    <w:p w14:paraId="547B70BF" w14:textId="63574298" w:rsidR="00FE2C49" w:rsidRPr="000A3070" w:rsidRDefault="00FE2C49" w:rsidP="006D505F">
      <w:pPr>
        <w:pStyle w:val="Testonotadichiusura"/>
      </w:pPr>
      <w:r>
        <w:rPr>
          <w:rStyle w:val="Rimandonotadichiusura"/>
        </w:rPr>
        <w:endnoteRef/>
      </w:r>
      <w:r>
        <w:t xml:space="preserve"> </w:t>
      </w:r>
      <w:r w:rsidRPr="00C522A4">
        <w:t xml:space="preserve">Australian Human </w:t>
      </w:r>
      <w:r w:rsidRPr="00BA75FA">
        <w:t>Rights</w:t>
      </w:r>
      <w:r w:rsidRPr="00C522A4">
        <w:t xml:space="preserve"> Commission, </w:t>
      </w:r>
      <w:r w:rsidRPr="005C184E">
        <w:rPr>
          <w:rStyle w:val="Enfasicorsivo"/>
        </w:rPr>
        <w:t>Respect@Work: National Inquiry into Sexual Harassment in Australian Workplaces</w:t>
      </w:r>
      <w:r w:rsidRPr="00C522A4">
        <w:t xml:space="preserve"> (</w:t>
      </w:r>
      <w:r>
        <w:t>Community Guide</w:t>
      </w:r>
      <w:r w:rsidRPr="00C522A4">
        <w:t>, February 2020)</w:t>
      </w:r>
      <w:r>
        <w:t>.</w:t>
      </w:r>
    </w:p>
  </w:endnote>
  <w:endnote w:id="31">
    <w:p w14:paraId="7634E292" w14:textId="25A2BBF4" w:rsidR="00FE2C49" w:rsidRDefault="00FE2C49" w:rsidP="00BA75FA">
      <w:pPr>
        <w:pStyle w:val="Testonotadichiusura"/>
      </w:pPr>
      <w:r>
        <w:rPr>
          <w:rStyle w:val="Rimandonotadichiusura"/>
        </w:rPr>
        <w:endnoteRef/>
      </w:r>
      <w:r>
        <w:t xml:space="preserve"> </w:t>
      </w:r>
      <w:r w:rsidRPr="00AD0339">
        <w:t xml:space="preserve">Liz </w:t>
      </w:r>
      <w:r w:rsidRPr="00BA75FA">
        <w:t>Kelly</w:t>
      </w:r>
      <w:r w:rsidRPr="00AD0339">
        <w:t xml:space="preserve">, </w:t>
      </w:r>
      <w:r w:rsidRPr="005C184E">
        <w:rPr>
          <w:rStyle w:val="Enfasicorsivo"/>
        </w:rPr>
        <w:t>Stepping up to the Challenge: Towards International Standards on Training to End Sexual Harassment</w:t>
      </w:r>
      <w:r w:rsidRPr="00AD0339">
        <w:t xml:space="preserve"> (UN </w:t>
      </w:r>
      <w:r w:rsidRPr="00BA75FA">
        <w:t>Women</w:t>
      </w:r>
      <w:r w:rsidRPr="00AD0339">
        <w:t>, Report, February 2020).</w:t>
      </w:r>
    </w:p>
  </w:endnote>
  <w:endnote w:id="32">
    <w:p w14:paraId="65E4E62F" w14:textId="03E679A3" w:rsidR="00FE2C49" w:rsidRDefault="00FE2C49" w:rsidP="00900D38">
      <w:pPr>
        <w:pStyle w:val="Testonotadichiusura"/>
      </w:pPr>
      <w:r>
        <w:rPr>
          <w:rStyle w:val="Rimandonotadichiusura"/>
        </w:rPr>
        <w:endnoteRef/>
      </w:r>
      <w:r>
        <w:t xml:space="preserve"> </w:t>
      </w:r>
      <w:r w:rsidRPr="00AD0339">
        <w:t xml:space="preserve">Purna Sen, </w:t>
      </w:r>
      <w:r w:rsidRPr="005C184E">
        <w:rPr>
          <w:rStyle w:val="Enfasicorsivo"/>
        </w:rPr>
        <w:t>What Will It Take? Promoting Cultural Change to End Sexual Harassment</w:t>
      </w:r>
      <w:r w:rsidRPr="00AD0339">
        <w:t xml:space="preserve"> (UN Women, Report, September 2019)</w:t>
      </w:r>
      <w:r>
        <w:t>.</w:t>
      </w:r>
    </w:p>
  </w:endnote>
  <w:endnote w:id="33">
    <w:p w14:paraId="195F8FB0" w14:textId="1EE358F2" w:rsidR="00FE2C49" w:rsidRPr="004E61B1" w:rsidRDefault="00FE2C49" w:rsidP="00BA75FA">
      <w:pPr>
        <w:pStyle w:val="Testonotadichiusura"/>
        <w:rPr>
          <w:lang w:val="en-US"/>
        </w:rPr>
      </w:pPr>
      <w:r w:rsidRPr="006D505F">
        <w:rPr>
          <w:rStyle w:val="Rimandonotadichiusura"/>
        </w:rPr>
        <w:endnoteRef/>
      </w:r>
      <w:r w:rsidRPr="006D505F">
        <w:t xml:space="preserve"> </w:t>
      </w:r>
      <w:r w:rsidRPr="00AD0339">
        <w:t xml:space="preserve">Rebecca Cassells and Alan Duncan, </w:t>
      </w:r>
      <w:r w:rsidRPr="005C184E">
        <w:rPr>
          <w:rStyle w:val="Enfasicorsivo"/>
        </w:rPr>
        <w:t>Gender Equity Insights 2020: Delivering the Business Outcomes</w:t>
      </w:r>
      <w:r w:rsidRPr="00AD0339">
        <w:t xml:space="preserve"> (Bankwest Curtin Economics Centre and Workplace Gender Equality Agency Gender Equity Series, Issue No 5, March 2020)</w:t>
      </w:r>
      <w:r>
        <w:t>.</w:t>
      </w:r>
    </w:p>
  </w:endnote>
  <w:endnote w:id="34">
    <w:p w14:paraId="02181B06" w14:textId="3F9448EE" w:rsidR="00FE2C49" w:rsidRPr="004E61B1" w:rsidRDefault="00FE2C49" w:rsidP="00BA75FA">
      <w:pPr>
        <w:pStyle w:val="Testonotadichiusura"/>
        <w:rPr>
          <w:lang w:val="en-US"/>
        </w:rPr>
      </w:pPr>
      <w:r w:rsidRPr="006D505F">
        <w:rPr>
          <w:rStyle w:val="Rimandonotadichiusura"/>
        </w:rPr>
        <w:endnoteRef/>
      </w:r>
      <w:r w:rsidRPr="006D505F">
        <w:t xml:space="preserve"> </w:t>
      </w:r>
      <w:r w:rsidRPr="00C522A4">
        <w:rPr>
          <w:lang w:val="en-US"/>
        </w:rPr>
        <w:t>Vivian Hunt, Dennis Layton, and Sara Prince</w:t>
      </w:r>
      <w:r>
        <w:rPr>
          <w:lang w:val="en-US"/>
        </w:rPr>
        <w:t xml:space="preserve">, ‘Why </w:t>
      </w:r>
      <w:r w:rsidRPr="004E61B1">
        <w:rPr>
          <w:lang w:val="en-US"/>
        </w:rPr>
        <w:t>Diversity Matters</w:t>
      </w:r>
      <w:r>
        <w:rPr>
          <w:lang w:val="en-US"/>
        </w:rPr>
        <w:t>’</w:t>
      </w:r>
      <w:r w:rsidRPr="004E61B1">
        <w:rPr>
          <w:lang w:val="en-US"/>
        </w:rPr>
        <w:t>,</w:t>
      </w:r>
      <w:r w:rsidRPr="005C184E">
        <w:rPr>
          <w:rStyle w:val="Enfasicorsivo"/>
        </w:rPr>
        <w:t xml:space="preserve"> McKinsey&amp;Company </w:t>
      </w:r>
      <w:r>
        <w:rPr>
          <w:lang w:val="en-US"/>
        </w:rPr>
        <w:t xml:space="preserve">(online, 1 January </w:t>
      </w:r>
      <w:r w:rsidRPr="004E61B1">
        <w:rPr>
          <w:lang w:val="en-US"/>
        </w:rPr>
        <w:t>2015)</w:t>
      </w:r>
      <w:r>
        <w:rPr>
          <w:lang w:val="en-US"/>
        </w:rPr>
        <w:t xml:space="preserve"> &lt;</w:t>
      </w:r>
      <w:hyperlink r:id="rId11" w:history="1">
        <w:r w:rsidRPr="00C96E49">
          <w:rPr>
            <w:rStyle w:val="Collegamentoipertestuale"/>
            <w:lang w:val="en-US"/>
          </w:rPr>
          <w:t>https://www.mckinsey.com/business-functions/organization/our-insights/why-diversity-matters#</w:t>
        </w:r>
      </w:hyperlink>
      <w:r>
        <w:rPr>
          <w:lang w:val="en-US"/>
        </w:rPr>
        <w:t>&gt;.</w:t>
      </w:r>
    </w:p>
  </w:endnote>
  <w:endnote w:id="35">
    <w:p w14:paraId="71D15E9D" w14:textId="2DE18411" w:rsidR="00FE2C49" w:rsidRPr="004E61B1" w:rsidRDefault="00FE2C49" w:rsidP="00C02CC2">
      <w:pPr>
        <w:pStyle w:val="Testonotadichiusura"/>
        <w:rPr>
          <w:lang w:val="en-US"/>
        </w:rPr>
      </w:pPr>
      <w:r w:rsidRPr="004E61B1">
        <w:rPr>
          <w:rStyle w:val="Rimandonotadichiusura"/>
        </w:rPr>
        <w:endnoteRef/>
      </w:r>
      <w:r w:rsidRPr="004E61B1">
        <w:t xml:space="preserve"> </w:t>
      </w:r>
      <w:r>
        <w:t xml:space="preserve">40:40:20 refers to a Board composition of 40% women, 40% men, 20% discretionary. </w:t>
      </w:r>
      <w:r w:rsidRPr="004E61B1">
        <w:rPr>
          <w:lang w:val="en-US"/>
        </w:rPr>
        <w:t>See A</w:t>
      </w:r>
      <w:r>
        <w:rPr>
          <w:lang w:val="en-US"/>
        </w:rPr>
        <w:t xml:space="preserve">ustralian </w:t>
      </w:r>
      <w:r w:rsidRPr="004E61B1">
        <w:rPr>
          <w:lang w:val="en-US"/>
        </w:rPr>
        <w:t>C</w:t>
      </w:r>
      <w:r>
        <w:rPr>
          <w:lang w:val="en-US"/>
        </w:rPr>
        <w:t xml:space="preserve">ouncil </w:t>
      </w:r>
      <w:r w:rsidRPr="004E61B1">
        <w:rPr>
          <w:lang w:val="en-US"/>
        </w:rPr>
        <w:t>S</w:t>
      </w:r>
      <w:r>
        <w:rPr>
          <w:lang w:val="en-US"/>
        </w:rPr>
        <w:t xml:space="preserve">uperannuation </w:t>
      </w:r>
      <w:r w:rsidRPr="004E61B1">
        <w:rPr>
          <w:lang w:val="en-US"/>
        </w:rPr>
        <w:t>I</w:t>
      </w:r>
      <w:r>
        <w:rPr>
          <w:lang w:val="en-US"/>
        </w:rPr>
        <w:t>nvestors</w:t>
      </w:r>
      <w:r w:rsidRPr="004E61B1">
        <w:rPr>
          <w:lang w:val="en-US"/>
        </w:rPr>
        <w:t xml:space="preserve">, </w:t>
      </w:r>
      <w:r>
        <w:rPr>
          <w:lang w:val="en-US"/>
        </w:rPr>
        <w:t>‘</w:t>
      </w:r>
      <w:r w:rsidRPr="004E61B1">
        <w:rPr>
          <w:lang w:val="en-US"/>
        </w:rPr>
        <w:t>ACSI Governance Guidelines: A Guide to Investor Expectations of Listed Australian Companies</w:t>
      </w:r>
      <w:r>
        <w:rPr>
          <w:lang w:val="en-US"/>
        </w:rPr>
        <w:t>’</w:t>
      </w:r>
      <w:r w:rsidRPr="004E61B1">
        <w:rPr>
          <w:lang w:val="en-US"/>
        </w:rPr>
        <w:t xml:space="preserve"> (</w:t>
      </w:r>
      <w:r>
        <w:rPr>
          <w:lang w:val="en-US"/>
        </w:rPr>
        <w:t xml:space="preserve">October </w:t>
      </w:r>
      <w:r w:rsidRPr="004E61B1">
        <w:rPr>
          <w:lang w:val="en-US"/>
        </w:rPr>
        <w:t>2019) and W</w:t>
      </w:r>
      <w:r>
        <w:rPr>
          <w:lang w:val="en-US"/>
        </w:rPr>
        <w:t xml:space="preserve">orkplace </w:t>
      </w:r>
      <w:r w:rsidRPr="004E61B1">
        <w:rPr>
          <w:lang w:val="en-US"/>
        </w:rPr>
        <w:t>G</w:t>
      </w:r>
      <w:r>
        <w:rPr>
          <w:lang w:val="en-US"/>
        </w:rPr>
        <w:t xml:space="preserve">ender </w:t>
      </w:r>
      <w:r w:rsidRPr="004E61B1">
        <w:rPr>
          <w:lang w:val="en-US"/>
        </w:rPr>
        <w:t>E</w:t>
      </w:r>
      <w:r>
        <w:rPr>
          <w:lang w:val="en-US"/>
        </w:rPr>
        <w:t xml:space="preserve">quality </w:t>
      </w:r>
      <w:r w:rsidRPr="004E61B1">
        <w:rPr>
          <w:lang w:val="en-US"/>
        </w:rPr>
        <w:t>A</w:t>
      </w:r>
      <w:r>
        <w:rPr>
          <w:lang w:val="en-US"/>
        </w:rPr>
        <w:t>gency</w:t>
      </w:r>
      <w:r w:rsidRPr="004E61B1">
        <w:rPr>
          <w:lang w:val="en-US"/>
        </w:rPr>
        <w:t xml:space="preserve">, </w:t>
      </w:r>
      <w:r>
        <w:rPr>
          <w:lang w:val="en-US"/>
        </w:rPr>
        <w:t>‘</w:t>
      </w:r>
      <w:r w:rsidRPr="004E61B1">
        <w:rPr>
          <w:lang w:val="en-US"/>
        </w:rPr>
        <w:t>40:40 Vision – a new initiative to bolster gender equality in the ASX200</w:t>
      </w:r>
      <w:r>
        <w:rPr>
          <w:lang w:val="en-US"/>
        </w:rPr>
        <w:t>’</w:t>
      </w:r>
      <w:r w:rsidRPr="004E61B1">
        <w:rPr>
          <w:lang w:val="en-US"/>
        </w:rPr>
        <w:t xml:space="preserve"> (</w:t>
      </w:r>
      <w:r>
        <w:rPr>
          <w:lang w:val="en-US"/>
        </w:rPr>
        <w:t xml:space="preserve">web page, 1 October </w:t>
      </w:r>
      <w:r w:rsidRPr="004E61B1">
        <w:rPr>
          <w:lang w:val="en-US"/>
        </w:rPr>
        <w:t>2020)</w:t>
      </w:r>
      <w:r>
        <w:rPr>
          <w:lang w:val="en-US"/>
        </w:rPr>
        <w:t xml:space="preserve"> &lt;</w:t>
      </w:r>
      <w:hyperlink r:id="rId12" w:history="1">
        <w:r w:rsidRPr="00C96E49">
          <w:rPr>
            <w:rStyle w:val="Collegamentoipertestuale"/>
            <w:lang w:val="en-US"/>
          </w:rPr>
          <w:t>https://www.wgea.gov.au/newsroom/4040-vision-a-new-initiative-to-bolster-gender-equality-in-the-asx200</w:t>
        </w:r>
      </w:hyperlink>
      <w:r>
        <w:rPr>
          <w:lang w:val="en-US"/>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 Light"/>
    <w:panose1 w:val="020B0306030504020204"/>
    <w:charset w:val="00"/>
    <w:family w:val="swiss"/>
    <w:pitch w:val="variable"/>
    <w:sig w:usb0="E00002EF" w:usb1="4000205B" w:usb2="00000028" w:usb3="00000000" w:csb0="0000019F" w:csb1="00000000"/>
  </w:font>
  <w:font w:name="ArialMT">
    <w:altName w:val="Arial"/>
    <w:panose1 w:val="020B06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14901"/>
      <w:docPartObj>
        <w:docPartGallery w:val="Page Numbers (Bottom of Page)"/>
        <w:docPartUnique/>
      </w:docPartObj>
    </w:sdtPr>
    <w:sdtEndPr>
      <w:rPr>
        <w:noProof/>
      </w:rPr>
    </w:sdtEndPr>
    <w:sdtContent>
      <w:p w14:paraId="41888E7F" w14:textId="18B0B935" w:rsidR="00FE2C49" w:rsidRDefault="00FE2C49" w:rsidP="00B97870">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400E7" w14:textId="77777777" w:rsidR="00FE2C49" w:rsidRDefault="00FE2C49" w:rsidP="00677894">
    <w:pPr>
      <w:pStyle w:val="FooterOddPageNumber"/>
      <w:ind w:left="0"/>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183178"/>
      <w:docPartObj>
        <w:docPartGallery w:val="Page Numbers (Bottom of Page)"/>
        <w:docPartUnique/>
      </w:docPartObj>
    </w:sdtPr>
    <w:sdtEndPr>
      <w:rPr>
        <w:noProof/>
      </w:rPr>
    </w:sdtEndPr>
    <w:sdtContent>
      <w:p w14:paraId="7A11E2BF" w14:textId="77777777" w:rsidR="00FE2C49" w:rsidRDefault="00FE2C49">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1B34AD61" w14:textId="77777777" w:rsidR="00FE2C49" w:rsidRDefault="00FE2C49"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EE046" w14:textId="77777777" w:rsidR="005D17A0" w:rsidRDefault="005D17A0" w:rsidP="00F14C6D">
      <w:r>
        <w:separator/>
      </w:r>
    </w:p>
  </w:footnote>
  <w:footnote w:type="continuationSeparator" w:id="0">
    <w:p w14:paraId="5305EC37" w14:textId="77777777" w:rsidR="005D17A0" w:rsidRDefault="005D17A0" w:rsidP="00F14C6D">
      <w:r>
        <w:continuationSeparator/>
      </w:r>
    </w:p>
  </w:footnote>
  <w:footnote w:type="continuationNotice" w:id="1">
    <w:p w14:paraId="39A5A87C" w14:textId="77777777" w:rsidR="005D17A0" w:rsidRDefault="005D17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F5C9" w14:textId="77777777" w:rsidR="00FE2C49" w:rsidRPr="00902EC3" w:rsidRDefault="00FE2C49" w:rsidP="009C2930">
    <w:pPr>
      <w:pStyle w:val="Intestazione"/>
    </w:pPr>
    <w:r w:rsidRPr="00902EC3">
      <w:t>Australian Human Rights Commission</w:t>
    </w:r>
  </w:p>
  <w:p w14:paraId="75E81C79" w14:textId="43A11092" w:rsidR="00FE2C49" w:rsidRDefault="00FE2C49" w:rsidP="009C2930">
    <w:pPr>
      <w:pStyle w:val="HeaderDocumentDate"/>
    </w:pPr>
    <w:r>
      <w:rPr>
        <w:rStyle w:val="Reporttitleinheader"/>
      </w:rPr>
      <w:t>Equality across the board: Investing in workplaces that work for everyone</w:t>
    </w:r>
    <w:r>
      <w:t xml:space="preserve"> • 2021</w:t>
    </w:r>
  </w:p>
  <w:p w14:paraId="70F95102" w14:textId="77777777" w:rsidR="00FE2C49" w:rsidRPr="009C2930" w:rsidRDefault="00FE2C49" w:rsidP="009C29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960E" w14:textId="77777777" w:rsidR="00FE2C49" w:rsidRPr="00902EC3" w:rsidRDefault="00FE2C49" w:rsidP="00902EC3">
    <w:pPr>
      <w:pStyle w:val="Intestazione"/>
    </w:pPr>
    <w:bookmarkStart w:id="84" w:name="_Hlk514672172"/>
    <w:bookmarkStart w:id="85" w:name="_Hlk514672173"/>
    <w:r w:rsidRPr="00902EC3">
      <w:t>Australian Human Rights Commission</w:t>
    </w:r>
  </w:p>
  <w:bookmarkEnd w:id="84"/>
  <w:bookmarkEnd w:id="85"/>
  <w:p w14:paraId="0D386D55" w14:textId="15058A48" w:rsidR="00FE2C49" w:rsidRDefault="00FE2C49" w:rsidP="002F5E96">
    <w:pPr>
      <w:pStyle w:val="HeaderDocumentDate"/>
    </w:pPr>
    <w:r>
      <w:rPr>
        <w:rStyle w:val="Reporttitleinheader"/>
      </w:rPr>
      <w:t>Equality across the board: Investing in workplaces that work for everyone •</w:t>
    </w:r>
    <w:r>
      <w:t xml:space="preserve"> 2021</w:t>
    </w:r>
  </w:p>
  <w:p w14:paraId="53FF6E09" w14:textId="77777777" w:rsidR="00FE2C49" w:rsidRPr="000465F1" w:rsidRDefault="00FE2C49" w:rsidP="00DB5C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A278A" w14:textId="77777777" w:rsidR="00FE2C49" w:rsidRPr="00A67439" w:rsidRDefault="00FE2C49" w:rsidP="00A67439">
    <w:pPr>
      <w:pStyle w:val="Intestazione"/>
    </w:pPr>
    <w:r w:rsidRPr="00A67439">
      <w:t>Australian Human Rights Commission</w:t>
    </w:r>
  </w:p>
  <w:p w14:paraId="41CBAB2E" w14:textId="22223984" w:rsidR="00FE2C49" w:rsidRDefault="00FE2C49" w:rsidP="0063009F">
    <w:pPr>
      <w:pStyle w:val="HeaderDocumentDate"/>
    </w:pPr>
    <w:r>
      <w:rPr>
        <w:rStyle w:val="Reporttitleinheader"/>
      </w:rPr>
      <w:t>Equality across the board: investing in workplaces that work for everyone</w:t>
    </w:r>
    <w:r>
      <w:t xml:space="preserve"> • 2021</w:t>
    </w:r>
  </w:p>
  <w:p w14:paraId="0CBAA68E" w14:textId="621A6456" w:rsidR="00FE2C49" w:rsidRDefault="00FE2C49" w:rsidP="00A67439">
    <w:pPr>
      <w:pStyle w:val="HeaderDocumentDate"/>
      <w:tabs>
        <w:tab w:val="left" w:pos="7669"/>
      </w:tabs>
      <w:ind w:left="0"/>
      <w:jc w:val="left"/>
    </w:pPr>
  </w:p>
  <w:p w14:paraId="26819F76" w14:textId="77777777" w:rsidR="00FE2C49" w:rsidRPr="000465F1" w:rsidRDefault="00FE2C49" w:rsidP="0063009F">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88A8936"/>
    <w:lvl w:ilvl="0">
      <w:start w:val="1"/>
      <w:numFmt w:val="lowerLetter"/>
      <w:pStyle w:val="Numeroelenco5"/>
      <w:lvlText w:val="%1."/>
      <w:lvlJc w:val="left"/>
      <w:pPr>
        <w:ind w:left="748" w:hanging="391"/>
      </w:pPr>
      <w:rPr>
        <w:rFonts w:hint="default"/>
      </w:rPr>
    </w:lvl>
  </w:abstractNum>
  <w:abstractNum w:abstractNumId="1" w15:restartNumberingAfterBreak="0">
    <w:nsid w:val="FFFFFF7D"/>
    <w:multiLevelType w:val="multilevel"/>
    <w:tmpl w:val="024C7766"/>
    <w:lvl w:ilvl="0">
      <w:start w:val="1"/>
      <w:numFmt w:val="lowerRoman"/>
      <w:pStyle w:val="Numeroelenco4"/>
      <w:lvlText w:val="%1."/>
      <w:lvlJc w:val="right"/>
      <w:pPr>
        <w:ind w:left="749" w:hanging="182"/>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78EC940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1E6B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568F92"/>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82C34C"/>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C80CBA"/>
    <w:lvl w:ilvl="0">
      <w:start w:val="1"/>
      <w:numFmt w:val="lowerLetter"/>
      <w:pStyle w:val="Numeroelenco"/>
      <w:lvlText w:val="(%1)"/>
      <w:lvlJc w:val="left"/>
      <w:pPr>
        <w:ind w:left="360" w:hanging="360"/>
      </w:pPr>
      <w:rPr>
        <w:rFonts w:hint="default"/>
      </w:rPr>
    </w:lvl>
  </w:abstractNum>
  <w:abstractNum w:abstractNumId="9" w15:restartNumberingAfterBreak="0">
    <w:nsid w:val="FFFFFF89"/>
    <w:multiLevelType w:val="singleLevel"/>
    <w:tmpl w:val="87286D34"/>
    <w:lvl w:ilvl="0">
      <w:start w:val="1"/>
      <w:numFmt w:val="bullet"/>
      <w:pStyle w:val="Puntoelenco"/>
      <w:lvlText w:val=""/>
      <w:lvlJc w:val="left"/>
      <w:pPr>
        <w:tabs>
          <w:tab w:val="num" w:pos="360"/>
        </w:tabs>
        <w:ind w:left="360" w:hanging="3"/>
      </w:pPr>
      <w:rPr>
        <w:rFonts w:ascii="Symbol" w:hAnsi="Symbol" w:hint="default"/>
      </w:rPr>
    </w:lvl>
  </w:abstractNum>
  <w:abstractNum w:abstractNumId="10"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0E50442E"/>
    <w:multiLevelType w:val="hybridMultilevel"/>
    <w:tmpl w:val="C76617C0"/>
    <w:lvl w:ilvl="0" w:tplc="0C090001">
      <w:start w:val="1"/>
      <w:numFmt w:val="bullet"/>
      <w:lvlText w:val=""/>
      <w:lvlJc w:val="left"/>
      <w:pPr>
        <w:ind w:left="1080" w:hanging="360"/>
      </w:pPr>
      <w:rPr>
        <w:rFonts w:ascii="Symbol" w:hAnsi="Symbol" w:hint="default"/>
      </w:rPr>
    </w:lvl>
    <w:lvl w:ilvl="1" w:tplc="A84CE0A0">
      <w:start w:val="1"/>
      <w:numFmt w:val="bullet"/>
      <w:pStyle w:val="Puntoelenco4"/>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89128A9"/>
    <w:multiLevelType w:val="multilevel"/>
    <w:tmpl w:val="866427D8"/>
    <w:lvl w:ilvl="0">
      <w:start w:val="1"/>
      <w:numFmt w:val="decimal"/>
      <w:pStyle w:val="AHRCHeading1"/>
      <w:suff w:val="space"/>
      <w:lvlText w:val="Section %1:"/>
      <w:lvlJc w:val="left"/>
      <w:pPr>
        <w:ind w:left="0" w:firstLine="0"/>
      </w:pPr>
      <w:rPr>
        <w:rFonts w:hint="default"/>
        <w:b/>
        <w:i w:val="0"/>
      </w:rPr>
    </w:lvl>
    <w:lvl w:ilvl="1">
      <w:start w:val="1"/>
      <w:numFmt w:val="decimal"/>
      <w:pStyle w:val="Titolo2"/>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14" w15:restartNumberingAfterBreak="0">
    <w:nsid w:val="1B193BF6"/>
    <w:multiLevelType w:val="hybridMultilevel"/>
    <w:tmpl w:val="033EE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6A62C2"/>
    <w:multiLevelType w:val="hybridMultilevel"/>
    <w:tmpl w:val="3F1EB7E8"/>
    <w:lvl w:ilvl="0" w:tplc="00E48AF4">
      <w:start w:val="1"/>
      <w:numFmt w:val="decimal"/>
      <w:pStyle w:val="Titolo5"/>
      <w:lvlText w:val="Figure %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55E07D2"/>
    <w:multiLevelType w:val="multilevel"/>
    <w:tmpl w:val="55F6509C"/>
    <w:lvl w:ilvl="0">
      <w:start w:val="1"/>
      <w:numFmt w:val="decimal"/>
      <w:suff w:val="space"/>
      <w:lvlText w:val="Section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0" w15:restartNumberingAfterBreak="0">
    <w:nsid w:val="3E6B4EF2"/>
    <w:multiLevelType w:val="multilevel"/>
    <w:tmpl w:val="55F6509C"/>
    <w:lvl w:ilvl="0">
      <w:start w:val="1"/>
      <w:numFmt w:val="decimal"/>
      <w:suff w:val="space"/>
      <w:lvlText w:val="Section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3596B8D"/>
    <w:multiLevelType w:val="multilevel"/>
    <w:tmpl w:val="55F6509C"/>
    <w:lvl w:ilvl="0">
      <w:start w:val="1"/>
      <w:numFmt w:val="decimal"/>
      <w:suff w:val="space"/>
      <w:lvlText w:val="Section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3" w15:restartNumberingAfterBreak="0">
    <w:nsid w:val="49FF7A73"/>
    <w:multiLevelType w:val="multilevel"/>
    <w:tmpl w:val="DFB26A56"/>
    <w:lvl w:ilvl="0">
      <w:start w:val="1"/>
      <w:numFmt w:val="decimal"/>
      <w:pStyle w:val="Titolo1"/>
      <w:suff w:val="space"/>
      <w:lvlText w:val="Section %1:"/>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lowerLetter"/>
      <w:pStyle w:val="Titolo3"/>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535E11EA"/>
    <w:multiLevelType w:val="hybridMultilevel"/>
    <w:tmpl w:val="02F8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26DCE"/>
    <w:multiLevelType w:val="multilevel"/>
    <w:tmpl w:val="55F6509C"/>
    <w:lvl w:ilvl="0">
      <w:start w:val="1"/>
      <w:numFmt w:val="decimal"/>
      <w:suff w:val="space"/>
      <w:lvlText w:val="Section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7" w15:restartNumberingAfterBreak="0">
    <w:nsid w:val="77C34CAB"/>
    <w:multiLevelType w:val="hybridMultilevel"/>
    <w:tmpl w:val="233CFD7C"/>
    <w:lvl w:ilvl="0" w:tplc="04100003">
      <w:start w:val="1"/>
      <w:numFmt w:val="bullet"/>
      <w:lvlText w:val="o"/>
      <w:lvlJc w:val="left"/>
      <w:pPr>
        <w:ind w:left="1080" w:hanging="360"/>
      </w:pPr>
      <w:rPr>
        <w:rFonts w:ascii="Courier New" w:hAnsi="Courier New" w:cs="Courier New" w:hint="default"/>
      </w:rPr>
    </w:lvl>
    <w:lvl w:ilvl="1" w:tplc="A84CE0A0">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CA6526F"/>
    <w:multiLevelType w:val="hybridMultilevel"/>
    <w:tmpl w:val="69F0B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6B2A3E"/>
    <w:multiLevelType w:val="multilevel"/>
    <w:tmpl w:val="8BE444DC"/>
    <w:numStyleLink w:val="AHRCReportHeadings"/>
  </w:abstractNum>
  <w:num w:numId="1">
    <w:abstractNumId w:val="23"/>
  </w:num>
  <w:num w:numId="2">
    <w:abstractNumId w:val="9"/>
  </w:num>
  <w:num w:numId="3">
    <w:abstractNumId w:val="7"/>
  </w:num>
  <w:num w:numId="4">
    <w:abstractNumId w:val="6"/>
  </w:num>
  <w:num w:numId="5">
    <w:abstractNumId w:val="4"/>
  </w:num>
  <w:num w:numId="6">
    <w:abstractNumId w:val="1"/>
  </w:num>
  <w:num w:numId="7">
    <w:abstractNumId w:val="0"/>
  </w:num>
  <w:num w:numId="8">
    <w:abstractNumId w:val="3"/>
  </w:num>
  <w:num w:numId="9">
    <w:abstractNumId w:val="2"/>
  </w:num>
  <w:num w:numId="10">
    <w:abstractNumId w:val="24"/>
  </w:num>
  <w:num w:numId="11">
    <w:abstractNumId w:val="21"/>
  </w:num>
  <w:num w:numId="12">
    <w:abstractNumId w:val="16"/>
  </w:num>
  <w:num w:numId="13">
    <w:abstractNumId w:val="15"/>
  </w:num>
  <w:num w:numId="14">
    <w:abstractNumId w:val="10"/>
  </w:num>
  <w:num w:numId="15">
    <w:abstractNumId w:val="11"/>
  </w:num>
  <w:num w:numId="16">
    <w:abstractNumId w:val="29"/>
  </w:num>
  <w:num w:numId="17">
    <w:abstractNumId w:val="17"/>
  </w:num>
  <w:num w:numId="18">
    <w:abstractNumId w:val="12"/>
  </w:num>
  <w:num w:numId="19">
    <w:abstractNumId w:val="13"/>
  </w:num>
  <w:num w:numId="20">
    <w:abstractNumId w:val="18"/>
  </w:num>
  <w:num w:numId="21">
    <w:abstractNumId w:val="8"/>
  </w:num>
  <w:num w:numId="22">
    <w:abstractNumId w:val="3"/>
    <w:lvlOverride w:ilvl="0">
      <w:startOverride w:val="1"/>
    </w:lvlOverride>
  </w:num>
  <w:num w:numId="23">
    <w:abstractNumId w:val="28"/>
  </w:num>
  <w:num w:numId="24">
    <w:abstractNumId w:val="19"/>
  </w:num>
  <w:num w:numId="25">
    <w:abstractNumId w:val="20"/>
  </w:num>
  <w:num w:numId="26">
    <w:abstractNumId w:val="26"/>
  </w:num>
  <w:num w:numId="27">
    <w:abstractNumId w:val="25"/>
  </w:num>
  <w:num w:numId="28">
    <w:abstractNumId w:val="14"/>
  </w:num>
  <w:num w:numId="29">
    <w:abstractNumId w:val="5"/>
  </w:num>
  <w:num w:numId="30">
    <w:abstractNumId w:val="27"/>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C8D"/>
    <w:rsid w:val="00000C88"/>
    <w:rsid w:val="000015EC"/>
    <w:rsid w:val="00003EA5"/>
    <w:rsid w:val="00005B72"/>
    <w:rsid w:val="00007C3E"/>
    <w:rsid w:val="000103F3"/>
    <w:rsid w:val="00012C7F"/>
    <w:rsid w:val="00014F2F"/>
    <w:rsid w:val="000161C2"/>
    <w:rsid w:val="00016486"/>
    <w:rsid w:val="00023855"/>
    <w:rsid w:val="00023890"/>
    <w:rsid w:val="0002476A"/>
    <w:rsid w:val="00026129"/>
    <w:rsid w:val="000267F3"/>
    <w:rsid w:val="000330CD"/>
    <w:rsid w:val="00036416"/>
    <w:rsid w:val="00036BE4"/>
    <w:rsid w:val="000430B8"/>
    <w:rsid w:val="000441B1"/>
    <w:rsid w:val="000445B1"/>
    <w:rsid w:val="000451DF"/>
    <w:rsid w:val="00045712"/>
    <w:rsid w:val="00045C4B"/>
    <w:rsid w:val="000465F1"/>
    <w:rsid w:val="0005093F"/>
    <w:rsid w:val="00050975"/>
    <w:rsid w:val="000534AC"/>
    <w:rsid w:val="00053748"/>
    <w:rsid w:val="00053CC4"/>
    <w:rsid w:val="00053EF8"/>
    <w:rsid w:val="00056CD4"/>
    <w:rsid w:val="000579B1"/>
    <w:rsid w:val="00057D67"/>
    <w:rsid w:val="00060A2F"/>
    <w:rsid w:val="00061C6C"/>
    <w:rsid w:val="00064B13"/>
    <w:rsid w:val="00064E98"/>
    <w:rsid w:val="00065EEA"/>
    <w:rsid w:val="00066C68"/>
    <w:rsid w:val="00067819"/>
    <w:rsid w:val="00067CA7"/>
    <w:rsid w:val="00072E97"/>
    <w:rsid w:val="00072EDA"/>
    <w:rsid w:val="0007693E"/>
    <w:rsid w:val="00080233"/>
    <w:rsid w:val="00080B7D"/>
    <w:rsid w:val="00082DA5"/>
    <w:rsid w:val="000868E4"/>
    <w:rsid w:val="00090732"/>
    <w:rsid w:val="00092868"/>
    <w:rsid w:val="0009413E"/>
    <w:rsid w:val="000A1DB8"/>
    <w:rsid w:val="000A48AC"/>
    <w:rsid w:val="000A520E"/>
    <w:rsid w:val="000A5496"/>
    <w:rsid w:val="000A6804"/>
    <w:rsid w:val="000A7F2F"/>
    <w:rsid w:val="000B0603"/>
    <w:rsid w:val="000B0A5D"/>
    <w:rsid w:val="000B1354"/>
    <w:rsid w:val="000B1502"/>
    <w:rsid w:val="000B1B39"/>
    <w:rsid w:val="000B5B68"/>
    <w:rsid w:val="000B5E36"/>
    <w:rsid w:val="000C18CC"/>
    <w:rsid w:val="000C5608"/>
    <w:rsid w:val="000C5DA6"/>
    <w:rsid w:val="000C625A"/>
    <w:rsid w:val="000C64CA"/>
    <w:rsid w:val="000D294A"/>
    <w:rsid w:val="000D299F"/>
    <w:rsid w:val="000D329D"/>
    <w:rsid w:val="000D4A13"/>
    <w:rsid w:val="000D65E2"/>
    <w:rsid w:val="000D7D4D"/>
    <w:rsid w:val="000E130A"/>
    <w:rsid w:val="000E3074"/>
    <w:rsid w:val="000E4FAF"/>
    <w:rsid w:val="000E6023"/>
    <w:rsid w:val="000F019C"/>
    <w:rsid w:val="000F3E13"/>
    <w:rsid w:val="000F5994"/>
    <w:rsid w:val="000F5F5C"/>
    <w:rsid w:val="000F60BF"/>
    <w:rsid w:val="000F6563"/>
    <w:rsid w:val="000F76ED"/>
    <w:rsid w:val="00101620"/>
    <w:rsid w:val="0010507F"/>
    <w:rsid w:val="00105D0D"/>
    <w:rsid w:val="00110EE8"/>
    <w:rsid w:val="001131BB"/>
    <w:rsid w:val="00115D14"/>
    <w:rsid w:val="00127B7B"/>
    <w:rsid w:val="0013028F"/>
    <w:rsid w:val="001323B6"/>
    <w:rsid w:val="001337DC"/>
    <w:rsid w:val="00133BC7"/>
    <w:rsid w:val="00134774"/>
    <w:rsid w:val="00135C48"/>
    <w:rsid w:val="00140274"/>
    <w:rsid w:val="0014621F"/>
    <w:rsid w:val="00151263"/>
    <w:rsid w:val="0015239E"/>
    <w:rsid w:val="00153AFC"/>
    <w:rsid w:val="00153CCC"/>
    <w:rsid w:val="00153F2B"/>
    <w:rsid w:val="00157801"/>
    <w:rsid w:val="00161397"/>
    <w:rsid w:val="0016266F"/>
    <w:rsid w:val="00162A8D"/>
    <w:rsid w:val="0016466B"/>
    <w:rsid w:val="00165E3C"/>
    <w:rsid w:val="001664F5"/>
    <w:rsid w:val="001666CB"/>
    <w:rsid w:val="00171E94"/>
    <w:rsid w:val="00173FB5"/>
    <w:rsid w:val="00174181"/>
    <w:rsid w:val="00174D9A"/>
    <w:rsid w:val="0018166F"/>
    <w:rsid w:val="0018292D"/>
    <w:rsid w:val="001839D6"/>
    <w:rsid w:val="00186015"/>
    <w:rsid w:val="001929ED"/>
    <w:rsid w:val="00195EDE"/>
    <w:rsid w:val="00196A61"/>
    <w:rsid w:val="0019793D"/>
    <w:rsid w:val="001A0F66"/>
    <w:rsid w:val="001A1ADD"/>
    <w:rsid w:val="001A5F15"/>
    <w:rsid w:val="001A6C15"/>
    <w:rsid w:val="001A7333"/>
    <w:rsid w:val="001A7FF1"/>
    <w:rsid w:val="001B0353"/>
    <w:rsid w:val="001B5875"/>
    <w:rsid w:val="001C016E"/>
    <w:rsid w:val="001C1F8B"/>
    <w:rsid w:val="001C4EE7"/>
    <w:rsid w:val="001C707F"/>
    <w:rsid w:val="001D0285"/>
    <w:rsid w:val="001D5C8D"/>
    <w:rsid w:val="001E0F19"/>
    <w:rsid w:val="001E2BD7"/>
    <w:rsid w:val="001E45BA"/>
    <w:rsid w:val="001E5180"/>
    <w:rsid w:val="001E5676"/>
    <w:rsid w:val="001F13C0"/>
    <w:rsid w:val="001F2BBB"/>
    <w:rsid w:val="001F3E83"/>
    <w:rsid w:val="001F3F81"/>
    <w:rsid w:val="001F48CD"/>
    <w:rsid w:val="001F52FD"/>
    <w:rsid w:val="001F5956"/>
    <w:rsid w:val="001F62CC"/>
    <w:rsid w:val="00200677"/>
    <w:rsid w:val="002012F7"/>
    <w:rsid w:val="0020246E"/>
    <w:rsid w:val="002027F6"/>
    <w:rsid w:val="0020576C"/>
    <w:rsid w:val="00205D31"/>
    <w:rsid w:val="002068EB"/>
    <w:rsid w:val="00207E69"/>
    <w:rsid w:val="00213EA8"/>
    <w:rsid w:val="00214DB2"/>
    <w:rsid w:val="00221443"/>
    <w:rsid w:val="00221863"/>
    <w:rsid w:val="00223164"/>
    <w:rsid w:val="002268A2"/>
    <w:rsid w:val="00231ED1"/>
    <w:rsid w:val="002329AE"/>
    <w:rsid w:val="002332BC"/>
    <w:rsid w:val="002333BC"/>
    <w:rsid w:val="00234331"/>
    <w:rsid w:val="00234444"/>
    <w:rsid w:val="00236B41"/>
    <w:rsid w:val="002404B9"/>
    <w:rsid w:val="00241523"/>
    <w:rsid w:val="0024162A"/>
    <w:rsid w:val="00242624"/>
    <w:rsid w:val="0024557E"/>
    <w:rsid w:val="00245D8D"/>
    <w:rsid w:val="002471FD"/>
    <w:rsid w:val="00250111"/>
    <w:rsid w:val="00250C13"/>
    <w:rsid w:val="0025176E"/>
    <w:rsid w:val="00253C96"/>
    <w:rsid w:val="00253FA7"/>
    <w:rsid w:val="0025403A"/>
    <w:rsid w:val="00257344"/>
    <w:rsid w:val="00260927"/>
    <w:rsid w:val="002632EA"/>
    <w:rsid w:val="00266697"/>
    <w:rsid w:val="00266791"/>
    <w:rsid w:val="00270250"/>
    <w:rsid w:val="002717C3"/>
    <w:rsid w:val="00274B59"/>
    <w:rsid w:val="00274E81"/>
    <w:rsid w:val="00275C6E"/>
    <w:rsid w:val="00282116"/>
    <w:rsid w:val="00282576"/>
    <w:rsid w:val="002845A6"/>
    <w:rsid w:val="0028506A"/>
    <w:rsid w:val="002850B0"/>
    <w:rsid w:val="00285409"/>
    <w:rsid w:val="0028593F"/>
    <w:rsid w:val="002863D7"/>
    <w:rsid w:val="00286FFC"/>
    <w:rsid w:val="002873B4"/>
    <w:rsid w:val="00287A6F"/>
    <w:rsid w:val="00290134"/>
    <w:rsid w:val="0029056F"/>
    <w:rsid w:val="00291BAD"/>
    <w:rsid w:val="00292AB5"/>
    <w:rsid w:val="002937A3"/>
    <w:rsid w:val="00294965"/>
    <w:rsid w:val="002A409A"/>
    <w:rsid w:val="002A43C2"/>
    <w:rsid w:val="002A660F"/>
    <w:rsid w:val="002B0C2F"/>
    <w:rsid w:val="002B1B65"/>
    <w:rsid w:val="002C0255"/>
    <w:rsid w:val="002C02DB"/>
    <w:rsid w:val="002C0473"/>
    <w:rsid w:val="002C09EC"/>
    <w:rsid w:val="002C1866"/>
    <w:rsid w:val="002C392E"/>
    <w:rsid w:val="002C5943"/>
    <w:rsid w:val="002D1812"/>
    <w:rsid w:val="002D22C2"/>
    <w:rsid w:val="002E02AD"/>
    <w:rsid w:val="002E3DA8"/>
    <w:rsid w:val="002E50C5"/>
    <w:rsid w:val="002E5A1B"/>
    <w:rsid w:val="002E6806"/>
    <w:rsid w:val="002F4CE1"/>
    <w:rsid w:val="002F5E96"/>
    <w:rsid w:val="002F79EA"/>
    <w:rsid w:val="0030053D"/>
    <w:rsid w:val="00300E7E"/>
    <w:rsid w:val="00300F22"/>
    <w:rsid w:val="00301BBE"/>
    <w:rsid w:val="00301F2E"/>
    <w:rsid w:val="003026A0"/>
    <w:rsid w:val="003028FA"/>
    <w:rsid w:val="00304441"/>
    <w:rsid w:val="00304756"/>
    <w:rsid w:val="00304A37"/>
    <w:rsid w:val="00304F03"/>
    <w:rsid w:val="003061B9"/>
    <w:rsid w:val="0031040E"/>
    <w:rsid w:val="00310ED4"/>
    <w:rsid w:val="00312301"/>
    <w:rsid w:val="003125E2"/>
    <w:rsid w:val="00313C96"/>
    <w:rsid w:val="0031492A"/>
    <w:rsid w:val="003162A9"/>
    <w:rsid w:val="00316C1A"/>
    <w:rsid w:val="00321095"/>
    <w:rsid w:val="00321E02"/>
    <w:rsid w:val="00323C73"/>
    <w:rsid w:val="00324828"/>
    <w:rsid w:val="00331141"/>
    <w:rsid w:val="00332282"/>
    <w:rsid w:val="00332772"/>
    <w:rsid w:val="00333204"/>
    <w:rsid w:val="00334774"/>
    <w:rsid w:val="00336D1B"/>
    <w:rsid w:val="00341AE0"/>
    <w:rsid w:val="003423F4"/>
    <w:rsid w:val="00344758"/>
    <w:rsid w:val="00346592"/>
    <w:rsid w:val="00347142"/>
    <w:rsid w:val="00347B62"/>
    <w:rsid w:val="00350191"/>
    <w:rsid w:val="00350652"/>
    <w:rsid w:val="00350D1B"/>
    <w:rsid w:val="00351642"/>
    <w:rsid w:val="00352529"/>
    <w:rsid w:val="003565A8"/>
    <w:rsid w:val="003566EA"/>
    <w:rsid w:val="00357EE6"/>
    <w:rsid w:val="0036140C"/>
    <w:rsid w:val="003625A6"/>
    <w:rsid w:val="00364F33"/>
    <w:rsid w:val="0036611F"/>
    <w:rsid w:val="003724A9"/>
    <w:rsid w:val="003725C3"/>
    <w:rsid w:val="00372C79"/>
    <w:rsid w:val="00374856"/>
    <w:rsid w:val="0037536E"/>
    <w:rsid w:val="00380E47"/>
    <w:rsid w:val="003825D2"/>
    <w:rsid w:val="003842A9"/>
    <w:rsid w:val="00384A75"/>
    <w:rsid w:val="00385B56"/>
    <w:rsid w:val="00387E72"/>
    <w:rsid w:val="003910FA"/>
    <w:rsid w:val="00393C84"/>
    <w:rsid w:val="003965B3"/>
    <w:rsid w:val="003A168E"/>
    <w:rsid w:val="003A1DAD"/>
    <w:rsid w:val="003A2094"/>
    <w:rsid w:val="003A48B7"/>
    <w:rsid w:val="003A5853"/>
    <w:rsid w:val="003A6051"/>
    <w:rsid w:val="003A6923"/>
    <w:rsid w:val="003B16E6"/>
    <w:rsid w:val="003B1D54"/>
    <w:rsid w:val="003B239F"/>
    <w:rsid w:val="003B26E9"/>
    <w:rsid w:val="003B3560"/>
    <w:rsid w:val="003B372F"/>
    <w:rsid w:val="003B3B38"/>
    <w:rsid w:val="003B5690"/>
    <w:rsid w:val="003C3821"/>
    <w:rsid w:val="003C3FC3"/>
    <w:rsid w:val="003D0C94"/>
    <w:rsid w:val="003D199C"/>
    <w:rsid w:val="003D47E0"/>
    <w:rsid w:val="003D4B7A"/>
    <w:rsid w:val="003D4F3C"/>
    <w:rsid w:val="003E038F"/>
    <w:rsid w:val="003E52DB"/>
    <w:rsid w:val="003E5DEF"/>
    <w:rsid w:val="003E65F1"/>
    <w:rsid w:val="003E7645"/>
    <w:rsid w:val="003F42CA"/>
    <w:rsid w:val="003F6A50"/>
    <w:rsid w:val="004036D9"/>
    <w:rsid w:val="0040497E"/>
    <w:rsid w:val="00407021"/>
    <w:rsid w:val="00410F3C"/>
    <w:rsid w:val="00413A3E"/>
    <w:rsid w:val="00414071"/>
    <w:rsid w:val="0042042D"/>
    <w:rsid w:val="00420EEE"/>
    <w:rsid w:val="00422417"/>
    <w:rsid w:val="00423BEB"/>
    <w:rsid w:val="00424233"/>
    <w:rsid w:val="004312DE"/>
    <w:rsid w:val="0043414F"/>
    <w:rsid w:val="00434945"/>
    <w:rsid w:val="004352BC"/>
    <w:rsid w:val="0043537E"/>
    <w:rsid w:val="00436117"/>
    <w:rsid w:val="00444D0B"/>
    <w:rsid w:val="004453D8"/>
    <w:rsid w:val="00445CB5"/>
    <w:rsid w:val="0044702C"/>
    <w:rsid w:val="00453190"/>
    <w:rsid w:val="00455541"/>
    <w:rsid w:val="0045CB8D"/>
    <w:rsid w:val="00460224"/>
    <w:rsid w:val="00460EAE"/>
    <w:rsid w:val="00460EE0"/>
    <w:rsid w:val="0046514C"/>
    <w:rsid w:val="00467F2E"/>
    <w:rsid w:val="004712FB"/>
    <w:rsid w:val="00471BB7"/>
    <w:rsid w:val="00472AC3"/>
    <w:rsid w:val="00472CBB"/>
    <w:rsid w:val="00472EFF"/>
    <w:rsid w:val="00474063"/>
    <w:rsid w:val="00476301"/>
    <w:rsid w:val="00476793"/>
    <w:rsid w:val="00476968"/>
    <w:rsid w:val="0048012A"/>
    <w:rsid w:val="00481502"/>
    <w:rsid w:val="00481B2A"/>
    <w:rsid w:val="00482091"/>
    <w:rsid w:val="00486F68"/>
    <w:rsid w:val="00490C00"/>
    <w:rsid w:val="0049138C"/>
    <w:rsid w:val="004923F4"/>
    <w:rsid w:val="00493BA2"/>
    <w:rsid w:val="00493D0D"/>
    <w:rsid w:val="00494AAE"/>
    <w:rsid w:val="00497742"/>
    <w:rsid w:val="004977AC"/>
    <w:rsid w:val="004A187B"/>
    <w:rsid w:val="004A24A5"/>
    <w:rsid w:val="004A2D3C"/>
    <w:rsid w:val="004A6716"/>
    <w:rsid w:val="004B04A5"/>
    <w:rsid w:val="004B0EEA"/>
    <w:rsid w:val="004B424E"/>
    <w:rsid w:val="004B6303"/>
    <w:rsid w:val="004B7A54"/>
    <w:rsid w:val="004C0EC1"/>
    <w:rsid w:val="004C1588"/>
    <w:rsid w:val="004C4E18"/>
    <w:rsid w:val="004C5354"/>
    <w:rsid w:val="004C7412"/>
    <w:rsid w:val="004C79CA"/>
    <w:rsid w:val="004C7E16"/>
    <w:rsid w:val="004C7EF0"/>
    <w:rsid w:val="004D04BF"/>
    <w:rsid w:val="004D0968"/>
    <w:rsid w:val="004D0983"/>
    <w:rsid w:val="004D208F"/>
    <w:rsid w:val="004D3398"/>
    <w:rsid w:val="004D3E4C"/>
    <w:rsid w:val="004D5959"/>
    <w:rsid w:val="004E048B"/>
    <w:rsid w:val="004E0DFF"/>
    <w:rsid w:val="004F0E1A"/>
    <w:rsid w:val="004F1C7C"/>
    <w:rsid w:val="004F207B"/>
    <w:rsid w:val="004F7B4E"/>
    <w:rsid w:val="0050260A"/>
    <w:rsid w:val="005027FF"/>
    <w:rsid w:val="0050375C"/>
    <w:rsid w:val="00504683"/>
    <w:rsid w:val="00507DDD"/>
    <w:rsid w:val="00510390"/>
    <w:rsid w:val="005123F0"/>
    <w:rsid w:val="00513540"/>
    <w:rsid w:val="00513941"/>
    <w:rsid w:val="00514E8B"/>
    <w:rsid w:val="00515187"/>
    <w:rsid w:val="00525D8E"/>
    <w:rsid w:val="005271DD"/>
    <w:rsid w:val="0053051D"/>
    <w:rsid w:val="00530FD8"/>
    <w:rsid w:val="00531D95"/>
    <w:rsid w:val="00534AB7"/>
    <w:rsid w:val="00536B14"/>
    <w:rsid w:val="00553822"/>
    <w:rsid w:val="00561019"/>
    <w:rsid w:val="005611E2"/>
    <w:rsid w:val="005613AD"/>
    <w:rsid w:val="00561EFC"/>
    <w:rsid w:val="00564058"/>
    <w:rsid w:val="00564208"/>
    <w:rsid w:val="005665BE"/>
    <w:rsid w:val="0056711D"/>
    <w:rsid w:val="00567D02"/>
    <w:rsid w:val="00570AFC"/>
    <w:rsid w:val="00571B3A"/>
    <w:rsid w:val="00571CEB"/>
    <w:rsid w:val="00583610"/>
    <w:rsid w:val="00591951"/>
    <w:rsid w:val="00592D1C"/>
    <w:rsid w:val="00595908"/>
    <w:rsid w:val="005A0964"/>
    <w:rsid w:val="005A2F77"/>
    <w:rsid w:val="005A5808"/>
    <w:rsid w:val="005A6810"/>
    <w:rsid w:val="005B02EB"/>
    <w:rsid w:val="005B096C"/>
    <w:rsid w:val="005B13B4"/>
    <w:rsid w:val="005B36F6"/>
    <w:rsid w:val="005C0D02"/>
    <w:rsid w:val="005C184E"/>
    <w:rsid w:val="005C290B"/>
    <w:rsid w:val="005C2ECF"/>
    <w:rsid w:val="005C5D41"/>
    <w:rsid w:val="005C7982"/>
    <w:rsid w:val="005D17A0"/>
    <w:rsid w:val="005D1F34"/>
    <w:rsid w:val="005D2497"/>
    <w:rsid w:val="005D383D"/>
    <w:rsid w:val="005D51F5"/>
    <w:rsid w:val="005D6FC0"/>
    <w:rsid w:val="005E198F"/>
    <w:rsid w:val="005E4AC6"/>
    <w:rsid w:val="005E4D2F"/>
    <w:rsid w:val="005E71C7"/>
    <w:rsid w:val="005F4D76"/>
    <w:rsid w:val="005F60B5"/>
    <w:rsid w:val="00603911"/>
    <w:rsid w:val="00610D69"/>
    <w:rsid w:val="00611704"/>
    <w:rsid w:val="0061170D"/>
    <w:rsid w:val="0061449F"/>
    <w:rsid w:val="00615393"/>
    <w:rsid w:val="006155A2"/>
    <w:rsid w:val="00615BA4"/>
    <w:rsid w:val="00616F88"/>
    <w:rsid w:val="00616FC4"/>
    <w:rsid w:val="00620EC7"/>
    <w:rsid w:val="00622508"/>
    <w:rsid w:val="00626494"/>
    <w:rsid w:val="0063009F"/>
    <w:rsid w:val="00632CE6"/>
    <w:rsid w:val="006356C5"/>
    <w:rsid w:val="00640EEC"/>
    <w:rsid w:val="006410C4"/>
    <w:rsid w:val="00641D89"/>
    <w:rsid w:val="00644B30"/>
    <w:rsid w:val="006451C1"/>
    <w:rsid w:val="00646627"/>
    <w:rsid w:val="00646851"/>
    <w:rsid w:val="00646860"/>
    <w:rsid w:val="00647F73"/>
    <w:rsid w:val="00650E26"/>
    <w:rsid w:val="00653482"/>
    <w:rsid w:val="006545D8"/>
    <w:rsid w:val="00654793"/>
    <w:rsid w:val="00655BF2"/>
    <w:rsid w:val="00657FDC"/>
    <w:rsid w:val="00660F7A"/>
    <w:rsid w:val="00664316"/>
    <w:rsid w:val="0066476E"/>
    <w:rsid w:val="00666C5E"/>
    <w:rsid w:val="006706C8"/>
    <w:rsid w:val="006771AF"/>
    <w:rsid w:val="00677894"/>
    <w:rsid w:val="006818A2"/>
    <w:rsid w:val="006827B3"/>
    <w:rsid w:val="00683300"/>
    <w:rsid w:val="00685CE7"/>
    <w:rsid w:val="00690AB6"/>
    <w:rsid w:val="00691E8A"/>
    <w:rsid w:val="006932DD"/>
    <w:rsid w:val="00696AB3"/>
    <w:rsid w:val="006A384F"/>
    <w:rsid w:val="006A6BB3"/>
    <w:rsid w:val="006A7033"/>
    <w:rsid w:val="006B2933"/>
    <w:rsid w:val="006B372D"/>
    <w:rsid w:val="006B3DE1"/>
    <w:rsid w:val="006B7498"/>
    <w:rsid w:val="006C0642"/>
    <w:rsid w:val="006C216F"/>
    <w:rsid w:val="006C6BCC"/>
    <w:rsid w:val="006D0407"/>
    <w:rsid w:val="006D2302"/>
    <w:rsid w:val="006D505F"/>
    <w:rsid w:val="006D5EE5"/>
    <w:rsid w:val="006D7CEE"/>
    <w:rsid w:val="006E02B4"/>
    <w:rsid w:val="006E601B"/>
    <w:rsid w:val="006E616B"/>
    <w:rsid w:val="006E6D3B"/>
    <w:rsid w:val="006E7CBF"/>
    <w:rsid w:val="006F1A20"/>
    <w:rsid w:val="006F1C46"/>
    <w:rsid w:val="00702135"/>
    <w:rsid w:val="00704F5E"/>
    <w:rsid w:val="007058A4"/>
    <w:rsid w:val="00710C0A"/>
    <w:rsid w:val="007146C2"/>
    <w:rsid w:val="00714FF5"/>
    <w:rsid w:val="00717D53"/>
    <w:rsid w:val="00725384"/>
    <w:rsid w:val="007253D0"/>
    <w:rsid w:val="00725CF5"/>
    <w:rsid w:val="00730BD2"/>
    <w:rsid w:val="00731AD7"/>
    <w:rsid w:val="007348C9"/>
    <w:rsid w:val="00737283"/>
    <w:rsid w:val="00740C86"/>
    <w:rsid w:val="00750434"/>
    <w:rsid w:val="007540BF"/>
    <w:rsid w:val="0075445D"/>
    <w:rsid w:val="00756281"/>
    <w:rsid w:val="00757082"/>
    <w:rsid w:val="007574FB"/>
    <w:rsid w:val="007632F8"/>
    <w:rsid w:val="007637A8"/>
    <w:rsid w:val="007646E1"/>
    <w:rsid w:val="007655E1"/>
    <w:rsid w:val="00765B58"/>
    <w:rsid w:val="00765DD2"/>
    <w:rsid w:val="00765FF3"/>
    <w:rsid w:val="00767043"/>
    <w:rsid w:val="00770DCB"/>
    <w:rsid w:val="00771828"/>
    <w:rsid w:val="00772386"/>
    <w:rsid w:val="00774F11"/>
    <w:rsid w:val="00775485"/>
    <w:rsid w:val="007769A1"/>
    <w:rsid w:val="00783532"/>
    <w:rsid w:val="00783EEC"/>
    <w:rsid w:val="007846B5"/>
    <w:rsid w:val="007868EC"/>
    <w:rsid w:val="00791A5E"/>
    <w:rsid w:val="00794919"/>
    <w:rsid w:val="0079679B"/>
    <w:rsid w:val="007A2645"/>
    <w:rsid w:val="007A4606"/>
    <w:rsid w:val="007A4AE6"/>
    <w:rsid w:val="007B06EA"/>
    <w:rsid w:val="007B17AB"/>
    <w:rsid w:val="007B18F0"/>
    <w:rsid w:val="007B1ADE"/>
    <w:rsid w:val="007B444D"/>
    <w:rsid w:val="007C26E7"/>
    <w:rsid w:val="007C34E5"/>
    <w:rsid w:val="007C423C"/>
    <w:rsid w:val="007C4264"/>
    <w:rsid w:val="007C5CF6"/>
    <w:rsid w:val="007C6B78"/>
    <w:rsid w:val="007D0D82"/>
    <w:rsid w:val="007D1B6D"/>
    <w:rsid w:val="007D2F00"/>
    <w:rsid w:val="007D61AA"/>
    <w:rsid w:val="007E3565"/>
    <w:rsid w:val="007E57BA"/>
    <w:rsid w:val="007E5B88"/>
    <w:rsid w:val="007F0D0B"/>
    <w:rsid w:val="007F0F7B"/>
    <w:rsid w:val="007F1BDA"/>
    <w:rsid w:val="007F39C3"/>
    <w:rsid w:val="007F43AB"/>
    <w:rsid w:val="007F5728"/>
    <w:rsid w:val="007F704E"/>
    <w:rsid w:val="007F7405"/>
    <w:rsid w:val="007F7681"/>
    <w:rsid w:val="008007A8"/>
    <w:rsid w:val="008042D9"/>
    <w:rsid w:val="00814FC0"/>
    <w:rsid w:val="00815BA7"/>
    <w:rsid w:val="00817C73"/>
    <w:rsid w:val="008200FD"/>
    <w:rsid w:val="00820D44"/>
    <w:rsid w:val="00821297"/>
    <w:rsid w:val="00823005"/>
    <w:rsid w:val="008231C2"/>
    <w:rsid w:val="008251C7"/>
    <w:rsid w:val="00825D4D"/>
    <w:rsid w:val="00826B0B"/>
    <w:rsid w:val="00827E02"/>
    <w:rsid w:val="008319D9"/>
    <w:rsid w:val="00834480"/>
    <w:rsid w:val="008347BB"/>
    <w:rsid w:val="008449B9"/>
    <w:rsid w:val="00845C9E"/>
    <w:rsid w:val="00847191"/>
    <w:rsid w:val="00850C98"/>
    <w:rsid w:val="00851C0E"/>
    <w:rsid w:val="00852D2B"/>
    <w:rsid w:val="008552B8"/>
    <w:rsid w:val="008567E5"/>
    <w:rsid w:val="00857044"/>
    <w:rsid w:val="00857EF2"/>
    <w:rsid w:val="0086254F"/>
    <w:rsid w:val="00864737"/>
    <w:rsid w:val="008657BF"/>
    <w:rsid w:val="00865FA4"/>
    <w:rsid w:val="008665E2"/>
    <w:rsid w:val="008724DE"/>
    <w:rsid w:val="0087345F"/>
    <w:rsid w:val="00873504"/>
    <w:rsid w:val="00873FE0"/>
    <w:rsid w:val="0087464F"/>
    <w:rsid w:val="008758D9"/>
    <w:rsid w:val="008769F2"/>
    <w:rsid w:val="00880123"/>
    <w:rsid w:val="008817AC"/>
    <w:rsid w:val="00882B0A"/>
    <w:rsid w:val="00885EC0"/>
    <w:rsid w:val="008920C6"/>
    <w:rsid w:val="0089421C"/>
    <w:rsid w:val="008962E2"/>
    <w:rsid w:val="0089637D"/>
    <w:rsid w:val="008A0D90"/>
    <w:rsid w:val="008A158A"/>
    <w:rsid w:val="008A3D57"/>
    <w:rsid w:val="008A5C64"/>
    <w:rsid w:val="008A6ABB"/>
    <w:rsid w:val="008A7305"/>
    <w:rsid w:val="008A7C64"/>
    <w:rsid w:val="008A7EFF"/>
    <w:rsid w:val="008B23BC"/>
    <w:rsid w:val="008B3899"/>
    <w:rsid w:val="008B427C"/>
    <w:rsid w:val="008B6E1B"/>
    <w:rsid w:val="008C2575"/>
    <w:rsid w:val="008C2A33"/>
    <w:rsid w:val="008C2D39"/>
    <w:rsid w:val="008C5848"/>
    <w:rsid w:val="008C707D"/>
    <w:rsid w:val="008D1740"/>
    <w:rsid w:val="008D1BA5"/>
    <w:rsid w:val="008D4BA2"/>
    <w:rsid w:val="008D50C9"/>
    <w:rsid w:val="008D623C"/>
    <w:rsid w:val="008E328C"/>
    <w:rsid w:val="008E3D60"/>
    <w:rsid w:val="008E3F4C"/>
    <w:rsid w:val="008E5392"/>
    <w:rsid w:val="008E54CD"/>
    <w:rsid w:val="008E64E9"/>
    <w:rsid w:val="008E666C"/>
    <w:rsid w:val="008E6E27"/>
    <w:rsid w:val="008E78F0"/>
    <w:rsid w:val="008E7F02"/>
    <w:rsid w:val="008F062E"/>
    <w:rsid w:val="008F1B80"/>
    <w:rsid w:val="008F46C9"/>
    <w:rsid w:val="008F476D"/>
    <w:rsid w:val="008F5978"/>
    <w:rsid w:val="0090074C"/>
    <w:rsid w:val="00900D38"/>
    <w:rsid w:val="0090165F"/>
    <w:rsid w:val="00901B82"/>
    <w:rsid w:val="00902EC3"/>
    <w:rsid w:val="009045A5"/>
    <w:rsid w:val="009079CD"/>
    <w:rsid w:val="009102CA"/>
    <w:rsid w:val="00911107"/>
    <w:rsid w:val="00912B09"/>
    <w:rsid w:val="00912D48"/>
    <w:rsid w:val="00913094"/>
    <w:rsid w:val="00915C04"/>
    <w:rsid w:val="00916296"/>
    <w:rsid w:val="00916784"/>
    <w:rsid w:val="0091791D"/>
    <w:rsid w:val="00920F76"/>
    <w:rsid w:val="00924B2F"/>
    <w:rsid w:val="00925F2D"/>
    <w:rsid w:val="00927867"/>
    <w:rsid w:val="00927D1E"/>
    <w:rsid w:val="00934E5F"/>
    <w:rsid w:val="0093799E"/>
    <w:rsid w:val="009419E3"/>
    <w:rsid w:val="00941F98"/>
    <w:rsid w:val="009432CF"/>
    <w:rsid w:val="0094625E"/>
    <w:rsid w:val="00947D22"/>
    <w:rsid w:val="00950340"/>
    <w:rsid w:val="00952958"/>
    <w:rsid w:val="00952E06"/>
    <w:rsid w:val="00953610"/>
    <w:rsid w:val="00955D21"/>
    <w:rsid w:val="00957E39"/>
    <w:rsid w:val="00960AEE"/>
    <w:rsid w:val="00961135"/>
    <w:rsid w:val="00962D55"/>
    <w:rsid w:val="009650E9"/>
    <w:rsid w:val="00966C2F"/>
    <w:rsid w:val="00967021"/>
    <w:rsid w:val="0096742A"/>
    <w:rsid w:val="0096797C"/>
    <w:rsid w:val="00972752"/>
    <w:rsid w:val="009744CA"/>
    <w:rsid w:val="0097512B"/>
    <w:rsid w:val="00976C59"/>
    <w:rsid w:val="00980954"/>
    <w:rsid w:val="00980A4D"/>
    <w:rsid w:val="009821DC"/>
    <w:rsid w:val="00982404"/>
    <w:rsid w:val="00982BB8"/>
    <w:rsid w:val="0098303E"/>
    <w:rsid w:val="0098525A"/>
    <w:rsid w:val="00987342"/>
    <w:rsid w:val="0098750A"/>
    <w:rsid w:val="00990B81"/>
    <w:rsid w:val="0099220E"/>
    <w:rsid w:val="009962A6"/>
    <w:rsid w:val="009A0D63"/>
    <w:rsid w:val="009A1259"/>
    <w:rsid w:val="009A1885"/>
    <w:rsid w:val="009A2555"/>
    <w:rsid w:val="009A2594"/>
    <w:rsid w:val="009A4D81"/>
    <w:rsid w:val="009A5FDF"/>
    <w:rsid w:val="009A7156"/>
    <w:rsid w:val="009B0E82"/>
    <w:rsid w:val="009B1CCE"/>
    <w:rsid w:val="009B3451"/>
    <w:rsid w:val="009B48AC"/>
    <w:rsid w:val="009B573A"/>
    <w:rsid w:val="009C1298"/>
    <w:rsid w:val="009C2930"/>
    <w:rsid w:val="009C41F7"/>
    <w:rsid w:val="009C554A"/>
    <w:rsid w:val="009D2D3E"/>
    <w:rsid w:val="009D3450"/>
    <w:rsid w:val="009D4F31"/>
    <w:rsid w:val="009D634E"/>
    <w:rsid w:val="009D67F6"/>
    <w:rsid w:val="009E03F6"/>
    <w:rsid w:val="009E08D1"/>
    <w:rsid w:val="009E0FE1"/>
    <w:rsid w:val="009E1175"/>
    <w:rsid w:val="009E20B9"/>
    <w:rsid w:val="009E26CA"/>
    <w:rsid w:val="009E4BD0"/>
    <w:rsid w:val="009E5F6E"/>
    <w:rsid w:val="009E662E"/>
    <w:rsid w:val="009E67E2"/>
    <w:rsid w:val="009F00BC"/>
    <w:rsid w:val="009F23DD"/>
    <w:rsid w:val="009F2764"/>
    <w:rsid w:val="009F44D4"/>
    <w:rsid w:val="009F591A"/>
    <w:rsid w:val="009F59AF"/>
    <w:rsid w:val="00A00EF8"/>
    <w:rsid w:val="00A01799"/>
    <w:rsid w:val="00A0406E"/>
    <w:rsid w:val="00A10406"/>
    <w:rsid w:val="00A10C02"/>
    <w:rsid w:val="00A110D3"/>
    <w:rsid w:val="00A11307"/>
    <w:rsid w:val="00A11A5A"/>
    <w:rsid w:val="00A11C66"/>
    <w:rsid w:val="00A13AF3"/>
    <w:rsid w:val="00A14F67"/>
    <w:rsid w:val="00A1520A"/>
    <w:rsid w:val="00A21388"/>
    <w:rsid w:val="00A2745F"/>
    <w:rsid w:val="00A27791"/>
    <w:rsid w:val="00A27ABE"/>
    <w:rsid w:val="00A3365E"/>
    <w:rsid w:val="00A33C33"/>
    <w:rsid w:val="00A355F9"/>
    <w:rsid w:val="00A372B3"/>
    <w:rsid w:val="00A40DBA"/>
    <w:rsid w:val="00A41355"/>
    <w:rsid w:val="00A42A9B"/>
    <w:rsid w:val="00A43002"/>
    <w:rsid w:val="00A437B6"/>
    <w:rsid w:val="00A43B92"/>
    <w:rsid w:val="00A44477"/>
    <w:rsid w:val="00A45076"/>
    <w:rsid w:val="00A46971"/>
    <w:rsid w:val="00A46BE0"/>
    <w:rsid w:val="00A47BCC"/>
    <w:rsid w:val="00A50EBD"/>
    <w:rsid w:val="00A5190E"/>
    <w:rsid w:val="00A51C1D"/>
    <w:rsid w:val="00A52815"/>
    <w:rsid w:val="00A54251"/>
    <w:rsid w:val="00A5536F"/>
    <w:rsid w:val="00A55744"/>
    <w:rsid w:val="00A55869"/>
    <w:rsid w:val="00A6179E"/>
    <w:rsid w:val="00A63E2E"/>
    <w:rsid w:val="00A64249"/>
    <w:rsid w:val="00A64316"/>
    <w:rsid w:val="00A64695"/>
    <w:rsid w:val="00A67439"/>
    <w:rsid w:val="00A700C0"/>
    <w:rsid w:val="00A70A23"/>
    <w:rsid w:val="00A73469"/>
    <w:rsid w:val="00A741AC"/>
    <w:rsid w:val="00A75FBF"/>
    <w:rsid w:val="00A804D9"/>
    <w:rsid w:val="00A818F4"/>
    <w:rsid w:val="00A81BB1"/>
    <w:rsid w:val="00A8573B"/>
    <w:rsid w:val="00A858C7"/>
    <w:rsid w:val="00A86257"/>
    <w:rsid w:val="00A879BD"/>
    <w:rsid w:val="00A92136"/>
    <w:rsid w:val="00A92915"/>
    <w:rsid w:val="00A9297C"/>
    <w:rsid w:val="00A92D96"/>
    <w:rsid w:val="00A92F92"/>
    <w:rsid w:val="00A938F8"/>
    <w:rsid w:val="00A94698"/>
    <w:rsid w:val="00A94F90"/>
    <w:rsid w:val="00A9654F"/>
    <w:rsid w:val="00A96892"/>
    <w:rsid w:val="00AA102E"/>
    <w:rsid w:val="00AA2051"/>
    <w:rsid w:val="00AA26CA"/>
    <w:rsid w:val="00AA5419"/>
    <w:rsid w:val="00AA58C9"/>
    <w:rsid w:val="00AA6C49"/>
    <w:rsid w:val="00AA6DC3"/>
    <w:rsid w:val="00AA70C4"/>
    <w:rsid w:val="00AA7CA2"/>
    <w:rsid w:val="00AB0BE1"/>
    <w:rsid w:val="00AB167A"/>
    <w:rsid w:val="00AB216E"/>
    <w:rsid w:val="00AB2B36"/>
    <w:rsid w:val="00AB50A2"/>
    <w:rsid w:val="00AB60E3"/>
    <w:rsid w:val="00AB7C8F"/>
    <w:rsid w:val="00AC0FEC"/>
    <w:rsid w:val="00AC130C"/>
    <w:rsid w:val="00AC2192"/>
    <w:rsid w:val="00AC5A97"/>
    <w:rsid w:val="00AC636D"/>
    <w:rsid w:val="00AC6812"/>
    <w:rsid w:val="00AC744F"/>
    <w:rsid w:val="00AD2D52"/>
    <w:rsid w:val="00AD2DC5"/>
    <w:rsid w:val="00AD4302"/>
    <w:rsid w:val="00AE112F"/>
    <w:rsid w:val="00AE5040"/>
    <w:rsid w:val="00AE52C5"/>
    <w:rsid w:val="00AE735F"/>
    <w:rsid w:val="00AF22F6"/>
    <w:rsid w:val="00AF388D"/>
    <w:rsid w:val="00AF4F61"/>
    <w:rsid w:val="00AF53A0"/>
    <w:rsid w:val="00B00F61"/>
    <w:rsid w:val="00B017C4"/>
    <w:rsid w:val="00B04954"/>
    <w:rsid w:val="00B069AC"/>
    <w:rsid w:val="00B13777"/>
    <w:rsid w:val="00B13F7E"/>
    <w:rsid w:val="00B15074"/>
    <w:rsid w:val="00B1628C"/>
    <w:rsid w:val="00B162E2"/>
    <w:rsid w:val="00B16B42"/>
    <w:rsid w:val="00B21064"/>
    <w:rsid w:val="00B2191A"/>
    <w:rsid w:val="00B21F98"/>
    <w:rsid w:val="00B231D3"/>
    <w:rsid w:val="00B237FB"/>
    <w:rsid w:val="00B24B1D"/>
    <w:rsid w:val="00B26C33"/>
    <w:rsid w:val="00B277E0"/>
    <w:rsid w:val="00B27F68"/>
    <w:rsid w:val="00B30B11"/>
    <w:rsid w:val="00B32AF4"/>
    <w:rsid w:val="00B34813"/>
    <w:rsid w:val="00B34946"/>
    <w:rsid w:val="00B35D98"/>
    <w:rsid w:val="00B36518"/>
    <w:rsid w:val="00B36C0B"/>
    <w:rsid w:val="00B50E9E"/>
    <w:rsid w:val="00B519FD"/>
    <w:rsid w:val="00B51A96"/>
    <w:rsid w:val="00B520BC"/>
    <w:rsid w:val="00B5287A"/>
    <w:rsid w:val="00B52DFB"/>
    <w:rsid w:val="00B531F4"/>
    <w:rsid w:val="00B539CC"/>
    <w:rsid w:val="00B55C76"/>
    <w:rsid w:val="00B561A0"/>
    <w:rsid w:val="00B57FD6"/>
    <w:rsid w:val="00B606A8"/>
    <w:rsid w:val="00B63A31"/>
    <w:rsid w:val="00B63D24"/>
    <w:rsid w:val="00B64ECE"/>
    <w:rsid w:val="00B65812"/>
    <w:rsid w:val="00B671FD"/>
    <w:rsid w:val="00B71B8D"/>
    <w:rsid w:val="00B72DA3"/>
    <w:rsid w:val="00B73A8C"/>
    <w:rsid w:val="00B7409F"/>
    <w:rsid w:val="00B76FF4"/>
    <w:rsid w:val="00B81540"/>
    <w:rsid w:val="00B81AB0"/>
    <w:rsid w:val="00B822C5"/>
    <w:rsid w:val="00B82C35"/>
    <w:rsid w:val="00B82E12"/>
    <w:rsid w:val="00B85719"/>
    <w:rsid w:val="00B90288"/>
    <w:rsid w:val="00B924E6"/>
    <w:rsid w:val="00B93F2A"/>
    <w:rsid w:val="00B94A68"/>
    <w:rsid w:val="00B95180"/>
    <w:rsid w:val="00B955FE"/>
    <w:rsid w:val="00B97870"/>
    <w:rsid w:val="00BA14B0"/>
    <w:rsid w:val="00BA1CA4"/>
    <w:rsid w:val="00BA23E3"/>
    <w:rsid w:val="00BA262D"/>
    <w:rsid w:val="00BA2D55"/>
    <w:rsid w:val="00BA4FB4"/>
    <w:rsid w:val="00BA5698"/>
    <w:rsid w:val="00BA75FA"/>
    <w:rsid w:val="00BB3184"/>
    <w:rsid w:val="00BB3A8E"/>
    <w:rsid w:val="00BB40B2"/>
    <w:rsid w:val="00BB446F"/>
    <w:rsid w:val="00BB6126"/>
    <w:rsid w:val="00BB6515"/>
    <w:rsid w:val="00BB78B6"/>
    <w:rsid w:val="00BC2740"/>
    <w:rsid w:val="00BC38C9"/>
    <w:rsid w:val="00BC6F74"/>
    <w:rsid w:val="00BC79EB"/>
    <w:rsid w:val="00BD5075"/>
    <w:rsid w:val="00BD57B2"/>
    <w:rsid w:val="00BD7BC2"/>
    <w:rsid w:val="00BD7FCF"/>
    <w:rsid w:val="00BE1658"/>
    <w:rsid w:val="00BE24F5"/>
    <w:rsid w:val="00BE2B0D"/>
    <w:rsid w:val="00BE5243"/>
    <w:rsid w:val="00BF0802"/>
    <w:rsid w:val="00BF185E"/>
    <w:rsid w:val="00BF1AB8"/>
    <w:rsid w:val="00BF6406"/>
    <w:rsid w:val="00C0164F"/>
    <w:rsid w:val="00C02CC2"/>
    <w:rsid w:val="00C03634"/>
    <w:rsid w:val="00C064DC"/>
    <w:rsid w:val="00C0678C"/>
    <w:rsid w:val="00C112F3"/>
    <w:rsid w:val="00C118EC"/>
    <w:rsid w:val="00C13187"/>
    <w:rsid w:val="00C132CA"/>
    <w:rsid w:val="00C149BD"/>
    <w:rsid w:val="00C15AFB"/>
    <w:rsid w:val="00C15C7B"/>
    <w:rsid w:val="00C15EFA"/>
    <w:rsid w:val="00C20FE2"/>
    <w:rsid w:val="00C25925"/>
    <w:rsid w:val="00C25BDA"/>
    <w:rsid w:val="00C32BE6"/>
    <w:rsid w:val="00C33104"/>
    <w:rsid w:val="00C332D4"/>
    <w:rsid w:val="00C340C1"/>
    <w:rsid w:val="00C41E1A"/>
    <w:rsid w:val="00C44AE3"/>
    <w:rsid w:val="00C4584C"/>
    <w:rsid w:val="00C471D1"/>
    <w:rsid w:val="00C4776B"/>
    <w:rsid w:val="00C5078F"/>
    <w:rsid w:val="00C50EE6"/>
    <w:rsid w:val="00C51011"/>
    <w:rsid w:val="00C51DF2"/>
    <w:rsid w:val="00C5257A"/>
    <w:rsid w:val="00C52813"/>
    <w:rsid w:val="00C5504D"/>
    <w:rsid w:val="00C56058"/>
    <w:rsid w:val="00C560AC"/>
    <w:rsid w:val="00C56AB5"/>
    <w:rsid w:val="00C5781C"/>
    <w:rsid w:val="00C60036"/>
    <w:rsid w:val="00C60343"/>
    <w:rsid w:val="00C62C6A"/>
    <w:rsid w:val="00C6514A"/>
    <w:rsid w:val="00C67A29"/>
    <w:rsid w:val="00C7387B"/>
    <w:rsid w:val="00C8365F"/>
    <w:rsid w:val="00C854D4"/>
    <w:rsid w:val="00C85B4D"/>
    <w:rsid w:val="00C85D94"/>
    <w:rsid w:val="00C90556"/>
    <w:rsid w:val="00C9138C"/>
    <w:rsid w:val="00C9651D"/>
    <w:rsid w:val="00C96E49"/>
    <w:rsid w:val="00CA0895"/>
    <w:rsid w:val="00CA0D78"/>
    <w:rsid w:val="00CA3132"/>
    <w:rsid w:val="00CA33E6"/>
    <w:rsid w:val="00CA4855"/>
    <w:rsid w:val="00CA5D90"/>
    <w:rsid w:val="00CA6CE6"/>
    <w:rsid w:val="00CA78EA"/>
    <w:rsid w:val="00CB2025"/>
    <w:rsid w:val="00CB24FE"/>
    <w:rsid w:val="00CC1CD4"/>
    <w:rsid w:val="00CC24B8"/>
    <w:rsid w:val="00CC2AA0"/>
    <w:rsid w:val="00CC2E8E"/>
    <w:rsid w:val="00CC397F"/>
    <w:rsid w:val="00CC3E24"/>
    <w:rsid w:val="00CC76A8"/>
    <w:rsid w:val="00CC7E6A"/>
    <w:rsid w:val="00CD26FD"/>
    <w:rsid w:val="00CD2C58"/>
    <w:rsid w:val="00CD366D"/>
    <w:rsid w:val="00CD58FD"/>
    <w:rsid w:val="00CD623A"/>
    <w:rsid w:val="00CD7ED9"/>
    <w:rsid w:val="00CE095D"/>
    <w:rsid w:val="00CE1071"/>
    <w:rsid w:val="00CE36DB"/>
    <w:rsid w:val="00CE4078"/>
    <w:rsid w:val="00CF120B"/>
    <w:rsid w:val="00CF1779"/>
    <w:rsid w:val="00CF52CF"/>
    <w:rsid w:val="00CF66B5"/>
    <w:rsid w:val="00CF6E8A"/>
    <w:rsid w:val="00D007DE"/>
    <w:rsid w:val="00D0272B"/>
    <w:rsid w:val="00D03307"/>
    <w:rsid w:val="00D04A5C"/>
    <w:rsid w:val="00D05069"/>
    <w:rsid w:val="00D060E8"/>
    <w:rsid w:val="00D06EC0"/>
    <w:rsid w:val="00D0788F"/>
    <w:rsid w:val="00D16774"/>
    <w:rsid w:val="00D16A23"/>
    <w:rsid w:val="00D17A4E"/>
    <w:rsid w:val="00D2159C"/>
    <w:rsid w:val="00D23F1C"/>
    <w:rsid w:val="00D243CA"/>
    <w:rsid w:val="00D25854"/>
    <w:rsid w:val="00D25C79"/>
    <w:rsid w:val="00D27B03"/>
    <w:rsid w:val="00D31C20"/>
    <w:rsid w:val="00D320C3"/>
    <w:rsid w:val="00D3334F"/>
    <w:rsid w:val="00D336F5"/>
    <w:rsid w:val="00D343FA"/>
    <w:rsid w:val="00D40B96"/>
    <w:rsid w:val="00D41236"/>
    <w:rsid w:val="00D418FF"/>
    <w:rsid w:val="00D47893"/>
    <w:rsid w:val="00D51B08"/>
    <w:rsid w:val="00D521FE"/>
    <w:rsid w:val="00D52C54"/>
    <w:rsid w:val="00D55793"/>
    <w:rsid w:val="00D65C76"/>
    <w:rsid w:val="00D67F67"/>
    <w:rsid w:val="00D734C7"/>
    <w:rsid w:val="00D7542B"/>
    <w:rsid w:val="00D7788B"/>
    <w:rsid w:val="00D81E82"/>
    <w:rsid w:val="00D8351F"/>
    <w:rsid w:val="00D86EB3"/>
    <w:rsid w:val="00D91009"/>
    <w:rsid w:val="00D939BF"/>
    <w:rsid w:val="00D93F43"/>
    <w:rsid w:val="00D94B00"/>
    <w:rsid w:val="00DA1D32"/>
    <w:rsid w:val="00DA1E51"/>
    <w:rsid w:val="00DA2538"/>
    <w:rsid w:val="00DA2F73"/>
    <w:rsid w:val="00DA453C"/>
    <w:rsid w:val="00DA6688"/>
    <w:rsid w:val="00DA6E84"/>
    <w:rsid w:val="00DA7A55"/>
    <w:rsid w:val="00DAD5C6"/>
    <w:rsid w:val="00DB08A4"/>
    <w:rsid w:val="00DB13F0"/>
    <w:rsid w:val="00DB5C97"/>
    <w:rsid w:val="00DB65FB"/>
    <w:rsid w:val="00DC2654"/>
    <w:rsid w:val="00DC307B"/>
    <w:rsid w:val="00DC343B"/>
    <w:rsid w:val="00DC3454"/>
    <w:rsid w:val="00DC462F"/>
    <w:rsid w:val="00DC499A"/>
    <w:rsid w:val="00DC4CAC"/>
    <w:rsid w:val="00DC63C0"/>
    <w:rsid w:val="00DD2FF3"/>
    <w:rsid w:val="00DD50D0"/>
    <w:rsid w:val="00DD604A"/>
    <w:rsid w:val="00DD6448"/>
    <w:rsid w:val="00DD6A21"/>
    <w:rsid w:val="00DE18A7"/>
    <w:rsid w:val="00DE1BF6"/>
    <w:rsid w:val="00DE1DD8"/>
    <w:rsid w:val="00DE2EFB"/>
    <w:rsid w:val="00DE3DA0"/>
    <w:rsid w:val="00DE458E"/>
    <w:rsid w:val="00DE4B47"/>
    <w:rsid w:val="00DE53B6"/>
    <w:rsid w:val="00DE5FBA"/>
    <w:rsid w:val="00DE60CA"/>
    <w:rsid w:val="00DE7548"/>
    <w:rsid w:val="00DF01B6"/>
    <w:rsid w:val="00DF28F1"/>
    <w:rsid w:val="00DF2BC5"/>
    <w:rsid w:val="00E0247E"/>
    <w:rsid w:val="00E02517"/>
    <w:rsid w:val="00E02943"/>
    <w:rsid w:val="00E1290D"/>
    <w:rsid w:val="00E13351"/>
    <w:rsid w:val="00E14833"/>
    <w:rsid w:val="00E1497F"/>
    <w:rsid w:val="00E1675F"/>
    <w:rsid w:val="00E16DDD"/>
    <w:rsid w:val="00E17585"/>
    <w:rsid w:val="00E23DB3"/>
    <w:rsid w:val="00E245F4"/>
    <w:rsid w:val="00E24FA3"/>
    <w:rsid w:val="00E26B28"/>
    <w:rsid w:val="00E277B5"/>
    <w:rsid w:val="00E31465"/>
    <w:rsid w:val="00E32377"/>
    <w:rsid w:val="00E32568"/>
    <w:rsid w:val="00E328CD"/>
    <w:rsid w:val="00E3489E"/>
    <w:rsid w:val="00E3546C"/>
    <w:rsid w:val="00E362F0"/>
    <w:rsid w:val="00E36B95"/>
    <w:rsid w:val="00E37C8C"/>
    <w:rsid w:val="00E4003F"/>
    <w:rsid w:val="00E40272"/>
    <w:rsid w:val="00E4126B"/>
    <w:rsid w:val="00E42CB6"/>
    <w:rsid w:val="00E44115"/>
    <w:rsid w:val="00E4415F"/>
    <w:rsid w:val="00E458F6"/>
    <w:rsid w:val="00E45954"/>
    <w:rsid w:val="00E46344"/>
    <w:rsid w:val="00E46704"/>
    <w:rsid w:val="00E479C0"/>
    <w:rsid w:val="00E53190"/>
    <w:rsid w:val="00E53546"/>
    <w:rsid w:val="00E54898"/>
    <w:rsid w:val="00E54F76"/>
    <w:rsid w:val="00E550F4"/>
    <w:rsid w:val="00E55D33"/>
    <w:rsid w:val="00E55E93"/>
    <w:rsid w:val="00E55F24"/>
    <w:rsid w:val="00E606E5"/>
    <w:rsid w:val="00E60C48"/>
    <w:rsid w:val="00E61739"/>
    <w:rsid w:val="00E62BD7"/>
    <w:rsid w:val="00E63B73"/>
    <w:rsid w:val="00E64A2B"/>
    <w:rsid w:val="00E716C8"/>
    <w:rsid w:val="00E74284"/>
    <w:rsid w:val="00E74601"/>
    <w:rsid w:val="00E76600"/>
    <w:rsid w:val="00E80607"/>
    <w:rsid w:val="00E903C4"/>
    <w:rsid w:val="00E925EF"/>
    <w:rsid w:val="00E93001"/>
    <w:rsid w:val="00E95DDA"/>
    <w:rsid w:val="00E96045"/>
    <w:rsid w:val="00EA13CE"/>
    <w:rsid w:val="00EA2E0E"/>
    <w:rsid w:val="00EA3F20"/>
    <w:rsid w:val="00EA44D9"/>
    <w:rsid w:val="00EA46F8"/>
    <w:rsid w:val="00EA4F71"/>
    <w:rsid w:val="00EA7F1A"/>
    <w:rsid w:val="00EB0517"/>
    <w:rsid w:val="00EB10C2"/>
    <w:rsid w:val="00EB435F"/>
    <w:rsid w:val="00EB56E9"/>
    <w:rsid w:val="00EB6A76"/>
    <w:rsid w:val="00EB7B1E"/>
    <w:rsid w:val="00EC2EB8"/>
    <w:rsid w:val="00EC758D"/>
    <w:rsid w:val="00ED20C4"/>
    <w:rsid w:val="00ED4691"/>
    <w:rsid w:val="00ED52FF"/>
    <w:rsid w:val="00ED6EDE"/>
    <w:rsid w:val="00EE24F0"/>
    <w:rsid w:val="00EE44AA"/>
    <w:rsid w:val="00EE6ED3"/>
    <w:rsid w:val="00EE75FB"/>
    <w:rsid w:val="00EF108E"/>
    <w:rsid w:val="00EF155E"/>
    <w:rsid w:val="00EF235B"/>
    <w:rsid w:val="00EF24D4"/>
    <w:rsid w:val="00EF3251"/>
    <w:rsid w:val="00EF6D7B"/>
    <w:rsid w:val="00F01F85"/>
    <w:rsid w:val="00F035F4"/>
    <w:rsid w:val="00F03F5B"/>
    <w:rsid w:val="00F0531B"/>
    <w:rsid w:val="00F056F6"/>
    <w:rsid w:val="00F0799D"/>
    <w:rsid w:val="00F107A0"/>
    <w:rsid w:val="00F10F10"/>
    <w:rsid w:val="00F127A8"/>
    <w:rsid w:val="00F12DD2"/>
    <w:rsid w:val="00F14C6D"/>
    <w:rsid w:val="00F15D2E"/>
    <w:rsid w:val="00F17681"/>
    <w:rsid w:val="00F2074E"/>
    <w:rsid w:val="00F2087D"/>
    <w:rsid w:val="00F220A5"/>
    <w:rsid w:val="00F2350F"/>
    <w:rsid w:val="00F23C89"/>
    <w:rsid w:val="00F2748E"/>
    <w:rsid w:val="00F27896"/>
    <w:rsid w:val="00F27DD9"/>
    <w:rsid w:val="00F34362"/>
    <w:rsid w:val="00F34BC9"/>
    <w:rsid w:val="00F37059"/>
    <w:rsid w:val="00F40CFF"/>
    <w:rsid w:val="00F42F35"/>
    <w:rsid w:val="00F43C90"/>
    <w:rsid w:val="00F45A0E"/>
    <w:rsid w:val="00F47925"/>
    <w:rsid w:val="00F513AE"/>
    <w:rsid w:val="00F51ECD"/>
    <w:rsid w:val="00F53381"/>
    <w:rsid w:val="00F604D1"/>
    <w:rsid w:val="00F64BA3"/>
    <w:rsid w:val="00F70ACE"/>
    <w:rsid w:val="00F70B7E"/>
    <w:rsid w:val="00F727DB"/>
    <w:rsid w:val="00F73F17"/>
    <w:rsid w:val="00F74F0D"/>
    <w:rsid w:val="00F8086D"/>
    <w:rsid w:val="00F81458"/>
    <w:rsid w:val="00F8264B"/>
    <w:rsid w:val="00F82A19"/>
    <w:rsid w:val="00F82CDF"/>
    <w:rsid w:val="00F8302E"/>
    <w:rsid w:val="00F86DAB"/>
    <w:rsid w:val="00F95C37"/>
    <w:rsid w:val="00F95EF2"/>
    <w:rsid w:val="00F96051"/>
    <w:rsid w:val="00F96456"/>
    <w:rsid w:val="00FA22A8"/>
    <w:rsid w:val="00FA26D6"/>
    <w:rsid w:val="00FA4916"/>
    <w:rsid w:val="00FA7E5C"/>
    <w:rsid w:val="00FB11A7"/>
    <w:rsid w:val="00FB193D"/>
    <w:rsid w:val="00FB3422"/>
    <w:rsid w:val="00FB63D5"/>
    <w:rsid w:val="00FC055B"/>
    <w:rsid w:val="00FC2209"/>
    <w:rsid w:val="00FC2691"/>
    <w:rsid w:val="00FC42C5"/>
    <w:rsid w:val="00FC54D3"/>
    <w:rsid w:val="00FC5E26"/>
    <w:rsid w:val="00FC7AA2"/>
    <w:rsid w:val="00FD01B5"/>
    <w:rsid w:val="00FD02A7"/>
    <w:rsid w:val="00FD1127"/>
    <w:rsid w:val="00FD3944"/>
    <w:rsid w:val="00FD3B12"/>
    <w:rsid w:val="00FD5BF0"/>
    <w:rsid w:val="00FD6475"/>
    <w:rsid w:val="00FE2C49"/>
    <w:rsid w:val="00FE788C"/>
    <w:rsid w:val="00FF005A"/>
    <w:rsid w:val="00FF005B"/>
    <w:rsid w:val="00FF0D32"/>
    <w:rsid w:val="00FF4DB9"/>
    <w:rsid w:val="00FF593E"/>
    <w:rsid w:val="0225BF91"/>
    <w:rsid w:val="0303F69D"/>
    <w:rsid w:val="030B9027"/>
    <w:rsid w:val="0692B84C"/>
    <w:rsid w:val="06E51B01"/>
    <w:rsid w:val="0963A50B"/>
    <w:rsid w:val="098DA822"/>
    <w:rsid w:val="09BFFED0"/>
    <w:rsid w:val="0AFC5F4E"/>
    <w:rsid w:val="0C42A0C1"/>
    <w:rsid w:val="0E2D7B01"/>
    <w:rsid w:val="0ED23415"/>
    <w:rsid w:val="0F9120C6"/>
    <w:rsid w:val="0FBD62E0"/>
    <w:rsid w:val="13D97C91"/>
    <w:rsid w:val="13DD1C57"/>
    <w:rsid w:val="14FE1C6F"/>
    <w:rsid w:val="15616EB3"/>
    <w:rsid w:val="158ADFD3"/>
    <w:rsid w:val="15E85E45"/>
    <w:rsid w:val="16C35D82"/>
    <w:rsid w:val="17297CA0"/>
    <w:rsid w:val="1787B68D"/>
    <w:rsid w:val="17F37E9B"/>
    <w:rsid w:val="18EC6EDB"/>
    <w:rsid w:val="194C333B"/>
    <w:rsid w:val="1A9D4A36"/>
    <w:rsid w:val="1ADE948D"/>
    <w:rsid w:val="1DA3D08D"/>
    <w:rsid w:val="1E1C6BFA"/>
    <w:rsid w:val="1EE857DF"/>
    <w:rsid w:val="1F472181"/>
    <w:rsid w:val="20A376C0"/>
    <w:rsid w:val="21520ED8"/>
    <w:rsid w:val="2321F4B8"/>
    <w:rsid w:val="262F1D18"/>
    <w:rsid w:val="268C2EFD"/>
    <w:rsid w:val="26D7FFC3"/>
    <w:rsid w:val="26DA4167"/>
    <w:rsid w:val="2712B844"/>
    <w:rsid w:val="281457AC"/>
    <w:rsid w:val="2AA8B4C0"/>
    <w:rsid w:val="2AFA53FA"/>
    <w:rsid w:val="2B68EE2D"/>
    <w:rsid w:val="2C28A66D"/>
    <w:rsid w:val="2DE05582"/>
    <w:rsid w:val="2EBA3E06"/>
    <w:rsid w:val="2F35C237"/>
    <w:rsid w:val="2F6C7E39"/>
    <w:rsid w:val="2F7C25E3"/>
    <w:rsid w:val="2F8DCD21"/>
    <w:rsid w:val="2FEDDEF8"/>
    <w:rsid w:val="314DBB73"/>
    <w:rsid w:val="31DF3C4D"/>
    <w:rsid w:val="3202EE2F"/>
    <w:rsid w:val="3279244F"/>
    <w:rsid w:val="330C3E95"/>
    <w:rsid w:val="3318DD61"/>
    <w:rsid w:val="333F1F77"/>
    <w:rsid w:val="343112CF"/>
    <w:rsid w:val="34450F32"/>
    <w:rsid w:val="3541D090"/>
    <w:rsid w:val="375A172C"/>
    <w:rsid w:val="37E253B7"/>
    <w:rsid w:val="38240D40"/>
    <w:rsid w:val="38718568"/>
    <w:rsid w:val="392ECB44"/>
    <w:rsid w:val="3A15C465"/>
    <w:rsid w:val="3BF63378"/>
    <w:rsid w:val="3C9E70EA"/>
    <w:rsid w:val="3D67943B"/>
    <w:rsid w:val="3DD6E22D"/>
    <w:rsid w:val="3E0ABE41"/>
    <w:rsid w:val="3E10B9DA"/>
    <w:rsid w:val="3E72B828"/>
    <w:rsid w:val="3EF64BED"/>
    <w:rsid w:val="3F30E028"/>
    <w:rsid w:val="401BB846"/>
    <w:rsid w:val="425A53DE"/>
    <w:rsid w:val="43AF4EB5"/>
    <w:rsid w:val="45459FFC"/>
    <w:rsid w:val="496E52FF"/>
    <w:rsid w:val="49F42FD5"/>
    <w:rsid w:val="4C0142AE"/>
    <w:rsid w:val="4C2BD5C6"/>
    <w:rsid w:val="4CD8ED06"/>
    <w:rsid w:val="4DC55F05"/>
    <w:rsid w:val="4E58529B"/>
    <w:rsid w:val="507061D8"/>
    <w:rsid w:val="51237093"/>
    <w:rsid w:val="51863357"/>
    <w:rsid w:val="51A207E0"/>
    <w:rsid w:val="51DC7C5E"/>
    <w:rsid w:val="524E0B2D"/>
    <w:rsid w:val="53B9CBFC"/>
    <w:rsid w:val="540E2EF7"/>
    <w:rsid w:val="54A5CE77"/>
    <w:rsid w:val="55B48AF6"/>
    <w:rsid w:val="55BFD17A"/>
    <w:rsid w:val="586EA2CF"/>
    <w:rsid w:val="58A4A801"/>
    <w:rsid w:val="591F2E7A"/>
    <w:rsid w:val="5AB0F584"/>
    <w:rsid w:val="5B606E8E"/>
    <w:rsid w:val="5EA70208"/>
    <w:rsid w:val="5EB01355"/>
    <w:rsid w:val="5EC8E03E"/>
    <w:rsid w:val="5F0548FC"/>
    <w:rsid w:val="603E1D7A"/>
    <w:rsid w:val="6225D74B"/>
    <w:rsid w:val="62DF0D0D"/>
    <w:rsid w:val="631A60E4"/>
    <w:rsid w:val="63982D83"/>
    <w:rsid w:val="65EDAC5C"/>
    <w:rsid w:val="66245CD1"/>
    <w:rsid w:val="664CEF6F"/>
    <w:rsid w:val="6780D3D6"/>
    <w:rsid w:val="67F254B8"/>
    <w:rsid w:val="67F68398"/>
    <w:rsid w:val="68506196"/>
    <w:rsid w:val="686A5B81"/>
    <w:rsid w:val="689457C5"/>
    <w:rsid w:val="690B831B"/>
    <w:rsid w:val="6A0352C6"/>
    <w:rsid w:val="6B11D692"/>
    <w:rsid w:val="6B4A8D62"/>
    <w:rsid w:val="6DEBF533"/>
    <w:rsid w:val="6E93846A"/>
    <w:rsid w:val="6F7E8345"/>
    <w:rsid w:val="711A53A6"/>
    <w:rsid w:val="71FF7D31"/>
    <w:rsid w:val="726FD680"/>
    <w:rsid w:val="72726E93"/>
    <w:rsid w:val="73132929"/>
    <w:rsid w:val="7384B820"/>
    <w:rsid w:val="73B32B25"/>
    <w:rsid w:val="73C59310"/>
    <w:rsid w:val="740318B0"/>
    <w:rsid w:val="74E75FDC"/>
    <w:rsid w:val="750C94A2"/>
    <w:rsid w:val="7583C5FA"/>
    <w:rsid w:val="7748DE17"/>
    <w:rsid w:val="7756DD26"/>
    <w:rsid w:val="791182FA"/>
    <w:rsid w:val="79EA3BF1"/>
    <w:rsid w:val="79FF8B69"/>
    <w:rsid w:val="7AADF83F"/>
    <w:rsid w:val="7B38BA03"/>
    <w:rsid w:val="7C4A214A"/>
    <w:rsid w:val="7F607B4F"/>
    <w:rsid w:val="7FE735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5B066"/>
  <w15:chartTrackingRefBased/>
  <w15:docId w15:val="{40B905C0-45FD-4AB2-A59B-B435388B5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footnote text" w:uiPriority="99"/>
    <w:lsdException w:name="annotation text" w:uiPriority="99"/>
    <w:lsdException w:name="header" w:locked="0" w:uiPriority="99" w:qFormat="1"/>
    <w:lsdException w:name="footer" w:locked="0" w:uiPriority="99"/>
    <w:lsdException w:name="caption" w:semiHidden="1" w:unhideWhenUsed="1" w:qFormat="1"/>
    <w:lsdException w:name="footnote reference" w:uiPriority="99"/>
    <w:lsdException w:name="annotation reference" w:uiPriority="99"/>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Body Text" w:uiPriority="5" w:qFormat="1"/>
    <w:lsdException w:name="List Continue 4" w:locked="0"/>
    <w:lsdException w:name="Hyperlink" w:locked="0" w:uiPriority="99"/>
    <w:lsdException w:name="Strong" w:locked="0" w:qFormat="1"/>
    <w:lsdException w:name="Emphasis"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iPriority="9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aliases w:val="AHRC plain text"/>
    <w:qFormat/>
    <w:rsid w:val="00B50E9E"/>
    <w:pPr>
      <w:keepLines/>
      <w:spacing w:before="240" w:after="240" w:line="276" w:lineRule="auto"/>
    </w:pPr>
    <w:rPr>
      <w:rFonts w:ascii="Open Sans" w:eastAsia="MS Mincho" w:hAnsi="Open Sans"/>
      <w:sz w:val="24"/>
      <w:szCs w:val="24"/>
    </w:rPr>
  </w:style>
  <w:style w:type="paragraph" w:styleId="Titolo1">
    <w:name w:val="heading 1"/>
    <w:basedOn w:val="Normale"/>
    <w:next w:val="Normale"/>
    <w:link w:val="Titolo1Carattere"/>
    <w:uiPriority w:val="9"/>
    <w:qFormat/>
    <w:rsid w:val="00845C9E"/>
    <w:pPr>
      <w:keepNext/>
      <w:numPr>
        <w:numId w:val="1"/>
      </w:numPr>
      <w:spacing w:before="360" w:line="240" w:lineRule="auto"/>
      <w:outlineLvl w:val="0"/>
    </w:pPr>
    <w:rPr>
      <w:bCs/>
      <w:color w:val="002060"/>
      <w:sz w:val="36"/>
      <w:szCs w:val="28"/>
    </w:rPr>
  </w:style>
  <w:style w:type="paragraph" w:styleId="Titolo2">
    <w:name w:val="heading 2"/>
    <w:basedOn w:val="Titolo1"/>
    <w:next w:val="Normale"/>
    <w:link w:val="Titolo2Carattere"/>
    <w:uiPriority w:val="9"/>
    <w:qFormat/>
    <w:rsid w:val="00AB60E3"/>
    <w:pPr>
      <w:numPr>
        <w:ilvl w:val="1"/>
        <w:numId w:val="19"/>
      </w:numPr>
      <w:outlineLvl w:val="1"/>
    </w:pPr>
    <w:rPr>
      <w:bCs w:val="0"/>
      <w:color w:val="5F4775"/>
      <w:sz w:val="28"/>
      <w:szCs w:val="26"/>
    </w:rPr>
  </w:style>
  <w:style w:type="paragraph" w:styleId="Titolo3">
    <w:name w:val="heading 3"/>
    <w:basedOn w:val="Titolo2"/>
    <w:next w:val="Normale"/>
    <w:link w:val="Titolo3Carattere"/>
    <w:uiPriority w:val="9"/>
    <w:qFormat/>
    <w:rsid w:val="003A6051"/>
    <w:pPr>
      <w:numPr>
        <w:ilvl w:val="2"/>
        <w:numId w:val="1"/>
      </w:numPr>
      <w:ind w:left="720" w:hanging="720"/>
      <w:outlineLvl w:val="2"/>
    </w:pPr>
    <w:rPr>
      <w:b/>
      <w:bCs/>
      <w:sz w:val="24"/>
    </w:rPr>
  </w:style>
  <w:style w:type="paragraph" w:styleId="Titolo4">
    <w:name w:val="heading 4"/>
    <w:basedOn w:val="Titolo3"/>
    <w:next w:val="Normale"/>
    <w:link w:val="Titolo4Carattere"/>
    <w:uiPriority w:val="9"/>
    <w:qFormat/>
    <w:locked/>
    <w:rsid w:val="00CE095D"/>
    <w:pPr>
      <w:numPr>
        <w:ilvl w:val="0"/>
        <w:numId w:val="0"/>
      </w:numPr>
      <w:spacing w:before="240"/>
      <w:outlineLvl w:val="3"/>
    </w:pPr>
    <w:rPr>
      <w:b w:val="0"/>
      <w:bCs w:val="0"/>
      <w:i/>
      <w:iCs/>
    </w:rPr>
  </w:style>
  <w:style w:type="paragraph" w:styleId="Titolo5">
    <w:name w:val="heading 5"/>
    <w:basedOn w:val="Normale"/>
    <w:next w:val="Normale"/>
    <w:link w:val="Titolo5Carattere"/>
    <w:uiPriority w:val="9"/>
    <w:qFormat/>
    <w:locked/>
    <w:rsid w:val="00290134"/>
    <w:pPr>
      <w:keepNext/>
      <w:numPr>
        <w:numId w:val="20"/>
      </w:numPr>
      <w:spacing w:before="200" w:line="240" w:lineRule="auto"/>
      <w:outlineLvl w:val="4"/>
    </w:pPr>
    <w:rPr>
      <w:b/>
      <w:color w:val="5F4775"/>
    </w:rPr>
  </w:style>
  <w:style w:type="paragraph" w:styleId="Titolo6">
    <w:name w:val="heading 6"/>
    <w:basedOn w:val="Normale"/>
    <w:next w:val="Normale"/>
    <w:link w:val="Titolo6Carattere"/>
    <w:locked/>
    <w:rsid w:val="00436117"/>
    <w:pPr>
      <w:spacing w:before="360" w:line="240" w:lineRule="auto"/>
      <w:outlineLvl w:val="5"/>
    </w:pPr>
    <w:rPr>
      <w:rFonts w:eastAsia="Calibri" w:cs="Open Sans"/>
      <w:b/>
      <w:bCs/>
      <w:iCs/>
    </w:rPr>
  </w:style>
  <w:style w:type="paragraph" w:styleId="Titolo7">
    <w:name w:val="heading 7"/>
    <w:basedOn w:val="Normale"/>
    <w:next w:val="Normale"/>
    <w:link w:val="Titolo7Carattere"/>
    <w:locked/>
    <w:rsid w:val="00AB60E3"/>
    <w:pPr>
      <w:keepNext/>
      <w:numPr>
        <w:ilvl w:val="6"/>
        <w:numId w:val="19"/>
      </w:numPr>
      <w:spacing w:before="200"/>
      <w:outlineLvl w:val="6"/>
    </w:pPr>
    <w:rPr>
      <w:i/>
      <w:iCs/>
    </w:rPr>
  </w:style>
  <w:style w:type="paragraph" w:styleId="Titolo8">
    <w:name w:val="heading 8"/>
    <w:basedOn w:val="Normale"/>
    <w:next w:val="Normale"/>
    <w:link w:val="Titolo8Carattere"/>
    <w:locked/>
    <w:rsid w:val="00AB60E3"/>
    <w:pPr>
      <w:keepNext/>
      <w:numPr>
        <w:ilvl w:val="7"/>
        <w:numId w:val="19"/>
      </w:numPr>
      <w:spacing w:before="200"/>
      <w:outlineLvl w:val="7"/>
    </w:pPr>
    <w:rPr>
      <w:sz w:val="20"/>
      <w:szCs w:val="20"/>
    </w:rPr>
  </w:style>
  <w:style w:type="paragraph" w:styleId="Titolo9">
    <w:name w:val="heading 9"/>
    <w:basedOn w:val="Normale"/>
    <w:next w:val="Normale"/>
    <w:link w:val="Titolo9Carattere"/>
    <w:locked/>
    <w:rsid w:val="00AB60E3"/>
    <w:pPr>
      <w:keepNext/>
      <w:numPr>
        <w:ilvl w:val="8"/>
        <w:numId w:val="19"/>
      </w:numPr>
      <w:spacing w:before="200"/>
      <w:outlineLvl w:val="8"/>
    </w:pPr>
    <w:rPr>
      <w:i/>
      <w:i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845C9E"/>
    <w:rPr>
      <w:rFonts w:ascii="Open Sans" w:eastAsia="MS Mincho" w:hAnsi="Open Sans"/>
      <w:bCs/>
      <w:color w:val="002060"/>
      <w:sz w:val="36"/>
      <w:szCs w:val="28"/>
    </w:rPr>
  </w:style>
  <w:style w:type="character" w:customStyle="1" w:styleId="Titolo2Carattere">
    <w:name w:val="Titolo 2 Carattere"/>
    <w:link w:val="Titolo2"/>
    <w:uiPriority w:val="9"/>
    <w:rsid w:val="00290134"/>
    <w:rPr>
      <w:rFonts w:ascii="Open Sans" w:eastAsia="MS Mincho" w:hAnsi="Open Sans"/>
      <w:color w:val="5F4775"/>
      <w:sz w:val="28"/>
      <w:szCs w:val="26"/>
    </w:rPr>
  </w:style>
  <w:style w:type="character" w:customStyle="1" w:styleId="Titolo3Carattere">
    <w:name w:val="Titolo 3 Carattere"/>
    <w:link w:val="Titolo3"/>
    <w:uiPriority w:val="9"/>
    <w:rsid w:val="003A6051"/>
    <w:rPr>
      <w:rFonts w:ascii="Open Sans" w:eastAsia="MS Mincho" w:hAnsi="Open Sans"/>
      <w:b/>
      <w:bCs/>
      <w:color w:val="0070C0"/>
      <w:sz w:val="24"/>
      <w:szCs w:val="26"/>
    </w:rPr>
  </w:style>
  <w:style w:type="character" w:customStyle="1" w:styleId="Titolo4Carattere">
    <w:name w:val="Titolo 4 Carattere"/>
    <w:link w:val="Titolo4"/>
    <w:uiPriority w:val="9"/>
    <w:rsid w:val="00CE095D"/>
    <w:rPr>
      <w:rFonts w:ascii="Open Sans" w:eastAsia="MS Mincho" w:hAnsi="Open Sans"/>
      <w:i/>
      <w:iCs/>
      <w:color w:val="5F4775"/>
      <w:sz w:val="24"/>
      <w:szCs w:val="26"/>
    </w:rPr>
  </w:style>
  <w:style w:type="character" w:styleId="Enfasigrassetto">
    <w:name w:val="Strong"/>
    <w:qFormat/>
    <w:locked/>
    <w:rsid w:val="00471BB7"/>
    <w:rPr>
      <w:rFonts w:ascii="Open Sans" w:hAnsi="Open Sans"/>
      <w:b/>
      <w:bCs/>
    </w:rPr>
  </w:style>
  <w:style w:type="character" w:customStyle="1" w:styleId="Titolo5Carattere">
    <w:name w:val="Titolo 5 Carattere"/>
    <w:link w:val="Titolo5"/>
    <w:uiPriority w:val="9"/>
    <w:rsid w:val="00290134"/>
    <w:rPr>
      <w:rFonts w:ascii="Open Sans" w:eastAsia="MS Mincho" w:hAnsi="Open Sans"/>
      <w:b/>
      <w:color w:val="5F4775"/>
      <w:sz w:val="24"/>
      <w:szCs w:val="24"/>
    </w:rPr>
  </w:style>
  <w:style w:type="character" w:customStyle="1" w:styleId="Titolo6Carattere">
    <w:name w:val="Titolo 6 Carattere"/>
    <w:link w:val="Titolo6"/>
    <w:rsid w:val="00436117"/>
    <w:rPr>
      <w:rFonts w:ascii="Open Sans" w:eastAsia="Calibri" w:hAnsi="Open Sans" w:cs="Open Sans"/>
      <w:b/>
      <w:bCs/>
      <w:iCs/>
      <w:sz w:val="24"/>
      <w:szCs w:val="24"/>
    </w:rPr>
  </w:style>
  <w:style w:type="character" w:customStyle="1" w:styleId="Titolo7Carattere">
    <w:name w:val="Titolo 7 Carattere"/>
    <w:link w:val="Titolo7"/>
    <w:rsid w:val="005C2ECF"/>
    <w:rPr>
      <w:rFonts w:ascii="Open Sans" w:eastAsia="MS Mincho" w:hAnsi="Open Sans"/>
      <w:i/>
      <w:iCs/>
      <w:sz w:val="24"/>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uiPriority w:val="99"/>
    <w:qFormat/>
    <w:rsid w:val="00A67439"/>
    <w:pPr>
      <w:tabs>
        <w:tab w:val="center" w:pos="4513"/>
        <w:tab w:val="right" w:pos="9026"/>
      </w:tabs>
      <w:spacing w:before="0" w:after="0"/>
      <w:jc w:val="right"/>
    </w:pPr>
    <w:rPr>
      <w:sz w:val="20"/>
    </w:rPr>
  </w:style>
  <w:style w:type="character" w:customStyle="1" w:styleId="IntestazioneCarattere">
    <w:name w:val="Intestazione Carattere"/>
    <w:link w:val="Intestazione"/>
    <w:uiPriority w:val="99"/>
    <w:rsid w:val="00A67439"/>
    <w:rPr>
      <w:rFonts w:ascii="Open Sans" w:eastAsia="MS Mincho" w:hAnsi="Open Sans"/>
      <w:szCs w:val="24"/>
    </w:rPr>
  </w:style>
  <w:style w:type="paragraph" w:styleId="Pidipagina">
    <w:name w:val="footer"/>
    <w:basedOn w:val="Normale"/>
    <w:link w:val="PidipaginaCarattere"/>
    <w:uiPriority w:val="99"/>
    <w:rsid w:val="0063009F"/>
    <w:pPr>
      <w:tabs>
        <w:tab w:val="right" w:pos="2835"/>
        <w:tab w:val="right" w:pos="5670"/>
      </w:tabs>
      <w:spacing w:before="0"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DB5C97"/>
    <w:pPr>
      <w:tabs>
        <w:tab w:val="left" w:pos="1202"/>
        <w:tab w:val="right" w:leader="dot" w:pos="9060"/>
      </w:tabs>
      <w:spacing w:before="0" w:after="0"/>
      <w:ind w:left="2160" w:hanging="720"/>
    </w:pPr>
    <w:rPr>
      <w:rFonts w:cs="Arial"/>
      <w:noProof/>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0"/>
      </w:numPr>
    </w:pPr>
  </w:style>
  <w:style w:type="paragraph" w:styleId="Sommario1">
    <w:name w:val="toc 1"/>
    <w:basedOn w:val="Normale"/>
    <w:next w:val="Normale"/>
    <w:uiPriority w:val="39"/>
    <w:rsid w:val="00AE735F"/>
    <w:pPr>
      <w:tabs>
        <w:tab w:val="right" w:leader="dot" w:pos="9060"/>
      </w:tabs>
      <w:spacing w:before="120" w:after="120" w:line="240" w:lineRule="auto"/>
    </w:pPr>
    <w:rPr>
      <w:b/>
      <w:noProof/>
    </w:rPr>
  </w:style>
  <w:style w:type="paragraph" w:styleId="Sommario2">
    <w:name w:val="toc 2"/>
    <w:basedOn w:val="Normale"/>
    <w:next w:val="Normale"/>
    <w:uiPriority w:val="39"/>
    <w:locked/>
    <w:rsid w:val="00DB5C97"/>
    <w:pPr>
      <w:tabs>
        <w:tab w:val="right" w:leader="dot" w:pos="9060"/>
      </w:tabs>
      <w:spacing w:before="0" w:after="0"/>
      <w:ind w:left="1440" w:hanging="720"/>
    </w:pPr>
    <w:rPr>
      <w:noProof/>
    </w:rPr>
  </w:style>
  <w:style w:type="paragraph" w:styleId="Sommario4">
    <w:name w:val="toc 4"/>
    <w:basedOn w:val="Normale"/>
    <w:next w:val="Normale"/>
    <w:uiPriority w:val="39"/>
    <w:semiHidden/>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rsid w:val="00C96E49"/>
    <w:rPr>
      <w:rFonts w:ascii="Open Sans" w:hAnsi="Open Sans"/>
      <w:color w:val="0070C0"/>
      <w:u w:val="none"/>
    </w:rPr>
  </w:style>
  <w:style w:type="paragraph" w:styleId="Titolosommario">
    <w:name w:val="TOC Heading"/>
    <w:basedOn w:val="Normale"/>
    <w:next w:val="Normale"/>
    <w:uiPriority w:val="39"/>
    <w:qFormat/>
    <w:rsid w:val="00471BB7"/>
    <w:pPr>
      <w:spacing w:before="0" w:after="360"/>
    </w:pPr>
    <w:rPr>
      <w:b/>
      <w:lang w:val="en-US" w:eastAsia="en-US"/>
    </w:rPr>
  </w:style>
  <w:style w:type="paragraph" w:styleId="Testonotadichiusura">
    <w:name w:val="endnote text"/>
    <w:basedOn w:val="Normale"/>
    <w:link w:val="TestonotadichiusuraCarattere"/>
    <w:uiPriority w:val="99"/>
    <w:qFormat/>
    <w:rsid w:val="006D505F"/>
    <w:pPr>
      <w:spacing w:before="0" w:after="0"/>
    </w:pPr>
    <w:rPr>
      <w:sz w:val="20"/>
      <w:szCs w:val="20"/>
    </w:rPr>
  </w:style>
  <w:style w:type="character" w:customStyle="1" w:styleId="TestonotadichiusuraCarattere">
    <w:name w:val="Testo nota di chiusura Carattere"/>
    <w:link w:val="Testonotadichiusura"/>
    <w:uiPriority w:val="99"/>
    <w:rsid w:val="006D505F"/>
    <w:rPr>
      <w:rFonts w:ascii="Open Sans" w:eastAsia="MS Mincho" w:hAnsi="Open Sans"/>
    </w:rPr>
  </w:style>
  <w:style w:type="character" w:styleId="Rimandonotadichiusura">
    <w:name w:val="endnote reference"/>
    <w:uiPriority w:val="99"/>
    <w:qFormat/>
    <w:rsid w:val="00045C4B"/>
    <w:rPr>
      <w:rFonts w:ascii="Open Sans" w:hAnsi="Open Sans"/>
      <w:sz w:val="20"/>
      <w:vertAlign w:val="superscript"/>
    </w:rPr>
  </w:style>
  <w:style w:type="numbering" w:styleId="1ai">
    <w:name w:val="Outline List 1"/>
    <w:basedOn w:val="Nessunelenco"/>
    <w:semiHidden/>
    <w:locked/>
    <w:rsid w:val="00E45954"/>
    <w:pPr>
      <w:numPr>
        <w:numId w:val="11"/>
      </w:numPr>
    </w:pPr>
  </w:style>
  <w:style w:type="numbering" w:styleId="ArticoloSezione">
    <w:name w:val="Outline List 3"/>
    <w:basedOn w:val="Nessunelenco"/>
    <w:semiHidden/>
    <w:locked/>
    <w:rsid w:val="00E45954"/>
    <w:pPr>
      <w:numPr>
        <w:numId w:val="12"/>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link w:val="CorpotestoCarattere"/>
    <w:uiPriority w:val="5"/>
    <w:qFormat/>
    <w:rsid w:val="00A9297C"/>
    <w:pPr>
      <w:spacing w:after="120"/>
    </w:pPr>
    <w:rPr>
      <w:sz w:val="20"/>
    </w:r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4B424E"/>
    <w:pPr>
      <w:spacing w:before="120" w:after="120"/>
      <w:ind w:left="720"/>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qFormat/>
    <w:rsid w:val="00064E98"/>
    <w:rPr>
      <w:rFonts w:ascii="Open Sans" w:hAnsi="Open Sans"/>
      <w:i/>
      <w:iCs/>
    </w:rPr>
  </w:style>
  <w:style w:type="paragraph" w:styleId="Indirizzodestinatario">
    <w:name w:val="envelope address"/>
    <w:basedOn w:val="Normale"/>
    <w:semiHidden/>
    <w:rsid w:val="00045C4B"/>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rsid w:val="00045C4B"/>
    <w:rPr>
      <w:rFonts w:cs="Arial"/>
      <w:sz w:val="20"/>
      <w:szCs w:val="20"/>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sz w:val="20"/>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A67439"/>
    <w:pPr>
      <w:numPr>
        <w:numId w:val="2"/>
      </w:numPr>
      <w:ind w:left="714" w:hanging="357"/>
    </w:pPr>
    <w:rPr>
      <w:sz w:val="20"/>
    </w:rPr>
  </w:style>
  <w:style w:type="paragraph" w:styleId="Puntoelenco2">
    <w:name w:val="List Bullet 2"/>
    <w:basedOn w:val="Normale"/>
    <w:semiHidden/>
    <w:locked/>
    <w:rsid w:val="00AB60E3"/>
    <w:pPr>
      <w:numPr>
        <w:numId w:val="3"/>
      </w:numPr>
      <w:tabs>
        <w:tab w:val="clear" w:pos="643"/>
        <w:tab w:val="left" w:pos="714"/>
      </w:tabs>
      <w:spacing w:before="120" w:after="120"/>
      <w:ind w:left="714" w:hanging="357"/>
    </w:pPr>
  </w:style>
  <w:style w:type="paragraph" w:styleId="Puntoelenco3">
    <w:name w:val="List Bullet 3"/>
    <w:basedOn w:val="Normale"/>
    <w:semiHidden/>
    <w:locked/>
    <w:rsid w:val="00493BA2"/>
    <w:pPr>
      <w:numPr>
        <w:numId w:val="4"/>
      </w:numPr>
      <w:tabs>
        <w:tab w:val="clear" w:pos="926"/>
        <w:tab w:val="left" w:pos="714"/>
      </w:tabs>
      <w:spacing w:before="120" w:after="120"/>
      <w:ind w:left="714" w:hanging="357"/>
    </w:pPr>
  </w:style>
  <w:style w:type="paragraph" w:styleId="Puntoelenco4">
    <w:name w:val="List Bullet 4"/>
    <w:basedOn w:val="Paragrafoelenco"/>
    <w:semiHidden/>
    <w:locked/>
    <w:rsid w:val="00AC130C"/>
    <w:pPr>
      <w:numPr>
        <w:ilvl w:val="1"/>
        <w:numId w:val="18"/>
      </w:numPr>
      <w:spacing w:before="120" w:after="120"/>
      <w:ind w:left="1434" w:hanging="357"/>
    </w:pPr>
    <w:rPr>
      <w:rFonts w:eastAsia="Calibri" w:cs="Open Sans"/>
    </w:rPr>
  </w:style>
  <w:style w:type="paragraph" w:styleId="Puntoelenco5">
    <w:name w:val="List Bullet 5"/>
    <w:basedOn w:val="Normale"/>
    <w:semiHidden/>
    <w:locked/>
    <w:rsid w:val="005C2ECF"/>
    <w:pPr>
      <w:numPr>
        <w:numId w:val="5"/>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967021"/>
    <w:pPr>
      <w:numPr>
        <w:numId w:val="21"/>
      </w:numPr>
      <w:tabs>
        <w:tab w:val="left" w:pos="714"/>
      </w:tabs>
      <w:spacing w:before="120" w:after="120"/>
      <w:contextualSpacing/>
    </w:pPr>
  </w:style>
  <w:style w:type="paragraph" w:styleId="Numeroelenco2">
    <w:name w:val="List Number 2"/>
    <w:basedOn w:val="Normale"/>
    <w:semiHidden/>
    <w:locked/>
    <w:rsid w:val="000F3E13"/>
    <w:pPr>
      <w:numPr>
        <w:numId w:val="8"/>
      </w:numPr>
      <w:tabs>
        <w:tab w:val="clear" w:pos="643"/>
        <w:tab w:val="left" w:pos="714"/>
      </w:tabs>
      <w:spacing w:before="120" w:after="120"/>
      <w:ind w:left="714" w:hanging="357"/>
      <w:contextualSpacing/>
    </w:pPr>
  </w:style>
  <w:style w:type="paragraph" w:styleId="Numeroelenco3">
    <w:name w:val="List Number 3"/>
    <w:basedOn w:val="Normale"/>
    <w:semiHidden/>
    <w:locked/>
    <w:rsid w:val="005C2ECF"/>
    <w:pPr>
      <w:numPr>
        <w:numId w:val="9"/>
      </w:numPr>
    </w:pPr>
  </w:style>
  <w:style w:type="paragraph" w:styleId="Numeroelenco4">
    <w:name w:val="List Number 4"/>
    <w:basedOn w:val="Normale"/>
    <w:semiHidden/>
    <w:locked/>
    <w:rsid w:val="00F73F17"/>
    <w:pPr>
      <w:numPr>
        <w:numId w:val="6"/>
      </w:numPr>
      <w:tabs>
        <w:tab w:val="left" w:pos="714"/>
      </w:tabs>
      <w:spacing w:before="120" w:after="120"/>
      <w:ind w:left="929" w:hanging="181"/>
    </w:pPr>
  </w:style>
  <w:style w:type="paragraph" w:styleId="Numeroelenco5">
    <w:name w:val="List Number 5"/>
    <w:basedOn w:val="Normale"/>
    <w:semiHidden/>
    <w:locked/>
    <w:rsid w:val="00F45A0E"/>
    <w:pPr>
      <w:numPr>
        <w:numId w:val="7"/>
      </w:numPr>
      <w:spacing w:before="120" w:after="120"/>
      <w:ind w:left="1105" w:hanging="357"/>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rsid w:val="005C2ECF"/>
  </w:style>
  <w:style w:type="paragraph" w:styleId="Rientronormale">
    <w:name w:val="Normal Indent"/>
    <w:basedOn w:val="Normale"/>
    <w:semiHidden/>
    <w:rsid w:val="003965B3"/>
    <w:pPr>
      <w:spacing w:before="360"/>
      <w:ind w:left="720"/>
    </w:pPr>
    <w:rPr>
      <w:i/>
    </w:r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szCs w:val="20"/>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3965B3"/>
    <w:pPr>
      <w:spacing w:after="240"/>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7" w:type="dxa"/>
        <w:left w:w="567" w:type="dxa"/>
        <w:bottom w:w="567" w:type="dxa"/>
        <w:right w:w="567" w:type="dxa"/>
      </w:tblCellMar>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453190"/>
    <w:pPr>
      <w:spacing w:after="360" w:line="240" w:lineRule="auto"/>
      <w:outlineLvl w:val="0"/>
    </w:pPr>
    <w:rPr>
      <w:rFonts w:cs="Arial"/>
      <w:bCs/>
      <w:color w:val="5F4775"/>
      <w:kern w:val="28"/>
      <w:sz w:val="36"/>
      <w:szCs w:val="32"/>
    </w:rPr>
  </w:style>
  <w:style w:type="character" w:styleId="Collegamentovisitato">
    <w:name w:val="FollowedHyperlink"/>
    <w:semiHidden/>
    <w:rsid w:val="00C96E49"/>
    <w:rPr>
      <w:rFonts w:ascii="Open Sans" w:hAnsi="Open Sans"/>
      <w:color w:val="0070C0"/>
      <w:u w:val="none"/>
    </w:rPr>
  </w:style>
  <w:style w:type="paragraph" w:customStyle="1" w:styleId="MainTitle">
    <w:name w:val="Main Title"/>
    <w:next w:val="Sottotitolo"/>
    <w:rsid w:val="003162A9"/>
    <w:pPr>
      <w:spacing w:before="240" w:after="240"/>
      <w:contextualSpacing/>
      <w:jc w:val="center"/>
    </w:pPr>
    <w:rPr>
      <w:rFonts w:ascii="Open Sans Light" w:hAnsi="Open Sans Light"/>
      <w:bCs/>
      <w:color w:val="808080" w:themeColor="background1" w:themeShade="80"/>
      <w:kern w:val="32"/>
      <w:sz w:val="72"/>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Testofumetto">
    <w:name w:val="Balloon Text"/>
    <w:basedOn w:val="Normale"/>
    <w:link w:val="TestofumettoCarattere"/>
    <w:uiPriority w:val="99"/>
    <w:semiHidden/>
    <w:rsid w:val="00045C4B"/>
    <w:pPr>
      <w:spacing w:before="0" w:after="0"/>
    </w:pPr>
    <w:rPr>
      <w:rFonts w:cs="Tahoma"/>
      <w:sz w:val="16"/>
      <w:szCs w:val="16"/>
    </w:rPr>
  </w:style>
  <w:style w:type="character" w:customStyle="1" w:styleId="TestofumettoCarattere">
    <w:name w:val="Testo fumetto Carattere"/>
    <w:link w:val="Testofumetto"/>
    <w:uiPriority w:val="99"/>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semiHidden/>
    <w:locked/>
    <w:rsid w:val="00045C4B"/>
    <w:rPr>
      <w:rFonts w:ascii="Open Sans" w:hAnsi="Open Sans"/>
      <w:sz w:val="20"/>
      <w:lang w:bidi="ar-SA"/>
    </w:rPr>
  </w:style>
  <w:style w:type="character" w:customStyle="1" w:styleId="SottotitoloCarattere">
    <w:name w:val="Sottotitolo Carattere"/>
    <w:link w:val="Sottotitolo"/>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3"/>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unhideWhenUsed/>
    <w:qFormat/>
    <w:rsid w:val="00290134"/>
    <w:pPr>
      <w:spacing w:after="360"/>
      <w:contextualSpacing/>
    </w:pPr>
    <w:rPr>
      <w:bCs/>
      <w:sz w:val="16"/>
      <w:szCs w:val="20"/>
    </w:rPr>
  </w:style>
  <w:style w:type="character" w:styleId="Rimandocommento">
    <w:name w:val="annotation reference"/>
    <w:uiPriority w:val="99"/>
    <w:rsid w:val="00045C4B"/>
    <w:rPr>
      <w:rFonts w:ascii="Open Sans" w:hAnsi="Open Sans"/>
      <w:sz w:val="16"/>
      <w:szCs w:val="16"/>
    </w:rPr>
  </w:style>
  <w:style w:type="paragraph" w:styleId="Testocommento">
    <w:name w:val="annotation text"/>
    <w:basedOn w:val="Normale"/>
    <w:link w:val="TestocommentoCarattere"/>
    <w:uiPriority w:val="99"/>
    <w:rsid w:val="00045C4B"/>
    <w:rPr>
      <w:sz w:val="20"/>
      <w:szCs w:val="20"/>
    </w:rPr>
  </w:style>
  <w:style w:type="character" w:customStyle="1" w:styleId="TestocommentoCarattere">
    <w:name w:val="Testo commento Carattere"/>
    <w:link w:val="Testocommento"/>
    <w:uiPriority w:val="99"/>
    <w:rsid w:val="00045C4B"/>
    <w:rPr>
      <w:rFonts w:ascii="Open Sans" w:eastAsia="MS Mincho" w:hAnsi="Open Sans"/>
    </w:rPr>
  </w:style>
  <w:style w:type="paragraph" w:styleId="Soggettocommento">
    <w:name w:val="annotation subject"/>
    <w:basedOn w:val="Testocommento"/>
    <w:next w:val="Testocommento"/>
    <w:link w:val="SoggettocommentoCarattere"/>
    <w:uiPriority w:val="99"/>
    <w:rsid w:val="00045C4B"/>
    <w:rPr>
      <w:b/>
      <w:bCs/>
    </w:rPr>
  </w:style>
  <w:style w:type="character" w:customStyle="1" w:styleId="SoggettocommentoCarattere">
    <w:name w:val="Soggetto commento Carattere"/>
    <w:link w:val="Soggettocommento"/>
    <w:uiPriority w:val="99"/>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semiHidden/>
    <w:locked/>
    <w:rsid w:val="00471BB7"/>
    <w:pPr>
      <w:ind w:left="960"/>
    </w:pPr>
  </w:style>
  <w:style w:type="paragraph" w:styleId="Sommario6">
    <w:name w:val="toc 6"/>
    <w:basedOn w:val="Normale"/>
    <w:next w:val="Normale"/>
    <w:semiHidden/>
    <w:locked/>
    <w:rsid w:val="00471BB7"/>
    <w:pPr>
      <w:ind w:left="1200"/>
    </w:pPr>
  </w:style>
  <w:style w:type="paragraph" w:styleId="Sommario7">
    <w:name w:val="toc 7"/>
    <w:basedOn w:val="Normale"/>
    <w:next w:val="Normale"/>
    <w:semiHidden/>
    <w:locked/>
    <w:rsid w:val="00471BB7"/>
    <w:pPr>
      <w:ind w:left="1440"/>
    </w:pPr>
  </w:style>
  <w:style w:type="paragraph" w:styleId="Sommario8">
    <w:name w:val="toc 8"/>
    <w:basedOn w:val="Normale"/>
    <w:next w:val="Normale"/>
    <w:semiHidden/>
    <w:locked/>
    <w:rsid w:val="00471BB7"/>
    <w:pPr>
      <w:ind w:left="1680"/>
    </w:pPr>
  </w:style>
  <w:style w:type="paragraph" w:styleId="Sommario9">
    <w:name w:val="toc 9"/>
    <w:basedOn w:val="Normale"/>
    <w:next w:val="Normale"/>
    <w:semiHidden/>
    <w:locked/>
    <w:rsid w:val="00471BB7"/>
    <w:pPr>
      <w:ind w:left="1920"/>
    </w:pPr>
  </w:style>
  <w:style w:type="paragraph" w:styleId="Nessunaspaziatura">
    <w:name w:val="No Spacing"/>
    <w:link w:val="NessunaspaziaturaCarattere"/>
    <w:uiPriority w:val="1"/>
    <w:qFormat/>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471BB7"/>
    <w:rPr>
      <w:rFonts w:ascii="Open Sans" w:hAnsi="Open Sans"/>
      <w:i w:val="0"/>
      <w:iCs/>
      <w:color w:val="auto"/>
    </w:rPr>
  </w:style>
  <w:style w:type="paragraph" w:styleId="Citazione">
    <w:name w:val="Quote"/>
    <w:basedOn w:val="Normale"/>
    <w:next w:val="Normale"/>
    <w:link w:val="CitazioneCarattere"/>
    <w:uiPriority w:val="29"/>
    <w:rsid w:val="000C5DA6"/>
    <w:pPr>
      <w:spacing w:before="200" w:after="160"/>
      <w:ind w:left="1440"/>
    </w:pPr>
    <w:rPr>
      <w:iCs/>
      <w:sz w:val="22"/>
    </w:rPr>
  </w:style>
  <w:style w:type="character" w:customStyle="1" w:styleId="CitazioneCarattere">
    <w:name w:val="Citazione Carattere"/>
    <w:link w:val="Citazione"/>
    <w:uiPriority w:val="29"/>
    <w:rsid w:val="000C5DA6"/>
    <w:rPr>
      <w:rFonts w:ascii="Open Sans" w:eastAsia="MS Mincho" w:hAnsi="Open Sans"/>
      <w:iCs/>
      <w:sz w:val="22"/>
      <w:szCs w:val="24"/>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aliases w:val="List Bullet Cab,CAB - List Bullet,L,List Paragraph1,List Paragraph11,Recommendation,EOT List Paragraph,Bullet point,List Paragraph Number,#List Paragraph"/>
    <w:basedOn w:val="Normale"/>
    <w:link w:val="ParagrafoelencoCarattere"/>
    <w:uiPriority w:val="34"/>
    <w:qFormat/>
    <w:locked/>
    <w:rsid w:val="00F45A0E"/>
    <w:pPr>
      <w:ind w:left="720"/>
      <w:contextualSpacing/>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Pidipagina"/>
    <w:qFormat/>
    <w:rsid w:val="00A67439"/>
    <w:pPr>
      <w:jc w:val="right"/>
    </w:pPr>
    <w:rPr>
      <w:sz w:val="20"/>
    </w:r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4"/>
      </w:numPr>
    </w:pPr>
  </w:style>
  <w:style w:type="numbering" w:customStyle="1" w:styleId="AHRCReportHeadings">
    <w:name w:val="AHRC Report Headings"/>
    <w:uiPriority w:val="99"/>
    <w:rsid w:val="00592D1C"/>
    <w:pPr>
      <w:numPr>
        <w:numId w:val="15"/>
      </w:numPr>
    </w:pPr>
  </w:style>
  <w:style w:type="paragraph" w:customStyle="1" w:styleId="Reportplaintext">
    <w:name w:val="Report plain text"/>
    <w:basedOn w:val="Normale"/>
    <w:link w:val="ReportplaintextChar"/>
    <w:rsid w:val="00691E8A"/>
  </w:style>
  <w:style w:type="paragraph" w:customStyle="1" w:styleId="AHRCHeading4">
    <w:name w:val="AHRC Heading 4"/>
    <w:basedOn w:val="Titolo4"/>
    <w:link w:val="AHRCHeading4Char"/>
    <w:qFormat/>
    <w:rsid w:val="00CF66B5"/>
    <w:rPr>
      <w:i w:val="0"/>
      <w:iCs w:val="0"/>
    </w:rPr>
  </w:style>
  <w:style w:type="character" w:customStyle="1" w:styleId="ReportplaintextChar">
    <w:name w:val="Report plain text Char"/>
    <w:basedOn w:val="Carpredefinitoparagrafo"/>
    <w:link w:val="Reportplaintext"/>
    <w:rsid w:val="00691E8A"/>
    <w:rPr>
      <w:rFonts w:ascii="Open Sans" w:eastAsia="MS Mincho" w:hAnsi="Open Sans"/>
      <w:sz w:val="24"/>
      <w:szCs w:val="24"/>
    </w:rPr>
  </w:style>
  <w:style w:type="paragraph" w:customStyle="1" w:styleId="AHRCheading5">
    <w:name w:val="AHRC heading 5"/>
    <w:basedOn w:val="Paragrafoelenco"/>
    <w:link w:val="AHRCheading5Char"/>
    <w:qFormat/>
    <w:rsid w:val="00CF66B5"/>
    <w:pPr>
      <w:numPr>
        <w:ilvl w:val="4"/>
        <w:numId w:val="16"/>
      </w:numPr>
      <w:tabs>
        <w:tab w:val="clear" w:pos="0"/>
        <w:tab w:val="left" w:pos="851"/>
      </w:tabs>
    </w:pPr>
  </w:style>
  <w:style w:type="character" w:customStyle="1" w:styleId="AHRCHeading4Char">
    <w:name w:val="AHRC Heading 4 Char"/>
    <w:basedOn w:val="Titolo4Carattere"/>
    <w:link w:val="AHRCHeading4"/>
    <w:rsid w:val="00CF66B5"/>
    <w:rPr>
      <w:rFonts w:ascii="Open Sans" w:eastAsia="MS Mincho" w:hAnsi="Open Sans"/>
      <w:b w:val="0"/>
      <w:i w:val="0"/>
      <w:iCs w:val="0"/>
      <w:color w:val="5F4775"/>
      <w:sz w:val="24"/>
      <w:szCs w:val="26"/>
    </w:rPr>
  </w:style>
  <w:style w:type="paragraph" w:customStyle="1" w:styleId="AHRCHeading1">
    <w:name w:val="AHRC Heading 1"/>
    <w:basedOn w:val="Titolo1"/>
    <w:link w:val="AHRCHeading1Carattere"/>
    <w:qFormat/>
    <w:rsid w:val="00AB60E3"/>
    <w:pPr>
      <w:numPr>
        <w:numId w:val="19"/>
      </w:numPr>
    </w:pPr>
    <w:rPr>
      <w:color w:val="5F4775"/>
    </w:rPr>
  </w:style>
  <w:style w:type="character" w:customStyle="1" w:styleId="ParagrafoelencoCarattere">
    <w:name w:val="Paragrafo elenco Carattere"/>
    <w:aliases w:val="List Bullet Cab Carattere,CAB - List Bullet Carattere,L Carattere,List Paragraph1 Carattere,List Paragraph11 Carattere,Recommendation Carattere,EOT List Paragraph Carattere,Bullet point Carattere,#List Paragraph Carattere"/>
    <w:basedOn w:val="Carpredefinitoparagrafo"/>
    <w:link w:val="Paragrafoelenco"/>
    <w:uiPriority w:val="34"/>
    <w:rsid w:val="00F45A0E"/>
    <w:rPr>
      <w:rFonts w:ascii="Open Sans" w:eastAsia="MS Mincho" w:hAnsi="Open Sans"/>
      <w:sz w:val="24"/>
      <w:szCs w:val="24"/>
    </w:rPr>
  </w:style>
  <w:style w:type="character" w:customStyle="1" w:styleId="AHRCheading5Char">
    <w:name w:val="AHRC heading 5 Char"/>
    <w:basedOn w:val="ParagrafoelencoCarattere"/>
    <w:link w:val="AHRCheading5"/>
    <w:rsid w:val="00CF66B5"/>
    <w:rPr>
      <w:rFonts w:ascii="Open Sans" w:eastAsia="MS Mincho" w:hAnsi="Open Sans"/>
      <w:sz w:val="24"/>
      <w:szCs w:val="24"/>
    </w:rPr>
  </w:style>
  <w:style w:type="paragraph" w:customStyle="1" w:styleId="AHRCHeading2">
    <w:name w:val="AHRC Heading 2"/>
    <w:basedOn w:val="Titolo2"/>
    <w:link w:val="AHRCHeading2Char"/>
    <w:qFormat/>
    <w:rsid w:val="00DE458E"/>
    <w:pPr>
      <w:ind w:left="720" w:hanging="720"/>
    </w:pPr>
  </w:style>
  <w:style w:type="character" w:customStyle="1" w:styleId="AHRCHeading1Carattere">
    <w:name w:val="AHRC Heading 1 Carattere"/>
    <w:basedOn w:val="Titolo1Carattere"/>
    <w:link w:val="AHRCHeading1"/>
    <w:rsid w:val="00453190"/>
    <w:rPr>
      <w:rFonts w:ascii="Open Sans" w:eastAsia="MS Mincho" w:hAnsi="Open Sans"/>
      <w:bCs/>
      <w:color w:val="5F4775"/>
      <w:sz w:val="36"/>
      <w:szCs w:val="28"/>
    </w:rPr>
  </w:style>
  <w:style w:type="paragraph" w:customStyle="1" w:styleId="AHRCHeading3">
    <w:name w:val="AHRC Heading 3"/>
    <w:basedOn w:val="Titolo3"/>
    <w:link w:val="AHRCHeading3Char"/>
    <w:qFormat/>
    <w:rsid w:val="00DB5C97"/>
    <w:pPr>
      <w:ind w:left="2160"/>
    </w:pPr>
  </w:style>
  <w:style w:type="character" w:customStyle="1" w:styleId="AHRCHeading2Char">
    <w:name w:val="AHRC Heading 2 Char"/>
    <w:basedOn w:val="Titolo2Carattere"/>
    <w:link w:val="AHRCHeading2"/>
    <w:rsid w:val="00DE458E"/>
    <w:rPr>
      <w:rFonts w:ascii="Open Sans" w:eastAsia="MS Mincho" w:hAnsi="Open Sans"/>
      <w:color w:val="5F4775"/>
      <w:sz w:val="28"/>
      <w:szCs w:val="26"/>
    </w:rPr>
  </w:style>
  <w:style w:type="character" w:styleId="Menzionenonrisolta">
    <w:name w:val="Unresolved Mention"/>
    <w:basedOn w:val="Carpredefinitoparagrafo"/>
    <w:uiPriority w:val="99"/>
    <w:unhideWhenUsed/>
    <w:rsid w:val="003026A0"/>
    <w:rPr>
      <w:color w:val="605E5C"/>
      <w:shd w:val="clear" w:color="auto" w:fill="E1DFDD"/>
    </w:rPr>
  </w:style>
  <w:style w:type="character" w:customStyle="1" w:styleId="AHRCHeading3Char">
    <w:name w:val="AHRC Heading 3 Char"/>
    <w:basedOn w:val="Titolo3Carattere"/>
    <w:link w:val="AHRCHeading3"/>
    <w:rsid w:val="00DB5C97"/>
    <w:rPr>
      <w:rFonts w:ascii="Open Sans" w:eastAsia="MS Mincho" w:hAnsi="Open Sans"/>
      <w:b/>
      <w:bCs/>
      <w:color w:val="0070C0"/>
      <w:sz w:val="24"/>
      <w:szCs w:val="26"/>
    </w:rPr>
  </w:style>
  <w:style w:type="paragraph" w:customStyle="1" w:styleId="Blockquote">
    <w:name w:val="Block quote"/>
    <w:basedOn w:val="Normale"/>
    <w:link w:val="BlockquoteChar"/>
    <w:qFormat/>
    <w:rsid w:val="008A7EFF"/>
    <w:pPr>
      <w:spacing w:after="0"/>
      <w:ind w:left="1090" w:right="3"/>
    </w:pPr>
  </w:style>
  <w:style w:type="character" w:customStyle="1" w:styleId="BlockquoteChar">
    <w:name w:val="Block quote Char"/>
    <w:basedOn w:val="Carpredefinitoparagrafo"/>
    <w:link w:val="Blockquote"/>
    <w:rsid w:val="008A7EFF"/>
    <w:rPr>
      <w:rFonts w:ascii="Open Sans" w:eastAsia="MS Mincho" w:hAnsi="Open Sans"/>
      <w:sz w:val="24"/>
      <w:szCs w:val="24"/>
    </w:rPr>
  </w:style>
  <w:style w:type="paragraph" w:customStyle="1" w:styleId="AHRCImagecaption">
    <w:name w:val="AHRC Image caption"/>
    <w:basedOn w:val="Normale"/>
    <w:link w:val="AHRCImagecaptionChar"/>
    <w:qFormat/>
    <w:rsid w:val="00A51C1D"/>
    <w:rPr>
      <w:sz w:val="18"/>
      <w:szCs w:val="18"/>
    </w:rPr>
  </w:style>
  <w:style w:type="paragraph" w:customStyle="1" w:styleId="AHRCEndnotes">
    <w:name w:val="AHRC Endnotes"/>
    <w:basedOn w:val="Nessunaspaziatura"/>
    <w:link w:val="AHRCEndnotesChar"/>
    <w:qFormat/>
    <w:rsid w:val="00DD604A"/>
    <w:pPr>
      <w:widowControl w:val="0"/>
      <w:numPr>
        <w:numId w:val="17"/>
      </w:numPr>
      <w:autoSpaceDE w:val="0"/>
      <w:autoSpaceDN w:val="0"/>
    </w:pPr>
    <w:rPr>
      <w:sz w:val="20"/>
      <w:szCs w:val="20"/>
    </w:rPr>
  </w:style>
  <w:style w:type="character" w:customStyle="1" w:styleId="AHRCImagecaptionChar">
    <w:name w:val="AHRC Image caption Char"/>
    <w:basedOn w:val="Carpredefinitoparagrafo"/>
    <w:link w:val="AHRCImagecaption"/>
    <w:rsid w:val="00A51C1D"/>
    <w:rPr>
      <w:rFonts w:ascii="Open Sans" w:eastAsia="MS Mincho" w:hAnsi="Open Sans"/>
      <w:sz w:val="18"/>
      <w:szCs w:val="18"/>
    </w:rPr>
  </w:style>
  <w:style w:type="character" w:customStyle="1" w:styleId="NessunaspaziaturaCarattere">
    <w:name w:val="Nessuna spaziatura Carattere"/>
    <w:basedOn w:val="Carpredefinitoparagrafo"/>
    <w:link w:val="Nessunaspaziatura"/>
    <w:uiPriority w:val="1"/>
    <w:rsid w:val="00DD604A"/>
    <w:rPr>
      <w:rFonts w:ascii="Open Sans" w:eastAsia="MS Mincho" w:hAnsi="Open Sans"/>
      <w:sz w:val="24"/>
      <w:szCs w:val="24"/>
    </w:rPr>
  </w:style>
  <w:style w:type="character" w:customStyle="1" w:styleId="AHRCEndnotesChar">
    <w:name w:val="AHRC Endnotes Char"/>
    <w:basedOn w:val="NessunaspaziaturaCarattere"/>
    <w:link w:val="AHRCEndnotes"/>
    <w:rsid w:val="00DD604A"/>
    <w:rPr>
      <w:rFonts w:ascii="Open Sans" w:eastAsia="MS Mincho" w:hAnsi="Open Sans"/>
      <w:sz w:val="24"/>
      <w:szCs w:val="24"/>
    </w:rPr>
  </w:style>
  <w:style w:type="character" w:customStyle="1" w:styleId="normaltextrun">
    <w:name w:val="normaltextrun"/>
    <w:basedOn w:val="Carpredefinitoparagrafo"/>
    <w:rsid w:val="00C02CC2"/>
  </w:style>
  <w:style w:type="character" w:customStyle="1" w:styleId="eop">
    <w:name w:val="eop"/>
    <w:basedOn w:val="Carpredefinitoparagrafo"/>
    <w:rsid w:val="00C02CC2"/>
  </w:style>
  <w:style w:type="character" w:customStyle="1" w:styleId="findhit">
    <w:name w:val="findhit"/>
    <w:basedOn w:val="Carpredefinitoparagrafo"/>
    <w:rsid w:val="00C02CC2"/>
  </w:style>
  <w:style w:type="character" w:styleId="Rimandonotaapidipagina">
    <w:name w:val="footnote reference"/>
    <w:basedOn w:val="Carpredefinitoparagrafo"/>
    <w:uiPriority w:val="99"/>
    <w:unhideWhenUsed/>
    <w:locked/>
    <w:rsid w:val="00C02CC2"/>
    <w:rPr>
      <w:vertAlign w:val="superscript"/>
    </w:rPr>
  </w:style>
  <w:style w:type="paragraph" w:styleId="Testonotaapidipagina">
    <w:name w:val="footnote text"/>
    <w:basedOn w:val="Normale"/>
    <w:link w:val="TestonotaapidipaginaCarattere"/>
    <w:uiPriority w:val="99"/>
    <w:unhideWhenUsed/>
    <w:locked/>
    <w:rsid w:val="00C02CC2"/>
    <w:pPr>
      <w:spacing w:before="0" w:after="0"/>
    </w:pPr>
    <w:rPr>
      <w:rFonts w:asciiTheme="minorHAnsi" w:eastAsiaTheme="minorHAnsi" w:hAnsiTheme="minorHAnsi" w:cstheme="minorBidi"/>
      <w:sz w:val="20"/>
      <w:szCs w:val="20"/>
      <w:lang w:val="en-US" w:eastAsia="en-US"/>
    </w:rPr>
  </w:style>
  <w:style w:type="character" w:customStyle="1" w:styleId="TestonotaapidipaginaCarattere">
    <w:name w:val="Testo nota a piè di pagina Carattere"/>
    <w:basedOn w:val="Carpredefinitoparagrafo"/>
    <w:link w:val="Testonotaapidipagina"/>
    <w:uiPriority w:val="99"/>
    <w:rsid w:val="00C02CC2"/>
    <w:rPr>
      <w:rFonts w:asciiTheme="minorHAnsi" w:eastAsiaTheme="minorHAnsi" w:hAnsiTheme="minorHAnsi" w:cstheme="minorBidi"/>
      <w:lang w:val="en-US" w:eastAsia="en-US"/>
    </w:rPr>
  </w:style>
  <w:style w:type="character" w:customStyle="1" w:styleId="CorpotestoCarattere">
    <w:name w:val="Corpo testo Carattere"/>
    <w:basedOn w:val="Carpredefinitoparagrafo"/>
    <w:link w:val="Corpotesto"/>
    <w:uiPriority w:val="5"/>
    <w:rsid w:val="00A9297C"/>
    <w:rPr>
      <w:rFonts w:ascii="Open Sans" w:eastAsia="MS Mincho" w:hAnsi="Open Sans"/>
      <w:szCs w:val="24"/>
    </w:rPr>
  </w:style>
  <w:style w:type="character" w:customStyle="1" w:styleId="CommentSubjectChar1">
    <w:name w:val="Comment Subject Char1"/>
    <w:basedOn w:val="TestocommentoCarattere"/>
    <w:uiPriority w:val="99"/>
    <w:semiHidden/>
    <w:rsid w:val="00C02CC2"/>
    <w:rPr>
      <w:rFonts w:ascii="Open Sans" w:eastAsia="MS Mincho" w:hAnsi="Open Sans"/>
      <w:b/>
      <w:bCs/>
      <w:sz w:val="20"/>
      <w:szCs w:val="20"/>
    </w:rPr>
  </w:style>
  <w:style w:type="character" w:styleId="Menzione">
    <w:name w:val="Mention"/>
    <w:basedOn w:val="Carpredefinitoparagrafo"/>
    <w:uiPriority w:val="99"/>
    <w:unhideWhenUsed/>
    <w:rsid w:val="00C02CC2"/>
    <w:rPr>
      <w:color w:val="2B579A"/>
      <w:shd w:val="clear" w:color="auto" w:fill="E6E6E6"/>
    </w:rPr>
  </w:style>
  <w:style w:type="paragraph" w:customStyle="1" w:styleId="paragraph">
    <w:name w:val="paragraph"/>
    <w:basedOn w:val="Normale"/>
    <w:rsid w:val="00C02CC2"/>
    <w:pPr>
      <w:spacing w:before="100" w:beforeAutospacing="1" w:after="100" w:afterAutospacing="1"/>
    </w:pPr>
    <w:rPr>
      <w:rFonts w:ascii="Times New Roman" w:eastAsia="Times New Roman" w:hAnsi="Times New Roman"/>
    </w:rPr>
  </w:style>
  <w:style w:type="paragraph" w:customStyle="1" w:styleId="Copyright">
    <w:name w:val="Copyright"/>
    <w:basedOn w:val="Normale"/>
    <w:rsid w:val="00A9297C"/>
    <w:pPr>
      <w:spacing w:line="240" w:lineRule="auto"/>
    </w:pPr>
    <w:rPr>
      <w:rFonts w:eastAsia="Arial" w:cstheme="majorHAnsi"/>
      <w:sz w:val="18"/>
      <w:szCs w:val="18"/>
      <w:lang w:val="en-GB"/>
    </w:rPr>
  </w:style>
  <w:style w:type="paragraph" w:customStyle="1" w:styleId="Copyrighttext">
    <w:name w:val="Copyright text"/>
    <w:basedOn w:val="Normale"/>
    <w:rsid w:val="00FD02A7"/>
    <w:pPr>
      <w:spacing w:line="240" w:lineRule="auto"/>
    </w:pPr>
    <w:rPr>
      <w:rFonts w:eastAsia="Arial" w:cstheme="majorHAnsi"/>
      <w:sz w:val="20"/>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10935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humanrights.gov.au/abou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communications@humanrights.gov.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reativecommons.org/licenses/by/3.0/au/"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s://hbr.org/2018/06/research-how-sexual-harassment-affects-a-companys-public-image" TargetMode="External"/><Relationship Id="rId3" Type="http://schemas.openxmlformats.org/officeDocument/2006/relationships/hyperlink" Target="https://www.sec.gov/comments/s7-23-19/s72319-6660329-203852.pdf" TargetMode="External"/><Relationship Id="rId7" Type="http://schemas.openxmlformats.org/officeDocument/2006/relationships/hyperlink" Target="https://acsi.org.au/wp-content/uploads/2020/12/Governing-Company-Culture-report.Dec20.pdf" TargetMode="External"/><Relationship Id="rId12" Type="http://schemas.openxmlformats.org/officeDocument/2006/relationships/hyperlink" Target="https://www.wgea.gov.au/newsroom/4040-vision-a-new-initiative-to-bolster-gender-equality-in-the-asx200" TargetMode="External"/><Relationship Id="rId2" Type="http://schemas.openxmlformats.org/officeDocument/2006/relationships/hyperlink" Target="https://hbr.org/2013/05/six-components-of-culture" TargetMode="External"/><Relationship Id="rId1" Type="http://schemas.openxmlformats.org/officeDocument/2006/relationships/hyperlink" Target="https://hbr.org/2017/11/the-insidious-economic-impact-of-sexual-harassment" TargetMode="External"/><Relationship Id="rId6" Type="http://schemas.openxmlformats.org/officeDocument/2006/relationships/hyperlink" Target="https://www.sec.gov/comments/s7-23-19/s72319-6660329-203852.pdf" TargetMode="External"/><Relationship Id="rId11" Type="http://schemas.openxmlformats.org/officeDocument/2006/relationships/hyperlink" Target="https://www.mckinsey.com/business-functions/organization/our-insights/why-diversity-matters" TargetMode="External"/><Relationship Id="rId5" Type="http://schemas.openxmlformats.org/officeDocument/2006/relationships/hyperlink" Target="https://hbr.org/2018/06/research-how-sexual-harassment-affects-a-companys-public-image" TargetMode="External"/><Relationship Id="rId10" Type="http://schemas.openxmlformats.org/officeDocument/2006/relationships/hyperlink" Target="https://aicd.companydirectors.com.au/advocacy/board-diversity/statistics" TargetMode="External"/><Relationship Id="rId4" Type="http://schemas.openxmlformats.org/officeDocument/2006/relationships/hyperlink" Target="https://hbr.org/2018/06/research-how-sexual-harassment-affects-a-companys-public-image" TargetMode="External"/><Relationship Id="rId9" Type="http://schemas.openxmlformats.org/officeDocument/2006/relationships/hyperlink" Target="https://hbr.org/2018/06/research-how-sexual-harassment-affects-a-companys-public-im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00fe01-343b-4fb9-a1b0-68ac19d62e01"/>
    <TaxKeywordTaxHTField xmlns="6500fe01-343b-4fb9-a1b0-68ac19d62e01">
      <Terms xmlns="http://schemas.microsoft.com/office/infopath/2007/PartnerControls"/>
    </TaxKeywordTaxHTField>
    <_dlc_DocId xmlns="6500fe01-343b-4fb9-a1b0-68ac19d62e01">DGE6U7RJ2EFV-655621570-4721</_dlc_DocId>
    <_dlc_DocIdUrl xmlns="6500fe01-343b-4fb9-a1b0-68ac19d62e01">
      <Url>https://australianhrc.sharepoint.com/sites/PolicyExternalProjects/_layouts/15/DocIdRedir.aspx?ID=DGE6U7RJ2EFV-655621570-4721</Url>
      <Description>DGE6U7RJ2EFV-655621570-4721</Description>
    </_dlc_DocIdUrl>
    <fbe8333e833142b1aa4e528d7d71931d xmlns="f38bc97f-71db-45c8-93e4-332747d752e1">
      <Terms xmlns="http://schemas.microsoft.com/office/infopath/2007/PartnerControls"/>
    </fbe8333e833142b1aa4e528d7d71931d>
    <To xmlns="f38bc97f-71db-45c8-93e4-332747d752e1" xsi:nil="true"/>
    <Divider xmlns="6500fe01-343b-4fb9-a1b0-68ac19d62e01" xsi:nil="true"/>
    <Has_x0020_Attachments xmlns="f38bc97f-71db-45c8-93e4-332747d752e1" xsi:nil="true"/>
    <Subdivider xmlns="f38bc97f-71db-45c8-93e4-332747d752e1" xsi:nil="true"/>
    <Download xmlns="f38bc97f-71db-45c8-93e4-332747d752e1" xsi:nil="true"/>
    <Received_x002f_Sent xmlns="f38bc97f-71db-45c8-93e4-332747d752e1" xsi:nil="true"/>
    <Open_x0020_in_x0020_Outlook xmlns="f38bc97f-71db-45c8-93e4-332747d752e1" xsi:nil="true"/>
    <From1 xmlns="f38bc97f-71db-45c8-93e4-332747d752e1" xsi:nil="true"/>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75c5ac6-a0cc-43ed-b850-4a2ae59237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267792CC1DC3D94CBDB55CEEB82941D3" ma:contentTypeVersion="1726" ma:contentTypeDescription="Create a new document." ma:contentTypeScope="" ma:versionID="13b22a15c5ad5782988fd57c9fb9d571">
  <xsd:schema xmlns:xsd="http://www.w3.org/2001/XMLSchema" xmlns:xs="http://www.w3.org/2001/XMLSchema" xmlns:p="http://schemas.microsoft.com/office/2006/metadata/properties" xmlns:ns2="f38bc97f-71db-45c8-93e4-332747d752e1" xmlns:ns3="6500fe01-343b-4fb9-a1b0-68ac19d62e01" xmlns:ns4="d2bd038f-5576-498f-bf94-405f79c06fb0" targetNamespace="http://schemas.microsoft.com/office/2006/metadata/properties" ma:root="true" ma:fieldsID="ab5f0a559eff42d28d577883c05570ae" ns2:_="" ns3:_="" ns4:_="">
    <xsd:import namespace="f38bc97f-71db-45c8-93e4-332747d752e1"/>
    <xsd:import namespace="6500fe01-343b-4fb9-a1b0-68ac19d62e01"/>
    <xsd:import namespace="d2bd038f-5576-498f-bf94-405f79c06fb0"/>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DateTaken" minOccurs="0"/>
                <xsd:element ref="ns4:MediaServiceLocation"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ternalName="Download" ma:readOnly="false">
      <xsd:simpleType>
        <xsd:restriction base="dms:Text">
          <xsd:maxLength value="255"/>
        </xsd:restriction>
      </xsd:simpleType>
    </xsd:element>
    <xsd:element name="Open_x0020_in_x0020_Outlook" ma:index="25" nillable="true" ma:displayName="Open in Outlook" ma:hidden="true" ma:internalName="Open_x0020_in_x0020_Outlook"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bd038f-5576-498f-bf94-405f79c06fb0"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6500fe01-343b-4fb9-a1b0-68ac19d62e01"/>
    <ds:schemaRef ds:uri="f38bc97f-71db-45c8-93e4-332747d752e1"/>
  </ds:schemaRefs>
</ds:datastoreItem>
</file>

<file path=customXml/itemProps2.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3.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4.xml><?xml version="1.0" encoding="utf-8"?>
<ds:datastoreItem xmlns:ds="http://schemas.openxmlformats.org/officeDocument/2006/customXml" ds:itemID="{4BDDF253-407C-4B63-9535-3D5A37A3560F}">
  <ds:schemaRefs>
    <ds:schemaRef ds:uri="Microsoft.SharePoint.Taxonomy.ContentTypeSync"/>
  </ds:schemaRefs>
</ds:datastoreItem>
</file>

<file path=customXml/itemProps5.xml><?xml version="1.0" encoding="utf-8"?>
<ds:datastoreItem xmlns:ds="http://schemas.openxmlformats.org/officeDocument/2006/customXml" ds:itemID="{B3802313-9C19-4FBD-AC4D-BA9AE3672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d2bd038f-5576-498f-bf94-405f79c06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73B95D2-846C-4010-968C-95D452DE77A3}">
  <ds:schemaRefs>
    <ds:schemaRef ds:uri="http://schemas.microsoft.com/sharepoint/events"/>
  </ds:schemaRefs>
</ds:datastoreItem>
</file>

<file path=customXml/itemProps7.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12340</Words>
  <Characters>70338</Characters>
  <Application>Microsoft Office Word</Application>
  <DocSecurity>0</DocSecurity>
  <Lines>586</Lines>
  <Paragraphs>165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82513</CharactersWithSpaces>
  <SharedDoc>false</SharedDoc>
  <HLinks>
    <vt:vector size="252" baseType="variant">
      <vt:variant>
        <vt:i4>1900607</vt:i4>
      </vt:variant>
      <vt:variant>
        <vt:i4>155</vt:i4>
      </vt:variant>
      <vt:variant>
        <vt:i4>0</vt:i4>
      </vt:variant>
      <vt:variant>
        <vt:i4>5</vt:i4>
      </vt:variant>
      <vt:variant>
        <vt:lpwstr/>
      </vt:variant>
      <vt:variant>
        <vt:lpwstr>_Toc74555883</vt:lpwstr>
      </vt:variant>
      <vt:variant>
        <vt:i4>1835071</vt:i4>
      </vt:variant>
      <vt:variant>
        <vt:i4>149</vt:i4>
      </vt:variant>
      <vt:variant>
        <vt:i4>0</vt:i4>
      </vt:variant>
      <vt:variant>
        <vt:i4>5</vt:i4>
      </vt:variant>
      <vt:variant>
        <vt:lpwstr/>
      </vt:variant>
      <vt:variant>
        <vt:lpwstr>_Toc74555882</vt:lpwstr>
      </vt:variant>
      <vt:variant>
        <vt:i4>2031679</vt:i4>
      </vt:variant>
      <vt:variant>
        <vt:i4>143</vt:i4>
      </vt:variant>
      <vt:variant>
        <vt:i4>0</vt:i4>
      </vt:variant>
      <vt:variant>
        <vt:i4>5</vt:i4>
      </vt:variant>
      <vt:variant>
        <vt:lpwstr/>
      </vt:variant>
      <vt:variant>
        <vt:lpwstr>_Toc74555881</vt:lpwstr>
      </vt:variant>
      <vt:variant>
        <vt:i4>1966143</vt:i4>
      </vt:variant>
      <vt:variant>
        <vt:i4>137</vt:i4>
      </vt:variant>
      <vt:variant>
        <vt:i4>0</vt:i4>
      </vt:variant>
      <vt:variant>
        <vt:i4>5</vt:i4>
      </vt:variant>
      <vt:variant>
        <vt:lpwstr/>
      </vt:variant>
      <vt:variant>
        <vt:lpwstr>_Toc74555880</vt:lpwstr>
      </vt:variant>
      <vt:variant>
        <vt:i4>1507376</vt:i4>
      </vt:variant>
      <vt:variant>
        <vt:i4>131</vt:i4>
      </vt:variant>
      <vt:variant>
        <vt:i4>0</vt:i4>
      </vt:variant>
      <vt:variant>
        <vt:i4>5</vt:i4>
      </vt:variant>
      <vt:variant>
        <vt:lpwstr/>
      </vt:variant>
      <vt:variant>
        <vt:lpwstr>_Toc74555879</vt:lpwstr>
      </vt:variant>
      <vt:variant>
        <vt:i4>1441840</vt:i4>
      </vt:variant>
      <vt:variant>
        <vt:i4>125</vt:i4>
      </vt:variant>
      <vt:variant>
        <vt:i4>0</vt:i4>
      </vt:variant>
      <vt:variant>
        <vt:i4>5</vt:i4>
      </vt:variant>
      <vt:variant>
        <vt:lpwstr/>
      </vt:variant>
      <vt:variant>
        <vt:lpwstr>_Toc74555878</vt:lpwstr>
      </vt:variant>
      <vt:variant>
        <vt:i4>1638448</vt:i4>
      </vt:variant>
      <vt:variant>
        <vt:i4>119</vt:i4>
      </vt:variant>
      <vt:variant>
        <vt:i4>0</vt:i4>
      </vt:variant>
      <vt:variant>
        <vt:i4>5</vt:i4>
      </vt:variant>
      <vt:variant>
        <vt:lpwstr/>
      </vt:variant>
      <vt:variant>
        <vt:lpwstr>_Toc74555877</vt:lpwstr>
      </vt:variant>
      <vt:variant>
        <vt:i4>1572912</vt:i4>
      </vt:variant>
      <vt:variant>
        <vt:i4>113</vt:i4>
      </vt:variant>
      <vt:variant>
        <vt:i4>0</vt:i4>
      </vt:variant>
      <vt:variant>
        <vt:i4>5</vt:i4>
      </vt:variant>
      <vt:variant>
        <vt:lpwstr/>
      </vt:variant>
      <vt:variant>
        <vt:lpwstr>_Toc74555876</vt:lpwstr>
      </vt:variant>
      <vt:variant>
        <vt:i4>1769520</vt:i4>
      </vt:variant>
      <vt:variant>
        <vt:i4>107</vt:i4>
      </vt:variant>
      <vt:variant>
        <vt:i4>0</vt:i4>
      </vt:variant>
      <vt:variant>
        <vt:i4>5</vt:i4>
      </vt:variant>
      <vt:variant>
        <vt:lpwstr/>
      </vt:variant>
      <vt:variant>
        <vt:lpwstr>_Toc74555875</vt:lpwstr>
      </vt:variant>
      <vt:variant>
        <vt:i4>1703984</vt:i4>
      </vt:variant>
      <vt:variant>
        <vt:i4>101</vt:i4>
      </vt:variant>
      <vt:variant>
        <vt:i4>0</vt:i4>
      </vt:variant>
      <vt:variant>
        <vt:i4>5</vt:i4>
      </vt:variant>
      <vt:variant>
        <vt:lpwstr/>
      </vt:variant>
      <vt:variant>
        <vt:lpwstr>_Toc74555874</vt:lpwstr>
      </vt:variant>
      <vt:variant>
        <vt:i4>1900592</vt:i4>
      </vt:variant>
      <vt:variant>
        <vt:i4>95</vt:i4>
      </vt:variant>
      <vt:variant>
        <vt:i4>0</vt:i4>
      </vt:variant>
      <vt:variant>
        <vt:i4>5</vt:i4>
      </vt:variant>
      <vt:variant>
        <vt:lpwstr/>
      </vt:variant>
      <vt:variant>
        <vt:lpwstr>_Toc74555873</vt:lpwstr>
      </vt:variant>
      <vt:variant>
        <vt:i4>1835056</vt:i4>
      </vt:variant>
      <vt:variant>
        <vt:i4>89</vt:i4>
      </vt:variant>
      <vt:variant>
        <vt:i4>0</vt:i4>
      </vt:variant>
      <vt:variant>
        <vt:i4>5</vt:i4>
      </vt:variant>
      <vt:variant>
        <vt:lpwstr/>
      </vt:variant>
      <vt:variant>
        <vt:lpwstr>_Toc74555872</vt:lpwstr>
      </vt:variant>
      <vt:variant>
        <vt:i4>2031664</vt:i4>
      </vt:variant>
      <vt:variant>
        <vt:i4>83</vt:i4>
      </vt:variant>
      <vt:variant>
        <vt:i4>0</vt:i4>
      </vt:variant>
      <vt:variant>
        <vt:i4>5</vt:i4>
      </vt:variant>
      <vt:variant>
        <vt:lpwstr/>
      </vt:variant>
      <vt:variant>
        <vt:lpwstr>_Toc74555871</vt:lpwstr>
      </vt:variant>
      <vt:variant>
        <vt:i4>1966128</vt:i4>
      </vt:variant>
      <vt:variant>
        <vt:i4>77</vt:i4>
      </vt:variant>
      <vt:variant>
        <vt:i4>0</vt:i4>
      </vt:variant>
      <vt:variant>
        <vt:i4>5</vt:i4>
      </vt:variant>
      <vt:variant>
        <vt:lpwstr/>
      </vt:variant>
      <vt:variant>
        <vt:lpwstr>_Toc74555870</vt:lpwstr>
      </vt:variant>
      <vt:variant>
        <vt:i4>1507377</vt:i4>
      </vt:variant>
      <vt:variant>
        <vt:i4>71</vt:i4>
      </vt:variant>
      <vt:variant>
        <vt:i4>0</vt:i4>
      </vt:variant>
      <vt:variant>
        <vt:i4>5</vt:i4>
      </vt:variant>
      <vt:variant>
        <vt:lpwstr/>
      </vt:variant>
      <vt:variant>
        <vt:lpwstr>_Toc74555869</vt:lpwstr>
      </vt:variant>
      <vt:variant>
        <vt:i4>1441841</vt:i4>
      </vt:variant>
      <vt:variant>
        <vt:i4>65</vt:i4>
      </vt:variant>
      <vt:variant>
        <vt:i4>0</vt:i4>
      </vt:variant>
      <vt:variant>
        <vt:i4>5</vt:i4>
      </vt:variant>
      <vt:variant>
        <vt:lpwstr/>
      </vt:variant>
      <vt:variant>
        <vt:lpwstr>_Toc74555868</vt:lpwstr>
      </vt:variant>
      <vt:variant>
        <vt:i4>1638449</vt:i4>
      </vt:variant>
      <vt:variant>
        <vt:i4>59</vt:i4>
      </vt:variant>
      <vt:variant>
        <vt:i4>0</vt:i4>
      </vt:variant>
      <vt:variant>
        <vt:i4>5</vt:i4>
      </vt:variant>
      <vt:variant>
        <vt:lpwstr/>
      </vt:variant>
      <vt:variant>
        <vt:lpwstr>_Toc74555867</vt:lpwstr>
      </vt:variant>
      <vt:variant>
        <vt:i4>1572913</vt:i4>
      </vt:variant>
      <vt:variant>
        <vt:i4>53</vt:i4>
      </vt:variant>
      <vt:variant>
        <vt:i4>0</vt:i4>
      </vt:variant>
      <vt:variant>
        <vt:i4>5</vt:i4>
      </vt:variant>
      <vt:variant>
        <vt:lpwstr/>
      </vt:variant>
      <vt:variant>
        <vt:lpwstr>_Toc74555866</vt:lpwstr>
      </vt:variant>
      <vt:variant>
        <vt:i4>1769521</vt:i4>
      </vt:variant>
      <vt:variant>
        <vt:i4>47</vt:i4>
      </vt:variant>
      <vt:variant>
        <vt:i4>0</vt:i4>
      </vt:variant>
      <vt:variant>
        <vt:i4>5</vt:i4>
      </vt:variant>
      <vt:variant>
        <vt:lpwstr/>
      </vt:variant>
      <vt:variant>
        <vt:lpwstr>_Toc74555865</vt:lpwstr>
      </vt:variant>
      <vt:variant>
        <vt:i4>1703985</vt:i4>
      </vt:variant>
      <vt:variant>
        <vt:i4>41</vt:i4>
      </vt:variant>
      <vt:variant>
        <vt:i4>0</vt:i4>
      </vt:variant>
      <vt:variant>
        <vt:i4>5</vt:i4>
      </vt:variant>
      <vt:variant>
        <vt:lpwstr/>
      </vt:variant>
      <vt:variant>
        <vt:lpwstr>_Toc74555864</vt:lpwstr>
      </vt:variant>
      <vt:variant>
        <vt:i4>1900593</vt:i4>
      </vt:variant>
      <vt:variant>
        <vt:i4>35</vt:i4>
      </vt:variant>
      <vt:variant>
        <vt:i4>0</vt:i4>
      </vt:variant>
      <vt:variant>
        <vt:i4>5</vt:i4>
      </vt:variant>
      <vt:variant>
        <vt:lpwstr/>
      </vt:variant>
      <vt:variant>
        <vt:lpwstr>_Toc74555863</vt:lpwstr>
      </vt:variant>
      <vt:variant>
        <vt:i4>1835057</vt:i4>
      </vt:variant>
      <vt:variant>
        <vt:i4>29</vt:i4>
      </vt:variant>
      <vt:variant>
        <vt:i4>0</vt:i4>
      </vt:variant>
      <vt:variant>
        <vt:i4>5</vt:i4>
      </vt:variant>
      <vt:variant>
        <vt:lpwstr/>
      </vt:variant>
      <vt:variant>
        <vt:lpwstr>_Toc74555862</vt:lpwstr>
      </vt:variant>
      <vt:variant>
        <vt:i4>2031665</vt:i4>
      </vt:variant>
      <vt:variant>
        <vt:i4>23</vt:i4>
      </vt:variant>
      <vt:variant>
        <vt:i4>0</vt:i4>
      </vt:variant>
      <vt:variant>
        <vt:i4>5</vt:i4>
      </vt:variant>
      <vt:variant>
        <vt:lpwstr/>
      </vt:variant>
      <vt:variant>
        <vt:lpwstr>_Toc74555861</vt:lpwstr>
      </vt:variant>
      <vt:variant>
        <vt:i4>1966129</vt:i4>
      </vt:variant>
      <vt:variant>
        <vt:i4>17</vt:i4>
      </vt:variant>
      <vt:variant>
        <vt:i4>0</vt:i4>
      </vt:variant>
      <vt:variant>
        <vt:i4>5</vt:i4>
      </vt:variant>
      <vt:variant>
        <vt:lpwstr/>
      </vt:variant>
      <vt:variant>
        <vt:lpwstr>_Toc74555860</vt:lpwstr>
      </vt:variant>
      <vt:variant>
        <vt:i4>1507378</vt:i4>
      </vt:variant>
      <vt:variant>
        <vt:i4>11</vt:i4>
      </vt:variant>
      <vt:variant>
        <vt:i4>0</vt:i4>
      </vt:variant>
      <vt:variant>
        <vt:i4>5</vt:i4>
      </vt:variant>
      <vt:variant>
        <vt:lpwstr/>
      </vt:variant>
      <vt:variant>
        <vt:lpwstr>_Toc74555859</vt:lpwstr>
      </vt:variant>
      <vt:variant>
        <vt:i4>262161</vt:i4>
      </vt:variant>
      <vt:variant>
        <vt:i4>6</vt:i4>
      </vt:variant>
      <vt:variant>
        <vt:i4>0</vt:i4>
      </vt:variant>
      <vt:variant>
        <vt:i4>5</vt:i4>
      </vt:variant>
      <vt:variant>
        <vt:lpwstr>https://humanrights.gov.au/about</vt:lpwstr>
      </vt:variant>
      <vt:variant>
        <vt:lpwstr/>
      </vt:variant>
      <vt:variant>
        <vt:i4>3735620</vt:i4>
      </vt:variant>
      <vt:variant>
        <vt:i4>3</vt:i4>
      </vt:variant>
      <vt:variant>
        <vt:i4>0</vt:i4>
      </vt:variant>
      <vt:variant>
        <vt:i4>5</vt:i4>
      </vt:variant>
      <vt:variant>
        <vt:lpwstr>mailto:communications@humanrights.gov.au</vt:lpwstr>
      </vt:variant>
      <vt:variant>
        <vt:lpwstr/>
      </vt:variant>
      <vt:variant>
        <vt:i4>2359406</vt:i4>
      </vt:variant>
      <vt:variant>
        <vt:i4>0</vt:i4>
      </vt:variant>
      <vt:variant>
        <vt:i4>0</vt:i4>
      </vt:variant>
      <vt:variant>
        <vt:i4>5</vt:i4>
      </vt:variant>
      <vt:variant>
        <vt:lpwstr>https://creativecommons.org/licenses/by/3.0/au/</vt:lpwstr>
      </vt:variant>
      <vt:variant>
        <vt:lpwstr/>
      </vt:variant>
      <vt:variant>
        <vt:i4>2097260</vt:i4>
      </vt:variant>
      <vt:variant>
        <vt:i4>3</vt:i4>
      </vt:variant>
      <vt:variant>
        <vt:i4>0</vt:i4>
      </vt:variant>
      <vt:variant>
        <vt:i4>5</vt:i4>
      </vt:variant>
      <vt:variant>
        <vt:lpwstr>https://www.istockphoto.com/photo/business-team-have-brainstorming-in-board-room-gm1216742861-354908562</vt:lpwstr>
      </vt:variant>
      <vt:variant>
        <vt:lpwstr/>
      </vt:variant>
      <vt:variant>
        <vt:i4>3538977</vt:i4>
      </vt:variant>
      <vt:variant>
        <vt:i4>0</vt:i4>
      </vt:variant>
      <vt:variant>
        <vt:i4>0</vt:i4>
      </vt:variant>
      <vt:variant>
        <vt:i4>5</vt:i4>
      </vt:variant>
      <vt:variant>
        <vt:lpwstr>https://www.istockphoto.com/photo/contributing-to-the-team-gm518428676-90035417</vt:lpwstr>
      </vt:variant>
      <vt:variant>
        <vt:lpwstr/>
      </vt:variant>
      <vt:variant>
        <vt:i4>3014715</vt:i4>
      </vt:variant>
      <vt:variant>
        <vt:i4>33</vt:i4>
      </vt:variant>
      <vt:variant>
        <vt:i4>0</vt:i4>
      </vt:variant>
      <vt:variant>
        <vt:i4>5</vt:i4>
      </vt:variant>
      <vt:variant>
        <vt:lpwstr>https://www.wgea.gov.au/newsroom/4040-vision-a-new-initiative-to-bolster-gender-equality-in-the-asx200</vt:lpwstr>
      </vt:variant>
      <vt:variant>
        <vt:lpwstr/>
      </vt:variant>
      <vt:variant>
        <vt:i4>7995431</vt:i4>
      </vt:variant>
      <vt:variant>
        <vt:i4>30</vt:i4>
      </vt:variant>
      <vt:variant>
        <vt:i4>0</vt:i4>
      </vt:variant>
      <vt:variant>
        <vt:i4>5</vt:i4>
      </vt:variant>
      <vt:variant>
        <vt:lpwstr>https://www.mckinsey.com/business-functions/organization/our-insights/why-diversity-matters</vt:lpwstr>
      </vt:variant>
      <vt:variant>
        <vt:lpwstr/>
      </vt:variant>
      <vt:variant>
        <vt:i4>6226012</vt:i4>
      </vt:variant>
      <vt:variant>
        <vt:i4>27</vt:i4>
      </vt:variant>
      <vt:variant>
        <vt:i4>0</vt:i4>
      </vt:variant>
      <vt:variant>
        <vt:i4>5</vt:i4>
      </vt:variant>
      <vt:variant>
        <vt:lpwstr>https://aicd.companydirectors.com.au/advocacy/board-diversity/statistics</vt:lpwstr>
      </vt:variant>
      <vt:variant>
        <vt:lpwstr/>
      </vt:variant>
      <vt:variant>
        <vt:i4>7143478</vt:i4>
      </vt:variant>
      <vt:variant>
        <vt:i4>24</vt:i4>
      </vt:variant>
      <vt:variant>
        <vt:i4>0</vt:i4>
      </vt:variant>
      <vt:variant>
        <vt:i4>5</vt:i4>
      </vt:variant>
      <vt:variant>
        <vt:lpwstr>https://hbr.org/2018/06/research-how-sexual-harassment-affects-a-companys-public-image</vt:lpwstr>
      </vt:variant>
      <vt:variant>
        <vt:lpwstr/>
      </vt:variant>
      <vt:variant>
        <vt:i4>7143478</vt:i4>
      </vt:variant>
      <vt:variant>
        <vt:i4>21</vt:i4>
      </vt:variant>
      <vt:variant>
        <vt:i4>0</vt:i4>
      </vt:variant>
      <vt:variant>
        <vt:i4>5</vt:i4>
      </vt:variant>
      <vt:variant>
        <vt:lpwstr>https://hbr.org/2018/06/research-how-sexual-harassment-affects-a-companys-public-image</vt:lpwstr>
      </vt:variant>
      <vt:variant>
        <vt:lpwstr/>
      </vt:variant>
      <vt:variant>
        <vt:i4>3</vt:i4>
      </vt:variant>
      <vt:variant>
        <vt:i4>18</vt:i4>
      </vt:variant>
      <vt:variant>
        <vt:i4>0</vt:i4>
      </vt:variant>
      <vt:variant>
        <vt:i4>5</vt:i4>
      </vt:variant>
      <vt:variant>
        <vt:lpwstr>https://acsi.org.au/wp-content/uploads/2020/12/Governing-Company-Culture-report.Dec20.pdf</vt:lpwstr>
      </vt:variant>
      <vt:variant>
        <vt:lpwstr/>
      </vt:variant>
      <vt:variant>
        <vt:i4>6684782</vt:i4>
      </vt:variant>
      <vt:variant>
        <vt:i4>15</vt:i4>
      </vt:variant>
      <vt:variant>
        <vt:i4>0</vt:i4>
      </vt:variant>
      <vt:variant>
        <vt:i4>5</vt:i4>
      </vt:variant>
      <vt:variant>
        <vt:lpwstr>https://www.sec.gov/comments/s7-23-19/s72319-6660329-203852.pdf</vt:lpwstr>
      </vt:variant>
      <vt:variant>
        <vt:lpwstr/>
      </vt:variant>
      <vt:variant>
        <vt:i4>7143478</vt:i4>
      </vt:variant>
      <vt:variant>
        <vt:i4>12</vt:i4>
      </vt:variant>
      <vt:variant>
        <vt:i4>0</vt:i4>
      </vt:variant>
      <vt:variant>
        <vt:i4>5</vt:i4>
      </vt:variant>
      <vt:variant>
        <vt:lpwstr>https://hbr.org/2018/06/research-how-sexual-harassment-affects-a-companys-public-image</vt:lpwstr>
      </vt:variant>
      <vt:variant>
        <vt:lpwstr/>
      </vt:variant>
      <vt:variant>
        <vt:i4>7143478</vt:i4>
      </vt:variant>
      <vt:variant>
        <vt:i4>9</vt:i4>
      </vt:variant>
      <vt:variant>
        <vt:i4>0</vt:i4>
      </vt:variant>
      <vt:variant>
        <vt:i4>5</vt:i4>
      </vt:variant>
      <vt:variant>
        <vt:lpwstr>https://hbr.org/2018/06/research-how-sexual-harassment-affects-a-companys-public-image</vt:lpwstr>
      </vt:variant>
      <vt:variant>
        <vt:lpwstr/>
      </vt:variant>
      <vt:variant>
        <vt:i4>6684782</vt:i4>
      </vt:variant>
      <vt:variant>
        <vt:i4>6</vt:i4>
      </vt:variant>
      <vt:variant>
        <vt:i4>0</vt:i4>
      </vt:variant>
      <vt:variant>
        <vt:i4>5</vt:i4>
      </vt:variant>
      <vt:variant>
        <vt:lpwstr>https://www.sec.gov/comments/s7-23-19/s72319-6660329-203852.pdf</vt:lpwstr>
      </vt:variant>
      <vt:variant>
        <vt:lpwstr/>
      </vt:variant>
      <vt:variant>
        <vt:i4>327681</vt:i4>
      </vt:variant>
      <vt:variant>
        <vt:i4>3</vt:i4>
      </vt:variant>
      <vt:variant>
        <vt:i4>0</vt:i4>
      </vt:variant>
      <vt:variant>
        <vt:i4>5</vt:i4>
      </vt:variant>
      <vt:variant>
        <vt:lpwstr>https://hbr.org/2013/05/six-components-of-culture</vt:lpwstr>
      </vt:variant>
      <vt:variant>
        <vt:lpwstr/>
      </vt:variant>
      <vt:variant>
        <vt:i4>8192049</vt:i4>
      </vt:variant>
      <vt:variant>
        <vt:i4>0</vt:i4>
      </vt:variant>
      <vt:variant>
        <vt:i4>0</vt:i4>
      </vt:variant>
      <vt:variant>
        <vt:i4>5</vt:i4>
      </vt:variant>
      <vt:variant>
        <vt:lpwstr>https://hbr.org/2017/11/the-insidious-economic-impact-of-sexual-harassment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Giorgina Piperone</dc:creator>
  <cp:keywords/>
  <dc:description/>
  <cp:lastModifiedBy>Jo Stocovaz</cp:lastModifiedBy>
  <cp:revision>2</cp:revision>
  <cp:lastPrinted>2021-06-15T17:07:00Z</cp:lastPrinted>
  <dcterms:created xsi:type="dcterms:W3CDTF">2021-06-15T08:27:00Z</dcterms:created>
  <dcterms:modified xsi:type="dcterms:W3CDTF">2021-06-15T08:27:00Z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0x010100267792CC1DC3D94CBDB55CEEB82941D3</vt:lpwstr>
  </property>
  <property fmtid="{D5CDD505-2E9C-101B-9397-08002B2CF9AE}" pid="3" name="TaxKeyword">
    <vt:lpwstr/>
  </property>
  <property fmtid="{D5CDD505-2E9C-101B-9397-08002B2CF9AE}" pid="4" name="Document Type">
    <vt:lpwstr/>
  </property>
  <property fmtid="{D5CDD505-2E9C-101B-9397-08002B2CF9AE}" pid="5" name="_dlc_DocIdItemGuid">
    <vt:lpwstr>a2f2b905-e791-4e91-a415-fdb432e66c49</vt:lpwstr>
  </property>
</Properties>
</file>