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AC09" w14:textId="2ADA383F" w:rsidR="00E5002B" w:rsidRDefault="006D7BB2">
      <w:r>
        <w:rPr>
          <w:noProof/>
        </w:rPr>
        <w:drawing>
          <wp:anchor distT="0" distB="0" distL="114300" distR="114300" simplePos="0" relativeHeight="251658240" behindDoc="1" locked="0" layoutInCell="1" allowOverlap="1" wp14:anchorId="10AC9E29" wp14:editId="6C19C257">
            <wp:simplePos x="0" y="0"/>
            <wp:positionH relativeFrom="column">
              <wp:posOffset>-881769</wp:posOffset>
            </wp:positionH>
            <wp:positionV relativeFrom="paragraph">
              <wp:posOffset>-738752</wp:posOffset>
            </wp:positionV>
            <wp:extent cx="7560230" cy="1068355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ect@Work Community Guide 2020 Coperti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42" cy="10713243"/>
                    </a:xfrm>
                    <a:prstGeom prst="rect">
                      <a:avLst/>
                    </a:prstGeom>
                  </pic:spPr>
                </pic:pic>
              </a:graphicData>
            </a:graphic>
            <wp14:sizeRelH relativeFrom="margin">
              <wp14:pctWidth>0</wp14:pctWidth>
            </wp14:sizeRelH>
            <wp14:sizeRelV relativeFrom="margin">
              <wp14:pctHeight>0</wp14:pctHeight>
            </wp14:sizeRelV>
          </wp:anchor>
        </w:drawing>
      </w:r>
      <w:r w:rsidR="00E5002B">
        <w:br w:type="page"/>
      </w:r>
    </w:p>
    <w:p w14:paraId="11280063" w14:textId="01291A17" w:rsidR="00E228D8" w:rsidRDefault="00E228D8" w:rsidP="00E228D8">
      <w:pPr>
        <w:pStyle w:val="Nessunaspaziatura"/>
      </w:pPr>
    </w:p>
    <w:p w14:paraId="20DAA745" w14:textId="7F4FBD68" w:rsidR="00A15C4A" w:rsidRDefault="00A15C4A" w:rsidP="00E228D8">
      <w:pPr>
        <w:pStyle w:val="Nessunaspaziatura"/>
      </w:pPr>
    </w:p>
    <w:p w14:paraId="31224517" w14:textId="0AC160CB" w:rsidR="00A15C4A" w:rsidRDefault="00A15C4A" w:rsidP="00E228D8">
      <w:pPr>
        <w:pStyle w:val="Nessunaspaziatura"/>
      </w:pPr>
    </w:p>
    <w:p w14:paraId="37AB12A1" w14:textId="38F67DE2" w:rsidR="00A15C4A" w:rsidRDefault="00A15C4A" w:rsidP="00E228D8">
      <w:pPr>
        <w:pStyle w:val="Nessunaspaziatura"/>
      </w:pPr>
    </w:p>
    <w:p w14:paraId="6348274F" w14:textId="6218E43A" w:rsidR="00A15C4A" w:rsidRDefault="00A15C4A" w:rsidP="00E228D8">
      <w:pPr>
        <w:pStyle w:val="Nessunaspaziatura"/>
      </w:pPr>
    </w:p>
    <w:p w14:paraId="6FF87FCD" w14:textId="2B4BC98B" w:rsidR="00A15C4A" w:rsidRDefault="00A15C4A" w:rsidP="00E228D8">
      <w:pPr>
        <w:pStyle w:val="Nessunaspaziatura"/>
      </w:pPr>
    </w:p>
    <w:p w14:paraId="157FACE5" w14:textId="094D2E0E" w:rsidR="00A15C4A" w:rsidRDefault="00A15C4A" w:rsidP="00E228D8">
      <w:pPr>
        <w:pStyle w:val="Nessunaspaziatura"/>
      </w:pPr>
    </w:p>
    <w:p w14:paraId="70EC9178" w14:textId="3E95A640" w:rsidR="00D435CC" w:rsidRDefault="00D435CC" w:rsidP="00E228D8">
      <w:pPr>
        <w:pStyle w:val="Nessunaspaziatura"/>
      </w:pPr>
    </w:p>
    <w:p w14:paraId="0E17B042" w14:textId="77777777" w:rsidR="00D435CC" w:rsidRDefault="00D435CC" w:rsidP="00E228D8">
      <w:pPr>
        <w:pStyle w:val="Nessunaspaziatura"/>
      </w:pPr>
    </w:p>
    <w:p w14:paraId="76157B58" w14:textId="77777777" w:rsidR="00E228D8" w:rsidRPr="006D7BB2" w:rsidRDefault="00E228D8" w:rsidP="00E228D8">
      <w:pPr>
        <w:rPr>
          <w:sz w:val="20"/>
          <w:szCs w:val="20"/>
        </w:rPr>
      </w:pPr>
      <w:r w:rsidRPr="006D7BB2">
        <w:rPr>
          <w:sz w:val="20"/>
          <w:szCs w:val="20"/>
        </w:rPr>
        <w:t>© Australian Human Rights Commission 2020.</w:t>
      </w:r>
    </w:p>
    <w:p w14:paraId="3129D223" w14:textId="77777777" w:rsidR="00E228D8" w:rsidRPr="006D7BB2" w:rsidRDefault="00E228D8" w:rsidP="00E228D8">
      <w:pPr>
        <w:rPr>
          <w:sz w:val="20"/>
          <w:szCs w:val="20"/>
        </w:rPr>
      </w:pPr>
      <w:r w:rsidRPr="006D7BB2">
        <w:rPr>
          <w:sz w:val="20"/>
          <w:szCs w:val="20"/>
        </w:rPr>
        <w:t xml:space="preserve">The Australian Human Rights Commission encourages the dissemination and exchange of information presented in this publication and endorses the use of the </w:t>
      </w:r>
      <w:r w:rsidRPr="006D7BB2">
        <w:rPr>
          <w:b/>
          <w:bCs/>
          <w:sz w:val="20"/>
          <w:szCs w:val="20"/>
        </w:rPr>
        <w:t>Australian Governments Open Access and Licensing Framework</w:t>
      </w:r>
      <w:r w:rsidRPr="006D7BB2">
        <w:rPr>
          <w:sz w:val="20"/>
          <w:szCs w:val="20"/>
        </w:rPr>
        <w:t xml:space="preserve"> (</w:t>
      </w:r>
      <w:proofErr w:type="spellStart"/>
      <w:r w:rsidRPr="006D7BB2">
        <w:rPr>
          <w:sz w:val="20"/>
          <w:szCs w:val="20"/>
        </w:rPr>
        <w:t>AusGOAL</w:t>
      </w:r>
      <w:proofErr w:type="spellEnd"/>
      <w:r w:rsidRPr="006D7BB2">
        <w:rPr>
          <w:sz w:val="20"/>
          <w:szCs w:val="20"/>
        </w:rPr>
        <w:t>).</w:t>
      </w:r>
    </w:p>
    <w:p w14:paraId="2C6F433C" w14:textId="77777777" w:rsidR="00E228D8" w:rsidRPr="006D7BB2" w:rsidRDefault="00E228D8" w:rsidP="00E228D8">
      <w:pPr>
        <w:rPr>
          <w:sz w:val="20"/>
          <w:szCs w:val="20"/>
        </w:rPr>
      </w:pPr>
      <w:r w:rsidRPr="006D7BB2">
        <w:rPr>
          <w:sz w:val="20"/>
          <w:szCs w:val="20"/>
        </w:rPr>
        <w:t xml:space="preserve">All material presented in this publication is licensed under the </w:t>
      </w:r>
      <w:r w:rsidRPr="006D7BB2">
        <w:rPr>
          <w:b/>
          <w:bCs/>
          <w:sz w:val="20"/>
          <w:szCs w:val="20"/>
        </w:rPr>
        <w:t>Creative Commons Attribution 4.0 International Licence</w:t>
      </w:r>
      <w:r w:rsidRPr="006D7BB2">
        <w:rPr>
          <w:sz w:val="20"/>
          <w:szCs w:val="20"/>
        </w:rPr>
        <w:t>, with the exception of:</w:t>
      </w:r>
    </w:p>
    <w:p w14:paraId="43732951" w14:textId="77777777" w:rsidR="00E228D8" w:rsidRPr="006D7BB2" w:rsidRDefault="00E228D8" w:rsidP="006D7BB2">
      <w:pPr>
        <w:spacing w:after="0"/>
        <w:ind w:left="720"/>
        <w:rPr>
          <w:sz w:val="20"/>
          <w:szCs w:val="20"/>
        </w:rPr>
      </w:pPr>
      <w:r w:rsidRPr="006D7BB2">
        <w:rPr>
          <w:sz w:val="20"/>
          <w:szCs w:val="20"/>
        </w:rPr>
        <w:t>•</w:t>
      </w:r>
      <w:r w:rsidRPr="006D7BB2">
        <w:rPr>
          <w:sz w:val="20"/>
          <w:szCs w:val="20"/>
        </w:rPr>
        <w:tab/>
        <w:t>photographs and images</w:t>
      </w:r>
    </w:p>
    <w:p w14:paraId="3404DE12" w14:textId="77777777" w:rsidR="00E228D8" w:rsidRPr="006D7BB2" w:rsidRDefault="00E228D8" w:rsidP="006D7BB2">
      <w:pPr>
        <w:spacing w:after="0"/>
        <w:ind w:left="720"/>
        <w:rPr>
          <w:sz w:val="20"/>
          <w:szCs w:val="20"/>
        </w:rPr>
      </w:pPr>
      <w:r w:rsidRPr="006D7BB2">
        <w:rPr>
          <w:sz w:val="20"/>
          <w:szCs w:val="20"/>
        </w:rPr>
        <w:t>•</w:t>
      </w:r>
      <w:r w:rsidRPr="006D7BB2">
        <w:rPr>
          <w:sz w:val="20"/>
          <w:szCs w:val="20"/>
        </w:rPr>
        <w:tab/>
        <w:t>the Commission’s logo, any branding or trademarks</w:t>
      </w:r>
    </w:p>
    <w:p w14:paraId="39C8239E" w14:textId="77777777" w:rsidR="00E228D8" w:rsidRPr="006D7BB2" w:rsidRDefault="00E228D8" w:rsidP="006D7BB2">
      <w:pPr>
        <w:ind w:left="720"/>
        <w:rPr>
          <w:sz w:val="20"/>
          <w:szCs w:val="20"/>
        </w:rPr>
      </w:pPr>
      <w:r w:rsidRPr="006D7BB2">
        <w:rPr>
          <w:sz w:val="20"/>
          <w:szCs w:val="20"/>
        </w:rPr>
        <w:t>•</w:t>
      </w:r>
      <w:r w:rsidRPr="006D7BB2">
        <w:rPr>
          <w:sz w:val="20"/>
          <w:szCs w:val="20"/>
        </w:rPr>
        <w:tab/>
        <w:t>where otherwise indicated.</w:t>
      </w:r>
    </w:p>
    <w:p w14:paraId="4E0B3E63" w14:textId="43B4C00F" w:rsidR="00E228D8" w:rsidRPr="006D7BB2" w:rsidRDefault="00E228D8" w:rsidP="00E228D8">
      <w:pPr>
        <w:rPr>
          <w:sz w:val="20"/>
          <w:szCs w:val="20"/>
        </w:rPr>
      </w:pPr>
      <w:r w:rsidRPr="006D7BB2">
        <w:rPr>
          <w:sz w:val="20"/>
          <w:szCs w:val="20"/>
        </w:rPr>
        <w:t xml:space="preserve">To view a copy of this licence, visit </w:t>
      </w:r>
      <w:hyperlink r:id="rId9" w:history="1">
        <w:r w:rsidRPr="00D435CC">
          <w:rPr>
            <w:rStyle w:val="Collegamentoipertestuale"/>
            <w:bCs/>
            <w:sz w:val="20"/>
            <w:szCs w:val="20"/>
          </w:rPr>
          <w:t>http://creativecommons.org/licenses/by/4.0/legalcode</w:t>
        </w:r>
      </w:hyperlink>
      <w:r w:rsidRPr="006D7BB2">
        <w:rPr>
          <w:sz w:val="20"/>
          <w:szCs w:val="20"/>
        </w:rPr>
        <w:t>.</w:t>
      </w:r>
    </w:p>
    <w:p w14:paraId="20653B93" w14:textId="77777777" w:rsidR="00E228D8" w:rsidRPr="006D7BB2" w:rsidRDefault="00E228D8" w:rsidP="00E228D8">
      <w:pPr>
        <w:rPr>
          <w:sz w:val="20"/>
          <w:szCs w:val="20"/>
        </w:rPr>
      </w:pPr>
      <w:r w:rsidRPr="006D7BB2">
        <w:rPr>
          <w:sz w:val="20"/>
          <w:szCs w:val="20"/>
        </w:rPr>
        <w:t>In essence, you are free to copy, communicate and adapt the publication, as long as you attribute the Australian Human Rights Commission and abide by the other licence terms.</w:t>
      </w:r>
    </w:p>
    <w:p w14:paraId="66AB478C" w14:textId="77777777" w:rsidR="00E228D8" w:rsidRPr="006D7BB2" w:rsidRDefault="00E228D8" w:rsidP="00E228D8">
      <w:pPr>
        <w:rPr>
          <w:sz w:val="20"/>
          <w:szCs w:val="20"/>
        </w:rPr>
      </w:pPr>
      <w:r w:rsidRPr="006D7BB2">
        <w:rPr>
          <w:sz w:val="20"/>
          <w:szCs w:val="20"/>
        </w:rPr>
        <w:t>Please give attribution to: © Australian Human Rights Commission 2020.</w:t>
      </w:r>
    </w:p>
    <w:p w14:paraId="53E4BB32" w14:textId="73772198" w:rsidR="00E228D8" w:rsidRPr="006D7BB2" w:rsidRDefault="00E228D8" w:rsidP="00E228D8">
      <w:pPr>
        <w:rPr>
          <w:b/>
          <w:bCs/>
          <w:sz w:val="20"/>
          <w:szCs w:val="20"/>
        </w:rPr>
      </w:pPr>
      <w:proofErr w:type="spellStart"/>
      <w:r w:rsidRPr="006D7BB2">
        <w:rPr>
          <w:b/>
          <w:bCs/>
          <w:sz w:val="20"/>
          <w:szCs w:val="20"/>
        </w:rPr>
        <w:t>Respect@Work</w:t>
      </w:r>
      <w:proofErr w:type="spellEnd"/>
      <w:r w:rsidRPr="006D7BB2">
        <w:rPr>
          <w:b/>
          <w:bCs/>
          <w:sz w:val="20"/>
          <w:szCs w:val="20"/>
        </w:rPr>
        <w:t>: National Inquiry into Sexual Harassment in Australian Workplaces</w:t>
      </w:r>
      <w:r w:rsidR="006D7BB2">
        <w:rPr>
          <w:b/>
          <w:bCs/>
          <w:sz w:val="20"/>
          <w:szCs w:val="20"/>
        </w:rPr>
        <w:t xml:space="preserve"> • Community Guide</w:t>
      </w:r>
      <w:r w:rsidRPr="006D7BB2">
        <w:rPr>
          <w:b/>
          <w:bCs/>
          <w:sz w:val="20"/>
          <w:szCs w:val="20"/>
        </w:rPr>
        <w:t xml:space="preserve"> • 2020</w:t>
      </w:r>
    </w:p>
    <w:p w14:paraId="08EE583E" w14:textId="56CB524D" w:rsidR="00E228D8" w:rsidRPr="006D7BB2" w:rsidRDefault="00E228D8" w:rsidP="00E228D8">
      <w:pPr>
        <w:rPr>
          <w:sz w:val="20"/>
          <w:szCs w:val="20"/>
        </w:rPr>
      </w:pPr>
      <w:r w:rsidRPr="006D7BB2">
        <w:rPr>
          <w:sz w:val="20"/>
          <w:szCs w:val="20"/>
        </w:rPr>
        <w:t>ISBN 978-1-925917-17-8</w:t>
      </w:r>
    </w:p>
    <w:p w14:paraId="51214989" w14:textId="050EE663" w:rsidR="00E5002B" w:rsidRDefault="00E5002B">
      <w:r>
        <w:br w:type="page"/>
      </w:r>
    </w:p>
    <w:p w14:paraId="6C1432C1" w14:textId="78AB56D5" w:rsidR="006D7BB2" w:rsidRPr="00D435CC" w:rsidRDefault="006D7BB2" w:rsidP="006D7BB2">
      <w:pPr>
        <w:pStyle w:val="Nessunaspaziatura"/>
        <w:rPr>
          <w:rFonts w:ascii="Open Sans" w:hAnsi="Open Sans" w:cs="Open Sans"/>
          <w:b/>
          <w:bCs/>
          <w:sz w:val="36"/>
          <w:szCs w:val="36"/>
        </w:rPr>
      </w:pPr>
      <w:r w:rsidRPr="00D435CC">
        <w:rPr>
          <w:rFonts w:ascii="Open Sans" w:hAnsi="Open Sans" w:cs="Open Sans"/>
          <w:b/>
          <w:bCs/>
          <w:sz w:val="36"/>
          <w:szCs w:val="36"/>
        </w:rPr>
        <w:lastRenderedPageBreak/>
        <w:t>Contents</w:t>
      </w:r>
    </w:p>
    <w:p w14:paraId="0871DCFA" w14:textId="13370930" w:rsidR="00D435CC" w:rsidRDefault="00D435CC" w:rsidP="006D7BB2">
      <w:pPr>
        <w:pStyle w:val="Nessunaspaziatura"/>
        <w:rPr>
          <w:rFonts w:ascii="Open Sans" w:hAnsi="Open Sans" w:cs="Open Sans"/>
          <w:sz w:val="24"/>
          <w:szCs w:val="24"/>
        </w:rPr>
      </w:pPr>
    </w:p>
    <w:p w14:paraId="2A485E19" w14:textId="52FB25C9" w:rsidR="00D435CC" w:rsidRDefault="00D435CC">
      <w:pPr>
        <w:pStyle w:val="Sommario1"/>
        <w:tabs>
          <w:tab w:val="right" w:leader="dot" w:pos="9060"/>
        </w:tabs>
        <w:rPr>
          <w:noProof/>
        </w:rPr>
      </w:pPr>
      <w:r>
        <w:rPr>
          <w:rFonts w:cs="Open Sans"/>
          <w:szCs w:val="24"/>
        </w:rPr>
        <w:fldChar w:fldCharType="begin"/>
      </w:r>
      <w:r>
        <w:rPr>
          <w:rFonts w:cs="Open Sans"/>
          <w:szCs w:val="24"/>
        </w:rPr>
        <w:instrText xml:space="preserve"> TOC \o "1-1" \h \z \u </w:instrText>
      </w:r>
      <w:r>
        <w:rPr>
          <w:rFonts w:cs="Open Sans"/>
          <w:szCs w:val="24"/>
        </w:rPr>
        <w:fldChar w:fldCharType="separate"/>
      </w:r>
      <w:hyperlink w:anchor="_Toc31653067" w:history="1">
        <w:r w:rsidRPr="00E92422">
          <w:rPr>
            <w:rStyle w:val="Collegamentoipertestuale"/>
            <w:noProof/>
          </w:rPr>
          <w:t>A message from the Commissioner</w:t>
        </w:r>
        <w:r>
          <w:rPr>
            <w:noProof/>
            <w:webHidden/>
          </w:rPr>
          <w:tab/>
        </w:r>
        <w:r>
          <w:rPr>
            <w:noProof/>
            <w:webHidden/>
          </w:rPr>
          <w:fldChar w:fldCharType="begin"/>
        </w:r>
        <w:r>
          <w:rPr>
            <w:noProof/>
            <w:webHidden/>
          </w:rPr>
          <w:instrText xml:space="preserve"> PAGEREF _Toc31653067 \h </w:instrText>
        </w:r>
        <w:r>
          <w:rPr>
            <w:noProof/>
            <w:webHidden/>
          </w:rPr>
        </w:r>
        <w:r>
          <w:rPr>
            <w:noProof/>
            <w:webHidden/>
          </w:rPr>
          <w:fldChar w:fldCharType="separate"/>
        </w:r>
        <w:r>
          <w:rPr>
            <w:noProof/>
            <w:webHidden/>
          </w:rPr>
          <w:t>4</w:t>
        </w:r>
        <w:r>
          <w:rPr>
            <w:noProof/>
            <w:webHidden/>
          </w:rPr>
          <w:fldChar w:fldCharType="end"/>
        </w:r>
      </w:hyperlink>
    </w:p>
    <w:p w14:paraId="354EBE53" w14:textId="08463415" w:rsidR="00D435CC" w:rsidRDefault="003417E8">
      <w:pPr>
        <w:pStyle w:val="Sommario1"/>
        <w:tabs>
          <w:tab w:val="right" w:leader="dot" w:pos="9060"/>
        </w:tabs>
        <w:rPr>
          <w:noProof/>
        </w:rPr>
      </w:pPr>
      <w:hyperlink w:anchor="_Toc31653068" w:history="1">
        <w:r w:rsidR="00D435CC" w:rsidRPr="00E92422">
          <w:rPr>
            <w:rStyle w:val="Collegamentoipertestuale"/>
            <w:noProof/>
          </w:rPr>
          <w:t>Terms of Reference</w:t>
        </w:r>
        <w:r w:rsidR="00D435CC">
          <w:rPr>
            <w:noProof/>
            <w:webHidden/>
          </w:rPr>
          <w:tab/>
        </w:r>
        <w:r w:rsidR="00D435CC">
          <w:rPr>
            <w:noProof/>
            <w:webHidden/>
          </w:rPr>
          <w:fldChar w:fldCharType="begin"/>
        </w:r>
        <w:r w:rsidR="00D435CC">
          <w:rPr>
            <w:noProof/>
            <w:webHidden/>
          </w:rPr>
          <w:instrText xml:space="preserve"> PAGEREF _Toc31653068 \h </w:instrText>
        </w:r>
        <w:r w:rsidR="00D435CC">
          <w:rPr>
            <w:noProof/>
            <w:webHidden/>
          </w:rPr>
        </w:r>
        <w:r w:rsidR="00D435CC">
          <w:rPr>
            <w:noProof/>
            <w:webHidden/>
          </w:rPr>
          <w:fldChar w:fldCharType="separate"/>
        </w:r>
        <w:r w:rsidR="00D435CC">
          <w:rPr>
            <w:noProof/>
            <w:webHidden/>
          </w:rPr>
          <w:t>7</w:t>
        </w:r>
        <w:r w:rsidR="00D435CC">
          <w:rPr>
            <w:noProof/>
            <w:webHidden/>
          </w:rPr>
          <w:fldChar w:fldCharType="end"/>
        </w:r>
      </w:hyperlink>
    </w:p>
    <w:p w14:paraId="28E83671" w14:textId="294BD94A" w:rsidR="00D435CC" w:rsidRDefault="003417E8">
      <w:pPr>
        <w:pStyle w:val="Sommario1"/>
        <w:tabs>
          <w:tab w:val="right" w:leader="dot" w:pos="9060"/>
        </w:tabs>
        <w:rPr>
          <w:noProof/>
        </w:rPr>
      </w:pPr>
      <w:hyperlink w:anchor="_Toc31653069" w:history="1">
        <w:r w:rsidR="00D435CC" w:rsidRPr="00E92422">
          <w:rPr>
            <w:rStyle w:val="Collegamentoipertestuale"/>
            <w:noProof/>
          </w:rPr>
          <w:t>Methodology</w:t>
        </w:r>
        <w:r w:rsidR="00D435CC">
          <w:rPr>
            <w:noProof/>
            <w:webHidden/>
          </w:rPr>
          <w:tab/>
        </w:r>
        <w:r w:rsidR="00D435CC">
          <w:rPr>
            <w:noProof/>
            <w:webHidden/>
          </w:rPr>
          <w:fldChar w:fldCharType="begin"/>
        </w:r>
        <w:r w:rsidR="00D435CC">
          <w:rPr>
            <w:noProof/>
            <w:webHidden/>
          </w:rPr>
          <w:instrText xml:space="preserve"> PAGEREF _Toc31653069 \h </w:instrText>
        </w:r>
        <w:r w:rsidR="00D435CC">
          <w:rPr>
            <w:noProof/>
            <w:webHidden/>
          </w:rPr>
        </w:r>
        <w:r w:rsidR="00D435CC">
          <w:rPr>
            <w:noProof/>
            <w:webHidden/>
          </w:rPr>
          <w:fldChar w:fldCharType="separate"/>
        </w:r>
        <w:r w:rsidR="00D435CC">
          <w:rPr>
            <w:noProof/>
            <w:webHidden/>
          </w:rPr>
          <w:t>9</w:t>
        </w:r>
        <w:r w:rsidR="00D435CC">
          <w:rPr>
            <w:noProof/>
            <w:webHidden/>
          </w:rPr>
          <w:fldChar w:fldCharType="end"/>
        </w:r>
      </w:hyperlink>
    </w:p>
    <w:p w14:paraId="6F7D610B" w14:textId="0F5BB793" w:rsidR="00D435CC" w:rsidRDefault="003417E8">
      <w:pPr>
        <w:pStyle w:val="Sommario1"/>
        <w:tabs>
          <w:tab w:val="right" w:leader="dot" w:pos="9060"/>
        </w:tabs>
        <w:rPr>
          <w:noProof/>
        </w:rPr>
      </w:pPr>
      <w:hyperlink w:anchor="_Toc31653070" w:history="1">
        <w:r w:rsidR="00D435CC" w:rsidRPr="00E92422">
          <w:rPr>
            <w:rStyle w:val="Collegamentoipertestuale"/>
            <w:noProof/>
          </w:rPr>
          <w:t>Terminology</w:t>
        </w:r>
        <w:r w:rsidR="00D435CC">
          <w:rPr>
            <w:noProof/>
            <w:webHidden/>
          </w:rPr>
          <w:tab/>
        </w:r>
        <w:r w:rsidR="00D435CC">
          <w:rPr>
            <w:noProof/>
            <w:webHidden/>
          </w:rPr>
          <w:fldChar w:fldCharType="begin"/>
        </w:r>
        <w:r w:rsidR="00D435CC">
          <w:rPr>
            <w:noProof/>
            <w:webHidden/>
          </w:rPr>
          <w:instrText xml:space="preserve"> PAGEREF _Toc31653070 \h </w:instrText>
        </w:r>
        <w:r w:rsidR="00D435CC">
          <w:rPr>
            <w:noProof/>
            <w:webHidden/>
          </w:rPr>
        </w:r>
        <w:r w:rsidR="00D435CC">
          <w:rPr>
            <w:noProof/>
            <w:webHidden/>
          </w:rPr>
          <w:fldChar w:fldCharType="separate"/>
        </w:r>
        <w:r w:rsidR="00D435CC">
          <w:rPr>
            <w:noProof/>
            <w:webHidden/>
          </w:rPr>
          <w:t>12</w:t>
        </w:r>
        <w:r w:rsidR="00D435CC">
          <w:rPr>
            <w:noProof/>
            <w:webHidden/>
          </w:rPr>
          <w:fldChar w:fldCharType="end"/>
        </w:r>
      </w:hyperlink>
    </w:p>
    <w:p w14:paraId="3800D497" w14:textId="40683129" w:rsidR="00D435CC" w:rsidRDefault="003417E8">
      <w:pPr>
        <w:pStyle w:val="Sommario1"/>
        <w:tabs>
          <w:tab w:val="right" w:leader="dot" w:pos="9060"/>
        </w:tabs>
        <w:rPr>
          <w:noProof/>
        </w:rPr>
      </w:pPr>
      <w:hyperlink w:anchor="_Toc31653071" w:history="1">
        <w:r w:rsidR="00D435CC" w:rsidRPr="00E92422">
          <w:rPr>
            <w:rStyle w:val="Collegamentoipertestuale"/>
            <w:noProof/>
          </w:rPr>
          <w:t>Overview</w:t>
        </w:r>
        <w:r w:rsidR="00D435CC">
          <w:rPr>
            <w:noProof/>
            <w:webHidden/>
          </w:rPr>
          <w:tab/>
        </w:r>
        <w:r w:rsidR="00D435CC">
          <w:rPr>
            <w:noProof/>
            <w:webHidden/>
          </w:rPr>
          <w:fldChar w:fldCharType="begin"/>
        </w:r>
        <w:r w:rsidR="00D435CC">
          <w:rPr>
            <w:noProof/>
            <w:webHidden/>
          </w:rPr>
          <w:instrText xml:space="preserve"> PAGEREF _Toc31653071 \h </w:instrText>
        </w:r>
        <w:r w:rsidR="00D435CC">
          <w:rPr>
            <w:noProof/>
            <w:webHidden/>
          </w:rPr>
        </w:r>
        <w:r w:rsidR="00D435CC">
          <w:rPr>
            <w:noProof/>
            <w:webHidden/>
          </w:rPr>
          <w:fldChar w:fldCharType="separate"/>
        </w:r>
        <w:r w:rsidR="00D435CC">
          <w:rPr>
            <w:noProof/>
            <w:webHidden/>
          </w:rPr>
          <w:t>14</w:t>
        </w:r>
        <w:r w:rsidR="00D435CC">
          <w:rPr>
            <w:noProof/>
            <w:webHidden/>
          </w:rPr>
          <w:fldChar w:fldCharType="end"/>
        </w:r>
      </w:hyperlink>
    </w:p>
    <w:p w14:paraId="12E8666C" w14:textId="10005AE2" w:rsidR="00D435CC" w:rsidRDefault="003417E8">
      <w:pPr>
        <w:pStyle w:val="Sommario1"/>
        <w:tabs>
          <w:tab w:val="right" w:leader="dot" w:pos="9060"/>
        </w:tabs>
        <w:rPr>
          <w:noProof/>
        </w:rPr>
      </w:pPr>
      <w:hyperlink w:anchor="_Toc31653072" w:history="1">
        <w:r w:rsidR="00D435CC" w:rsidRPr="00E92422">
          <w:rPr>
            <w:rStyle w:val="Collegamentoipertestuale"/>
            <w:noProof/>
          </w:rPr>
          <w:t>Recommendations</w:t>
        </w:r>
        <w:r w:rsidR="00D435CC">
          <w:rPr>
            <w:noProof/>
            <w:webHidden/>
          </w:rPr>
          <w:tab/>
        </w:r>
        <w:r w:rsidR="00D435CC">
          <w:rPr>
            <w:noProof/>
            <w:webHidden/>
          </w:rPr>
          <w:fldChar w:fldCharType="begin"/>
        </w:r>
        <w:r w:rsidR="00D435CC">
          <w:rPr>
            <w:noProof/>
            <w:webHidden/>
          </w:rPr>
          <w:instrText xml:space="preserve"> PAGEREF _Toc31653072 \h </w:instrText>
        </w:r>
        <w:r w:rsidR="00D435CC">
          <w:rPr>
            <w:noProof/>
            <w:webHidden/>
          </w:rPr>
        </w:r>
        <w:r w:rsidR="00D435CC">
          <w:rPr>
            <w:noProof/>
            <w:webHidden/>
          </w:rPr>
          <w:fldChar w:fldCharType="separate"/>
        </w:r>
        <w:r w:rsidR="00D435CC">
          <w:rPr>
            <w:noProof/>
            <w:webHidden/>
          </w:rPr>
          <w:t>46</w:t>
        </w:r>
        <w:r w:rsidR="00D435CC">
          <w:rPr>
            <w:noProof/>
            <w:webHidden/>
          </w:rPr>
          <w:fldChar w:fldCharType="end"/>
        </w:r>
      </w:hyperlink>
    </w:p>
    <w:p w14:paraId="416829EA" w14:textId="78ADEE3C" w:rsidR="00D435CC" w:rsidRPr="00263B08" w:rsidRDefault="00D435CC" w:rsidP="006D7BB2">
      <w:pPr>
        <w:pStyle w:val="Nessunaspaziatura"/>
        <w:rPr>
          <w:rFonts w:ascii="Open Sans" w:hAnsi="Open Sans" w:cs="Open Sans"/>
          <w:sz w:val="24"/>
          <w:szCs w:val="24"/>
        </w:rPr>
      </w:pPr>
      <w:r>
        <w:rPr>
          <w:rFonts w:ascii="Open Sans" w:hAnsi="Open Sans" w:cs="Open Sans"/>
          <w:sz w:val="24"/>
          <w:szCs w:val="24"/>
        </w:rPr>
        <w:fldChar w:fldCharType="end"/>
      </w:r>
    </w:p>
    <w:p w14:paraId="199E61A2" w14:textId="669C1BEF" w:rsidR="006D7BB2" w:rsidRDefault="006D7BB2">
      <w:r>
        <w:br w:type="page"/>
      </w:r>
    </w:p>
    <w:p w14:paraId="625AA125" w14:textId="31E78321" w:rsidR="00E228D8" w:rsidRPr="00AB6CBF" w:rsidRDefault="00E228D8" w:rsidP="00E5002B">
      <w:pPr>
        <w:pStyle w:val="Titolo1"/>
      </w:pPr>
      <w:bookmarkStart w:id="0" w:name="_Toc31653067"/>
      <w:r w:rsidRPr="00AB6CBF">
        <w:lastRenderedPageBreak/>
        <w:t>A message from the Commissioner</w:t>
      </w:r>
      <w:bookmarkEnd w:id="0"/>
      <w:r w:rsidRPr="00AB6CBF">
        <w:t xml:space="preserve"> </w:t>
      </w:r>
    </w:p>
    <w:p w14:paraId="33A99119" w14:textId="77777777" w:rsidR="00E228D8" w:rsidRPr="00E228D8" w:rsidRDefault="00E228D8" w:rsidP="00E5002B">
      <w:r w:rsidRPr="00E228D8">
        <w:t xml:space="preserve">Australia was once at the forefront of tackling sexual harassment globally. </w:t>
      </w:r>
    </w:p>
    <w:p w14:paraId="0B303DAF" w14:textId="77777777" w:rsidR="00E228D8" w:rsidRPr="00E228D8" w:rsidRDefault="00E228D8" w:rsidP="00E5002B">
      <w:r w:rsidRPr="00E228D8">
        <w:t>Women’s organisations in Australia began to press for the legal and social recognition of sex discrimination in the early 1970s. This movement built on Australia’s ratification of two key international conventions:</w:t>
      </w:r>
    </w:p>
    <w:p w14:paraId="54BB0EA2" w14:textId="77777777" w:rsidR="00E228D8" w:rsidRPr="00E228D8" w:rsidRDefault="00E228D8" w:rsidP="00E228D8">
      <w:pPr>
        <w:keepLines/>
        <w:numPr>
          <w:ilvl w:val="0"/>
          <w:numId w:val="1"/>
        </w:numPr>
        <w:tabs>
          <w:tab w:val="left" w:pos="1134"/>
        </w:tabs>
        <w:spacing w:after="120" w:line="240" w:lineRule="auto"/>
        <w:rPr>
          <w:rFonts w:eastAsia="MS Mincho" w:cs="Open Sans"/>
          <w:szCs w:val="24"/>
          <w:lang w:eastAsia="en-AU"/>
        </w:rPr>
      </w:pPr>
      <w:r w:rsidRPr="00E228D8">
        <w:rPr>
          <w:rFonts w:eastAsia="MS Mincho" w:cs="Open Sans"/>
          <w:szCs w:val="24"/>
          <w:lang w:eastAsia="en-AU"/>
        </w:rPr>
        <w:t xml:space="preserve">the International Labour Organization’s Discrimination (Employment and Occupation) Convention in 1973 </w:t>
      </w:r>
    </w:p>
    <w:p w14:paraId="272D2F33" w14:textId="77777777" w:rsidR="00E228D8" w:rsidRPr="00E228D8" w:rsidRDefault="00E228D8" w:rsidP="00E228D8">
      <w:pPr>
        <w:keepLines/>
        <w:numPr>
          <w:ilvl w:val="0"/>
          <w:numId w:val="1"/>
        </w:numPr>
        <w:tabs>
          <w:tab w:val="left" w:pos="1134"/>
        </w:tabs>
        <w:spacing w:after="240" w:line="240" w:lineRule="auto"/>
        <w:ind w:left="1071" w:hanging="357"/>
        <w:rPr>
          <w:rFonts w:eastAsia="MS Mincho" w:cs="Open Sans"/>
          <w:szCs w:val="24"/>
          <w:lang w:eastAsia="en-AU"/>
        </w:rPr>
      </w:pPr>
      <w:r w:rsidRPr="00E228D8">
        <w:rPr>
          <w:rFonts w:eastAsia="MS Mincho" w:cs="Open Sans"/>
          <w:szCs w:val="24"/>
          <w:lang w:eastAsia="en-AU"/>
        </w:rPr>
        <w:t>the UN Convention on the Elimination of All Forms of Discrimination Against Women (‘CEDAW’) in 1983.</w:t>
      </w:r>
    </w:p>
    <w:p w14:paraId="0B7882E9"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States including South Australia, New South Wales and Victoria enacted anti-discrimination laws covering the ground of sex in the late 1970s.</w:t>
      </w:r>
    </w:p>
    <w:p w14:paraId="2942CDC8" w14:textId="11FED972"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In 1984, the Australian Government introduced the </w:t>
      </w:r>
      <w:r w:rsidRPr="00E228D8">
        <w:rPr>
          <w:rFonts w:eastAsia="Calibri" w:cs="Open Sans"/>
          <w:i/>
          <w:szCs w:val="24"/>
        </w:rPr>
        <w:t>Sex Discrimination Act 1984,</w:t>
      </w:r>
      <w:r w:rsidRPr="00E228D8">
        <w:rPr>
          <w:rFonts w:eastAsia="Calibri" w:cs="Open Sans"/>
          <w:szCs w:val="24"/>
        </w:rPr>
        <w:t xml:space="preserve"> which specifically prohibited sexual harassment at work and established the role I currently occupy, as Australia’s Sex Discrimination Commissioner.</w:t>
      </w:r>
      <w:r w:rsidR="00263B08">
        <w:rPr>
          <w:rFonts w:eastAsia="Calibri" w:cs="Open Sans"/>
          <w:szCs w:val="24"/>
          <w:vertAlign w:val="superscript"/>
        </w:rPr>
        <w:t xml:space="preserve"> </w:t>
      </w:r>
      <w:r w:rsidR="00263B08">
        <w:rPr>
          <w:rFonts w:eastAsia="Calibri" w:cs="Open Sans"/>
          <w:szCs w:val="24"/>
        </w:rPr>
        <w:t>Sin</w:t>
      </w:r>
      <w:r w:rsidRPr="00E228D8">
        <w:rPr>
          <w:rFonts w:eastAsia="Calibri" w:cs="Open Sans"/>
          <w:szCs w:val="24"/>
        </w:rPr>
        <w:t>ce that time, successive Sex Discrimination Commissioners have identified the elimination of workplace sexual harassment as a key priority.</w:t>
      </w:r>
    </w:p>
    <w:p w14:paraId="02DD40C9"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However, over 35 years on, the rate of change has been disappointingly slow. Australia now lags behind other countries in preventing and responding to sexual harassment. </w:t>
      </w:r>
    </w:p>
    <w:p w14:paraId="7D0B0B4C" w14:textId="5AD56EC9" w:rsidR="00E228D8" w:rsidRPr="00E228D8" w:rsidRDefault="00E228D8" w:rsidP="00E228D8">
      <w:pPr>
        <w:keepLines/>
        <w:spacing w:line="256" w:lineRule="auto"/>
        <w:rPr>
          <w:rFonts w:eastAsia="Calibri" w:cs="Open Sans"/>
          <w:szCs w:val="24"/>
        </w:rPr>
      </w:pPr>
      <w:r w:rsidRPr="00E228D8">
        <w:rPr>
          <w:rFonts w:eastAsia="Calibri" w:cs="Open Sans"/>
          <w:szCs w:val="24"/>
        </w:rPr>
        <w:t>Since 2003, the Australian Human Rights Commission has conducted four periodic surveys on the national experience of sexual harassment. Our most recent survey conducted in 2018 showed that sexual harassment in Australian workplaces is widespread and pervasive. One in three people experienced sexual harassment at work in the past five years.</w:t>
      </w:r>
    </w:p>
    <w:p w14:paraId="2BBD703A" w14:textId="60CAB02C" w:rsidR="00E228D8" w:rsidRPr="00E228D8" w:rsidRDefault="00E228D8" w:rsidP="00E228D8">
      <w:pPr>
        <w:keepLines/>
        <w:spacing w:line="256" w:lineRule="auto"/>
        <w:rPr>
          <w:rFonts w:eastAsia="Calibri" w:cs="Open Sans"/>
          <w:szCs w:val="24"/>
        </w:rPr>
      </w:pPr>
      <w:r w:rsidRPr="00E228D8">
        <w:rPr>
          <w:rFonts w:eastAsia="Calibri" w:cs="Open Sans"/>
          <w:szCs w:val="24"/>
        </w:rPr>
        <w:t>Underpinning this aggregate figure is an equally shocking reflection of the gendered and intersectional nature of workplace sexual harassment. As the 2018 National Survey revealed, almost two in five women (39%) and just over one in four men (26%) have experienced sexual harassment in the workplace in the past five years. Aboriginal and Torres Strait Islander people were more likely to have experienced workplace sexual harassment than people who are non-Indigenous (53% and 32% respectively).</w:t>
      </w:r>
    </w:p>
    <w:p w14:paraId="1D87372A"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lastRenderedPageBreak/>
        <w:t>Sexual harassment is not a women’s issue: it is a societal issue, which every Australian, and every Australian workplace, can contribute to addressing.</w:t>
      </w:r>
    </w:p>
    <w:p w14:paraId="675C14C8"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Workplace sexual harassment is not inevitable. It is not acceptable. It is preventable.</w:t>
      </w:r>
    </w:p>
    <w:p w14:paraId="52962448" w14:textId="461DDD4E"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As Australia’s Sex Discrimination Commissioner, I deliver </w:t>
      </w:r>
      <w:r w:rsidR="007E42EF">
        <w:rPr>
          <w:rFonts w:eastAsia="Calibri" w:cs="Open Sans"/>
          <w:szCs w:val="24"/>
        </w:rPr>
        <w:t>the Inquiry</w:t>
      </w:r>
      <w:r w:rsidRPr="00E228D8">
        <w:rPr>
          <w:rFonts w:eastAsia="Calibri" w:cs="Open Sans"/>
          <w:szCs w:val="24"/>
        </w:rPr>
        <w:t xml:space="preserve"> report with a sense of urgency and hope. </w:t>
      </w:r>
    </w:p>
    <w:p w14:paraId="64FAC003" w14:textId="4907F6F3"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I have been devastated by the experiences of sexual harassment within workplaces I have heard about through this Inquiry, the harms suffered by victims and the cost to the economy. However, I have also been heartened by the whole-of-community response to the National Inquiry. Australia wants change. </w:t>
      </w:r>
    </w:p>
    <w:p w14:paraId="02A5157A" w14:textId="77FE3177" w:rsidR="00E228D8" w:rsidRPr="00E228D8" w:rsidRDefault="00E228D8" w:rsidP="00E228D8">
      <w:pPr>
        <w:keepLines/>
        <w:spacing w:line="256" w:lineRule="auto"/>
        <w:rPr>
          <w:rFonts w:eastAsia="Calibri" w:cs="Open Sans"/>
          <w:szCs w:val="24"/>
        </w:rPr>
      </w:pPr>
      <w:r w:rsidRPr="00E228D8">
        <w:rPr>
          <w:rFonts w:eastAsia="Calibri" w:cs="Open Sans"/>
          <w:szCs w:val="24"/>
        </w:rPr>
        <w:t>The current legal and regulatory system is simply no longer fit for purpose. In th</w:t>
      </w:r>
      <w:r w:rsidR="007E42EF">
        <w:rPr>
          <w:rFonts w:eastAsia="Calibri" w:cs="Open Sans"/>
          <w:szCs w:val="24"/>
        </w:rPr>
        <w:t>e</w:t>
      </w:r>
      <w:r w:rsidRPr="00E228D8">
        <w:rPr>
          <w:rFonts w:eastAsia="Calibri" w:cs="Open Sans"/>
          <w:szCs w:val="24"/>
        </w:rPr>
        <w:t xml:space="preserve"> </w:t>
      </w:r>
      <w:r w:rsidR="009747FB">
        <w:rPr>
          <w:rFonts w:eastAsia="Calibri" w:cs="Open Sans"/>
          <w:szCs w:val="24"/>
        </w:rPr>
        <w:t xml:space="preserve">Inquiry </w:t>
      </w:r>
      <w:r w:rsidRPr="00E228D8">
        <w:rPr>
          <w:rFonts w:eastAsia="Calibri" w:cs="Open Sans"/>
          <w:szCs w:val="24"/>
        </w:rPr>
        <w:t>report, I have recommended a new model that improves the coordination, consistency and clarity between the anti-discrimination, employment and work health and safety legislative schemes.</w:t>
      </w:r>
    </w:p>
    <w:p w14:paraId="12358965"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The new model is evidence-based, victim-focused and framed through a gender and intersectional lens. It is also based on existing legal frameworks to avoid duplication, ambiguity and undue burden on employers.  Importantly, it recognises the complementary and mutually reinforcing nature of the three schemes, while also recognising their distinctive features. </w:t>
      </w:r>
    </w:p>
    <w:p w14:paraId="2AE49148"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I call on all employers to join me in creating safe, gender-equal and inclusive workplaces, no matter their industry or size. This will require transparency, accountability and leadership. It will also require a shift from the current reactive model, that requires complaints from individuals, to a proactive model, which will require positive actions from employers. </w:t>
      </w:r>
    </w:p>
    <w:p w14:paraId="1DA63A5F"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 xml:space="preserve">Ultimately, a safe and harassment-free workplace is also a productive workplace. </w:t>
      </w:r>
    </w:p>
    <w:p w14:paraId="0D19FF5E" w14:textId="22782770" w:rsidR="00E228D8" w:rsidRPr="00E228D8" w:rsidRDefault="00E228D8" w:rsidP="00E228D8">
      <w:pPr>
        <w:keepLines/>
        <w:spacing w:line="256" w:lineRule="auto"/>
        <w:rPr>
          <w:rFonts w:eastAsia="Calibri" w:cs="Open Sans"/>
          <w:szCs w:val="24"/>
        </w:rPr>
      </w:pPr>
      <w:r w:rsidRPr="00E228D8">
        <w:rPr>
          <w:rFonts w:eastAsia="Calibri" w:cs="Open Sans"/>
          <w:szCs w:val="24"/>
        </w:rPr>
        <w:t>I want to thank the Australian Government for supporting this ground-breaking and world-first inquiry. I also want to acknowledge the legacy and leadership of the people, especially women’s advocates and women’s organisations, who have fought against sexual harassment from the beginning. Th</w:t>
      </w:r>
      <w:r w:rsidR="007E42EF">
        <w:rPr>
          <w:rFonts w:eastAsia="Calibri" w:cs="Open Sans"/>
          <w:szCs w:val="24"/>
        </w:rPr>
        <w:t>e</w:t>
      </w:r>
      <w:r w:rsidRPr="00E228D8">
        <w:rPr>
          <w:rFonts w:eastAsia="Calibri" w:cs="Open Sans"/>
          <w:szCs w:val="24"/>
        </w:rPr>
        <w:t xml:space="preserve"> </w:t>
      </w:r>
      <w:r w:rsidR="009747FB">
        <w:rPr>
          <w:rFonts w:eastAsia="Calibri" w:cs="Open Sans"/>
          <w:szCs w:val="24"/>
        </w:rPr>
        <w:t xml:space="preserve">Inquiry </w:t>
      </w:r>
      <w:r w:rsidRPr="00E228D8">
        <w:rPr>
          <w:rFonts w:eastAsia="Calibri" w:cs="Open Sans"/>
          <w:szCs w:val="24"/>
        </w:rPr>
        <w:t xml:space="preserve">report builds upon and advances your work. Finally, I want to thank the team of dedicated and passionate individuals at the Commission who worked on the Inquiry. </w:t>
      </w:r>
    </w:p>
    <w:p w14:paraId="39667D1C"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#MeToo, #</w:t>
      </w:r>
      <w:proofErr w:type="spellStart"/>
      <w:r w:rsidRPr="00E228D8">
        <w:rPr>
          <w:rFonts w:eastAsia="Calibri" w:cs="Open Sans"/>
          <w:szCs w:val="24"/>
        </w:rPr>
        <w:t>LetHerSpeak</w:t>
      </w:r>
      <w:proofErr w:type="spellEnd"/>
      <w:r w:rsidRPr="00E228D8">
        <w:rPr>
          <w:rFonts w:eastAsia="Calibri" w:cs="Open Sans"/>
          <w:szCs w:val="24"/>
        </w:rPr>
        <w:t>, #</w:t>
      </w:r>
      <w:proofErr w:type="spellStart"/>
      <w:r w:rsidRPr="00E228D8">
        <w:rPr>
          <w:rFonts w:eastAsia="Calibri" w:cs="Open Sans"/>
          <w:szCs w:val="24"/>
        </w:rPr>
        <w:t>TimesUp</w:t>
      </w:r>
      <w:proofErr w:type="spellEnd"/>
      <w:r w:rsidRPr="00E228D8">
        <w:rPr>
          <w:rFonts w:eastAsia="Calibri" w:cs="Open Sans"/>
          <w:szCs w:val="24"/>
        </w:rPr>
        <w:t>, #</w:t>
      </w:r>
      <w:proofErr w:type="spellStart"/>
      <w:r w:rsidRPr="00E228D8">
        <w:rPr>
          <w:rFonts w:eastAsia="Calibri" w:cs="Open Sans"/>
          <w:szCs w:val="24"/>
        </w:rPr>
        <w:t>BalanceTonPorc</w:t>
      </w:r>
      <w:proofErr w:type="spellEnd"/>
      <w:r w:rsidRPr="00E228D8">
        <w:rPr>
          <w:rFonts w:eastAsia="Calibri" w:cs="Open Sans"/>
          <w:szCs w:val="24"/>
        </w:rPr>
        <w:t>, #</w:t>
      </w:r>
      <w:proofErr w:type="spellStart"/>
      <w:r w:rsidRPr="00E228D8">
        <w:rPr>
          <w:rFonts w:eastAsia="Calibri" w:cs="Open Sans"/>
          <w:szCs w:val="24"/>
        </w:rPr>
        <w:t>NotYourHabibti</w:t>
      </w:r>
      <w:proofErr w:type="spellEnd"/>
      <w:r w:rsidRPr="00E228D8">
        <w:rPr>
          <w:rFonts w:eastAsia="Calibri" w:cs="Open Sans"/>
          <w:szCs w:val="24"/>
        </w:rPr>
        <w:t>, #</w:t>
      </w:r>
      <w:proofErr w:type="spellStart"/>
      <w:r w:rsidRPr="00E228D8">
        <w:rPr>
          <w:rFonts w:eastAsia="Calibri" w:cs="Open Sans"/>
          <w:szCs w:val="24"/>
        </w:rPr>
        <w:t>Teknisktfel</w:t>
      </w:r>
      <w:proofErr w:type="spellEnd"/>
      <w:r w:rsidRPr="00E228D8">
        <w:rPr>
          <w:rFonts w:eastAsia="Calibri" w:cs="Open Sans"/>
          <w:szCs w:val="24"/>
        </w:rPr>
        <w:t>, #</w:t>
      </w:r>
      <w:proofErr w:type="spellStart"/>
      <w:r w:rsidRPr="00E228D8">
        <w:rPr>
          <w:rFonts w:eastAsia="Calibri" w:cs="Open Sans"/>
          <w:szCs w:val="24"/>
        </w:rPr>
        <w:t>QuellaVoltaChe</w:t>
      </w:r>
      <w:proofErr w:type="spellEnd"/>
      <w:r w:rsidRPr="00E228D8">
        <w:rPr>
          <w:rFonts w:eastAsia="Calibri" w:cs="Open Sans"/>
          <w:szCs w:val="24"/>
        </w:rPr>
        <w:t>, #</w:t>
      </w:r>
      <w:proofErr w:type="spellStart"/>
      <w:r w:rsidRPr="00E228D8">
        <w:rPr>
          <w:rFonts w:eastAsia="Calibri" w:cs="Open Sans"/>
          <w:szCs w:val="24"/>
        </w:rPr>
        <w:t>YoTambien</w:t>
      </w:r>
      <w:proofErr w:type="spellEnd"/>
      <w:r w:rsidRPr="00E228D8">
        <w:rPr>
          <w:rFonts w:eastAsia="Calibri" w:cs="Open Sans"/>
          <w:szCs w:val="24"/>
        </w:rPr>
        <w:t xml:space="preserve"> and similar movements have ignited a global discussion about sexual harassment and gender inequality.</w:t>
      </w:r>
    </w:p>
    <w:p w14:paraId="2BDA6B59"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lastRenderedPageBreak/>
        <w:t>Victims who have for too long been silenced have found their individual and collective voice.</w:t>
      </w:r>
    </w:p>
    <w:p w14:paraId="7554F671" w14:textId="77777777" w:rsidR="00E228D8" w:rsidRPr="00E228D8" w:rsidRDefault="00E228D8" w:rsidP="00E228D8">
      <w:pPr>
        <w:keepLines/>
        <w:spacing w:line="256" w:lineRule="auto"/>
        <w:rPr>
          <w:rFonts w:eastAsia="Calibri" w:cs="Open Sans"/>
          <w:szCs w:val="24"/>
        </w:rPr>
      </w:pPr>
      <w:r w:rsidRPr="00E228D8">
        <w:rPr>
          <w:rFonts w:eastAsia="Calibri" w:cs="Open Sans"/>
          <w:szCs w:val="24"/>
        </w:rPr>
        <w:t>There is an urgency for change. There is the momentum for reform.</w:t>
      </w:r>
    </w:p>
    <w:p w14:paraId="577F4755" w14:textId="2B50D7C4" w:rsidR="00E228D8" w:rsidRPr="00E228D8" w:rsidRDefault="00E228D8" w:rsidP="00E5002B">
      <w:pPr>
        <w:keepLines/>
        <w:spacing w:after="500" w:line="257" w:lineRule="auto"/>
        <w:rPr>
          <w:rFonts w:eastAsia="Calibri" w:cs="Open Sans"/>
          <w:b/>
          <w:szCs w:val="24"/>
        </w:rPr>
      </w:pPr>
      <w:r w:rsidRPr="00E228D8">
        <w:rPr>
          <w:rFonts w:eastAsia="Calibri" w:cs="Open Sans"/>
          <w:szCs w:val="24"/>
        </w:rPr>
        <w:t>By adopting the multifaceted and whole-of-community response outlined in th</w:t>
      </w:r>
      <w:r w:rsidR="009747FB">
        <w:rPr>
          <w:rFonts w:eastAsia="Calibri" w:cs="Open Sans"/>
          <w:szCs w:val="24"/>
        </w:rPr>
        <w:t>e</w:t>
      </w:r>
      <w:r w:rsidRPr="00E228D8">
        <w:rPr>
          <w:rFonts w:eastAsia="Calibri" w:cs="Open Sans"/>
          <w:szCs w:val="24"/>
        </w:rPr>
        <w:t xml:space="preserve"> report, Australia can reclaim its position as leaders in tackling sexual harassment and provide employers with the guidance they need, and victims the support and redress they deserve. </w:t>
      </w:r>
    </w:p>
    <w:p w14:paraId="2D0850F8" w14:textId="5854C3AD" w:rsidR="00E228D8" w:rsidRPr="00263B08" w:rsidRDefault="00E228D8" w:rsidP="00E228D8">
      <w:pPr>
        <w:pStyle w:val="Nessunaspaziatura"/>
        <w:rPr>
          <w:rFonts w:ascii="Open Sans" w:hAnsi="Open Sans" w:cs="Open Sans"/>
          <w:b/>
          <w:bCs/>
          <w:sz w:val="24"/>
          <w:szCs w:val="24"/>
        </w:rPr>
      </w:pPr>
      <w:r w:rsidRPr="00263B08">
        <w:rPr>
          <w:rFonts w:ascii="Open Sans" w:hAnsi="Open Sans" w:cs="Open Sans"/>
          <w:b/>
          <w:bCs/>
          <w:sz w:val="24"/>
          <w:szCs w:val="24"/>
        </w:rPr>
        <w:t>Kate Jenkins</w:t>
      </w:r>
    </w:p>
    <w:p w14:paraId="25FB380F" w14:textId="1D3846B9" w:rsidR="00E228D8" w:rsidRPr="00263B08" w:rsidRDefault="00E228D8" w:rsidP="00E228D8">
      <w:pPr>
        <w:pStyle w:val="Nessunaspaziatura"/>
        <w:rPr>
          <w:rFonts w:ascii="Open Sans" w:hAnsi="Open Sans" w:cs="Open Sans"/>
          <w:b/>
          <w:bCs/>
          <w:sz w:val="24"/>
          <w:szCs w:val="24"/>
        </w:rPr>
      </w:pPr>
      <w:r w:rsidRPr="00263B08">
        <w:rPr>
          <w:rFonts w:ascii="Open Sans" w:hAnsi="Open Sans" w:cs="Open Sans"/>
          <w:b/>
          <w:bCs/>
          <w:sz w:val="24"/>
          <w:szCs w:val="24"/>
        </w:rPr>
        <w:t>Sex Discrimination Commissioner</w:t>
      </w:r>
    </w:p>
    <w:p w14:paraId="12FDF8A8" w14:textId="4492CA49" w:rsidR="00E228D8" w:rsidRDefault="00E228D8" w:rsidP="00E228D8">
      <w:pPr>
        <w:pStyle w:val="Nessunaspaziatura"/>
        <w:rPr>
          <w:rFonts w:ascii="Open Sans" w:hAnsi="Open Sans" w:cs="Open Sans"/>
          <w:sz w:val="24"/>
          <w:szCs w:val="24"/>
        </w:rPr>
      </w:pPr>
      <w:r w:rsidRPr="00263B08">
        <w:rPr>
          <w:rFonts w:ascii="Open Sans" w:hAnsi="Open Sans" w:cs="Open Sans"/>
          <w:sz w:val="24"/>
          <w:szCs w:val="24"/>
        </w:rPr>
        <w:t>February 2020</w:t>
      </w:r>
    </w:p>
    <w:p w14:paraId="22C0F7DF" w14:textId="5FF1DC68" w:rsidR="00BF0227" w:rsidRDefault="00BF0227" w:rsidP="00E228D8">
      <w:pPr>
        <w:pStyle w:val="Nessunaspaziatura"/>
        <w:rPr>
          <w:rFonts w:ascii="Open Sans" w:hAnsi="Open Sans" w:cs="Open Sans"/>
          <w:sz w:val="24"/>
          <w:szCs w:val="24"/>
        </w:rPr>
      </w:pPr>
    </w:p>
    <w:p w14:paraId="1C088F16" w14:textId="0AF3A687" w:rsidR="00A15C4A" w:rsidRDefault="00A15C4A">
      <w:pPr>
        <w:rPr>
          <w:rFonts w:cs="Open Sans"/>
          <w:szCs w:val="24"/>
        </w:rPr>
      </w:pPr>
      <w:r>
        <w:rPr>
          <w:rFonts w:cs="Open Sans"/>
          <w:szCs w:val="24"/>
        </w:rPr>
        <w:br w:type="page"/>
      </w:r>
    </w:p>
    <w:p w14:paraId="240A4A4E" w14:textId="70B1643E" w:rsidR="00263B08" w:rsidRPr="00263B08" w:rsidRDefault="00263B08" w:rsidP="00E5002B">
      <w:pPr>
        <w:pStyle w:val="Titolo1"/>
      </w:pPr>
      <w:bookmarkStart w:id="1" w:name="_Toc31653068"/>
      <w:r w:rsidRPr="00263B08">
        <w:lastRenderedPageBreak/>
        <w:t>Terms of Reference</w:t>
      </w:r>
      <w:bookmarkEnd w:id="1"/>
    </w:p>
    <w:p w14:paraId="353DD957" w14:textId="77777777" w:rsidR="00263B08" w:rsidRPr="00263B08" w:rsidRDefault="00263B08" w:rsidP="00263B08">
      <w:pPr>
        <w:keepLines/>
        <w:spacing w:line="256" w:lineRule="auto"/>
        <w:rPr>
          <w:rFonts w:eastAsia="Calibri" w:cs="Arial"/>
          <w:lang w:eastAsia="en-AU"/>
        </w:rPr>
      </w:pPr>
      <w:r w:rsidRPr="00263B08">
        <w:rPr>
          <w:rFonts w:eastAsia="Calibri" w:cs="Arial"/>
          <w:lang w:eastAsia="en-AU"/>
        </w:rPr>
        <w:t xml:space="preserve">The National Inquiry into Sexual Harassment in Australian Workplaces (Inquiry) is being conducted pursuant to sections 11(1)(a), 11(1)(e), 11(1)(f), 11(1)(g), 11(1)(j), 11(1)(k) and 11(1)(p) of the </w:t>
      </w:r>
      <w:r w:rsidRPr="00263B08">
        <w:rPr>
          <w:rFonts w:eastAsia="Calibri" w:cs="Arial"/>
          <w:i/>
          <w:iCs/>
          <w:lang w:eastAsia="en-AU"/>
        </w:rPr>
        <w:t>Australian Human Rights Commission Act 1986</w:t>
      </w:r>
      <w:r w:rsidRPr="00263B08">
        <w:rPr>
          <w:rFonts w:eastAsia="Calibri" w:cs="Arial"/>
          <w:lang w:eastAsia="en-AU"/>
        </w:rPr>
        <w:t xml:space="preserve"> (</w:t>
      </w:r>
      <w:proofErr w:type="spellStart"/>
      <w:r w:rsidRPr="00263B08">
        <w:rPr>
          <w:rFonts w:eastAsia="Calibri" w:cs="Arial"/>
          <w:lang w:eastAsia="en-AU"/>
        </w:rPr>
        <w:t>Cth</w:t>
      </w:r>
      <w:proofErr w:type="spellEnd"/>
      <w:r w:rsidRPr="00263B08">
        <w:rPr>
          <w:rFonts w:eastAsia="Calibri" w:cs="Arial"/>
          <w:lang w:eastAsia="en-AU"/>
        </w:rPr>
        <w:t>).</w:t>
      </w:r>
    </w:p>
    <w:p w14:paraId="20C7AF15" w14:textId="77777777" w:rsidR="00263B08" w:rsidRPr="00263B08" w:rsidRDefault="00263B08" w:rsidP="00263B08">
      <w:pPr>
        <w:keepLines/>
        <w:spacing w:line="256" w:lineRule="auto"/>
        <w:rPr>
          <w:rFonts w:eastAsia="Calibri" w:cs="Arial"/>
          <w:lang w:eastAsia="en-AU"/>
        </w:rPr>
      </w:pPr>
      <w:r w:rsidRPr="00263B08">
        <w:rPr>
          <w:rFonts w:eastAsia="Calibri" w:cs="Arial"/>
          <w:lang w:eastAsia="en-AU"/>
        </w:rPr>
        <w:t>The Inquiry will review and report on:</w:t>
      </w:r>
    </w:p>
    <w:p w14:paraId="27946F41"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a national survey of the prevalence, nature and reporting of sexual harassment in Australian workplaces, by sector</w:t>
      </w:r>
    </w:p>
    <w:p w14:paraId="047CD40D"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online workplace-related sexual and sex-based harassment and the use of technology and social media to perpetrate workplace-related sexual and sex-based harassment</w:t>
      </w:r>
    </w:p>
    <w:p w14:paraId="43DFBC7B"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the use of technology and social media to identify both alleged victims and perpetrators of workplace-related sexual harassment</w:t>
      </w:r>
    </w:p>
    <w:p w14:paraId="794E98A4"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the drivers of workplace sexual harassment, including whether:</w:t>
      </w:r>
    </w:p>
    <w:p w14:paraId="5742C33D" w14:textId="77777777" w:rsidR="00263B08" w:rsidRPr="00263B08" w:rsidRDefault="00263B08" w:rsidP="00263B08">
      <w:pPr>
        <w:keepLines/>
        <w:numPr>
          <w:ilvl w:val="1"/>
          <w:numId w:val="2"/>
        </w:numPr>
        <w:spacing w:before="120" w:after="120" w:line="240" w:lineRule="auto"/>
        <w:rPr>
          <w:rFonts w:eastAsia="Calibri" w:cs="Open Sans"/>
          <w:bCs/>
          <w:szCs w:val="24"/>
          <w:lang w:eastAsia="en-AU"/>
        </w:rPr>
      </w:pPr>
      <w:r w:rsidRPr="00263B08">
        <w:rPr>
          <w:rFonts w:eastAsia="Calibri" w:cs="Open Sans"/>
          <w:bCs/>
          <w:szCs w:val="24"/>
          <w:lang w:eastAsia="en-AU"/>
        </w:rPr>
        <w:t>some individuals are more likely to experience sexual harassment due to particular characteristics including gender, age, sexual orientation, culturally or linguistically diverse background, Aboriginal and/or Torres Strait Islander status or disability</w:t>
      </w:r>
    </w:p>
    <w:p w14:paraId="3748D826" w14:textId="77777777" w:rsidR="00263B08" w:rsidRPr="00263B08" w:rsidRDefault="00263B08" w:rsidP="00263B08">
      <w:pPr>
        <w:keepLines/>
        <w:numPr>
          <w:ilvl w:val="1"/>
          <w:numId w:val="2"/>
        </w:numPr>
        <w:spacing w:before="120" w:after="120" w:line="240" w:lineRule="auto"/>
        <w:rPr>
          <w:rFonts w:eastAsia="Calibri" w:cs="Open Sans"/>
          <w:bCs/>
          <w:szCs w:val="24"/>
          <w:lang w:eastAsia="en-AU"/>
        </w:rPr>
      </w:pPr>
      <w:r w:rsidRPr="00263B08">
        <w:rPr>
          <w:rFonts w:eastAsia="Calibri" w:cs="Open Sans"/>
          <w:bCs/>
          <w:szCs w:val="24"/>
          <w:lang w:eastAsia="en-AU"/>
        </w:rPr>
        <w:t>some workplace characteristics and practices are more likely to increase the risk of sexual harassment</w:t>
      </w:r>
    </w:p>
    <w:p w14:paraId="0098ED3F"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the current legal framework with respect to sexual harassment</w:t>
      </w:r>
    </w:p>
    <w:p w14:paraId="05D22949"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 xml:space="preserve">existing measures and good practice being undertaken by employers in preventing and responding to workplace sexual harassment, both domestically and internationally </w:t>
      </w:r>
    </w:p>
    <w:p w14:paraId="6A868D1D"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t>the impacts on individuals and business of sexual harassment, such as mental health, and the economic impacts such as workers’ compensation claims, employee turnover and absenteeism, and</w:t>
      </w:r>
    </w:p>
    <w:p w14:paraId="46E094B1" w14:textId="77777777" w:rsidR="00263B08" w:rsidRPr="00263B08" w:rsidRDefault="00263B08" w:rsidP="00263B08">
      <w:pPr>
        <w:keepLines/>
        <w:numPr>
          <w:ilvl w:val="0"/>
          <w:numId w:val="2"/>
        </w:numPr>
        <w:spacing w:before="120" w:after="240" w:line="240" w:lineRule="auto"/>
        <w:ind w:left="714" w:hanging="357"/>
        <w:rPr>
          <w:rFonts w:eastAsia="Calibri" w:cs="Open Sans"/>
          <w:bCs/>
          <w:szCs w:val="24"/>
          <w:lang w:eastAsia="en-AU"/>
        </w:rPr>
      </w:pPr>
      <w:r w:rsidRPr="00263B08">
        <w:rPr>
          <w:rFonts w:eastAsia="Calibri" w:cs="Open Sans"/>
          <w:bCs/>
          <w:szCs w:val="24"/>
          <w:lang w:eastAsia="en-AU"/>
        </w:rPr>
        <w:t>recommendations to address sexual harassment in Australian workplaces.</w:t>
      </w:r>
    </w:p>
    <w:p w14:paraId="30B52E42"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In conducting the Inquiry, the Commission will have regard to the economic impact of sexual harassment in the workplace, drawing on economic modelling.</w:t>
      </w:r>
    </w:p>
    <w:p w14:paraId="31BC594B"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Additionally, three years after the release of the Inquiry report, the Australian Human Rights Commission will:</w:t>
      </w:r>
    </w:p>
    <w:p w14:paraId="21BA5862" w14:textId="77777777" w:rsidR="00263B08" w:rsidRPr="00263B08" w:rsidRDefault="00263B08" w:rsidP="00263B08">
      <w:pPr>
        <w:keepLines/>
        <w:numPr>
          <w:ilvl w:val="0"/>
          <w:numId w:val="2"/>
        </w:numPr>
        <w:spacing w:before="120" w:after="120" w:line="240" w:lineRule="auto"/>
        <w:rPr>
          <w:rFonts w:eastAsia="Calibri" w:cs="Open Sans"/>
          <w:bCs/>
          <w:szCs w:val="24"/>
          <w:lang w:eastAsia="en-AU"/>
        </w:rPr>
      </w:pPr>
      <w:r w:rsidRPr="00263B08">
        <w:rPr>
          <w:rFonts w:eastAsia="Calibri" w:cs="Open Sans"/>
          <w:bCs/>
          <w:szCs w:val="24"/>
          <w:lang w:eastAsia="en-AU"/>
        </w:rPr>
        <w:lastRenderedPageBreak/>
        <w:t>conduct an assessment of any changes in the prevalence, nature and reporting of sexual harassment in Australian workplaces since the Inquiry, and</w:t>
      </w:r>
    </w:p>
    <w:p w14:paraId="6E265EDD" w14:textId="030ECB7D" w:rsidR="00BF0227" w:rsidRPr="00A15C4A" w:rsidRDefault="00263B08" w:rsidP="00E228D8">
      <w:pPr>
        <w:keepLines/>
        <w:numPr>
          <w:ilvl w:val="0"/>
          <w:numId w:val="2"/>
        </w:numPr>
        <w:spacing w:before="120" w:after="240" w:line="240" w:lineRule="auto"/>
        <w:ind w:left="714" w:hanging="357"/>
        <w:rPr>
          <w:rFonts w:eastAsia="Calibri" w:cs="Open Sans"/>
          <w:bCs/>
          <w:szCs w:val="24"/>
          <w:lang w:eastAsia="en-AU"/>
        </w:rPr>
      </w:pPr>
      <w:r w:rsidRPr="00263B08">
        <w:rPr>
          <w:rFonts w:eastAsia="Calibri" w:cs="Open Sans"/>
          <w:bCs/>
          <w:szCs w:val="24"/>
          <w:lang w:eastAsia="en-AU"/>
        </w:rPr>
        <w:t>make any further recommendations necessary to address sexual harassment in the workplace.</w:t>
      </w:r>
    </w:p>
    <w:p w14:paraId="362D0046" w14:textId="77777777" w:rsidR="00547505" w:rsidRDefault="00547505" w:rsidP="00547505">
      <w:pPr>
        <w:rPr>
          <w:rFonts w:eastAsiaTheme="majorEastAsia" w:cstheme="majorBidi"/>
          <w:color w:val="000000" w:themeColor="text1"/>
          <w:sz w:val="36"/>
          <w:szCs w:val="32"/>
        </w:rPr>
      </w:pPr>
      <w:r>
        <w:br w:type="page"/>
      </w:r>
    </w:p>
    <w:p w14:paraId="77112D13" w14:textId="121B237C" w:rsidR="00263B08" w:rsidRPr="00263B08" w:rsidRDefault="00263B08" w:rsidP="005D6DB8">
      <w:pPr>
        <w:pStyle w:val="Titolo1"/>
      </w:pPr>
      <w:bookmarkStart w:id="2" w:name="_Toc31653069"/>
      <w:r w:rsidRPr="005D6DB8">
        <w:lastRenderedPageBreak/>
        <w:t>Methodology</w:t>
      </w:r>
      <w:bookmarkEnd w:id="2"/>
    </w:p>
    <w:p w14:paraId="123B3A0C"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The Inquiry was jointly announced by the Sex Discrimination Commissioner, Kate Jenkins, and the then Minister for Women</w:t>
      </w:r>
      <w:bookmarkStart w:id="3" w:name="_Hlk26435908"/>
      <w:r w:rsidRPr="00263B08">
        <w:rPr>
          <w:rFonts w:eastAsia="Calibri" w:cs="Open Sans"/>
          <w:szCs w:val="24"/>
          <w:lang w:eastAsia="en-AU"/>
        </w:rPr>
        <w:t xml:space="preserve">, the Hon Kelly </w:t>
      </w:r>
      <w:proofErr w:type="spellStart"/>
      <w:r w:rsidRPr="00263B08">
        <w:rPr>
          <w:rFonts w:eastAsia="Calibri" w:cs="Open Sans"/>
          <w:szCs w:val="24"/>
          <w:lang w:eastAsia="en-AU"/>
        </w:rPr>
        <w:t>O’Dwyer</w:t>
      </w:r>
      <w:proofErr w:type="spellEnd"/>
      <w:r w:rsidRPr="00263B08">
        <w:rPr>
          <w:rFonts w:eastAsia="Calibri" w:cs="Open Sans"/>
          <w:szCs w:val="24"/>
          <w:lang w:eastAsia="en-AU"/>
        </w:rPr>
        <w:t xml:space="preserve"> MP</w:t>
      </w:r>
      <w:bookmarkEnd w:id="3"/>
      <w:r w:rsidRPr="00263B08">
        <w:rPr>
          <w:rFonts w:eastAsia="Calibri" w:cs="Open Sans"/>
          <w:szCs w:val="24"/>
          <w:lang w:eastAsia="en-AU"/>
        </w:rPr>
        <w:t>, on 20 June 2018.</w:t>
      </w:r>
    </w:p>
    <w:p w14:paraId="052EA180"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 xml:space="preserve">The Inquiry was conducted pursuant to the Commission’s functions under the </w:t>
      </w:r>
      <w:r w:rsidRPr="00263B08">
        <w:rPr>
          <w:rFonts w:eastAsia="Calibri" w:cs="Open Sans"/>
          <w:i/>
          <w:szCs w:val="24"/>
          <w:lang w:eastAsia="en-AU"/>
        </w:rPr>
        <w:t>Australian Human Rights Commission Act 1986</w:t>
      </w:r>
      <w:r w:rsidRPr="00263B08">
        <w:rPr>
          <w:rFonts w:eastAsia="Calibri" w:cs="Open Sans"/>
          <w:szCs w:val="24"/>
          <w:lang w:eastAsia="en-AU"/>
        </w:rPr>
        <w:t xml:space="preserve"> (</w:t>
      </w:r>
      <w:proofErr w:type="spellStart"/>
      <w:r w:rsidRPr="00263B08">
        <w:rPr>
          <w:rFonts w:eastAsia="Calibri" w:cs="Open Sans"/>
          <w:szCs w:val="24"/>
          <w:lang w:eastAsia="en-AU"/>
        </w:rPr>
        <w:t>Cth</w:t>
      </w:r>
      <w:proofErr w:type="spellEnd"/>
      <w:r w:rsidRPr="00263B08">
        <w:rPr>
          <w:rFonts w:eastAsia="Calibri" w:cs="Open Sans"/>
          <w:szCs w:val="24"/>
          <w:lang w:eastAsia="en-AU"/>
        </w:rPr>
        <w:t>). The focus of the Inquiry was on the systemic issues set out in the Terms of Reference. For this reason, the Commission did not investigate or make findings about individual allegations of sexual harassment as part of the Inquiry.</w:t>
      </w:r>
    </w:p>
    <w:p w14:paraId="68F65562" w14:textId="77777777" w:rsidR="00263B08" w:rsidRPr="00263B08" w:rsidRDefault="00263B08" w:rsidP="00263B08">
      <w:pPr>
        <w:keepLines/>
        <w:spacing w:before="120" w:after="120" w:line="240" w:lineRule="auto"/>
        <w:rPr>
          <w:rFonts w:eastAsia="Calibri" w:cs="Open Sans"/>
          <w:bCs/>
          <w:szCs w:val="24"/>
          <w:lang w:val="en" w:eastAsia="en-AU"/>
        </w:rPr>
      </w:pPr>
      <w:r w:rsidRPr="00263B08">
        <w:rPr>
          <w:rFonts w:eastAsia="Calibri" w:cs="Open Sans"/>
          <w:bCs/>
          <w:szCs w:val="24"/>
          <w:lang w:val="en" w:eastAsia="en-AU"/>
        </w:rPr>
        <w:t xml:space="preserve">The Commission gathered evidence for the Inquiry through the following key activities to inform the findings and recommendations in this report: </w:t>
      </w:r>
    </w:p>
    <w:p w14:paraId="4D367F0C" w14:textId="77777777" w:rsidR="00263B08" w:rsidRPr="00263B08" w:rsidRDefault="00263B08" w:rsidP="00263B08">
      <w:pPr>
        <w:keepLines/>
        <w:numPr>
          <w:ilvl w:val="0"/>
          <w:numId w:val="3"/>
        </w:numPr>
        <w:spacing w:before="240" w:after="240" w:line="240" w:lineRule="auto"/>
        <w:ind w:left="714" w:hanging="357"/>
        <w:contextualSpacing/>
        <w:rPr>
          <w:rFonts w:eastAsia="Calibri" w:cs="Open Sans"/>
          <w:bCs/>
          <w:szCs w:val="24"/>
          <w:lang w:val="en-GB" w:eastAsia="en-AU"/>
        </w:rPr>
      </w:pPr>
      <w:r w:rsidRPr="00263B08">
        <w:rPr>
          <w:rFonts w:eastAsia="Calibri" w:cs="Open Sans"/>
          <w:bCs/>
          <w:szCs w:val="24"/>
          <w:lang w:val="en-GB" w:eastAsia="en-AU"/>
        </w:rPr>
        <w:t>a national workplace sexual harassment survey to understand the prevalence, nature and reporting of sexual harassment in Australian workplaces</w:t>
      </w:r>
    </w:p>
    <w:p w14:paraId="3EB4BF29" w14:textId="77777777" w:rsidR="00263B08" w:rsidRPr="00263B08" w:rsidRDefault="00263B08" w:rsidP="00263B08">
      <w:pPr>
        <w:keepLines/>
        <w:numPr>
          <w:ilvl w:val="0"/>
          <w:numId w:val="3"/>
        </w:numPr>
        <w:spacing w:before="240" w:after="240" w:line="240" w:lineRule="auto"/>
        <w:ind w:left="714" w:hanging="357"/>
        <w:contextualSpacing/>
        <w:rPr>
          <w:rFonts w:eastAsia="Calibri" w:cs="Open Sans"/>
          <w:bCs/>
          <w:szCs w:val="24"/>
          <w:lang w:val="en-GB" w:eastAsia="en-AU"/>
        </w:rPr>
      </w:pPr>
      <w:r w:rsidRPr="00263B08">
        <w:rPr>
          <w:rFonts w:eastAsia="Calibri" w:cs="Open Sans"/>
          <w:bCs/>
          <w:szCs w:val="24"/>
          <w:lang w:val="en-GB" w:eastAsia="en-AU"/>
        </w:rPr>
        <w:t xml:space="preserve">an </w:t>
      </w:r>
      <w:proofErr w:type="gramStart"/>
      <w:r w:rsidRPr="00263B08">
        <w:rPr>
          <w:rFonts w:eastAsia="Calibri" w:cs="Open Sans"/>
          <w:bCs/>
          <w:szCs w:val="24"/>
          <w:lang w:val="en-GB" w:eastAsia="en-AU"/>
        </w:rPr>
        <w:t>online submissions</w:t>
      </w:r>
      <w:proofErr w:type="gramEnd"/>
      <w:r w:rsidRPr="00263B08">
        <w:rPr>
          <w:rFonts w:eastAsia="Calibri" w:cs="Open Sans"/>
          <w:bCs/>
          <w:szCs w:val="24"/>
          <w:lang w:val="en-GB" w:eastAsia="en-AU"/>
        </w:rPr>
        <w:t xml:space="preserve"> process</w:t>
      </w:r>
    </w:p>
    <w:p w14:paraId="37164C88" w14:textId="77777777" w:rsidR="00263B08" w:rsidRPr="00263B08" w:rsidRDefault="00263B08" w:rsidP="00263B08">
      <w:pPr>
        <w:keepLines/>
        <w:numPr>
          <w:ilvl w:val="0"/>
          <w:numId w:val="3"/>
        </w:numPr>
        <w:spacing w:before="240" w:after="240" w:line="240" w:lineRule="auto"/>
        <w:ind w:left="714" w:hanging="357"/>
        <w:contextualSpacing/>
        <w:rPr>
          <w:rFonts w:eastAsia="Calibri" w:cs="Open Sans"/>
          <w:bCs/>
          <w:szCs w:val="24"/>
          <w:lang w:val="en-GB" w:eastAsia="en-AU"/>
        </w:rPr>
      </w:pPr>
      <w:r w:rsidRPr="00263B08">
        <w:rPr>
          <w:rFonts w:eastAsia="Calibri" w:cs="Open Sans"/>
          <w:bCs/>
          <w:szCs w:val="24"/>
          <w:lang w:val="en-GB" w:eastAsia="en-AU"/>
        </w:rPr>
        <w:t>public consultations in all capital cities and some regional cities</w:t>
      </w:r>
    </w:p>
    <w:p w14:paraId="6D82BF91" w14:textId="77777777" w:rsidR="00263B08" w:rsidRPr="00263B08" w:rsidRDefault="00263B08" w:rsidP="00263B08">
      <w:pPr>
        <w:keepLines/>
        <w:numPr>
          <w:ilvl w:val="0"/>
          <w:numId w:val="3"/>
        </w:numPr>
        <w:spacing w:before="240" w:after="240" w:line="240" w:lineRule="auto"/>
        <w:ind w:left="714" w:hanging="357"/>
        <w:contextualSpacing/>
        <w:rPr>
          <w:rFonts w:eastAsia="Calibri" w:cs="Open Sans"/>
          <w:bCs/>
          <w:szCs w:val="24"/>
          <w:lang w:val="en-GB" w:eastAsia="en-AU"/>
        </w:rPr>
      </w:pPr>
      <w:r w:rsidRPr="00263B08">
        <w:rPr>
          <w:rFonts w:eastAsia="Calibri" w:cs="Open Sans"/>
          <w:bCs/>
          <w:szCs w:val="24"/>
          <w:lang w:val="en-GB" w:eastAsia="en-AU"/>
        </w:rPr>
        <w:t>targeted roundtables and meetings with key stakeholders</w:t>
      </w:r>
    </w:p>
    <w:p w14:paraId="4BFC066D" w14:textId="77777777" w:rsidR="00263B08" w:rsidRPr="00263B08" w:rsidRDefault="00263B08" w:rsidP="00263B08">
      <w:pPr>
        <w:keepLines/>
        <w:numPr>
          <w:ilvl w:val="0"/>
          <w:numId w:val="3"/>
        </w:numPr>
        <w:spacing w:before="240" w:after="240" w:line="240" w:lineRule="auto"/>
        <w:ind w:left="714" w:hanging="357"/>
        <w:contextualSpacing/>
        <w:rPr>
          <w:rFonts w:eastAsia="Calibri" w:cs="Open Sans"/>
          <w:bCs/>
          <w:szCs w:val="24"/>
          <w:lang w:val="en-GB" w:eastAsia="en-AU"/>
        </w:rPr>
      </w:pPr>
      <w:r w:rsidRPr="00263B08">
        <w:rPr>
          <w:rFonts w:eastAsia="Calibri" w:cs="Open Sans"/>
          <w:bCs/>
          <w:szCs w:val="24"/>
          <w:lang w:val="en-GB" w:eastAsia="en-AU"/>
        </w:rPr>
        <w:t>independent economic modelling on the costs of workplace sexual harassment</w:t>
      </w:r>
    </w:p>
    <w:p w14:paraId="38E864C7" w14:textId="03E98760" w:rsidR="005D6DB8" w:rsidRPr="005D6DB8" w:rsidRDefault="00263B08" w:rsidP="00547505">
      <w:pPr>
        <w:keepLines/>
        <w:numPr>
          <w:ilvl w:val="0"/>
          <w:numId w:val="3"/>
        </w:numPr>
        <w:tabs>
          <w:tab w:val="num" w:pos="720"/>
        </w:tabs>
        <w:spacing w:before="240" w:after="240" w:line="240" w:lineRule="auto"/>
        <w:ind w:left="714" w:hanging="357"/>
        <w:rPr>
          <w:rFonts w:eastAsia="Calibri" w:cs="Open Sans"/>
          <w:bCs/>
          <w:szCs w:val="24"/>
          <w:lang w:val="en-GB" w:eastAsia="en-AU"/>
        </w:rPr>
      </w:pPr>
      <w:r w:rsidRPr="00263B08">
        <w:rPr>
          <w:rFonts w:eastAsia="Calibri" w:cs="Open Sans"/>
          <w:bCs/>
          <w:szCs w:val="24"/>
          <w:lang w:val="en-GB" w:eastAsia="en-AU"/>
        </w:rPr>
        <w:t>extensive domestic and international research.</w:t>
      </w:r>
      <w:bookmarkStart w:id="4" w:name="_Toc29988984"/>
    </w:p>
    <w:p w14:paraId="7CA4677F" w14:textId="6485A32E" w:rsidR="00263B08" w:rsidRPr="00547505" w:rsidRDefault="00263B08" w:rsidP="00547505">
      <w:pPr>
        <w:rPr>
          <w:b/>
          <w:bCs/>
          <w:lang w:val="en-US" w:eastAsia="en-AU"/>
        </w:rPr>
      </w:pPr>
      <w:r w:rsidRPr="00547505">
        <w:rPr>
          <w:b/>
          <w:bCs/>
          <w:lang w:val="en-US" w:eastAsia="en-AU"/>
        </w:rPr>
        <w:t>Principles underpinning th</w:t>
      </w:r>
      <w:bookmarkStart w:id="5" w:name="_GoBack"/>
      <w:bookmarkEnd w:id="5"/>
      <w:r w:rsidRPr="00547505">
        <w:rPr>
          <w:b/>
          <w:bCs/>
          <w:lang w:val="en-US" w:eastAsia="en-AU"/>
        </w:rPr>
        <w:t>e Inquiry</w:t>
      </w:r>
      <w:bookmarkEnd w:id="4"/>
    </w:p>
    <w:p w14:paraId="4A235D4F" w14:textId="77777777" w:rsidR="00263B08" w:rsidRPr="00263B08" w:rsidRDefault="00263B08" w:rsidP="00263B08">
      <w:pPr>
        <w:keepLines/>
        <w:spacing w:before="120" w:after="120" w:line="240" w:lineRule="auto"/>
        <w:rPr>
          <w:rFonts w:eastAsia="Calibri" w:cs="Open Sans"/>
          <w:szCs w:val="24"/>
          <w:lang w:val="en-US" w:eastAsia="en-AU"/>
        </w:rPr>
      </w:pPr>
      <w:r w:rsidRPr="00263B08">
        <w:rPr>
          <w:rFonts w:eastAsia="Calibri" w:cs="Open Sans"/>
          <w:szCs w:val="24"/>
          <w:lang w:val="en-US" w:eastAsia="en-AU"/>
        </w:rPr>
        <w:t>The Commission’s methodology for the Inquiry was based on the following principles:</w:t>
      </w:r>
    </w:p>
    <w:p w14:paraId="49BF8860" w14:textId="77777777" w:rsidR="00263B08" w:rsidRPr="00263B08" w:rsidRDefault="00263B08" w:rsidP="00547505">
      <w:pPr>
        <w:keepLines/>
        <w:numPr>
          <w:ilvl w:val="0"/>
          <w:numId w:val="4"/>
        </w:numPr>
        <w:spacing w:before="120" w:after="120" w:line="240" w:lineRule="auto"/>
        <w:ind w:left="714" w:hanging="357"/>
        <w:rPr>
          <w:rFonts w:eastAsia="Calibri" w:cs="Open Sans"/>
          <w:szCs w:val="24"/>
        </w:rPr>
      </w:pPr>
      <w:r w:rsidRPr="00263B08">
        <w:rPr>
          <w:rFonts w:eastAsia="Calibri" w:cs="Open Sans"/>
          <w:b/>
          <w:bCs/>
          <w:szCs w:val="24"/>
          <w:lang w:val="en-US" w:eastAsia="en-AU"/>
        </w:rPr>
        <w:t>Comprehensive and consultative</w:t>
      </w:r>
      <w:r w:rsidRPr="00263B08">
        <w:rPr>
          <w:rFonts w:eastAsia="Calibri" w:cs="Open Sans"/>
          <w:szCs w:val="24"/>
          <w:lang w:val="en-US" w:eastAsia="en-AU"/>
        </w:rPr>
        <w:t>—t</w:t>
      </w:r>
      <w:r w:rsidRPr="00263B08">
        <w:rPr>
          <w:rFonts w:eastAsia="Calibri" w:cs="Open Sans"/>
          <w:szCs w:val="24"/>
        </w:rPr>
        <w:t>he Commission aimed to consult as widely as possible and took measures to ensure that members of the public and a broad range of individuals and organisations from key stakeholder groups were invited to contribute to the Inquiry to hear their views, experiences and suggestions for change. Multiple avenues were available for people to engage with the Inquiry (these are discussed further below).</w:t>
      </w:r>
    </w:p>
    <w:p w14:paraId="53DF9B32" w14:textId="77777777" w:rsidR="00263B08" w:rsidRPr="00263B08" w:rsidRDefault="00263B08" w:rsidP="00547505">
      <w:pPr>
        <w:keepLines/>
        <w:numPr>
          <w:ilvl w:val="0"/>
          <w:numId w:val="4"/>
        </w:numPr>
        <w:spacing w:before="120" w:after="120" w:line="240" w:lineRule="auto"/>
        <w:ind w:left="714" w:hanging="357"/>
        <w:rPr>
          <w:rFonts w:eastAsia="Calibri" w:cs="Open Sans"/>
          <w:szCs w:val="24"/>
        </w:rPr>
      </w:pPr>
      <w:r w:rsidRPr="00263B08">
        <w:rPr>
          <w:rFonts w:eastAsia="Calibri" w:cs="Open Sans"/>
          <w:b/>
          <w:bCs/>
          <w:szCs w:val="24"/>
        </w:rPr>
        <w:t>Voluntary</w:t>
      </w:r>
      <w:r w:rsidRPr="00263B08">
        <w:rPr>
          <w:rFonts w:eastAsia="Calibri" w:cs="Open Sans"/>
          <w:szCs w:val="24"/>
        </w:rPr>
        <w:t xml:space="preserve">—the involvement of participants in the national workplace sexual survey, consultations and submissions process was voluntary. </w:t>
      </w:r>
    </w:p>
    <w:p w14:paraId="4451C294" w14:textId="35B408E1" w:rsidR="00263B08" w:rsidRPr="00263B08" w:rsidRDefault="00263B08" w:rsidP="00155F7D">
      <w:pPr>
        <w:keepLines/>
        <w:numPr>
          <w:ilvl w:val="0"/>
          <w:numId w:val="4"/>
        </w:numPr>
        <w:spacing w:before="120" w:after="240" w:line="240" w:lineRule="auto"/>
        <w:ind w:left="714" w:hanging="357"/>
        <w:rPr>
          <w:rFonts w:eastAsia="Calibri" w:cs="Open Sans"/>
          <w:bCs/>
          <w:szCs w:val="24"/>
          <w:lang w:val="en" w:eastAsia="en-AU"/>
        </w:rPr>
      </w:pPr>
      <w:r w:rsidRPr="00263B08">
        <w:rPr>
          <w:rFonts w:eastAsia="Calibri" w:cs="Open Sans"/>
          <w:b/>
          <w:bCs/>
          <w:szCs w:val="24"/>
        </w:rPr>
        <w:lastRenderedPageBreak/>
        <w:t>Inclusive</w:t>
      </w:r>
      <w:r w:rsidRPr="00263B08">
        <w:rPr>
          <w:rFonts w:eastAsia="Calibri" w:cs="Open Sans"/>
          <w:szCs w:val="24"/>
        </w:rPr>
        <w:t xml:space="preserve">—the Commission encouraged people from a diverse range of age groups, genders, backgrounds, industries, sectors and occupations across Australia to make a contribution to the Inquiry. This included through community consultations open to members of the public, as well as targeted consultations with </w:t>
      </w:r>
      <w:r w:rsidRPr="00263B08">
        <w:rPr>
          <w:rFonts w:eastAsia="Calibri" w:cs="Open Sans"/>
          <w:bCs/>
          <w:szCs w:val="24"/>
          <w:lang w:val="en" w:eastAsia="en-AU"/>
        </w:rPr>
        <w:t xml:space="preserve">people with disability, people of culturally and linguistically diverse (CALD) backgrounds, </w:t>
      </w:r>
      <w:r w:rsidRPr="00263B08">
        <w:rPr>
          <w:rFonts w:eastAsia="Calibri" w:cs="Open Sans"/>
          <w:szCs w:val="24"/>
          <w:lang w:val="en-GB" w:eastAsia="en-AU"/>
        </w:rPr>
        <w:t xml:space="preserve">Aboriginal and Torres Strait Islander </w:t>
      </w:r>
      <w:r w:rsidRPr="00263B08">
        <w:rPr>
          <w:rFonts w:eastAsia="Calibri" w:cs="Open Sans"/>
          <w:bCs/>
          <w:szCs w:val="24"/>
          <w:lang w:val="en" w:eastAsia="en-AU"/>
        </w:rPr>
        <w:t>peoples, and people who are lesbian, gay, bisexual, transgender, queer/questioning and/or intersex (LGBTQI).</w:t>
      </w:r>
    </w:p>
    <w:p w14:paraId="0FA27372" w14:textId="77777777" w:rsidR="00263B08" w:rsidRPr="00263B08" w:rsidRDefault="00263B08" w:rsidP="00547505">
      <w:pPr>
        <w:keepLines/>
        <w:numPr>
          <w:ilvl w:val="0"/>
          <w:numId w:val="4"/>
        </w:numPr>
        <w:spacing w:before="120" w:after="120" w:line="240" w:lineRule="auto"/>
        <w:ind w:left="714" w:hanging="357"/>
        <w:rPr>
          <w:rFonts w:eastAsia="Calibri" w:cs="Open Sans"/>
          <w:szCs w:val="24"/>
        </w:rPr>
      </w:pPr>
      <w:r w:rsidRPr="00263B08">
        <w:rPr>
          <w:rFonts w:eastAsia="Calibri" w:cs="Open Sans"/>
          <w:b/>
          <w:szCs w:val="24"/>
          <w:lang w:val="en" w:eastAsia="en-AU"/>
        </w:rPr>
        <w:t>Evidence-based</w:t>
      </w:r>
      <w:r w:rsidRPr="00263B08">
        <w:rPr>
          <w:rFonts w:eastAsia="Calibri" w:cs="Open Sans"/>
          <w:szCs w:val="24"/>
        </w:rPr>
        <w:t>—the Commission’s findings and recommendations for action and change are based on the extensive quantitative data and qualitative information gathered through the Commission’s national workplace sexual harassment surveys, submissions and consultations, as well as on existing academic and social policy research.</w:t>
      </w:r>
    </w:p>
    <w:p w14:paraId="6633A16C" w14:textId="77777777" w:rsidR="00263B08" w:rsidRPr="00263B08" w:rsidRDefault="00263B08" w:rsidP="00547505">
      <w:pPr>
        <w:keepLines/>
        <w:numPr>
          <w:ilvl w:val="0"/>
          <w:numId w:val="4"/>
        </w:numPr>
        <w:spacing w:before="120" w:after="120" w:line="240" w:lineRule="auto"/>
        <w:ind w:left="714" w:hanging="357"/>
        <w:rPr>
          <w:rFonts w:eastAsia="Calibri" w:cs="Open Sans"/>
          <w:bCs/>
          <w:szCs w:val="24"/>
          <w:lang w:val="en" w:eastAsia="en-AU"/>
        </w:rPr>
      </w:pPr>
      <w:proofErr w:type="gramStart"/>
      <w:r w:rsidRPr="00263B08">
        <w:rPr>
          <w:rFonts w:eastAsia="Calibri" w:cs="Open Sans"/>
          <w:b/>
          <w:bCs/>
          <w:szCs w:val="24"/>
        </w:rPr>
        <w:t>Confidential</w:t>
      </w:r>
      <w:r w:rsidRPr="00263B08">
        <w:rPr>
          <w:rFonts w:eastAsia="Calibri" w:cs="Open Sans"/>
          <w:szCs w:val="24"/>
        </w:rPr>
        <w:t>—information</w:t>
      </w:r>
      <w:proofErr w:type="gramEnd"/>
      <w:r w:rsidRPr="00263B08">
        <w:rPr>
          <w:rFonts w:eastAsia="Calibri" w:cs="Open Sans"/>
          <w:szCs w:val="24"/>
        </w:rPr>
        <w:t xml:space="preserve"> gathered though the Commission’s national workplace sexual harassment survey, confidential submissions and consultations were de-identified and confidentiality strictly maintained. </w:t>
      </w:r>
    </w:p>
    <w:p w14:paraId="65C4913C" w14:textId="77777777" w:rsidR="00263B08" w:rsidRPr="00263B08" w:rsidRDefault="00263B08" w:rsidP="00263B08">
      <w:pPr>
        <w:keepLines/>
        <w:numPr>
          <w:ilvl w:val="1"/>
          <w:numId w:val="4"/>
        </w:numPr>
        <w:spacing w:before="120" w:after="120" w:line="240" w:lineRule="auto"/>
        <w:contextualSpacing/>
        <w:rPr>
          <w:rFonts w:eastAsia="Calibri" w:cs="Open Sans"/>
          <w:bCs/>
          <w:szCs w:val="24"/>
          <w:lang w:val="en" w:eastAsia="en-AU"/>
        </w:rPr>
      </w:pPr>
      <w:r w:rsidRPr="00263B08">
        <w:rPr>
          <w:rFonts w:eastAsia="Calibri" w:cs="Open Sans"/>
          <w:bCs/>
          <w:szCs w:val="24"/>
          <w:lang w:val="en" w:eastAsia="en-AU"/>
        </w:rPr>
        <w:t>Submissions received by the Commission were treated as confidential, unless the person making the submission requested that it be made public.</w:t>
      </w:r>
    </w:p>
    <w:p w14:paraId="4104A54E" w14:textId="77777777" w:rsidR="00263B08" w:rsidRPr="00263B08" w:rsidRDefault="00263B08" w:rsidP="00263B08">
      <w:pPr>
        <w:keepLines/>
        <w:numPr>
          <w:ilvl w:val="1"/>
          <w:numId w:val="4"/>
        </w:numPr>
        <w:spacing w:before="120" w:after="120" w:line="240" w:lineRule="auto"/>
        <w:contextualSpacing/>
        <w:rPr>
          <w:rFonts w:eastAsia="Calibri" w:cs="Open Sans"/>
          <w:bCs/>
          <w:szCs w:val="24"/>
          <w:lang w:val="en" w:eastAsia="en-AU"/>
        </w:rPr>
      </w:pPr>
      <w:r w:rsidRPr="00263B08">
        <w:rPr>
          <w:rFonts w:eastAsia="Calibri" w:cs="Open Sans"/>
          <w:bCs/>
          <w:szCs w:val="24"/>
          <w:lang w:val="en" w:eastAsia="en-AU"/>
        </w:rPr>
        <w:t>The Commission recorded consultations wherever possible. Information from transcripts of consultations included in this report has also been de-identified.</w:t>
      </w:r>
    </w:p>
    <w:p w14:paraId="6A467A80" w14:textId="7692C315" w:rsidR="00263B08" w:rsidRPr="00263B08" w:rsidRDefault="00263B08" w:rsidP="00547505">
      <w:pPr>
        <w:keepLines/>
        <w:numPr>
          <w:ilvl w:val="1"/>
          <w:numId w:val="4"/>
        </w:numPr>
        <w:spacing w:before="120" w:after="120" w:line="240" w:lineRule="auto"/>
        <w:ind w:left="1434" w:hanging="357"/>
        <w:rPr>
          <w:rFonts w:eastAsia="Calibri" w:cs="Open Sans"/>
          <w:szCs w:val="24"/>
          <w:lang w:eastAsia="en-AU"/>
        </w:rPr>
      </w:pPr>
      <w:r w:rsidRPr="00263B08">
        <w:rPr>
          <w:rFonts w:eastAsia="Calibri" w:cs="Open Sans"/>
          <w:szCs w:val="24"/>
        </w:rPr>
        <w:t>No personal or associated demographic information has been used in th</w:t>
      </w:r>
      <w:r w:rsidR="009747FB">
        <w:rPr>
          <w:rFonts w:eastAsia="Calibri" w:cs="Open Sans"/>
          <w:szCs w:val="24"/>
        </w:rPr>
        <w:t>e</w:t>
      </w:r>
      <w:r w:rsidRPr="00263B08">
        <w:rPr>
          <w:rFonts w:eastAsia="Calibri" w:cs="Open Sans"/>
          <w:szCs w:val="24"/>
        </w:rPr>
        <w:t xml:space="preserve"> report in a way that directly or indirectly identifies individuals. </w:t>
      </w:r>
      <w:r w:rsidRPr="00263B08">
        <w:rPr>
          <w:rFonts w:eastAsia="Calibri" w:cs="Open Sans"/>
          <w:szCs w:val="24"/>
          <w:lang w:eastAsia="en-AU"/>
        </w:rPr>
        <w:t>To protect the identity of victims and other people involved in incidents of workplace sexual harassment, th</w:t>
      </w:r>
      <w:r w:rsidR="009747FB">
        <w:rPr>
          <w:rFonts w:eastAsia="Calibri" w:cs="Open Sans"/>
          <w:szCs w:val="24"/>
          <w:lang w:eastAsia="en-AU"/>
        </w:rPr>
        <w:t>e</w:t>
      </w:r>
      <w:r w:rsidRPr="00263B08">
        <w:rPr>
          <w:rFonts w:eastAsia="Calibri" w:cs="Open Sans"/>
          <w:szCs w:val="24"/>
          <w:lang w:eastAsia="en-AU"/>
        </w:rPr>
        <w:t xml:space="preserve"> report uses pseudonyms in case studies from consultations and submissions. In some instances, organisations shared case studies in their submissions. Where these case studies have been used in the report, the pseudonyms used are those provided by the organisation.</w:t>
      </w:r>
    </w:p>
    <w:p w14:paraId="2CD6602F" w14:textId="77777777" w:rsidR="00263B08" w:rsidRPr="00263B08" w:rsidRDefault="00263B08" w:rsidP="00E5002B">
      <w:pPr>
        <w:keepLines/>
        <w:numPr>
          <w:ilvl w:val="0"/>
          <w:numId w:val="4"/>
        </w:numPr>
        <w:spacing w:before="120" w:after="240" w:line="240" w:lineRule="auto"/>
        <w:ind w:left="714" w:hanging="357"/>
        <w:rPr>
          <w:rFonts w:eastAsia="Calibri" w:cs="Open Sans"/>
          <w:szCs w:val="24"/>
        </w:rPr>
      </w:pPr>
      <w:r w:rsidRPr="00263B08">
        <w:rPr>
          <w:rFonts w:eastAsia="Calibri" w:cs="Open Sans"/>
          <w:b/>
          <w:bCs/>
          <w:szCs w:val="24"/>
          <w:lang w:eastAsia="en-AU"/>
        </w:rPr>
        <w:t>Sensitive and supportive</w:t>
      </w:r>
      <w:r w:rsidRPr="00263B08">
        <w:rPr>
          <w:rFonts w:eastAsia="Calibri" w:cs="Open Sans"/>
          <w:szCs w:val="24"/>
          <w:lang w:eastAsia="en-AU"/>
        </w:rPr>
        <w:t xml:space="preserve">—the Commission recognises that the process of sharing experiences in relation to sexual harassment can be very distressing. </w:t>
      </w:r>
      <w:r w:rsidRPr="00263B08">
        <w:rPr>
          <w:rFonts w:eastAsia="Calibri" w:cs="Open Sans"/>
          <w:szCs w:val="24"/>
        </w:rPr>
        <w:t>The Commission ensured that individuals who shared their experiences of sexual harassment were informed about support services available nationally and in their state or territory.</w:t>
      </w:r>
    </w:p>
    <w:p w14:paraId="29893DFE" w14:textId="77777777" w:rsidR="00547505" w:rsidRDefault="00547505">
      <w:pPr>
        <w:rPr>
          <w:rFonts w:cs="Open Sans"/>
          <w:bCs/>
          <w:szCs w:val="24"/>
        </w:rPr>
      </w:pPr>
      <w:r>
        <w:rPr>
          <w:rFonts w:cs="Open Sans"/>
          <w:bCs/>
          <w:szCs w:val="24"/>
        </w:rPr>
        <w:br w:type="page"/>
      </w:r>
    </w:p>
    <w:p w14:paraId="209A4482" w14:textId="7770480E" w:rsidR="007E42EF" w:rsidRPr="007E42EF" w:rsidRDefault="007E42EF" w:rsidP="00547505">
      <w:r w:rsidRPr="007E42EF">
        <w:lastRenderedPageBreak/>
        <w:t>The Commission established a Reference Group to provide advice and guidance for the Inquiry. It included members from across government, business groups, unions, academia and the legal and community sector. The Commission acknowledges and thanks Reference Group members for their valuable assistance with engaging stakeholders and providing frank and robust advice and guidance on the Inquiry.</w:t>
      </w:r>
    </w:p>
    <w:p w14:paraId="5942ED6A" w14:textId="77777777" w:rsidR="007E42EF" w:rsidRPr="007E42EF" w:rsidRDefault="007E42EF" w:rsidP="00547505">
      <w:pPr>
        <w:rPr>
          <w:b/>
        </w:rPr>
      </w:pPr>
      <w:r w:rsidRPr="007E42EF">
        <w:t>The Commission received 460 submissions from government agencies, business groups, community bodies and, above all, victims. From September 2018 to February 2019, the Commission conducted 60 consultations as part of the Inquiry, with more than 600 individuals participating in all capital cities and some regional locations across Australia. It also held three roundtables and numerous meetings with key stakeholders.</w:t>
      </w:r>
    </w:p>
    <w:p w14:paraId="4559E927" w14:textId="58BF4560" w:rsidR="00263B08" w:rsidRDefault="00AB6CBF" w:rsidP="00E5002B">
      <w:r>
        <w:t xml:space="preserve">Note: This Community Guide does not include references. Full </w:t>
      </w:r>
      <w:r w:rsidR="00BE4D88">
        <w:t>referencing details</w:t>
      </w:r>
      <w:r>
        <w:t xml:space="preserve"> can be found in the complete version of the Inquiry report, available on the Commission’s website at: </w:t>
      </w:r>
      <w:hyperlink r:id="rId10" w:history="1">
        <w:r w:rsidRPr="00AB6CBF">
          <w:rPr>
            <w:rStyle w:val="Collegamentoipertestuale"/>
            <w:rFonts w:cs="Open Sans"/>
            <w:szCs w:val="24"/>
          </w:rPr>
          <w:t>https://www.humanrights.gov.au/our-work/sex-discrimination/publications/sexual-harassment-national-inquiry-report-2020</w:t>
        </w:r>
      </w:hyperlink>
    </w:p>
    <w:p w14:paraId="05282645" w14:textId="7050E4E7" w:rsidR="00263B08" w:rsidRDefault="00263B08" w:rsidP="00E228D8">
      <w:pPr>
        <w:pStyle w:val="Nessunaspaziatura"/>
        <w:rPr>
          <w:rFonts w:ascii="Open Sans" w:hAnsi="Open Sans" w:cs="Open Sans"/>
          <w:sz w:val="24"/>
          <w:szCs w:val="24"/>
        </w:rPr>
      </w:pPr>
    </w:p>
    <w:p w14:paraId="33AE81A7" w14:textId="77777777" w:rsidR="007E42EF" w:rsidRDefault="007E42EF">
      <w:pPr>
        <w:rPr>
          <w:rFonts w:cs="Open Sans"/>
          <w:b/>
          <w:bCs/>
          <w:sz w:val="28"/>
          <w:szCs w:val="28"/>
        </w:rPr>
      </w:pPr>
      <w:r>
        <w:rPr>
          <w:rFonts w:cs="Open Sans"/>
          <w:b/>
          <w:bCs/>
          <w:sz w:val="28"/>
          <w:szCs w:val="28"/>
        </w:rPr>
        <w:br w:type="page"/>
      </w:r>
    </w:p>
    <w:p w14:paraId="68CBCA70" w14:textId="26CBC79A" w:rsidR="00263B08" w:rsidRPr="005D6DB8" w:rsidRDefault="00263B08" w:rsidP="005D6DB8">
      <w:pPr>
        <w:pStyle w:val="Titolo1"/>
      </w:pPr>
      <w:bookmarkStart w:id="6" w:name="_Toc31653070"/>
      <w:r w:rsidRPr="00263B08">
        <w:lastRenderedPageBreak/>
        <w:t>Terminology</w:t>
      </w:r>
      <w:bookmarkEnd w:id="6"/>
    </w:p>
    <w:p w14:paraId="4E538AAE" w14:textId="6F7A4D20" w:rsidR="00263B08" w:rsidRPr="00263B08" w:rsidRDefault="00BF0227" w:rsidP="00263B08">
      <w:pPr>
        <w:keepLines/>
        <w:spacing w:before="120" w:after="120" w:line="240" w:lineRule="auto"/>
        <w:rPr>
          <w:rFonts w:eastAsia="Calibri" w:cs="Open Sans"/>
          <w:szCs w:val="24"/>
          <w:lang w:eastAsia="en-AU"/>
        </w:rPr>
      </w:pPr>
      <w:r>
        <w:rPr>
          <w:rFonts w:eastAsia="Calibri" w:cs="Open Sans"/>
          <w:szCs w:val="24"/>
          <w:lang w:eastAsia="en-AU"/>
        </w:rPr>
        <w:t>The</w:t>
      </w:r>
      <w:r w:rsidR="00263B08" w:rsidRPr="00263B08">
        <w:rPr>
          <w:rFonts w:eastAsia="Calibri" w:cs="Open Sans"/>
          <w:szCs w:val="24"/>
          <w:lang w:eastAsia="en-AU"/>
        </w:rPr>
        <w:t xml:space="preserve"> language the Commission has used in th</w:t>
      </w:r>
      <w:r w:rsidR="007E42EF">
        <w:rPr>
          <w:rFonts w:eastAsia="Calibri" w:cs="Open Sans"/>
          <w:szCs w:val="24"/>
          <w:lang w:eastAsia="en-AU"/>
        </w:rPr>
        <w:t>e</w:t>
      </w:r>
      <w:r w:rsidR="00263B08" w:rsidRPr="00263B08">
        <w:rPr>
          <w:rFonts w:eastAsia="Calibri" w:cs="Open Sans"/>
          <w:szCs w:val="24"/>
          <w:lang w:eastAsia="en-AU"/>
        </w:rPr>
        <w:t xml:space="preserve"> report in connection with workplace sexual harassment and affected individuals and communities</w:t>
      </w:r>
      <w:r>
        <w:rPr>
          <w:rFonts w:eastAsia="Calibri" w:cs="Open Sans"/>
          <w:szCs w:val="24"/>
          <w:lang w:eastAsia="en-AU"/>
        </w:rPr>
        <w:t xml:space="preserve"> is set out below</w:t>
      </w:r>
      <w:r w:rsidR="00263B08" w:rsidRPr="00263B08">
        <w:rPr>
          <w:rFonts w:eastAsia="Calibri" w:cs="Open Sans"/>
          <w:szCs w:val="24"/>
          <w:lang w:eastAsia="en-AU"/>
        </w:rPr>
        <w:t xml:space="preserve">. </w:t>
      </w:r>
    </w:p>
    <w:p w14:paraId="75FC096D" w14:textId="77777777" w:rsidR="00263B08" w:rsidRPr="00263B08" w:rsidRDefault="00263B08" w:rsidP="00263B08">
      <w:pPr>
        <w:keepNext/>
        <w:keepLines/>
        <w:spacing w:before="360" w:after="240" w:line="240" w:lineRule="auto"/>
        <w:outlineLvl w:val="4"/>
        <w:rPr>
          <w:rFonts w:eastAsia="MS Mincho" w:cs="Times New Roman"/>
          <w:b/>
          <w:szCs w:val="24"/>
          <w:lang w:eastAsia="en-AU"/>
        </w:rPr>
      </w:pPr>
      <w:r w:rsidRPr="00263B08">
        <w:rPr>
          <w:rFonts w:eastAsia="MS Mincho" w:cs="Times New Roman"/>
          <w:b/>
          <w:szCs w:val="24"/>
          <w:lang w:eastAsia="en-AU"/>
        </w:rPr>
        <w:t>Victims</w:t>
      </w:r>
    </w:p>
    <w:p w14:paraId="6102A118" w14:textId="5C4B13E6"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Th</w:t>
      </w:r>
      <w:r w:rsidR="007E42EF">
        <w:rPr>
          <w:rFonts w:eastAsia="Calibri" w:cs="Open Sans"/>
          <w:szCs w:val="24"/>
          <w:lang w:eastAsia="en-AU"/>
        </w:rPr>
        <w:t>e</w:t>
      </w:r>
      <w:r w:rsidRPr="00263B08">
        <w:rPr>
          <w:rFonts w:eastAsia="Calibri" w:cs="Open Sans"/>
          <w:szCs w:val="24"/>
          <w:lang w:eastAsia="en-AU"/>
        </w:rPr>
        <w:t xml:space="preserve"> report captures people’s experiences of workplace sexual harassment that the Commission heard about in the course of the Inquiry. Some people when describing their experiences prefer to use the term ‘victim’ and others prefer the term ‘survivor.’ The Commission recognises that some people consider ‘victim’ problematic because it may suggest that people who have experienced workplace sexual harassment are helpless or lack agency. This is not the position of the Commission. Similarly, other people prefer the resilience and empowerment associated with the term ‘survivor’. In th</w:t>
      </w:r>
      <w:r w:rsidR="007E42EF">
        <w:rPr>
          <w:rFonts w:eastAsia="Calibri" w:cs="Open Sans"/>
          <w:szCs w:val="24"/>
          <w:lang w:eastAsia="en-AU"/>
        </w:rPr>
        <w:t>e</w:t>
      </w:r>
      <w:r w:rsidRPr="00263B08">
        <w:rPr>
          <w:rFonts w:eastAsia="Calibri" w:cs="Open Sans"/>
          <w:szCs w:val="24"/>
          <w:lang w:eastAsia="en-AU"/>
        </w:rPr>
        <w:t xml:space="preserve"> report, the Commission generally uses the term ‘victim’, since this is most commonly used in the community, and intends this to be inclusive of victims and survivors.</w:t>
      </w:r>
    </w:p>
    <w:p w14:paraId="3CEAF15B"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The report also sometimes uses terms such as ‘complainant’, ‘applicant’ and ‘alleged victim’, in the context of formal reporting, complaints and other legal or administrative processes or proceedings.</w:t>
      </w:r>
    </w:p>
    <w:p w14:paraId="1C3A0F85" w14:textId="77777777" w:rsidR="00263B08" w:rsidRPr="00263B08" w:rsidRDefault="00263B08" w:rsidP="00263B08">
      <w:pPr>
        <w:keepNext/>
        <w:keepLines/>
        <w:spacing w:before="360" w:after="240" w:line="240" w:lineRule="auto"/>
        <w:outlineLvl w:val="4"/>
        <w:rPr>
          <w:rFonts w:eastAsia="MS Mincho" w:cs="Times New Roman"/>
          <w:b/>
          <w:szCs w:val="24"/>
          <w:lang w:eastAsia="en-AU"/>
        </w:rPr>
      </w:pPr>
      <w:r w:rsidRPr="00263B08">
        <w:rPr>
          <w:rFonts w:eastAsia="MS Mincho" w:cs="Times New Roman"/>
          <w:b/>
          <w:szCs w:val="24"/>
          <w:lang w:eastAsia="en-AU"/>
        </w:rPr>
        <w:t>Harassers</w:t>
      </w:r>
    </w:p>
    <w:p w14:paraId="7A722486" w14:textId="12960901"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When describing what the Commission heard about people’s experiences of sexual harassment, th</w:t>
      </w:r>
      <w:r w:rsidR="007E42EF">
        <w:rPr>
          <w:rFonts w:eastAsia="Calibri" w:cs="Open Sans"/>
          <w:szCs w:val="24"/>
          <w:lang w:eastAsia="en-AU"/>
        </w:rPr>
        <w:t>e</w:t>
      </w:r>
      <w:r w:rsidRPr="00263B08">
        <w:rPr>
          <w:rFonts w:eastAsia="Calibri" w:cs="Open Sans"/>
          <w:szCs w:val="24"/>
          <w:lang w:eastAsia="en-AU"/>
        </w:rPr>
        <w:t xml:space="preserve"> report uses the term ‘harasser’ to describe a person who has had an allegation made against them, as well as a person who has been found or proven to have engaged in workplace sexual harassment through a formal process. The use of the term ‘harasser’ is not intended to suggest that there has been a finding of unlawful sexual harassment under anti-discrimination legislation, or of guilt in relation to a criminal offence (or breach of any other relevant law).</w:t>
      </w:r>
    </w:p>
    <w:p w14:paraId="07F02643"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The report also sometimes uses terms such as ‘respondent’, ‘alleged harasser’ and ‘perpetrator’, in the context of formal reporting, complaints and other legal or administrative processes or proceedings.</w:t>
      </w:r>
    </w:p>
    <w:p w14:paraId="22F89C4D" w14:textId="77777777" w:rsidR="00263B08" w:rsidRPr="00263B08" w:rsidRDefault="00263B08" w:rsidP="00263B08">
      <w:pPr>
        <w:keepNext/>
        <w:keepLines/>
        <w:spacing w:before="360" w:after="240" w:line="240" w:lineRule="auto"/>
        <w:outlineLvl w:val="4"/>
        <w:rPr>
          <w:rFonts w:eastAsia="MS Mincho" w:cs="Times New Roman"/>
          <w:b/>
          <w:szCs w:val="24"/>
          <w:lang w:eastAsia="en-AU"/>
        </w:rPr>
      </w:pPr>
      <w:r w:rsidRPr="00263B08">
        <w:rPr>
          <w:rFonts w:eastAsia="MS Mincho" w:cs="Times New Roman"/>
          <w:b/>
          <w:szCs w:val="24"/>
          <w:lang w:eastAsia="en-AU"/>
        </w:rPr>
        <w:lastRenderedPageBreak/>
        <w:t>Women and men</w:t>
      </w:r>
    </w:p>
    <w:p w14:paraId="36910626" w14:textId="6B9F62D8" w:rsidR="00263B08" w:rsidRPr="00263B08" w:rsidRDefault="00263B08" w:rsidP="00263B08">
      <w:pPr>
        <w:keepLines/>
        <w:spacing w:before="120" w:after="120" w:line="240" w:lineRule="auto"/>
        <w:rPr>
          <w:rFonts w:eastAsia="Calibri" w:cs="Open Sans"/>
          <w:b/>
          <w:bCs/>
          <w:szCs w:val="24"/>
          <w:lang w:eastAsia="en-AU"/>
        </w:rPr>
      </w:pPr>
      <w:r w:rsidRPr="00263B08">
        <w:rPr>
          <w:rFonts w:eastAsia="Calibri" w:cs="Open Sans"/>
          <w:szCs w:val="24"/>
          <w:lang w:eastAsia="en-AU"/>
        </w:rPr>
        <w:t>People of diverse genders are affected by workplace sexual harassment. In th</w:t>
      </w:r>
      <w:r w:rsidR="007E42EF">
        <w:rPr>
          <w:rFonts w:eastAsia="Calibri" w:cs="Open Sans"/>
          <w:szCs w:val="24"/>
          <w:lang w:eastAsia="en-AU"/>
        </w:rPr>
        <w:t>e</w:t>
      </w:r>
      <w:r w:rsidRPr="00263B08">
        <w:rPr>
          <w:rFonts w:eastAsia="Calibri" w:cs="Open Sans"/>
          <w:szCs w:val="24"/>
          <w:lang w:eastAsia="en-AU"/>
        </w:rPr>
        <w:t xml:space="preserve"> report, the terms ‘women’ and ‘men’ are used inclusively. In some instances, the use of these terms reflects the specific language used in submissions, consultations or other source material referenced.</w:t>
      </w:r>
    </w:p>
    <w:p w14:paraId="74A5A0EA" w14:textId="77777777" w:rsidR="00263B08" w:rsidRPr="00263B08" w:rsidRDefault="00263B08" w:rsidP="00263B08">
      <w:pPr>
        <w:keepNext/>
        <w:keepLines/>
        <w:spacing w:before="360" w:after="240" w:line="240" w:lineRule="auto"/>
        <w:outlineLvl w:val="4"/>
        <w:rPr>
          <w:rFonts w:eastAsia="MS Mincho" w:cs="Times New Roman"/>
          <w:b/>
          <w:szCs w:val="24"/>
          <w:lang w:eastAsia="en-AU"/>
        </w:rPr>
      </w:pPr>
      <w:r w:rsidRPr="00263B08">
        <w:rPr>
          <w:rFonts w:eastAsia="MS Mincho" w:cs="Times New Roman"/>
          <w:b/>
          <w:szCs w:val="24"/>
          <w:lang w:eastAsia="en-AU"/>
        </w:rPr>
        <w:t>Worker</w:t>
      </w:r>
    </w:p>
    <w:p w14:paraId="111B2B4B"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 xml:space="preserve">This report uses the broad term ‘worker’ to describe a person who undertakes work in any capacity, including work that is paid or unpaid, full-time, part-time, casual, permanent or temporary, or where they are self-employed. </w:t>
      </w:r>
    </w:p>
    <w:p w14:paraId="5A58A081" w14:textId="77777777" w:rsidR="00263B08" w:rsidRPr="00263B08" w:rsidRDefault="00263B08" w:rsidP="00263B08">
      <w:pPr>
        <w:keepLines/>
        <w:spacing w:before="120" w:after="120" w:line="240" w:lineRule="auto"/>
        <w:rPr>
          <w:rFonts w:eastAsia="Calibri" w:cs="Open Sans"/>
          <w:szCs w:val="24"/>
          <w:lang w:eastAsia="en-AU"/>
        </w:rPr>
      </w:pPr>
      <w:r w:rsidRPr="00263B08">
        <w:rPr>
          <w:rFonts w:eastAsia="Calibri" w:cs="Open Sans"/>
          <w:szCs w:val="24"/>
          <w:lang w:eastAsia="en-AU"/>
        </w:rPr>
        <w:t>It is intended to include people engaged in a wide variety of work arrangements, including as employees or under other arrangements defined by relevant laws, people working in ‘non-standard’ arrangements, including temporary or agency work, on-call work, labour hire, independent contracting, or forms of other non-permanent or non-regular work in the so-called ‘gig’ or ‘sharing economy’. It includes people working with temporary migration status in Australia, with full or partial work rights attached to their visa, or who may be unauthorised to work but do so. It also includes people who may be in training, apprentices, interns, students and volunteers.</w:t>
      </w:r>
    </w:p>
    <w:p w14:paraId="7D1CA1A2" w14:textId="75272FBD" w:rsidR="00263B08" w:rsidRPr="00263B08" w:rsidRDefault="00263B08" w:rsidP="00A15C4A">
      <w:pPr>
        <w:keepLines/>
        <w:spacing w:before="120" w:after="120" w:line="240" w:lineRule="auto"/>
        <w:rPr>
          <w:rFonts w:eastAsia="Calibri" w:cs="Open Sans"/>
          <w:szCs w:val="24"/>
          <w:lang w:eastAsia="en-AU"/>
        </w:rPr>
        <w:sectPr w:rsidR="00263B08" w:rsidRPr="00263B08" w:rsidSect="006D7BB2">
          <w:headerReference w:type="default" r:id="rId11"/>
          <w:footerReference w:type="even" r:id="rId12"/>
          <w:footerReference w:type="default" r:id="rId13"/>
          <w:endnotePr>
            <w:numFmt w:val="decimal"/>
            <w:numRestart w:val="eachSect"/>
          </w:endnotePr>
          <w:pgSz w:w="11906" w:h="16838"/>
          <w:pgMar w:top="1134" w:right="1418" w:bottom="1134" w:left="1418" w:header="851" w:footer="851" w:gutter="0"/>
          <w:cols w:space="720"/>
          <w:titlePg/>
        </w:sectPr>
      </w:pPr>
      <w:r w:rsidRPr="00263B08">
        <w:rPr>
          <w:rFonts w:eastAsia="Calibri" w:cs="Open Sans"/>
          <w:szCs w:val="24"/>
          <w:lang w:eastAsia="en-AU"/>
        </w:rPr>
        <w:t>The report considers people’s experiences of sexual harassment while working in a wide range of work arrangements in Section 3.5, ‘People who experience sexual harassment in the workplace’, and discusses legal definitions, coverage and protections for workers in Section 5, ‘The legal and regulatory framework</w:t>
      </w:r>
      <w:r w:rsidR="00A15C4A">
        <w:rPr>
          <w:rFonts w:eastAsia="Calibri" w:cs="Open Sans"/>
          <w:szCs w:val="24"/>
          <w:lang w:eastAsia="en-AU"/>
        </w:rPr>
        <w:t>’.</w:t>
      </w:r>
    </w:p>
    <w:p w14:paraId="356DF59C" w14:textId="364CCA33" w:rsidR="00BF0227" w:rsidRPr="00547505" w:rsidRDefault="00BF0227" w:rsidP="00547505">
      <w:pPr>
        <w:pStyle w:val="Titolo1"/>
      </w:pPr>
      <w:bookmarkStart w:id="7" w:name="_Toc31653071"/>
      <w:r w:rsidRPr="00547505">
        <w:lastRenderedPageBreak/>
        <w:t>Overview</w:t>
      </w:r>
      <w:bookmarkEnd w:id="7"/>
    </w:p>
    <w:p w14:paraId="63F17CB5" w14:textId="6695B6E3" w:rsidR="00BF0227" w:rsidRPr="00136DFE" w:rsidRDefault="00BF0227" w:rsidP="00136DFE">
      <w:pPr>
        <w:pStyle w:val="Paragrafoelenco"/>
        <w:keepNext/>
        <w:keepLines/>
        <w:numPr>
          <w:ilvl w:val="0"/>
          <w:numId w:val="48"/>
        </w:numPr>
        <w:tabs>
          <w:tab w:val="num" w:pos="720"/>
        </w:tabs>
        <w:spacing w:before="360" w:after="240" w:line="240" w:lineRule="auto"/>
        <w:outlineLvl w:val="2"/>
        <w:rPr>
          <w:rFonts w:eastAsia="MS Mincho" w:cs="Open Sans"/>
          <w:b/>
          <w:bCs/>
          <w:szCs w:val="24"/>
          <w:lang w:eastAsia="en-AU"/>
        </w:rPr>
      </w:pPr>
      <w:bookmarkStart w:id="8" w:name="_Toc29988978"/>
      <w:r w:rsidRPr="00136DFE">
        <w:rPr>
          <w:rFonts w:eastAsia="MS Mincho" w:cs="Open Sans"/>
          <w:b/>
          <w:bCs/>
          <w:szCs w:val="24"/>
          <w:lang w:eastAsia="en-AU"/>
        </w:rPr>
        <w:t>The National Inquiry into Sexual Harassment in Australian Workplaces</w:t>
      </w:r>
      <w:bookmarkEnd w:id="8"/>
    </w:p>
    <w:p w14:paraId="424A1B06"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Workplace sexual harassment is prevalent and pervasive: it occurs in every industry, in every location and at every level, in Australian workplaces. Australians, across the country, are suffering the financial, social, emotional, physical and psychological harm associated with sexual harassment. This is particularly so for women. </w:t>
      </w:r>
    </w:p>
    <w:p w14:paraId="2FFB84E8" w14:textId="77777777" w:rsidR="00BF0227" w:rsidRPr="00BF0227" w:rsidRDefault="00BF0227" w:rsidP="00BF0227">
      <w:pPr>
        <w:keepLines/>
        <w:spacing w:line="256" w:lineRule="auto"/>
        <w:rPr>
          <w:rFonts w:eastAsia="Calibri" w:cs="Open Sans"/>
          <w:lang w:val="en-US"/>
        </w:rPr>
      </w:pPr>
      <w:r w:rsidRPr="00BF0227">
        <w:rPr>
          <w:rFonts w:eastAsia="Calibri" w:cs="Open Sans"/>
          <w:szCs w:val="24"/>
          <w:lang w:eastAsia="en-AU"/>
        </w:rPr>
        <w:t>This behaviour also represents a very real financial impost to the economy through lost productivity, staff turnover and other associated impacts.</w:t>
      </w:r>
      <w:r w:rsidRPr="00BF0227">
        <w:rPr>
          <w:rFonts w:eastAsia="Calibri" w:cs="Open Sans"/>
          <w:lang w:val="en-US"/>
        </w:rPr>
        <w:t xml:space="preserve"> </w:t>
      </w:r>
    </w:p>
    <w:p w14:paraId="5F2675F2"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In June 2018, against the backdrop of the momentum of the #MeToo movement and recognition of the </w:t>
      </w:r>
      <w:r w:rsidRPr="00BF0227">
        <w:rPr>
          <w:rFonts w:eastAsia="Calibri" w:cs="Open Sans"/>
          <w:szCs w:val="24"/>
          <w:lang w:eastAsia="en-AU"/>
        </w:rPr>
        <w:t>prevalence of, and immense harm caused by sexual harassment in Australian, and global, workplaces</w:t>
      </w:r>
      <w:r w:rsidRPr="00BF0227">
        <w:rPr>
          <w:rFonts w:eastAsia="Calibri" w:cs="Open Sans"/>
          <w:szCs w:val="24"/>
        </w:rPr>
        <w:t xml:space="preserve">, the Sex Discrimination Commissioner, Kate Jenkins, and the then Minister for Women, the Hon Kelly </w:t>
      </w:r>
      <w:proofErr w:type="spellStart"/>
      <w:r w:rsidRPr="00BF0227">
        <w:rPr>
          <w:rFonts w:eastAsia="Calibri" w:cs="Open Sans"/>
          <w:szCs w:val="24"/>
        </w:rPr>
        <w:t>O’Dwyer</w:t>
      </w:r>
      <w:proofErr w:type="spellEnd"/>
      <w:r w:rsidRPr="00BF0227">
        <w:rPr>
          <w:rFonts w:eastAsia="Calibri" w:cs="Open Sans"/>
          <w:szCs w:val="24"/>
        </w:rPr>
        <w:t xml:space="preserve">, announced the National Inquiry into Sexual Harassment in Australian Workplaces (Inquiry). </w:t>
      </w:r>
    </w:p>
    <w:p w14:paraId="6187B18F" w14:textId="77777777" w:rsidR="00BF0227" w:rsidRPr="00BF0227" w:rsidRDefault="00BF0227" w:rsidP="00BF0227">
      <w:pPr>
        <w:keepLines/>
        <w:spacing w:line="256" w:lineRule="auto"/>
        <w:rPr>
          <w:rFonts w:eastAsia="Calibri" w:cs="Open Sans"/>
          <w:bCs/>
          <w:szCs w:val="24"/>
        </w:rPr>
      </w:pPr>
      <w:r w:rsidRPr="00BF0227">
        <w:rPr>
          <w:rFonts w:eastAsia="Calibri" w:cs="Open Sans"/>
          <w:bCs/>
          <w:szCs w:val="24"/>
        </w:rPr>
        <w:t xml:space="preserve">As Australia’s national human rights institution, the Australian Human Rights Commission (the Commission) was tasked with undertaking this Inquiry. The Commission has an established record of undertaking initiatives aimed at addressing sexual harassment and promoting gender equality. </w:t>
      </w:r>
    </w:p>
    <w:p w14:paraId="2DB3A353"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In the Terms of Reference, the Commission’s task was to review and report on workplace sexual harassment and make recommendations in relation to:</w:t>
      </w:r>
    </w:p>
    <w:p w14:paraId="5F8D81F7" w14:textId="77777777" w:rsidR="00BF0227" w:rsidRPr="00BF0227" w:rsidRDefault="00BF0227" w:rsidP="00BF0227">
      <w:pPr>
        <w:keepLines/>
        <w:numPr>
          <w:ilvl w:val="0"/>
          <w:numId w:val="5"/>
        </w:numPr>
        <w:spacing w:line="256" w:lineRule="auto"/>
        <w:contextualSpacing/>
        <w:rPr>
          <w:rFonts w:eastAsia="Calibri" w:cs="Open Sans"/>
          <w:szCs w:val="24"/>
          <w:lang w:eastAsia="en-AU"/>
        </w:rPr>
      </w:pPr>
      <w:r w:rsidRPr="00BF0227">
        <w:rPr>
          <w:rFonts w:eastAsia="Calibri" w:cs="Open Sans"/>
          <w:szCs w:val="24"/>
          <w:lang w:eastAsia="en-AU"/>
        </w:rPr>
        <w:t>its prevalence, nature and reporting in Australian workplaces</w:t>
      </w:r>
    </w:p>
    <w:p w14:paraId="52BFC043" w14:textId="77777777" w:rsidR="00BF0227" w:rsidRPr="00BF0227" w:rsidRDefault="00BF0227" w:rsidP="00BF0227">
      <w:pPr>
        <w:keepLines/>
        <w:numPr>
          <w:ilvl w:val="0"/>
          <w:numId w:val="5"/>
        </w:numPr>
        <w:spacing w:line="256" w:lineRule="auto"/>
        <w:contextualSpacing/>
        <w:rPr>
          <w:rFonts w:eastAsia="Calibri" w:cs="Open Sans"/>
          <w:szCs w:val="24"/>
          <w:lang w:eastAsia="en-AU"/>
        </w:rPr>
      </w:pPr>
      <w:r w:rsidRPr="00BF0227">
        <w:rPr>
          <w:rFonts w:eastAsia="Calibri" w:cs="Open Sans"/>
          <w:szCs w:val="24"/>
          <w:lang w:eastAsia="en-AU"/>
        </w:rPr>
        <w:t xml:space="preserve">the role of technology </w:t>
      </w:r>
    </w:p>
    <w:p w14:paraId="213FBAE2" w14:textId="77777777" w:rsidR="00BF0227" w:rsidRPr="00BF0227" w:rsidRDefault="00BF0227" w:rsidP="00BF0227">
      <w:pPr>
        <w:keepLines/>
        <w:numPr>
          <w:ilvl w:val="0"/>
          <w:numId w:val="5"/>
        </w:numPr>
        <w:spacing w:line="256" w:lineRule="auto"/>
        <w:contextualSpacing/>
        <w:rPr>
          <w:rFonts w:eastAsia="Calibri" w:cs="Open Sans"/>
          <w:szCs w:val="24"/>
          <w:lang w:eastAsia="en-AU"/>
        </w:rPr>
      </w:pPr>
      <w:r w:rsidRPr="00BF0227">
        <w:rPr>
          <w:rFonts w:eastAsia="Calibri" w:cs="Open Sans"/>
          <w:szCs w:val="24"/>
          <w:lang w:eastAsia="en-AU"/>
        </w:rPr>
        <w:t>its drivers, including risk factors for particular population groups or in different workplace settings</w:t>
      </w:r>
    </w:p>
    <w:p w14:paraId="24F14333" w14:textId="77777777" w:rsidR="00BF0227" w:rsidRPr="00BF0227" w:rsidRDefault="00BF0227" w:rsidP="00BF0227">
      <w:pPr>
        <w:keepLines/>
        <w:numPr>
          <w:ilvl w:val="0"/>
          <w:numId w:val="5"/>
        </w:numPr>
        <w:spacing w:line="256" w:lineRule="auto"/>
        <w:contextualSpacing/>
        <w:rPr>
          <w:rFonts w:eastAsia="Calibri" w:cs="Open Sans"/>
          <w:szCs w:val="24"/>
          <w:lang w:eastAsia="en-AU"/>
        </w:rPr>
      </w:pPr>
      <w:r w:rsidRPr="00BF0227">
        <w:rPr>
          <w:rFonts w:eastAsia="Calibri" w:cs="Open Sans"/>
          <w:szCs w:val="24"/>
          <w:lang w:eastAsia="en-AU"/>
        </w:rPr>
        <w:t>the current legal framework</w:t>
      </w:r>
    </w:p>
    <w:p w14:paraId="56ABBFDC" w14:textId="77777777" w:rsidR="00BF0227" w:rsidRPr="00BF0227" w:rsidRDefault="00BF0227" w:rsidP="00BF0227">
      <w:pPr>
        <w:keepLines/>
        <w:numPr>
          <w:ilvl w:val="0"/>
          <w:numId w:val="5"/>
        </w:numPr>
        <w:spacing w:line="256" w:lineRule="auto"/>
        <w:contextualSpacing/>
        <w:rPr>
          <w:rFonts w:eastAsia="Calibri" w:cs="Open Sans"/>
          <w:szCs w:val="24"/>
          <w:lang w:eastAsia="en-AU"/>
        </w:rPr>
      </w:pPr>
      <w:r w:rsidRPr="00BF0227">
        <w:rPr>
          <w:rFonts w:eastAsia="Calibri" w:cs="Open Sans"/>
          <w:szCs w:val="24"/>
          <w:lang w:eastAsia="en-AU"/>
        </w:rPr>
        <w:t>existing measures to address it and examples of good practice</w:t>
      </w:r>
    </w:p>
    <w:p w14:paraId="15EC4DF1" w14:textId="77777777" w:rsidR="00BF0227" w:rsidRPr="00BF0227" w:rsidRDefault="00BF0227" w:rsidP="00547505">
      <w:pPr>
        <w:keepLines/>
        <w:numPr>
          <w:ilvl w:val="0"/>
          <w:numId w:val="5"/>
        </w:numPr>
        <w:spacing w:after="240" w:line="257" w:lineRule="auto"/>
        <w:ind w:left="714" w:hanging="357"/>
        <w:rPr>
          <w:rFonts w:eastAsia="Calibri" w:cs="Open Sans"/>
          <w:szCs w:val="24"/>
          <w:lang w:eastAsia="en-AU"/>
        </w:rPr>
      </w:pPr>
      <w:r w:rsidRPr="00BF0227">
        <w:rPr>
          <w:rFonts w:eastAsia="Calibri" w:cs="Open Sans"/>
          <w:szCs w:val="24"/>
          <w:lang w:eastAsia="en-AU"/>
        </w:rPr>
        <w:t>its impacts on individuals and businesses, including its economic impact.</w:t>
      </w:r>
    </w:p>
    <w:p w14:paraId="2576C30F" w14:textId="6D473F8B" w:rsidR="00BF0227" w:rsidRPr="00BF0227" w:rsidRDefault="007E42EF" w:rsidP="00BF0227">
      <w:pPr>
        <w:keepLines/>
        <w:spacing w:line="256" w:lineRule="auto"/>
        <w:rPr>
          <w:rFonts w:eastAsia="Calibri" w:cs="Open Sans"/>
          <w:lang w:eastAsia="en-AU"/>
        </w:rPr>
      </w:pPr>
      <w:r>
        <w:rPr>
          <w:rFonts w:eastAsia="Calibri" w:cs="Open Sans"/>
          <w:szCs w:val="24"/>
          <w:lang w:eastAsia="en-AU"/>
        </w:rPr>
        <w:t>The Inquiry</w:t>
      </w:r>
      <w:r w:rsidR="00BF0227" w:rsidRPr="00BF0227">
        <w:rPr>
          <w:rFonts w:eastAsia="Calibri" w:cs="Open Sans"/>
          <w:szCs w:val="24"/>
          <w:lang w:eastAsia="en-AU"/>
        </w:rPr>
        <w:t xml:space="preserve"> report outlines the Commission’s findings and recommendations. The full list of recommendations is set out at the end of this </w:t>
      </w:r>
      <w:r w:rsidR="00A15C4A">
        <w:rPr>
          <w:rFonts w:eastAsia="Calibri" w:cs="Open Sans"/>
          <w:szCs w:val="24"/>
          <w:lang w:eastAsia="en-AU"/>
        </w:rPr>
        <w:t>Community Guide.</w:t>
      </w:r>
    </w:p>
    <w:p w14:paraId="5825EC3E"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lastRenderedPageBreak/>
        <w:t>The purpose of this Inquiry is to improve how Australian workplaces prevent and respond to sexual harassment, including through an examination of the systemic issues set out in its Terms of Reference.</w:t>
      </w:r>
    </w:p>
    <w:p w14:paraId="0589D21A" w14:textId="78AEDFC0" w:rsidR="00BF0227" w:rsidRPr="00BF0227" w:rsidRDefault="00BF0227" w:rsidP="00BF0227">
      <w:pPr>
        <w:keepLines/>
        <w:spacing w:line="256" w:lineRule="auto"/>
        <w:rPr>
          <w:rFonts w:eastAsia="Calibri" w:cs="Open Sans"/>
          <w:szCs w:val="24"/>
        </w:rPr>
      </w:pPr>
      <w:r w:rsidRPr="00BF0227">
        <w:rPr>
          <w:rFonts w:eastAsia="Calibri" w:cs="Open Sans"/>
          <w:szCs w:val="24"/>
        </w:rPr>
        <w:t>Th</w:t>
      </w:r>
      <w:r w:rsidR="00A15C4A">
        <w:rPr>
          <w:rFonts w:eastAsia="Calibri" w:cs="Open Sans"/>
          <w:szCs w:val="24"/>
        </w:rPr>
        <w:t xml:space="preserve">e Inquiry </w:t>
      </w:r>
      <w:r w:rsidRPr="00BF0227">
        <w:rPr>
          <w:rFonts w:eastAsia="Calibri" w:cs="Open Sans"/>
          <w:szCs w:val="24"/>
        </w:rPr>
        <w:t>report is a reflection of the contributions of many individuals and organisations and the Commission is grateful to those who took the time to attend a consultation, write a submission or assist the Inquiry.</w:t>
      </w:r>
    </w:p>
    <w:p w14:paraId="134DD330" w14:textId="77777777" w:rsidR="00BF0227" w:rsidRPr="00BF0227" w:rsidRDefault="00BF0227" w:rsidP="00BF0227">
      <w:pPr>
        <w:keepLines/>
        <w:spacing w:line="256" w:lineRule="auto"/>
        <w:rPr>
          <w:rFonts w:eastAsia="Calibri" w:cs="Open Sans"/>
          <w:szCs w:val="24"/>
        </w:rPr>
      </w:pPr>
      <w:r w:rsidRPr="00BF0227">
        <w:rPr>
          <w:rFonts w:eastAsia="Calibri" w:cs="Open Sans"/>
          <w:bCs/>
          <w:szCs w:val="24"/>
        </w:rPr>
        <w:t>There is an urgency and demand for change</w:t>
      </w:r>
      <w:r w:rsidRPr="00BF0227">
        <w:rPr>
          <w:rFonts w:eastAsia="Calibri" w:cs="Open Sans"/>
          <w:szCs w:val="24"/>
        </w:rPr>
        <w:t xml:space="preserve"> across all corners of society.</w:t>
      </w:r>
    </w:p>
    <w:p w14:paraId="2BABA491"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Australia is also being closely watched internationally. This is Australia’s moment to be a global leader on this important and topical issue. </w:t>
      </w:r>
    </w:p>
    <w:p w14:paraId="72D51721" w14:textId="14464286" w:rsidR="00BF0227" w:rsidRPr="00136DFE" w:rsidRDefault="00BF0227" w:rsidP="00136DFE">
      <w:pPr>
        <w:pStyle w:val="Paragrafoelenco"/>
        <w:keepNext/>
        <w:keepLines/>
        <w:numPr>
          <w:ilvl w:val="0"/>
          <w:numId w:val="48"/>
        </w:numPr>
        <w:tabs>
          <w:tab w:val="num" w:pos="720"/>
        </w:tabs>
        <w:spacing w:before="360" w:after="240" w:line="240" w:lineRule="auto"/>
        <w:outlineLvl w:val="2"/>
        <w:rPr>
          <w:rFonts w:eastAsia="MS Mincho" w:cs="Open Sans"/>
          <w:b/>
          <w:szCs w:val="24"/>
          <w:lang w:eastAsia="en-AU"/>
        </w:rPr>
      </w:pPr>
      <w:bookmarkStart w:id="9" w:name="_Toc29988979"/>
      <w:r w:rsidRPr="00136DFE">
        <w:rPr>
          <w:rFonts w:eastAsia="MS Mincho" w:cs="Open Sans"/>
          <w:b/>
          <w:szCs w:val="24"/>
          <w:lang w:eastAsia="en-AU"/>
        </w:rPr>
        <w:t>A new approach to addressing sexual harassment in Australian workplaces</w:t>
      </w:r>
      <w:bookmarkEnd w:id="9"/>
    </w:p>
    <w:p w14:paraId="73E53FA0" w14:textId="77777777" w:rsidR="00BF0227" w:rsidRPr="00BF0227" w:rsidRDefault="00BF0227" w:rsidP="00BF0227">
      <w:pPr>
        <w:keepLines/>
        <w:spacing w:line="256" w:lineRule="auto"/>
        <w:rPr>
          <w:rFonts w:eastAsia="Calibri" w:cs="Open Sans"/>
          <w:bCs/>
          <w:szCs w:val="24"/>
        </w:rPr>
      </w:pPr>
      <w:r w:rsidRPr="00BF0227">
        <w:rPr>
          <w:rFonts w:eastAsia="Calibri" w:cs="Open Sans"/>
          <w:szCs w:val="24"/>
        </w:rPr>
        <w:t>Overwhelmingly, the Commission heard that the current system for addressing workplace sexual harassment in Australia is complex and confusing for victims and employers to understand and navigate. It</w:t>
      </w:r>
      <w:r w:rsidRPr="00BF0227">
        <w:rPr>
          <w:rFonts w:eastAsia="Calibri" w:cs="Open Sans"/>
          <w:bCs/>
          <w:szCs w:val="24"/>
        </w:rPr>
        <w:t xml:space="preserve"> also places a heavy burden on individuals to make a complaint. </w:t>
      </w:r>
    </w:p>
    <w:p w14:paraId="3CC6DA08" w14:textId="77777777" w:rsidR="00BF0227" w:rsidRPr="00BF0227" w:rsidRDefault="00BF0227" w:rsidP="00BF0227">
      <w:pPr>
        <w:keepLines/>
        <w:spacing w:line="256" w:lineRule="auto"/>
        <w:rPr>
          <w:rFonts w:eastAsia="Calibri" w:cs="Open Sans"/>
          <w:bCs/>
          <w:szCs w:val="24"/>
        </w:rPr>
      </w:pPr>
      <w:r w:rsidRPr="00BF0227">
        <w:rPr>
          <w:rFonts w:eastAsia="Calibri" w:cs="Open Sans"/>
          <w:bCs/>
          <w:szCs w:val="24"/>
        </w:rPr>
        <w:t>Yet most people who experience sexual harassment never report it. They fear the impact that complaining will have on their reputation, career prospects and relationships within their community or industry. Throughout the Inquiry, the Commission heard of the need to shift from the current reactive, complaints-based approach, to one which requires positive actions from employers and a focus on prevention.</w:t>
      </w:r>
    </w:p>
    <w:p w14:paraId="33A736F4" w14:textId="4830FDFF" w:rsidR="00BF0227" w:rsidRPr="00BF0227" w:rsidRDefault="00BF0227" w:rsidP="00BF0227">
      <w:pPr>
        <w:keepLines/>
        <w:spacing w:line="256" w:lineRule="auto"/>
        <w:rPr>
          <w:rFonts w:eastAsia="Calibri" w:cs="Open Sans"/>
          <w:szCs w:val="24"/>
        </w:rPr>
      </w:pPr>
      <w:r w:rsidRPr="00BF0227">
        <w:rPr>
          <w:rFonts w:eastAsia="Calibri" w:cs="Open Sans"/>
          <w:szCs w:val="24"/>
        </w:rPr>
        <w:t>Through the package of recommendations in th</w:t>
      </w:r>
      <w:r w:rsidR="007E42EF">
        <w:rPr>
          <w:rFonts w:eastAsia="Calibri" w:cs="Open Sans"/>
          <w:szCs w:val="24"/>
        </w:rPr>
        <w:t xml:space="preserve">e </w:t>
      </w:r>
      <w:r w:rsidRPr="00BF0227">
        <w:rPr>
          <w:rFonts w:eastAsia="Calibri" w:cs="Open Sans"/>
          <w:szCs w:val="24"/>
        </w:rPr>
        <w:t xml:space="preserve">report, the Commission proposes a new approach for government, employers and the community to better prevent and respond to sexual harassment in the workplace and provide leadership and innovation in addressing this complex and difficult issue. </w:t>
      </w:r>
    </w:p>
    <w:p w14:paraId="30F40482"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The new approach is:</w:t>
      </w:r>
    </w:p>
    <w:p w14:paraId="1C5DCF36" w14:textId="77777777" w:rsidR="00BF0227" w:rsidRPr="00BF0227" w:rsidRDefault="00BF0227" w:rsidP="00BF0227">
      <w:pPr>
        <w:keepLines/>
        <w:numPr>
          <w:ilvl w:val="0"/>
          <w:numId w:val="6"/>
        </w:numPr>
        <w:spacing w:line="256" w:lineRule="auto"/>
        <w:contextualSpacing/>
        <w:rPr>
          <w:rFonts w:eastAsia="Calibri" w:cs="Open Sans"/>
          <w:bCs/>
          <w:szCs w:val="24"/>
        </w:rPr>
      </w:pPr>
      <w:r w:rsidRPr="00BF0227">
        <w:rPr>
          <w:rFonts w:eastAsia="Calibri" w:cs="Open Sans"/>
          <w:bCs/>
          <w:szCs w:val="24"/>
        </w:rPr>
        <w:t>evidence-based</w:t>
      </w:r>
    </w:p>
    <w:p w14:paraId="55E3183E" w14:textId="77777777" w:rsidR="00BF0227" w:rsidRPr="00BF0227" w:rsidRDefault="00BF0227" w:rsidP="00BF0227">
      <w:pPr>
        <w:keepLines/>
        <w:numPr>
          <w:ilvl w:val="0"/>
          <w:numId w:val="6"/>
        </w:numPr>
        <w:spacing w:line="256" w:lineRule="auto"/>
        <w:contextualSpacing/>
        <w:rPr>
          <w:rFonts w:eastAsia="Calibri" w:cs="Open Sans"/>
          <w:bCs/>
          <w:szCs w:val="24"/>
        </w:rPr>
      </w:pPr>
      <w:r w:rsidRPr="00BF0227">
        <w:rPr>
          <w:rFonts w:eastAsia="Calibri" w:cs="Open Sans"/>
          <w:bCs/>
          <w:szCs w:val="24"/>
        </w:rPr>
        <w:t>victim-focused to enhance outcomes for people experiencing harassment</w:t>
      </w:r>
    </w:p>
    <w:p w14:paraId="0425E343" w14:textId="77777777" w:rsidR="00BF0227" w:rsidRPr="00BF0227" w:rsidRDefault="00BF0227" w:rsidP="00BF0227">
      <w:pPr>
        <w:keepLines/>
        <w:numPr>
          <w:ilvl w:val="0"/>
          <w:numId w:val="6"/>
        </w:numPr>
        <w:spacing w:line="256" w:lineRule="auto"/>
        <w:contextualSpacing/>
        <w:rPr>
          <w:rFonts w:eastAsia="Calibri" w:cs="Open Sans"/>
          <w:bCs/>
          <w:szCs w:val="24"/>
        </w:rPr>
      </w:pPr>
      <w:r w:rsidRPr="00BF0227">
        <w:rPr>
          <w:rFonts w:eastAsia="Calibri" w:cs="Open Sans"/>
          <w:bCs/>
          <w:szCs w:val="24"/>
        </w:rPr>
        <w:t>framed through a gender and intersectional lens</w:t>
      </w:r>
    </w:p>
    <w:p w14:paraId="3C8C218F" w14:textId="77777777" w:rsidR="00BF0227" w:rsidRPr="00BF0227" w:rsidRDefault="00BF0227" w:rsidP="00BF0227">
      <w:pPr>
        <w:keepLines/>
        <w:numPr>
          <w:ilvl w:val="0"/>
          <w:numId w:val="6"/>
        </w:numPr>
        <w:spacing w:line="256" w:lineRule="auto"/>
        <w:contextualSpacing/>
        <w:rPr>
          <w:rFonts w:eastAsia="Calibri" w:cs="Open Sans"/>
          <w:bCs/>
          <w:szCs w:val="24"/>
        </w:rPr>
      </w:pPr>
      <w:r w:rsidRPr="00BF0227">
        <w:rPr>
          <w:rFonts w:eastAsia="Calibri" w:cs="Open Sans"/>
          <w:bCs/>
          <w:szCs w:val="24"/>
        </w:rPr>
        <w:t xml:space="preserve">based upon existing legal frameworks to avoid duplication, ambiguity or undue burden on employers. It is consistent with the Australian Government’s Deregulation Agenda of delivering more effective and efficient regulatory frameworks. </w:t>
      </w:r>
    </w:p>
    <w:p w14:paraId="66F048D5" w14:textId="77777777" w:rsidR="00BF0227" w:rsidRPr="00BF0227" w:rsidRDefault="00BF0227" w:rsidP="00BF0227">
      <w:pPr>
        <w:keepLines/>
        <w:spacing w:after="120" w:line="256" w:lineRule="auto"/>
        <w:rPr>
          <w:rFonts w:eastAsia="Calibri" w:cs="Open Sans"/>
          <w:bCs/>
          <w:szCs w:val="24"/>
        </w:rPr>
      </w:pPr>
      <w:r w:rsidRPr="00BF0227">
        <w:rPr>
          <w:rFonts w:eastAsia="Calibri" w:cs="Open Sans"/>
          <w:bCs/>
          <w:szCs w:val="24"/>
        </w:rPr>
        <w:lastRenderedPageBreak/>
        <w:t>The new approach also draws upon, and furthers, existing policies and initiatives in this space. There are five key areas of focus which underpin the new approach:</w:t>
      </w:r>
    </w:p>
    <w:p w14:paraId="2B270413" w14:textId="77777777" w:rsidR="00BF0227" w:rsidRPr="00BF0227" w:rsidRDefault="00BF0227" w:rsidP="00BF0227">
      <w:pPr>
        <w:keepLines/>
        <w:numPr>
          <w:ilvl w:val="0"/>
          <w:numId w:val="7"/>
        </w:numPr>
        <w:spacing w:line="256" w:lineRule="auto"/>
        <w:contextualSpacing/>
        <w:rPr>
          <w:rFonts w:eastAsia="Calibri" w:cs="Open Sans"/>
          <w:bCs/>
          <w:szCs w:val="24"/>
        </w:rPr>
      </w:pPr>
      <w:r w:rsidRPr="00BF0227">
        <w:rPr>
          <w:rFonts w:eastAsia="Calibri" w:cs="Open Sans"/>
          <w:bCs/>
          <w:szCs w:val="24"/>
        </w:rPr>
        <w:t>Data and research</w:t>
      </w:r>
    </w:p>
    <w:p w14:paraId="12D40793" w14:textId="77777777" w:rsidR="00BF0227" w:rsidRPr="00BF0227" w:rsidRDefault="00BF0227" w:rsidP="00BF0227">
      <w:pPr>
        <w:keepLines/>
        <w:numPr>
          <w:ilvl w:val="0"/>
          <w:numId w:val="7"/>
        </w:numPr>
        <w:spacing w:line="256" w:lineRule="auto"/>
        <w:contextualSpacing/>
        <w:rPr>
          <w:rFonts w:eastAsia="Calibri" w:cs="Open Sans"/>
          <w:bCs/>
          <w:szCs w:val="24"/>
        </w:rPr>
      </w:pPr>
      <w:r w:rsidRPr="00BF0227">
        <w:rPr>
          <w:rFonts w:eastAsia="Calibri" w:cs="Open Sans"/>
          <w:bCs/>
          <w:szCs w:val="24"/>
        </w:rPr>
        <w:t>Primary prevention</w:t>
      </w:r>
    </w:p>
    <w:p w14:paraId="6B334E7E" w14:textId="77777777" w:rsidR="00BF0227" w:rsidRPr="00BF0227" w:rsidRDefault="00BF0227" w:rsidP="00BF0227">
      <w:pPr>
        <w:keepLines/>
        <w:numPr>
          <w:ilvl w:val="0"/>
          <w:numId w:val="7"/>
        </w:numPr>
        <w:spacing w:line="256" w:lineRule="auto"/>
        <w:contextualSpacing/>
        <w:rPr>
          <w:rFonts w:eastAsia="Calibri" w:cs="Open Sans"/>
          <w:bCs/>
          <w:szCs w:val="24"/>
        </w:rPr>
      </w:pPr>
      <w:r w:rsidRPr="00BF0227">
        <w:rPr>
          <w:rFonts w:eastAsia="Calibri" w:cs="Open Sans"/>
          <w:bCs/>
          <w:szCs w:val="24"/>
        </w:rPr>
        <w:t>The legal and regulatory framework</w:t>
      </w:r>
    </w:p>
    <w:p w14:paraId="2A572B8A" w14:textId="77777777" w:rsidR="00BF0227" w:rsidRPr="00BF0227" w:rsidRDefault="00BF0227" w:rsidP="00BF0227">
      <w:pPr>
        <w:keepLines/>
        <w:numPr>
          <w:ilvl w:val="0"/>
          <w:numId w:val="7"/>
        </w:numPr>
        <w:spacing w:line="256" w:lineRule="auto"/>
        <w:contextualSpacing/>
        <w:rPr>
          <w:rFonts w:eastAsia="Calibri" w:cs="Open Sans"/>
          <w:bCs/>
          <w:szCs w:val="24"/>
        </w:rPr>
      </w:pPr>
      <w:r w:rsidRPr="00BF0227">
        <w:rPr>
          <w:rFonts w:eastAsia="Calibri" w:cs="Open Sans"/>
          <w:bCs/>
          <w:szCs w:val="24"/>
        </w:rPr>
        <w:t>Workplace prevention and response</w:t>
      </w:r>
    </w:p>
    <w:p w14:paraId="6D2E1908" w14:textId="77777777" w:rsidR="00BF0227" w:rsidRPr="00BF0227" w:rsidRDefault="00BF0227" w:rsidP="00BF0227">
      <w:pPr>
        <w:keepLines/>
        <w:numPr>
          <w:ilvl w:val="0"/>
          <w:numId w:val="7"/>
        </w:numPr>
        <w:spacing w:line="256" w:lineRule="auto"/>
        <w:contextualSpacing/>
        <w:rPr>
          <w:rFonts w:eastAsia="Calibri" w:cs="Open Sans"/>
          <w:bCs/>
          <w:szCs w:val="24"/>
        </w:rPr>
      </w:pPr>
      <w:r w:rsidRPr="00BF0227">
        <w:rPr>
          <w:rFonts w:eastAsia="Calibri" w:cs="Open Sans"/>
          <w:bCs/>
          <w:szCs w:val="24"/>
        </w:rPr>
        <w:t>Support, advice and advocacy.</w:t>
      </w:r>
    </w:p>
    <w:p w14:paraId="1C834830" w14:textId="77777777" w:rsidR="00BF0227" w:rsidRPr="00BF0227" w:rsidRDefault="00BF0227" w:rsidP="00BF0227">
      <w:pPr>
        <w:keepLines/>
        <w:spacing w:line="256" w:lineRule="auto"/>
        <w:rPr>
          <w:rFonts w:eastAsia="Calibri" w:cs="Open Sans"/>
          <w:bCs/>
          <w:szCs w:val="24"/>
        </w:rPr>
      </w:pPr>
      <w:r w:rsidRPr="00BF0227">
        <w:rPr>
          <w:rFonts w:eastAsia="Calibri" w:cs="Open Sans"/>
          <w:bCs/>
          <w:szCs w:val="24"/>
        </w:rPr>
        <w:t>These areas are expanded upon below.</w:t>
      </w:r>
    </w:p>
    <w:p w14:paraId="73750BB6" w14:textId="0CBB9B6E" w:rsidR="00BF0227" w:rsidRPr="00136DFE" w:rsidRDefault="00BF0227" w:rsidP="00136DFE">
      <w:pPr>
        <w:pStyle w:val="Paragrafoelenco"/>
        <w:keepNext/>
        <w:keepLines/>
        <w:numPr>
          <w:ilvl w:val="0"/>
          <w:numId w:val="48"/>
        </w:numPr>
        <w:tabs>
          <w:tab w:val="num" w:pos="720"/>
        </w:tabs>
        <w:spacing w:before="360" w:after="240" w:line="240" w:lineRule="auto"/>
        <w:outlineLvl w:val="2"/>
        <w:rPr>
          <w:rFonts w:eastAsia="MS Mincho" w:cs="Open Sans"/>
          <w:b/>
          <w:i/>
          <w:iCs/>
          <w:szCs w:val="24"/>
          <w:lang w:eastAsia="en-AU"/>
        </w:rPr>
      </w:pPr>
      <w:bookmarkStart w:id="10" w:name="_Toc29988980"/>
      <w:r w:rsidRPr="00136DFE">
        <w:rPr>
          <w:rFonts w:eastAsia="MS Mincho" w:cs="Open Sans"/>
          <w:b/>
          <w:bCs/>
          <w:szCs w:val="24"/>
          <w:lang w:eastAsia="en-AU"/>
        </w:rPr>
        <w:t>Outline of the report</w:t>
      </w:r>
      <w:bookmarkEnd w:id="10"/>
    </w:p>
    <w:p w14:paraId="6C4F40BF" w14:textId="2C431AE4" w:rsidR="00BF0227" w:rsidRPr="00BF0227" w:rsidRDefault="00BF0227" w:rsidP="00BF0227">
      <w:pPr>
        <w:keepLines/>
        <w:spacing w:line="256" w:lineRule="auto"/>
        <w:rPr>
          <w:rFonts w:eastAsia="Calibri" w:cs="Open Sans"/>
          <w:szCs w:val="24"/>
        </w:rPr>
      </w:pPr>
      <w:r w:rsidRPr="00BF0227">
        <w:rPr>
          <w:rFonts w:eastAsia="Calibri" w:cs="Open Sans"/>
          <w:szCs w:val="24"/>
        </w:rPr>
        <w:t>Through the recommendations in th</w:t>
      </w:r>
      <w:r w:rsidR="007E42EF">
        <w:rPr>
          <w:rFonts w:eastAsia="Calibri" w:cs="Open Sans"/>
          <w:szCs w:val="24"/>
        </w:rPr>
        <w:t>e</w:t>
      </w:r>
      <w:r w:rsidRPr="00BF0227">
        <w:rPr>
          <w:rFonts w:eastAsia="Calibri" w:cs="Open Sans"/>
          <w:szCs w:val="24"/>
        </w:rPr>
        <w:t xml:space="preserve"> report, the Commission seeks to make a significant contribution to reducing workplace sexual harassment and creating safer, more respectful and productive Australian workplaces. </w:t>
      </w:r>
    </w:p>
    <w:p w14:paraId="3773D480"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The report outlines:</w:t>
      </w:r>
    </w:p>
    <w:p w14:paraId="71AC08BD" w14:textId="20B00002" w:rsidR="00BF0227" w:rsidRPr="00BF0227" w:rsidRDefault="00BF0227" w:rsidP="00BF0227">
      <w:pPr>
        <w:keepLines/>
        <w:numPr>
          <w:ilvl w:val="0"/>
          <w:numId w:val="8"/>
        </w:numPr>
        <w:spacing w:line="256" w:lineRule="auto"/>
        <w:contextualSpacing/>
        <w:rPr>
          <w:rFonts w:eastAsia="Calibri" w:cs="Open Sans"/>
          <w:szCs w:val="24"/>
        </w:rPr>
      </w:pPr>
      <w:r w:rsidRPr="00BF0227">
        <w:rPr>
          <w:rFonts w:eastAsia="Calibri" w:cs="Open Sans"/>
          <w:szCs w:val="24"/>
        </w:rPr>
        <w:t>the current context in which workplace sexual harassment occurs (Section 2)</w:t>
      </w:r>
    </w:p>
    <w:p w14:paraId="6FD83D7B" w14:textId="77777777" w:rsidR="00BF0227" w:rsidRPr="00BF0227" w:rsidRDefault="00BF0227" w:rsidP="00BF0227">
      <w:pPr>
        <w:keepLines/>
        <w:numPr>
          <w:ilvl w:val="0"/>
          <w:numId w:val="8"/>
        </w:numPr>
        <w:spacing w:line="256" w:lineRule="auto"/>
        <w:contextualSpacing/>
        <w:rPr>
          <w:rFonts w:eastAsia="Calibri" w:cs="Open Sans"/>
          <w:szCs w:val="24"/>
        </w:rPr>
      </w:pPr>
      <w:r w:rsidRPr="00BF0227">
        <w:rPr>
          <w:rFonts w:eastAsia="Calibri" w:cs="Open Sans"/>
          <w:szCs w:val="24"/>
        </w:rPr>
        <w:t>what is currently understood about workplace sexual harassment, in terms of:</w:t>
      </w:r>
    </w:p>
    <w:p w14:paraId="55BB9D94"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how prevalent it is</w:t>
      </w:r>
    </w:p>
    <w:p w14:paraId="19992763"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the behaviours that constitute sexual harassment and how it occurs</w:t>
      </w:r>
    </w:p>
    <w:p w14:paraId="2388B4AB"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why it occurs</w:t>
      </w:r>
    </w:p>
    <w:p w14:paraId="4E87C456"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 xml:space="preserve">who experiences </w:t>
      </w:r>
      <w:proofErr w:type="gramStart"/>
      <w:r w:rsidRPr="00BF0227">
        <w:rPr>
          <w:rFonts w:eastAsia="Calibri" w:cs="Open Sans"/>
          <w:szCs w:val="24"/>
        </w:rPr>
        <w:t>it</w:t>
      </w:r>
      <w:proofErr w:type="gramEnd"/>
    </w:p>
    <w:p w14:paraId="4983E445"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 xml:space="preserve">who carries it </w:t>
      </w:r>
      <w:proofErr w:type="gramStart"/>
      <w:r w:rsidRPr="00BF0227">
        <w:rPr>
          <w:rFonts w:eastAsia="Calibri" w:cs="Open Sans"/>
          <w:szCs w:val="24"/>
        </w:rPr>
        <w:t>out</w:t>
      </w:r>
      <w:proofErr w:type="gramEnd"/>
      <w:r w:rsidRPr="00BF0227">
        <w:rPr>
          <w:rFonts w:eastAsia="Calibri" w:cs="Open Sans"/>
          <w:szCs w:val="24"/>
        </w:rPr>
        <w:t xml:space="preserve"> </w:t>
      </w:r>
    </w:p>
    <w:p w14:paraId="63D8FA6A" w14:textId="77777777"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the workplace settings where it occurs</w:t>
      </w:r>
    </w:p>
    <w:p w14:paraId="160B9C10" w14:textId="1AFD22F9" w:rsidR="00BF0227" w:rsidRPr="00BF0227" w:rsidRDefault="00BF0227" w:rsidP="00BF0227">
      <w:pPr>
        <w:keepLines/>
        <w:numPr>
          <w:ilvl w:val="1"/>
          <w:numId w:val="8"/>
        </w:numPr>
        <w:spacing w:line="256" w:lineRule="auto"/>
        <w:contextualSpacing/>
        <w:rPr>
          <w:rFonts w:eastAsia="Calibri" w:cs="Open Sans"/>
          <w:szCs w:val="24"/>
        </w:rPr>
      </w:pPr>
      <w:r w:rsidRPr="00BF0227">
        <w:rPr>
          <w:rFonts w:eastAsia="Calibri" w:cs="Open Sans"/>
          <w:szCs w:val="24"/>
        </w:rPr>
        <w:t>what impact it has on individuals, businesses and the broader economy (Section 3)</w:t>
      </w:r>
    </w:p>
    <w:p w14:paraId="566EC656" w14:textId="77FFA03C" w:rsidR="00BF0227" w:rsidRPr="00BF0227" w:rsidRDefault="00BF0227" w:rsidP="00BF0227">
      <w:pPr>
        <w:keepLines/>
        <w:numPr>
          <w:ilvl w:val="0"/>
          <w:numId w:val="8"/>
        </w:numPr>
        <w:spacing w:line="256" w:lineRule="auto"/>
        <w:contextualSpacing/>
        <w:rPr>
          <w:rFonts w:eastAsia="Calibri" w:cs="Open Sans"/>
          <w:szCs w:val="24"/>
        </w:rPr>
      </w:pPr>
      <w:r w:rsidRPr="00BF0227">
        <w:rPr>
          <w:rFonts w:eastAsia="Calibri" w:cs="Open Sans"/>
          <w:szCs w:val="24"/>
        </w:rPr>
        <w:t>how primary prevention initiatives outside the workplace can be used to address workplace sexual harassment (Section 4)</w:t>
      </w:r>
    </w:p>
    <w:p w14:paraId="72BBB7BE" w14:textId="1C74F41F" w:rsidR="00BF0227" w:rsidRPr="00BF0227" w:rsidRDefault="00BF0227" w:rsidP="00BF0227">
      <w:pPr>
        <w:keepLines/>
        <w:numPr>
          <w:ilvl w:val="0"/>
          <w:numId w:val="8"/>
        </w:numPr>
        <w:spacing w:line="256" w:lineRule="auto"/>
        <w:contextualSpacing/>
        <w:rPr>
          <w:rFonts w:eastAsia="Calibri" w:cs="Open Sans"/>
          <w:szCs w:val="24"/>
        </w:rPr>
      </w:pPr>
      <w:r w:rsidRPr="00BF0227">
        <w:rPr>
          <w:rFonts w:eastAsia="Calibri" w:cs="Open Sans"/>
          <w:szCs w:val="24"/>
        </w:rPr>
        <w:t>the current legal and regulatory systems for responding to workplace sexual harassment and how these can be improved (Section 5)</w:t>
      </w:r>
    </w:p>
    <w:p w14:paraId="2684E072" w14:textId="5CEECCE0" w:rsidR="00BF0227" w:rsidRPr="00BF0227" w:rsidRDefault="00BF0227" w:rsidP="00BF0227">
      <w:pPr>
        <w:keepLines/>
        <w:numPr>
          <w:ilvl w:val="0"/>
          <w:numId w:val="8"/>
        </w:numPr>
        <w:spacing w:line="256" w:lineRule="auto"/>
        <w:contextualSpacing/>
        <w:rPr>
          <w:rFonts w:eastAsia="Calibri" w:cs="Open Sans"/>
          <w:szCs w:val="24"/>
        </w:rPr>
      </w:pPr>
      <w:r w:rsidRPr="00BF0227">
        <w:rPr>
          <w:rFonts w:eastAsia="Calibri" w:cs="Open Sans"/>
          <w:szCs w:val="24"/>
        </w:rPr>
        <w:t>a proposed new framework for workplaces to address sexual harassment (Section 6)</w:t>
      </w:r>
    </w:p>
    <w:p w14:paraId="52A348F5" w14:textId="3D101212" w:rsidR="00BF0227" w:rsidRPr="00BF0227" w:rsidRDefault="00BF0227" w:rsidP="00BF0227">
      <w:pPr>
        <w:keepLines/>
        <w:numPr>
          <w:ilvl w:val="0"/>
          <w:numId w:val="8"/>
        </w:numPr>
        <w:spacing w:line="256" w:lineRule="auto"/>
        <w:contextualSpacing/>
        <w:rPr>
          <w:rFonts w:eastAsia="Calibri" w:cs="Open Sans"/>
        </w:rPr>
      </w:pPr>
      <w:r w:rsidRPr="00BF0227">
        <w:rPr>
          <w:rFonts w:eastAsia="Calibri" w:cs="Open Sans"/>
          <w:szCs w:val="24"/>
        </w:rPr>
        <w:t>the support, advice and advocacy services that are available, and how access to these services can be improved (Section 7).</w:t>
      </w:r>
    </w:p>
    <w:p w14:paraId="5D32CD26" w14:textId="1B02846E" w:rsidR="00BF0227" w:rsidRPr="00136DFE" w:rsidRDefault="00BF0227" w:rsidP="00136DFE">
      <w:pPr>
        <w:pStyle w:val="Paragrafoelenco"/>
        <w:keepNext/>
        <w:keepLines/>
        <w:numPr>
          <w:ilvl w:val="0"/>
          <w:numId w:val="49"/>
        </w:numPr>
        <w:tabs>
          <w:tab w:val="num" w:pos="720"/>
        </w:tabs>
        <w:spacing w:before="360" w:after="240" w:line="240" w:lineRule="auto"/>
        <w:outlineLvl w:val="3"/>
        <w:rPr>
          <w:rFonts w:eastAsia="MS Mincho" w:cs="Open Sans"/>
          <w:i/>
          <w:iCs/>
          <w:szCs w:val="26"/>
          <w:lang w:eastAsia="en-AU"/>
        </w:rPr>
      </w:pPr>
      <w:r w:rsidRPr="00136DFE">
        <w:rPr>
          <w:rFonts w:eastAsia="MS Mincho" w:cs="Open Sans"/>
          <w:i/>
          <w:iCs/>
          <w:szCs w:val="26"/>
          <w:lang w:eastAsia="en-AU"/>
        </w:rPr>
        <w:lastRenderedPageBreak/>
        <w:t>The current context</w:t>
      </w:r>
    </w:p>
    <w:p w14:paraId="00F50519" w14:textId="77777777" w:rsidR="00BF0227" w:rsidRPr="00BF0227" w:rsidRDefault="00BF0227" w:rsidP="00BF0227">
      <w:pPr>
        <w:keepLines/>
        <w:spacing w:line="256" w:lineRule="auto"/>
        <w:rPr>
          <w:rFonts w:eastAsia="Calibri" w:cs="Open Sans"/>
          <w:lang w:val="en-US"/>
        </w:rPr>
      </w:pPr>
      <w:r w:rsidRPr="00BF0227">
        <w:rPr>
          <w:rFonts w:eastAsia="Calibri" w:cs="Open Sans"/>
          <w:lang w:val="en-US"/>
        </w:rPr>
        <w:t xml:space="preserve">Under the </w:t>
      </w:r>
      <w:r w:rsidRPr="00BF0227">
        <w:rPr>
          <w:rFonts w:eastAsia="Calibri" w:cs="Open Sans"/>
          <w:i/>
          <w:iCs/>
          <w:lang w:val="en-US"/>
        </w:rPr>
        <w:t>Sex Discrimination Act 1984</w:t>
      </w:r>
      <w:r w:rsidRPr="00BF0227">
        <w:rPr>
          <w:rFonts w:eastAsia="Calibri" w:cs="Open Sans"/>
          <w:lang w:val="en-US"/>
        </w:rPr>
        <w:t xml:space="preserve"> (</w:t>
      </w:r>
      <w:proofErr w:type="spellStart"/>
      <w:r w:rsidRPr="00BF0227">
        <w:rPr>
          <w:rFonts w:eastAsia="Calibri" w:cs="Open Sans"/>
          <w:lang w:val="en-US"/>
        </w:rPr>
        <w:t>Cth</w:t>
      </w:r>
      <w:proofErr w:type="spellEnd"/>
      <w:r w:rsidRPr="00BF0227">
        <w:rPr>
          <w:rFonts w:eastAsia="Calibri" w:cs="Open Sans"/>
          <w:lang w:val="en-US"/>
        </w:rPr>
        <w:t>) (Sex Discrimination Act), sexual harassment is:</w:t>
      </w:r>
    </w:p>
    <w:p w14:paraId="52D13ED6" w14:textId="77777777" w:rsidR="00BF0227" w:rsidRPr="00BF0227" w:rsidRDefault="00BF0227" w:rsidP="00BF0227">
      <w:pPr>
        <w:keepLines/>
        <w:numPr>
          <w:ilvl w:val="0"/>
          <w:numId w:val="9"/>
        </w:numPr>
        <w:spacing w:line="256" w:lineRule="auto"/>
        <w:contextualSpacing/>
        <w:rPr>
          <w:rFonts w:eastAsia="Calibri" w:cs="Open Sans"/>
          <w:lang w:val="en-US"/>
        </w:rPr>
      </w:pPr>
      <w:r w:rsidRPr="00BF0227">
        <w:rPr>
          <w:rFonts w:eastAsia="Calibri" w:cs="Open Sans"/>
          <w:lang w:val="en-US"/>
        </w:rPr>
        <w:t xml:space="preserve">any unwelcome sexual advance </w:t>
      </w:r>
    </w:p>
    <w:p w14:paraId="40647EC5" w14:textId="77777777" w:rsidR="00BF0227" w:rsidRPr="00BF0227" w:rsidRDefault="00BF0227" w:rsidP="00BF0227">
      <w:pPr>
        <w:keepLines/>
        <w:numPr>
          <w:ilvl w:val="0"/>
          <w:numId w:val="9"/>
        </w:numPr>
        <w:spacing w:line="256" w:lineRule="auto"/>
        <w:contextualSpacing/>
        <w:rPr>
          <w:rFonts w:eastAsia="Calibri" w:cs="Open Sans"/>
          <w:lang w:val="en-US"/>
        </w:rPr>
      </w:pPr>
      <w:r w:rsidRPr="00BF0227">
        <w:rPr>
          <w:rFonts w:eastAsia="Calibri" w:cs="Open Sans"/>
          <w:lang w:val="en-US"/>
        </w:rPr>
        <w:t xml:space="preserve">unwelcome request for sexual </w:t>
      </w:r>
      <w:proofErr w:type="spellStart"/>
      <w:r w:rsidRPr="00BF0227">
        <w:rPr>
          <w:rFonts w:eastAsia="Calibri" w:cs="Open Sans"/>
          <w:lang w:val="en-US"/>
        </w:rPr>
        <w:t>favours</w:t>
      </w:r>
      <w:proofErr w:type="spellEnd"/>
      <w:r w:rsidRPr="00BF0227">
        <w:rPr>
          <w:rFonts w:eastAsia="Calibri" w:cs="Open Sans"/>
          <w:lang w:val="en-US"/>
        </w:rPr>
        <w:t xml:space="preserve">, or </w:t>
      </w:r>
    </w:p>
    <w:p w14:paraId="6A602780" w14:textId="77777777" w:rsidR="00BF0227" w:rsidRPr="00BF0227" w:rsidRDefault="00BF0227" w:rsidP="00BF0227">
      <w:pPr>
        <w:keepLines/>
        <w:numPr>
          <w:ilvl w:val="0"/>
          <w:numId w:val="9"/>
        </w:numPr>
        <w:spacing w:line="256" w:lineRule="auto"/>
        <w:contextualSpacing/>
        <w:rPr>
          <w:rFonts w:eastAsia="Calibri" w:cs="Open Sans"/>
          <w:lang w:val="en-US"/>
        </w:rPr>
      </w:pPr>
      <w:r w:rsidRPr="00BF0227">
        <w:rPr>
          <w:rFonts w:eastAsia="Calibri" w:cs="Open Sans"/>
          <w:lang w:val="en-US"/>
        </w:rPr>
        <w:t>other unwelcome conduct of a sexual nature in relation to the person harassed</w:t>
      </w:r>
    </w:p>
    <w:p w14:paraId="05D854D6" w14:textId="622DC7DC" w:rsidR="00BF0227" w:rsidRPr="00BF0227" w:rsidRDefault="00BF0227" w:rsidP="00BF0227">
      <w:pPr>
        <w:keepLines/>
        <w:spacing w:line="256" w:lineRule="auto"/>
        <w:rPr>
          <w:rFonts w:eastAsia="Calibri" w:cs="Open Sans"/>
          <w:lang w:val="en-US"/>
        </w:rPr>
      </w:pPr>
      <w:r w:rsidRPr="00BF0227">
        <w:rPr>
          <w:rFonts w:eastAsia="Calibri" w:cs="Open Sans"/>
          <w:lang w:val="en-US"/>
        </w:rPr>
        <w:t>in circumstances where a reasonable person, having regard to all the circumstances, would have anticipated the possibility that the person harassed would be offended, humiliated or intimidated. The Sex Discrimination Act makes sexual harassment unlawful in certain areas of public life, including employment.</w:t>
      </w:r>
    </w:p>
    <w:p w14:paraId="573B4878" w14:textId="77777777" w:rsidR="00BF0227" w:rsidRPr="00BF0227" w:rsidRDefault="00BF0227" w:rsidP="00BF0227">
      <w:pPr>
        <w:keepLines/>
        <w:spacing w:line="256" w:lineRule="auto"/>
        <w:rPr>
          <w:rFonts w:eastAsia="Calibri" w:cs="Open Sans"/>
          <w:szCs w:val="24"/>
        </w:rPr>
      </w:pPr>
      <w:r w:rsidRPr="00BF0227">
        <w:rPr>
          <w:rFonts w:eastAsia="Calibri" w:cs="Open Sans"/>
          <w:szCs w:val="24"/>
          <w:lang w:eastAsia="en-AU"/>
        </w:rPr>
        <w:t>Since the Sex Discrimination Act was introduced in 1984, t</w:t>
      </w:r>
      <w:r w:rsidRPr="00BF0227">
        <w:rPr>
          <w:rFonts w:eastAsia="Calibri" w:cs="Open Sans"/>
          <w:szCs w:val="24"/>
        </w:rPr>
        <w:t xml:space="preserve">here have been substantial changes to the nature of work. </w:t>
      </w:r>
    </w:p>
    <w:p w14:paraId="1857FC50" w14:textId="7C90CBF9" w:rsidR="00BF0227" w:rsidRPr="00BF0227" w:rsidRDefault="00BF0227" w:rsidP="00BF0227">
      <w:pPr>
        <w:keepLines/>
        <w:spacing w:line="256" w:lineRule="auto"/>
        <w:rPr>
          <w:rFonts w:eastAsia="Calibri" w:cs="Open Sans"/>
          <w:szCs w:val="24"/>
        </w:rPr>
      </w:pPr>
      <w:r w:rsidRPr="00BF0227">
        <w:rPr>
          <w:rFonts w:eastAsia="Calibri" w:cs="Arial"/>
          <w:lang w:eastAsia="en-AU"/>
        </w:rPr>
        <w:t xml:space="preserve">Temporary or agency work, part-time or on-call work, labour hire, independent contracting and other forms of ‘non-standard’ work are now common, particularly in the so-called ‘gig’ or ‘sharing economy’. </w:t>
      </w:r>
      <w:r w:rsidRPr="00BF0227">
        <w:rPr>
          <w:rFonts w:eastAsia="Calibri" w:cs="Open Sans"/>
          <w:szCs w:val="24"/>
        </w:rPr>
        <w:t>Higher rates of self-employment and lower rates of union membership can create challenges when it comes to making a complaint of sexual harassment and holding workplaces accountable. Technological change has also blurred the distinction between the personal and the professional world, creating ambiguity about the boundaries of the workplace.</w:t>
      </w:r>
    </w:p>
    <w:p w14:paraId="02773EF1" w14:textId="77777777"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t xml:space="preserve">Australia’s domestic legal framework with respect to workplace sexual harassment gives effect to broader international obligations to prevent sexual harassment and other forms of gender-based violence and discrimination. </w:t>
      </w:r>
    </w:p>
    <w:p w14:paraId="33B647AB" w14:textId="77777777" w:rsidR="00BF0227" w:rsidRPr="00BF0227" w:rsidRDefault="00BF0227" w:rsidP="00BF0227">
      <w:pPr>
        <w:keepLines/>
        <w:spacing w:before="240" w:line="256" w:lineRule="auto"/>
        <w:rPr>
          <w:rFonts w:eastAsia="Calibri" w:cs="Open Sans"/>
          <w:szCs w:val="24"/>
        </w:rPr>
      </w:pPr>
      <w:r w:rsidRPr="00BF0227">
        <w:rPr>
          <w:rFonts w:eastAsia="Calibri" w:cs="Open Sans"/>
          <w:szCs w:val="24"/>
        </w:rPr>
        <w:t>The media and social media also play a role. It is important that they work to promote public awareness, accountability and transparency, while avoiding the risks and harms of reporting that occurs without the consent of the victim or that undermines procedural fairness for the harasser.</w:t>
      </w:r>
    </w:p>
    <w:p w14:paraId="72E833BA" w14:textId="59EE1919" w:rsidR="00BF0227" w:rsidRPr="00BF0227" w:rsidRDefault="00BF0227" w:rsidP="00BF0227">
      <w:pPr>
        <w:keepLines/>
        <w:spacing w:line="256" w:lineRule="auto"/>
        <w:rPr>
          <w:rFonts w:eastAsia="Calibri" w:cs="Open Sans"/>
          <w:lang w:eastAsia="en-AU"/>
        </w:rPr>
      </w:pPr>
      <w:r w:rsidRPr="00BF0227">
        <w:rPr>
          <w:rFonts w:eastAsia="Calibri" w:cs="Open Sans"/>
          <w:szCs w:val="24"/>
        </w:rPr>
        <w:t>Workplace sexual harassment was estimated to cost the Australian economy approximately $3.8 billion in 2018. This is Australia’s opportunity to instead invest this money in better health and economic outcomes for its workers and workplaces.</w:t>
      </w:r>
    </w:p>
    <w:p w14:paraId="511557C9" w14:textId="25B14B3B" w:rsidR="00BF0227" w:rsidRPr="00136DFE" w:rsidRDefault="00BF0227" w:rsidP="00136DFE">
      <w:pPr>
        <w:pStyle w:val="Paragrafoelenco"/>
        <w:keepNext/>
        <w:keepLines/>
        <w:numPr>
          <w:ilvl w:val="0"/>
          <w:numId w:val="49"/>
        </w:numPr>
        <w:tabs>
          <w:tab w:val="num" w:pos="720"/>
        </w:tabs>
        <w:spacing w:before="360" w:after="240" w:line="240" w:lineRule="auto"/>
        <w:outlineLvl w:val="3"/>
        <w:rPr>
          <w:rFonts w:eastAsia="MS Mincho" w:cs="Open Sans"/>
          <w:i/>
          <w:iCs/>
          <w:szCs w:val="26"/>
          <w:lang w:eastAsia="en-AU"/>
        </w:rPr>
      </w:pPr>
      <w:r w:rsidRPr="00136DFE">
        <w:rPr>
          <w:rFonts w:eastAsia="MS Mincho" w:cs="Open Sans"/>
          <w:i/>
          <w:iCs/>
          <w:szCs w:val="26"/>
          <w:lang w:eastAsia="en-AU"/>
        </w:rPr>
        <w:lastRenderedPageBreak/>
        <w:t>Understanding sexual harassment in the workplace</w:t>
      </w:r>
    </w:p>
    <w:p w14:paraId="3AD5A58B"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Prevalence</w:t>
      </w:r>
    </w:p>
    <w:p w14:paraId="313C9213"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Commission conducts a world leading national survey on experiences of workplace sexual harassment in Australia every four years. These surveys are an important source of data on the prevalence, nature, reporting of, impacts and responses to workplace sexual harassment in Australia.</w:t>
      </w:r>
    </w:p>
    <w:p w14:paraId="7BBCAECD"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results of the fourth national survey conducted by the Commission in 2018, </w:t>
      </w:r>
      <w:r w:rsidRPr="00BF0227">
        <w:rPr>
          <w:rFonts w:eastAsia="Calibri" w:cs="Open Sans"/>
          <w:i/>
          <w:iCs/>
          <w:szCs w:val="24"/>
          <w:lang w:eastAsia="en-AU"/>
        </w:rPr>
        <w:t xml:space="preserve">Everyone’s Business: Fourth survey on sexual harassment in Australian workplaces </w:t>
      </w:r>
      <w:r w:rsidRPr="00BF0227">
        <w:rPr>
          <w:rFonts w:eastAsia="Calibri" w:cs="Open Sans"/>
          <w:szCs w:val="24"/>
          <w:lang w:eastAsia="en-AU"/>
        </w:rPr>
        <w:t>(the 2018 National Survey) have informed the Commission’s findings as part of this Inquiry.</w:t>
      </w:r>
    </w:p>
    <w:p w14:paraId="108AEEC1" w14:textId="76109BA8"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2018 National Survey provides a clear picture of the pervasiveness of sexual harassment in Australia workplaces. The results indicate that 33% of people who had been in the workforce in the previous five years said they had experienced workplace sexual harassment. Women (39%) were more likely than men (26%) to have experienced workplace sexual harassment in this period.</w:t>
      </w:r>
    </w:p>
    <w:p w14:paraId="3CF61464"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Commission recommends that the national survey continue to be conducted every four years to allow trend analysis to inform policy decisions, and to inform employer initiatives. </w:t>
      </w:r>
    </w:p>
    <w:p w14:paraId="47791599" w14:textId="77777777" w:rsidR="00BF0227" w:rsidRPr="00BF0227" w:rsidRDefault="00BF0227" w:rsidP="00BF0227">
      <w:pPr>
        <w:keepLines/>
        <w:spacing w:before="240" w:after="240" w:line="256" w:lineRule="auto"/>
        <w:rPr>
          <w:rFonts w:eastAsia="Calibri" w:cs="Open Sans"/>
          <w:szCs w:val="24"/>
        </w:rPr>
      </w:pPr>
      <w:r w:rsidRPr="00BF0227">
        <w:rPr>
          <w:rFonts w:eastAsia="Calibri" w:cs="Open Sans"/>
          <w:szCs w:val="24"/>
        </w:rPr>
        <w:t xml:space="preserve">There is currently little consistency in the collection, monitoring and reporting of data on workplace sexual harassment by anti-discrimination and other regulatory agencies. </w:t>
      </w:r>
    </w:p>
    <w:p w14:paraId="0B3E5D2F" w14:textId="77777777" w:rsidR="00BF0227" w:rsidRPr="00BF0227" w:rsidRDefault="00BF0227" w:rsidP="00BF0227">
      <w:pPr>
        <w:keepLines/>
        <w:spacing w:before="240" w:after="240" w:line="256" w:lineRule="auto"/>
        <w:rPr>
          <w:rFonts w:eastAsia="Calibri" w:cs="Open Sans"/>
          <w:szCs w:val="24"/>
        </w:rPr>
      </w:pPr>
      <w:r w:rsidRPr="00BF0227">
        <w:rPr>
          <w:rFonts w:eastAsia="Calibri" w:cs="Open Sans"/>
          <w:szCs w:val="24"/>
        </w:rPr>
        <w:t>Effective systems for collection and reporting of consistent, de-identified data on workplace sexual harassment by the Commission, state and territory anti-discrimination agencies, Fair Work, work health and safety (WHS) and workers’ compensation agencies, are key to the success of the new regulatory model proposed by the Commission (see Section 5).</w:t>
      </w:r>
    </w:p>
    <w:p w14:paraId="72899C4D" w14:textId="77777777" w:rsidR="00BF0227" w:rsidRPr="00BF0227" w:rsidRDefault="00BF0227" w:rsidP="00BF0227">
      <w:pPr>
        <w:keepLines/>
        <w:spacing w:before="240" w:after="240" w:line="256" w:lineRule="auto"/>
        <w:rPr>
          <w:rFonts w:eastAsia="Calibri" w:cs="Open Sans"/>
          <w:szCs w:val="24"/>
        </w:rPr>
      </w:pPr>
      <w:r w:rsidRPr="00BF0227">
        <w:rPr>
          <w:rFonts w:eastAsia="Calibri" w:cs="Open Sans"/>
          <w:szCs w:val="24"/>
        </w:rPr>
        <w:t xml:space="preserve">The development of formal information sharing and data exchange mechanisms regarding sexual harassment complaints between regulatory agencies, under guidance from the Workplace Sexual Harassment Council (see Recommendation 14), will also support the Commission’s proposed new regulatory model. </w:t>
      </w:r>
    </w:p>
    <w:p w14:paraId="243E3A13"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Nature</w:t>
      </w:r>
    </w:p>
    <w:p w14:paraId="0246A760"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Each victim’s experience of workplace sexual harassment is unique and influenced by a range of factors. The 2018 National Survey identified a number of different types of sexually harassing behaviour including:</w:t>
      </w:r>
    </w:p>
    <w:p w14:paraId="6B8FB164" w14:textId="77777777" w:rsidR="00BF0227" w:rsidRPr="00BF0227" w:rsidRDefault="00BF0227" w:rsidP="00BF0227">
      <w:pPr>
        <w:keepLines/>
        <w:numPr>
          <w:ilvl w:val="0"/>
          <w:numId w:val="10"/>
        </w:numPr>
        <w:spacing w:line="256" w:lineRule="auto"/>
        <w:contextualSpacing/>
        <w:rPr>
          <w:rFonts w:eastAsia="Calibri" w:cs="Open Sans"/>
          <w:szCs w:val="24"/>
        </w:rPr>
      </w:pPr>
      <w:r w:rsidRPr="00BF0227">
        <w:rPr>
          <w:rFonts w:eastAsia="Calibri" w:cs="Open Sans"/>
          <w:szCs w:val="24"/>
        </w:rPr>
        <w:t>verbal forms of sexual harassment, such as sexually suggestive comments or jokes, intrusive questions about private life or physical appearance, repeated invitations to go on dates, or requests or pressure for sex</w:t>
      </w:r>
    </w:p>
    <w:p w14:paraId="029526EC" w14:textId="77777777" w:rsidR="00BF0227" w:rsidRPr="00BF0227" w:rsidRDefault="00BF0227" w:rsidP="00BF0227">
      <w:pPr>
        <w:keepLines/>
        <w:numPr>
          <w:ilvl w:val="0"/>
          <w:numId w:val="10"/>
        </w:numPr>
        <w:spacing w:line="256" w:lineRule="auto"/>
        <w:contextualSpacing/>
        <w:rPr>
          <w:rFonts w:eastAsia="Calibri" w:cs="Open Sans"/>
          <w:szCs w:val="24"/>
        </w:rPr>
      </w:pPr>
      <w:r w:rsidRPr="00BF0227">
        <w:rPr>
          <w:rFonts w:eastAsia="Calibri" w:cs="Open Sans"/>
          <w:szCs w:val="24"/>
        </w:rPr>
        <w:t>sexually explicit pictures, posters or gifts</w:t>
      </w:r>
    </w:p>
    <w:p w14:paraId="2F02CAD5" w14:textId="77777777" w:rsidR="00BF0227" w:rsidRPr="00BF0227" w:rsidRDefault="00BF0227" w:rsidP="00BF0227">
      <w:pPr>
        <w:keepLines/>
        <w:numPr>
          <w:ilvl w:val="0"/>
          <w:numId w:val="10"/>
        </w:numPr>
        <w:spacing w:line="256" w:lineRule="auto"/>
        <w:contextualSpacing/>
        <w:rPr>
          <w:rFonts w:eastAsia="Calibri" w:cs="Open Sans"/>
          <w:szCs w:val="24"/>
        </w:rPr>
      </w:pPr>
      <w:r w:rsidRPr="00BF0227">
        <w:rPr>
          <w:rFonts w:eastAsia="Calibri" w:cs="Open Sans"/>
          <w:szCs w:val="24"/>
        </w:rPr>
        <w:t>intimidating or threatening behaviours such as inappropriate staring or leering, sexual gestures, indecent exposure, or being followed, watched or someone loitering nearby</w:t>
      </w:r>
    </w:p>
    <w:p w14:paraId="192C0F78" w14:textId="77777777" w:rsidR="00BF0227" w:rsidRPr="00BF0227" w:rsidRDefault="00BF0227" w:rsidP="00BF0227">
      <w:pPr>
        <w:keepLines/>
        <w:numPr>
          <w:ilvl w:val="0"/>
          <w:numId w:val="10"/>
        </w:numPr>
        <w:spacing w:line="256" w:lineRule="auto"/>
        <w:contextualSpacing/>
        <w:rPr>
          <w:rFonts w:eastAsia="Calibri" w:cs="Open Sans"/>
          <w:szCs w:val="24"/>
        </w:rPr>
      </w:pPr>
      <w:r w:rsidRPr="00BF0227">
        <w:rPr>
          <w:rFonts w:eastAsia="Calibri" w:cs="Open Sans"/>
          <w:szCs w:val="24"/>
        </w:rPr>
        <w:t>inappropriate physical contact, such as unwelcome touching, hugging, cornering or kissing, or actual or attempted rape or sexual assault</w:t>
      </w:r>
    </w:p>
    <w:p w14:paraId="4A5A4104" w14:textId="77777777" w:rsidR="00BF0227" w:rsidRPr="00BF0227" w:rsidRDefault="00BF0227" w:rsidP="00155F7D">
      <w:pPr>
        <w:keepLines/>
        <w:numPr>
          <w:ilvl w:val="0"/>
          <w:numId w:val="10"/>
        </w:numPr>
        <w:spacing w:after="240" w:line="257" w:lineRule="auto"/>
        <w:ind w:left="714" w:hanging="357"/>
        <w:rPr>
          <w:rFonts w:eastAsia="Calibri" w:cs="Open Sans"/>
          <w:szCs w:val="24"/>
        </w:rPr>
      </w:pPr>
      <w:r w:rsidRPr="00BF0227">
        <w:rPr>
          <w:rFonts w:eastAsia="Calibri" w:cs="Open Sans"/>
          <w:szCs w:val="24"/>
        </w:rPr>
        <w:t>sexual harassment involving the use of technology, including sexually explicit emails, SMS or social media, indecent phone calls, repeated or inappropriate advances online, or sharing or threatening to share intimate images or film without consent.</w:t>
      </w:r>
    </w:p>
    <w:p w14:paraId="037D08CE" w14:textId="631DE29E" w:rsidR="00BF0227" w:rsidRPr="00BF0227" w:rsidRDefault="00BF0227" w:rsidP="00BF0227">
      <w:pPr>
        <w:keepLines/>
        <w:spacing w:line="256" w:lineRule="auto"/>
        <w:rPr>
          <w:rFonts w:eastAsia="Calibri" w:cs="Open Sans"/>
          <w:szCs w:val="24"/>
        </w:rPr>
      </w:pPr>
      <w:r w:rsidRPr="00BF0227">
        <w:rPr>
          <w:rFonts w:eastAsia="Calibri" w:cs="Open Sans"/>
          <w:szCs w:val="24"/>
        </w:rPr>
        <w:t>The two most commonly reported types of behaviour were sexually suggestive comments or jokes and intrusive questions about private life or physical appearance.</w:t>
      </w:r>
    </w:p>
    <w:p w14:paraId="6EC76BD9" w14:textId="5632211F" w:rsidR="00BF0227" w:rsidRPr="00BF0227" w:rsidRDefault="00BF0227" w:rsidP="00BF0227">
      <w:pPr>
        <w:keepLines/>
        <w:spacing w:line="256" w:lineRule="auto"/>
        <w:rPr>
          <w:rFonts w:eastAsia="Times New Roman" w:cs="Open Sans"/>
          <w:color w:val="000000"/>
          <w:szCs w:val="24"/>
          <w:lang w:eastAsia="en-AU"/>
        </w:rPr>
      </w:pPr>
      <w:r w:rsidRPr="00BF0227">
        <w:rPr>
          <w:rFonts w:eastAsia="Calibri" w:cs="Open Sans"/>
          <w:szCs w:val="24"/>
        </w:rPr>
        <w:t xml:space="preserve">Many workers told the Commission about being subject to sexually harassing ‘jokes’, where the harasser later claimed to be surprised when their attempts at humour were met with offence or insult. </w:t>
      </w:r>
      <w:r w:rsidRPr="00BF0227">
        <w:rPr>
          <w:rFonts w:eastAsia="Times New Roman" w:cs="Open Sans"/>
          <w:color w:val="000000"/>
          <w:szCs w:val="24"/>
          <w:lang w:eastAsia="en-AU"/>
        </w:rPr>
        <w:t xml:space="preserve">Several victims told the Commission about experiencing workplace sexual harassment which began in verbal exchanges and ended in rape or sexual assault. </w:t>
      </w:r>
    </w:p>
    <w:p w14:paraId="738159B1" w14:textId="5C2D76DB" w:rsidR="00BF0227" w:rsidRPr="00BF0227" w:rsidRDefault="00BF0227" w:rsidP="00BF0227">
      <w:pPr>
        <w:keepLines/>
        <w:spacing w:line="256" w:lineRule="auto"/>
        <w:rPr>
          <w:rFonts w:eastAsia="Times New Roman" w:cs="Open Sans"/>
          <w:color w:val="000000"/>
          <w:szCs w:val="24"/>
          <w:lang w:eastAsia="en-AU"/>
        </w:rPr>
      </w:pPr>
      <w:r w:rsidRPr="00BF0227">
        <w:rPr>
          <w:rFonts w:eastAsia="Times New Roman" w:cs="Open Sans"/>
          <w:color w:val="000000"/>
          <w:szCs w:val="24"/>
          <w:lang w:eastAsia="en-AU"/>
        </w:rPr>
        <w:t>The Commission also heard that technology was often used to perpetrate sexual harassment.</w:t>
      </w:r>
    </w:p>
    <w:p w14:paraId="097F360A" w14:textId="77777777" w:rsidR="00155F7D" w:rsidRDefault="00155F7D">
      <w:pPr>
        <w:rPr>
          <w:rFonts w:eastAsia="Times New Roman" w:cs="Open Sans"/>
          <w:color w:val="000000"/>
          <w:szCs w:val="24"/>
          <w:lang w:eastAsia="en-AU"/>
        </w:rPr>
      </w:pPr>
      <w:r>
        <w:rPr>
          <w:rFonts w:eastAsia="Times New Roman" w:cs="Open Sans"/>
          <w:color w:val="000000"/>
          <w:szCs w:val="24"/>
          <w:lang w:eastAsia="en-AU"/>
        </w:rPr>
        <w:br w:type="page"/>
      </w:r>
    </w:p>
    <w:p w14:paraId="445AD0DD" w14:textId="12FEF0E1" w:rsidR="00BF0227" w:rsidRPr="00BF0227" w:rsidRDefault="00BF0227" w:rsidP="00BF0227">
      <w:pPr>
        <w:keepLines/>
        <w:spacing w:line="256" w:lineRule="auto"/>
        <w:rPr>
          <w:rFonts w:eastAsia="Times New Roman" w:cs="Open Sans"/>
          <w:color w:val="000000"/>
          <w:szCs w:val="24"/>
          <w:lang w:eastAsia="en-AU"/>
        </w:rPr>
      </w:pPr>
      <w:r w:rsidRPr="00BF0227">
        <w:rPr>
          <w:rFonts w:eastAsia="Times New Roman" w:cs="Open Sans"/>
          <w:color w:val="000000"/>
          <w:szCs w:val="24"/>
          <w:lang w:eastAsia="en-AU"/>
        </w:rPr>
        <w:lastRenderedPageBreak/>
        <w:t xml:space="preserve">The frequency, duration and location of workplace sexual harassment also tells a story. In the 2018 National Survey, when people who said they </w:t>
      </w:r>
      <w:r w:rsidR="001D3F99">
        <w:rPr>
          <w:rFonts w:eastAsia="Times New Roman" w:cs="Open Sans"/>
          <w:color w:val="000000"/>
          <w:szCs w:val="24"/>
          <w:lang w:eastAsia="en-AU"/>
        </w:rPr>
        <w:t xml:space="preserve">had </w:t>
      </w:r>
      <w:r w:rsidRPr="00BF0227">
        <w:rPr>
          <w:rFonts w:eastAsia="Times New Roman" w:cs="Open Sans"/>
          <w:color w:val="000000"/>
          <w:szCs w:val="24"/>
          <w:lang w:eastAsia="en-AU"/>
        </w:rPr>
        <w:t>been sexually harassed in the workplace in the last five years were asked about the most recent incident they experienced:</w:t>
      </w:r>
    </w:p>
    <w:p w14:paraId="6B0B87F9" w14:textId="57358C2B" w:rsidR="00BF0227" w:rsidRPr="00BF0227" w:rsidRDefault="00BF0227" w:rsidP="00BF0227">
      <w:pPr>
        <w:keepLines/>
        <w:numPr>
          <w:ilvl w:val="0"/>
          <w:numId w:val="11"/>
        </w:numPr>
        <w:spacing w:line="256" w:lineRule="auto"/>
        <w:contextualSpacing/>
        <w:rPr>
          <w:rFonts w:eastAsia="Calibri" w:cs="Open Sans"/>
          <w:szCs w:val="24"/>
          <w:lang w:eastAsia="en-AU"/>
        </w:rPr>
      </w:pPr>
      <w:r w:rsidRPr="00BF0227">
        <w:rPr>
          <w:rFonts w:eastAsia="Calibri" w:cs="Open Sans"/>
          <w:szCs w:val="24"/>
          <w:lang w:eastAsia="en-AU"/>
        </w:rPr>
        <w:t xml:space="preserve">49% said the same type of harassment </w:t>
      </w:r>
      <w:r w:rsidRPr="00BF0227">
        <w:rPr>
          <w:rFonts w:eastAsia="Calibri" w:cs="Open Sans"/>
          <w:szCs w:val="24"/>
        </w:rPr>
        <w:t>had happened to them previously</w:t>
      </w:r>
      <w:r w:rsidRPr="00BF0227">
        <w:rPr>
          <w:rFonts w:eastAsia="Calibri" w:cs="Open Sans"/>
          <w:szCs w:val="24"/>
          <w:lang w:eastAsia="en-AU"/>
        </w:rPr>
        <w:t xml:space="preserve"> at the same workplace</w:t>
      </w:r>
    </w:p>
    <w:p w14:paraId="346C458E" w14:textId="3C4F3AF1" w:rsidR="00BF0227" w:rsidRPr="00BF0227" w:rsidRDefault="00BF0227" w:rsidP="00BF0227">
      <w:pPr>
        <w:keepLines/>
        <w:numPr>
          <w:ilvl w:val="0"/>
          <w:numId w:val="11"/>
        </w:numPr>
        <w:spacing w:line="256" w:lineRule="auto"/>
        <w:contextualSpacing/>
        <w:rPr>
          <w:rFonts w:eastAsia="Calibri" w:cs="Open Sans"/>
          <w:szCs w:val="24"/>
          <w:lang w:eastAsia="en-AU"/>
        </w:rPr>
      </w:pPr>
      <w:r w:rsidRPr="00BF0227">
        <w:rPr>
          <w:rFonts w:eastAsia="Calibri" w:cs="Open Sans"/>
          <w:szCs w:val="24"/>
          <w:lang w:eastAsia="en-AU"/>
        </w:rPr>
        <w:t>45% of those who said they experienced the same type of sexual harassment previously, said it had been ongoing for 12 months or longer</w:t>
      </w:r>
    </w:p>
    <w:p w14:paraId="38B53A38" w14:textId="469509EA" w:rsidR="00BF0227" w:rsidRPr="00BF0227" w:rsidRDefault="00BF0227" w:rsidP="00BF0227">
      <w:pPr>
        <w:keepLines/>
        <w:numPr>
          <w:ilvl w:val="0"/>
          <w:numId w:val="11"/>
        </w:numPr>
        <w:spacing w:line="256" w:lineRule="auto"/>
        <w:contextualSpacing/>
        <w:rPr>
          <w:rFonts w:eastAsia="Calibri" w:cs="Open Sans"/>
          <w:szCs w:val="24"/>
          <w:lang w:eastAsia="en-AU"/>
        </w:rPr>
      </w:pPr>
      <w:r w:rsidRPr="00BF0227">
        <w:rPr>
          <w:rFonts w:eastAsia="Calibri" w:cs="Open Sans"/>
          <w:szCs w:val="24"/>
          <w:lang w:eastAsia="en-AU"/>
        </w:rPr>
        <w:t>52% said they were sexually harassed at their workstation or where they worked.</w:t>
      </w:r>
    </w:p>
    <w:p w14:paraId="1B8743D2"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Cultural and systemic drivers</w:t>
      </w:r>
    </w:p>
    <w:p w14:paraId="2F41A216" w14:textId="5BB85406"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Through the Inquiry, the Commission heard about the way in which power disparities in society, as well as in the workplace, enabled sexual harassment. Overwhelmingly, the Commission heard that gender inequality was the key power disparity that drives sexual harassment.</w:t>
      </w:r>
      <w:r w:rsidRPr="00BF0227">
        <w:rPr>
          <w:rFonts w:eastAsia="Calibri" w:cs="Open Sans"/>
        </w:rPr>
        <w:t xml:space="preserve"> </w:t>
      </w:r>
      <w:r w:rsidRPr="00BF0227">
        <w:rPr>
          <w:rFonts w:eastAsia="Calibri" w:cs="Open Sans"/>
          <w:szCs w:val="24"/>
          <w:lang w:eastAsia="en-AU"/>
        </w:rPr>
        <w:t>Gender inequality relates to the unequal distribution of power, resources and opportunity between men and women in society, due to prevailing societal norms and structures.</w:t>
      </w:r>
    </w:p>
    <w:p w14:paraId="03F3F4D2"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Commission also heard that while gender inequality is an underlying condition for sexual harassment to occur, it is not the only factor that drives it. Other forms of discrimination and disadvantage that create power imbalances in the workplace and in society, can also drive sexual harassment. </w:t>
      </w:r>
    </w:p>
    <w:p w14:paraId="4103D310" w14:textId="5EAA3218" w:rsidR="00BF0227" w:rsidRPr="00BF0227" w:rsidRDefault="00BF0227" w:rsidP="00BF0227">
      <w:pPr>
        <w:keepLines/>
        <w:spacing w:line="256" w:lineRule="auto"/>
        <w:rPr>
          <w:rFonts w:eastAsia="Calibri" w:cs="Open Sans"/>
          <w:szCs w:val="24"/>
          <w:lang w:eastAsia="en-AU"/>
        </w:rPr>
      </w:pPr>
      <w:r w:rsidRPr="00BF0227">
        <w:rPr>
          <w:rFonts w:eastAsia="MS Mincho" w:cs="Open Sans"/>
          <w:szCs w:val="24"/>
          <w:lang w:eastAsia="en-AU"/>
        </w:rPr>
        <w:t xml:space="preserve">When people experience multiple forms of intersecting discrimination and harassment, </w:t>
      </w:r>
      <w:bookmarkStart w:id="11" w:name="_Hlk26364853"/>
      <w:r w:rsidRPr="00BF0227">
        <w:rPr>
          <w:rFonts w:eastAsia="MS Mincho" w:cs="Open Sans"/>
          <w:szCs w:val="24"/>
          <w:lang w:eastAsia="en-AU"/>
        </w:rPr>
        <w:t>for example on the basis of gender, race, disability or sexuality</w:t>
      </w:r>
      <w:bookmarkEnd w:id="11"/>
      <w:r w:rsidRPr="00BF0227">
        <w:rPr>
          <w:rFonts w:eastAsia="MS Mincho" w:cs="Open Sans"/>
          <w:szCs w:val="24"/>
          <w:lang w:eastAsia="en-AU"/>
        </w:rPr>
        <w:t>, this is referred to as ‘intersectional’ discrimination. The Commission was told that ‘intersectionality’ is an important factor in understanding workplace sexual harassment and how to address it.</w:t>
      </w:r>
    </w:p>
    <w:p w14:paraId="4AC4DE2F"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Other cultural and systemic factors that contribute to the prevalence of workplace sexual harassment that were raised in consultations and submissions included:</w:t>
      </w:r>
    </w:p>
    <w:p w14:paraId="7D8C94F3" w14:textId="4250A5A0" w:rsidR="00BF0227" w:rsidRPr="00BF0227" w:rsidRDefault="00BF0227" w:rsidP="00BF0227">
      <w:pPr>
        <w:keepLines/>
        <w:numPr>
          <w:ilvl w:val="0"/>
          <w:numId w:val="12"/>
        </w:numPr>
        <w:spacing w:line="256" w:lineRule="auto"/>
        <w:contextualSpacing/>
        <w:rPr>
          <w:rFonts w:eastAsia="Calibri" w:cs="Open Sans"/>
          <w:szCs w:val="24"/>
          <w:lang w:eastAsia="en-AU"/>
        </w:rPr>
      </w:pPr>
      <w:r w:rsidRPr="00BF0227">
        <w:rPr>
          <w:rFonts w:eastAsia="Calibri" w:cs="Open Sans"/>
          <w:szCs w:val="24"/>
          <w:lang w:eastAsia="en-AU"/>
        </w:rPr>
        <w:t>the culture or ‘climate’ of a workplace, including the critical role of leadership in setting workplace culture</w:t>
      </w:r>
    </w:p>
    <w:p w14:paraId="153B335A" w14:textId="371A2023" w:rsidR="00BF0227" w:rsidRPr="00BF0227" w:rsidRDefault="00BF0227" w:rsidP="00BF0227">
      <w:pPr>
        <w:keepLines/>
        <w:numPr>
          <w:ilvl w:val="0"/>
          <w:numId w:val="12"/>
        </w:numPr>
        <w:spacing w:line="256" w:lineRule="auto"/>
        <w:contextualSpacing/>
        <w:rPr>
          <w:rFonts w:eastAsia="Calibri" w:cs="Open Sans"/>
          <w:szCs w:val="24"/>
          <w:lang w:eastAsia="en-AU"/>
        </w:rPr>
      </w:pPr>
      <w:r w:rsidRPr="00BF0227">
        <w:rPr>
          <w:rFonts w:eastAsia="Calibri" w:cs="Open Sans"/>
          <w:szCs w:val="24"/>
          <w:lang w:eastAsia="en-AU"/>
        </w:rPr>
        <w:t>a lack of understanding about what constitutes sexual harassment</w:t>
      </w:r>
    </w:p>
    <w:p w14:paraId="1B2DCDF4" w14:textId="2AEEBBF9" w:rsidR="00BF0227" w:rsidRPr="00BF0227" w:rsidRDefault="00BF0227" w:rsidP="00BF0227">
      <w:pPr>
        <w:keepLines/>
        <w:numPr>
          <w:ilvl w:val="0"/>
          <w:numId w:val="12"/>
        </w:numPr>
        <w:spacing w:line="256" w:lineRule="auto"/>
        <w:contextualSpacing/>
        <w:rPr>
          <w:rFonts w:eastAsia="Calibri" w:cs="Open Sans"/>
          <w:szCs w:val="24"/>
          <w:lang w:eastAsia="en-AU"/>
        </w:rPr>
      </w:pPr>
      <w:r w:rsidRPr="00BF0227">
        <w:rPr>
          <w:rFonts w:eastAsia="Calibri" w:cs="Open Sans"/>
          <w:szCs w:val="24"/>
          <w:lang w:eastAsia="en-AU"/>
        </w:rPr>
        <w:t>use of alcohol in a work context.</w:t>
      </w:r>
    </w:p>
    <w:p w14:paraId="4742BD57"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People who experience workplace sexual harassment</w:t>
      </w:r>
    </w:p>
    <w:p w14:paraId="6666992E"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Commission heard, and research also indicates, that women experience higher rates of workplace sexual harassment than men. Beyond this, research on the experiences of different groups of people is limited. However, there is increasing evidence that sexual harassment affects some groups of people in disproportionate ways. </w:t>
      </w:r>
    </w:p>
    <w:p w14:paraId="090F6D1B"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In addition to gender, other factors may increase the likelihood that a person may experience workplace sexual harassment. Workers who may be more likely to experience sexual harassment in the workplace include:</w:t>
      </w:r>
    </w:p>
    <w:p w14:paraId="2FD94DCC" w14:textId="68FEEAED"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young workers aged less than 30 years</w:t>
      </w:r>
    </w:p>
    <w:p w14:paraId="3E8A4C4C" w14:textId="77777777"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lesbian, gay, bisexual, transgender, queer or intersex (LGBTQI) workers</w:t>
      </w:r>
    </w:p>
    <w:p w14:paraId="5A9DDA7F" w14:textId="16877418"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Aboriginal or Torres Strait Islander workers</w:t>
      </w:r>
    </w:p>
    <w:p w14:paraId="74D420A3" w14:textId="657D8912"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workers with disability</w:t>
      </w:r>
    </w:p>
    <w:p w14:paraId="08F4F9A4" w14:textId="1C0054E7"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workers from culturally and linguistically diverse (CALD) backgrounds</w:t>
      </w:r>
    </w:p>
    <w:p w14:paraId="3919B5C3" w14:textId="77777777" w:rsidR="00BF0227" w:rsidRP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migrant workers or workers holding temporary visas</w:t>
      </w:r>
    </w:p>
    <w:p w14:paraId="2A5EC19F" w14:textId="6132F643" w:rsidR="00BF0227" w:rsidRDefault="00BF0227" w:rsidP="00BF0227">
      <w:pPr>
        <w:keepLines/>
        <w:numPr>
          <w:ilvl w:val="0"/>
          <w:numId w:val="13"/>
        </w:numPr>
        <w:spacing w:line="256" w:lineRule="auto"/>
        <w:contextualSpacing/>
        <w:rPr>
          <w:rFonts w:eastAsia="Calibri" w:cs="Open Sans"/>
          <w:szCs w:val="24"/>
          <w:lang w:eastAsia="en-AU"/>
        </w:rPr>
      </w:pPr>
      <w:r w:rsidRPr="00BF0227">
        <w:rPr>
          <w:rFonts w:eastAsia="Calibri" w:cs="Open Sans"/>
          <w:szCs w:val="24"/>
          <w:lang w:eastAsia="en-AU"/>
        </w:rPr>
        <w:t>people in working arrangements described as ‘precarious’ or ‘insecure’.</w:t>
      </w:r>
    </w:p>
    <w:p w14:paraId="7B1E4CE4" w14:textId="77777777" w:rsidR="004D75B6" w:rsidRPr="00BF0227" w:rsidRDefault="004D75B6" w:rsidP="004D75B6">
      <w:pPr>
        <w:keepLines/>
        <w:spacing w:line="256" w:lineRule="auto"/>
        <w:ind w:left="720"/>
        <w:contextualSpacing/>
        <w:rPr>
          <w:rFonts w:eastAsia="Calibri" w:cs="Open Sans"/>
          <w:szCs w:val="24"/>
          <w:lang w:eastAsia="en-AU"/>
        </w:rPr>
      </w:pPr>
    </w:p>
    <w:p w14:paraId="1036CB0E"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Commission also heard that the existing research on the factors that make an individual or groups vulnerable to sexual harassment is very limited, and that further research is required to better understand this.</w:t>
      </w:r>
    </w:p>
    <w:p w14:paraId="211886D8"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Harassers</w:t>
      </w:r>
    </w:p>
    <w:p w14:paraId="44F9CD22" w14:textId="69757FE5"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Existing research has shown that in most incidents of workplace sexual harassment the harasser was male. However, given the limited research on harassers beyond this, it is difficult to identify any typical characteristics of a person who engages in sexual harassment. Harassers have diverse behaviours and motivations, and exist across all age groups, industries and social strata.</w:t>
      </w:r>
    </w:p>
    <w:p w14:paraId="36B897C1" w14:textId="77777777" w:rsidR="00155F7D" w:rsidRDefault="00155F7D">
      <w:pPr>
        <w:rPr>
          <w:rFonts w:eastAsia="Calibri" w:cs="Open Sans"/>
          <w:szCs w:val="24"/>
          <w:lang w:eastAsia="en-AU"/>
        </w:rPr>
      </w:pPr>
      <w:r>
        <w:rPr>
          <w:rFonts w:eastAsia="Calibri" w:cs="Open Sans"/>
          <w:szCs w:val="24"/>
          <w:lang w:eastAsia="en-AU"/>
        </w:rPr>
        <w:br w:type="page"/>
      </w:r>
    </w:p>
    <w:p w14:paraId="3E3F61D3" w14:textId="7048DFA4"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lastRenderedPageBreak/>
        <w:t>The 2018 National Survey does provide some insights into harassers in the Australian workforce. When people who said they had experienced workplace sexual harassment in the last five years were asked about the most recent incident:</w:t>
      </w:r>
    </w:p>
    <w:p w14:paraId="2098B8A4" w14:textId="497C503B" w:rsidR="00BF0227" w:rsidRPr="00BF0227" w:rsidRDefault="00BF0227" w:rsidP="00BF0227">
      <w:pPr>
        <w:keepLines/>
        <w:numPr>
          <w:ilvl w:val="0"/>
          <w:numId w:val="14"/>
        </w:numPr>
        <w:spacing w:line="256" w:lineRule="auto"/>
        <w:contextualSpacing/>
        <w:rPr>
          <w:rFonts w:eastAsia="Calibri" w:cs="Open Sans"/>
          <w:szCs w:val="24"/>
          <w:lang w:eastAsia="en-AU"/>
        </w:rPr>
      </w:pPr>
      <w:r w:rsidRPr="00BF0227">
        <w:rPr>
          <w:rFonts w:eastAsia="Calibri" w:cs="Open Sans"/>
          <w:szCs w:val="24"/>
          <w:lang w:eastAsia="en-AU"/>
        </w:rPr>
        <w:t>the majority (64%) said they were sexually harassed by a single harasser</w:t>
      </w:r>
    </w:p>
    <w:p w14:paraId="1DF02F04" w14:textId="411ED069" w:rsidR="00BF0227" w:rsidRPr="00BF0227" w:rsidRDefault="00BF0227" w:rsidP="00BF0227">
      <w:pPr>
        <w:keepLines/>
        <w:numPr>
          <w:ilvl w:val="0"/>
          <w:numId w:val="14"/>
        </w:numPr>
        <w:spacing w:line="256" w:lineRule="auto"/>
        <w:contextualSpacing/>
        <w:rPr>
          <w:rFonts w:eastAsia="Calibri" w:cs="Open Sans"/>
          <w:szCs w:val="24"/>
          <w:lang w:eastAsia="en-AU"/>
        </w:rPr>
      </w:pPr>
      <w:r w:rsidRPr="00BF0227">
        <w:rPr>
          <w:rFonts w:eastAsia="Calibri" w:cs="Open Sans"/>
          <w:szCs w:val="24"/>
          <w:lang w:eastAsia="en-AU"/>
        </w:rPr>
        <w:t>most (79%) said that one or more of their harassers was male</w:t>
      </w:r>
    </w:p>
    <w:p w14:paraId="22487237" w14:textId="562E11FA" w:rsidR="00BF0227" w:rsidRPr="00BF0227" w:rsidRDefault="00BF0227" w:rsidP="00BF0227">
      <w:pPr>
        <w:keepLines/>
        <w:numPr>
          <w:ilvl w:val="0"/>
          <w:numId w:val="14"/>
        </w:numPr>
        <w:spacing w:line="256" w:lineRule="auto"/>
        <w:contextualSpacing/>
        <w:rPr>
          <w:rFonts w:eastAsia="Calibri" w:cs="Open Sans"/>
          <w:szCs w:val="24"/>
          <w:lang w:eastAsia="en-AU"/>
        </w:rPr>
      </w:pPr>
      <w:r w:rsidRPr="00BF0227">
        <w:rPr>
          <w:rFonts w:eastAsia="Calibri" w:cs="Open Sans"/>
          <w:szCs w:val="24"/>
          <w:lang w:eastAsia="en-AU"/>
        </w:rPr>
        <w:t>where the most recent incident involved a single harasser, more than half (54%) indicated that the harasser was aged 40 or older</w:t>
      </w:r>
    </w:p>
    <w:p w14:paraId="50525F94" w14:textId="407488C0" w:rsidR="00BF0227" w:rsidRPr="00BF0227" w:rsidRDefault="00BF0227" w:rsidP="00155F7D">
      <w:pPr>
        <w:keepLines/>
        <w:numPr>
          <w:ilvl w:val="0"/>
          <w:numId w:val="14"/>
        </w:numPr>
        <w:spacing w:after="240" w:line="257" w:lineRule="auto"/>
        <w:ind w:left="714" w:hanging="357"/>
        <w:rPr>
          <w:rFonts w:eastAsia="Calibri" w:cs="Open Sans"/>
          <w:szCs w:val="24"/>
          <w:lang w:eastAsia="en-AU"/>
        </w:rPr>
      </w:pPr>
      <w:r w:rsidRPr="00BF0227">
        <w:rPr>
          <w:rFonts w:eastAsia="Calibri" w:cs="Open Sans"/>
          <w:szCs w:val="24"/>
          <w:lang w:eastAsia="en-AU"/>
        </w:rPr>
        <w:t>victims said that the harasser was most commonly a co-worker employed at the same level (27% for single harassers, and 35% for multiple harassers).</w:t>
      </w:r>
    </w:p>
    <w:p w14:paraId="03298211" w14:textId="7C0F99D8"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Through the Inquiry process, the Commission also heard from individuals whose experiences reflected the National Survey data on harassers. However, better research is required to understand the behaviours and characteristics of harassers, as a means to develop targeted prevention initiatives and improved responses. </w:t>
      </w:r>
    </w:p>
    <w:p w14:paraId="6A6F7CB9"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Workplace settings</w:t>
      </w:r>
    </w:p>
    <w:p w14:paraId="5210A80A"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Sexual harassment is more prevalent in some workplace settings than in others. The 2018 National Survey data, information from submissions and consultations, academic research and government reviews (both Australian and international) show that a range of characteristics and practices specific to particular industries, professions or workplaces may increase the risk of sexual harassment.</w:t>
      </w:r>
    </w:p>
    <w:p w14:paraId="640B6883"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Workplace settings where there is a higher risk of experiencing sexual harassment include those that:</w:t>
      </w:r>
    </w:p>
    <w:p w14:paraId="24B56479" w14:textId="77777777" w:rsidR="00BF0227" w:rsidRPr="00BF0227" w:rsidRDefault="00BF0227" w:rsidP="00BF0227">
      <w:pPr>
        <w:keepLines/>
        <w:numPr>
          <w:ilvl w:val="0"/>
          <w:numId w:val="15"/>
        </w:numPr>
        <w:spacing w:line="256" w:lineRule="auto"/>
        <w:contextualSpacing/>
        <w:rPr>
          <w:rFonts w:eastAsia="Calibri" w:cs="Open Sans"/>
          <w:szCs w:val="24"/>
          <w:lang w:eastAsia="en-AU"/>
        </w:rPr>
      </w:pPr>
      <w:r w:rsidRPr="00BF0227">
        <w:rPr>
          <w:rFonts w:eastAsia="Calibri" w:cs="Open Sans"/>
          <w:szCs w:val="24"/>
          <w:lang w:eastAsia="en-AU"/>
        </w:rPr>
        <w:t>have been found by the 2018 National Survey to have a higher prevalence rate of sexual harassment than the rate across all industries of 31% (for example, the information, media and telecommunication industry and the arts and recreation industry)</w:t>
      </w:r>
    </w:p>
    <w:p w14:paraId="5DDC4B99" w14:textId="77777777" w:rsidR="00BF0227" w:rsidRPr="00BF0227" w:rsidRDefault="00BF0227" w:rsidP="00BF0227">
      <w:pPr>
        <w:keepLines/>
        <w:numPr>
          <w:ilvl w:val="0"/>
          <w:numId w:val="15"/>
        </w:numPr>
        <w:spacing w:line="256" w:lineRule="auto"/>
        <w:contextualSpacing/>
        <w:rPr>
          <w:rFonts w:eastAsia="Calibri" w:cs="Open Sans"/>
          <w:szCs w:val="24"/>
          <w:lang w:eastAsia="en-AU"/>
        </w:rPr>
      </w:pPr>
      <w:r w:rsidRPr="00BF0227">
        <w:rPr>
          <w:rFonts w:eastAsia="Calibri" w:cs="Open Sans"/>
          <w:szCs w:val="24"/>
          <w:lang w:eastAsia="en-AU"/>
        </w:rPr>
        <w:t xml:space="preserve">are </w:t>
      </w:r>
      <w:proofErr w:type="gramStart"/>
      <w:r w:rsidRPr="00BF0227">
        <w:rPr>
          <w:rFonts w:eastAsia="Calibri" w:cs="Open Sans"/>
          <w:szCs w:val="24"/>
          <w:lang w:eastAsia="en-AU"/>
        </w:rPr>
        <w:t>male-dominated</w:t>
      </w:r>
      <w:proofErr w:type="gramEnd"/>
      <w:r w:rsidRPr="00BF0227">
        <w:rPr>
          <w:rFonts w:eastAsia="Calibri" w:cs="Open Sans"/>
          <w:szCs w:val="24"/>
          <w:lang w:eastAsia="en-AU"/>
        </w:rPr>
        <w:t xml:space="preserve"> (for example, the construction and mining industries), because of:</w:t>
      </w:r>
    </w:p>
    <w:p w14:paraId="674D1E05" w14:textId="77777777" w:rsidR="00BF0227" w:rsidRPr="00BF0227" w:rsidRDefault="00BF0227" w:rsidP="00BF0227">
      <w:pPr>
        <w:keepLines/>
        <w:numPr>
          <w:ilvl w:val="1"/>
          <w:numId w:val="15"/>
        </w:numPr>
        <w:spacing w:line="256" w:lineRule="auto"/>
        <w:contextualSpacing/>
        <w:rPr>
          <w:rFonts w:eastAsia="Calibri" w:cs="Open Sans"/>
          <w:szCs w:val="24"/>
          <w:lang w:eastAsia="en-AU"/>
        </w:rPr>
      </w:pPr>
      <w:r w:rsidRPr="00BF0227">
        <w:rPr>
          <w:rFonts w:eastAsia="Calibri" w:cs="Open Sans"/>
          <w:szCs w:val="24"/>
          <w:lang w:eastAsia="en-AU"/>
        </w:rPr>
        <w:t xml:space="preserve">the gender ratio </w:t>
      </w:r>
    </w:p>
    <w:p w14:paraId="1485A62C" w14:textId="77777777" w:rsidR="00BF0227" w:rsidRPr="00BF0227" w:rsidRDefault="00BF0227" w:rsidP="00BF0227">
      <w:pPr>
        <w:keepLines/>
        <w:numPr>
          <w:ilvl w:val="1"/>
          <w:numId w:val="15"/>
        </w:numPr>
        <w:spacing w:line="256" w:lineRule="auto"/>
        <w:contextualSpacing/>
        <w:rPr>
          <w:rFonts w:eastAsia="Calibri" w:cs="Open Sans"/>
          <w:szCs w:val="24"/>
          <w:lang w:eastAsia="en-AU"/>
        </w:rPr>
      </w:pPr>
      <w:r w:rsidRPr="00BF0227">
        <w:rPr>
          <w:rFonts w:eastAsia="Calibri" w:cs="Open Sans"/>
          <w:szCs w:val="24"/>
          <w:lang w:eastAsia="en-AU"/>
        </w:rPr>
        <w:t xml:space="preserve">the over-representation of men in senior leadership roles </w:t>
      </w:r>
    </w:p>
    <w:p w14:paraId="66449F3A" w14:textId="77777777" w:rsidR="00BF0227" w:rsidRPr="00BF0227" w:rsidRDefault="00BF0227" w:rsidP="00BF0227">
      <w:pPr>
        <w:keepLines/>
        <w:numPr>
          <w:ilvl w:val="1"/>
          <w:numId w:val="15"/>
        </w:numPr>
        <w:spacing w:line="256" w:lineRule="auto"/>
        <w:contextualSpacing/>
        <w:rPr>
          <w:rFonts w:eastAsia="Calibri" w:cs="Open Sans"/>
          <w:szCs w:val="24"/>
          <w:lang w:eastAsia="en-AU"/>
        </w:rPr>
      </w:pPr>
      <w:r w:rsidRPr="00BF0227">
        <w:rPr>
          <w:rFonts w:eastAsia="Calibri" w:cs="Open Sans"/>
          <w:szCs w:val="24"/>
          <w:lang w:eastAsia="en-AU"/>
        </w:rPr>
        <w:lastRenderedPageBreak/>
        <w:t xml:space="preserve">the nature of the work being considered ‘non-traditional’ for women </w:t>
      </w:r>
    </w:p>
    <w:p w14:paraId="719D6B94" w14:textId="77777777" w:rsidR="00BF0227" w:rsidRPr="00BF0227" w:rsidRDefault="00BF0227" w:rsidP="00BF0227">
      <w:pPr>
        <w:keepLines/>
        <w:numPr>
          <w:ilvl w:val="1"/>
          <w:numId w:val="15"/>
        </w:numPr>
        <w:spacing w:line="256" w:lineRule="auto"/>
        <w:contextualSpacing/>
        <w:rPr>
          <w:rFonts w:eastAsia="Calibri" w:cs="Open Sans"/>
          <w:szCs w:val="24"/>
          <w:lang w:eastAsia="en-AU"/>
        </w:rPr>
      </w:pPr>
      <w:r w:rsidRPr="00BF0227">
        <w:rPr>
          <w:rFonts w:eastAsia="Calibri" w:cs="Open Sans"/>
          <w:szCs w:val="24"/>
          <w:lang w:eastAsia="en-AU"/>
        </w:rPr>
        <w:t xml:space="preserve">the masculine workplace </w:t>
      </w:r>
      <w:proofErr w:type="gramStart"/>
      <w:r w:rsidRPr="00BF0227">
        <w:rPr>
          <w:rFonts w:eastAsia="Calibri" w:cs="Open Sans"/>
          <w:szCs w:val="24"/>
          <w:lang w:eastAsia="en-AU"/>
        </w:rPr>
        <w:t>culture</w:t>
      </w:r>
      <w:proofErr w:type="gramEnd"/>
    </w:p>
    <w:p w14:paraId="3F35021B" w14:textId="77777777" w:rsidR="00BF0227" w:rsidRPr="00BF0227" w:rsidRDefault="00BF0227" w:rsidP="00BF0227">
      <w:pPr>
        <w:keepLines/>
        <w:numPr>
          <w:ilvl w:val="0"/>
          <w:numId w:val="15"/>
        </w:numPr>
        <w:spacing w:line="256" w:lineRule="auto"/>
        <w:contextualSpacing/>
        <w:rPr>
          <w:rFonts w:eastAsia="Calibri" w:cs="Open Sans"/>
          <w:szCs w:val="24"/>
          <w:lang w:eastAsia="en-AU"/>
        </w:rPr>
      </w:pPr>
      <w:r w:rsidRPr="00BF0227">
        <w:rPr>
          <w:rFonts w:eastAsia="Calibri" w:cs="Open Sans"/>
          <w:szCs w:val="24"/>
          <w:lang w:eastAsia="en-AU"/>
        </w:rPr>
        <w:t>involve a high level of contact with third parties, including customers, clients or patients (for example, the retail and hospitality sectors, and the health care and social assistance industry)</w:t>
      </w:r>
    </w:p>
    <w:p w14:paraId="6F9E8AAA" w14:textId="77777777" w:rsidR="00BF0227" w:rsidRPr="00BF0227" w:rsidRDefault="00BF0227" w:rsidP="00155F7D">
      <w:pPr>
        <w:keepLines/>
        <w:numPr>
          <w:ilvl w:val="0"/>
          <w:numId w:val="15"/>
        </w:numPr>
        <w:spacing w:after="240" w:line="257" w:lineRule="auto"/>
        <w:ind w:left="714" w:hanging="357"/>
        <w:rPr>
          <w:rFonts w:eastAsia="Calibri" w:cs="Open Sans"/>
          <w:szCs w:val="24"/>
          <w:lang w:eastAsia="en-AU"/>
        </w:rPr>
      </w:pPr>
      <w:r w:rsidRPr="00BF0227">
        <w:rPr>
          <w:rFonts w:eastAsia="Calibri" w:cs="Open Sans"/>
          <w:szCs w:val="24"/>
          <w:lang w:eastAsia="en-AU"/>
        </w:rPr>
        <w:t>are organised according to a hierarchical structure (for example, in police organisations, the Australian Defence Force, and the medical and legal professions).</w:t>
      </w:r>
    </w:p>
    <w:p w14:paraId="303A9930"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While there is limited data available on workplaces located in rural, regional and remote areas, particular factors such as geographic isolation, lower population density and cultural and social dimensions can increase the risk of sexual harassment in these settings and create barriers to reporting or challenging these behaviours.</w:t>
      </w:r>
    </w:p>
    <w:p w14:paraId="5313A2F9" w14:textId="77777777" w:rsidR="00BF0227" w:rsidRPr="00BF0227" w:rsidRDefault="00BF0227" w:rsidP="00BF0227">
      <w:pPr>
        <w:keepLines/>
        <w:spacing w:before="240" w:after="240" w:line="256" w:lineRule="auto"/>
        <w:rPr>
          <w:rFonts w:eastAsia="Calibri" w:cs="Open Sans"/>
          <w:szCs w:val="24"/>
        </w:rPr>
      </w:pPr>
      <w:r w:rsidRPr="00BF0227">
        <w:rPr>
          <w:rFonts w:eastAsia="Calibri" w:cs="Open Sans"/>
          <w:szCs w:val="24"/>
        </w:rPr>
        <w:t xml:space="preserve">Small businesses face particular challenges in addressing workplace sexual harassment. The small size of the workplace and </w:t>
      </w:r>
      <w:r w:rsidRPr="00BF0227">
        <w:rPr>
          <w:rFonts w:eastAsia="Calibri" w:cs="Open Sans"/>
          <w:szCs w:val="24"/>
          <w:shd w:val="clear" w:color="auto" w:fill="FFFFFF"/>
        </w:rPr>
        <w:t>high degree of informal and personal interactions can increase the risk of sexual harassment and create barriers to reporting. Small businesses often lack the resources and skills to handle complaints. However, the size and make-up of small businesses also mean that business owners and managers are uniquely positioned to set and influence workplace culture and behaviour in a positive way.</w:t>
      </w:r>
    </w:p>
    <w:p w14:paraId="336010CF"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Commission recognises that further research is required to assist in identifying risk factors for different workplace settings, as well as developing tailored solutions. </w:t>
      </w:r>
    </w:p>
    <w:p w14:paraId="0771B3B0"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Impacts of sexual harassment in the workplace</w:t>
      </w:r>
    </w:p>
    <w:p w14:paraId="30071C4A"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Inquiry found that as well as having a devastating and profound impact on individuals, workplace sexual harassment also undermines workplace productivity and imposes a significant economic cost to Australian society.</w:t>
      </w:r>
    </w:p>
    <w:p w14:paraId="68B1788A" w14:textId="77777777" w:rsidR="00155F7D" w:rsidRDefault="00155F7D">
      <w:pPr>
        <w:rPr>
          <w:rFonts w:eastAsia="Calibri" w:cs="Open Sans"/>
          <w:szCs w:val="24"/>
          <w:lang w:eastAsia="en-AU"/>
        </w:rPr>
      </w:pPr>
      <w:r>
        <w:rPr>
          <w:rFonts w:eastAsia="Calibri" w:cs="Open Sans"/>
          <w:szCs w:val="24"/>
          <w:lang w:eastAsia="en-AU"/>
        </w:rPr>
        <w:br w:type="page"/>
      </w:r>
    </w:p>
    <w:p w14:paraId="1BD502F3" w14:textId="0336CF0B"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lastRenderedPageBreak/>
        <w:t xml:space="preserve">Consultations and submissions described the complex and interconnected ways in which </w:t>
      </w:r>
      <w:proofErr w:type="gramStart"/>
      <w:r w:rsidRPr="00BF0227">
        <w:rPr>
          <w:rFonts w:eastAsia="Calibri" w:cs="Open Sans"/>
          <w:szCs w:val="24"/>
          <w:lang w:eastAsia="en-AU"/>
        </w:rPr>
        <w:t>experiencing</w:t>
      </w:r>
      <w:proofErr w:type="gramEnd"/>
      <w:r w:rsidRPr="00BF0227">
        <w:rPr>
          <w:rFonts w:eastAsia="Calibri" w:cs="Open Sans"/>
          <w:szCs w:val="24"/>
          <w:lang w:eastAsia="en-AU"/>
        </w:rPr>
        <w:t xml:space="preserve"> and reporting workplace sexual harassment can affect individuals, including through:</w:t>
      </w:r>
    </w:p>
    <w:p w14:paraId="55DEE35E" w14:textId="77777777" w:rsidR="00BF0227" w:rsidRPr="00BF0227" w:rsidRDefault="00BF0227" w:rsidP="00BF0227">
      <w:pPr>
        <w:keepLines/>
        <w:numPr>
          <w:ilvl w:val="0"/>
          <w:numId w:val="16"/>
        </w:numPr>
        <w:spacing w:line="256" w:lineRule="auto"/>
        <w:contextualSpacing/>
        <w:rPr>
          <w:rFonts w:eastAsia="Calibri" w:cs="Open Sans"/>
          <w:szCs w:val="24"/>
          <w:lang w:eastAsia="en-AU"/>
        </w:rPr>
      </w:pPr>
      <w:r w:rsidRPr="00BF0227">
        <w:rPr>
          <w:rFonts w:eastAsia="Calibri" w:cs="Open Sans"/>
          <w:szCs w:val="24"/>
          <w:lang w:eastAsia="en-AU"/>
        </w:rPr>
        <w:t>negative impacts on health and wellbeing</w:t>
      </w:r>
    </w:p>
    <w:p w14:paraId="62C564BD" w14:textId="77777777" w:rsidR="00BF0227" w:rsidRPr="00BF0227" w:rsidRDefault="00BF0227" w:rsidP="00BF0227">
      <w:pPr>
        <w:keepLines/>
        <w:numPr>
          <w:ilvl w:val="0"/>
          <w:numId w:val="16"/>
        </w:numPr>
        <w:spacing w:line="256" w:lineRule="auto"/>
        <w:contextualSpacing/>
        <w:rPr>
          <w:rFonts w:eastAsia="Calibri" w:cs="Open Sans"/>
          <w:szCs w:val="24"/>
          <w:lang w:eastAsia="en-AU"/>
        </w:rPr>
      </w:pPr>
      <w:r w:rsidRPr="00BF0227">
        <w:rPr>
          <w:rFonts w:eastAsia="Calibri" w:cs="Open Sans"/>
          <w:szCs w:val="24"/>
          <w:lang w:eastAsia="en-AU"/>
        </w:rPr>
        <w:t>negative impacts on employment (both day-to-day and in relation to career progression)</w:t>
      </w:r>
    </w:p>
    <w:p w14:paraId="49B68D76" w14:textId="77777777" w:rsidR="00BF0227" w:rsidRPr="00BF0227" w:rsidRDefault="00BF0227" w:rsidP="00155F7D">
      <w:pPr>
        <w:keepLines/>
        <w:numPr>
          <w:ilvl w:val="0"/>
          <w:numId w:val="16"/>
        </w:numPr>
        <w:spacing w:after="240" w:line="257" w:lineRule="auto"/>
        <w:ind w:left="714" w:hanging="357"/>
        <w:rPr>
          <w:rFonts w:eastAsia="Calibri" w:cs="Open Sans"/>
          <w:szCs w:val="24"/>
          <w:lang w:eastAsia="en-AU"/>
        </w:rPr>
      </w:pPr>
      <w:r w:rsidRPr="00BF0227">
        <w:rPr>
          <w:rFonts w:eastAsia="Calibri" w:cs="Open Sans"/>
          <w:szCs w:val="24"/>
          <w:lang w:eastAsia="en-AU"/>
        </w:rPr>
        <w:t>significant financial consequences.</w:t>
      </w:r>
    </w:p>
    <w:p w14:paraId="7B5DC9CC" w14:textId="48992CF1"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impact of workplace sexual harassment is not only limited to individual victims but extends to their families, friends, bystanders and other co-workers.</w:t>
      </w:r>
    </w:p>
    <w:p w14:paraId="58138075"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Sexual harassment also represents a cost to Australian employers through:</w:t>
      </w:r>
    </w:p>
    <w:p w14:paraId="7F33F153"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lost productivity</w:t>
      </w:r>
    </w:p>
    <w:p w14:paraId="06BE01C7"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staff turnover</w:t>
      </w:r>
    </w:p>
    <w:p w14:paraId="4256F640" w14:textId="1C95E21E"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negative impact on workplace culture</w:t>
      </w:r>
    </w:p>
    <w:p w14:paraId="1D31CF9E"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resources associated with responding to complaints, litigation and workers’ compensation</w:t>
      </w:r>
    </w:p>
    <w:p w14:paraId="1AF69620" w14:textId="77777777" w:rsidR="00BF0227" w:rsidRPr="00BF0227" w:rsidRDefault="00BF0227" w:rsidP="00155F7D">
      <w:pPr>
        <w:keepLines/>
        <w:numPr>
          <w:ilvl w:val="0"/>
          <w:numId w:val="17"/>
        </w:numPr>
        <w:spacing w:after="240" w:line="257" w:lineRule="auto"/>
        <w:ind w:left="714" w:hanging="357"/>
        <w:rPr>
          <w:rFonts w:eastAsia="Calibri" w:cs="Open Sans"/>
          <w:szCs w:val="24"/>
          <w:lang w:eastAsia="en-AU"/>
        </w:rPr>
      </w:pPr>
      <w:r w:rsidRPr="00BF0227">
        <w:rPr>
          <w:rFonts w:eastAsia="Calibri" w:cs="Open Sans"/>
          <w:szCs w:val="24"/>
          <w:lang w:eastAsia="en-AU"/>
        </w:rPr>
        <w:t>reputational damage.</w:t>
      </w:r>
    </w:p>
    <w:p w14:paraId="00EA062C" w14:textId="5918843C"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Under the Terms of Reference for the Inquiry the Commission was asked to consider the economic impact of workplace sexual harassment. The Australian Government Department of the Treasury engaged Deloitte Access Economics (Deloitte) to undertake the modelling</w:t>
      </w:r>
      <w:r w:rsidR="00072007">
        <w:rPr>
          <w:rFonts w:eastAsia="Calibri" w:cs="Open Sans"/>
          <w:szCs w:val="24"/>
          <w:lang w:eastAsia="en-AU"/>
        </w:rPr>
        <w:t xml:space="preserve"> (a full copy of this report is available at Appendix 7 of the Inquiry report)</w:t>
      </w:r>
      <w:r w:rsidRPr="00BF0227">
        <w:rPr>
          <w:rFonts w:eastAsia="Calibri" w:cs="Open Sans"/>
          <w:szCs w:val="24"/>
          <w:lang w:eastAsia="en-AU"/>
        </w:rPr>
        <w:t>. Deloitte estimated the total financial cost of workplace sexual harassment to the Australian economy as $3.8 billion, noting that this was likely to be a ’conservative estimate’. Lost productivity ($2.6 billion) represented the largest component of the estimated economic cost of workplace sexual harassment, with the largest share of this borne by employers.</w:t>
      </w:r>
    </w:p>
    <w:p w14:paraId="2CFB7078"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Together with the non-financial impacts on victims, the very significant economic costs provide a compelling case for investment by governments and employers in preventing and addressing workplace sexual harassment.</w:t>
      </w:r>
    </w:p>
    <w:p w14:paraId="4ED135B0" w14:textId="77777777" w:rsidR="00155F7D" w:rsidRDefault="00155F7D">
      <w:pPr>
        <w:rPr>
          <w:rFonts w:eastAsia="MS Mincho" w:cs="Times New Roman"/>
          <w:b/>
          <w:szCs w:val="24"/>
          <w:lang w:eastAsia="en-AU"/>
        </w:rPr>
      </w:pPr>
      <w:r>
        <w:rPr>
          <w:rFonts w:eastAsia="MS Mincho" w:cs="Times New Roman"/>
          <w:b/>
          <w:szCs w:val="24"/>
          <w:lang w:eastAsia="en-AU"/>
        </w:rPr>
        <w:br w:type="page"/>
      </w:r>
    </w:p>
    <w:p w14:paraId="4516850F" w14:textId="44BE2D00"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National Sexual Harassment Research Agenda</w:t>
      </w:r>
    </w:p>
    <w:p w14:paraId="0BFB7126" w14:textId="7FE04087" w:rsidR="00BF0227" w:rsidRPr="00BF0227" w:rsidRDefault="00BF0227" w:rsidP="00BF0227">
      <w:pPr>
        <w:keepLines/>
        <w:spacing w:before="240" w:after="240" w:line="256" w:lineRule="auto"/>
        <w:rPr>
          <w:rFonts w:eastAsia="Calibri" w:cs="Open Sans"/>
          <w:szCs w:val="24"/>
        </w:rPr>
      </w:pPr>
      <w:r w:rsidRPr="00BF0227">
        <w:rPr>
          <w:rFonts w:eastAsia="Calibri" w:cs="Open Sans"/>
          <w:szCs w:val="24"/>
        </w:rPr>
        <w:t>To address the evidence gaps identified through this Inquiry, a National Sexual Harassment Research Agenda should be developed.</w:t>
      </w:r>
    </w:p>
    <w:p w14:paraId="48306EC2" w14:textId="77777777" w:rsidR="00BF0227" w:rsidRPr="00BF0227" w:rsidRDefault="00BF0227" w:rsidP="00BF0227">
      <w:pPr>
        <w:keepLines/>
        <w:spacing w:before="120" w:after="120" w:line="240" w:lineRule="auto"/>
        <w:rPr>
          <w:rFonts w:eastAsia="Calibri" w:cs="Open Sans"/>
          <w:szCs w:val="24"/>
        </w:rPr>
      </w:pPr>
      <w:r w:rsidRPr="00BF0227">
        <w:rPr>
          <w:rFonts w:eastAsia="Calibri" w:cs="Open Sans"/>
          <w:szCs w:val="24"/>
        </w:rPr>
        <w:t>The National Sexual Harassment Research Agenda should be guided by, amongst other things, findings of the Commission’s 2018 National Survey, as well as the issues and evidence gaps emerging from this Inquiry, including:</w:t>
      </w:r>
    </w:p>
    <w:p w14:paraId="0515EBE9"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the prevalence and nature of sexual harassment, particularly technology-facilitated sexual harassment</w:t>
      </w:r>
    </w:p>
    <w:p w14:paraId="3507FE8B"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 xml:space="preserve">risk factors that lead to greater exposure to sexual harassment for particular population groups, including women, young workers, LGBTQI workers, Aboriginal and Torres Strait Islander workers, workers with disability, workers from CALD backgrounds, migrant workers or workers on temporary visas, and other vulnerable workers </w:t>
      </w:r>
    </w:p>
    <w:p w14:paraId="0EBCFD7B"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the prevalence, nature, reporting and impacts of sexual harassment for workers in these population groups</w:t>
      </w:r>
    </w:p>
    <w:p w14:paraId="03550924"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 xml:space="preserve">behaviours, characteristics and trends in relation to sexual harassers </w:t>
      </w:r>
    </w:p>
    <w:p w14:paraId="704C590E"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risk factors that create an environment in which sexual harassment is more likely to occur in particular workplace settings, arrangements, industries and sectors</w:t>
      </w:r>
    </w:p>
    <w:p w14:paraId="3C016A05" w14:textId="77777777"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the impacts (particularly long-term) of workplace sexual harassment on individuals, businesses and society more broadly and the economic costs of workplace sexual harassment</w:t>
      </w:r>
    </w:p>
    <w:p w14:paraId="1D4D1D02" w14:textId="73E3A93B" w:rsidR="00BF0227" w:rsidRPr="00BF0227" w:rsidRDefault="00BF0227" w:rsidP="00BF0227">
      <w:pPr>
        <w:keepLines/>
        <w:numPr>
          <w:ilvl w:val="0"/>
          <w:numId w:val="17"/>
        </w:numPr>
        <w:spacing w:line="256" w:lineRule="auto"/>
        <w:contextualSpacing/>
        <w:rPr>
          <w:rFonts w:eastAsia="Calibri" w:cs="Open Sans"/>
          <w:szCs w:val="24"/>
          <w:lang w:eastAsia="en-AU"/>
        </w:rPr>
      </w:pPr>
      <w:r w:rsidRPr="00BF0227">
        <w:rPr>
          <w:rFonts w:eastAsia="Calibri" w:cs="Open Sans"/>
          <w:szCs w:val="24"/>
          <w:lang w:eastAsia="en-AU"/>
        </w:rPr>
        <w:t>the effectiveness of strategies for the primary prevention of sexual harassment.</w:t>
      </w:r>
    </w:p>
    <w:p w14:paraId="325E8B60" w14:textId="6F25B988" w:rsidR="00BF0227" w:rsidRPr="00136DFE" w:rsidRDefault="00BF0227" w:rsidP="00136DFE">
      <w:pPr>
        <w:pStyle w:val="Paragrafoelenco"/>
        <w:keepNext/>
        <w:keepLines/>
        <w:numPr>
          <w:ilvl w:val="0"/>
          <w:numId w:val="49"/>
        </w:numPr>
        <w:tabs>
          <w:tab w:val="num" w:pos="720"/>
        </w:tabs>
        <w:spacing w:before="360" w:after="240" w:line="240" w:lineRule="auto"/>
        <w:outlineLvl w:val="3"/>
        <w:rPr>
          <w:rFonts w:eastAsia="MS Mincho" w:cs="Open Sans"/>
          <w:i/>
          <w:iCs/>
          <w:szCs w:val="26"/>
          <w:lang w:eastAsia="en-AU"/>
        </w:rPr>
      </w:pPr>
      <w:r w:rsidRPr="00136DFE">
        <w:rPr>
          <w:rFonts w:eastAsia="MS Mincho" w:cs="Open Sans"/>
          <w:i/>
          <w:iCs/>
          <w:szCs w:val="26"/>
          <w:lang w:eastAsia="en-AU"/>
        </w:rPr>
        <w:t>Prevention outside the workplace</w:t>
      </w:r>
    </w:p>
    <w:p w14:paraId="7015BDCF" w14:textId="1AC432F5"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To prevent workplace sexual harassment, primary prevention initiatives must not only address the drivers of sexual harassment in a workplace context but also in society more broadly.</w:t>
      </w:r>
    </w:p>
    <w:p w14:paraId="0D1FA989" w14:textId="5478BDE3" w:rsidR="00BF0227" w:rsidRPr="00BF0227" w:rsidRDefault="00BF0227" w:rsidP="00BF0227">
      <w:pPr>
        <w:keepLines/>
        <w:spacing w:line="256" w:lineRule="auto"/>
        <w:rPr>
          <w:rFonts w:eastAsia="Calibri" w:cs="Open Sans"/>
          <w:b/>
          <w:bCs/>
          <w:szCs w:val="24"/>
        </w:rPr>
      </w:pPr>
      <w:r w:rsidRPr="00BF0227">
        <w:rPr>
          <w:rFonts w:eastAsia="Calibri" w:cs="Open Sans"/>
          <w:szCs w:val="24"/>
        </w:rPr>
        <w:t>Sexual harassment is recognised as a form of gendered violence. The social norms, structures, attitudes and practices that drive violence against women are the same drivers that enable sexual harassment. Violence against women encompasses physical violence and other forms of gender-based harm including psychological harm.</w:t>
      </w:r>
    </w:p>
    <w:p w14:paraId="12B79FA6" w14:textId="41209A1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lastRenderedPageBreak/>
        <w:t xml:space="preserve">Primary prevention refers to initiatives that </w:t>
      </w:r>
      <w:r w:rsidRPr="00BF0227">
        <w:rPr>
          <w:rFonts w:eastAsia="Calibri" w:cs="Open Sans"/>
          <w:szCs w:val="24"/>
        </w:rPr>
        <w:t>target the whole population and aim to transform the key drivers of violence against women, including sexual harassment, so that the violence or harassment does not happen in the first place.</w:t>
      </w:r>
    </w:p>
    <w:p w14:paraId="29746398"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lang w:eastAsia="en-AU"/>
        </w:rPr>
        <w:t>Effective primary prevention of sexual harassment requires strategies that recognise and aim to shift the gendered drivers that underpin sexual harassment and that promote gender equality</w:t>
      </w:r>
      <w:r w:rsidRPr="00BF0227">
        <w:rPr>
          <w:rFonts w:eastAsia="Calibri" w:cs="Open Sans"/>
          <w:szCs w:val="24"/>
          <w:lang w:eastAsia="en-AU"/>
        </w:rPr>
        <w:t>.</w:t>
      </w:r>
      <w:r w:rsidRPr="00BF0227">
        <w:rPr>
          <w:rFonts w:eastAsia="Calibri" w:cs="Open Sans"/>
          <w:szCs w:val="24"/>
        </w:rPr>
        <w:t xml:space="preserve"> </w:t>
      </w:r>
      <w:r w:rsidRPr="00BF0227">
        <w:rPr>
          <w:rFonts w:eastAsia="Calibri" w:cs="Open Sans"/>
          <w:szCs w:val="24"/>
          <w:lang w:eastAsia="en-AU"/>
        </w:rPr>
        <w:t xml:space="preserve">This is the approach recommended in </w:t>
      </w:r>
      <w:r w:rsidRPr="00BF0227">
        <w:rPr>
          <w:rFonts w:eastAsia="Calibri" w:cs="Open Sans"/>
          <w:i/>
          <w:iCs/>
          <w:szCs w:val="24"/>
          <w:lang w:eastAsia="en-AU"/>
        </w:rPr>
        <w:t xml:space="preserve">Change the Story: A shared framework for the primary prevention of violence against women and their children in Australia (Change the Story), </w:t>
      </w:r>
      <w:r w:rsidRPr="00BF0227">
        <w:rPr>
          <w:rFonts w:eastAsia="Calibri" w:cs="Open Sans"/>
          <w:szCs w:val="24"/>
          <w:lang w:eastAsia="en-AU"/>
        </w:rPr>
        <w:t>which provides an evidence-based framework to guide efforts to prevent sexual harassment.</w:t>
      </w:r>
    </w:p>
    <w:p w14:paraId="711D9236" w14:textId="77777777" w:rsidR="00BF0227" w:rsidRPr="00BF0227" w:rsidRDefault="00BF0227" w:rsidP="00155F7D">
      <w:pPr>
        <w:keepLines/>
        <w:spacing w:before="240" w:after="240" w:line="240" w:lineRule="auto"/>
        <w:rPr>
          <w:rFonts w:eastAsia="Calibri" w:cs="Open Sans"/>
          <w:szCs w:val="24"/>
        </w:rPr>
      </w:pPr>
      <w:r w:rsidRPr="00BF0227">
        <w:rPr>
          <w:rFonts w:eastAsia="Calibri" w:cs="Open Sans"/>
          <w:i/>
          <w:iCs/>
          <w:szCs w:val="24"/>
        </w:rPr>
        <w:t>Change the Story</w:t>
      </w:r>
      <w:r w:rsidRPr="00BF0227">
        <w:rPr>
          <w:rFonts w:eastAsia="Calibri" w:cs="Open Sans"/>
          <w:szCs w:val="24"/>
        </w:rPr>
        <w:t xml:space="preserve"> sets out that:</w:t>
      </w:r>
    </w:p>
    <w:p w14:paraId="167F1336" w14:textId="77777777" w:rsidR="00BF0227" w:rsidRPr="00BF0227" w:rsidRDefault="00BF0227" w:rsidP="00BF0227">
      <w:pPr>
        <w:keepLines/>
        <w:numPr>
          <w:ilvl w:val="0"/>
          <w:numId w:val="18"/>
        </w:numPr>
        <w:spacing w:before="240" w:after="0" w:line="240" w:lineRule="auto"/>
        <w:contextualSpacing/>
        <w:rPr>
          <w:rFonts w:eastAsia="Calibri" w:cs="Open Sans"/>
          <w:szCs w:val="24"/>
        </w:rPr>
      </w:pPr>
      <w:r w:rsidRPr="00BF0227">
        <w:rPr>
          <w:rFonts w:eastAsia="Calibri" w:cs="Open Sans"/>
          <w:szCs w:val="24"/>
        </w:rPr>
        <w:t xml:space="preserve">violence against women is driven by gender inequality </w:t>
      </w:r>
    </w:p>
    <w:p w14:paraId="2410C02E" w14:textId="77777777" w:rsidR="00BF0227" w:rsidRPr="00BF0227" w:rsidRDefault="00BF0227" w:rsidP="00BF0227">
      <w:pPr>
        <w:keepLines/>
        <w:numPr>
          <w:ilvl w:val="0"/>
          <w:numId w:val="18"/>
        </w:numPr>
        <w:spacing w:before="240" w:after="120" w:line="240" w:lineRule="auto"/>
        <w:contextualSpacing/>
        <w:rPr>
          <w:rFonts w:eastAsia="Calibri" w:cs="Open Sans"/>
          <w:szCs w:val="24"/>
        </w:rPr>
      </w:pPr>
      <w:r w:rsidRPr="00BF0227">
        <w:rPr>
          <w:rFonts w:eastAsia="Calibri" w:cs="Open Sans"/>
          <w:szCs w:val="24"/>
        </w:rPr>
        <w:t>violence against women is preventable</w:t>
      </w:r>
    </w:p>
    <w:p w14:paraId="31A97C14" w14:textId="77777777" w:rsidR="00BF0227" w:rsidRPr="00BF0227" w:rsidRDefault="00BF0227" w:rsidP="00BF0227">
      <w:pPr>
        <w:keepLines/>
        <w:numPr>
          <w:ilvl w:val="0"/>
          <w:numId w:val="18"/>
        </w:numPr>
        <w:spacing w:after="120" w:line="240" w:lineRule="auto"/>
        <w:contextualSpacing/>
        <w:rPr>
          <w:rFonts w:eastAsia="Calibri" w:cs="Open Sans"/>
          <w:szCs w:val="24"/>
        </w:rPr>
      </w:pPr>
      <w:r w:rsidRPr="00BF0227">
        <w:rPr>
          <w:rFonts w:eastAsia="Calibri" w:cs="Open Sans"/>
          <w:szCs w:val="24"/>
        </w:rPr>
        <w:t>the actions that will prevent violence against women involve challenging gender inequality (for example, challenging gender stereotypes) and promoting and normalising gender equality in public and private life</w:t>
      </w:r>
    </w:p>
    <w:p w14:paraId="4E09DD29" w14:textId="004FAF91" w:rsidR="00BF0227" w:rsidRPr="00BF0227" w:rsidRDefault="00BF0227" w:rsidP="00155F7D">
      <w:pPr>
        <w:keepLines/>
        <w:numPr>
          <w:ilvl w:val="0"/>
          <w:numId w:val="18"/>
        </w:numPr>
        <w:spacing w:after="240" w:line="240" w:lineRule="auto"/>
        <w:ind w:left="714" w:hanging="357"/>
        <w:rPr>
          <w:rFonts w:eastAsia="Calibri" w:cs="Open Sans"/>
          <w:szCs w:val="24"/>
        </w:rPr>
      </w:pPr>
      <w:r w:rsidRPr="00BF0227">
        <w:rPr>
          <w:rFonts w:eastAsia="Calibri" w:cs="Open Sans"/>
          <w:szCs w:val="24"/>
        </w:rPr>
        <w:t>actions must be taken by governments, organisations and individuals in the different settings where people live, work, learn and socialise, and must be tailored to the context and needs of different groups.</w:t>
      </w:r>
    </w:p>
    <w:p w14:paraId="6B765C30" w14:textId="64CEB5A3" w:rsidR="00BF0227" w:rsidRPr="00BF0227" w:rsidRDefault="00BF0227" w:rsidP="00BF0227">
      <w:pPr>
        <w:keepLines/>
        <w:spacing w:line="256" w:lineRule="auto"/>
        <w:rPr>
          <w:rFonts w:eastAsia="Calibri" w:cs="Arial"/>
        </w:rPr>
      </w:pPr>
      <w:r w:rsidRPr="00BF0227">
        <w:rPr>
          <w:rFonts w:eastAsia="Calibri" w:cs="Arial"/>
        </w:rPr>
        <w:t xml:space="preserve">The Commission heard from a number of parties, including a joint statement signed by more than 100 organisations and academics, that any primary prevention efforts developed to address sexual harassment should be informed by the </w:t>
      </w:r>
      <w:r w:rsidRPr="00BF0227">
        <w:rPr>
          <w:rFonts w:eastAsia="Calibri" w:cs="Arial"/>
          <w:i/>
          <w:iCs/>
        </w:rPr>
        <w:t xml:space="preserve">Change the Story </w:t>
      </w:r>
      <w:r w:rsidRPr="00BF0227">
        <w:rPr>
          <w:rFonts w:eastAsia="Calibri" w:cs="Arial"/>
        </w:rPr>
        <w:t xml:space="preserve">framework. </w:t>
      </w:r>
    </w:p>
    <w:p w14:paraId="36BB85AA"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Effective approaches to primary prevention</w:t>
      </w:r>
    </w:p>
    <w:p w14:paraId="530397B5" w14:textId="713CB60A"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There is a growing body of research on effective approaches to primary prevention in relation to violence against women. The evidence base on the prevention of sexual assault and intimate partner violence is better developed than other forms of violence against women.</w:t>
      </w:r>
      <w:r w:rsidRPr="00BF0227">
        <w:rPr>
          <w:rFonts w:eastAsia="Calibri" w:cs="Open Sans"/>
          <w:szCs w:val="24"/>
        </w:rPr>
        <w:t xml:space="preserve"> </w:t>
      </w:r>
      <w:bookmarkStart w:id="12" w:name="_Hlk26872083"/>
      <w:r w:rsidRPr="00BF0227">
        <w:rPr>
          <w:rFonts w:eastAsia="Calibri" w:cs="Open Sans"/>
          <w:szCs w:val="24"/>
          <w:lang w:eastAsia="en-AU"/>
        </w:rPr>
        <w:t>However, given that sexual harassment and other forms of violence are driven by the same underlying societal norms and practices, a range of principles and approaches to primary prevention from this research are relevant to sexual harassment, including:</w:t>
      </w:r>
    </w:p>
    <w:p w14:paraId="4BDFE97F" w14:textId="1F878FE9" w:rsidR="00BF0227" w:rsidRPr="00BF0227" w:rsidRDefault="00BF0227" w:rsidP="00BF0227">
      <w:pPr>
        <w:keepLines/>
        <w:numPr>
          <w:ilvl w:val="0"/>
          <w:numId w:val="19"/>
        </w:numPr>
        <w:spacing w:after="0" w:line="256" w:lineRule="auto"/>
        <w:ind w:left="714" w:hanging="357"/>
        <w:contextualSpacing/>
        <w:rPr>
          <w:rFonts w:eastAsia="Calibri" w:cs="Open Sans"/>
          <w:szCs w:val="24"/>
        </w:rPr>
      </w:pPr>
      <w:r w:rsidRPr="00BF0227">
        <w:rPr>
          <w:rFonts w:eastAsia="Calibri" w:cs="Open Sans"/>
          <w:szCs w:val="24"/>
        </w:rPr>
        <w:lastRenderedPageBreak/>
        <w:t>addressing intersecting forms of harassment and discrimination (for example, relating to a person’s race, sexual orientation or disability)</w:t>
      </w:r>
    </w:p>
    <w:p w14:paraId="680D98CE" w14:textId="2EA8B17E" w:rsidR="00BF0227" w:rsidRPr="00BF0227" w:rsidRDefault="00BF0227" w:rsidP="00BF0227">
      <w:pPr>
        <w:keepLines/>
        <w:numPr>
          <w:ilvl w:val="0"/>
          <w:numId w:val="19"/>
        </w:numPr>
        <w:spacing w:after="0" w:line="256" w:lineRule="auto"/>
        <w:ind w:left="714" w:hanging="357"/>
        <w:contextualSpacing/>
        <w:rPr>
          <w:rFonts w:eastAsia="Calibri" w:cs="Open Sans"/>
          <w:szCs w:val="24"/>
        </w:rPr>
      </w:pPr>
      <w:r w:rsidRPr="00BF0227">
        <w:rPr>
          <w:rFonts w:eastAsia="Calibri" w:cs="Open Sans"/>
          <w:szCs w:val="24"/>
        </w:rPr>
        <w:t>using a whole-of-community approach to address different aspects of the problem across multiple settings,</w:t>
      </w:r>
      <w:r w:rsidRPr="00BF0227">
        <w:rPr>
          <w:rFonts w:eastAsia="Calibri" w:cs="Open Sans"/>
          <w:szCs w:val="24"/>
          <w:vertAlign w:val="superscript"/>
        </w:rPr>
        <w:t xml:space="preserve"> </w:t>
      </w:r>
      <w:r w:rsidRPr="00BF0227">
        <w:rPr>
          <w:rFonts w:eastAsia="Calibri" w:cs="Open Sans"/>
          <w:szCs w:val="24"/>
        </w:rPr>
        <w:t xml:space="preserve">including workplaces, media, education, arts, and sports </w:t>
      </w:r>
    </w:p>
    <w:p w14:paraId="6CAC17B6" w14:textId="18ADEC11" w:rsidR="00BF0227" w:rsidRPr="00BF0227" w:rsidRDefault="00BF0227" w:rsidP="00BF0227">
      <w:pPr>
        <w:keepLines/>
        <w:numPr>
          <w:ilvl w:val="0"/>
          <w:numId w:val="19"/>
        </w:numPr>
        <w:spacing w:after="0" w:line="256" w:lineRule="auto"/>
        <w:ind w:left="714" w:hanging="357"/>
        <w:contextualSpacing/>
        <w:rPr>
          <w:rFonts w:eastAsia="Calibri" w:cs="Open Sans"/>
          <w:szCs w:val="24"/>
        </w:rPr>
      </w:pPr>
      <w:r w:rsidRPr="00BF0227">
        <w:rPr>
          <w:rFonts w:eastAsia="Calibri" w:cs="Open Sans"/>
          <w:szCs w:val="24"/>
        </w:rPr>
        <w:t>considering the effectiveness of strategies that have been implemented previously</w:t>
      </w:r>
    </w:p>
    <w:p w14:paraId="21168B25" w14:textId="122CA0CE" w:rsidR="00BF0227" w:rsidRPr="00BF0227" w:rsidRDefault="00BF0227" w:rsidP="00BF0227">
      <w:pPr>
        <w:keepLines/>
        <w:numPr>
          <w:ilvl w:val="0"/>
          <w:numId w:val="19"/>
        </w:numPr>
        <w:spacing w:after="0" w:line="256" w:lineRule="auto"/>
        <w:ind w:left="714" w:hanging="357"/>
        <w:contextualSpacing/>
        <w:rPr>
          <w:rFonts w:eastAsia="Calibri" w:cs="Open Sans"/>
          <w:szCs w:val="24"/>
        </w:rPr>
      </w:pPr>
      <w:bookmarkStart w:id="13" w:name="_Hlk26872051"/>
      <w:r w:rsidRPr="00BF0227">
        <w:rPr>
          <w:rFonts w:eastAsia="Calibri" w:cs="Open Sans"/>
          <w:szCs w:val="24"/>
        </w:rPr>
        <w:t>encouraging bystanders to take action</w:t>
      </w:r>
    </w:p>
    <w:bookmarkEnd w:id="12"/>
    <w:bookmarkEnd w:id="13"/>
    <w:p w14:paraId="78E4BED0" w14:textId="5521B169" w:rsidR="00BF0227" w:rsidRPr="00BF0227" w:rsidRDefault="00BF0227" w:rsidP="00BF0227">
      <w:pPr>
        <w:keepLines/>
        <w:numPr>
          <w:ilvl w:val="0"/>
          <w:numId w:val="19"/>
        </w:numPr>
        <w:spacing w:after="0" w:line="256" w:lineRule="auto"/>
        <w:ind w:left="714" w:hanging="357"/>
        <w:contextualSpacing/>
        <w:rPr>
          <w:rFonts w:eastAsia="Calibri" w:cs="Open Sans"/>
          <w:szCs w:val="24"/>
        </w:rPr>
      </w:pPr>
      <w:r w:rsidRPr="00BF0227">
        <w:rPr>
          <w:rFonts w:eastAsia="Calibri" w:cs="Open Sans"/>
          <w:szCs w:val="24"/>
        </w:rPr>
        <w:t>engaging men and boys in prevention</w:t>
      </w:r>
    </w:p>
    <w:p w14:paraId="7A79307D" w14:textId="089FFA4A" w:rsidR="00BF0227" w:rsidRPr="00BF0227" w:rsidRDefault="00BF0227" w:rsidP="00BF0227">
      <w:pPr>
        <w:keepLines/>
        <w:numPr>
          <w:ilvl w:val="0"/>
          <w:numId w:val="19"/>
        </w:numPr>
        <w:spacing w:after="0" w:line="256" w:lineRule="auto"/>
        <w:ind w:left="714" w:hanging="357"/>
        <w:contextualSpacing/>
        <w:rPr>
          <w:rFonts w:eastAsia="Calibri" w:cs="Open Sans"/>
          <w:szCs w:val="24"/>
        </w:rPr>
      </w:pPr>
      <w:r w:rsidRPr="00BF0227">
        <w:rPr>
          <w:rFonts w:eastAsia="Calibri" w:cs="Open Sans"/>
          <w:szCs w:val="24"/>
        </w:rPr>
        <w:t xml:space="preserve">monitoring and evaluation </w:t>
      </w:r>
    </w:p>
    <w:p w14:paraId="1646203A" w14:textId="7C51A6FF" w:rsidR="00BF0227" w:rsidRPr="00BF0227" w:rsidRDefault="00BF0227" w:rsidP="00155F7D">
      <w:pPr>
        <w:keepLines/>
        <w:numPr>
          <w:ilvl w:val="0"/>
          <w:numId w:val="19"/>
        </w:numPr>
        <w:spacing w:after="240" w:line="257" w:lineRule="auto"/>
        <w:ind w:left="714" w:hanging="357"/>
        <w:rPr>
          <w:rFonts w:eastAsia="Calibri" w:cs="Open Sans"/>
          <w:szCs w:val="24"/>
        </w:rPr>
      </w:pPr>
      <w:r w:rsidRPr="00BF0227">
        <w:rPr>
          <w:rFonts w:eastAsia="Calibri" w:cs="Open Sans"/>
          <w:szCs w:val="24"/>
        </w:rPr>
        <w:t>dealing with backlash or resistance to prevention efforts.</w:t>
      </w:r>
    </w:p>
    <w:p w14:paraId="1B4F0B71"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Government action to prevent sexual harassment</w:t>
      </w:r>
    </w:p>
    <w:p w14:paraId="4276B4A2" w14:textId="638074BA" w:rsidR="00BF0227" w:rsidRPr="00BF0227" w:rsidRDefault="00BF0227" w:rsidP="00BF0227">
      <w:pPr>
        <w:keepLines/>
        <w:spacing w:line="256" w:lineRule="auto"/>
        <w:rPr>
          <w:rFonts w:eastAsia="Calibri" w:cs="Open Sans"/>
          <w:szCs w:val="24"/>
        </w:rPr>
      </w:pPr>
      <w:r w:rsidRPr="00BF0227">
        <w:rPr>
          <w:rFonts w:eastAsia="Calibri" w:cs="Open Sans"/>
          <w:szCs w:val="24"/>
        </w:rPr>
        <w:t>To be effective, primary prevention needs long-term sustained effort and a high level of leadership and political will.</w:t>
      </w:r>
    </w:p>
    <w:p w14:paraId="5EFC88BC" w14:textId="4D4528D8"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In Australia, a coordinated national policy approach to addressing violence against women is currently provided by the </w:t>
      </w:r>
      <w:r w:rsidRPr="00BF0227">
        <w:rPr>
          <w:rFonts w:eastAsia="Calibri" w:cs="Open Sans"/>
          <w:i/>
          <w:iCs/>
          <w:szCs w:val="24"/>
        </w:rPr>
        <w:t>National Plan to Reduce Violence against Women and their Children 2010–2022</w:t>
      </w:r>
      <w:r w:rsidRPr="00BF0227">
        <w:rPr>
          <w:rFonts w:eastAsia="Calibri" w:cs="Open Sans"/>
          <w:szCs w:val="24"/>
        </w:rPr>
        <w:t xml:space="preserve"> (the National Plan), endorsed by the Council of Australian Governments (COAG). The National Plan is supported by a series of four three-year Action Plans.</w:t>
      </w:r>
    </w:p>
    <w:p w14:paraId="191684FE" w14:textId="16621ED2" w:rsidR="00BF0227" w:rsidRPr="00BF0227" w:rsidRDefault="00BF0227" w:rsidP="00BF0227">
      <w:pPr>
        <w:keepLines/>
        <w:spacing w:line="256" w:lineRule="auto"/>
        <w:rPr>
          <w:rFonts w:eastAsia="Calibri" w:cs="Open Sans"/>
          <w:szCs w:val="24"/>
        </w:rPr>
      </w:pPr>
      <w:r w:rsidRPr="00BF0227">
        <w:rPr>
          <w:rFonts w:eastAsia="Calibri" w:cs="Open Sans"/>
          <w:szCs w:val="24"/>
        </w:rPr>
        <w:t>Neither the National Plan nor the first three Action Plans directly identify sexual harassment as an area for action. The Fourth Action Plan was endorsed in August 2019 and specifically includes the following actions which address sexual harassment:</w:t>
      </w:r>
    </w:p>
    <w:p w14:paraId="0FF8BEF2" w14:textId="77777777" w:rsidR="00BF0227" w:rsidRPr="00BF0227" w:rsidRDefault="00BF0227" w:rsidP="00BF0227">
      <w:pPr>
        <w:keepLines/>
        <w:numPr>
          <w:ilvl w:val="0"/>
          <w:numId w:val="20"/>
        </w:numPr>
        <w:spacing w:line="256" w:lineRule="auto"/>
        <w:contextualSpacing/>
        <w:rPr>
          <w:rFonts w:eastAsia="Calibri" w:cs="Open Sans"/>
          <w:szCs w:val="24"/>
        </w:rPr>
      </w:pPr>
      <w:r w:rsidRPr="00BF0227">
        <w:rPr>
          <w:rFonts w:eastAsia="Calibri" w:cs="Open Sans"/>
          <w:szCs w:val="24"/>
        </w:rPr>
        <w:t>prevent sexual violence and sexual harassment before it happens through national and targeted initiatives that promote informed consent, bodily autonomy and respectful relationships</w:t>
      </w:r>
    </w:p>
    <w:p w14:paraId="54C20601" w14:textId="77777777" w:rsidR="00BF0227" w:rsidRPr="00BF0227" w:rsidRDefault="00BF0227" w:rsidP="00BF0227">
      <w:pPr>
        <w:keepLines/>
        <w:numPr>
          <w:ilvl w:val="0"/>
          <w:numId w:val="20"/>
        </w:numPr>
        <w:spacing w:line="256" w:lineRule="auto"/>
        <w:contextualSpacing/>
        <w:rPr>
          <w:rFonts w:eastAsia="Calibri" w:cs="Open Sans"/>
          <w:szCs w:val="24"/>
        </w:rPr>
      </w:pPr>
      <w:r w:rsidRPr="00BF0227">
        <w:rPr>
          <w:rFonts w:eastAsia="Calibri" w:cs="Open Sans"/>
          <w:szCs w:val="24"/>
        </w:rPr>
        <w:t>deliver client-centred, trauma-informed, specialised and consistent support to victims and survivors of sexual violence</w:t>
      </w:r>
    </w:p>
    <w:p w14:paraId="326D4821" w14:textId="0A15A632" w:rsidR="00BF0227" w:rsidRPr="00BF0227" w:rsidRDefault="00BF0227" w:rsidP="00A621B9">
      <w:pPr>
        <w:keepLines/>
        <w:numPr>
          <w:ilvl w:val="0"/>
          <w:numId w:val="20"/>
        </w:numPr>
        <w:spacing w:after="240" w:line="257" w:lineRule="auto"/>
        <w:ind w:left="714" w:hanging="357"/>
        <w:rPr>
          <w:rFonts w:eastAsia="Calibri" w:cs="Open Sans"/>
          <w:szCs w:val="24"/>
        </w:rPr>
      </w:pPr>
      <w:r w:rsidRPr="00BF0227">
        <w:rPr>
          <w:rFonts w:eastAsia="Calibri" w:cs="Open Sans"/>
          <w:szCs w:val="24"/>
        </w:rPr>
        <w:t>strengthen the capacity of all sectors to address sexual harassment to ensure women are safe at work, while studying, in public and online.</w:t>
      </w:r>
    </w:p>
    <w:p w14:paraId="2574E5D1" w14:textId="5035AE8C"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Recognising that the National Plan and the Fourth Action Plan expire in 2022, the Commission recommends that COAG incorporate sexual harassment as a key area for action and investment under any future national framework to address violence against women. </w:t>
      </w:r>
    </w:p>
    <w:p w14:paraId="10A155E0"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lastRenderedPageBreak/>
        <w:t>The Commission also recommends that all Australian governments have gender equality strategies that address sexual harassment and recognise that sexual harassment is driven by gender inequality and is a form of gender-based violence.</w:t>
      </w:r>
    </w:p>
    <w:p w14:paraId="186828C7"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rPr>
        <w:t xml:space="preserve">Many states and territories have plans for the prevention of violence against women. However, most of these plans do not include any specific actions to address sexual harassment, or only do so indirectly. </w:t>
      </w:r>
      <w:r w:rsidRPr="00BF0227">
        <w:rPr>
          <w:rFonts w:eastAsia="Calibri" w:cs="Open Sans"/>
          <w:szCs w:val="24"/>
          <w:lang w:eastAsia="en-AU"/>
        </w:rPr>
        <w:t xml:space="preserve">The states and territories have an important role to play in the prevention of sexual harassment. The Commission recommends that all state and territory governments have strategies for the prevention of violence against women, modelled on </w:t>
      </w:r>
      <w:r w:rsidRPr="00BF0227">
        <w:rPr>
          <w:rFonts w:eastAsia="Calibri" w:cs="Open Sans"/>
          <w:i/>
          <w:iCs/>
          <w:szCs w:val="24"/>
          <w:lang w:eastAsia="en-AU"/>
        </w:rPr>
        <w:t>Change the Story</w:t>
      </w:r>
      <w:r w:rsidRPr="00BF0227">
        <w:rPr>
          <w:rFonts w:eastAsia="Calibri" w:cs="Open Sans"/>
          <w:szCs w:val="24"/>
          <w:lang w:eastAsia="en-AU"/>
        </w:rPr>
        <w:t xml:space="preserve">, that include the prevention of sexual harassment as a key area for action. </w:t>
      </w:r>
    </w:p>
    <w:p w14:paraId="6EF108D2"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Key areas for primary prevention</w:t>
      </w:r>
    </w:p>
    <w:p w14:paraId="2FEC58C6"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Through this Inquiry, the Commission has identified a number of areas that should be immediately prioritised for the primary prevention of sexual harassment.</w:t>
      </w:r>
    </w:p>
    <w:p w14:paraId="191680C5" w14:textId="3ABD974C"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Commission recommends that initial primary prevention efforts should be focused on:</w:t>
      </w:r>
    </w:p>
    <w:p w14:paraId="0F56BB12"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rPr>
        <w:t>social change strategies on sexual harassment, including a national campaign to increase knowledge and change behaviours that drive sexual harassment</w:t>
      </w:r>
      <w:r w:rsidRPr="00BF0227">
        <w:rPr>
          <w:rFonts w:eastAsia="Calibri" w:cs="Open Sans"/>
          <w:szCs w:val="24"/>
          <w:lang w:eastAsia="en-AU"/>
        </w:rPr>
        <w:t xml:space="preserve"> </w:t>
      </w:r>
    </w:p>
    <w:p w14:paraId="0D53492E"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 xml:space="preserve">interventions that address sexual harassment of populations at higher risk of sexual harassment, including those who experience intersectional discrimination </w:t>
      </w:r>
    </w:p>
    <w:p w14:paraId="4F2B208F"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 xml:space="preserve">prevention initiatives that reach young people, which focus on sexual harassment as a form of gender-based violence </w:t>
      </w:r>
    </w:p>
    <w:p w14:paraId="448CE64A"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 xml:space="preserve">resources on workplace rights for young people </w:t>
      </w:r>
    </w:p>
    <w:p w14:paraId="6C6B84A4"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respectful relationships education in schools that includes content on sexual harassment as a form of gender-based violence and recognises that sexual harassment is driven by gender inequality</w:t>
      </w:r>
    </w:p>
    <w:p w14:paraId="73CC66A9"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 xml:space="preserve">information and training for staff and students in tertiary education institutions that recognises sexual harassment as a form of gender-based violence and provides information on workplace rights </w:t>
      </w:r>
    </w:p>
    <w:p w14:paraId="038B4E92" w14:textId="77777777" w:rsidR="00BF0227" w:rsidRPr="00BF0227" w:rsidRDefault="00BF0227" w:rsidP="00BF0227">
      <w:pPr>
        <w:keepLines/>
        <w:numPr>
          <w:ilvl w:val="0"/>
          <w:numId w:val="21"/>
        </w:numPr>
        <w:spacing w:line="256" w:lineRule="auto"/>
        <w:contextualSpacing/>
        <w:rPr>
          <w:rFonts w:eastAsia="Calibri" w:cs="Open Sans"/>
          <w:szCs w:val="24"/>
          <w:lang w:eastAsia="en-AU"/>
        </w:rPr>
      </w:pPr>
      <w:r w:rsidRPr="00BF0227">
        <w:rPr>
          <w:rFonts w:eastAsia="Calibri" w:cs="Open Sans"/>
          <w:szCs w:val="24"/>
          <w:lang w:eastAsia="en-AU"/>
        </w:rPr>
        <w:t>guidelines and practical measures to ensure responsible reporting of sexual harassment by the media.</w:t>
      </w:r>
    </w:p>
    <w:p w14:paraId="1251DD2E" w14:textId="0D044F91" w:rsidR="00BF0227" w:rsidRPr="00136DFE" w:rsidRDefault="00BF0227" w:rsidP="00136DFE">
      <w:pPr>
        <w:pStyle w:val="Paragrafoelenco"/>
        <w:keepNext/>
        <w:keepLines/>
        <w:numPr>
          <w:ilvl w:val="0"/>
          <w:numId w:val="49"/>
        </w:numPr>
        <w:tabs>
          <w:tab w:val="num" w:pos="720"/>
        </w:tabs>
        <w:spacing w:before="360" w:after="240" w:line="240" w:lineRule="auto"/>
        <w:outlineLvl w:val="3"/>
        <w:rPr>
          <w:rFonts w:eastAsia="MS Mincho" w:cs="Open Sans"/>
          <w:i/>
          <w:iCs/>
          <w:szCs w:val="26"/>
          <w:lang w:eastAsia="en-AU"/>
        </w:rPr>
      </w:pPr>
      <w:r w:rsidRPr="00136DFE">
        <w:rPr>
          <w:rFonts w:eastAsia="MS Mincho" w:cs="Open Sans"/>
          <w:i/>
          <w:iCs/>
          <w:szCs w:val="26"/>
          <w:lang w:eastAsia="en-AU"/>
        </w:rPr>
        <w:lastRenderedPageBreak/>
        <w:t>The legal and regulatory framework</w:t>
      </w:r>
    </w:p>
    <w:p w14:paraId="699EF2A5"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Towards a new regulatory model</w:t>
      </w:r>
    </w:p>
    <w:p w14:paraId="11CF81FB"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Currently, the key areas of legislation relating to sexual harassment in the workplace are the </w:t>
      </w:r>
      <w:r w:rsidRPr="00BF0227">
        <w:rPr>
          <w:rFonts w:eastAsia="Calibri" w:cs="Open Sans"/>
          <w:iCs/>
          <w:szCs w:val="24"/>
        </w:rPr>
        <w:t>Sex Discrimination Act</w:t>
      </w:r>
      <w:r w:rsidRPr="00BF0227">
        <w:rPr>
          <w:rFonts w:eastAsia="Calibri" w:cs="Open Sans"/>
          <w:i/>
          <w:szCs w:val="24"/>
        </w:rPr>
        <w:t xml:space="preserve">, </w:t>
      </w:r>
      <w:r w:rsidRPr="00BF0227">
        <w:rPr>
          <w:rFonts w:eastAsia="Calibri" w:cs="Open Sans"/>
          <w:szCs w:val="24"/>
        </w:rPr>
        <w:t xml:space="preserve">state and territory anti-discrimination laws, the </w:t>
      </w:r>
      <w:r w:rsidRPr="00BF0227">
        <w:rPr>
          <w:rFonts w:eastAsia="Calibri" w:cs="Open Sans"/>
          <w:i/>
          <w:szCs w:val="24"/>
        </w:rPr>
        <w:t xml:space="preserve">Fair Work Act 2009 </w:t>
      </w:r>
      <w:r w:rsidRPr="00BF0227">
        <w:rPr>
          <w:rFonts w:eastAsia="Calibri" w:cs="Open Sans"/>
          <w:iCs/>
          <w:szCs w:val="24"/>
        </w:rPr>
        <w:t>(</w:t>
      </w:r>
      <w:proofErr w:type="spellStart"/>
      <w:r w:rsidRPr="00BF0227">
        <w:rPr>
          <w:rFonts w:eastAsia="Calibri" w:cs="Open Sans"/>
          <w:iCs/>
          <w:szCs w:val="24"/>
        </w:rPr>
        <w:t>Cth</w:t>
      </w:r>
      <w:proofErr w:type="spellEnd"/>
      <w:r w:rsidRPr="00BF0227">
        <w:rPr>
          <w:rFonts w:eastAsia="Calibri" w:cs="Open Sans"/>
          <w:iCs/>
          <w:szCs w:val="24"/>
        </w:rPr>
        <w:t>) (Fair Work Act)</w:t>
      </w:r>
      <w:r w:rsidRPr="00BF0227">
        <w:rPr>
          <w:rFonts w:eastAsia="Calibri" w:cs="Open Sans"/>
          <w:szCs w:val="24"/>
        </w:rPr>
        <w:t xml:space="preserve">, state </w:t>
      </w:r>
      <w:r w:rsidRPr="00BF0227">
        <w:rPr>
          <w:rFonts w:eastAsia="Times New Roman" w:cs="Open Sans"/>
          <w:szCs w:val="24"/>
        </w:rPr>
        <w:t xml:space="preserve">workplace relations laws, and work, health and safety (WHS) laws. WHS laws are based on the Model Work Health and Safety Act in all states and territories, except in </w:t>
      </w:r>
      <w:r w:rsidRPr="00BF0227">
        <w:rPr>
          <w:rFonts w:eastAsia="Calibri" w:cs="Open Sans"/>
          <w:szCs w:val="24"/>
        </w:rPr>
        <w:t>Victoria and Western Australia which have their own WHS schemes.</w:t>
      </w:r>
    </w:p>
    <w:p w14:paraId="60BA2C16"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rPr>
        <w:t xml:space="preserve">A consistent theme that emerged from submissions and consultations was that the interaction between the schemes is complex and confusing for workers and employers to navigate. As each of the schemes offers specific and differing benefits to victims, </w:t>
      </w:r>
      <w:r w:rsidRPr="00BF0227">
        <w:rPr>
          <w:rFonts w:eastAsia="Calibri" w:cs="Open Sans"/>
          <w:szCs w:val="24"/>
          <w:lang w:eastAsia="en-AU"/>
        </w:rPr>
        <w:t xml:space="preserve">the Commission has identified the benefits of each scheme and how to: </w:t>
      </w:r>
    </w:p>
    <w:p w14:paraId="613A20C8" w14:textId="77777777" w:rsidR="00BF0227" w:rsidRPr="00BF0227" w:rsidRDefault="00BF0227" w:rsidP="00BF0227">
      <w:pPr>
        <w:keepLines/>
        <w:numPr>
          <w:ilvl w:val="0"/>
          <w:numId w:val="22"/>
        </w:numPr>
        <w:spacing w:line="256" w:lineRule="auto"/>
        <w:contextualSpacing/>
        <w:rPr>
          <w:rFonts w:eastAsia="Calibri" w:cs="Open Sans"/>
          <w:szCs w:val="24"/>
        </w:rPr>
      </w:pPr>
      <w:r w:rsidRPr="00BF0227">
        <w:rPr>
          <w:rFonts w:eastAsia="Calibri" w:cs="Open Sans"/>
          <w:szCs w:val="24"/>
          <w:lang w:eastAsia="en-AU"/>
        </w:rPr>
        <w:t xml:space="preserve">maximise and improve existing legislative frameworks </w:t>
      </w:r>
    </w:p>
    <w:p w14:paraId="0E087BDD" w14:textId="77777777" w:rsidR="00BF0227" w:rsidRPr="00BF0227" w:rsidRDefault="00BF0227" w:rsidP="00A621B9">
      <w:pPr>
        <w:keepLines/>
        <w:numPr>
          <w:ilvl w:val="0"/>
          <w:numId w:val="6"/>
        </w:numPr>
        <w:spacing w:after="240" w:line="257" w:lineRule="auto"/>
        <w:ind w:left="714" w:hanging="357"/>
        <w:rPr>
          <w:rFonts w:eastAsia="Calibri" w:cs="Open Sans"/>
          <w:bCs/>
          <w:szCs w:val="24"/>
        </w:rPr>
      </w:pPr>
      <w:r w:rsidRPr="00BF0227">
        <w:rPr>
          <w:rFonts w:eastAsia="Calibri" w:cs="Open Sans"/>
          <w:szCs w:val="24"/>
          <w:lang w:eastAsia="en-AU"/>
        </w:rPr>
        <w:t xml:space="preserve">leverage, rather than duplicate, the expertise of existing regulators, in line with the </w:t>
      </w:r>
      <w:r w:rsidRPr="00BF0227">
        <w:rPr>
          <w:rFonts w:eastAsia="Calibri" w:cs="Open Sans"/>
          <w:bCs/>
          <w:szCs w:val="24"/>
        </w:rPr>
        <w:t xml:space="preserve">Australian Government’s Deregulation Agenda. </w:t>
      </w:r>
    </w:p>
    <w:p w14:paraId="768493A4" w14:textId="36760741"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new regulatory model that the Commission recommends recognises that the right of workers to be free from sexual harassment is a human right, a workplace right and a safety right.</w:t>
      </w:r>
    </w:p>
    <w:p w14:paraId="5720E9EC"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As the</w:t>
      </w:r>
      <w:r w:rsidRPr="00BF0227">
        <w:rPr>
          <w:rFonts w:eastAsia="Calibri" w:cs="Open Sans"/>
          <w:szCs w:val="24"/>
          <w:lang w:eastAsia="en-AU"/>
        </w:rPr>
        <w:t xml:space="preserve"> Sex Discrimination Act will continue to be the primary framework for addressing sexual harassment within a human rights context,</w:t>
      </w:r>
      <w:r w:rsidRPr="00BF0227">
        <w:rPr>
          <w:rFonts w:eastAsia="Calibri" w:cs="Open Sans"/>
          <w:szCs w:val="24"/>
        </w:rPr>
        <w:t xml:space="preserve"> </w:t>
      </w:r>
      <w:r w:rsidRPr="00BF0227">
        <w:rPr>
          <w:rFonts w:eastAsia="Calibri" w:cs="Open Sans"/>
          <w:szCs w:val="24"/>
          <w:lang w:eastAsia="en-AU"/>
        </w:rPr>
        <w:t>stronger obligations under the Sex Discrimination Act are an important part of the new model.</w:t>
      </w:r>
    </w:p>
    <w:p w14:paraId="24BAD994" w14:textId="77777777" w:rsidR="00BF0227" w:rsidRPr="00BF0227" w:rsidRDefault="00BF0227" w:rsidP="00BF0227">
      <w:pPr>
        <w:keepLines/>
        <w:spacing w:before="120" w:after="120" w:line="256" w:lineRule="auto"/>
        <w:rPr>
          <w:rFonts w:eastAsia="Calibri" w:cs="Open Sans"/>
          <w:szCs w:val="24"/>
          <w:lang w:eastAsia="en-AU"/>
        </w:rPr>
      </w:pPr>
      <w:r w:rsidRPr="00BF0227">
        <w:rPr>
          <w:rFonts w:eastAsia="Calibri" w:cs="Open Sans"/>
          <w:szCs w:val="24"/>
          <w:lang w:eastAsia="en-AU"/>
        </w:rPr>
        <w:t xml:space="preserve">Another key feature of the proposed new regulatory model is the establishment of a Workplace Sexual Harassment Council (Council). </w:t>
      </w:r>
      <w:r w:rsidRPr="00BF0227">
        <w:rPr>
          <w:rFonts w:eastAsia="Calibri" w:cs="Open Sans"/>
          <w:szCs w:val="24"/>
        </w:rPr>
        <w:t xml:space="preserve">The Council would be chaired by the Sex Discrimination Commissioner and funded by the Australian Government. </w:t>
      </w:r>
      <w:r w:rsidRPr="00BF0227">
        <w:rPr>
          <w:rFonts w:eastAsia="Calibri" w:cs="Open Sans"/>
          <w:szCs w:val="24"/>
          <w:lang w:eastAsia="en-AU"/>
        </w:rPr>
        <w:t>The Commission would provide a key leadership, advisory and educative role in the Council to ensure that sexual harassment continues to be understood within a human rights framework.</w:t>
      </w:r>
    </w:p>
    <w:p w14:paraId="2F39CA40" w14:textId="73C89FF9" w:rsidR="00BF0227" w:rsidRPr="00BF0227" w:rsidRDefault="00BF0227" w:rsidP="00BF0227">
      <w:pPr>
        <w:keepLines/>
        <w:spacing w:line="256" w:lineRule="auto"/>
        <w:rPr>
          <w:rFonts w:eastAsia="Calibri" w:cs="Open Sans"/>
          <w:b/>
          <w:bCs/>
          <w:szCs w:val="24"/>
          <w:lang w:eastAsia="en-AU"/>
        </w:rPr>
      </w:pPr>
      <w:r w:rsidRPr="00BF0227">
        <w:rPr>
          <w:rFonts w:eastAsia="Calibri" w:cs="Open Sans"/>
          <w:szCs w:val="24"/>
          <w:lang w:eastAsia="en-AU"/>
        </w:rPr>
        <w:lastRenderedPageBreak/>
        <w:t>In addition to the Sex Discrimination Commissioner, the Council’s core membership would comprise representatives from the Fair Work Ombudsman, the Fair Work Commission, Safe Work Australia, the Heads of Workplace Safety Authorities, the Heads of Workers’ Compensation Authorities and the Australian Council of Human Rights A</w:t>
      </w:r>
      <w:r w:rsidR="001D3F99">
        <w:rPr>
          <w:rFonts w:eastAsia="Calibri" w:cs="Open Sans"/>
          <w:szCs w:val="24"/>
          <w:lang w:eastAsia="en-AU"/>
        </w:rPr>
        <w:t>uthorities</w:t>
      </w:r>
      <w:r w:rsidRPr="00BF0227">
        <w:rPr>
          <w:rFonts w:eastAsia="Calibri" w:cs="Open Sans"/>
          <w:szCs w:val="24"/>
          <w:lang w:eastAsia="en-AU"/>
        </w:rPr>
        <w:t xml:space="preserve">. </w:t>
      </w:r>
    </w:p>
    <w:p w14:paraId="5710B7AA" w14:textId="77777777" w:rsidR="00BF0227" w:rsidRPr="00BF0227" w:rsidRDefault="00BF0227" w:rsidP="00BF0227">
      <w:pPr>
        <w:keepLines/>
        <w:spacing w:line="256" w:lineRule="auto"/>
        <w:rPr>
          <w:rFonts w:eastAsia="Calibri" w:cs="Open Sans"/>
          <w:lang w:eastAsia="en-AU"/>
        </w:rPr>
      </w:pPr>
      <w:r w:rsidRPr="00BF0227">
        <w:rPr>
          <w:rFonts w:eastAsia="Calibri" w:cs="Open Sans"/>
          <w:szCs w:val="24"/>
          <w:lang w:eastAsia="en-AU"/>
        </w:rPr>
        <w:t>The Council would also include associate members to provide expertise and advice on specific issues or areas of work relating to sexual harassment.</w:t>
      </w:r>
      <w:r w:rsidRPr="00BF0227">
        <w:rPr>
          <w:rFonts w:eastAsia="Calibri" w:cs="Open Sans"/>
          <w:lang w:eastAsia="en-AU"/>
        </w:rPr>
        <w:t xml:space="preserve"> Associate members would include </w:t>
      </w:r>
      <w:r w:rsidRPr="00BF0227">
        <w:rPr>
          <w:rFonts w:eastAsia="Calibri" w:cs="Open Sans"/>
          <w:szCs w:val="24"/>
          <w:lang w:eastAsia="en-AU"/>
        </w:rPr>
        <w:t xml:space="preserve">representatives across government, non-government, and independent organisations, including employer and union representatives. </w:t>
      </w:r>
    </w:p>
    <w:p w14:paraId="3762DA5D"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associate members would provide the Council with subject matter expertise and advice on specific issues or areas of work. </w:t>
      </w:r>
    </w:p>
    <w:p w14:paraId="665FE0F3" w14:textId="77777777" w:rsidR="00BF0227" w:rsidRPr="00BF0227" w:rsidRDefault="00BF0227" w:rsidP="00BF0227">
      <w:pPr>
        <w:keepLines/>
        <w:spacing w:before="120" w:after="120" w:line="256" w:lineRule="auto"/>
        <w:rPr>
          <w:rFonts w:eastAsia="Calibri" w:cs="Open Sans"/>
          <w:szCs w:val="24"/>
          <w:lang w:eastAsia="en-AU"/>
        </w:rPr>
      </w:pPr>
      <w:r w:rsidRPr="00BF0227">
        <w:rPr>
          <w:rFonts w:eastAsia="Calibri" w:cs="Open Sans"/>
          <w:szCs w:val="24"/>
          <w:lang w:eastAsia="en-AU"/>
        </w:rPr>
        <w:t>The Council would provide a coordinated mechanism for the existing policy and regulatory bodies with responsibility for sexual harassment to work together collaboratively. Importantly, by enabling cross-sector collaboration it would drive the effectiveness and efficiency of government operations. This would ultimately improve prevention of sexual harassment by employers and support an effective tailored response for workers and employers.</w:t>
      </w:r>
    </w:p>
    <w:p w14:paraId="0745A8D7" w14:textId="2F3D7503" w:rsidR="00BF0227" w:rsidRPr="00BF0227" w:rsidRDefault="00BF0227" w:rsidP="00BF0227">
      <w:pPr>
        <w:keepLines/>
        <w:spacing w:before="120" w:after="120" w:line="256" w:lineRule="auto"/>
        <w:rPr>
          <w:rFonts w:eastAsia="Calibri" w:cs="Open Sans"/>
          <w:szCs w:val="24"/>
        </w:rPr>
      </w:pPr>
      <w:r w:rsidRPr="00BF0227">
        <w:rPr>
          <w:rFonts w:eastAsia="Calibri" w:cs="Open Sans"/>
          <w:szCs w:val="24"/>
          <w:lang w:eastAsia="en-AU"/>
        </w:rPr>
        <w:t>Consistent with the multi-faceted and whole-of-community response outlined in th</w:t>
      </w:r>
      <w:r w:rsidR="007E42EF">
        <w:rPr>
          <w:rFonts w:eastAsia="Calibri" w:cs="Open Sans"/>
          <w:szCs w:val="24"/>
          <w:lang w:eastAsia="en-AU"/>
        </w:rPr>
        <w:t>e Inquiry</w:t>
      </w:r>
      <w:r w:rsidRPr="00BF0227">
        <w:rPr>
          <w:rFonts w:eastAsia="Calibri" w:cs="Open Sans"/>
          <w:szCs w:val="24"/>
          <w:lang w:eastAsia="en-AU"/>
        </w:rPr>
        <w:t xml:space="preserve"> report, the Council would also draw upon the expertise of key stakeholders</w:t>
      </w:r>
      <w:r w:rsidRPr="00BF0227">
        <w:rPr>
          <w:rFonts w:eastAsia="Calibri" w:cs="Open Sans"/>
          <w:szCs w:val="24"/>
        </w:rPr>
        <w:t xml:space="preserve">. </w:t>
      </w:r>
    </w:p>
    <w:p w14:paraId="166AFC6D"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International human rights obligations</w:t>
      </w:r>
    </w:p>
    <w:p w14:paraId="21629D8B" w14:textId="77777777"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t xml:space="preserve">Australia’s domestic legal framework with respect to workplace sexual harassment must be understood in the context of Australia’s broader international obligations to prevent sexual harassment and other forms of gender-based violence and discrimination. </w:t>
      </w:r>
    </w:p>
    <w:p w14:paraId="6BBA2A36" w14:textId="77777777" w:rsidR="00A621B9" w:rsidRDefault="00A621B9">
      <w:pPr>
        <w:rPr>
          <w:rFonts w:eastAsia="Times New Roman" w:cs="Open Sans"/>
          <w:szCs w:val="24"/>
          <w:lang w:eastAsia="en-AU"/>
        </w:rPr>
      </w:pPr>
      <w:r>
        <w:rPr>
          <w:rFonts w:eastAsia="Times New Roman" w:cs="Open Sans"/>
          <w:szCs w:val="24"/>
          <w:lang w:eastAsia="en-AU"/>
        </w:rPr>
        <w:br w:type="page"/>
      </w:r>
    </w:p>
    <w:p w14:paraId="5F429CF5" w14:textId="22A9EB72"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lastRenderedPageBreak/>
        <w:t xml:space="preserve">Australia has ratified, and has therefore agreed to be bound by, a number of international treaties that recognise fundamental human rights relevant to workplace sexual harassment, including the right to: </w:t>
      </w:r>
    </w:p>
    <w:p w14:paraId="198C5D70" w14:textId="7024A329" w:rsidR="00BF0227" w:rsidRPr="00BF0227" w:rsidRDefault="00BF0227" w:rsidP="00BF0227">
      <w:pPr>
        <w:keepLines/>
        <w:numPr>
          <w:ilvl w:val="0"/>
          <w:numId w:val="23"/>
        </w:numPr>
        <w:spacing w:before="240" w:after="240" w:line="240" w:lineRule="auto"/>
        <w:contextualSpacing/>
        <w:rPr>
          <w:rFonts w:eastAsia="Times New Roman" w:cs="Open Sans"/>
          <w:szCs w:val="24"/>
          <w:lang w:eastAsia="en-AU"/>
        </w:rPr>
      </w:pPr>
      <w:r w:rsidRPr="00BF0227">
        <w:rPr>
          <w:rFonts w:eastAsia="Times New Roman" w:cs="Open Sans"/>
          <w:szCs w:val="24"/>
          <w:lang w:eastAsia="en-AU"/>
        </w:rPr>
        <w:t>live and work free from violence and harassment</w:t>
      </w:r>
    </w:p>
    <w:p w14:paraId="38E963E2" w14:textId="7CCF31B9" w:rsidR="00BF0227" w:rsidRPr="00BF0227" w:rsidRDefault="00BF0227" w:rsidP="00BF0227">
      <w:pPr>
        <w:keepLines/>
        <w:numPr>
          <w:ilvl w:val="0"/>
          <w:numId w:val="23"/>
        </w:numPr>
        <w:spacing w:before="240" w:after="240" w:line="240" w:lineRule="auto"/>
        <w:contextualSpacing/>
        <w:rPr>
          <w:rFonts w:eastAsia="Times New Roman" w:cs="Open Sans"/>
          <w:szCs w:val="24"/>
          <w:lang w:eastAsia="en-AU"/>
        </w:rPr>
      </w:pPr>
      <w:r w:rsidRPr="00BF0227">
        <w:rPr>
          <w:rFonts w:eastAsia="Times New Roman" w:cs="Open Sans"/>
          <w:szCs w:val="24"/>
          <w:lang w:eastAsia="en-AU"/>
        </w:rPr>
        <w:t>freedom from discrimination</w:t>
      </w:r>
    </w:p>
    <w:p w14:paraId="6CA9B8E7" w14:textId="072FF361" w:rsidR="00BF0227" w:rsidRPr="00BF0227" w:rsidRDefault="00BF0227" w:rsidP="00BF0227">
      <w:pPr>
        <w:keepLines/>
        <w:numPr>
          <w:ilvl w:val="0"/>
          <w:numId w:val="23"/>
        </w:numPr>
        <w:spacing w:before="240" w:after="240" w:line="240" w:lineRule="auto"/>
        <w:contextualSpacing/>
        <w:rPr>
          <w:rFonts w:eastAsia="Times New Roman" w:cs="Open Sans"/>
          <w:szCs w:val="24"/>
          <w:lang w:eastAsia="en-AU"/>
        </w:rPr>
      </w:pPr>
      <w:r w:rsidRPr="00BF0227">
        <w:rPr>
          <w:rFonts w:eastAsia="Times New Roman" w:cs="Open Sans"/>
          <w:szCs w:val="24"/>
          <w:lang w:eastAsia="en-AU"/>
        </w:rPr>
        <w:t>security of person</w:t>
      </w:r>
    </w:p>
    <w:p w14:paraId="46277406" w14:textId="55D402BB" w:rsidR="00BF0227" w:rsidRPr="00BF0227" w:rsidRDefault="00BF0227" w:rsidP="00BF0227">
      <w:pPr>
        <w:keepLines/>
        <w:numPr>
          <w:ilvl w:val="0"/>
          <w:numId w:val="23"/>
        </w:numPr>
        <w:spacing w:before="240" w:after="240" w:line="240" w:lineRule="auto"/>
        <w:contextualSpacing/>
        <w:rPr>
          <w:rFonts w:eastAsia="Times New Roman" w:cs="Open Sans"/>
          <w:szCs w:val="24"/>
          <w:lang w:eastAsia="en-AU"/>
        </w:rPr>
      </w:pPr>
      <w:r w:rsidRPr="00BF0227">
        <w:rPr>
          <w:rFonts w:eastAsia="Times New Roman" w:cs="Open Sans"/>
          <w:szCs w:val="24"/>
          <w:lang w:eastAsia="en-AU"/>
        </w:rPr>
        <w:t>work</w:t>
      </w:r>
    </w:p>
    <w:p w14:paraId="729AD8A0" w14:textId="7296E0E2" w:rsidR="00BF0227" w:rsidRPr="00BF0227" w:rsidRDefault="00BF0227" w:rsidP="00A621B9">
      <w:pPr>
        <w:keepLines/>
        <w:numPr>
          <w:ilvl w:val="0"/>
          <w:numId w:val="23"/>
        </w:numPr>
        <w:spacing w:before="240" w:after="240" w:line="240" w:lineRule="auto"/>
        <w:ind w:left="714" w:hanging="357"/>
        <w:rPr>
          <w:rFonts w:eastAsia="Times New Roman" w:cs="Open Sans"/>
          <w:szCs w:val="24"/>
          <w:lang w:eastAsia="en-AU"/>
        </w:rPr>
      </w:pPr>
      <w:r w:rsidRPr="00BF0227">
        <w:rPr>
          <w:rFonts w:eastAsia="Times New Roman" w:cs="Open Sans"/>
          <w:szCs w:val="24"/>
          <w:lang w:eastAsia="en-AU"/>
        </w:rPr>
        <w:t>just and favourable conditions of work.</w:t>
      </w:r>
    </w:p>
    <w:p w14:paraId="39757926" w14:textId="3BC18BD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Australia continues to strengthen its international commitments, with Australia voting in favour of the International Labour Organization (ILO) adopting a new Convention and accompanying Recommendation Concerning the Elimination of Violence and Harassment in the World of Work (ILO Convention 190) in June 2019. </w:t>
      </w:r>
      <w:r w:rsidRPr="00BF0227">
        <w:rPr>
          <w:rFonts w:eastAsia="MS Mincho" w:cs="Open Sans"/>
          <w:szCs w:val="24"/>
          <w:lang w:eastAsia="en-AU"/>
        </w:rPr>
        <w:t>ILO Convention 190 broadly defines ‘worker’ and ‘workplace’ to capture the full range of traditional and non-traditional work arrangements and relationships, as well as the different workplace settings in which violence and harassment can be experienced.</w:t>
      </w:r>
    </w:p>
    <w:p w14:paraId="6AB56691"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Sex Discrimination Act and state and territory anti-discrimination laws</w:t>
      </w:r>
    </w:p>
    <w:p w14:paraId="4C2CB89E" w14:textId="77777777" w:rsidR="00BF0227" w:rsidRPr="00BF0227" w:rsidRDefault="00BF0227" w:rsidP="00BF0227">
      <w:pPr>
        <w:keepLines/>
        <w:spacing w:line="256" w:lineRule="auto"/>
        <w:rPr>
          <w:rFonts w:eastAsia="Calibri" w:cs="Arial"/>
          <w:lang w:eastAsia="en-AU"/>
        </w:rPr>
      </w:pPr>
      <w:r w:rsidRPr="00BF0227">
        <w:rPr>
          <w:rFonts w:eastAsia="Calibri" w:cs="Arial"/>
          <w:lang w:eastAsia="en-AU"/>
        </w:rPr>
        <w:t xml:space="preserve">At the federal level, sexual harassment in the workplace and in other areas of public life is prohibited in the Sex Discrimination Act. The Sex Discrimination Act </w:t>
      </w:r>
      <w:r w:rsidRPr="00BF0227">
        <w:rPr>
          <w:rFonts w:eastAsia="Calibri" w:cs="Arial"/>
        </w:rPr>
        <w:t xml:space="preserve">confers additional powers and functions on the Commission, including the power to conciliate sexual harassment complaints. It </w:t>
      </w:r>
      <w:r w:rsidRPr="00BF0227">
        <w:rPr>
          <w:rFonts w:eastAsia="Calibri" w:cs="Arial"/>
          <w:lang w:eastAsia="en-AU"/>
        </w:rPr>
        <w:t>also establishes the office of the Sex Discrimination Commissioner.</w:t>
      </w:r>
    </w:p>
    <w:p w14:paraId="6AB36D79" w14:textId="77777777" w:rsidR="00BF0227" w:rsidRPr="00BF0227" w:rsidRDefault="00BF0227" w:rsidP="00BF0227">
      <w:pPr>
        <w:keepLines/>
        <w:spacing w:line="256" w:lineRule="auto"/>
        <w:rPr>
          <w:rFonts w:eastAsia="Times New Roman" w:cs="Arial"/>
          <w:lang w:eastAsia="en-AU"/>
        </w:rPr>
      </w:pPr>
      <w:r w:rsidRPr="00BF0227">
        <w:rPr>
          <w:rFonts w:eastAsia="Times New Roman" w:cs="Arial"/>
          <w:lang w:eastAsia="en-AU"/>
        </w:rPr>
        <w:t>Throughout the Inquiry, the Commission heard that the Sex Discrimination Act could be amended to better achieve its objects and clarify its underlying purposes and foundational principles, in order to provide guidance to workers, workplaces, the community and courts.</w:t>
      </w:r>
    </w:p>
    <w:p w14:paraId="007BA044" w14:textId="77777777" w:rsidR="00BF0227" w:rsidRPr="00BF0227" w:rsidRDefault="00BF0227" w:rsidP="00BF0227">
      <w:pPr>
        <w:keepLines/>
        <w:spacing w:line="256" w:lineRule="auto"/>
        <w:rPr>
          <w:rFonts w:eastAsia="Calibri" w:cs="Arial"/>
          <w:lang w:eastAsia="en-AU"/>
        </w:rPr>
      </w:pPr>
      <w:r w:rsidRPr="00BF0227">
        <w:rPr>
          <w:rFonts w:eastAsia="Calibri" w:cs="Arial"/>
          <w:lang w:eastAsia="en-AU"/>
        </w:rPr>
        <w:t>Accordingly, the Commission recommends changes to the Sex Discrimination Act that ensure:</w:t>
      </w:r>
    </w:p>
    <w:p w14:paraId="21BFF3FF" w14:textId="77777777" w:rsidR="00BF0227" w:rsidRPr="00BF0227" w:rsidRDefault="00BF0227" w:rsidP="00BF0227">
      <w:pPr>
        <w:keepLines/>
        <w:numPr>
          <w:ilvl w:val="0"/>
          <w:numId w:val="24"/>
        </w:numPr>
        <w:spacing w:before="120" w:after="120" w:line="256" w:lineRule="auto"/>
        <w:contextualSpacing/>
        <w:rPr>
          <w:rFonts w:eastAsia="Times New Roman" w:cs="Open Sans"/>
          <w:szCs w:val="24"/>
          <w:lang w:eastAsia="en-AU"/>
        </w:rPr>
      </w:pPr>
      <w:r w:rsidRPr="00BF0227">
        <w:rPr>
          <w:rFonts w:eastAsia="Times New Roman" w:cs="Open Sans"/>
          <w:szCs w:val="24"/>
          <w:lang w:eastAsia="en-AU"/>
        </w:rPr>
        <w:t>the objects include achieving substantive equality</w:t>
      </w:r>
    </w:p>
    <w:p w14:paraId="5C004651" w14:textId="77777777" w:rsidR="00BF0227" w:rsidRPr="00BF0227" w:rsidRDefault="00BF0227" w:rsidP="00BF0227">
      <w:pPr>
        <w:keepLines/>
        <w:numPr>
          <w:ilvl w:val="0"/>
          <w:numId w:val="24"/>
        </w:numPr>
        <w:spacing w:before="120" w:after="120" w:line="256" w:lineRule="auto"/>
        <w:contextualSpacing/>
        <w:rPr>
          <w:rFonts w:eastAsia="Times New Roman" w:cs="Open Sans"/>
          <w:szCs w:val="24"/>
          <w:lang w:eastAsia="en-AU"/>
        </w:rPr>
      </w:pPr>
      <w:r w:rsidRPr="00BF0227">
        <w:rPr>
          <w:rFonts w:eastAsia="Times New Roman" w:cs="Open Sans"/>
          <w:szCs w:val="24"/>
          <w:lang w:eastAsia="en-AU"/>
        </w:rPr>
        <w:t>the definitions of ‘workplace participant’ and ‘workplace’ cover all people in the world of work, including those who are paid, unpaid and self-employed</w:t>
      </w:r>
    </w:p>
    <w:p w14:paraId="11967E1D" w14:textId="77777777" w:rsidR="00BF0227" w:rsidRPr="00BF0227" w:rsidRDefault="00BF0227" w:rsidP="00BF0227">
      <w:pPr>
        <w:keepLines/>
        <w:numPr>
          <w:ilvl w:val="0"/>
          <w:numId w:val="24"/>
        </w:numPr>
        <w:spacing w:before="120" w:after="120" w:line="256" w:lineRule="auto"/>
        <w:contextualSpacing/>
        <w:rPr>
          <w:rFonts w:eastAsia="Times New Roman" w:cs="Open Sans"/>
          <w:szCs w:val="24"/>
          <w:lang w:eastAsia="en-AU"/>
        </w:rPr>
      </w:pPr>
      <w:r w:rsidRPr="00BF0227">
        <w:rPr>
          <w:rFonts w:eastAsia="Times New Roman" w:cs="Open Sans"/>
          <w:szCs w:val="24"/>
          <w:lang w:eastAsia="en-AU"/>
        </w:rPr>
        <w:t>that public servants are covered</w:t>
      </w:r>
    </w:p>
    <w:p w14:paraId="5570D0E3" w14:textId="77777777" w:rsidR="00BF0227" w:rsidRPr="00BF0227" w:rsidRDefault="00BF0227" w:rsidP="00BF0227">
      <w:pPr>
        <w:keepLines/>
        <w:numPr>
          <w:ilvl w:val="0"/>
          <w:numId w:val="24"/>
        </w:numPr>
        <w:spacing w:before="120" w:after="120" w:line="256" w:lineRule="auto"/>
        <w:contextualSpacing/>
        <w:rPr>
          <w:rFonts w:eastAsia="Times New Roman" w:cs="Open Sans"/>
          <w:szCs w:val="24"/>
          <w:lang w:eastAsia="en-AU"/>
        </w:rPr>
      </w:pPr>
      <w:r w:rsidRPr="00BF0227">
        <w:rPr>
          <w:rFonts w:eastAsia="Times New Roman" w:cs="Open Sans"/>
          <w:szCs w:val="24"/>
          <w:lang w:eastAsia="en-AU"/>
        </w:rPr>
        <w:t>sex-based harassment is expressly prohibited</w:t>
      </w:r>
    </w:p>
    <w:p w14:paraId="640A70B3" w14:textId="77777777" w:rsidR="00BF0227" w:rsidRPr="00BF0227" w:rsidRDefault="00BF0227" w:rsidP="00A621B9">
      <w:pPr>
        <w:keepLines/>
        <w:numPr>
          <w:ilvl w:val="0"/>
          <w:numId w:val="24"/>
        </w:numPr>
        <w:spacing w:before="120" w:after="240" w:line="257" w:lineRule="auto"/>
        <w:ind w:left="714" w:hanging="357"/>
        <w:rPr>
          <w:rFonts w:eastAsia="Times New Roman" w:cs="Open Sans"/>
          <w:szCs w:val="24"/>
          <w:lang w:eastAsia="en-AU"/>
        </w:rPr>
      </w:pPr>
      <w:r w:rsidRPr="00BF0227">
        <w:rPr>
          <w:rFonts w:eastAsia="Times New Roman" w:cs="Open Sans"/>
          <w:szCs w:val="24"/>
          <w:lang w:eastAsia="en-AU"/>
        </w:rPr>
        <w:lastRenderedPageBreak/>
        <w:t>creating or facilitating an intimidating, hostile, humiliating or offensive environment on the basis of sex is expressly prohibited.</w:t>
      </w:r>
    </w:p>
    <w:p w14:paraId="7F9273DE" w14:textId="3668F834" w:rsidR="00BF0227" w:rsidRPr="00BF0227" w:rsidRDefault="00BF0227" w:rsidP="00BF0227">
      <w:pPr>
        <w:keepLines/>
        <w:spacing w:line="256" w:lineRule="auto"/>
        <w:rPr>
          <w:rFonts w:eastAsia="MS Mincho" w:cs="Open Sans"/>
          <w:szCs w:val="24"/>
          <w:lang w:eastAsia="en-AU"/>
        </w:rPr>
      </w:pPr>
      <w:r w:rsidRPr="00BF0227">
        <w:rPr>
          <w:rFonts w:eastAsia="Calibri" w:cs="Open Sans"/>
          <w:szCs w:val="24"/>
        </w:rPr>
        <w:t xml:space="preserve">The Commission frequently heard that the lack of a positive duty in the Sex Discrimination Act to prevent workplace sexual harassment means that employers place a higher priority on compliance with employment law and work health and safety laws than discrimination law. This also places a heavy onus on individuals to complain. </w:t>
      </w:r>
    </w:p>
    <w:p w14:paraId="3073FA9E" w14:textId="77777777"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t xml:space="preserve">For this reason, the Commission recommends that the Sex Discrimination Act is amended to include a positive duty requiring employers, with the possible exception of micro-businesses, to take reasonable and proportionate measures to eliminate sex discrimination, sexual harassment and victimisation, as far as possible. </w:t>
      </w:r>
    </w:p>
    <w:p w14:paraId="6C6259AF" w14:textId="77777777"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t xml:space="preserve">To support the implementation of this recommendation, the Commission also recommends that the Sex Discrimination Act is amended to provide it with accompanying enforcement powers to assess compliance with the positive duty. </w:t>
      </w:r>
    </w:p>
    <w:p w14:paraId="14178A0F" w14:textId="28D261F0"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t>As is evident throughout th</w:t>
      </w:r>
      <w:r w:rsidR="007E42EF">
        <w:rPr>
          <w:rFonts w:eastAsia="MS Mincho" w:cs="Open Sans"/>
          <w:szCs w:val="24"/>
          <w:lang w:eastAsia="en-AU"/>
        </w:rPr>
        <w:t>e</w:t>
      </w:r>
      <w:r w:rsidRPr="00BF0227">
        <w:rPr>
          <w:rFonts w:eastAsia="MS Mincho" w:cs="Open Sans"/>
          <w:szCs w:val="24"/>
          <w:lang w:eastAsia="en-AU"/>
        </w:rPr>
        <w:t xml:space="preserve"> report, sexual harassment has specific systemic and cultural drivers. Addressing these is key to primary prevention efforts. To facilitate this, the Commission recommends that the Australian Human Rights Act is amended to provide the Commission with an enhanced inquiry function to enable it to inquire into systemic unlawful discrimination, including systemic sexual harassment.</w:t>
      </w:r>
    </w:p>
    <w:p w14:paraId="6618221C" w14:textId="77777777" w:rsidR="00BF0227" w:rsidRPr="00BF0227" w:rsidRDefault="00BF0227" w:rsidP="00BF0227">
      <w:pPr>
        <w:keepLines/>
        <w:spacing w:line="256" w:lineRule="auto"/>
        <w:rPr>
          <w:rFonts w:eastAsia="Calibri" w:cs="Open Sans"/>
          <w:szCs w:val="24"/>
        </w:rPr>
      </w:pPr>
      <w:r w:rsidRPr="00BF0227">
        <w:rPr>
          <w:rFonts w:eastAsia="MS Mincho" w:cs="Open Sans"/>
          <w:szCs w:val="24"/>
          <w:lang w:eastAsia="en-AU"/>
        </w:rPr>
        <w:t>In line with the objective of promoting consistency and clarity within the Sex Discrimination Act, the Commission recommends that liability for sexual harassment be extended to those who aid or permit another person to sexually harass a person. Similarly, there is a need to clarify that the Federal Court and the Federal Circuit Court have jurisdiction to hear an application under the Sex Discrimination Act alleging victimisation as a civil cause of action.</w:t>
      </w:r>
    </w:p>
    <w:p w14:paraId="46E18302" w14:textId="57A0FE59" w:rsidR="00BF0227" w:rsidRPr="00BF0227" w:rsidRDefault="00BF0227" w:rsidP="00BF0227">
      <w:pPr>
        <w:keepLines/>
        <w:spacing w:line="256" w:lineRule="auto"/>
        <w:rPr>
          <w:rFonts w:eastAsia="MS Mincho" w:cs="Open Sans"/>
          <w:szCs w:val="24"/>
          <w:lang w:eastAsia="en-AU"/>
        </w:rPr>
      </w:pPr>
      <w:r w:rsidRPr="00BF0227">
        <w:rPr>
          <w:rFonts w:eastAsia="Calibri" w:cs="Open Sans"/>
          <w:szCs w:val="24"/>
          <w:lang w:eastAsia="en-AU"/>
        </w:rPr>
        <w:t xml:space="preserve">There is no specific timeframe in which a complaint must be lodged with the Commission. However, the President of the Commission has the discretion to terminate a complaint </w:t>
      </w:r>
      <w:r w:rsidRPr="00BF0227">
        <w:rPr>
          <w:rFonts w:eastAsia="Times New Roman" w:cs="Open Sans"/>
          <w:color w:val="000000"/>
          <w:lang w:eastAsia="en-AU"/>
        </w:rPr>
        <w:t>lodged more than six months after the alleged unlawful discrimination took place.</w:t>
      </w:r>
      <w:r w:rsidR="004D75B6" w:rsidRPr="00BF0227">
        <w:rPr>
          <w:rFonts w:eastAsia="Calibri" w:cs="Open Sans"/>
          <w:szCs w:val="24"/>
          <w:lang w:eastAsia="en-AU"/>
        </w:rPr>
        <w:t xml:space="preserve"> </w:t>
      </w:r>
      <w:r w:rsidRPr="00BF0227">
        <w:rPr>
          <w:rFonts w:eastAsia="Calibri" w:cs="Open Sans"/>
          <w:szCs w:val="24"/>
          <w:lang w:eastAsia="en-AU"/>
        </w:rPr>
        <w:t xml:space="preserve">The Commission heard that the six-month timeframe associated with this discretion </w:t>
      </w:r>
      <w:r w:rsidRPr="00BF0227">
        <w:rPr>
          <w:rFonts w:eastAsia="MS Mincho" w:cs="Open Sans"/>
          <w:szCs w:val="24"/>
          <w:lang w:eastAsia="en-AU"/>
        </w:rPr>
        <w:t xml:space="preserve">fails to recognise the complex reasons why a victim may delay making a sexual harassment complaint immediately following the alleged incident. </w:t>
      </w:r>
    </w:p>
    <w:p w14:paraId="546BC0B6" w14:textId="77777777"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lastRenderedPageBreak/>
        <w:t xml:space="preserve">The Commission recommends this timeframe for exercising the discretion to terminate be extended to 24 months. </w:t>
      </w:r>
    </w:p>
    <w:p w14:paraId="44CCEFEA" w14:textId="77777777"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t>Similarly, following feedback and analysis, the Commission considers that unions and other representative groups should be able to bring representative claims to court, consistent with the existing provisions in the Australian Human Rights Commission Act that allow unions and other representative groups to bring a representative complaint to the Commission.</w:t>
      </w:r>
    </w:p>
    <w:p w14:paraId="051CD022"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The Commission also heard that the damages awarded by courts in sexual harassment matters were low, especially when compared with other causes of action such as defamation. Given the complexity and importance of this area, the Commission recommends that further research be conducted on the award of damages in sexual harassment matters. This research should focus on whether current damages reflect contemporary understandings of the nature, drivers, harms and impacts of sexual harassment, and be used to inform judicial education and training.</w:t>
      </w:r>
    </w:p>
    <w:p w14:paraId="3D695FF3"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Further, the Commission heard that the risk of a costs order acts as a disincentive to pursuing sexual harassment matters in the federal jurisdiction. Consistent with its objective of promoting consistency between the main legislative schemes, the Commission recommends that a cost protection provision, consistent with the Fair Work Act, be introduced into the </w:t>
      </w:r>
      <w:r w:rsidRPr="00BF0227">
        <w:rPr>
          <w:rFonts w:eastAsia="Calibri" w:cs="Open Sans"/>
          <w:szCs w:val="24"/>
        </w:rPr>
        <w:t>Australian Human Rights Commission Act</w:t>
      </w:r>
      <w:r w:rsidRPr="00BF0227">
        <w:rPr>
          <w:rFonts w:eastAsia="Calibri" w:cs="Open Sans"/>
          <w:szCs w:val="24"/>
          <w:lang w:eastAsia="en-AU"/>
        </w:rPr>
        <w:t>.</w:t>
      </w:r>
    </w:p>
    <w:p w14:paraId="0E92BE94"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To further support consistency, the Commission recommends that the Australian Government work with state and territory governments, through COAG or another appropriate forum, to amend their human rights and anti-discrimination legislation with the objective of achieving consistency, where possible, with the Sex Discrimination Act. Consistency should be achieved without limiting or reducing protections.</w:t>
      </w:r>
    </w:p>
    <w:p w14:paraId="2EA5EA51" w14:textId="0050E714" w:rsidR="00BF0227" w:rsidRPr="00BF0227" w:rsidRDefault="00BF0227" w:rsidP="00BF0227">
      <w:pPr>
        <w:keepLines/>
        <w:spacing w:line="256" w:lineRule="auto"/>
        <w:rPr>
          <w:rFonts w:eastAsia="MS Mincho" w:cs="Open Sans"/>
          <w:szCs w:val="24"/>
          <w:lang w:eastAsia="en-AU"/>
        </w:rPr>
      </w:pPr>
      <w:r w:rsidRPr="00BF0227">
        <w:rPr>
          <w:rFonts w:eastAsia="Calibri" w:cs="Open Sans"/>
          <w:szCs w:val="24"/>
          <w:lang w:eastAsia="en-AU"/>
        </w:rPr>
        <w:t xml:space="preserve">Finally, </w:t>
      </w:r>
      <w:r w:rsidRPr="00BF0227">
        <w:rPr>
          <w:rFonts w:eastAsia="MS Mincho" w:cs="Open Sans"/>
          <w:szCs w:val="24"/>
          <w:lang w:eastAsia="en-AU"/>
        </w:rPr>
        <w:t>a recurring theme that arose throughout the Inquiry was that, for many victims, this was the first time they had told anyone about their experiences. Given the profound and often devastating impacts on people affected by workplace sexual harassment, the Commission heard that the Inquiry process allowed people to feel listened to and to have their experiences acknowledged.</w:t>
      </w:r>
    </w:p>
    <w:p w14:paraId="2E1AE1E5" w14:textId="77777777" w:rsidR="00BF0227" w:rsidRPr="00BF0227" w:rsidRDefault="00BF0227" w:rsidP="00BF0227">
      <w:pPr>
        <w:keepLines/>
        <w:spacing w:line="256" w:lineRule="auto"/>
        <w:rPr>
          <w:rFonts w:eastAsia="MS Mincho" w:cs="Open Sans"/>
          <w:szCs w:val="24"/>
          <w:lang w:eastAsia="en-AU"/>
        </w:rPr>
      </w:pPr>
      <w:r w:rsidRPr="00BF0227">
        <w:rPr>
          <w:rFonts w:eastAsia="MS Mincho" w:cs="Open Sans"/>
          <w:szCs w:val="24"/>
          <w:lang w:eastAsia="en-AU"/>
        </w:rPr>
        <w:lastRenderedPageBreak/>
        <w:t>As demonstrated by other inquiries and restorative engagement processes, there is a healing power for victims in having their experiences heard, outside of formal complaint-handling processes, in a safe and supportive environment. Building upon these learnings, the Commission recommends that a disclosure process be established that enables victims of historical workplace sexual harassment matters to have their experiences heard and documented with a view to promoting recovery.</w:t>
      </w:r>
    </w:p>
    <w:p w14:paraId="5858D812"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Fair Work system</w:t>
      </w:r>
    </w:p>
    <w:p w14:paraId="6366081F" w14:textId="564A835B" w:rsidR="00BF0227" w:rsidRPr="00BF0227" w:rsidRDefault="00BF0227" w:rsidP="00BF0227">
      <w:pPr>
        <w:keepLines/>
        <w:spacing w:line="256" w:lineRule="auto"/>
        <w:rPr>
          <w:rFonts w:eastAsia="Times New Roman" w:cs="Open Sans"/>
          <w:bCs/>
          <w:szCs w:val="26"/>
          <w:lang w:eastAsia="en-AU"/>
        </w:rPr>
      </w:pPr>
      <w:r w:rsidRPr="00BF0227">
        <w:rPr>
          <w:rFonts w:eastAsia="Times New Roman" w:cs="Open Sans"/>
          <w:bCs/>
          <w:szCs w:val="26"/>
          <w:lang w:eastAsia="en-AU"/>
        </w:rPr>
        <w:t xml:space="preserve">The </w:t>
      </w:r>
      <w:r w:rsidRPr="00BF0227">
        <w:rPr>
          <w:rFonts w:eastAsia="Times New Roman" w:cs="Open Sans"/>
          <w:szCs w:val="24"/>
          <w:lang w:eastAsia="en-AU"/>
        </w:rPr>
        <w:t xml:space="preserve">Fair Work Act </w:t>
      </w:r>
      <w:r w:rsidRPr="00BF0227">
        <w:rPr>
          <w:rFonts w:eastAsia="Times New Roman" w:cs="Open Sans"/>
          <w:bCs/>
          <w:szCs w:val="26"/>
          <w:lang w:eastAsia="en-AU"/>
        </w:rPr>
        <w:t xml:space="preserve">and the </w:t>
      </w:r>
      <w:r w:rsidRPr="00BF0227">
        <w:rPr>
          <w:rFonts w:eastAsia="Times New Roman" w:cs="Open Sans"/>
          <w:bCs/>
          <w:i/>
          <w:szCs w:val="26"/>
          <w:lang w:eastAsia="en-AU"/>
        </w:rPr>
        <w:t>Fair Work Regulations</w:t>
      </w:r>
      <w:r w:rsidRPr="00BF0227">
        <w:rPr>
          <w:rFonts w:eastAsia="Times New Roman" w:cs="Open Sans"/>
          <w:bCs/>
          <w:szCs w:val="26"/>
          <w:lang w:eastAsia="en-AU"/>
        </w:rPr>
        <w:t xml:space="preserve"> </w:t>
      </w:r>
      <w:r w:rsidRPr="00BF0227">
        <w:rPr>
          <w:rFonts w:eastAsia="Times New Roman" w:cs="Open Sans"/>
          <w:bCs/>
          <w:i/>
          <w:szCs w:val="26"/>
          <w:lang w:eastAsia="en-AU"/>
        </w:rPr>
        <w:t xml:space="preserve">2009 </w:t>
      </w:r>
      <w:r w:rsidRPr="00BF0227">
        <w:rPr>
          <w:rFonts w:eastAsia="Times New Roman" w:cs="Open Sans"/>
          <w:bCs/>
          <w:iCs/>
          <w:szCs w:val="26"/>
          <w:lang w:eastAsia="en-AU"/>
        </w:rPr>
        <w:t>(</w:t>
      </w:r>
      <w:proofErr w:type="spellStart"/>
      <w:r w:rsidRPr="00BF0227">
        <w:rPr>
          <w:rFonts w:eastAsia="Times New Roman" w:cs="Open Sans"/>
          <w:bCs/>
          <w:iCs/>
          <w:szCs w:val="26"/>
          <w:lang w:eastAsia="en-AU"/>
        </w:rPr>
        <w:t>Cth</w:t>
      </w:r>
      <w:proofErr w:type="spellEnd"/>
      <w:r w:rsidRPr="00BF0227">
        <w:rPr>
          <w:rFonts w:eastAsia="Times New Roman" w:cs="Open Sans"/>
          <w:bCs/>
          <w:iCs/>
          <w:szCs w:val="26"/>
          <w:lang w:eastAsia="en-AU"/>
        </w:rPr>
        <w:t>)</w:t>
      </w:r>
      <w:r w:rsidRPr="00BF0227">
        <w:rPr>
          <w:rFonts w:eastAsia="Times New Roman" w:cs="Open Sans"/>
          <w:bCs/>
          <w:szCs w:val="26"/>
          <w:lang w:eastAsia="en-AU"/>
        </w:rPr>
        <w:t xml:space="preserve"> establish the Fair Work system, which is the national framework governing the relationship between employers and employees in Australia.</w:t>
      </w:r>
    </w:p>
    <w:p w14:paraId="5C528871" w14:textId="77777777" w:rsidR="00BF0227" w:rsidRPr="00BF0227" w:rsidRDefault="00BF0227" w:rsidP="00BF0227">
      <w:pPr>
        <w:keepLines/>
        <w:spacing w:before="240" w:after="240" w:line="240" w:lineRule="auto"/>
        <w:rPr>
          <w:rFonts w:eastAsia="Times New Roman" w:cs="Open Sans"/>
          <w:bCs/>
          <w:szCs w:val="26"/>
          <w:lang w:eastAsia="en-AU"/>
        </w:rPr>
      </w:pPr>
      <w:r w:rsidRPr="00BF0227">
        <w:rPr>
          <w:rFonts w:eastAsia="Times New Roman" w:cs="Open Sans"/>
          <w:bCs/>
          <w:szCs w:val="26"/>
          <w:lang w:eastAsia="en-AU"/>
        </w:rPr>
        <w:t>The Fair Work Act does not expressly prohibit sexual harassment. However, it can be raised indirectly in matters brought to the Fair Work Commission through a number of provisions:</w:t>
      </w:r>
    </w:p>
    <w:p w14:paraId="65494891" w14:textId="039E30E6" w:rsidR="00BF0227" w:rsidRPr="00BF0227" w:rsidRDefault="00BF0227" w:rsidP="00BF0227">
      <w:pPr>
        <w:keepLines/>
        <w:numPr>
          <w:ilvl w:val="0"/>
          <w:numId w:val="25"/>
        </w:numPr>
        <w:spacing w:before="240" w:after="240" w:line="240" w:lineRule="auto"/>
        <w:contextualSpacing/>
        <w:rPr>
          <w:rFonts w:eastAsia="Times New Roman" w:cs="Open Sans"/>
          <w:bCs/>
          <w:szCs w:val="24"/>
          <w:lang w:eastAsia="en-AU"/>
        </w:rPr>
      </w:pPr>
      <w:r w:rsidRPr="00BF0227">
        <w:rPr>
          <w:rFonts w:eastAsia="Times New Roman" w:cs="Open Sans"/>
          <w:bCs/>
          <w:szCs w:val="24"/>
          <w:lang w:eastAsia="en-AU"/>
        </w:rPr>
        <w:t xml:space="preserve">general protections against ‘adverse action’ on the basis of a workplace right </w:t>
      </w:r>
    </w:p>
    <w:p w14:paraId="4771C3A2" w14:textId="5DA113B4" w:rsidR="00BF0227" w:rsidRPr="00BF0227" w:rsidRDefault="00BF0227" w:rsidP="00BF0227">
      <w:pPr>
        <w:keepLines/>
        <w:numPr>
          <w:ilvl w:val="0"/>
          <w:numId w:val="25"/>
        </w:numPr>
        <w:spacing w:before="240" w:after="240" w:line="240" w:lineRule="auto"/>
        <w:contextualSpacing/>
        <w:rPr>
          <w:rFonts w:eastAsia="Times New Roman" w:cs="Open Sans"/>
          <w:bCs/>
          <w:szCs w:val="26"/>
          <w:lang w:eastAsia="en-AU"/>
        </w:rPr>
      </w:pPr>
      <w:r w:rsidRPr="00BF0227">
        <w:rPr>
          <w:rFonts w:eastAsia="Times New Roman" w:cs="Open Sans"/>
          <w:bCs/>
          <w:szCs w:val="26"/>
          <w:lang w:eastAsia="en-AU"/>
        </w:rPr>
        <w:t>general protections against ‘adverse action’ on the basis of sex</w:t>
      </w:r>
    </w:p>
    <w:p w14:paraId="726AF956" w14:textId="2C3F4D99" w:rsidR="00BF0227" w:rsidRPr="00BF0227" w:rsidRDefault="00BF0227" w:rsidP="00BF0227">
      <w:pPr>
        <w:keepLines/>
        <w:numPr>
          <w:ilvl w:val="0"/>
          <w:numId w:val="25"/>
        </w:numPr>
        <w:spacing w:before="240" w:after="240" w:line="240" w:lineRule="auto"/>
        <w:contextualSpacing/>
        <w:rPr>
          <w:rFonts w:eastAsia="Times New Roman" w:cs="Open Sans"/>
          <w:bCs/>
          <w:szCs w:val="24"/>
          <w:lang w:eastAsia="en-AU"/>
        </w:rPr>
      </w:pPr>
      <w:r w:rsidRPr="00BF0227">
        <w:rPr>
          <w:rFonts w:eastAsia="Times New Roman" w:cs="Open Sans"/>
          <w:bCs/>
          <w:szCs w:val="24"/>
          <w:lang w:eastAsia="en-AU"/>
        </w:rPr>
        <w:t>the anti-bullying jurisdicti</w:t>
      </w:r>
      <w:r w:rsidR="004D75B6">
        <w:rPr>
          <w:rFonts w:eastAsia="Times New Roman" w:cs="Open Sans"/>
          <w:bCs/>
          <w:szCs w:val="24"/>
          <w:lang w:eastAsia="en-AU"/>
        </w:rPr>
        <w:t>on</w:t>
      </w:r>
    </w:p>
    <w:p w14:paraId="0CEC5022" w14:textId="330A82B8" w:rsidR="00BF0227" w:rsidRPr="00BF0227" w:rsidRDefault="00BF0227" w:rsidP="00BF0227">
      <w:pPr>
        <w:keepLines/>
        <w:numPr>
          <w:ilvl w:val="0"/>
          <w:numId w:val="25"/>
        </w:numPr>
        <w:spacing w:before="240" w:after="240" w:line="240" w:lineRule="auto"/>
        <w:contextualSpacing/>
        <w:rPr>
          <w:rFonts w:eastAsia="Calibri" w:cs="Open Sans"/>
          <w:szCs w:val="24"/>
          <w:lang w:eastAsia="en-AU"/>
        </w:rPr>
      </w:pPr>
      <w:r w:rsidRPr="00BF0227">
        <w:rPr>
          <w:rFonts w:eastAsia="Times New Roman" w:cs="Open Sans"/>
          <w:bCs/>
          <w:szCs w:val="24"/>
          <w:lang w:eastAsia="en-AU"/>
        </w:rPr>
        <w:t>unfair dismissal</w:t>
      </w:r>
    </w:p>
    <w:p w14:paraId="60CACD70" w14:textId="492CFADF" w:rsidR="00BF0227" w:rsidRPr="00BF0227" w:rsidRDefault="00BF0227" w:rsidP="00D435CC">
      <w:pPr>
        <w:keepLines/>
        <w:numPr>
          <w:ilvl w:val="0"/>
          <w:numId w:val="25"/>
        </w:numPr>
        <w:spacing w:before="240" w:after="240" w:line="240" w:lineRule="auto"/>
        <w:ind w:left="714" w:hanging="357"/>
        <w:rPr>
          <w:rFonts w:eastAsia="Calibri" w:cs="Open Sans"/>
          <w:szCs w:val="24"/>
          <w:lang w:eastAsia="en-AU"/>
        </w:rPr>
      </w:pPr>
      <w:r w:rsidRPr="00BF0227">
        <w:rPr>
          <w:rFonts w:eastAsia="Calibri" w:cs="Open Sans"/>
          <w:szCs w:val="24"/>
          <w:lang w:eastAsia="en-AU"/>
        </w:rPr>
        <w:t>unlawful termination on the ground of sex.</w:t>
      </w:r>
    </w:p>
    <w:p w14:paraId="5F383E84" w14:textId="077DC04D" w:rsidR="00BF0227" w:rsidRPr="00BF0227" w:rsidRDefault="00BF0227" w:rsidP="00BF0227">
      <w:pPr>
        <w:keepLines/>
        <w:spacing w:line="256" w:lineRule="auto"/>
        <w:rPr>
          <w:rFonts w:eastAsia="Times New Roman" w:cs="Open Sans"/>
          <w:bCs/>
          <w:szCs w:val="26"/>
          <w:lang w:eastAsia="en-AU"/>
        </w:rPr>
      </w:pPr>
      <w:r w:rsidRPr="00BF0227">
        <w:rPr>
          <w:rFonts w:eastAsia="Times New Roman" w:cs="Open Sans"/>
          <w:szCs w:val="24"/>
          <w:lang w:eastAsia="en-AU"/>
        </w:rPr>
        <w:t xml:space="preserve">Many submissions from legal organisations, unions, community groups and non-government organisations argued strongly in favour of explicitly including sexual harassment in the </w:t>
      </w:r>
      <w:r w:rsidRPr="00BF0227">
        <w:rPr>
          <w:rFonts w:eastAsia="Times New Roman" w:cs="Open Sans"/>
          <w:bCs/>
          <w:szCs w:val="26"/>
          <w:lang w:eastAsia="en-AU"/>
        </w:rPr>
        <w:t xml:space="preserve">Fair Work Act to strengthen the Fair Work system’s handling of sexual harassment matters. The Commission recommends the Fair Work system be reviewed to consider the most effective mechanism for prohibiting workplace sexual harassment. </w:t>
      </w:r>
    </w:p>
    <w:p w14:paraId="0BC33F53" w14:textId="77777777" w:rsidR="00BF0227" w:rsidRPr="00BF0227" w:rsidRDefault="00BF0227" w:rsidP="00BF0227">
      <w:pPr>
        <w:keepLines/>
        <w:spacing w:line="256" w:lineRule="auto"/>
        <w:rPr>
          <w:rFonts w:eastAsia="Times New Roman" w:cs="Open Sans"/>
          <w:bCs/>
          <w:szCs w:val="26"/>
          <w:lang w:eastAsia="en-AU"/>
        </w:rPr>
      </w:pPr>
      <w:r w:rsidRPr="00BF0227">
        <w:rPr>
          <w:rFonts w:eastAsia="Times New Roman" w:cs="Open Sans"/>
          <w:bCs/>
          <w:szCs w:val="26"/>
          <w:lang w:eastAsia="en-AU"/>
        </w:rPr>
        <w:t>The Commission also recommends a range of complementary amendments to ensure the Fair Work Act comprehensively addresses sexual harassment:</w:t>
      </w:r>
    </w:p>
    <w:p w14:paraId="5C60FFCF" w14:textId="77777777" w:rsidR="00BF0227" w:rsidRPr="00BF0227" w:rsidRDefault="00BF0227" w:rsidP="00BF0227">
      <w:pPr>
        <w:keepLines/>
        <w:numPr>
          <w:ilvl w:val="0"/>
          <w:numId w:val="26"/>
        </w:numPr>
        <w:spacing w:line="256" w:lineRule="auto"/>
        <w:contextualSpacing/>
        <w:rPr>
          <w:rFonts w:eastAsia="Times New Roman" w:cs="Open Sans"/>
          <w:szCs w:val="24"/>
          <w:lang w:eastAsia="en-AU"/>
        </w:rPr>
      </w:pPr>
      <w:r w:rsidRPr="00BF0227">
        <w:rPr>
          <w:rFonts w:eastAsia="Times New Roman" w:cs="Open Sans"/>
          <w:bCs/>
          <w:szCs w:val="26"/>
          <w:lang w:eastAsia="en-AU"/>
        </w:rPr>
        <w:t xml:space="preserve">introduction of a ‘stop sexual harassment order’ equivalent to the ‘stop bullying order’ </w:t>
      </w:r>
    </w:p>
    <w:p w14:paraId="10428BEF" w14:textId="77777777" w:rsidR="00BF0227" w:rsidRPr="00BF0227" w:rsidRDefault="00BF0227" w:rsidP="00BF0227">
      <w:pPr>
        <w:keepLines/>
        <w:numPr>
          <w:ilvl w:val="0"/>
          <w:numId w:val="26"/>
        </w:numPr>
        <w:spacing w:line="256" w:lineRule="auto"/>
        <w:contextualSpacing/>
        <w:rPr>
          <w:rFonts w:eastAsia="Times New Roman" w:cs="Open Sans"/>
          <w:szCs w:val="24"/>
          <w:lang w:eastAsia="en-AU"/>
        </w:rPr>
      </w:pPr>
      <w:r w:rsidRPr="00BF0227">
        <w:rPr>
          <w:rFonts w:eastAsia="Times New Roman" w:cs="Open Sans"/>
          <w:bCs/>
          <w:szCs w:val="26"/>
          <w:lang w:eastAsia="en-AU"/>
        </w:rPr>
        <w:t xml:space="preserve">clarifying that sexual harassment can be conduct amounting to a valid reason for dismissal </w:t>
      </w:r>
    </w:p>
    <w:p w14:paraId="63FEFA3B" w14:textId="77777777" w:rsidR="00BF0227" w:rsidRPr="00BF0227" w:rsidRDefault="00BF0227" w:rsidP="00D435CC">
      <w:pPr>
        <w:keepLines/>
        <w:numPr>
          <w:ilvl w:val="0"/>
          <w:numId w:val="26"/>
        </w:numPr>
        <w:spacing w:after="240" w:line="257" w:lineRule="auto"/>
        <w:ind w:left="839" w:hanging="357"/>
        <w:rPr>
          <w:rFonts w:eastAsia="Times New Roman" w:cs="Open Sans"/>
          <w:szCs w:val="24"/>
          <w:lang w:eastAsia="en-AU"/>
        </w:rPr>
      </w:pPr>
      <w:r w:rsidRPr="00BF0227">
        <w:rPr>
          <w:rFonts w:eastAsia="Times New Roman" w:cs="Open Sans"/>
          <w:bCs/>
          <w:szCs w:val="26"/>
          <w:lang w:eastAsia="en-AU"/>
        </w:rPr>
        <w:lastRenderedPageBreak/>
        <w:t xml:space="preserve">updating the definition of ‘serious misconduct’ to include sexual harassment. </w:t>
      </w:r>
    </w:p>
    <w:p w14:paraId="47D2A24B" w14:textId="2D5DF497" w:rsidR="00BF0227" w:rsidRPr="00BF0227" w:rsidRDefault="00BF0227" w:rsidP="00BF0227">
      <w:pPr>
        <w:keepLines/>
        <w:spacing w:line="256" w:lineRule="auto"/>
        <w:rPr>
          <w:rFonts w:eastAsia="Times New Roman" w:cs="Open Sans"/>
          <w:szCs w:val="24"/>
          <w:lang w:eastAsia="en-AU"/>
        </w:rPr>
      </w:pPr>
      <w:r w:rsidRPr="00BF0227">
        <w:rPr>
          <w:rFonts w:eastAsia="Times New Roman" w:cs="Open Sans"/>
          <w:szCs w:val="24"/>
          <w:lang w:eastAsia="en-AU"/>
        </w:rPr>
        <w:t xml:space="preserve">The Commission recommends that the Fair Work Commission, in consultation with the Workplace Sexual Harassment Council, provide additional guidance material to employers regarding unfair dismissal in relation to sexual harassment. </w:t>
      </w:r>
    </w:p>
    <w:p w14:paraId="76A8F08F" w14:textId="77777777" w:rsidR="00BF0227" w:rsidRPr="00BF0227" w:rsidRDefault="00BF0227" w:rsidP="00BF0227">
      <w:pPr>
        <w:keepLines/>
        <w:spacing w:line="256" w:lineRule="auto"/>
        <w:rPr>
          <w:rFonts w:eastAsia="Times New Roman" w:cs="Open Sans"/>
          <w:bCs/>
          <w:szCs w:val="26"/>
          <w:lang w:eastAsia="en-AU"/>
        </w:rPr>
      </w:pPr>
      <w:r w:rsidRPr="00BF0227">
        <w:rPr>
          <w:rFonts w:eastAsia="Times New Roman" w:cs="Open Sans"/>
          <w:szCs w:val="24"/>
          <w:lang w:eastAsia="en-AU"/>
        </w:rPr>
        <w:t>Given the Fair Work Ombudsman’s role in providing information and guidance, the Commission recommends that the Fair Work Ombudsman update its employee information and guidance relating to workplace rights under the Fair Work Act to include sexual harassment.</w:t>
      </w:r>
    </w:p>
    <w:p w14:paraId="4A218B92" w14:textId="77777777" w:rsidR="00BF0227" w:rsidRPr="00BF0227" w:rsidRDefault="00BF0227" w:rsidP="00BF0227">
      <w:pPr>
        <w:keepLines/>
        <w:spacing w:line="256" w:lineRule="auto"/>
        <w:rPr>
          <w:rFonts w:eastAsia="Times New Roman" w:cs="Open Sans"/>
          <w:bCs/>
          <w:szCs w:val="26"/>
          <w:lang w:eastAsia="en-AU"/>
        </w:rPr>
      </w:pPr>
      <w:r w:rsidRPr="00BF0227">
        <w:rPr>
          <w:rFonts w:eastAsia="Times New Roman" w:cs="Open Sans"/>
          <w:bCs/>
          <w:szCs w:val="26"/>
          <w:lang w:eastAsia="en-AU"/>
        </w:rPr>
        <w:t xml:space="preserve">It is crucial that the regulators within the new regulatory model have appropriate understanding, skills and knowledge in relation to sexual harassment. The Commission therefore recommends that the Fair Work Ombudsman and Fair Work Commission ensure that their staff undertake training and education on the nature, drivers and impacts of sexual harassment to inform their work, and that statutory office holders are also encouraged to undertake this training and education. </w:t>
      </w:r>
      <w:r w:rsidRPr="00BF0227">
        <w:rPr>
          <w:rFonts w:eastAsia="Times New Roman" w:cs="Open Sans"/>
          <w:szCs w:val="24"/>
          <w:lang w:eastAsia="en-AU"/>
        </w:rPr>
        <w:t xml:space="preserve">This should be undertaken with guidance from the Workplace Sexual Harassment Council. The training and education </w:t>
      </w:r>
      <w:r w:rsidRPr="00BF0227">
        <w:rPr>
          <w:rFonts w:eastAsia="Times New Roman" w:cs="Open Sans"/>
          <w:bCs/>
          <w:szCs w:val="26"/>
          <w:lang w:eastAsia="en-AU"/>
        </w:rPr>
        <w:t xml:space="preserve">should include information on the role of gender inequality in sexual </w:t>
      </w:r>
      <w:proofErr w:type="gramStart"/>
      <w:r w:rsidRPr="00BF0227">
        <w:rPr>
          <w:rFonts w:eastAsia="Times New Roman" w:cs="Open Sans"/>
          <w:bCs/>
          <w:szCs w:val="26"/>
          <w:lang w:eastAsia="en-AU"/>
        </w:rPr>
        <w:t>harassment, and</w:t>
      </w:r>
      <w:proofErr w:type="gramEnd"/>
      <w:r w:rsidRPr="00BF0227">
        <w:rPr>
          <w:rFonts w:eastAsia="Times New Roman" w:cs="Open Sans"/>
          <w:bCs/>
          <w:szCs w:val="26"/>
          <w:lang w:eastAsia="en-AU"/>
        </w:rPr>
        <w:t xml:space="preserve"> make clear that it is a form of gender-based violence.</w:t>
      </w:r>
    </w:p>
    <w:p w14:paraId="03F42FFE"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Work health and safety</w:t>
      </w:r>
    </w:p>
    <w:p w14:paraId="49E1CF7B" w14:textId="77777777"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t xml:space="preserve">Established in 2011, the Model WHS laws comprise the Model WHS Act, the Model WHS Regulations and 24 Model Codes of Practice. The Model WHS laws, implemented in all jurisdictions other than Victoria and Western Australia, do not expressly prohibit sexual harassment. </w:t>
      </w:r>
    </w:p>
    <w:p w14:paraId="76E181F7" w14:textId="77777777"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t xml:space="preserve">However, they </w:t>
      </w:r>
      <w:r w:rsidRPr="00BF0227">
        <w:rPr>
          <w:rFonts w:eastAsia="Calibri" w:cs="Open Sans"/>
          <w:szCs w:val="24"/>
          <w:lang w:eastAsia="en-AU"/>
        </w:rPr>
        <w:t xml:space="preserve">impose a positive duty on employers to prevent sexual harassment in the context of the </w:t>
      </w:r>
      <w:r w:rsidRPr="00BF0227">
        <w:rPr>
          <w:rFonts w:eastAsia="Times New Roman" w:cs="Open Sans"/>
          <w:szCs w:val="24"/>
          <w:lang w:eastAsia="en-AU"/>
        </w:rPr>
        <w:t xml:space="preserve">broad duty to eliminate or manage hazards and risks to a worker’s health, which includes psychological </w:t>
      </w:r>
      <w:r w:rsidRPr="00BF0227">
        <w:rPr>
          <w:rFonts w:eastAsia="Calibri" w:cs="Open Sans"/>
          <w:szCs w:val="24"/>
          <w:lang w:eastAsia="en-AU"/>
        </w:rPr>
        <w:t>health and therefore sexual harassment</w:t>
      </w:r>
      <w:r w:rsidRPr="00BF0227">
        <w:rPr>
          <w:rFonts w:eastAsia="Times New Roman" w:cs="Open Sans"/>
          <w:szCs w:val="24"/>
          <w:lang w:eastAsia="en-AU"/>
        </w:rPr>
        <w:t>.</w:t>
      </w:r>
      <w:r w:rsidRPr="00BF0227">
        <w:rPr>
          <w:rFonts w:eastAsia="Calibri" w:cs="Open Sans"/>
          <w:i/>
          <w:szCs w:val="24"/>
          <w:lang w:eastAsia="en-AU"/>
        </w:rPr>
        <w:t xml:space="preserve"> </w:t>
      </w:r>
    </w:p>
    <w:p w14:paraId="4443CA3B" w14:textId="77777777" w:rsidR="00BF0227" w:rsidRPr="00BF0227" w:rsidRDefault="00BF0227" w:rsidP="00BF0227">
      <w:pPr>
        <w:keepLines/>
        <w:spacing w:line="256" w:lineRule="auto"/>
        <w:rPr>
          <w:rFonts w:eastAsia="Times New Roman" w:cs="Open Sans"/>
          <w:szCs w:val="24"/>
          <w:lang w:eastAsia="en-AU"/>
        </w:rPr>
      </w:pPr>
      <w:r w:rsidRPr="00BF0227">
        <w:rPr>
          <w:rFonts w:eastAsia="Times New Roman" w:cs="Open Sans"/>
          <w:szCs w:val="24"/>
          <w:lang w:eastAsia="en-AU"/>
        </w:rPr>
        <w:lastRenderedPageBreak/>
        <w:t xml:space="preserve">In consultations and submissions, the Commission heard that the </w:t>
      </w:r>
      <w:r w:rsidRPr="00BF0227">
        <w:rPr>
          <w:rFonts w:eastAsia="Times New Roman" w:cs="Open Sans"/>
          <w:bCs/>
          <w:szCs w:val="26"/>
          <w:lang w:eastAsia="en-AU"/>
        </w:rPr>
        <w:t>lack of an express WHS Regulation, Code of Practice or guideline means that workplace sexual harassment is not being addressed by WHS regulators or employers in a consistent, robust or systemic way</w:t>
      </w:r>
      <w:r w:rsidRPr="00BF0227">
        <w:rPr>
          <w:rFonts w:eastAsia="Times New Roman" w:cs="Open Sans"/>
          <w:szCs w:val="24"/>
          <w:lang w:eastAsia="en-AU"/>
        </w:rPr>
        <w:t>. There is an urgent need to raise awareness that sexual harassment is a work health and safety issue.</w:t>
      </w:r>
    </w:p>
    <w:p w14:paraId="77B209AE" w14:textId="0755D558" w:rsidR="00BF0227" w:rsidRPr="00BF0227" w:rsidRDefault="00BF0227" w:rsidP="00BF0227">
      <w:pPr>
        <w:keepLines/>
        <w:spacing w:line="256" w:lineRule="auto"/>
        <w:rPr>
          <w:rFonts w:eastAsia="Times New Roman" w:cs="Open Sans"/>
          <w:szCs w:val="24"/>
          <w:lang w:eastAsia="en-AU"/>
        </w:rPr>
      </w:pPr>
      <w:r w:rsidRPr="00BF0227">
        <w:rPr>
          <w:rFonts w:eastAsia="Times New Roman" w:cs="Open Sans"/>
          <w:szCs w:val="24"/>
          <w:lang w:eastAsia="en-AU"/>
        </w:rPr>
        <w:t>Relevantly, an independent review into the Model WHS laws, released in February 2019 (the Boland review), also recommended the development of additional regulations on how to identify psychosocial risks in the workplace and the appropriate control measures to manage those risks.</w:t>
      </w:r>
    </w:p>
    <w:p w14:paraId="042A46A9" w14:textId="77777777" w:rsidR="00BF0227" w:rsidRPr="00BF0227" w:rsidRDefault="00BF0227" w:rsidP="00BF0227">
      <w:pPr>
        <w:keepLines/>
        <w:spacing w:line="256" w:lineRule="auto"/>
        <w:rPr>
          <w:rFonts w:eastAsia="Times New Roman" w:cs="Open Sans"/>
          <w:szCs w:val="24"/>
          <w:lang w:eastAsia="en-AU"/>
        </w:rPr>
      </w:pPr>
      <w:r w:rsidRPr="00BF0227">
        <w:rPr>
          <w:rFonts w:eastAsia="Times New Roman" w:cs="Open Sans"/>
          <w:szCs w:val="24"/>
          <w:lang w:eastAsia="en-AU"/>
        </w:rPr>
        <w:t>Accordingly, the Commission recommends that WHS ministers agree to amend the model WHS Regulation to deal with psychological health, as recommended by the Boland Review, and develop guidelines on sexual harassment, with a view to informing the development of a Code of Practice. Sexual harassment should be defined consistently with the definition of sexual harassment in the Sex Discrimination Act.</w:t>
      </w:r>
    </w:p>
    <w:p w14:paraId="64E56AFA" w14:textId="77777777" w:rsidR="00BF0227" w:rsidRPr="00BF0227" w:rsidRDefault="00BF0227" w:rsidP="00BF0227">
      <w:pPr>
        <w:keepLines/>
        <w:spacing w:line="256" w:lineRule="auto"/>
        <w:rPr>
          <w:rFonts w:eastAsia="Times New Roman" w:cs="Open Sans"/>
          <w:szCs w:val="24"/>
          <w:lang w:eastAsia="en-AU"/>
        </w:rPr>
      </w:pPr>
      <w:r w:rsidRPr="00BF0227">
        <w:rPr>
          <w:rFonts w:eastAsia="Times New Roman" w:cs="Open Sans"/>
          <w:szCs w:val="24"/>
          <w:lang w:eastAsia="en-AU"/>
        </w:rPr>
        <w:t xml:space="preserve">The Commission acknowledges that this will require a cultural and institutional shift in a field that has historically focused on physical harm and risks. The Commission therefore also recommends that the staff of Safe Work Australia and other WHS regulators, with guidance from the Workplace Sexual Harassment Council, undertake training and education on the nature, drivers and impacts of sexual harassment to inform their work. </w:t>
      </w:r>
      <w:r w:rsidRPr="00BF0227">
        <w:rPr>
          <w:rFonts w:eastAsia="Times New Roman" w:cs="Open Sans"/>
          <w:bCs/>
          <w:szCs w:val="26"/>
          <w:lang w:eastAsia="en-AU"/>
        </w:rPr>
        <w:t xml:space="preserve">This should include information on the role of gender inequality in sexual </w:t>
      </w:r>
      <w:proofErr w:type="gramStart"/>
      <w:r w:rsidRPr="00BF0227">
        <w:rPr>
          <w:rFonts w:eastAsia="Times New Roman" w:cs="Open Sans"/>
          <w:bCs/>
          <w:szCs w:val="26"/>
          <w:lang w:eastAsia="en-AU"/>
        </w:rPr>
        <w:t>harassment, and</w:t>
      </w:r>
      <w:proofErr w:type="gramEnd"/>
      <w:r w:rsidRPr="00BF0227">
        <w:rPr>
          <w:rFonts w:eastAsia="Times New Roman" w:cs="Open Sans"/>
          <w:bCs/>
          <w:szCs w:val="26"/>
          <w:lang w:eastAsia="en-AU"/>
        </w:rPr>
        <w:t xml:space="preserve"> make it clear that it is a form of gender-based violence.</w:t>
      </w:r>
    </w:p>
    <w:p w14:paraId="5045F1C1"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Workers’ compensation</w:t>
      </w:r>
    </w:p>
    <w:p w14:paraId="26585966" w14:textId="77777777" w:rsidR="00BF0227" w:rsidRPr="00BF0227" w:rsidRDefault="00BF0227" w:rsidP="00BF0227">
      <w:pPr>
        <w:keepLines/>
        <w:spacing w:before="240" w:after="240" w:line="240" w:lineRule="auto"/>
        <w:rPr>
          <w:rFonts w:eastAsia="Times New Roman" w:cs="Open Sans"/>
          <w:szCs w:val="24"/>
          <w:lang w:eastAsia="en-AU"/>
        </w:rPr>
      </w:pPr>
      <w:r w:rsidRPr="00BF0227">
        <w:rPr>
          <w:rFonts w:eastAsia="Times New Roman" w:cs="Open Sans"/>
          <w:szCs w:val="24"/>
          <w:lang w:eastAsia="en-AU"/>
        </w:rPr>
        <w:t>Workers can claim compensation for an injury that has arisen out of, or in the course of, employment, including injury caused by workplace sexual harassment.</w:t>
      </w:r>
    </w:p>
    <w:p w14:paraId="266A6131"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lastRenderedPageBreak/>
        <w:t xml:space="preserve">However, the Commission heard that despite one of the benefits of the workers’ compensation framework being its ‘no fault principle’, </w:t>
      </w:r>
      <w:r w:rsidRPr="00BF0227">
        <w:rPr>
          <w:rFonts w:eastAsia="Times New Roman" w:cs="Open Sans"/>
          <w:szCs w:val="24"/>
          <w:lang w:eastAsia="en-AU"/>
        </w:rPr>
        <w:t xml:space="preserve">victims are discouraged from making a workers’ compensation claim, due to the onerous, lengthy and often re-traumatising process. As outlined above, the Commission recommends that workers' compensation bodies, with guidance from the Workplace Sexual Harassment Council, undertake training and education on the nature, drivers and impacts of sexual harassment to inform their work in relation to assessing and determining claims. </w:t>
      </w:r>
      <w:r w:rsidRPr="00BF0227">
        <w:rPr>
          <w:rFonts w:eastAsia="Times New Roman" w:cs="Open Sans"/>
          <w:bCs/>
          <w:szCs w:val="26"/>
          <w:lang w:eastAsia="en-AU"/>
        </w:rPr>
        <w:t xml:space="preserve">This should include information on the role of gender inequality in sexual </w:t>
      </w:r>
      <w:proofErr w:type="gramStart"/>
      <w:r w:rsidRPr="00BF0227">
        <w:rPr>
          <w:rFonts w:eastAsia="Times New Roman" w:cs="Open Sans"/>
          <w:bCs/>
          <w:szCs w:val="26"/>
          <w:lang w:eastAsia="en-AU"/>
        </w:rPr>
        <w:t>harassment, and</w:t>
      </w:r>
      <w:proofErr w:type="gramEnd"/>
      <w:r w:rsidRPr="00BF0227">
        <w:rPr>
          <w:rFonts w:eastAsia="Times New Roman" w:cs="Open Sans"/>
          <w:bCs/>
          <w:szCs w:val="26"/>
          <w:lang w:eastAsia="en-AU"/>
        </w:rPr>
        <w:t xml:space="preserve"> make it clear that it is a form of gender-based violence.</w:t>
      </w:r>
    </w:p>
    <w:p w14:paraId="5A1F650C"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Non-disclosure agreements</w:t>
      </w:r>
    </w:p>
    <w:p w14:paraId="01746BCF" w14:textId="77777777" w:rsidR="00BF0227" w:rsidRPr="00BF0227" w:rsidRDefault="00BF0227" w:rsidP="00BF0227">
      <w:pPr>
        <w:keepLines/>
        <w:spacing w:line="256" w:lineRule="auto"/>
        <w:rPr>
          <w:rFonts w:eastAsia="Calibri" w:cs="Open Sans"/>
          <w:szCs w:val="24"/>
        </w:rPr>
      </w:pPr>
      <w:r w:rsidRPr="00BF0227">
        <w:rPr>
          <w:rFonts w:eastAsia="Calibri" w:cs="Open Sans"/>
          <w:szCs w:val="24"/>
          <w:lang w:eastAsia="en-AU"/>
        </w:rPr>
        <w:t xml:space="preserve">The use of non-disclosure agreements (NDAs) in sexual harassment matters was a particularly topical and challenging issue that arose during the Inquiry. The Sex Discrimination Commissioner </w:t>
      </w:r>
      <w:r w:rsidRPr="00BF0227">
        <w:rPr>
          <w:rFonts w:eastAsia="Calibri" w:cs="Open Sans"/>
          <w:szCs w:val="24"/>
        </w:rPr>
        <w:t>wrote to large employers asking them to issue a limited waiver of confidentiality obligations in NDAs to allow people to make a confidential submission to the Inquiry. Ultimately, only 39 organisations agreed to issue a limited waiver.</w:t>
      </w:r>
    </w:p>
    <w:p w14:paraId="6A588DA2"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The Commission heard about the benefits of NDAs in sexual harassment matters in protecting the confidentiality and privacy of victims and helping to provide closure. However, there were also concerns that NDAs could be used to protect the reputation of the business or the harasser and contribute to a culture of silence. </w:t>
      </w:r>
    </w:p>
    <w:p w14:paraId="623E6AD9"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Given the complexity and importance of this issue, the Commission recommends that, in conjunction with the Workplace Sexual Harassment Council, it develop a practice note or guideline that identifies best practice principles  to inform the development of regulation on the use of NDAs in workplace sexual harassment matters.</w:t>
      </w:r>
    </w:p>
    <w:p w14:paraId="0F95FAD3"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Defamation laws and protections for witnesses in civil proceedings</w:t>
      </w:r>
    </w:p>
    <w:p w14:paraId="07C42B06" w14:textId="02E65755" w:rsidR="00BF0227" w:rsidRPr="00BF0227" w:rsidRDefault="00BF0227" w:rsidP="00BF0227">
      <w:pPr>
        <w:keepLines/>
        <w:tabs>
          <w:tab w:val="left" w:pos="5488"/>
        </w:tabs>
        <w:spacing w:before="240" w:line="256" w:lineRule="auto"/>
        <w:rPr>
          <w:rFonts w:eastAsia="Calibri" w:cs="Open Sans"/>
          <w:szCs w:val="24"/>
          <w:lang w:eastAsia="en-AU"/>
        </w:rPr>
      </w:pPr>
      <w:r w:rsidRPr="00BF0227">
        <w:rPr>
          <w:rFonts w:eastAsia="Calibri" w:cs="Open Sans"/>
          <w:szCs w:val="24"/>
          <w:lang w:eastAsia="en-AU"/>
        </w:rPr>
        <w:t xml:space="preserve">Each state and territory in Australia </w:t>
      </w:r>
      <w:proofErr w:type="gramStart"/>
      <w:r w:rsidRPr="00BF0227">
        <w:rPr>
          <w:rFonts w:eastAsia="Calibri" w:cs="Open Sans"/>
          <w:szCs w:val="24"/>
          <w:lang w:eastAsia="en-AU"/>
        </w:rPr>
        <w:t>has</w:t>
      </w:r>
      <w:proofErr w:type="gramEnd"/>
      <w:r w:rsidRPr="00BF0227">
        <w:rPr>
          <w:rFonts w:eastAsia="Calibri" w:cs="Open Sans"/>
          <w:szCs w:val="24"/>
          <w:lang w:eastAsia="en-AU"/>
        </w:rPr>
        <w:t xml:space="preserve"> substantially uniform defamation law. The Model Defamation Provisions (Model Laws) were endorsed by the former Standing Committee of Attorneys-General in November 2004 and each state and territory enacted legislation to implement them.</w:t>
      </w:r>
      <w:r w:rsidRPr="00BF0227">
        <w:rPr>
          <w:rFonts w:eastAsia="Calibri" w:cs="Open Sans"/>
          <w:szCs w:val="24"/>
          <w:vertAlign w:val="superscript"/>
          <w:lang w:eastAsia="en-AU"/>
        </w:rPr>
        <w:t xml:space="preserve"> </w:t>
      </w:r>
    </w:p>
    <w:p w14:paraId="0BB34BC4"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lastRenderedPageBreak/>
        <w:t xml:space="preserve">In consultations and submissions, the Commission heard that Australia’s defamation laws discourage sexual harassment victims from making a complaint. Further, the Commission heard about cases where the privacy and confidentiality of alleged victims of sexual harassment was breached, with no legal recourse. This included cases where private complaints had been made public by the media or others, sometimes even prior to the victim making any formal complaint. </w:t>
      </w:r>
    </w:p>
    <w:p w14:paraId="786E55B9"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In November 2019, the Council of Attorneys-General Review of the Model Defamation Laws (CAG Review) released the draft </w:t>
      </w:r>
      <w:r w:rsidRPr="00BF0227">
        <w:rPr>
          <w:rFonts w:eastAsia="Calibri" w:cs="Open Sans"/>
          <w:i/>
          <w:iCs/>
          <w:szCs w:val="24"/>
        </w:rPr>
        <w:t xml:space="preserve">Model Defamation Amendment Provisions 2020 </w:t>
      </w:r>
      <w:r w:rsidRPr="00BF0227">
        <w:rPr>
          <w:rFonts w:eastAsia="Calibri" w:cs="Open Sans"/>
          <w:szCs w:val="24"/>
        </w:rPr>
        <w:t xml:space="preserve">(Draft Defamation Amendments). The Commission encourages the </w:t>
      </w:r>
      <w:r w:rsidRPr="00BF0227">
        <w:rPr>
          <w:rFonts w:eastAsia="Calibri" w:cs="Open Sans"/>
          <w:szCs w:val="24"/>
          <w:lang w:eastAsia="en-AU"/>
        </w:rPr>
        <w:t>CAG Review</w:t>
      </w:r>
      <w:r w:rsidRPr="00BF0227">
        <w:rPr>
          <w:rFonts w:eastAsia="Calibri" w:cs="Open Sans"/>
          <w:szCs w:val="24"/>
        </w:rPr>
        <w:t xml:space="preserve"> to consider the operation of the Model </w:t>
      </w:r>
      <w:r w:rsidRPr="00BF0227">
        <w:rPr>
          <w:rFonts w:eastAsia="Calibri" w:cs="Open Sans"/>
          <w:szCs w:val="24"/>
          <w:lang w:eastAsia="en-AU"/>
        </w:rPr>
        <w:t xml:space="preserve">Laws, as proposed to be amended by the </w:t>
      </w:r>
      <w:r w:rsidRPr="00BF0227">
        <w:rPr>
          <w:rFonts w:eastAsia="Calibri" w:cs="Open Sans"/>
          <w:szCs w:val="24"/>
        </w:rPr>
        <w:t>Draft Defamation Amendments</w:t>
      </w:r>
      <w:r w:rsidRPr="00BF0227">
        <w:rPr>
          <w:rFonts w:eastAsia="Calibri" w:cs="Open Sans"/>
          <w:szCs w:val="24"/>
          <w:lang w:eastAsia="en-AU"/>
        </w:rPr>
        <w:t>,</w:t>
      </w:r>
      <w:r w:rsidRPr="00BF0227">
        <w:rPr>
          <w:rFonts w:eastAsia="Calibri" w:cs="Open Sans"/>
          <w:szCs w:val="24"/>
        </w:rPr>
        <w:t xml:space="preserve"> as they relate to workplace sexual harassment matters.</w:t>
      </w:r>
    </w:p>
    <w:p w14:paraId="3BDB8AE6" w14:textId="59B0FA7F" w:rsidR="00BF0227" w:rsidRPr="00BF0227" w:rsidRDefault="00BF0227" w:rsidP="00BF0227">
      <w:pPr>
        <w:keepLines/>
        <w:spacing w:line="256" w:lineRule="auto"/>
        <w:rPr>
          <w:rFonts w:eastAsia="Calibri" w:cs="Arial"/>
        </w:rPr>
      </w:pPr>
      <w:r w:rsidRPr="00BF0227">
        <w:rPr>
          <w:rFonts w:eastAsia="Calibri" w:cs="Arial"/>
        </w:rPr>
        <w:t>The Commission also heard concerns about the lack of protection for alleged victims of sexual harassment where they are witnesses in defamation or other civil proceedings, and their sexual harassment allegations are raised in circumstances where they have not made a formal complaint or given permission for this to be made public.</w:t>
      </w:r>
      <w:r w:rsidRPr="00BF0227">
        <w:rPr>
          <w:rFonts w:eastAsia="Calibri" w:cs="Arial"/>
          <w:vertAlign w:val="superscript"/>
        </w:rPr>
        <w:t xml:space="preserve"> </w:t>
      </w:r>
    </w:p>
    <w:p w14:paraId="706C7A96" w14:textId="592F3C6B" w:rsidR="00BF0227" w:rsidRPr="00BF0227" w:rsidRDefault="00BF0227" w:rsidP="00BF0227">
      <w:pPr>
        <w:keepLines/>
        <w:spacing w:line="256" w:lineRule="auto"/>
        <w:rPr>
          <w:rFonts w:eastAsia="Calibri" w:cs="Arial"/>
        </w:rPr>
      </w:pPr>
      <w:r w:rsidRPr="00BF0227">
        <w:rPr>
          <w:rFonts w:eastAsia="Calibri" w:cs="Arial"/>
        </w:rPr>
        <w:t>The Commission recommends that consideration be given to introducing protections for witnesses in this situation. Such measures could include a standard direction or presumption in favour of suppression of witness details in defamation proceedings, where the defamatory material includes allegations of sexual harassment.</w:t>
      </w:r>
      <w:r w:rsidRPr="00BF0227">
        <w:rPr>
          <w:rFonts w:eastAsia="Calibri" w:cs="Arial"/>
          <w:vertAlign w:val="superscript"/>
        </w:rPr>
        <w:t xml:space="preserve"> </w:t>
      </w:r>
      <w:r w:rsidRPr="00BF0227">
        <w:rPr>
          <w:rFonts w:eastAsia="Calibri" w:cs="Arial"/>
        </w:rPr>
        <w:t>Drawing upon developments in criminal law matters aimed at minimising the re-traumatisation of victims, consideration should also be given to providing witnesses with a broader range of additional safeguards.</w:t>
      </w:r>
    </w:p>
    <w:p w14:paraId="0CA7AEF4" w14:textId="77777777" w:rsidR="00BF0227" w:rsidRPr="00BF0227" w:rsidRDefault="00BF0227" w:rsidP="00BF0227">
      <w:pPr>
        <w:keepLines/>
        <w:spacing w:before="240" w:after="240" w:line="240" w:lineRule="auto"/>
        <w:rPr>
          <w:rFonts w:eastAsia="Calibri" w:cs="Open Sans"/>
          <w:b/>
          <w:bCs/>
          <w:szCs w:val="24"/>
          <w:lang w:eastAsia="en-AU"/>
        </w:rPr>
      </w:pPr>
      <w:r w:rsidRPr="00BF0227">
        <w:rPr>
          <w:rFonts w:eastAsia="Calibri" w:cs="Open Sans"/>
          <w:b/>
          <w:bCs/>
          <w:szCs w:val="24"/>
          <w:lang w:eastAsia="en-AU"/>
        </w:rPr>
        <w:t>Other legal and regulatory responses</w:t>
      </w:r>
    </w:p>
    <w:p w14:paraId="17EF6DD5"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While the Inquiry has focused on anti-discrimination, employment and WHS law, to provide a broader picture of the complex and intersecting legal and regulatory issues relating to workplace sexual harassment, the Commission has considered other general civil and criminal laws and regulatory responses that may also be relevant.  </w:t>
      </w:r>
    </w:p>
    <w:p w14:paraId="575537C7" w14:textId="77777777" w:rsidR="00BF0227" w:rsidRPr="00BF0227" w:rsidRDefault="00BF0227" w:rsidP="00BF0227">
      <w:pPr>
        <w:keepLines/>
        <w:spacing w:line="256" w:lineRule="auto"/>
        <w:rPr>
          <w:rFonts w:eastAsia="Calibri" w:cs="Open Sans"/>
        </w:rPr>
      </w:pPr>
      <w:r w:rsidRPr="00BF0227">
        <w:rPr>
          <w:rFonts w:eastAsia="Calibri" w:cs="Open Sans"/>
          <w:szCs w:val="24"/>
        </w:rPr>
        <w:lastRenderedPageBreak/>
        <w:t xml:space="preserve">The Commission was also told about police and judicial responses in workplace sexual harassment matters which lacked sensitivity and understanding. The Commission heard the devastating accounts of victims who had been re-traumatised through their interaction with the legal system. This underscores the importance of those working in the system having sensitive, trauma-informed and gender-responsive approaches to victims of workplace sexual harassment. The Commission recommends that education on the nature, drivers and impacts of sexual harassment be made available to judges, magistrates and tribunal members. This education should include that sexual harassment is driven by gender inequality and is a form of gender-based violence, be trauma-informed and be in line with the principles of </w:t>
      </w:r>
      <w:r w:rsidRPr="00BF0227">
        <w:rPr>
          <w:rFonts w:eastAsia="Calibri" w:cs="Open Sans"/>
          <w:i/>
          <w:iCs/>
          <w:szCs w:val="24"/>
        </w:rPr>
        <w:t>Change the Story</w:t>
      </w:r>
      <w:r w:rsidRPr="00BF0227">
        <w:rPr>
          <w:rFonts w:eastAsia="Calibri" w:cs="Open Sans"/>
          <w:szCs w:val="24"/>
        </w:rPr>
        <w:t>.</w:t>
      </w:r>
    </w:p>
    <w:p w14:paraId="7B49BE5B" w14:textId="6A12642D" w:rsidR="00BF0227" w:rsidRPr="00136DFE" w:rsidRDefault="00BF0227" w:rsidP="00136DFE">
      <w:pPr>
        <w:pStyle w:val="Paragrafoelenco"/>
        <w:keepNext/>
        <w:keepLines/>
        <w:numPr>
          <w:ilvl w:val="0"/>
          <w:numId w:val="49"/>
        </w:numPr>
        <w:tabs>
          <w:tab w:val="num" w:pos="720"/>
        </w:tabs>
        <w:spacing w:before="360" w:after="240" w:line="240" w:lineRule="auto"/>
        <w:outlineLvl w:val="3"/>
        <w:rPr>
          <w:rFonts w:eastAsia="MS Mincho" w:cs="Open Sans"/>
          <w:i/>
          <w:iCs/>
          <w:szCs w:val="24"/>
          <w:lang w:eastAsia="en-AU"/>
        </w:rPr>
      </w:pPr>
      <w:r w:rsidRPr="00136DFE">
        <w:rPr>
          <w:rFonts w:eastAsia="MS Mincho" w:cs="Open Sans"/>
          <w:i/>
          <w:iCs/>
          <w:szCs w:val="26"/>
          <w:lang w:eastAsia="en-AU"/>
        </w:rPr>
        <w:t>Preventing and responding to sexual harassment in the workplace</w:t>
      </w:r>
    </w:p>
    <w:p w14:paraId="5718ACEE" w14:textId="77777777" w:rsidR="00BF0227" w:rsidRPr="00BF0227" w:rsidRDefault="00BF0227" w:rsidP="00BF0227">
      <w:pPr>
        <w:keepLines/>
        <w:spacing w:after="120" w:line="240" w:lineRule="auto"/>
        <w:rPr>
          <w:rFonts w:eastAsia="Calibri" w:cs="Open Sans"/>
          <w:szCs w:val="24"/>
          <w:lang w:eastAsia="en-AU"/>
        </w:rPr>
      </w:pPr>
      <w:r w:rsidRPr="00BF0227">
        <w:rPr>
          <w:rFonts w:eastAsia="Calibri" w:cs="Open Sans"/>
          <w:szCs w:val="24"/>
          <w:lang w:eastAsia="en-AU"/>
        </w:rPr>
        <w:t xml:space="preserve">As discussed in this section, there was widespread acknowledgement by employers, workers and their representative bodies, that current regulation and approaches by employers—which have remained largely unchanged for decades—have failed to prevent or reduce workplace sexual harassment. </w:t>
      </w:r>
    </w:p>
    <w:p w14:paraId="68AF1AAC"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The Commission heard that employers, and particularly small business owners, want greater guidance on what ‘good practice’ for addressing workplace sexual harassment looks like. </w:t>
      </w:r>
    </w:p>
    <w:p w14:paraId="209F2E20"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A new framework for workplaces</w:t>
      </w:r>
    </w:p>
    <w:p w14:paraId="15B93BD9"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In response the Commission recommends a new framework for workplaces to better prevent and respond to sexual harassment.</w:t>
      </w:r>
    </w:p>
    <w:p w14:paraId="7E39AC79" w14:textId="77777777" w:rsidR="00BF0227" w:rsidRPr="00BF0227" w:rsidRDefault="00BF0227" w:rsidP="00BF0227">
      <w:pPr>
        <w:keepLines/>
        <w:spacing w:line="256" w:lineRule="auto"/>
        <w:rPr>
          <w:rFonts w:eastAsia="Calibri" w:cs="Open Sans"/>
        </w:rPr>
      </w:pPr>
      <w:r w:rsidRPr="00BF0227">
        <w:rPr>
          <w:rFonts w:eastAsia="Calibri" w:cs="Open Sans"/>
        </w:rPr>
        <w:t>The framework is structured around seven domains and is:</w:t>
      </w:r>
    </w:p>
    <w:p w14:paraId="059AAA74" w14:textId="77777777" w:rsidR="00BF0227" w:rsidRPr="00BF0227" w:rsidRDefault="00BF0227" w:rsidP="00BF0227">
      <w:pPr>
        <w:keepLines/>
        <w:numPr>
          <w:ilvl w:val="0"/>
          <w:numId w:val="27"/>
        </w:numPr>
        <w:spacing w:line="256" w:lineRule="auto"/>
        <w:contextualSpacing/>
        <w:rPr>
          <w:rFonts w:eastAsia="Calibri" w:cs="Open Sans"/>
          <w:szCs w:val="24"/>
          <w:lang w:eastAsia="en-AU"/>
        </w:rPr>
      </w:pPr>
      <w:r w:rsidRPr="00BF0227">
        <w:rPr>
          <w:rFonts w:eastAsia="Calibri" w:cs="Open Sans"/>
          <w:szCs w:val="24"/>
        </w:rPr>
        <w:t xml:space="preserve">victim-centred </w:t>
      </w:r>
    </w:p>
    <w:p w14:paraId="1989C76F" w14:textId="77777777" w:rsidR="00BF0227" w:rsidRPr="00BF0227" w:rsidRDefault="00BF0227" w:rsidP="00BF0227">
      <w:pPr>
        <w:keepLines/>
        <w:numPr>
          <w:ilvl w:val="0"/>
          <w:numId w:val="27"/>
        </w:numPr>
        <w:spacing w:line="256" w:lineRule="auto"/>
        <w:contextualSpacing/>
        <w:rPr>
          <w:rFonts w:eastAsia="Calibri" w:cs="Open Sans"/>
          <w:szCs w:val="24"/>
          <w:lang w:eastAsia="en-AU"/>
        </w:rPr>
      </w:pPr>
      <w:r w:rsidRPr="00BF0227">
        <w:rPr>
          <w:rFonts w:eastAsia="Calibri" w:cs="Open Sans"/>
          <w:szCs w:val="24"/>
        </w:rPr>
        <w:t xml:space="preserve">practical </w:t>
      </w:r>
    </w:p>
    <w:p w14:paraId="55B4B601" w14:textId="77777777" w:rsidR="00BF0227" w:rsidRPr="00BF0227" w:rsidRDefault="00BF0227" w:rsidP="00BF0227">
      <w:pPr>
        <w:keepLines/>
        <w:numPr>
          <w:ilvl w:val="0"/>
          <w:numId w:val="27"/>
        </w:numPr>
        <w:spacing w:line="256" w:lineRule="auto"/>
        <w:contextualSpacing/>
        <w:rPr>
          <w:rFonts w:eastAsia="Calibri" w:cs="Open Sans"/>
          <w:szCs w:val="24"/>
          <w:lang w:eastAsia="en-AU"/>
        </w:rPr>
      </w:pPr>
      <w:r w:rsidRPr="00BF0227">
        <w:rPr>
          <w:rFonts w:eastAsia="Calibri" w:cs="Open Sans"/>
          <w:szCs w:val="24"/>
          <w:lang w:eastAsia="en-AU"/>
        </w:rPr>
        <w:t>adaptable for businesses of all sizes and in all industries</w:t>
      </w:r>
    </w:p>
    <w:p w14:paraId="10B7258C" w14:textId="77777777" w:rsidR="00BF0227" w:rsidRPr="00BF0227" w:rsidRDefault="00BF0227" w:rsidP="00D435CC">
      <w:pPr>
        <w:keepLines/>
        <w:numPr>
          <w:ilvl w:val="0"/>
          <w:numId w:val="27"/>
        </w:numPr>
        <w:spacing w:after="240" w:line="240" w:lineRule="auto"/>
        <w:ind w:left="714" w:hanging="357"/>
        <w:rPr>
          <w:rFonts w:eastAsia="Calibri" w:cs="Open Sans"/>
          <w:szCs w:val="24"/>
          <w:lang w:eastAsia="en-AU"/>
        </w:rPr>
      </w:pPr>
      <w:r w:rsidRPr="00BF0227">
        <w:rPr>
          <w:rFonts w:eastAsia="Calibri" w:cs="Open Sans"/>
          <w:szCs w:val="24"/>
          <w:lang w:eastAsia="en-AU"/>
        </w:rPr>
        <w:t>designed to minimise harm to workers.</w:t>
      </w:r>
    </w:p>
    <w:p w14:paraId="5D2835E3" w14:textId="77777777" w:rsidR="00BF0227" w:rsidRPr="00BF0227" w:rsidRDefault="00BF0227" w:rsidP="00BF0227">
      <w:pPr>
        <w:keepLines/>
        <w:spacing w:line="256" w:lineRule="auto"/>
        <w:rPr>
          <w:rFonts w:eastAsia="Calibri" w:cs="Open Sans"/>
        </w:rPr>
      </w:pPr>
      <w:r w:rsidRPr="00BF0227">
        <w:rPr>
          <w:rFonts w:eastAsia="Calibri" w:cs="Open Sans"/>
        </w:rPr>
        <w:t>It recognises that improving workplace prevention and responses requires a new and more holistic approach that looks beyond policies, training and complaint handling procedures.</w:t>
      </w:r>
    </w:p>
    <w:p w14:paraId="6AA830FC"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lastRenderedPageBreak/>
        <w:t xml:space="preserve">To better </w:t>
      </w:r>
      <w:r w:rsidRPr="00BF0227">
        <w:rPr>
          <w:rFonts w:eastAsia="Calibri" w:cs="Open Sans"/>
          <w:b/>
          <w:bCs/>
          <w:szCs w:val="24"/>
          <w:lang w:eastAsia="en-AU"/>
        </w:rPr>
        <w:t>prevent</w:t>
      </w:r>
      <w:r w:rsidRPr="00BF0227">
        <w:rPr>
          <w:rFonts w:eastAsia="Calibri" w:cs="Open Sans"/>
          <w:szCs w:val="24"/>
          <w:lang w:eastAsia="en-AU"/>
        </w:rPr>
        <w:t xml:space="preserve"> sexual harassment the Commission recommends action in the following areas or domains:</w:t>
      </w:r>
    </w:p>
    <w:p w14:paraId="516C267C" w14:textId="77777777" w:rsidR="00BF0227" w:rsidRPr="00BF0227" w:rsidRDefault="00BF0227" w:rsidP="00BF0227">
      <w:pPr>
        <w:keepLines/>
        <w:numPr>
          <w:ilvl w:val="0"/>
          <w:numId w:val="28"/>
        </w:numPr>
        <w:spacing w:line="256" w:lineRule="auto"/>
        <w:ind w:left="714" w:hanging="357"/>
        <w:contextualSpacing/>
        <w:rPr>
          <w:rFonts w:eastAsia="Calibri" w:cs="Open Sans"/>
          <w:szCs w:val="24"/>
          <w:lang w:eastAsia="en-AU"/>
        </w:rPr>
      </w:pPr>
      <w:r w:rsidRPr="00BF0227">
        <w:rPr>
          <w:rFonts w:eastAsia="Calibri" w:cs="Open Sans"/>
          <w:b/>
          <w:bCs/>
          <w:szCs w:val="24"/>
          <w:lang w:eastAsia="en-AU"/>
        </w:rPr>
        <w:t>Leadership</w:t>
      </w:r>
      <w:r w:rsidRPr="00BF0227">
        <w:rPr>
          <w:rFonts w:eastAsia="Calibri" w:cs="Open Sans"/>
          <w:szCs w:val="24"/>
        </w:rPr>
        <w:t>—the development and display of strong leadership, that contributes to cultures that prevent workplace sexual harassment.</w:t>
      </w:r>
    </w:p>
    <w:p w14:paraId="3D0D5550" w14:textId="77777777" w:rsidR="00BF0227" w:rsidRPr="00BF0227" w:rsidRDefault="00BF0227" w:rsidP="00BF0227">
      <w:pPr>
        <w:keepLines/>
        <w:numPr>
          <w:ilvl w:val="0"/>
          <w:numId w:val="28"/>
        </w:numPr>
        <w:spacing w:after="120" w:line="256" w:lineRule="auto"/>
        <w:ind w:left="714" w:hanging="357"/>
        <w:contextualSpacing/>
        <w:rPr>
          <w:rFonts w:eastAsia="Calibri" w:cs="Open Sans"/>
        </w:rPr>
      </w:pPr>
      <w:r w:rsidRPr="00BF0227">
        <w:rPr>
          <w:rFonts w:eastAsia="Calibri" w:cs="Open Sans"/>
          <w:b/>
          <w:bCs/>
        </w:rPr>
        <w:t>Risk assessment and transparency</w:t>
      </w:r>
      <w:r w:rsidRPr="00BF0227">
        <w:rPr>
          <w:rFonts w:eastAsia="Calibri" w:cs="Open Sans"/>
        </w:rPr>
        <w:t>—greater focus on identifying and assessing risk, learning from past experience and</w:t>
      </w:r>
      <w:r w:rsidRPr="00BF0227">
        <w:rPr>
          <w:rFonts w:eastAsia="Calibri" w:cs="Open Sans"/>
          <w:b/>
          <w:bCs/>
        </w:rPr>
        <w:t xml:space="preserve"> </w:t>
      </w:r>
      <w:r w:rsidRPr="00BF0227">
        <w:rPr>
          <w:rFonts w:eastAsia="Calibri" w:cs="Open Sans"/>
        </w:rPr>
        <w:t>transparency, both within and outside of workplaces about sexual harassment, to mitigate the risk it can pose to businesses. This can help improve understanding of these issues and encourage continuous improvement in workplaces.</w:t>
      </w:r>
    </w:p>
    <w:p w14:paraId="438EB7FA" w14:textId="77777777" w:rsidR="00BF0227" w:rsidRPr="00BF0227" w:rsidRDefault="00BF0227" w:rsidP="00BF0227">
      <w:pPr>
        <w:keepLines/>
        <w:numPr>
          <w:ilvl w:val="0"/>
          <w:numId w:val="27"/>
        </w:numPr>
        <w:spacing w:after="120" w:line="256" w:lineRule="auto"/>
        <w:contextualSpacing/>
        <w:rPr>
          <w:rFonts w:eastAsia="Calibri" w:cs="Open Sans"/>
        </w:rPr>
      </w:pPr>
      <w:r w:rsidRPr="00BF0227">
        <w:rPr>
          <w:rFonts w:eastAsia="Calibri" w:cs="Open Sans"/>
          <w:b/>
          <w:bCs/>
        </w:rPr>
        <w:t>Culture</w:t>
      </w:r>
      <w:r w:rsidRPr="00BF0227">
        <w:rPr>
          <w:rFonts w:eastAsia="Calibri" w:cs="Open Sans"/>
        </w:rPr>
        <w:t>—the building of cultures of trust and respect, that minimise the risk of sexual harassment occurring and, if it does occur, ensure it is dealt with in a way that minimises harm to workers. This includes the role of policies and human resources practices in setting organisational culture.</w:t>
      </w:r>
    </w:p>
    <w:p w14:paraId="5534CA76" w14:textId="77777777" w:rsidR="00BF0227" w:rsidRPr="00BF0227" w:rsidRDefault="00BF0227" w:rsidP="00D435CC">
      <w:pPr>
        <w:keepLines/>
        <w:numPr>
          <w:ilvl w:val="0"/>
          <w:numId w:val="27"/>
        </w:numPr>
        <w:spacing w:after="240" w:line="257" w:lineRule="auto"/>
        <w:ind w:left="714" w:hanging="357"/>
        <w:rPr>
          <w:rFonts w:eastAsia="Calibri" w:cs="Open Sans"/>
        </w:rPr>
      </w:pPr>
      <w:r w:rsidRPr="00BF0227">
        <w:rPr>
          <w:rFonts w:eastAsia="Calibri" w:cs="Open Sans"/>
          <w:b/>
          <w:bCs/>
        </w:rPr>
        <w:t>Knowledge</w:t>
      </w:r>
      <w:r w:rsidRPr="00BF0227">
        <w:rPr>
          <w:rFonts w:eastAsia="Calibri" w:cs="Open Sans"/>
        </w:rPr>
        <w:t>—new and better approaches to workplace education and training, to demonstrate an employer’s commitment to addressing harassment and initiate change by developing a collective understanding of expected workplace behaviours and processes.</w:t>
      </w:r>
    </w:p>
    <w:p w14:paraId="6547E622" w14:textId="289E459C" w:rsidR="00BF0227" w:rsidRPr="00BF0227" w:rsidRDefault="00BF0227" w:rsidP="00BF0227">
      <w:pPr>
        <w:keepLines/>
        <w:spacing w:line="256" w:lineRule="auto"/>
        <w:rPr>
          <w:rFonts w:eastAsia="Calibri" w:cs="Arial"/>
        </w:rPr>
      </w:pPr>
      <w:r w:rsidRPr="00BF0227">
        <w:rPr>
          <w:rFonts w:eastAsia="Calibri" w:cs="Arial"/>
        </w:rPr>
        <w:t xml:space="preserve">To better </w:t>
      </w:r>
      <w:r w:rsidRPr="00BF0227">
        <w:rPr>
          <w:rFonts w:eastAsia="Calibri" w:cs="Arial"/>
          <w:b/>
          <w:bCs/>
        </w:rPr>
        <w:t xml:space="preserve">respond </w:t>
      </w:r>
      <w:r w:rsidRPr="00BF0227">
        <w:rPr>
          <w:rFonts w:eastAsia="Calibri" w:cs="Arial"/>
        </w:rPr>
        <w:t>to sexual harassment the Commission recommends action in the following areas or domains:</w:t>
      </w:r>
    </w:p>
    <w:p w14:paraId="12549B51" w14:textId="77777777" w:rsidR="00BF0227" w:rsidRPr="00BF0227" w:rsidRDefault="00BF0227" w:rsidP="00BF0227">
      <w:pPr>
        <w:keepLines/>
        <w:numPr>
          <w:ilvl w:val="0"/>
          <w:numId w:val="27"/>
        </w:numPr>
        <w:spacing w:after="120" w:line="256" w:lineRule="auto"/>
        <w:contextualSpacing/>
        <w:rPr>
          <w:rFonts w:eastAsia="Calibri" w:cs="Open Sans"/>
        </w:rPr>
      </w:pPr>
      <w:r w:rsidRPr="00BF0227">
        <w:rPr>
          <w:rFonts w:eastAsia="Calibri" w:cs="Open Sans"/>
          <w:b/>
          <w:bCs/>
        </w:rPr>
        <w:t>Support</w:t>
      </w:r>
      <w:r w:rsidRPr="00BF0227">
        <w:rPr>
          <w:rFonts w:eastAsia="Calibri" w:cs="Open Sans"/>
        </w:rPr>
        <w:t xml:space="preserve">—prioritising worker wellbeing and provision of support to workers, including before they make a report, as well as after they report and during any formal processes. </w:t>
      </w:r>
    </w:p>
    <w:p w14:paraId="52D73AA8" w14:textId="77777777" w:rsidR="00BF0227" w:rsidRPr="00BF0227" w:rsidRDefault="00BF0227" w:rsidP="00BF0227">
      <w:pPr>
        <w:keepLines/>
        <w:numPr>
          <w:ilvl w:val="0"/>
          <w:numId w:val="27"/>
        </w:numPr>
        <w:spacing w:after="120" w:line="256" w:lineRule="auto"/>
        <w:contextualSpacing/>
        <w:rPr>
          <w:rFonts w:eastAsia="Calibri" w:cs="Open Sans"/>
        </w:rPr>
      </w:pPr>
      <w:r w:rsidRPr="00BF0227">
        <w:rPr>
          <w:rFonts w:eastAsia="Calibri" w:cs="Open Sans"/>
          <w:b/>
          <w:bCs/>
        </w:rPr>
        <w:t>Reporting</w:t>
      </w:r>
      <w:r w:rsidRPr="00BF0227">
        <w:rPr>
          <w:rFonts w:eastAsia="Calibri" w:cs="Open Sans"/>
        </w:rPr>
        <w:t xml:space="preserve">—increasing the options available to workers to make a report of workplace sexual harassment and address barriers to </w:t>
      </w:r>
      <w:proofErr w:type="gramStart"/>
      <w:r w:rsidRPr="00BF0227">
        <w:rPr>
          <w:rFonts w:eastAsia="Calibri" w:cs="Open Sans"/>
        </w:rPr>
        <w:t>reporting, and</w:t>
      </w:r>
      <w:proofErr w:type="gramEnd"/>
      <w:r w:rsidRPr="00BF0227">
        <w:rPr>
          <w:rFonts w:eastAsia="Calibri" w:cs="Open Sans"/>
        </w:rPr>
        <w:t xml:space="preserve"> creating new ways for business owners and employers to intervene to address sexual harassment, other than launching a formal investigation. Adopting a victim-centred approach to the way investigations are conducted when a report is made can minimise unnecessary harm to workers.</w:t>
      </w:r>
    </w:p>
    <w:p w14:paraId="25F21CC5" w14:textId="77777777" w:rsidR="00BF0227" w:rsidRPr="00BF0227" w:rsidRDefault="00BF0227" w:rsidP="00BF0227">
      <w:pPr>
        <w:keepLines/>
        <w:numPr>
          <w:ilvl w:val="0"/>
          <w:numId w:val="27"/>
        </w:numPr>
        <w:spacing w:line="256" w:lineRule="auto"/>
        <w:contextualSpacing/>
        <w:rPr>
          <w:rFonts w:eastAsia="Calibri" w:cs="Open Sans"/>
          <w:szCs w:val="24"/>
          <w:lang w:eastAsia="en-AU"/>
        </w:rPr>
      </w:pPr>
      <w:r w:rsidRPr="00BF0227">
        <w:rPr>
          <w:rFonts w:eastAsia="Calibri" w:cs="Open Sans"/>
          <w:b/>
          <w:bCs/>
        </w:rPr>
        <w:t>Measuring</w:t>
      </w:r>
      <w:r w:rsidRPr="00BF0227">
        <w:rPr>
          <w:rFonts w:eastAsia="Calibri" w:cs="Open Sans"/>
        </w:rPr>
        <w:t>—the collection of data at a workplace-level and industry-level, to help improve understanding of the scope and nature of the problem posed by sexual harassment. This includes understanding the prevalence, nature and impacts of workplace sexual harassment as well as the effectiveness of workplace initiatives designed to address it.</w:t>
      </w:r>
    </w:p>
    <w:p w14:paraId="684C4583" w14:textId="4EB8A092" w:rsidR="00D435CC" w:rsidRDefault="00D435CC">
      <w:pPr>
        <w:rPr>
          <w:rFonts w:eastAsia="Calibri" w:cs="Arial"/>
          <w:lang w:eastAsia="en-AU"/>
        </w:rPr>
      </w:pPr>
      <w:r>
        <w:rPr>
          <w:rFonts w:eastAsia="Calibri" w:cs="Arial"/>
          <w:lang w:eastAsia="en-AU"/>
        </w:rPr>
        <w:br w:type="page"/>
      </w:r>
    </w:p>
    <w:p w14:paraId="54466DF5" w14:textId="042DB382" w:rsidR="00BF0227" w:rsidRPr="00BF0227" w:rsidRDefault="00BF0227" w:rsidP="00BF0227">
      <w:pPr>
        <w:keepLines/>
        <w:spacing w:line="256" w:lineRule="auto"/>
        <w:rPr>
          <w:rFonts w:eastAsia="Calibri" w:cs="Arial"/>
          <w:lang w:eastAsia="en-AU"/>
        </w:rPr>
      </w:pPr>
      <w:r w:rsidRPr="00BF0227">
        <w:rPr>
          <w:rFonts w:eastAsia="Calibri" w:cs="Arial"/>
          <w:lang w:eastAsia="en-AU"/>
        </w:rPr>
        <w:lastRenderedPageBreak/>
        <w:t>To support the new framework, the Commission recommends:</w:t>
      </w:r>
    </w:p>
    <w:p w14:paraId="2CF53948" w14:textId="77777777" w:rsidR="00BF0227" w:rsidRPr="00BF0227" w:rsidRDefault="00BF0227" w:rsidP="00BF0227">
      <w:pPr>
        <w:keepLines/>
        <w:numPr>
          <w:ilvl w:val="0"/>
          <w:numId w:val="29"/>
        </w:numPr>
        <w:spacing w:line="256" w:lineRule="auto"/>
        <w:contextualSpacing/>
        <w:rPr>
          <w:rFonts w:eastAsia="Calibri" w:cs="Open Sans"/>
          <w:szCs w:val="24"/>
          <w:lang w:eastAsia="en-AU"/>
        </w:rPr>
      </w:pPr>
      <w:r w:rsidRPr="00BF0227">
        <w:rPr>
          <w:rFonts w:eastAsia="Calibri" w:cs="Open Sans"/>
          <w:szCs w:val="24"/>
          <w:lang w:eastAsia="en-AU"/>
        </w:rPr>
        <w:t>the Australian Institute of Company Directors and the Governance Institute of Australia develop education and training for board members and company officers</w:t>
      </w:r>
    </w:p>
    <w:p w14:paraId="56A33A80" w14:textId="77777777" w:rsidR="00BF0227" w:rsidRPr="00BF0227" w:rsidRDefault="00BF0227" w:rsidP="00BF0227">
      <w:pPr>
        <w:keepLines/>
        <w:numPr>
          <w:ilvl w:val="0"/>
          <w:numId w:val="29"/>
        </w:numPr>
        <w:spacing w:line="256" w:lineRule="auto"/>
        <w:contextualSpacing/>
        <w:rPr>
          <w:rFonts w:eastAsia="Calibri" w:cs="Open Sans"/>
          <w:szCs w:val="24"/>
          <w:lang w:eastAsia="en-AU"/>
        </w:rPr>
      </w:pPr>
      <w:r w:rsidRPr="00BF0227">
        <w:rPr>
          <w:rFonts w:eastAsia="Calibri" w:cs="Open Sans"/>
          <w:szCs w:val="24"/>
          <w:lang w:eastAsia="en-AU"/>
        </w:rPr>
        <w:t xml:space="preserve">the Workplace Gender Equality Agency work with the Workplace Sexual Harassment Council to consider how good practice indicators for measuring sexual harassment might apply under the </w:t>
      </w:r>
      <w:r w:rsidRPr="00BF0227">
        <w:rPr>
          <w:rFonts w:eastAsia="Calibri" w:cs="Open Sans"/>
          <w:i/>
          <w:iCs/>
          <w:szCs w:val="24"/>
          <w:lang w:eastAsia="en-AU"/>
        </w:rPr>
        <w:t>Workplace Gender Equality Act 2012</w:t>
      </w:r>
      <w:r w:rsidRPr="00BF0227">
        <w:rPr>
          <w:rFonts w:eastAsia="Calibri" w:cs="Open Sans"/>
          <w:szCs w:val="24"/>
          <w:lang w:eastAsia="en-AU"/>
        </w:rPr>
        <w:t xml:space="preserve"> (</w:t>
      </w:r>
      <w:proofErr w:type="spellStart"/>
      <w:r w:rsidRPr="00BF0227">
        <w:rPr>
          <w:rFonts w:eastAsia="Calibri" w:cs="Open Sans"/>
          <w:szCs w:val="24"/>
          <w:lang w:eastAsia="en-AU"/>
        </w:rPr>
        <w:t>Cth</w:t>
      </w:r>
      <w:proofErr w:type="spellEnd"/>
      <w:r w:rsidRPr="00BF0227">
        <w:rPr>
          <w:rFonts w:eastAsia="Calibri" w:cs="Open Sans"/>
          <w:szCs w:val="24"/>
          <w:lang w:eastAsia="en-AU"/>
        </w:rPr>
        <w:t>) (Workplace Gender Equality Act)</w:t>
      </w:r>
    </w:p>
    <w:p w14:paraId="4F0814F2" w14:textId="77777777" w:rsidR="00BF0227" w:rsidRPr="00BF0227" w:rsidRDefault="00BF0227" w:rsidP="00BF0227">
      <w:pPr>
        <w:keepLines/>
        <w:numPr>
          <w:ilvl w:val="0"/>
          <w:numId w:val="29"/>
        </w:numPr>
        <w:spacing w:line="256" w:lineRule="auto"/>
        <w:contextualSpacing/>
        <w:rPr>
          <w:rFonts w:eastAsia="Calibri" w:cs="Open Sans"/>
          <w:szCs w:val="24"/>
          <w:lang w:eastAsia="en-AU"/>
        </w:rPr>
      </w:pPr>
      <w:r w:rsidRPr="00BF0227">
        <w:rPr>
          <w:rFonts w:eastAsia="Calibri" w:cs="Open Sans"/>
          <w:szCs w:val="24"/>
          <w:lang w:eastAsia="en-AU"/>
        </w:rPr>
        <w:t>the Australian Government amend the Workplace Gender Equality Act to require public sector organisations to report on their gender equality indicators</w:t>
      </w:r>
    </w:p>
    <w:p w14:paraId="04185698" w14:textId="77777777" w:rsidR="00BF0227" w:rsidRPr="00BF0227" w:rsidRDefault="00BF0227" w:rsidP="00BF0227">
      <w:pPr>
        <w:keepLines/>
        <w:numPr>
          <w:ilvl w:val="0"/>
          <w:numId w:val="29"/>
        </w:numPr>
        <w:spacing w:line="256" w:lineRule="auto"/>
        <w:contextualSpacing/>
        <w:rPr>
          <w:rFonts w:eastAsia="Calibri" w:cs="Open Sans"/>
          <w:szCs w:val="24"/>
          <w:lang w:eastAsia="en-AU"/>
        </w:rPr>
      </w:pPr>
      <w:r w:rsidRPr="00BF0227">
        <w:rPr>
          <w:rFonts w:eastAsia="Calibri" w:cs="Open Sans"/>
          <w:szCs w:val="24"/>
          <w:lang w:eastAsia="en-AU"/>
        </w:rPr>
        <w:t>the ASX Corporate Governance Council introduce sexual harassment indicators for ASX-listed entities to report against</w:t>
      </w:r>
    </w:p>
    <w:p w14:paraId="34BEAE0E" w14:textId="77777777" w:rsidR="00BF0227" w:rsidRPr="00BF0227" w:rsidRDefault="00BF0227" w:rsidP="00BF0227">
      <w:pPr>
        <w:keepLines/>
        <w:numPr>
          <w:ilvl w:val="0"/>
          <w:numId w:val="29"/>
        </w:numPr>
        <w:spacing w:line="256" w:lineRule="auto"/>
        <w:contextualSpacing/>
        <w:rPr>
          <w:rFonts w:eastAsia="Calibri" w:cs="Open Sans"/>
          <w:szCs w:val="24"/>
          <w:lang w:eastAsia="en-AU"/>
        </w:rPr>
      </w:pPr>
      <w:r w:rsidRPr="00BF0227">
        <w:rPr>
          <w:rFonts w:eastAsia="Calibri" w:cs="Open Sans"/>
          <w:szCs w:val="24"/>
          <w:lang w:eastAsia="en-AU"/>
        </w:rPr>
        <w:t>industry educational bodies, in consultation with the Workplace Sexual Harassment Council, develop accredited education and training for individuals who are responsible for advising employers on addressing workplace sexual harassment</w:t>
      </w:r>
    </w:p>
    <w:p w14:paraId="122828B4" w14:textId="77777777" w:rsidR="00BF0227" w:rsidRPr="00BF0227" w:rsidRDefault="00BF0227" w:rsidP="00BF0227">
      <w:pPr>
        <w:keepLines/>
        <w:numPr>
          <w:ilvl w:val="0"/>
          <w:numId w:val="29"/>
        </w:numPr>
        <w:spacing w:line="256" w:lineRule="auto"/>
        <w:contextualSpacing/>
        <w:rPr>
          <w:rFonts w:eastAsia="Calibri" w:cs="Open Sans"/>
          <w:b/>
          <w:bCs/>
          <w:szCs w:val="24"/>
          <w:lang w:eastAsia="en-AU"/>
        </w:rPr>
      </w:pPr>
      <w:r w:rsidRPr="00BF0227">
        <w:rPr>
          <w:rFonts w:eastAsia="Calibri" w:cs="Open Sans"/>
          <w:szCs w:val="24"/>
          <w:lang w:eastAsia="en-AU"/>
        </w:rPr>
        <w:t>the Commission, in consultation with the Workplace Sexual Harassment Council, develop a set of good practice indicators for measuring and monitoring sexual harassment.</w:t>
      </w:r>
    </w:p>
    <w:p w14:paraId="29AE3E29"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Industry-based approaches</w:t>
      </w:r>
    </w:p>
    <w:p w14:paraId="1C936A49"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While the 2018 National Survey showed that workers across all industries and sectors experience sexual harassment, those industries with the highest reported rates of sexual harassment are placing workers at higher risk and demand urgent attention.</w:t>
      </w:r>
    </w:p>
    <w:p w14:paraId="5E613F9F"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Some industries are alert to these risks and are already actively collecting evidence and information to inform prevention initiatives and responses. Industry, profession and sector-wide initiatives play an important role in addressing the specific drivers and responses to sexual harassment. These may include action plans, campaigns, programs and codes of practice.</w:t>
      </w:r>
    </w:p>
    <w:p w14:paraId="53D28D14" w14:textId="77777777" w:rsidR="00BF0227" w:rsidRPr="00BF0227" w:rsidRDefault="00BF0227" w:rsidP="00BF0227">
      <w:pPr>
        <w:keepLines/>
        <w:spacing w:line="256" w:lineRule="auto"/>
        <w:rPr>
          <w:rFonts w:eastAsia="Calibri" w:cs="Open Sans"/>
          <w:szCs w:val="24"/>
          <w:lang w:eastAsia="en-AU"/>
        </w:rPr>
      </w:pPr>
      <w:r w:rsidRPr="00BF0227">
        <w:rPr>
          <w:rFonts w:eastAsia="Calibri" w:cs="Open Sans"/>
          <w:szCs w:val="24"/>
          <w:lang w:eastAsia="en-AU"/>
        </w:rPr>
        <w:t xml:space="preserve">Professional registration, rules and codes, which underpin many licensing and accreditation schemes, are also helpful avenues for holding professionals to account for sexual harassment in the workplace. The benefit of these structures for employers is that they are already in place and are therefore aligned with industry </w:t>
      </w:r>
      <w:proofErr w:type="gramStart"/>
      <w:r w:rsidRPr="00BF0227">
        <w:rPr>
          <w:rFonts w:eastAsia="Calibri" w:cs="Open Sans"/>
          <w:szCs w:val="24"/>
          <w:lang w:eastAsia="en-AU"/>
        </w:rPr>
        <w:t>drivers, and</w:t>
      </w:r>
      <w:proofErr w:type="gramEnd"/>
      <w:r w:rsidRPr="00BF0227">
        <w:rPr>
          <w:rFonts w:eastAsia="Calibri" w:cs="Open Sans"/>
          <w:szCs w:val="24"/>
          <w:lang w:eastAsia="en-AU"/>
        </w:rPr>
        <w:t xml:space="preserve"> are simple and efficient.</w:t>
      </w:r>
    </w:p>
    <w:p w14:paraId="4F7B1BB2"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Resources</w:t>
      </w:r>
    </w:p>
    <w:p w14:paraId="40E256ED" w14:textId="77777777" w:rsidR="00BF0227" w:rsidRPr="00BF0227" w:rsidRDefault="00BF0227" w:rsidP="00BF0227">
      <w:pPr>
        <w:keepLines/>
        <w:spacing w:line="256" w:lineRule="auto"/>
        <w:rPr>
          <w:rFonts w:eastAsia="Calibri" w:cs="Arial"/>
          <w:lang w:eastAsia="en-AU"/>
        </w:rPr>
      </w:pPr>
      <w:r w:rsidRPr="00BF0227">
        <w:rPr>
          <w:rFonts w:eastAsia="Calibri" w:cs="Arial"/>
          <w:lang w:eastAsia="en-AU"/>
        </w:rPr>
        <w:t>The Commission heard that employers of all sizes want to take effective steps to address sexual harassment. The size and resources of an employer affects their ability to take these steps. Employers of all sizes have asked the Commission to provide guidance on best practice through this Inquiry, and also for direction to cost-effective and timely tools and resources to assist them.</w:t>
      </w:r>
    </w:p>
    <w:p w14:paraId="462DA514" w14:textId="77777777" w:rsidR="00BF0227" w:rsidRPr="00BF0227" w:rsidRDefault="00BF0227" w:rsidP="00BF0227">
      <w:pPr>
        <w:keepLines/>
        <w:spacing w:line="256" w:lineRule="auto"/>
        <w:rPr>
          <w:rFonts w:eastAsia="Calibri" w:cs="Arial"/>
          <w:lang w:eastAsia="en-AU"/>
        </w:rPr>
      </w:pPr>
      <w:r w:rsidRPr="00BF0227">
        <w:rPr>
          <w:rFonts w:eastAsia="Calibri" w:cs="Arial"/>
          <w:lang w:eastAsia="en-AU"/>
        </w:rPr>
        <w:t>The Commission recognises the importance of providing clear and practical resources in the seven domains to assist:</w:t>
      </w:r>
    </w:p>
    <w:p w14:paraId="6022C814" w14:textId="77777777" w:rsidR="00BF0227" w:rsidRPr="00BF0227" w:rsidRDefault="00BF0227" w:rsidP="00BF0227">
      <w:pPr>
        <w:keepLines/>
        <w:numPr>
          <w:ilvl w:val="0"/>
          <w:numId w:val="30"/>
        </w:numPr>
        <w:spacing w:after="120" w:line="240" w:lineRule="auto"/>
        <w:rPr>
          <w:rFonts w:eastAsia="Calibri" w:cs="Open Sans"/>
          <w:szCs w:val="24"/>
          <w:lang w:eastAsia="en-AU"/>
        </w:rPr>
      </w:pPr>
      <w:r w:rsidRPr="00BF0227">
        <w:rPr>
          <w:rFonts w:eastAsia="Calibri" w:cs="Open Sans"/>
          <w:szCs w:val="24"/>
          <w:lang w:eastAsia="en-AU"/>
        </w:rPr>
        <w:t>workers to understand their legal rights, responsibilities and options in relation to workplace sexual harassment</w:t>
      </w:r>
    </w:p>
    <w:p w14:paraId="3162A2F9" w14:textId="77777777" w:rsidR="00BF0227" w:rsidRPr="00BF0227" w:rsidRDefault="00BF0227" w:rsidP="00BF0227">
      <w:pPr>
        <w:keepLines/>
        <w:numPr>
          <w:ilvl w:val="0"/>
          <w:numId w:val="30"/>
        </w:numPr>
        <w:spacing w:after="240" w:line="240" w:lineRule="auto"/>
        <w:ind w:left="714" w:hanging="357"/>
        <w:rPr>
          <w:rFonts w:eastAsia="Calibri" w:cs="Open Sans"/>
          <w:szCs w:val="24"/>
          <w:lang w:eastAsia="en-AU"/>
        </w:rPr>
      </w:pPr>
      <w:r w:rsidRPr="00BF0227">
        <w:rPr>
          <w:rFonts w:eastAsia="Calibri" w:cs="Open Sans"/>
          <w:szCs w:val="24"/>
          <w:lang w:eastAsia="en-AU"/>
        </w:rPr>
        <w:t>business owners and employers to understand the causes of sexual harassment, how to prevent it, and how to respond to it in a way that minimises harm to workers and also ensures they meet their legal responsibilities.</w:t>
      </w:r>
    </w:p>
    <w:p w14:paraId="30130007" w14:textId="77777777" w:rsidR="00BF0227" w:rsidRPr="00BF0227" w:rsidRDefault="00BF0227" w:rsidP="00BF0227">
      <w:pPr>
        <w:keepLines/>
        <w:spacing w:after="120" w:line="240" w:lineRule="auto"/>
        <w:rPr>
          <w:rFonts w:eastAsia="Calibri" w:cs="Open Sans"/>
          <w:szCs w:val="24"/>
          <w:lang w:eastAsia="en-AU"/>
        </w:rPr>
      </w:pPr>
      <w:r w:rsidRPr="00BF0227">
        <w:rPr>
          <w:rFonts w:eastAsia="Calibri" w:cs="Open Sans"/>
          <w:szCs w:val="24"/>
          <w:lang w:eastAsia="en-AU"/>
        </w:rPr>
        <w:t xml:space="preserve">These resources must be clear, practical, victim-centred, easily accessible from a central location and widely publicised. They also need to be flexible and appropriate for use in businesses of all sizes and in all industries—with particular effort required to ensure that resources support and are appropriate for use in small businesses. </w:t>
      </w:r>
    </w:p>
    <w:p w14:paraId="63F4D0A7" w14:textId="77777777" w:rsidR="00BF0227" w:rsidRPr="00BF0227" w:rsidRDefault="00BF0227" w:rsidP="00BF0227">
      <w:pPr>
        <w:keepLines/>
        <w:spacing w:after="120" w:line="240" w:lineRule="auto"/>
        <w:rPr>
          <w:rFonts w:eastAsia="Calibri" w:cs="Open Sans"/>
          <w:szCs w:val="24"/>
          <w:lang w:eastAsia="en-AU"/>
        </w:rPr>
      </w:pPr>
      <w:r w:rsidRPr="00BF0227">
        <w:rPr>
          <w:rFonts w:eastAsia="Calibri" w:cs="Open Sans"/>
          <w:szCs w:val="24"/>
          <w:lang w:eastAsia="en-AU"/>
        </w:rPr>
        <w:t>To ensure employers and businesses of all sizes have access to high quality resources and tools to support all seven domains of the framework, the Commission recommends a collaborative approach to the creation and distribution of these resources. This can leverage the vast amount of resources already in existence and the expertise that resides in the collaborating parties.</w:t>
      </w:r>
    </w:p>
    <w:p w14:paraId="41F574C7" w14:textId="77777777" w:rsidR="00BF0227" w:rsidRPr="00BF0227" w:rsidRDefault="00BF0227" w:rsidP="00BF0227">
      <w:pPr>
        <w:keepLines/>
        <w:spacing w:after="120" w:line="240" w:lineRule="auto"/>
        <w:rPr>
          <w:rFonts w:eastAsia="Calibri" w:cs="Open Sans"/>
          <w:szCs w:val="24"/>
          <w:lang w:eastAsia="en-AU"/>
        </w:rPr>
      </w:pPr>
      <w:r w:rsidRPr="00BF0227">
        <w:rPr>
          <w:rFonts w:eastAsia="Calibri" w:cs="Open Sans"/>
          <w:szCs w:val="24"/>
          <w:lang w:eastAsia="en-AU"/>
        </w:rPr>
        <w:t>The Commission recommends the establishment of a collaboration between unions, employers and employer associations to deliver information, education and resources for workers and employers through an online platform,</w:t>
      </w:r>
      <w:r w:rsidRPr="00BF0227">
        <w:rPr>
          <w:rFonts w:eastAsia="Calibri" w:cs="Open Sans"/>
          <w:i/>
          <w:iCs/>
          <w:szCs w:val="24"/>
          <w:lang w:eastAsia="en-AU"/>
        </w:rPr>
        <w:t xml:space="preserve"> </w:t>
      </w:r>
      <w:proofErr w:type="spellStart"/>
      <w:r w:rsidRPr="00BF0227">
        <w:rPr>
          <w:rFonts w:eastAsia="Calibri" w:cs="Open Sans"/>
          <w:i/>
          <w:iCs/>
          <w:szCs w:val="24"/>
          <w:lang w:eastAsia="en-AU"/>
        </w:rPr>
        <w:t>Respect@Work</w:t>
      </w:r>
      <w:proofErr w:type="spellEnd"/>
      <w:r w:rsidRPr="00BF0227">
        <w:rPr>
          <w:rFonts w:eastAsia="Calibri" w:cs="Open Sans"/>
          <w:szCs w:val="24"/>
          <w:lang w:eastAsia="en-AU"/>
        </w:rPr>
        <w:t>.</w:t>
      </w:r>
    </w:p>
    <w:p w14:paraId="008DD588" w14:textId="4F2A2003" w:rsidR="00BF0227" w:rsidRPr="009747FB" w:rsidRDefault="00BF0227" w:rsidP="009747FB">
      <w:pPr>
        <w:pStyle w:val="Paragrafoelenco"/>
        <w:keepNext/>
        <w:keepLines/>
        <w:numPr>
          <w:ilvl w:val="0"/>
          <w:numId w:val="49"/>
        </w:numPr>
        <w:tabs>
          <w:tab w:val="num" w:pos="720"/>
        </w:tabs>
        <w:spacing w:before="360" w:after="240" w:line="240" w:lineRule="auto"/>
        <w:outlineLvl w:val="3"/>
        <w:rPr>
          <w:rFonts w:eastAsia="MS Mincho" w:cs="Open Sans"/>
          <w:i/>
          <w:iCs/>
          <w:szCs w:val="26"/>
          <w:lang w:eastAsia="en-AU"/>
        </w:rPr>
      </w:pPr>
      <w:r w:rsidRPr="009747FB">
        <w:rPr>
          <w:rFonts w:eastAsia="MS Mincho" w:cs="Open Sans"/>
          <w:i/>
          <w:iCs/>
          <w:szCs w:val="26"/>
          <w:lang w:eastAsia="en-AU"/>
        </w:rPr>
        <w:t>Support, advice and advocacy</w:t>
      </w:r>
    </w:p>
    <w:p w14:paraId="5C4570B6" w14:textId="7586B0D4" w:rsidR="00BF0227" w:rsidRPr="00BF0227" w:rsidRDefault="00BF0227" w:rsidP="00BF0227">
      <w:pPr>
        <w:keepLines/>
        <w:spacing w:line="256" w:lineRule="auto"/>
        <w:rPr>
          <w:rFonts w:eastAsia="Calibri" w:cs="Arial"/>
          <w:lang w:eastAsia="en-AU"/>
        </w:rPr>
      </w:pPr>
      <w:r w:rsidRPr="00BF0227">
        <w:rPr>
          <w:rFonts w:eastAsia="Calibri" w:cs="Arial"/>
          <w:lang w:eastAsia="en-AU"/>
        </w:rPr>
        <w:t>When sexual harassment occurs, victims need support, advice and advocacy. Throughout the Inquiry, the Commission heard that while there are services that do provide support, navigating the pathways to these services can be difficult, and they are often too expensive or affected by lengthy delays.</w:t>
      </w:r>
    </w:p>
    <w:p w14:paraId="6F01D9B2" w14:textId="78F348D1" w:rsidR="00BF0227" w:rsidRPr="00BF0227" w:rsidRDefault="00BF0227" w:rsidP="00BF0227">
      <w:pPr>
        <w:keepLines/>
        <w:spacing w:line="256" w:lineRule="auto"/>
        <w:rPr>
          <w:rFonts w:eastAsia="Calibri" w:cs="Arial"/>
        </w:rPr>
      </w:pPr>
      <w:r w:rsidRPr="00BF0227">
        <w:rPr>
          <w:rFonts w:eastAsia="Calibri" w:cs="Arial"/>
        </w:rPr>
        <w:lastRenderedPageBreak/>
        <w:t>Despite the broad-reaching detrimental impacts of sexual harassment, many people affected by it do not seek support. The 2018 National Survey found that fewer than one in five people (18%) who said they experienced workplace sexual harassment in the past five years sought support or advice in relation to the most recent incident. When victims do seek support, it is often from friends and family, and not necessarily specialist professional services.</w:t>
      </w:r>
    </w:p>
    <w:p w14:paraId="35097654"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A holistic approach</w:t>
      </w:r>
    </w:p>
    <w:p w14:paraId="470D4750"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The Commission considers that support, advice and advocacy should be delivered through a holistic approach, providing as seamless an experience as possible for victims and other people affected by workplace sexual harassment. </w:t>
      </w:r>
    </w:p>
    <w:p w14:paraId="637596E3" w14:textId="1C42A5F6"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This holistic approach may involve smooth and speedy referrals between services or access to an all-inclusive support, advice and advocacy service. Working women’s centres are not-for-profit community organisations that are well placed to provide these services. Australian governments should consider establishing or re-establishing working women’s centres in jurisdictions where they do not currently exist to fulfil this role. </w:t>
      </w:r>
    </w:p>
    <w:p w14:paraId="312A5F9A"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Information and referral</w:t>
      </w:r>
    </w:p>
    <w:p w14:paraId="41A26851" w14:textId="02045224" w:rsidR="00BF0227" w:rsidRPr="00BF0227" w:rsidRDefault="00BF0227" w:rsidP="00BF0227">
      <w:pPr>
        <w:keepLines/>
        <w:spacing w:before="120" w:after="120" w:line="276" w:lineRule="auto"/>
        <w:rPr>
          <w:rFonts w:eastAsia="Calibri" w:cs="Open Sans"/>
          <w:szCs w:val="24"/>
          <w:lang w:eastAsia="en-AU"/>
        </w:rPr>
      </w:pPr>
      <w:r w:rsidRPr="00BF0227">
        <w:rPr>
          <w:rFonts w:eastAsia="Calibri" w:cs="Open Sans"/>
          <w:szCs w:val="24"/>
        </w:rPr>
        <w:t xml:space="preserve">The Commission frequently </w:t>
      </w:r>
      <w:r w:rsidRPr="00BF0227">
        <w:rPr>
          <w:rFonts w:eastAsia="Calibri" w:cs="Open Sans"/>
          <w:szCs w:val="24"/>
          <w:lang w:eastAsia="en-AU"/>
        </w:rPr>
        <w:t>heard that workers’ needs were not being met for clear, up-to-date, relevant, easily accessible information to help them come to terms with their experiences and enforce their rights in relation to workplace sexual harassment.</w:t>
      </w:r>
    </w:p>
    <w:p w14:paraId="0E88CF4F" w14:textId="77777777" w:rsidR="00BF0227" w:rsidRPr="00BF0227" w:rsidRDefault="00BF0227" w:rsidP="00BF0227">
      <w:pPr>
        <w:keepLines/>
        <w:spacing w:before="120" w:after="120" w:line="276" w:lineRule="auto"/>
        <w:rPr>
          <w:rFonts w:eastAsia="Calibri" w:cs="Open Sans"/>
          <w:szCs w:val="24"/>
          <w:lang w:eastAsia="en-AU"/>
        </w:rPr>
      </w:pPr>
      <w:r w:rsidRPr="00BF0227">
        <w:rPr>
          <w:rFonts w:eastAsia="Calibri" w:cs="Open Sans"/>
          <w:szCs w:val="24"/>
        </w:rPr>
        <w:t xml:space="preserve">There are many service providers that provide different forms of information and referral services including the Commission’s National Information Service (NIS), unions, working women’s centres, community legal centres and legal aid. </w:t>
      </w:r>
      <w:r w:rsidRPr="00BF0227">
        <w:rPr>
          <w:rFonts w:eastAsia="Calibri" w:cs="Open Sans"/>
          <w:szCs w:val="24"/>
          <w:lang w:eastAsia="en-AU"/>
        </w:rPr>
        <w:t>The Commission recommends further investment in these existing services.</w:t>
      </w:r>
    </w:p>
    <w:p w14:paraId="3185C20C" w14:textId="77777777" w:rsidR="00BF0227" w:rsidRPr="00BF0227" w:rsidRDefault="00BF0227" w:rsidP="00BF0227">
      <w:pPr>
        <w:keepLines/>
        <w:spacing w:before="120" w:after="120" w:line="276" w:lineRule="auto"/>
        <w:rPr>
          <w:rFonts w:eastAsia="Calibri" w:cs="Open Sans"/>
          <w:szCs w:val="24"/>
          <w:lang w:eastAsia="en-AU"/>
        </w:rPr>
      </w:pPr>
      <w:r w:rsidRPr="00BF0227">
        <w:rPr>
          <w:rFonts w:eastAsia="Calibri" w:cs="Open Sans"/>
          <w:szCs w:val="24"/>
          <w:lang w:eastAsia="en-AU"/>
        </w:rPr>
        <w:t>The Workplace Sexual Harassment Council should assist with the development of guidelines and resources, to support the standardisation and enhancement of information and referral services provided to workers affected by sexual harassment. This is consistent with the Commission’s recommended new legal and regulatory model.</w:t>
      </w:r>
    </w:p>
    <w:p w14:paraId="7372109C"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Legal advice and advocacy</w:t>
      </w:r>
    </w:p>
    <w:p w14:paraId="79F43119" w14:textId="283D6A8B" w:rsidR="00BF0227" w:rsidRPr="00BF0227" w:rsidRDefault="00BF0227" w:rsidP="00BF0227">
      <w:pPr>
        <w:keepLines/>
        <w:spacing w:before="120" w:after="120" w:line="276" w:lineRule="auto"/>
        <w:rPr>
          <w:rFonts w:eastAsia="Calibri" w:cs="Open Sans"/>
          <w:szCs w:val="24"/>
        </w:rPr>
      </w:pPr>
      <w:r w:rsidRPr="00BF0227">
        <w:rPr>
          <w:rFonts w:eastAsia="Calibri" w:cs="Open Sans"/>
          <w:szCs w:val="24"/>
        </w:rPr>
        <w:t>The Commission heard that victims have difficulty navigating options for taking action on sexual harassment, whether in the workplace, with external agencies or through the courts.</w:t>
      </w:r>
    </w:p>
    <w:p w14:paraId="280C72CF" w14:textId="7BAFA465" w:rsidR="00BF0227" w:rsidRPr="00BF0227" w:rsidRDefault="00BF0227" w:rsidP="00BF0227">
      <w:pPr>
        <w:keepLines/>
        <w:spacing w:before="120" w:after="120" w:line="240" w:lineRule="auto"/>
        <w:rPr>
          <w:rFonts w:eastAsia="Calibri" w:cs="Open Sans"/>
          <w:szCs w:val="24"/>
        </w:rPr>
      </w:pPr>
      <w:r w:rsidRPr="00BF0227">
        <w:rPr>
          <w:rFonts w:eastAsia="Calibri" w:cs="Open Sans"/>
          <w:szCs w:val="24"/>
        </w:rPr>
        <w:t>While there are services that provide assistance with navigating these challenges, such as community legal centres and legal aid commissions, the Commission commonly heard that high demand and limited resources make providing quality services increasingly difficult.</w:t>
      </w:r>
    </w:p>
    <w:p w14:paraId="009D4A3E" w14:textId="77777777" w:rsidR="00BF0227" w:rsidRPr="00BF0227" w:rsidRDefault="00BF0227" w:rsidP="00BF0227">
      <w:pPr>
        <w:keepLines/>
        <w:spacing w:before="120" w:after="120" w:line="276" w:lineRule="auto"/>
        <w:rPr>
          <w:rFonts w:eastAsia="Calibri" w:cs="Open Sans"/>
          <w:szCs w:val="24"/>
        </w:rPr>
      </w:pPr>
      <w:r w:rsidRPr="00BF0227">
        <w:rPr>
          <w:rFonts w:eastAsia="Calibri" w:cs="Open Sans"/>
          <w:szCs w:val="24"/>
        </w:rPr>
        <w:t xml:space="preserve">Legal advice and representation should be available to all victims of sexual harassment navigating legal and external complaint processes, including those who do not have the means to pay lawyers’ fees. Legal aid commissions and community legal centres should be adequately resourced </w:t>
      </w:r>
      <w:r w:rsidRPr="00BF0227">
        <w:rPr>
          <w:rFonts w:eastAsia="Calibri" w:cs="Open Sans"/>
          <w:iCs/>
          <w:szCs w:val="24"/>
        </w:rPr>
        <w:t>to enable them to provide quality advice and representation in sexual harassment matters.</w:t>
      </w:r>
    </w:p>
    <w:p w14:paraId="2D35D43D"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t>Support to promote recovery</w:t>
      </w:r>
    </w:p>
    <w:p w14:paraId="051BE5FB" w14:textId="5AF19C41" w:rsidR="00BF0227" w:rsidRPr="00BF0227" w:rsidRDefault="00BF0227" w:rsidP="00BF0227">
      <w:pPr>
        <w:keepLines/>
        <w:spacing w:before="120" w:after="120" w:line="256" w:lineRule="auto"/>
        <w:rPr>
          <w:rFonts w:eastAsia="Calibri" w:cs="Open Sans"/>
          <w:szCs w:val="24"/>
          <w:lang w:val="en-US" w:eastAsia="en-AU"/>
        </w:rPr>
      </w:pPr>
      <w:r w:rsidRPr="00BF0227">
        <w:rPr>
          <w:rFonts w:eastAsia="Calibri" w:cs="Open Sans"/>
          <w:szCs w:val="24"/>
        </w:rPr>
        <w:t xml:space="preserve">The Commission heard repeatedly of the importance of timely access to specialist counselling for victims of sexual harassment. Australia currently has no free and widely available counselling service tailored to the needs of people affected by sexual harassment. </w:t>
      </w:r>
      <w:r w:rsidRPr="00BF0227">
        <w:rPr>
          <w:rFonts w:eastAsia="Calibri" w:cs="Open Sans"/>
          <w:szCs w:val="24"/>
          <w:lang w:val="en-US" w:eastAsia="en-AU"/>
        </w:rPr>
        <w:t xml:space="preserve">Given the prominence and existing expertise of the 1800RESPECT hotline (the </w:t>
      </w:r>
      <w:r w:rsidRPr="00BF0227">
        <w:rPr>
          <w:rFonts w:eastAsia="Calibri" w:cs="Open Sans"/>
          <w:bCs/>
          <w:szCs w:val="24"/>
        </w:rPr>
        <w:t>national sexual assault, domestic and family violence counselling and information service),</w:t>
      </w:r>
      <w:r w:rsidRPr="00BF0227">
        <w:rPr>
          <w:rFonts w:eastAsia="Calibri" w:cs="Open Sans"/>
          <w:szCs w:val="24"/>
          <w:lang w:val="en-US" w:eastAsia="en-AU"/>
        </w:rPr>
        <w:t xml:space="preserve"> the Commission recommends the Australian Government ensure it is sufficiently funded and expanded to support sexual harassment victims. 1800RESPECT should also be resourced to collect de-identified data on the number of people who contact the service in relation to workplace sexual harassment. </w:t>
      </w:r>
    </w:p>
    <w:p w14:paraId="1A52878B" w14:textId="77777777" w:rsidR="00BF0227" w:rsidRPr="00BF0227" w:rsidRDefault="00BF0227" w:rsidP="00BF0227">
      <w:pPr>
        <w:keepLines/>
        <w:spacing w:line="256" w:lineRule="auto"/>
        <w:rPr>
          <w:rFonts w:eastAsia="Times New Roman" w:cs="Open Sans"/>
          <w:szCs w:val="24"/>
          <w:lang w:eastAsia="en-AU"/>
        </w:rPr>
      </w:pPr>
      <w:r w:rsidRPr="00BF0227">
        <w:rPr>
          <w:rFonts w:eastAsia="Calibri" w:cs="Open Sans"/>
          <w:szCs w:val="24"/>
          <w:lang w:val="en-US" w:eastAsia="en-AU"/>
        </w:rPr>
        <w:t xml:space="preserve">Victims who require support beyond what 1800RESPECT can offer should have access to a well-resourced national network of other relevant services including employee assistance programs (EAPs), </w:t>
      </w:r>
      <w:r w:rsidRPr="00BF0227">
        <w:rPr>
          <w:rFonts w:eastAsia="Times New Roman" w:cs="Open Sans"/>
          <w:szCs w:val="24"/>
        </w:rPr>
        <w:t>sexual assault support services</w:t>
      </w:r>
      <w:r w:rsidRPr="00BF0227">
        <w:rPr>
          <w:rFonts w:eastAsia="Times New Roman" w:cs="Open Sans"/>
          <w:szCs w:val="24"/>
          <w:lang w:eastAsia="en-AU"/>
        </w:rPr>
        <w:t xml:space="preserve">, </w:t>
      </w:r>
      <w:r w:rsidRPr="00BF0227">
        <w:rPr>
          <w:rFonts w:eastAsia="Times New Roman" w:cs="Open Sans"/>
          <w:szCs w:val="24"/>
        </w:rPr>
        <w:t>mental health helplines</w:t>
      </w:r>
      <w:r w:rsidRPr="00BF0227">
        <w:rPr>
          <w:rFonts w:eastAsia="Times New Roman" w:cs="Open Sans"/>
          <w:szCs w:val="24"/>
          <w:lang w:eastAsia="en-AU"/>
        </w:rPr>
        <w:t>, and healthcare providers with the expertise to respond appropriately to workplace sexual harassment.</w:t>
      </w:r>
    </w:p>
    <w:p w14:paraId="6B26A7E9" w14:textId="77777777" w:rsidR="00BF0227" w:rsidRPr="00BF0227" w:rsidRDefault="00BF0227" w:rsidP="00BF0227">
      <w:pPr>
        <w:keepNext/>
        <w:keepLines/>
        <w:spacing w:before="360" w:after="240" w:line="240" w:lineRule="auto"/>
        <w:outlineLvl w:val="4"/>
        <w:rPr>
          <w:rFonts w:eastAsia="MS Mincho" w:cs="Times New Roman"/>
          <w:b/>
          <w:szCs w:val="24"/>
          <w:lang w:eastAsia="en-AU"/>
        </w:rPr>
      </w:pPr>
      <w:r w:rsidRPr="00BF0227">
        <w:rPr>
          <w:rFonts w:eastAsia="MS Mincho" w:cs="Times New Roman"/>
          <w:b/>
          <w:szCs w:val="24"/>
          <w:lang w:eastAsia="en-AU"/>
        </w:rPr>
        <w:lastRenderedPageBreak/>
        <w:t>Financial and career support</w:t>
      </w:r>
    </w:p>
    <w:p w14:paraId="450497FB" w14:textId="77777777" w:rsidR="00BF0227" w:rsidRPr="00BF0227" w:rsidRDefault="00BF0227" w:rsidP="00BF0227">
      <w:pPr>
        <w:keepLines/>
        <w:spacing w:before="120" w:after="120" w:line="256" w:lineRule="auto"/>
        <w:rPr>
          <w:rFonts w:eastAsia="Calibri" w:cs="Open Sans"/>
          <w:szCs w:val="24"/>
        </w:rPr>
      </w:pPr>
      <w:r w:rsidRPr="00BF0227">
        <w:rPr>
          <w:rFonts w:eastAsia="Calibri" w:cs="Open Sans"/>
          <w:szCs w:val="24"/>
        </w:rPr>
        <w:t xml:space="preserve">Victims of workplace sexual harassment experience financial impacts in the form of healthcare costs, career interruptions, reduced earning capacity and legal expenses. </w:t>
      </w:r>
    </w:p>
    <w:p w14:paraId="5C4763DB" w14:textId="77777777" w:rsidR="00BF0227" w:rsidRPr="00BF0227" w:rsidRDefault="00BF0227" w:rsidP="00BF0227">
      <w:pPr>
        <w:keepLines/>
        <w:spacing w:line="256" w:lineRule="auto"/>
        <w:rPr>
          <w:rFonts w:eastAsia="Calibri" w:cs="Open Sans"/>
          <w:szCs w:val="24"/>
        </w:rPr>
      </w:pPr>
      <w:r w:rsidRPr="00BF0227">
        <w:rPr>
          <w:rFonts w:eastAsia="Calibri" w:cs="Open Sans"/>
          <w:szCs w:val="24"/>
        </w:rPr>
        <w:t xml:space="preserve">The Commission’s recommendations to enhance psychosocial support, information, referral, advice and advocacy services for people affected by workplace sexual harassment will better support victims to access the redress and compensation they may need to address the </w:t>
      </w:r>
      <w:proofErr w:type="gramStart"/>
      <w:r w:rsidRPr="00BF0227">
        <w:rPr>
          <w:rFonts w:eastAsia="Calibri" w:cs="Open Sans"/>
          <w:szCs w:val="24"/>
        </w:rPr>
        <w:t>often significant</w:t>
      </w:r>
      <w:proofErr w:type="gramEnd"/>
      <w:r w:rsidRPr="00BF0227">
        <w:rPr>
          <w:rFonts w:eastAsia="Calibri" w:cs="Open Sans"/>
          <w:szCs w:val="24"/>
        </w:rPr>
        <w:t xml:space="preserve"> financial impacts of experiencing harassment.</w:t>
      </w:r>
    </w:p>
    <w:p w14:paraId="07FE6302" w14:textId="4528EC1D" w:rsidR="00BF0227" w:rsidRDefault="00BF0227" w:rsidP="00E228D8">
      <w:pPr>
        <w:pStyle w:val="Nessunaspaziatura"/>
        <w:rPr>
          <w:rFonts w:ascii="Open Sans" w:hAnsi="Open Sans" w:cs="Open Sans"/>
          <w:sz w:val="24"/>
          <w:szCs w:val="24"/>
        </w:rPr>
      </w:pPr>
    </w:p>
    <w:p w14:paraId="4DF6EAB4" w14:textId="381DF6AE" w:rsidR="00D435CC" w:rsidRDefault="00D435CC">
      <w:pPr>
        <w:rPr>
          <w:rFonts w:cs="Open Sans"/>
          <w:szCs w:val="24"/>
        </w:rPr>
      </w:pPr>
      <w:r>
        <w:rPr>
          <w:rFonts w:cs="Open Sans"/>
          <w:szCs w:val="24"/>
        </w:rPr>
        <w:br w:type="page"/>
      </w:r>
    </w:p>
    <w:p w14:paraId="38C6D61B" w14:textId="79177149" w:rsidR="00BF0227" w:rsidRPr="00D435CC" w:rsidRDefault="00BF0227" w:rsidP="00D435CC">
      <w:pPr>
        <w:pStyle w:val="Titolo1"/>
      </w:pPr>
      <w:bookmarkStart w:id="14" w:name="_Toc31653072"/>
      <w:r w:rsidRPr="00BF0227">
        <w:lastRenderedPageBreak/>
        <w:t>Recommendations</w:t>
      </w:r>
      <w:bookmarkEnd w:id="14"/>
    </w:p>
    <w:tbl>
      <w:tblPr>
        <w:tblStyle w:val="Grigliatabella"/>
        <w:tblW w:w="9060" w:type="dxa"/>
        <w:tblInd w:w="0" w:type="dxa"/>
        <w:tblCellMar>
          <w:left w:w="284" w:type="dxa"/>
          <w:right w:w="284" w:type="dxa"/>
        </w:tblCellMar>
        <w:tblLook w:val="04A0" w:firstRow="1" w:lastRow="0" w:firstColumn="1" w:lastColumn="0" w:noHBand="0" w:noVBand="1"/>
      </w:tblPr>
      <w:tblGrid>
        <w:gridCol w:w="9060"/>
      </w:tblGrid>
      <w:tr w:rsidR="00BF0227" w:rsidRPr="00BF0227" w14:paraId="7C320B2C"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3F10A260" w14:textId="77777777" w:rsidR="00BF0227" w:rsidRPr="00BF0227" w:rsidRDefault="00BF0227" w:rsidP="00BF0227">
            <w:pPr>
              <w:keepNext/>
              <w:keepLines/>
              <w:spacing w:before="240" w:after="240"/>
              <w:rPr>
                <w:rFonts w:cs="Open Sans"/>
                <w:b/>
                <w:bCs/>
                <w:szCs w:val="24"/>
              </w:rPr>
            </w:pPr>
            <w:r w:rsidRPr="00BF0227">
              <w:rPr>
                <w:rFonts w:cs="Open Sans"/>
                <w:b/>
                <w:szCs w:val="24"/>
              </w:rPr>
              <w:t>Section 2</w:t>
            </w:r>
            <w:r w:rsidRPr="00BF0227">
              <w:rPr>
                <w:rFonts w:cs="Open Sans"/>
                <w:b/>
                <w:bCs/>
                <w:szCs w:val="24"/>
              </w:rPr>
              <w:t>: The current context for this Inquiry</w:t>
            </w:r>
          </w:p>
        </w:tc>
      </w:tr>
      <w:tr w:rsidR="00BF0227" w:rsidRPr="00BF0227" w14:paraId="35D365F3"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6E39012" w14:textId="77777777" w:rsidR="00BF0227" w:rsidRPr="00BF0227" w:rsidRDefault="00BF0227" w:rsidP="00BF0227">
            <w:pPr>
              <w:keepNext/>
              <w:keepLines/>
              <w:spacing w:before="240" w:after="240"/>
              <w:rPr>
                <w:rFonts w:eastAsia="Times New Roman" w:cs="Open Sans"/>
                <w:b/>
                <w:color w:val="755DD9"/>
                <w:szCs w:val="24"/>
                <w:lang w:eastAsia="en-AU"/>
              </w:rPr>
            </w:pPr>
            <w:r w:rsidRPr="00BF0227">
              <w:rPr>
                <w:rFonts w:eastAsia="Times New Roman" w:cs="Open Sans"/>
                <w:b/>
                <w:color w:val="755DD9"/>
                <w:szCs w:val="24"/>
                <w:lang w:eastAsia="en-AU"/>
              </w:rPr>
              <w:t>Implementation of recommendations</w:t>
            </w:r>
          </w:p>
          <w:p w14:paraId="031ACA66"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1: The Australian Government work with state and territory governments to implement the recommendations in this report and provide a joint funded package to ensure their implementation.</w:t>
            </w:r>
          </w:p>
        </w:tc>
      </w:tr>
      <w:tr w:rsidR="00BF0227" w:rsidRPr="00BF0227" w14:paraId="7A4737D5"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09FAEC48" w14:textId="77777777" w:rsidR="00BF0227" w:rsidRPr="00BF0227" w:rsidRDefault="00BF0227" w:rsidP="00BF0227">
            <w:pPr>
              <w:keepLines/>
              <w:spacing w:before="240" w:after="240"/>
              <w:rPr>
                <w:b/>
                <w:bCs/>
              </w:rPr>
            </w:pPr>
            <w:bookmarkStart w:id="15" w:name="_Toc24940117"/>
            <w:r w:rsidRPr="00BF0227">
              <w:rPr>
                <w:b/>
                <w:bCs/>
              </w:rPr>
              <w:t>Section 3: Understanding sexual harassment in the workplace</w:t>
            </w:r>
            <w:bookmarkEnd w:id="15"/>
          </w:p>
        </w:tc>
      </w:tr>
      <w:tr w:rsidR="00BF0227" w:rsidRPr="00BF0227" w14:paraId="0814F41A"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1935D0A1" w14:textId="77777777" w:rsidR="00BF0227" w:rsidRPr="00BF0227" w:rsidRDefault="00BF0227" w:rsidP="00BF0227">
            <w:pPr>
              <w:keepNext/>
              <w:keepLines/>
              <w:spacing w:before="240" w:after="240"/>
              <w:rPr>
                <w:rFonts w:cs="Open Sans"/>
                <w:b/>
                <w:bCs/>
                <w:color w:val="755DD9"/>
                <w:szCs w:val="24"/>
              </w:rPr>
            </w:pPr>
            <w:r w:rsidRPr="00BF0227">
              <w:rPr>
                <w:rFonts w:eastAsia="Times New Roman" w:cs="Open Sans"/>
                <w:b/>
                <w:color w:val="755DD9"/>
                <w:szCs w:val="24"/>
                <w:lang w:eastAsia="en-AU"/>
              </w:rPr>
              <w:lastRenderedPageBreak/>
              <w:t>National Sexual Harassment Survey</w:t>
            </w:r>
          </w:p>
          <w:p w14:paraId="409179D8" w14:textId="77777777" w:rsidR="00BF0227" w:rsidRPr="00BF0227" w:rsidRDefault="00BF0227" w:rsidP="00BF0227">
            <w:pPr>
              <w:keepNext/>
              <w:keepLines/>
              <w:spacing w:before="240" w:after="240"/>
              <w:rPr>
                <w:rFonts w:cs="Open Sans"/>
                <w:b/>
                <w:bCs/>
                <w:szCs w:val="24"/>
                <w:lang w:eastAsia="en-AU"/>
              </w:rPr>
            </w:pPr>
            <w:r w:rsidRPr="00BF0227">
              <w:rPr>
                <w:rFonts w:cs="Open Sans"/>
                <w:b/>
                <w:bCs/>
                <w:szCs w:val="24"/>
              </w:rPr>
              <w:t xml:space="preserve">Recommendation 2: </w:t>
            </w:r>
            <w:r w:rsidRPr="00BF0227">
              <w:rPr>
                <w:rFonts w:cs="Open Sans"/>
                <w:b/>
                <w:bCs/>
                <w:szCs w:val="24"/>
                <w:lang w:eastAsia="en-AU"/>
              </w:rPr>
              <w:t>The Commission conduct a nationally representative survey every four years, funded by the Australian Government, that:</w:t>
            </w:r>
          </w:p>
          <w:p w14:paraId="27FC26A4" w14:textId="77777777" w:rsidR="00BF0227" w:rsidRPr="00BF0227" w:rsidRDefault="00BF0227" w:rsidP="00BF0227">
            <w:pPr>
              <w:keepNext/>
              <w:keepLines/>
              <w:numPr>
                <w:ilvl w:val="0"/>
                <w:numId w:val="31"/>
              </w:numPr>
              <w:spacing w:after="240"/>
              <w:ind w:left="1077" w:hanging="357"/>
              <w:contextualSpacing/>
              <w:rPr>
                <w:rFonts w:cs="Open Sans"/>
                <w:b/>
                <w:bCs/>
                <w:szCs w:val="24"/>
              </w:rPr>
            </w:pPr>
            <w:r w:rsidRPr="00BF0227">
              <w:rPr>
                <w:rFonts w:cs="Open Sans"/>
                <w:b/>
                <w:bCs/>
                <w:szCs w:val="24"/>
              </w:rPr>
              <w:t>provides data on sexual harassment, including the prevalence, nature, reporting, impacts of and responses to sexual harassment in the workplace, and identifies trends over time</w:t>
            </w:r>
          </w:p>
          <w:p w14:paraId="0F632CE2" w14:textId="77777777" w:rsidR="00BF0227" w:rsidRPr="00BF0227" w:rsidRDefault="00BF0227" w:rsidP="00BF0227">
            <w:pPr>
              <w:keepNext/>
              <w:keepLines/>
              <w:numPr>
                <w:ilvl w:val="0"/>
                <w:numId w:val="31"/>
              </w:numPr>
              <w:spacing w:after="240"/>
              <w:ind w:left="1077" w:hanging="357"/>
              <w:contextualSpacing/>
              <w:rPr>
                <w:rFonts w:cs="Open Sans"/>
                <w:b/>
                <w:bCs/>
                <w:szCs w:val="24"/>
              </w:rPr>
            </w:pPr>
            <w:r w:rsidRPr="00BF0227">
              <w:rPr>
                <w:rFonts w:cs="Open Sans"/>
                <w:b/>
                <w:bCs/>
                <w:szCs w:val="24"/>
              </w:rPr>
              <w:t>provides detailed industry data which allows analysis across and within industries</w:t>
            </w:r>
          </w:p>
          <w:p w14:paraId="6ABDA2A1" w14:textId="77777777" w:rsidR="00BF0227" w:rsidRPr="00BF0227" w:rsidRDefault="00BF0227" w:rsidP="001D3F99">
            <w:pPr>
              <w:keepNext/>
              <w:keepLines/>
              <w:numPr>
                <w:ilvl w:val="0"/>
                <w:numId w:val="31"/>
              </w:numPr>
              <w:spacing w:after="240"/>
              <w:ind w:left="1077" w:hanging="357"/>
              <w:rPr>
                <w:rFonts w:cs="Open Sans"/>
                <w:szCs w:val="24"/>
              </w:rPr>
            </w:pPr>
            <w:r w:rsidRPr="00BF0227">
              <w:rPr>
                <w:rFonts w:cs="Open Sans"/>
                <w:b/>
                <w:bCs/>
                <w:szCs w:val="24"/>
              </w:rPr>
              <w:t>is accessible and adequately captures experiences of sexual harassment across all population groups, including people of culturally and linguistically diverse backgrounds.</w:t>
            </w:r>
          </w:p>
        </w:tc>
      </w:tr>
      <w:tr w:rsidR="00BF0227" w:rsidRPr="00BF0227" w14:paraId="3309071A"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6E5355B" w14:textId="77777777" w:rsidR="00BF0227" w:rsidRPr="00BF0227" w:rsidRDefault="00BF0227" w:rsidP="00BF0227">
            <w:pPr>
              <w:keepNext/>
              <w:keepLines/>
              <w:spacing w:before="240" w:after="240"/>
              <w:rPr>
                <w:rFonts w:eastAsia="Times New Roman" w:cs="Open Sans"/>
                <w:b/>
                <w:color w:val="755DD9"/>
                <w:szCs w:val="24"/>
                <w:lang w:eastAsia="en-AU"/>
              </w:rPr>
            </w:pPr>
            <w:r w:rsidRPr="00BF0227">
              <w:rPr>
                <w:rFonts w:eastAsia="Times New Roman" w:cs="Open Sans"/>
                <w:b/>
                <w:color w:val="755DD9"/>
                <w:szCs w:val="24"/>
                <w:lang w:eastAsia="en-AU"/>
              </w:rPr>
              <w:t>Agency data</w:t>
            </w:r>
          </w:p>
          <w:p w14:paraId="423CA878" w14:textId="77777777" w:rsidR="00BF0227" w:rsidRPr="00BF0227" w:rsidRDefault="00BF0227" w:rsidP="00BF0227">
            <w:pPr>
              <w:keepNext/>
              <w:keepLines/>
              <w:spacing w:before="240" w:after="240"/>
              <w:rPr>
                <w:rFonts w:cs="Open Sans"/>
                <w:b/>
                <w:bCs/>
                <w:szCs w:val="24"/>
                <w:lang w:eastAsia="en-AU"/>
              </w:rPr>
            </w:pPr>
            <w:bookmarkStart w:id="16" w:name="_Hlk24042727"/>
            <w:r w:rsidRPr="00BF0227">
              <w:rPr>
                <w:rFonts w:cs="Open Sans"/>
                <w:b/>
                <w:bCs/>
                <w:szCs w:val="24"/>
              </w:rPr>
              <w:t xml:space="preserve">Recommendation 3: </w:t>
            </w:r>
            <w:r w:rsidRPr="00BF0227">
              <w:rPr>
                <w:rFonts w:cs="Open Sans"/>
                <w:b/>
                <w:bCs/>
                <w:szCs w:val="24"/>
                <w:lang w:eastAsia="en-AU"/>
              </w:rPr>
              <w:t xml:space="preserve">Agencies that handle workplace sexual harassment matters work with the Workplace Sexual Harassment Council </w:t>
            </w:r>
            <w:bookmarkStart w:id="17" w:name="_Hlk27493240"/>
            <w:r w:rsidRPr="00BF0227">
              <w:rPr>
                <w:rFonts w:cs="Open Sans"/>
                <w:b/>
                <w:bCs/>
                <w:szCs w:val="24"/>
                <w:lang w:eastAsia="en-AU"/>
              </w:rPr>
              <w:t>(as recommended in Recommendation 14)</w:t>
            </w:r>
            <w:bookmarkEnd w:id="17"/>
            <w:r w:rsidRPr="00BF0227">
              <w:rPr>
                <w:rFonts w:cs="Open Sans"/>
                <w:b/>
                <w:bCs/>
                <w:szCs w:val="24"/>
                <w:lang w:eastAsia="en-AU"/>
              </w:rPr>
              <w:t xml:space="preserve"> to:</w:t>
            </w:r>
          </w:p>
          <w:p w14:paraId="2C17D737" w14:textId="77777777" w:rsidR="00BF0227" w:rsidRPr="00BF0227" w:rsidRDefault="00BF0227" w:rsidP="00BF0227">
            <w:pPr>
              <w:keepNext/>
              <w:keepLines/>
              <w:numPr>
                <w:ilvl w:val="0"/>
                <w:numId w:val="32"/>
              </w:numPr>
              <w:spacing w:before="240" w:after="240"/>
              <w:ind w:left="1080"/>
              <w:contextualSpacing/>
              <w:rPr>
                <w:rFonts w:cs="Open Sans"/>
                <w:b/>
                <w:bCs/>
                <w:szCs w:val="24"/>
                <w:lang w:eastAsia="en-AU"/>
              </w:rPr>
            </w:pPr>
            <w:r w:rsidRPr="00BF0227">
              <w:rPr>
                <w:rFonts w:cs="Open Sans"/>
                <w:b/>
                <w:bCs/>
                <w:szCs w:val="24"/>
                <w:lang w:eastAsia="en-AU"/>
              </w:rPr>
              <w:t xml:space="preserve">collect </w:t>
            </w:r>
            <w:r w:rsidRPr="00BF0227">
              <w:rPr>
                <w:rFonts w:cs="Open Sans"/>
                <w:b/>
                <w:bCs/>
              </w:rPr>
              <w:t xml:space="preserve">an agreed </w:t>
            </w:r>
            <w:r w:rsidRPr="00BF0227">
              <w:rPr>
                <w:rFonts w:eastAsia="MS Mincho" w:cs="Open Sans"/>
                <w:b/>
                <w:bCs/>
                <w:szCs w:val="24"/>
                <w:lang w:eastAsia="en-AU"/>
              </w:rPr>
              <w:t xml:space="preserve">de-identified data </w:t>
            </w:r>
            <w:r w:rsidRPr="00BF0227">
              <w:rPr>
                <w:rFonts w:cs="Open Sans"/>
                <w:b/>
                <w:bCs/>
              </w:rPr>
              <w:t xml:space="preserve">set </w:t>
            </w:r>
            <w:r w:rsidRPr="00BF0227">
              <w:rPr>
                <w:rFonts w:cs="Open Sans"/>
                <w:b/>
                <w:bCs/>
                <w:szCs w:val="24"/>
                <w:lang w:eastAsia="en-AU"/>
              </w:rPr>
              <w:t xml:space="preserve">relating to workplace sexual harassment enquiries, complaints, claims and settlement outcomes to contribute to a coordinated system of annual reporting on workplace sexual harassment metrics </w:t>
            </w:r>
          </w:p>
          <w:p w14:paraId="29A827BB" w14:textId="77777777" w:rsidR="00BF0227" w:rsidRPr="00BF0227" w:rsidRDefault="00BF0227" w:rsidP="001D3F99">
            <w:pPr>
              <w:keepNext/>
              <w:keepLines/>
              <w:numPr>
                <w:ilvl w:val="0"/>
                <w:numId w:val="32"/>
              </w:numPr>
              <w:spacing w:before="240" w:after="240"/>
              <w:ind w:left="1077" w:hanging="357"/>
              <w:rPr>
                <w:rFonts w:cs="Open Sans"/>
                <w:b/>
                <w:bCs/>
                <w:szCs w:val="24"/>
              </w:rPr>
            </w:pPr>
            <w:r w:rsidRPr="00BF0227">
              <w:rPr>
                <w:rFonts w:cs="Open Sans"/>
                <w:b/>
                <w:bCs/>
                <w:szCs w:val="24"/>
                <w:lang w:eastAsia="en-AU"/>
              </w:rPr>
              <w:t xml:space="preserve">establish formal arrangements </w:t>
            </w:r>
            <w:r w:rsidRPr="00BF0227">
              <w:rPr>
                <w:rFonts w:cs="Open Sans"/>
                <w:b/>
                <w:bCs/>
                <w:szCs w:val="24"/>
              </w:rPr>
              <w:t>for information sharing and data exchange on enquiries, complaints and claims relating to workplace sexual harassment matters.</w:t>
            </w:r>
            <w:bookmarkEnd w:id="16"/>
          </w:p>
        </w:tc>
      </w:tr>
      <w:tr w:rsidR="00BF0227" w:rsidRPr="00BF0227" w14:paraId="6D5BC788"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7C6245EF" w14:textId="77777777" w:rsidR="00BF0227" w:rsidRPr="00BF0227" w:rsidRDefault="00BF0227" w:rsidP="00BF0227">
            <w:pPr>
              <w:keepNext/>
              <w:keepLines/>
              <w:spacing w:before="240" w:after="240"/>
              <w:rPr>
                <w:rFonts w:eastAsia="Times New Roman" w:cs="Open Sans"/>
                <w:b/>
                <w:color w:val="755DD9"/>
                <w:szCs w:val="24"/>
                <w:lang w:eastAsia="en-AU"/>
              </w:rPr>
            </w:pPr>
            <w:r w:rsidRPr="00BF0227">
              <w:rPr>
                <w:rFonts w:eastAsia="Times New Roman" w:cs="Open Sans"/>
                <w:b/>
                <w:color w:val="755DD9"/>
                <w:szCs w:val="24"/>
                <w:lang w:eastAsia="en-AU"/>
              </w:rPr>
              <w:lastRenderedPageBreak/>
              <w:t>National Sexual Harassment Research Agenda</w:t>
            </w:r>
          </w:p>
          <w:p w14:paraId="6121EBB1" w14:textId="77777777" w:rsidR="00BF0227" w:rsidRPr="00BF0227" w:rsidRDefault="00BF0227" w:rsidP="00BF0227">
            <w:pPr>
              <w:keepNext/>
              <w:keepLines/>
              <w:spacing w:before="240" w:after="240"/>
              <w:rPr>
                <w:rFonts w:cs="Open Sans"/>
                <w:b/>
                <w:bCs/>
                <w:szCs w:val="24"/>
              </w:rPr>
            </w:pPr>
            <w:r w:rsidRPr="00BF0227">
              <w:rPr>
                <w:rFonts w:cs="Open Sans"/>
                <w:b/>
              </w:rPr>
              <w:t xml:space="preserve">Recommendation 4: </w:t>
            </w:r>
            <w:r w:rsidRPr="00BF0227">
              <w:rPr>
                <w:rFonts w:cs="Open Sans"/>
                <w:b/>
                <w:bCs/>
              </w:rPr>
              <w:t xml:space="preserve">The </w:t>
            </w:r>
            <w:r w:rsidRPr="00BF0227">
              <w:rPr>
                <w:rFonts w:cs="Open Sans"/>
                <w:b/>
              </w:rPr>
              <w:t>Australian Government supports the development and implementation of a National Sexual Harassment Research Agenda, which will identify priorities for research relating to sexual harassment (in addition to the National Sexual Harassment Survey) and contribute to a national evidence base on sexual harassment that can guide policy and practice. ANROWS should lead this work in consultation with the Workplace Sexual Harassment Council.</w:t>
            </w:r>
          </w:p>
        </w:tc>
      </w:tr>
      <w:tr w:rsidR="00BF0227" w:rsidRPr="00BF0227" w14:paraId="7DA5880A"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75028B43" w14:textId="77777777" w:rsidR="00BF0227" w:rsidRPr="00BF0227" w:rsidRDefault="00BF0227" w:rsidP="00BF0227">
            <w:pPr>
              <w:keepNext/>
              <w:keepLines/>
              <w:spacing w:before="240" w:after="240"/>
              <w:rPr>
                <w:rFonts w:cs="Open Sans"/>
              </w:rPr>
            </w:pPr>
            <w:bookmarkStart w:id="18" w:name="_Toc24940118"/>
            <w:r w:rsidRPr="00BF0227">
              <w:rPr>
                <w:rFonts w:cs="Open Sans"/>
                <w:b/>
              </w:rPr>
              <w:t>Section 4</w:t>
            </w:r>
            <w:r w:rsidRPr="00BF0227">
              <w:rPr>
                <w:rFonts w:cs="Open Sans"/>
                <w:b/>
                <w:bCs/>
              </w:rPr>
              <w:t>: Prevention outside the workplace</w:t>
            </w:r>
            <w:bookmarkEnd w:id="18"/>
          </w:p>
        </w:tc>
      </w:tr>
      <w:tr w:rsidR="00BF0227" w:rsidRPr="00BF0227" w14:paraId="2BC18906"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260EDD4"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National coordination of sexual harassment prevention</w:t>
            </w:r>
          </w:p>
          <w:p w14:paraId="6B90C424" w14:textId="77777777" w:rsidR="00BF0227" w:rsidRPr="00BF0227" w:rsidRDefault="00BF0227" w:rsidP="00BF0227">
            <w:pPr>
              <w:keepNext/>
              <w:keepLines/>
              <w:spacing w:before="240" w:after="240"/>
              <w:rPr>
                <w:rFonts w:cs="Open Sans"/>
                <w:b/>
                <w:bCs/>
                <w:szCs w:val="24"/>
                <w:lang w:eastAsia="en-AU"/>
              </w:rPr>
            </w:pPr>
            <w:r w:rsidRPr="00BF0227">
              <w:rPr>
                <w:rFonts w:cs="Open Sans"/>
                <w:b/>
                <w:szCs w:val="24"/>
              </w:rPr>
              <w:t xml:space="preserve">Recommendation 5: </w:t>
            </w:r>
            <w:bookmarkStart w:id="19" w:name="_Hlk16171676"/>
            <w:r w:rsidRPr="00BF0227">
              <w:rPr>
                <w:rFonts w:eastAsia="Times New Roman" w:cs="Open Sans"/>
                <w:b/>
                <w:bCs/>
                <w:szCs w:val="24"/>
                <w:lang w:eastAsia="en-AU"/>
              </w:rPr>
              <w:t xml:space="preserve">The Council of </w:t>
            </w:r>
            <w:r w:rsidRPr="00BF0227">
              <w:rPr>
                <w:rFonts w:eastAsia="Times New Roman" w:cs="Open Sans"/>
                <w:b/>
                <w:szCs w:val="24"/>
                <w:lang w:eastAsia="en-AU"/>
              </w:rPr>
              <w:t>Australian Governments agrees to incorporate sexual harassment as a key area for action and investment under any national framework to address violence against women.</w:t>
            </w:r>
            <w:bookmarkEnd w:id="19"/>
          </w:p>
        </w:tc>
      </w:tr>
      <w:tr w:rsidR="00BF0227" w:rsidRPr="00BF0227" w14:paraId="33507BD0"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AB26D0B" w14:textId="77777777" w:rsidR="00BF0227" w:rsidRPr="00BF0227" w:rsidRDefault="00BF0227" w:rsidP="00BF0227">
            <w:pPr>
              <w:keepNext/>
              <w:keepLines/>
              <w:spacing w:before="240" w:after="240"/>
              <w:ind w:left="-48"/>
              <w:rPr>
                <w:rFonts w:cs="Open Sans"/>
                <w:b/>
                <w:color w:val="755DD9"/>
                <w:szCs w:val="24"/>
              </w:rPr>
            </w:pPr>
            <w:r w:rsidRPr="00BF0227">
              <w:rPr>
                <w:rFonts w:cs="Open Sans"/>
                <w:b/>
                <w:color w:val="755DD9"/>
                <w:szCs w:val="24"/>
              </w:rPr>
              <w:t>Government gender equality and violence prevention strategies</w:t>
            </w:r>
          </w:p>
          <w:p w14:paraId="6A0E0BDF" w14:textId="77777777" w:rsidR="00BF0227" w:rsidRPr="00BF0227" w:rsidRDefault="00BF0227" w:rsidP="00BF0227">
            <w:pPr>
              <w:keepNext/>
              <w:keepLines/>
              <w:spacing w:before="240" w:after="240"/>
              <w:rPr>
                <w:rFonts w:eastAsia="Times New Roman" w:cs="Open Sans"/>
                <w:b/>
                <w:bCs/>
                <w:szCs w:val="24"/>
                <w:lang w:eastAsia="en-AU"/>
              </w:rPr>
            </w:pPr>
            <w:r w:rsidRPr="00BF0227">
              <w:rPr>
                <w:rFonts w:cs="Open Sans"/>
                <w:b/>
                <w:szCs w:val="24"/>
              </w:rPr>
              <w:t xml:space="preserve">Recommendation 6: </w:t>
            </w:r>
            <w:bookmarkStart w:id="20" w:name="_Hlk16171884"/>
            <w:bookmarkStart w:id="21" w:name="_Hlk20411129"/>
            <w:bookmarkStart w:id="22" w:name="_Hlk16171721"/>
            <w:r w:rsidRPr="00BF0227">
              <w:rPr>
                <w:rFonts w:eastAsia="Times New Roman" w:cs="Open Sans"/>
                <w:b/>
                <w:szCs w:val="24"/>
                <w:lang w:eastAsia="en-AU"/>
              </w:rPr>
              <w:t>All Australian governments have</w:t>
            </w:r>
            <w:bookmarkStart w:id="23" w:name="_Hlk16171811"/>
            <w:bookmarkEnd w:id="20"/>
            <w:r w:rsidRPr="00BF0227">
              <w:rPr>
                <w:rFonts w:eastAsia="Times New Roman" w:cs="Open Sans"/>
                <w:b/>
                <w:szCs w:val="24"/>
                <w:lang w:eastAsia="en-AU"/>
              </w:rPr>
              <w:t xml:space="preserve"> gender equality strategies that address sexual harassment and that recognise sexual harassment is driven by gender inequality and is a form of gender-based violence.</w:t>
            </w:r>
            <w:r w:rsidRPr="00BF0227">
              <w:rPr>
                <w:rFonts w:eastAsia="Times New Roman" w:cs="Open Sans"/>
                <w:b/>
                <w:bCs/>
                <w:szCs w:val="24"/>
                <w:lang w:eastAsia="en-AU"/>
              </w:rPr>
              <w:t xml:space="preserve"> </w:t>
            </w:r>
            <w:bookmarkEnd w:id="21"/>
            <w:bookmarkEnd w:id="22"/>
            <w:bookmarkEnd w:id="23"/>
          </w:p>
          <w:p w14:paraId="37EA51CA" w14:textId="77777777" w:rsidR="00BF0227" w:rsidRPr="00BF0227" w:rsidRDefault="00BF0227" w:rsidP="00BF0227">
            <w:pPr>
              <w:keepNext/>
              <w:keepLines/>
              <w:spacing w:before="240" w:after="240"/>
              <w:rPr>
                <w:rFonts w:eastAsia="Times New Roman" w:cs="Open Sans"/>
                <w:b/>
                <w:bCs/>
                <w:szCs w:val="24"/>
                <w:lang w:eastAsia="en-AU"/>
              </w:rPr>
            </w:pPr>
            <w:r w:rsidRPr="00BF0227">
              <w:rPr>
                <w:rFonts w:cs="Open Sans"/>
                <w:b/>
                <w:szCs w:val="24"/>
              </w:rPr>
              <w:t xml:space="preserve">Recommendation 7: </w:t>
            </w:r>
            <w:r w:rsidRPr="00BF0227">
              <w:rPr>
                <w:rFonts w:eastAsia="Times New Roman" w:cs="Open Sans"/>
                <w:b/>
                <w:szCs w:val="24"/>
                <w:lang w:eastAsia="en-AU"/>
              </w:rPr>
              <w:t xml:space="preserve">All Australian governments have strategies for the prevention of violence against women that are based on </w:t>
            </w:r>
            <w:r w:rsidRPr="00BF0227">
              <w:rPr>
                <w:rFonts w:eastAsia="Times New Roman" w:cs="Open Sans"/>
                <w:b/>
                <w:i/>
                <w:szCs w:val="24"/>
                <w:lang w:eastAsia="en-AU"/>
              </w:rPr>
              <w:t>Change the Story</w:t>
            </w:r>
            <w:r w:rsidRPr="00BF0227">
              <w:rPr>
                <w:rFonts w:eastAsia="Times New Roman" w:cs="Open Sans"/>
                <w:b/>
                <w:szCs w:val="24"/>
                <w:lang w:eastAsia="en-AU"/>
              </w:rPr>
              <w:t>, recognise that sexual harassment is driven by gender inequality and is a form of gender-based violence, and include the prevention of sexual harassment as a key area for action.</w:t>
            </w:r>
            <w:r w:rsidRPr="00BF0227">
              <w:rPr>
                <w:rFonts w:eastAsia="Times New Roman" w:cs="Open Sans"/>
                <w:b/>
                <w:bCs/>
                <w:szCs w:val="24"/>
                <w:lang w:eastAsia="en-AU"/>
              </w:rPr>
              <w:t xml:space="preserve"> </w:t>
            </w:r>
          </w:p>
        </w:tc>
      </w:tr>
      <w:tr w:rsidR="00BF0227" w:rsidRPr="00BF0227" w14:paraId="09C211E1"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1AAB4B4" w14:textId="77777777" w:rsidR="00BF0227" w:rsidRPr="00BF0227" w:rsidRDefault="00BF0227" w:rsidP="00BF0227">
            <w:pPr>
              <w:keepNext/>
              <w:keepLines/>
              <w:spacing w:before="240" w:after="240"/>
              <w:ind w:left="-48"/>
              <w:rPr>
                <w:rFonts w:cs="Open Sans"/>
                <w:b/>
                <w:color w:val="755DD9"/>
                <w:szCs w:val="24"/>
              </w:rPr>
            </w:pPr>
            <w:r w:rsidRPr="00BF0227">
              <w:rPr>
                <w:rFonts w:cs="Open Sans"/>
                <w:b/>
                <w:color w:val="755DD9"/>
                <w:szCs w:val="24"/>
              </w:rPr>
              <w:lastRenderedPageBreak/>
              <w:t>Primary prevention initiatives</w:t>
            </w:r>
          </w:p>
          <w:p w14:paraId="7CE32492" w14:textId="77777777" w:rsidR="00BF0227" w:rsidRPr="00BF0227" w:rsidRDefault="00BF0227" w:rsidP="00BF0227">
            <w:pPr>
              <w:keepNext/>
              <w:keepLines/>
              <w:spacing w:before="240" w:after="240"/>
              <w:rPr>
                <w:rFonts w:cs="Open Sans"/>
                <w:b/>
                <w:szCs w:val="24"/>
              </w:rPr>
            </w:pPr>
            <w:r w:rsidRPr="00BF0227">
              <w:rPr>
                <w:rFonts w:cs="Open Sans"/>
                <w:b/>
                <w:szCs w:val="24"/>
              </w:rPr>
              <w:t>Recommendation 8:</w:t>
            </w:r>
            <w:bookmarkStart w:id="24" w:name="_Hlk16171976"/>
            <w:r w:rsidRPr="00BF0227">
              <w:rPr>
                <w:rFonts w:cs="Open Sans"/>
                <w:b/>
                <w:szCs w:val="24"/>
              </w:rPr>
              <w:t xml:space="preserve"> </w:t>
            </w:r>
            <w:r w:rsidRPr="00BF0227">
              <w:rPr>
                <w:rFonts w:eastAsia="Times New Roman" w:cs="Open Sans"/>
                <w:b/>
                <w:szCs w:val="24"/>
                <w:lang w:eastAsia="en-AU"/>
              </w:rPr>
              <w:t>Our Watch lead the development of evidence-based strategies for the prevention of sexual harassment, including implementation, monitoring and evaluation. Immediate priorities for action should include:</w:t>
            </w:r>
          </w:p>
          <w:p w14:paraId="30FEE44F" w14:textId="77777777" w:rsidR="00BF0227" w:rsidRPr="00BF0227" w:rsidRDefault="00BF0227" w:rsidP="00BF0227">
            <w:pPr>
              <w:keepNext/>
              <w:keepLines/>
              <w:numPr>
                <w:ilvl w:val="0"/>
                <w:numId w:val="33"/>
              </w:numPr>
              <w:spacing w:before="240" w:after="240"/>
              <w:contextualSpacing/>
              <w:rPr>
                <w:rFonts w:cs="Open Sans"/>
                <w:b/>
                <w:szCs w:val="24"/>
              </w:rPr>
            </w:pPr>
            <w:r w:rsidRPr="00BF0227">
              <w:rPr>
                <w:rFonts w:cs="Open Sans"/>
                <w:b/>
                <w:szCs w:val="24"/>
              </w:rPr>
              <w:t xml:space="preserve">social change strategies on sexual harassment, including a national campaign to increase knowledge of, and change behaviours that drive, sexual harassment </w:t>
            </w:r>
          </w:p>
          <w:p w14:paraId="3D897A80" w14:textId="77777777" w:rsidR="00BF0227" w:rsidRPr="00BF0227" w:rsidRDefault="00BF0227" w:rsidP="00BF0227">
            <w:pPr>
              <w:keepNext/>
              <w:keepLines/>
              <w:numPr>
                <w:ilvl w:val="0"/>
                <w:numId w:val="33"/>
              </w:numPr>
              <w:spacing w:before="240" w:after="240"/>
              <w:ind w:left="1077" w:hanging="357"/>
              <w:contextualSpacing/>
              <w:rPr>
                <w:rFonts w:cs="Open Sans"/>
                <w:b/>
                <w:szCs w:val="24"/>
              </w:rPr>
            </w:pPr>
            <w:r w:rsidRPr="00BF0227">
              <w:rPr>
                <w:rFonts w:cs="Open Sans"/>
                <w:b/>
                <w:szCs w:val="24"/>
              </w:rPr>
              <w:t>targeted, evidence-based prevention strategies to address sexual harassment of populations who are at higher risk</w:t>
            </w:r>
          </w:p>
          <w:p w14:paraId="5E2D4522" w14:textId="77777777" w:rsidR="00BF0227" w:rsidRPr="00BF0227" w:rsidRDefault="00BF0227" w:rsidP="001D3F99">
            <w:pPr>
              <w:keepNext/>
              <w:keepLines/>
              <w:numPr>
                <w:ilvl w:val="0"/>
                <w:numId w:val="33"/>
              </w:numPr>
              <w:spacing w:before="240" w:after="240"/>
              <w:ind w:left="1077" w:hanging="357"/>
              <w:rPr>
                <w:rFonts w:cs="Open Sans"/>
                <w:b/>
                <w:bCs/>
                <w:szCs w:val="24"/>
              </w:rPr>
            </w:pPr>
            <w:r w:rsidRPr="00BF0227">
              <w:rPr>
                <w:rFonts w:cs="Open Sans"/>
                <w:b/>
                <w:szCs w:val="24"/>
              </w:rPr>
              <w:t>initiatives targeted towards young people that focus on sexual harassment as a form of gender-based violence.</w:t>
            </w:r>
            <w:bookmarkEnd w:id="24"/>
          </w:p>
        </w:tc>
      </w:tr>
      <w:tr w:rsidR="00BF0227" w:rsidRPr="00BF0227" w14:paraId="0D45FB61"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7534A71F" w14:textId="77777777" w:rsidR="00BF0227" w:rsidRPr="00BF0227" w:rsidRDefault="00BF0227" w:rsidP="00BF0227">
            <w:pPr>
              <w:keepNext/>
              <w:keepLines/>
              <w:spacing w:before="240" w:after="240"/>
              <w:ind w:left="-43"/>
              <w:rPr>
                <w:rFonts w:cs="Open Sans"/>
                <w:b/>
                <w:color w:val="755DD9"/>
                <w:szCs w:val="24"/>
              </w:rPr>
            </w:pPr>
            <w:r w:rsidRPr="00BF0227">
              <w:rPr>
                <w:rFonts w:cs="Open Sans"/>
                <w:b/>
                <w:color w:val="755DD9"/>
                <w:szCs w:val="24"/>
              </w:rPr>
              <w:t>Workplace rights education for young people</w:t>
            </w:r>
          </w:p>
          <w:p w14:paraId="7FFC4DEA" w14:textId="77777777" w:rsidR="00BF0227" w:rsidRPr="00BF0227" w:rsidRDefault="00BF0227" w:rsidP="00BF0227">
            <w:pPr>
              <w:keepNext/>
              <w:keepLines/>
              <w:spacing w:before="240" w:after="240"/>
              <w:ind w:left="-48"/>
              <w:rPr>
                <w:rFonts w:cs="Open Sans"/>
                <w:b/>
                <w:color w:val="45A5ED"/>
                <w:szCs w:val="24"/>
              </w:rPr>
            </w:pPr>
            <w:r w:rsidRPr="00BF0227">
              <w:rPr>
                <w:rFonts w:cs="Open Sans"/>
                <w:b/>
                <w:szCs w:val="24"/>
              </w:rPr>
              <w:t xml:space="preserve">Recommendation 9: </w:t>
            </w:r>
            <w:r w:rsidRPr="00BF0227">
              <w:rPr>
                <w:rFonts w:eastAsia="Times New Roman" w:cs="Open Sans"/>
                <w:b/>
                <w:szCs w:val="24"/>
                <w:lang w:eastAsia="en-AU"/>
              </w:rPr>
              <w:t xml:space="preserve">Educational resources for young people of working age on workplace rights be identified, adapted to ensure relevance to workplace sexual harassment and promoted by the </w:t>
            </w:r>
            <w:r w:rsidRPr="00BF0227">
              <w:rPr>
                <w:rFonts w:cs="Open Sans"/>
                <w:b/>
                <w:szCs w:val="24"/>
              </w:rPr>
              <w:t xml:space="preserve">Australian Human Rights Commission and Fair Work Ombudsman for use in </w:t>
            </w:r>
            <w:r w:rsidRPr="00BF0227">
              <w:rPr>
                <w:rFonts w:eastAsia="Times New Roman" w:cs="Open Sans"/>
                <w:b/>
                <w:szCs w:val="24"/>
                <w:lang w:eastAsia="en-AU"/>
              </w:rPr>
              <w:t>schools, tertiary education institutions and other settings that reach young people.</w:t>
            </w:r>
          </w:p>
        </w:tc>
      </w:tr>
      <w:tr w:rsidR="00BF0227" w:rsidRPr="00BF0227" w14:paraId="24480066"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0C964F8" w14:textId="77777777" w:rsidR="00BF0227" w:rsidRPr="00BF0227" w:rsidRDefault="00BF0227" w:rsidP="00BF0227">
            <w:pPr>
              <w:keepNext/>
              <w:keepLines/>
              <w:spacing w:before="240" w:after="240"/>
              <w:rPr>
                <w:rFonts w:cs="Open Sans"/>
                <w:b/>
                <w:bCs/>
                <w:color w:val="755DD9"/>
                <w:szCs w:val="24"/>
              </w:rPr>
            </w:pPr>
            <w:r w:rsidRPr="00BF0227">
              <w:rPr>
                <w:rFonts w:cs="Open Sans"/>
                <w:b/>
                <w:color w:val="755DD9"/>
                <w:szCs w:val="24"/>
              </w:rPr>
              <w:t>School-based respectful relationships education</w:t>
            </w:r>
            <w:r w:rsidRPr="00BF0227">
              <w:rPr>
                <w:rFonts w:cs="Open Sans"/>
                <w:b/>
                <w:bCs/>
                <w:color w:val="755DD9"/>
                <w:szCs w:val="24"/>
              </w:rPr>
              <w:t xml:space="preserve"> </w:t>
            </w:r>
          </w:p>
          <w:p w14:paraId="593368CA" w14:textId="77777777" w:rsidR="00BF0227" w:rsidRPr="00BF0227" w:rsidRDefault="00BF0227" w:rsidP="00BF0227">
            <w:pPr>
              <w:keepNext/>
              <w:keepLines/>
              <w:spacing w:before="240" w:after="240"/>
              <w:rPr>
                <w:rFonts w:eastAsia="Times New Roman" w:cs="Open Sans"/>
                <w:b/>
                <w:bCs/>
                <w:szCs w:val="24"/>
                <w:lang w:eastAsia="en-AU"/>
              </w:rPr>
            </w:pPr>
            <w:r w:rsidRPr="00BF0227">
              <w:rPr>
                <w:rFonts w:cs="Open Sans"/>
                <w:b/>
                <w:szCs w:val="24"/>
              </w:rPr>
              <w:t>Recommendation 10:</w:t>
            </w:r>
            <w:bookmarkStart w:id="25" w:name="_Hlk16172161"/>
            <w:r w:rsidRPr="00BF0227">
              <w:rPr>
                <w:rFonts w:cs="Open Sans"/>
                <w:b/>
                <w:szCs w:val="24"/>
              </w:rPr>
              <w:t xml:space="preserve"> All </w:t>
            </w:r>
            <w:r w:rsidRPr="00BF0227">
              <w:rPr>
                <w:rFonts w:eastAsia="Times New Roman" w:cs="Open Sans"/>
                <w:b/>
                <w:szCs w:val="24"/>
                <w:lang w:eastAsia="en-AU"/>
              </w:rPr>
              <w:t>Australian governments ensure children and young people receive school-based respectful relationships education that is age appropriate, evidence-based and addresses the drivers of gender-based violence, including sexual harassment.</w:t>
            </w:r>
            <w:bookmarkEnd w:id="25"/>
          </w:p>
        </w:tc>
      </w:tr>
      <w:tr w:rsidR="00BF0227" w:rsidRPr="00BF0227" w14:paraId="3BCD8F16"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79441BEC" w14:textId="77777777" w:rsidR="00BF0227" w:rsidRPr="00BF0227" w:rsidRDefault="00BF0227" w:rsidP="00BF0227">
            <w:pPr>
              <w:keepNext/>
              <w:keepLines/>
              <w:spacing w:before="240" w:after="240"/>
              <w:rPr>
                <w:rFonts w:cs="Open Sans"/>
                <w:b/>
                <w:bCs/>
                <w:color w:val="755DD9"/>
                <w:szCs w:val="24"/>
              </w:rPr>
            </w:pPr>
            <w:r w:rsidRPr="00BF0227">
              <w:rPr>
                <w:rFonts w:cs="Open Sans"/>
                <w:b/>
                <w:color w:val="755DD9"/>
                <w:szCs w:val="24"/>
              </w:rPr>
              <w:lastRenderedPageBreak/>
              <w:t>Sexual harassment prevention by universities and other tertiary education institutions</w:t>
            </w:r>
            <w:r w:rsidRPr="00BF0227">
              <w:rPr>
                <w:rFonts w:cs="Open Sans"/>
                <w:b/>
                <w:bCs/>
                <w:color w:val="755DD9"/>
                <w:szCs w:val="24"/>
              </w:rPr>
              <w:t xml:space="preserve"> </w:t>
            </w:r>
          </w:p>
          <w:p w14:paraId="44F028E4" w14:textId="77777777" w:rsidR="00BF0227" w:rsidRPr="00BF0227" w:rsidRDefault="00BF0227" w:rsidP="00BF0227">
            <w:pPr>
              <w:keepLines/>
              <w:spacing w:before="240" w:after="240"/>
              <w:rPr>
                <w:rFonts w:cs="Open Sans"/>
                <w:b/>
                <w:szCs w:val="24"/>
              </w:rPr>
            </w:pPr>
            <w:bookmarkStart w:id="26" w:name="_Hlk27078061"/>
            <w:r w:rsidRPr="00BF0227">
              <w:rPr>
                <w:rFonts w:cs="Open Sans"/>
                <w:b/>
                <w:szCs w:val="24"/>
              </w:rPr>
              <w:t xml:space="preserve">Recommendation 11: Building on work already underway in response to the recommendations in </w:t>
            </w:r>
            <w:r w:rsidRPr="00BF0227">
              <w:rPr>
                <w:rFonts w:cs="Open Sans"/>
                <w:b/>
                <w:i/>
                <w:szCs w:val="24"/>
              </w:rPr>
              <w:t>Change the course</w:t>
            </w:r>
            <w:r w:rsidRPr="00BF0227">
              <w:rPr>
                <w:rFonts w:cs="Open Sans"/>
                <w:b/>
                <w:szCs w:val="24"/>
              </w:rPr>
              <w:t>, all tertiary and higher education providers deliver evidence-based information and training on sexual harassment for staff and students that addresses the drivers of gender-based violence and includes content on workplace rights.</w:t>
            </w:r>
          </w:p>
          <w:p w14:paraId="4C5D8BEB" w14:textId="77777777" w:rsidR="00BF0227" w:rsidRPr="00BF0227" w:rsidRDefault="00BF0227" w:rsidP="00BF0227">
            <w:pPr>
              <w:keepLines/>
              <w:spacing w:before="240" w:after="240"/>
              <w:rPr>
                <w:rFonts w:cs="Open Sans"/>
                <w:b/>
                <w:szCs w:val="24"/>
                <w:highlight w:val="green"/>
              </w:rPr>
            </w:pPr>
            <w:r w:rsidRPr="00BF0227">
              <w:rPr>
                <w:rFonts w:cs="Open Sans"/>
                <w:b/>
                <w:szCs w:val="24"/>
              </w:rPr>
              <w:t xml:space="preserve">Recommendation 12: Recognising that some smaller tertiary and higher education providers lack the necessary resources and expertise to deliver the information and training identified in Recommendation 11, the Australian Government should support those providers to do so, for example through </w:t>
            </w:r>
            <w:r w:rsidRPr="00BF0227">
              <w:rPr>
                <w:rFonts w:cs="Open Sans"/>
                <w:b/>
                <w:bCs/>
                <w:szCs w:val="24"/>
              </w:rPr>
              <w:t xml:space="preserve">the </w:t>
            </w:r>
            <w:r w:rsidRPr="00BF0227">
              <w:rPr>
                <w:rFonts w:cs="Open Sans"/>
                <w:b/>
                <w:szCs w:val="24"/>
              </w:rPr>
              <w:t xml:space="preserve">Tertiary Education Quality Standards Authority and the Australian Skills Quality Authority. </w:t>
            </w:r>
            <w:bookmarkEnd w:id="26"/>
          </w:p>
        </w:tc>
      </w:tr>
      <w:tr w:rsidR="00BF0227" w:rsidRPr="00BF0227" w14:paraId="2D483367"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7F71B3A" w14:textId="77777777" w:rsidR="00BF0227" w:rsidRPr="00BF0227" w:rsidRDefault="00BF0227" w:rsidP="00BF0227">
            <w:pPr>
              <w:keepNext/>
              <w:keepLines/>
              <w:spacing w:before="240" w:after="240"/>
              <w:ind w:left="-45"/>
              <w:rPr>
                <w:rFonts w:cs="Open Sans"/>
                <w:b/>
                <w:color w:val="755DD9"/>
                <w:szCs w:val="24"/>
              </w:rPr>
            </w:pPr>
            <w:r w:rsidRPr="00BF0227">
              <w:rPr>
                <w:rFonts w:cs="Open Sans"/>
                <w:b/>
                <w:color w:val="755DD9"/>
                <w:szCs w:val="24"/>
              </w:rPr>
              <w:t>Media guidelines</w:t>
            </w:r>
          </w:p>
          <w:p w14:paraId="3DDC70EA" w14:textId="77777777" w:rsidR="00BF0227" w:rsidRPr="00BF0227" w:rsidRDefault="00BF0227" w:rsidP="00BF0227">
            <w:pPr>
              <w:keepNext/>
              <w:keepLines/>
              <w:spacing w:before="240" w:after="240"/>
              <w:rPr>
                <w:rFonts w:eastAsia="Times New Roman" w:cs="Open Sans"/>
                <w:b/>
                <w:szCs w:val="24"/>
                <w:lang w:eastAsia="en-AU"/>
              </w:rPr>
            </w:pPr>
            <w:r w:rsidRPr="00BF0227">
              <w:rPr>
                <w:rFonts w:cs="Open Sans"/>
                <w:b/>
                <w:szCs w:val="24"/>
              </w:rPr>
              <w:t xml:space="preserve">Recommendation 13: </w:t>
            </w:r>
            <w:r w:rsidRPr="00BF0227">
              <w:rPr>
                <w:rFonts w:eastAsia="Times New Roman" w:cs="Open Sans"/>
                <w:b/>
                <w:szCs w:val="24"/>
                <w:lang w:eastAsia="en-AU"/>
              </w:rPr>
              <w:t xml:space="preserve">The Workplace Sexual Harassment Council </w:t>
            </w:r>
            <w:r w:rsidRPr="00BF0227">
              <w:rPr>
                <w:rFonts w:cs="Open Sans"/>
                <w:b/>
                <w:szCs w:val="24"/>
                <w:lang w:eastAsia="en-AU"/>
              </w:rPr>
              <w:t xml:space="preserve">(as recommended in Recommendation </w:t>
            </w:r>
            <w:r w:rsidRPr="00BF0227">
              <w:rPr>
                <w:rFonts w:cs="Open Sans"/>
                <w:b/>
                <w:bCs/>
                <w:szCs w:val="24"/>
                <w:lang w:eastAsia="en-AU"/>
              </w:rPr>
              <w:t>14</w:t>
            </w:r>
            <w:r w:rsidRPr="00BF0227">
              <w:rPr>
                <w:rFonts w:cs="Open Sans"/>
                <w:b/>
                <w:szCs w:val="24"/>
                <w:lang w:eastAsia="en-AU"/>
              </w:rPr>
              <w:t xml:space="preserve">) </w:t>
            </w:r>
            <w:r w:rsidRPr="00BF0227">
              <w:rPr>
                <w:rFonts w:eastAsia="Times New Roman" w:cs="Open Sans"/>
                <w:b/>
                <w:szCs w:val="24"/>
                <w:lang w:eastAsia="en-AU"/>
              </w:rPr>
              <w:t>work with the Australian Communications and Media Authority, the Australian Press Council and Our Watch to promote and support best practice reporting on sexual harassment by the media, including through:</w:t>
            </w:r>
          </w:p>
          <w:p w14:paraId="4CE4899D" w14:textId="77777777" w:rsidR="00BF0227" w:rsidRPr="00BF0227" w:rsidRDefault="00BF0227" w:rsidP="00BF0227">
            <w:pPr>
              <w:keepNext/>
              <w:keepLines/>
              <w:numPr>
                <w:ilvl w:val="0"/>
                <w:numId w:val="34"/>
              </w:numPr>
              <w:spacing w:before="240" w:after="240"/>
              <w:contextualSpacing/>
              <w:rPr>
                <w:rFonts w:eastAsia="Times New Roman" w:cs="Open Sans"/>
                <w:b/>
                <w:szCs w:val="24"/>
                <w:lang w:eastAsia="en-AU"/>
              </w:rPr>
            </w:pPr>
            <w:r w:rsidRPr="00BF0227">
              <w:rPr>
                <w:rFonts w:eastAsia="Times New Roman" w:cs="Open Sans"/>
                <w:b/>
                <w:szCs w:val="24"/>
                <w:lang w:eastAsia="en-AU"/>
              </w:rPr>
              <w:t>guidelines that promote the safe, responsible, victim-centred and gender-responsive reporting of sexual harassment</w:t>
            </w:r>
          </w:p>
          <w:p w14:paraId="7680263F" w14:textId="77777777" w:rsidR="00BF0227" w:rsidRPr="00BF0227" w:rsidRDefault="00BF0227" w:rsidP="001D3F99">
            <w:pPr>
              <w:keepNext/>
              <w:keepLines/>
              <w:numPr>
                <w:ilvl w:val="0"/>
                <w:numId w:val="34"/>
              </w:numPr>
              <w:spacing w:before="240" w:after="240"/>
              <w:ind w:left="1077" w:hanging="357"/>
              <w:rPr>
                <w:rFonts w:cs="Open Sans"/>
                <w:b/>
                <w:bCs/>
                <w:szCs w:val="24"/>
              </w:rPr>
            </w:pPr>
            <w:r w:rsidRPr="00BF0227">
              <w:rPr>
                <w:rFonts w:eastAsia="Times New Roman" w:cs="Open Sans"/>
                <w:b/>
                <w:szCs w:val="24"/>
                <w:lang w:eastAsia="en-AU"/>
              </w:rPr>
              <w:t>practical measures that build the knowledge, skills and capacity of media professionals to implement best practice reporting on sexual harassment.</w:t>
            </w:r>
          </w:p>
        </w:tc>
      </w:tr>
      <w:tr w:rsidR="00BF0227" w:rsidRPr="00BF0227" w14:paraId="0C6569DD"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45E8BB47" w14:textId="77777777" w:rsidR="00BF0227" w:rsidRPr="00BF0227" w:rsidRDefault="00BF0227" w:rsidP="00BF0227">
            <w:pPr>
              <w:keepLines/>
              <w:spacing w:before="240" w:after="240"/>
              <w:rPr>
                <w:b/>
                <w:bCs/>
              </w:rPr>
            </w:pPr>
            <w:r w:rsidRPr="00BF0227">
              <w:rPr>
                <w:b/>
                <w:bCs/>
              </w:rPr>
              <w:t>Section 5: The legal and regulatory framework</w:t>
            </w:r>
          </w:p>
        </w:tc>
      </w:tr>
      <w:tr w:rsidR="00BF0227" w:rsidRPr="00BF0227" w14:paraId="0917B0EE"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99AF94F"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lastRenderedPageBreak/>
              <w:t>Workplace Sexual Harassment Council</w:t>
            </w:r>
          </w:p>
          <w:p w14:paraId="395B241E" w14:textId="77777777" w:rsidR="00BF0227" w:rsidRPr="00BF0227" w:rsidRDefault="00BF0227" w:rsidP="00BF0227">
            <w:pPr>
              <w:keepNext/>
              <w:keepLines/>
              <w:spacing w:after="240"/>
              <w:rPr>
                <w:rFonts w:cs="Open Sans"/>
                <w:b/>
                <w:szCs w:val="24"/>
                <w:lang w:eastAsia="en-AU"/>
              </w:rPr>
            </w:pPr>
            <w:r w:rsidRPr="00BF0227">
              <w:rPr>
                <w:rFonts w:cs="Open Sans"/>
                <w:b/>
                <w:szCs w:val="24"/>
                <w:lang w:eastAsia="en-AU"/>
              </w:rPr>
              <w:t xml:space="preserve">Recommendation 14: The Workplace Sexual Harassment Council, supported by a permanent secretariat, be established immediately and funded by the Australian Government. Its objective is to improve coordination, consistency and clarity across the key legal and regulatory frameworks, to improve </w:t>
            </w:r>
            <w:r w:rsidRPr="00BF0227">
              <w:rPr>
                <w:rFonts w:cs="Open Sans"/>
                <w:b/>
                <w:bCs/>
                <w:szCs w:val="24"/>
                <w:lang w:eastAsia="en-AU"/>
              </w:rPr>
              <w:t>prevention</w:t>
            </w:r>
            <w:r w:rsidRPr="00BF0227">
              <w:rPr>
                <w:rFonts w:cs="Open Sans"/>
                <w:b/>
                <w:szCs w:val="24"/>
                <w:lang w:eastAsia="en-AU"/>
              </w:rPr>
              <w:t xml:space="preserve"> and response to sexual harassment.</w:t>
            </w:r>
          </w:p>
          <w:p w14:paraId="78855342" w14:textId="77777777" w:rsidR="00BF0227" w:rsidRPr="00BF0227" w:rsidRDefault="00BF0227" w:rsidP="00BF0227">
            <w:pPr>
              <w:keepNext/>
              <w:keepLines/>
              <w:spacing w:after="240"/>
              <w:rPr>
                <w:rFonts w:cs="Open Sans"/>
                <w:b/>
                <w:szCs w:val="24"/>
                <w:lang w:eastAsia="en-AU"/>
              </w:rPr>
            </w:pPr>
            <w:r w:rsidRPr="00BF0227">
              <w:rPr>
                <w:rFonts w:cs="Open Sans"/>
                <w:b/>
                <w:szCs w:val="24"/>
                <w:lang w:eastAsia="en-AU"/>
              </w:rPr>
              <w:t>The Council is to be chaired by the Sex Discrimination Commissioner and its core membership include representatives from:</w:t>
            </w:r>
          </w:p>
          <w:p w14:paraId="2DD80C4E" w14:textId="77777777" w:rsidR="00BF0227" w:rsidRPr="00BF0227" w:rsidRDefault="00BF0227" w:rsidP="00BF0227">
            <w:pPr>
              <w:keepNext/>
              <w:keepLines/>
              <w:numPr>
                <w:ilvl w:val="0"/>
                <w:numId w:val="35"/>
              </w:numPr>
              <w:spacing w:after="240"/>
              <w:contextualSpacing/>
              <w:rPr>
                <w:rFonts w:cs="Open Sans"/>
                <w:b/>
                <w:szCs w:val="24"/>
                <w:lang w:eastAsia="en-AU"/>
              </w:rPr>
            </w:pPr>
            <w:r w:rsidRPr="00BF0227">
              <w:rPr>
                <w:rFonts w:cs="Open Sans"/>
                <w:b/>
                <w:szCs w:val="24"/>
                <w:lang w:eastAsia="en-AU"/>
              </w:rPr>
              <w:t>the Fair Work Commission and Fair Work Ombudsman</w:t>
            </w:r>
          </w:p>
          <w:p w14:paraId="545CD398" w14:textId="77777777" w:rsidR="00BF0227" w:rsidRPr="00BF0227" w:rsidRDefault="00BF0227" w:rsidP="00BF0227">
            <w:pPr>
              <w:keepNext/>
              <w:keepLines/>
              <w:numPr>
                <w:ilvl w:val="0"/>
                <w:numId w:val="35"/>
              </w:numPr>
              <w:spacing w:after="240"/>
              <w:contextualSpacing/>
              <w:rPr>
                <w:rFonts w:cs="Open Sans"/>
                <w:b/>
                <w:szCs w:val="24"/>
                <w:lang w:eastAsia="en-AU"/>
              </w:rPr>
            </w:pPr>
            <w:r w:rsidRPr="00BF0227">
              <w:rPr>
                <w:rFonts w:cs="Open Sans"/>
                <w:b/>
                <w:szCs w:val="24"/>
                <w:lang w:eastAsia="en-AU"/>
              </w:rPr>
              <w:t xml:space="preserve">Safe Work Australia and the Heads of Workplace Safety Authorities </w:t>
            </w:r>
          </w:p>
          <w:p w14:paraId="082E3E19" w14:textId="77777777" w:rsidR="00BF0227" w:rsidRPr="00BF0227" w:rsidRDefault="00BF0227" w:rsidP="00BF0227">
            <w:pPr>
              <w:keepNext/>
              <w:keepLines/>
              <w:numPr>
                <w:ilvl w:val="0"/>
                <w:numId w:val="35"/>
              </w:numPr>
              <w:spacing w:after="240"/>
              <w:contextualSpacing/>
              <w:rPr>
                <w:rFonts w:cs="Open Sans"/>
                <w:b/>
                <w:szCs w:val="24"/>
                <w:lang w:eastAsia="en-AU"/>
              </w:rPr>
            </w:pPr>
            <w:r w:rsidRPr="00BF0227">
              <w:rPr>
                <w:rFonts w:cs="Open Sans"/>
                <w:b/>
                <w:szCs w:val="24"/>
                <w:lang w:eastAsia="en-AU"/>
              </w:rPr>
              <w:t xml:space="preserve">the Heads of Workers’ Compensation Authorities </w:t>
            </w:r>
          </w:p>
          <w:p w14:paraId="7110EA52" w14:textId="53D8319E" w:rsidR="00BF0227" w:rsidRPr="00BF0227" w:rsidRDefault="00BF0227" w:rsidP="001D3F99">
            <w:pPr>
              <w:keepNext/>
              <w:keepLines/>
              <w:numPr>
                <w:ilvl w:val="0"/>
                <w:numId w:val="35"/>
              </w:numPr>
              <w:spacing w:after="240"/>
              <w:ind w:left="1434" w:hanging="357"/>
              <w:rPr>
                <w:rFonts w:cs="Open Sans"/>
                <w:b/>
                <w:szCs w:val="24"/>
                <w:lang w:eastAsia="en-AU"/>
              </w:rPr>
            </w:pPr>
            <w:r w:rsidRPr="00BF0227">
              <w:rPr>
                <w:rFonts w:cs="Open Sans"/>
                <w:b/>
                <w:szCs w:val="24"/>
                <w:lang w:eastAsia="en-AU"/>
              </w:rPr>
              <w:t>the Australian Council of Human Rights A</w:t>
            </w:r>
            <w:r w:rsidR="001D3F99">
              <w:rPr>
                <w:rFonts w:cs="Open Sans"/>
                <w:b/>
                <w:szCs w:val="24"/>
                <w:lang w:eastAsia="en-AU"/>
              </w:rPr>
              <w:t>uthorities</w:t>
            </w:r>
            <w:r w:rsidRPr="00BF0227">
              <w:rPr>
                <w:rFonts w:cs="Open Sans"/>
                <w:b/>
                <w:szCs w:val="24"/>
                <w:lang w:eastAsia="en-AU"/>
              </w:rPr>
              <w:t xml:space="preserve">. </w:t>
            </w:r>
          </w:p>
          <w:p w14:paraId="30FA3032" w14:textId="77777777" w:rsidR="00BF0227" w:rsidRPr="00BF0227" w:rsidRDefault="00BF0227" w:rsidP="00BF0227">
            <w:pPr>
              <w:keepNext/>
              <w:keepLines/>
              <w:spacing w:after="240"/>
              <w:rPr>
                <w:rFonts w:cs="Open Sans"/>
                <w:b/>
                <w:bCs/>
                <w:szCs w:val="24"/>
              </w:rPr>
            </w:pPr>
            <w:r w:rsidRPr="00BF0227">
              <w:rPr>
                <w:rFonts w:cs="Open Sans"/>
                <w:b/>
                <w:szCs w:val="24"/>
                <w:lang w:eastAsia="en-AU"/>
              </w:rPr>
              <w:t>The Council will also include associate members to provide expertise and advice on specific issues or areas of work relating to sexual harassment. Associate members include representatives across government, non-government, and independent organisations, including employer and union representatives.</w:t>
            </w:r>
          </w:p>
        </w:tc>
      </w:tr>
      <w:tr w:rsidR="00BF0227" w:rsidRPr="00BF0227" w14:paraId="04E76D3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CEB47DD" w14:textId="77777777" w:rsidR="00BF0227" w:rsidRPr="00BF0227" w:rsidRDefault="00BF0227" w:rsidP="00BF0227">
            <w:pPr>
              <w:keepNext/>
              <w:keepLines/>
              <w:spacing w:before="240" w:after="240"/>
              <w:rPr>
                <w:rFonts w:cs="Open Sans"/>
                <w:b/>
                <w:color w:val="755DD9"/>
              </w:rPr>
            </w:pPr>
            <w:r w:rsidRPr="00BF0227">
              <w:rPr>
                <w:rFonts w:cs="Open Sans"/>
                <w:b/>
                <w:color w:val="755DD9"/>
              </w:rPr>
              <w:t>ILO Convention concerning the elimination of violence and harassment in the world of work (ILO 190)</w:t>
            </w:r>
          </w:p>
          <w:p w14:paraId="1930EC56" w14:textId="77777777" w:rsidR="00BF0227" w:rsidRPr="00BF0227" w:rsidRDefault="00BF0227" w:rsidP="00BF0227">
            <w:pPr>
              <w:keepNext/>
              <w:keepLines/>
              <w:spacing w:before="240" w:after="240"/>
              <w:rPr>
                <w:rFonts w:cs="Open Sans"/>
                <w:b/>
                <w:bCs/>
                <w:color w:val="45A5ED"/>
                <w:szCs w:val="24"/>
              </w:rPr>
            </w:pPr>
            <w:r w:rsidRPr="00BF0227">
              <w:rPr>
                <w:rFonts w:cs="Open Sans"/>
                <w:b/>
              </w:rPr>
              <w:t>Recommendation 15: The Australian Government ratify ILO Convention 190.</w:t>
            </w:r>
          </w:p>
        </w:tc>
      </w:tr>
      <w:tr w:rsidR="00BF0227" w:rsidRPr="00BF0227" w14:paraId="1207B8D1"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D56C0BC" w14:textId="77777777" w:rsidR="00BF0227" w:rsidRPr="00BF0227" w:rsidRDefault="00BF0227" w:rsidP="00BF0227">
            <w:pPr>
              <w:keepNext/>
              <w:keepLines/>
              <w:spacing w:before="240" w:after="240"/>
              <w:rPr>
                <w:rFonts w:cs="Open Sans"/>
                <w:b/>
                <w:i/>
                <w:iCs/>
                <w:color w:val="755DD9"/>
              </w:rPr>
            </w:pPr>
            <w:r w:rsidRPr="00BF0227">
              <w:rPr>
                <w:rFonts w:cs="Open Sans"/>
                <w:b/>
                <w:i/>
                <w:iCs/>
                <w:color w:val="755DD9"/>
              </w:rPr>
              <w:lastRenderedPageBreak/>
              <w:t>Sex Discrimination Act</w:t>
            </w:r>
          </w:p>
          <w:p w14:paraId="442CC4A3" w14:textId="77777777" w:rsidR="00BF0227" w:rsidRPr="00BF0227" w:rsidRDefault="00BF0227" w:rsidP="00BF0227">
            <w:pPr>
              <w:keepNext/>
              <w:keepLines/>
              <w:spacing w:before="240" w:after="240"/>
              <w:rPr>
                <w:rFonts w:cs="Open Sans"/>
                <w:b/>
                <w:i/>
                <w:iCs/>
                <w:color w:val="755DD9"/>
              </w:rPr>
            </w:pPr>
            <w:r w:rsidRPr="00BF0227">
              <w:rPr>
                <w:rFonts w:cs="Open Sans"/>
                <w:b/>
                <w:color w:val="755DD9"/>
              </w:rPr>
              <w:t>Objects, definitions and coverage</w:t>
            </w:r>
            <w:r w:rsidRPr="00BF0227">
              <w:rPr>
                <w:rFonts w:cs="Open Sans"/>
                <w:b/>
                <w:bCs/>
                <w:color w:val="755DD9"/>
              </w:rPr>
              <w:t xml:space="preserve"> </w:t>
            </w:r>
          </w:p>
          <w:p w14:paraId="048080FA" w14:textId="77777777" w:rsidR="00BF0227" w:rsidRPr="00BF0227" w:rsidRDefault="00BF0227" w:rsidP="00BF0227">
            <w:pPr>
              <w:keepNext/>
              <w:keepLines/>
              <w:spacing w:before="240" w:after="240"/>
              <w:rPr>
                <w:rFonts w:eastAsia="Times New Roman" w:cs="Open Sans"/>
                <w:b/>
                <w:color w:val="000000"/>
                <w:lang w:eastAsia="en-AU"/>
              </w:rPr>
            </w:pPr>
            <w:r w:rsidRPr="00BF0227">
              <w:rPr>
                <w:rFonts w:cs="Open Sans"/>
                <w:b/>
              </w:rPr>
              <w:t xml:space="preserve">Recommendation 16: </w:t>
            </w:r>
            <w:r w:rsidRPr="00BF0227">
              <w:rPr>
                <w:rFonts w:cs="Open Sans"/>
                <w:b/>
                <w:color w:val="000000"/>
              </w:rPr>
              <w:t>Amend the Sex Discrimination Act to ensure:</w:t>
            </w:r>
          </w:p>
          <w:p w14:paraId="50E0AF8A" w14:textId="77777777" w:rsidR="00BF0227" w:rsidRPr="00BF0227" w:rsidRDefault="00BF0227" w:rsidP="00BF0227">
            <w:pPr>
              <w:keepNext/>
              <w:keepLines/>
              <w:numPr>
                <w:ilvl w:val="0"/>
                <w:numId w:val="36"/>
              </w:numPr>
              <w:contextualSpacing/>
              <w:rPr>
                <w:rFonts w:cs="Open Sans"/>
                <w:b/>
              </w:rPr>
            </w:pPr>
            <w:r w:rsidRPr="00BF0227">
              <w:rPr>
                <w:rFonts w:cs="Open Sans"/>
                <w:b/>
              </w:rPr>
              <w:t>the objects include ‘to achieve substantive equality between women and men’</w:t>
            </w:r>
          </w:p>
          <w:p w14:paraId="56BB2E3A" w14:textId="77777777" w:rsidR="00BF0227" w:rsidRPr="00BF0227" w:rsidRDefault="00BF0227" w:rsidP="00BF0227">
            <w:pPr>
              <w:keepNext/>
              <w:keepLines/>
              <w:numPr>
                <w:ilvl w:val="0"/>
                <w:numId w:val="36"/>
              </w:numPr>
              <w:spacing w:before="240" w:after="240"/>
              <w:ind w:left="1077" w:hanging="357"/>
              <w:contextualSpacing/>
              <w:rPr>
                <w:rFonts w:cs="Open Sans"/>
                <w:b/>
              </w:rPr>
            </w:pPr>
            <w:r w:rsidRPr="00BF0227">
              <w:rPr>
                <w:rFonts w:cs="Open Sans"/>
                <w:b/>
              </w:rPr>
              <w:t>sex-based harassment is expressly prohibited</w:t>
            </w:r>
          </w:p>
          <w:p w14:paraId="65E952E4" w14:textId="77777777" w:rsidR="00BF0227" w:rsidRPr="00BF0227" w:rsidRDefault="00BF0227" w:rsidP="00BF0227">
            <w:pPr>
              <w:keepNext/>
              <w:keepLines/>
              <w:numPr>
                <w:ilvl w:val="0"/>
                <w:numId w:val="36"/>
              </w:numPr>
              <w:spacing w:before="240" w:after="240"/>
              <w:ind w:left="1077" w:hanging="357"/>
              <w:contextualSpacing/>
              <w:rPr>
                <w:rFonts w:cs="Open Sans"/>
                <w:b/>
              </w:rPr>
            </w:pPr>
            <w:r w:rsidRPr="00BF0227">
              <w:rPr>
                <w:rFonts w:cs="Open Sans"/>
                <w:b/>
              </w:rPr>
              <w:t>creating or facilitating an intimidating, hostile, humiliating or offensive environment on the basis of sex is expressly prohibited</w:t>
            </w:r>
          </w:p>
          <w:p w14:paraId="431DDD47" w14:textId="77777777" w:rsidR="00BF0227" w:rsidRPr="00BF0227" w:rsidRDefault="00BF0227" w:rsidP="00BF0227">
            <w:pPr>
              <w:keepNext/>
              <w:keepLines/>
              <w:numPr>
                <w:ilvl w:val="0"/>
                <w:numId w:val="36"/>
              </w:numPr>
              <w:spacing w:before="240" w:after="240"/>
              <w:contextualSpacing/>
              <w:rPr>
                <w:rFonts w:cs="Open Sans"/>
                <w:b/>
              </w:rPr>
            </w:pPr>
            <w:r w:rsidRPr="00BF0227">
              <w:rPr>
                <w:rFonts w:cs="Open Sans"/>
                <w:b/>
              </w:rPr>
              <w:t>the definition of ‘workplace participant’ and ‘workplace’ covers all persons in the world of work, including paid and unpaid workers, and those who are self-employed</w:t>
            </w:r>
          </w:p>
          <w:p w14:paraId="6BBECE92" w14:textId="77777777" w:rsidR="00BF0227" w:rsidRPr="00BF0227" w:rsidRDefault="00BF0227" w:rsidP="001D3F99">
            <w:pPr>
              <w:keepNext/>
              <w:keepLines/>
              <w:numPr>
                <w:ilvl w:val="0"/>
                <w:numId w:val="36"/>
              </w:numPr>
              <w:spacing w:before="240" w:after="240"/>
              <w:ind w:left="1077" w:hanging="357"/>
              <w:rPr>
                <w:rFonts w:cs="Open Sans"/>
                <w:b/>
                <w:color w:val="45A5ED"/>
                <w:szCs w:val="24"/>
              </w:rPr>
            </w:pPr>
            <w:r w:rsidRPr="00BF0227">
              <w:rPr>
                <w:rFonts w:cs="Open Sans"/>
                <w:b/>
              </w:rPr>
              <w:t>the current exemption of state public servants is removed.</w:t>
            </w:r>
          </w:p>
        </w:tc>
      </w:tr>
      <w:tr w:rsidR="00BF0227" w:rsidRPr="00BF0227" w14:paraId="2E809944"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4D49F47B" w14:textId="77777777" w:rsidR="00BF0227" w:rsidRPr="00BF0227" w:rsidRDefault="00BF0227" w:rsidP="00BF0227">
            <w:pPr>
              <w:keepNext/>
              <w:keepLines/>
              <w:spacing w:before="240" w:after="240"/>
              <w:rPr>
                <w:rFonts w:eastAsia="Times New Roman" w:cs="Open Sans"/>
                <w:color w:val="755DD9"/>
                <w:szCs w:val="24"/>
                <w:lang w:eastAsia="en-AU"/>
              </w:rPr>
            </w:pPr>
            <w:r w:rsidRPr="00BF0227">
              <w:rPr>
                <w:rFonts w:cs="Open Sans"/>
                <w:b/>
                <w:color w:val="755DD9"/>
                <w:szCs w:val="24"/>
              </w:rPr>
              <w:lastRenderedPageBreak/>
              <w:t>Positive duties</w:t>
            </w:r>
            <w:r w:rsidRPr="00BF0227">
              <w:rPr>
                <w:rFonts w:eastAsia="Times New Roman" w:cs="Open Sans"/>
                <w:color w:val="755DD9"/>
                <w:szCs w:val="24"/>
                <w:lang w:eastAsia="en-AU"/>
              </w:rPr>
              <w:t xml:space="preserve"> </w:t>
            </w:r>
          </w:p>
          <w:p w14:paraId="2934E242" w14:textId="77777777" w:rsidR="00BF0227" w:rsidRPr="00BF0227" w:rsidRDefault="00BF0227" w:rsidP="00BF0227">
            <w:pPr>
              <w:keepNext/>
              <w:keepLines/>
              <w:spacing w:before="240" w:after="240"/>
              <w:rPr>
                <w:rFonts w:eastAsia="Times New Roman" w:cs="Open Sans"/>
                <w:b/>
                <w:szCs w:val="24"/>
              </w:rPr>
            </w:pPr>
            <w:r w:rsidRPr="00BF0227">
              <w:rPr>
                <w:rFonts w:cs="Open Sans"/>
                <w:b/>
                <w:szCs w:val="24"/>
              </w:rPr>
              <w:t xml:space="preserve">Recommendation 17: </w:t>
            </w:r>
            <w:bookmarkStart w:id="27" w:name="_Hlk14961024"/>
            <w:r w:rsidRPr="00BF0227">
              <w:rPr>
                <w:rFonts w:cs="Open Sans"/>
                <w:b/>
                <w:color w:val="000000"/>
                <w:szCs w:val="24"/>
              </w:rPr>
              <w:t xml:space="preserve">Amend the Sex Discrimination Act to introduce a positive duty on all employers to take reasonable and proportionate measures to eliminate sex discrimination, sexual harassment and victimisation, as far as possible. </w:t>
            </w:r>
            <w:bookmarkEnd w:id="27"/>
            <w:r w:rsidRPr="00BF0227">
              <w:rPr>
                <w:rFonts w:eastAsia="Times New Roman" w:cs="Open Sans"/>
                <w:b/>
                <w:szCs w:val="24"/>
              </w:rPr>
              <w:t xml:space="preserve">In determining whether a measure is reasonable and proportionate, the Act should prescribe the factors that must be considered including, but not limited to: </w:t>
            </w:r>
          </w:p>
          <w:p w14:paraId="6CD8D411"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the size of the person's business or operations</w:t>
            </w:r>
          </w:p>
          <w:p w14:paraId="554C8510"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the nature and circumstances of the person's business or operations</w:t>
            </w:r>
          </w:p>
          <w:p w14:paraId="73999E6F"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the person's resources</w:t>
            </w:r>
          </w:p>
          <w:p w14:paraId="6760108B"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the person's business and operational priorities</w:t>
            </w:r>
          </w:p>
          <w:p w14:paraId="6B678706"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the practicability and the cost of the measures</w:t>
            </w:r>
          </w:p>
          <w:p w14:paraId="7DB3EBE9" w14:textId="77777777" w:rsidR="00BF0227" w:rsidRPr="00BF0227" w:rsidRDefault="00BF0227" w:rsidP="00BF0227">
            <w:pPr>
              <w:keepNext/>
              <w:keepLines/>
              <w:numPr>
                <w:ilvl w:val="0"/>
                <w:numId w:val="37"/>
              </w:numPr>
              <w:ind w:left="1077" w:hanging="357"/>
              <w:rPr>
                <w:rFonts w:eastAsia="Times New Roman" w:cs="Open Sans"/>
                <w:b/>
                <w:szCs w:val="24"/>
              </w:rPr>
            </w:pPr>
            <w:r w:rsidRPr="00BF0227">
              <w:rPr>
                <w:rFonts w:eastAsia="Times New Roman" w:cs="Open Sans"/>
                <w:b/>
                <w:szCs w:val="24"/>
              </w:rPr>
              <w:t xml:space="preserve">all other relevant facts and circumstances. </w:t>
            </w:r>
          </w:p>
          <w:p w14:paraId="7A6E37DC" w14:textId="77777777" w:rsidR="00BF0227" w:rsidRPr="00BF0227" w:rsidRDefault="00BF0227" w:rsidP="00BF0227">
            <w:pPr>
              <w:keepNext/>
              <w:keepLines/>
              <w:spacing w:before="240" w:after="240"/>
              <w:rPr>
                <w:rFonts w:cs="Open Sans"/>
                <w:b/>
                <w:color w:val="000000"/>
                <w:szCs w:val="24"/>
              </w:rPr>
            </w:pPr>
            <w:r w:rsidRPr="00BF0227">
              <w:rPr>
                <w:rFonts w:cs="Open Sans"/>
                <w:b/>
                <w:szCs w:val="24"/>
              </w:rPr>
              <w:t xml:space="preserve">Recommendation 18: </w:t>
            </w:r>
            <w:r w:rsidRPr="00BF0227">
              <w:rPr>
                <w:rFonts w:cs="Open Sans"/>
                <w:b/>
                <w:color w:val="000000"/>
                <w:szCs w:val="24"/>
              </w:rPr>
              <w:t>The Commission be given the function of assessing compliance with the positive duty, and for enforcement. This may include providing the Commission with the power to:</w:t>
            </w:r>
          </w:p>
          <w:p w14:paraId="7161FA9D" w14:textId="77777777" w:rsidR="00BF0227" w:rsidRPr="00BF0227" w:rsidRDefault="00BF0227" w:rsidP="00BF0227">
            <w:pPr>
              <w:keepNext/>
              <w:keepLines/>
              <w:numPr>
                <w:ilvl w:val="0"/>
                <w:numId w:val="38"/>
              </w:numPr>
              <w:spacing w:before="240" w:after="240"/>
              <w:contextualSpacing/>
              <w:rPr>
                <w:rFonts w:cs="Open Sans"/>
                <w:b/>
                <w:szCs w:val="24"/>
              </w:rPr>
            </w:pPr>
            <w:r w:rsidRPr="00BF0227">
              <w:rPr>
                <w:rFonts w:cs="Open Sans"/>
                <w:b/>
                <w:szCs w:val="24"/>
              </w:rPr>
              <w:t>undertake assessments of the extent to which an organisation has complied with the duty, and issue compliance notices if it considers that an organisation has failed to comply</w:t>
            </w:r>
          </w:p>
          <w:p w14:paraId="56D85770" w14:textId="77777777" w:rsidR="00BF0227" w:rsidRPr="00BF0227" w:rsidRDefault="00BF0227" w:rsidP="00BF0227">
            <w:pPr>
              <w:keepNext/>
              <w:keepLines/>
              <w:numPr>
                <w:ilvl w:val="0"/>
                <w:numId w:val="38"/>
              </w:numPr>
              <w:spacing w:before="240" w:after="240"/>
              <w:contextualSpacing/>
              <w:rPr>
                <w:rFonts w:cs="Open Sans"/>
                <w:b/>
                <w:szCs w:val="24"/>
              </w:rPr>
            </w:pPr>
            <w:r w:rsidRPr="00BF0227">
              <w:rPr>
                <w:rFonts w:cs="Open Sans"/>
                <w:b/>
                <w:szCs w:val="24"/>
              </w:rPr>
              <w:t>enter into agreements/enforceable undertakings with the organisation</w:t>
            </w:r>
          </w:p>
          <w:p w14:paraId="449F4E03" w14:textId="77777777" w:rsidR="00BF0227" w:rsidRPr="00BF0227" w:rsidRDefault="00BF0227" w:rsidP="001D3F99">
            <w:pPr>
              <w:keepNext/>
              <w:keepLines/>
              <w:numPr>
                <w:ilvl w:val="0"/>
                <w:numId w:val="38"/>
              </w:numPr>
              <w:spacing w:before="240" w:after="240"/>
              <w:ind w:left="1077" w:hanging="357"/>
              <w:rPr>
                <w:rFonts w:cs="Open Sans"/>
                <w:b/>
                <w:bCs/>
                <w:szCs w:val="24"/>
              </w:rPr>
            </w:pPr>
            <w:r w:rsidRPr="00BF0227">
              <w:rPr>
                <w:rFonts w:cs="Open Sans"/>
                <w:b/>
                <w:szCs w:val="24"/>
              </w:rPr>
              <w:t>apply to the Court for an order requiring compliance with the duty.</w:t>
            </w:r>
            <w:r w:rsidRPr="00BF0227">
              <w:rPr>
                <w:rFonts w:cs="Open Sans"/>
                <w:b/>
                <w:bCs/>
                <w:szCs w:val="24"/>
              </w:rPr>
              <w:t xml:space="preserve"> </w:t>
            </w:r>
          </w:p>
        </w:tc>
      </w:tr>
      <w:tr w:rsidR="00BF0227" w:rsidRPr="00BF0227" w14:paraId="222B2A0E"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168486D2"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lastRenderedPageBreak/>
              <w:t xml:space="preserve">Australian Human Rights Commission powers </w:t>
            </w:r>
          </w:p>
          <w:p w14:paraId="7534D3D8" w14:textId="77777777" w:rsidR="00BF0227" w:rsidRPr="00BF0227" w:rsidRDefault="00BF0227" w:rsidP="00BF0227">
            <w:pPr>
              <w:keepNext/>
              <w:keepLines/>
              <w:spacing w:before="240" w:after="240"/>
              <w:rPr>
                <w:rFonts w:cs="Open Sans"/>
                <w:b/>
                <w:color w:val="000000"/>
                <w:szCs w:val="24"/>
              </w:rPr>
            </w:pPr>
            <w:r w:rsidRPr="00BF0227">
              <w:rPr>
                <w:rFonts w:cs="Open Sans"/>
                <w:b/>
                <w:szCs w:val="24"/>
              </w:rPr>
              <w:t xml:space="preserve">Recommendation 19: </w:t>
            </w:r>
            <w:bookmarkStart w:id="28" w:name="_Hlk14973623"/>
            <w:r w:rsidRPr="00BF0227">
              <w:rPr>
                <w:rFonts w:eastAsia="MS Mincho" w:cs="Open Sans"/>
                <w:b/>
                <w:szCs w:val="24"/>
                <w:lang w:eastAsia="en-AU"/>
              </w:rPr>
              <w:t xml:space="preserve">Amend the Australian Human Rights Commission Act to </w:t>
            </w:r>
            <w:r w:rsidRPr="00BF0227">
              <w:rPr>
                <w:rFonts w:cs="Open Sans"/>
                <w:b/>
                <w:szCs w:val="24"/>
              </w:rPr>
              <w:t>provide the Commission with a broad inquiry function to inquire into systemic unlawful discrimination, including systemic sexual harassment. Unlawful discrimination includes any conduct that is unlawful under the federal discrimination laws. The Commission should be given powers to require:</w:t>
            </w:r>
          </w:p>
          <w:p w14:paraId="06AFF018" w14:textId="77777777" w:rsidR="00BF0227" w:rsidRPr="00BF0227" w:rsidRDefault="00BF0227" w:rsidP="00BF0227">
            <w:pPr>
              <w:keepNext/>
              <w:keepLines/>
              <w:numPr>
                <w:ilvl w:val="0"/>
                <w:numId w:val="39"/>
              </w:numPr>
              <w:spacing w:before="240" w:after="240"/>
              <w:contextualSpacing/>
              <w:rPr>
                <w:rFonts w:cs="Open Sans"/>
                <w:b/>
                <w:color w:val="000000"/>
                <w:szCs w:val="24"/>
              </w:rPr>
            </w:pPr>
            <w:r w:rsidRPr="00BF0227">
              <w:rPr>
                <w:rFonts w:cs="Open Sans"/>
                <w:b/>
                <w:szCs w:val="24"/>
              </w:rPr>
              <w:t>the giving of information</w:t>
            </w:r>
          </w:p>
          <w:p w14:paraId="269A8E7B" w14:textId="77777777" w:rsidR="00BF0227" w:rsidRPr="00BF0227" w:rsidRDefault="00BF0227" w:rsidP="00BF0227">
            <w:pPr>
              <w:keepNext/>
              <w:keepLines/>
              <w:numPr>
                <w:ilvl w:val="0"/>
                <w:numId w:val="39"/>
              </w:numPr>
              <w:spacing w:before="240" w:after="240"/>
              <w:contextualSpacing/>
              <w:rPr>
                <w:rFonts w:cs="Open Sans"/>
                <w:b/>
                <w:color w:val="000000"/>
                <w:szCs w:val="24"/>
              </w:rPr>
            </w:pPr>
            <w:r w:rsidRPr="00BF0227">
              <w:rPr>
                <w:rFonts w:cs="Open Sans"/>
                <w:b/>
                <w:szCs w:val="24"/>
              </w:rPr>
              <w:t>the production of documents</w:t>
            </w:r>
          </w:p>
          <w:p w14:paraId="1258BC49" w14:textId="77777777" w:rsidR="00BF0227" w:rsidRPr="00BF0227" w:rsidRDefault="00BF0227" w:rsidP="001D3F99">
            <w:pPr>
              <w:keepNext/>
              <w:keepLines/>
              <w:numPr>
                <w:ilvl w:val="0"/>
                <w:numId w:val="39"/>
              </w:numPr>
              <w:spacing w:before="240" w:after="240"/>
              <w:ind w:left="1077" w:hanging="357"/>
              <w:rPr>
                <w:rFonts w:cs="Open Sans"/>
                <w:b/>
                <w:color w:val="000000"/>
                <w:szCs w:val="24"/>
              </w:rPr>
            </w:pPr>
            <w:r w:rsidRPr="00BF0227">
              <w:rPr>
                <w:rFonts w:cs="Open Sans"/>
                <w:b/>
                <w:szCs w:val="24"/>
              </w:rPr>
              <w:t>the examination of witnesses</w:t>
            </w:r>
          </w:p>
          <w:p w14:paraId="713BE773" w14:textId="77777777" w:rsidR="00BF0227" w:rsidRPr="00BF0227" w:rsidRDefault="00BF0227" w:rsidP="00BF0227">
            <w:pPr>
              <w:keepNext/>
              <w:keepLines/>
              <w:spacing w:before="240" w:after="240"/>
              <w:rPr>
                <w:rFonts w:cs="Open Sans"/>
                <w:b/>
                <w:bCs/>
                <w:color w:val="000000"/>
                <w:szCs w:val="24"/>
              </w:rPr>
            </w:pPr>
            <w:r w:rsidRPr="00BF0227">
              <w:rPr>
                <w:rFonts w:cs="Open Sans"/>
                <w:b/>
                <w:szCs w:val="24"/>
              </w:rPr>
              <w:t>with penalties applying for non-compliance, when conducting such an inquiry.</w:t>
            </w:r>
            <w:bookmarkEnd w:id="28"/>
          </w:p>
        </w:tc>
      </w:tr>
      <w:tr w:rsidR="00BF0227" w:rsidRPr="00BF0227" w14:paraId="2392EEF8"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CF9178D"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Aiding or permitting an unlawful act</w:t>
            </w:r>
          </w:p>
          <w:p w14:paraId="2B096C78" w14:textId="77777777" w:rsidR="00BF0227" w:rsidRPr="00BF0227" w:rsidRDefault="00BF0227" w:rsidP="00BF0227">
            <w:pPr>
              <w:keepNext/>
              <w:keepLines/>
              <w:spacing w:before="240" w:after="240"/>
              <w:rPr>
                <w:rFonts w:eastAsia="Times New Roman" w:cs="Open Sans"/>
                <w:b/>
                <w:bCs/>
                <w:color w:val="000000"/>
                <w:szCs w:val="24"/>
                <w:lang w:eastAsia="en-AU"/>
              </w:rPr>
            </w:pPr>
            <w:r w:rsidRPr="00BF0227">
              <w:rPr>
                <w:rFonts w:cs="Open Sans"/>
                <w:b/>
                <w:szCs w:val="24"/>
              </w:rPr>
              <w:t xml:space="preserve">Recommendation 20: </w:t>
            </w:r>
            <w:r w:rsidRPr="00BF0227">
              <w:rPr>
                <w:rFonts w:cs="Open Sans"/>
                <w:b/>
                <w:color w:val="000000"/>
                <w:szCs w:val="24"/>
              </w:rPr>
              <w:t>Amend section 105 of the Sex Discrimination Act to ensure that it applies to sexual harassment.</w:t>
            </w:r>
          </w:p>
        </w:tc>
      </w:tr>
      <w:tr w:rsidR="00BF0227" w:rsidRPr="00BF0227" w14:paraId="13082D80"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6E65C7C"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Victimisation</w:t>
            </w:r>
          </w:p>
          <w:p w14:paraId="5E76EA52" w14:textId="77777777" w:rsidR="00BF0227" w:rsidRPr="00BF0227" w:rsidRDefault="00BF0227" w:rsidP="00BF0227">
            <w:pPr>
              <w:keepNext/>
              <w:keepLines/>
              <w:spacing w:before="240" w:after="240"/>
              <w:rPr>
                <w:rFonts w:cs="Open Sans"/>
                <w:b/>
                <w:bCs/>
                <w:color w:val="000000"/>
                <w:szCs w:val="24"/>
              </w:rPr>
            </w:pPr>
            <w:r w:rsidRPr="00BF0227">
              <w:rPr>
                <w:rFonts w:cs="Open Sans"/>
                <w:b/>
                <w:szCs w:val="24"/>
              </w:rPr>
              <w:t xml:space="preserve">Recommendation 21: </w:t>
            </w:r>
            <w:r w:rsidRPr="00BF0227">
              <w:rPr>
                <w:rFonts w:cs="Open Sans"/>
                <w:b/>
                <w:color w:val="000000"/>
                <w:szCs w:val="24"/>
              </w:rPr>
              <w:t>Amend the Australian Human Rights Commission Act to make explicit that any conduct that is an offence under section 94 of the Sex Discrimination Act can form the basis of a civil action for unlawful discrimination.</w:t>
            </w:r>
          </w:p>
        </w:tc>
      </w:tr>
      <w:tr w:rsidR="00BF0227" w:rsidRPr="00BF0227" w14:paraId="7CBBA508"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BC63595"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Timeframe as a ground on which the President can terminate an accepted complaint</w:t>
            </w:r>
          </w:p>
          <w:p w14:paraId="3E0263CE" w14:textId="77777777" w:rsidR="00BF0227" w:rsidRPr="00BF0227" w:rsidRDefault="00BF0227" w:rsidP="00BF0227">
            <w:pPr>
              <w:keepNext/>
              <w:keepLines/>
              <w:spacing w:before="240" w:after="240"/>
              <w:rPr>
                <w:rFonts w:cs="Open Sans"/>
                <w:b/>
                <w:bCs/>
                <w:color w:val="000000"/>
                <w:szCs w:val="24"/>
              </w:rPr>
            </w:pPr>
            <w:r w:rsidRPr="00BF0227">
              <w:rPr>
                <w:rFonts w:cs="Open Sans"/>
                <w:b/>
                <w:szCs w:val="24"/>
              </w:rPr>
              <w:t xml:space="preserve">Recommendation 22: </w:t>
            </w:r>
            <w:bookmarkStart w:id="29" w:name="_Hlk14972249"/>
            <w:r w:rsidRPr="00BF0227">
              <w:rPr>
                <w:rFonts w:eastAsia="MS Mincho" w:cs="Open Sans"/>
                <w:b/>
                <w:szCs w:val="24"/>
                <w:lang w:eastAsia="en-AU"/>
              </w:rPr>
              <w:t>Amend the Australian Human Rights Commission Act so that the President’s discretion to terminate a complaint under the Sex Discrimination Act on the grounds of time does not arise until it has been 24 months since the alleged unlawful discrimination took place.</w:t>
            </w:r>
            <w:bookmarkEnd w:id="29"/>
          </w:p>
        </w:tc>
      </w:tr>
      <w:tr w:rsidR="00BF0227" w:rsidRPr="00BF0227" w14:paraId="7A59552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45B723E2" w14:textId="77777777" w:rsidR="00BF0227" w:rsidRPr="00BF0227" w:rsidRDefault="00BF0227" w:rsidP="00BF0227">
            <w:pPr>
              <w:keepNext/>
              <w:keepLines/>
              <w:spacing w:before="240" w:after="240"/>
              <w:rPr>
                <w:rFonts w:cs="Open Sans"/>
                <w:b/>
                <w:color w:val="755DD9"/>
                <w:szCs w:val="24"/>
              </w:rPr>
            </w:pPr>
            <w:bookmarkStart w:id="30" w:name="_Hlk10706656"/>
            <w:r w:rsidRPr="00BF0227">
              <w:rPr>
                <w:rFonts w:cs="Open Sans"/>
                <w:b/>
                <w:color w:val="755DD9"/>
                <w:szCs w:val="24"/>
              </w:rPr>
              <w:lastRenderedPageBreak/>
              <w:t>Representative and/or collective claims</w:t>
            </w:r>
            <w:bookmarkEnd w:id="30"/>
          </w:p>
          <w:p w14:paraId="1DE8783C" w14:textId="77777777" w:rsidR="00BF0227" w:rsidRPr="00BF0227" w:rsidRDefault="00BF0227" w:rsidP="00BF0227">
            <w:pPr>
              <w:keepNext/>
              <w:keepLines/>
              <w:spacing w:before="240" w:after="240"/>
              <w:rPr>
                <w:rFonts w:eastAsia="Times New Roman" w:cs="Open Sans"/>
                <w:b/>
                <w:bCs/>
                <w:color w:val="000000"/>
                <w:szCs w:val="24"/>
                <w:lang w:eastAsia="en-AU"/>
              </w:rPr>
            </w:pPr>
            <w:r w:rsidRPr="00BF0227">
              <w:rPr>
                <w:rFonts w:cs="Open Sans"/>
                <w:b/>
                <w:szCs w:val="24"/>
              </w:rPr>
              <w:t xml:space="preserve">Recommendation 23: </w:t>
            </w:r>
            <w:bookmarkStart w:id="31" w:name="_Hlk20409778"/>
            <w:r w:rsidRPr="00BF0227">
              <w:rPr>
                <w:rFonts w:eastAsia="Times New Roman" w:cs="Open Sans"/>
                <w:b/>
                <w:color w:val="000000"/>
                <w:szCs w:val="24"/>
                <w:lang w:eastAsia="en-AU"/>
              </w:rPr>
              <w:t xml:space="preserve">Amend the Australian Human Rights Commission Act to allow unions and other representative groups to bring representative claims to court, consistent with the existing provisions in the Australian Human Rights Commission Act that allow </w:t>
            </w:r>
            <w:r w:rsidRPr="00BF0227">
              <w:rPr>
                <w:rFonts w:cs="Open Sans"/>
                <w:b/>
                <w:szCs w:val="24"/>
              </w:rPr>
              <w:t>unions and other representative groups to bring a representative complaint to the Commission.</w:t>
            </w:r>
            <w:bookmarkEnd w:id="31"/>
          </w:p>
        </w:tc>
      </w:tr>
      <w:tr w:rsidR="00BF0227" w:rsidRPr="00BF0227" w14:paraId="57A07868"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025DF8A"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Damages and costs</w:t>
            </w:r>
          </w:p>
          <w:p w14:paraId="57FD8786"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24: The Australian Government conduct further research on damages in sexual harassment matters and whether this reflects contemporary understandings of the nature, drivers, harms and impacts of sexual harassment. This research should inform judicial education and training.</w:t>
            </w:r>
          </w:p>
          <w:p w14:paraId="34450A14" w14:textId="77777777" w:rsidR="00BF0227" w:rsidRPr="00BF0227" w:rsidRDefault="00BF0227" w:rsidP="00BF0227">
            <w:pPr>
              <w:keepNext/>
              <w:keepLines/>
              <w:spacing w:before="240" w:after="240"/>
              <w:rPr>
                <w:rFonts w:cs="Open Sans"/>
                <w:b/>
                <w:bCs/>
                <w:szCs w:val="24"/>
              </w:rPr>
            </w:pPr>
            <w:r w:rsidRPr="00BF0227">
              <w:rPr>
                <w:rFonts w:cs="Open Sans"/>
                <w:b/>
                <w:szCs w:val="24"/>
              </w:rPr>
              <w:t xml:space="preserve">Recommendation 25: Amend the Australian Human Rights Commission Act to insert a cost protection provision consistent with section 570 of the </w:t>
            </w:r>
            <w:r w:rsidRPr="00BF0227">
              <w:rPr>
                <w:rFonts w:cs="Open Sans"/>
                <w:b/>
                <w:i/>
                <w:szCs w:val="24"/>
              </w:rPr>
              <w:t xml:space="preserve">Fair Work Act 2009 </w:t>
            </w:r>
            <w:r w:rsidRPr="00BF0227">
              <w:rPr>
                <w:rFonts w:cs="Open Sans"/>
                <w:b/>
                <w:szCs w:val="24"/>
              </w:rPr>
              <w:t>(</w:t>
            </w:r>
            <w:proofErr w:type="spellStart"/>
            <w:r w:rsidRPr="00BF0227">
              <w:rPr>
                <w:rFonts w:cs="Open Sans"/>
                <w:b/>
                <w:szCs w:val="24"/>
              </w:rPr>
              <w:t>Cth</w:t>
            </w:r>
            <w:proofErr w:type="spellEnd"/>
            <w:r w:rsidRPr="00BF0227">
              <w:rPr>
                <w:rFonts w:cs="Open Sans"/>
                <w:b/>
                <w:szCs w:val="24"/>
              </w:rPr>
              <w:t>).</w:t>
            </w:r>
          </w:p>
        </w:tc>
      </w:tr>
      <w:tr w:rsidR="00BF0227" w:rsidRPr="00BF0227" w14:paraId="310273D4"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42381123"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Consistency of sexual harassment laws</w:t>
            </w:r>
          </w:p>
          <w:p w14:paraId="7BF64001"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26: The Australian Government work with state and territory governments, through the Council of Australian Governments or another appropriate forum, to amend state and territory human rights and anti-discrimination legislation with the objective of achieving consistency, where possible, with the Sex Discrimination Act, without limiting or reducing protections.</w:t>
            </w:r>
          </w:p>
        </w:tc>
      </w:tr>
      <w:tr w:rsidR="00BF0227" w:rsidRPr="00BF0227" w14:paraId="48A0F852"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46226375"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Addressing historical complaints</w:t>
            </w:r>
          </w:p>
          <w:p w14:paraId="304E585F" w14:textId="77777777" w:rsidR="00BF0227" w:rsidRPr="00BF0227" w:rsidRDefault="00BF0227" w:rsidP="00BF0227">
            <w:pPr>
              <w:keepNext/>
              <w:keepLines/>
              <w:spacing w:before="240" w:after="240"/>
              <w:rPr>
                <w:rFonts w:cs="Open Sans"/>
                <w:b/>
                <w:bCs/>
                <w:szCs w:val="24"/>
              </w:rPr>
            </w:pPr>
            <w:r w:rsidRPr="00BF0227">
              <w:rPr>
                <w:rFonts w:cs="Open Sans"/>
                <w:b/>
                <w:szCs w:val="24"/>
              </w:rPr>
              <w:t xml:space="preserve">Recommendation 27: </w:t>
            </w:r>
            <w:bookmarkStart w:id="32" w:name="_Hlk20393709"/>
            <w:r w:rsidRPr="00BF0227">
              <w:rPr>
                <w:rFonts w:cs="Open Sans"/>
                <w:b/>
                <w:szCs w:val="24"/>
              </w:rPr>
              <w:t>A disclosure process be established that enables victims of historical workplace sexual harassment matters to have their experience heard and documented with a view to promoting recovery. The Australian Government should fund the Commission to facilitate this process.</w:t>
            </w:r>
            <w:r w:rsidRPr="00BF0227">
              <w:rPr>
                <w:rFonts w:cs="Open Sans"/>
                <w:b/>
                <w:bCs/>
                <w:szCs w:val="24"/>
              </w:rPr>
              <w:t xml:space="preserve"> </w:t>
            </w:r>
            <w:bookmarkEnd w:id="32"/>
          </w:p>
        </w:tc>
      </w:tr>
      <w:tr w:rsidR="00BF0227" w:rsidRPr="00BF0227" w14:paraId="041FE5B2"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2634A63" w14:textId="77777777" w:rsidR="00BF0227" w:rsidRPr="00BF0227" w:rsidRDefault="00BF0227" w:rsidP="00BF0227">
            <w:pPr>
              <w:keepNext/>
              <w:keepLines/>
              <w:spacing w:before="240" w:after="240"/>
              <w:rPr>
                <w:rFonts w:cs="Open Sans"/>
                <w:b/>
                <w:i/>
                <w:iCs/>
                <w:color w:val="755DD9"/>
              </w:rPr>
            </w:pPr>
            <w:r w:rsidRPr="00BF0227">
              <w:rPr>
                <w:rFonts w:cs="Open Sans"/>
                <w:b/>
                <w:i/>
                <w:iCs/>
                <w:color w:val="755DD9"/>
              </w:rPr>
              <w:lastRenderedPageBreak/>
              <w:t>Fair Work Act/Fair Work Commission</w:t>
            </w:r>
          </w:p>
          <w:p w14:paraId="1629A7B0" w14:textId="77777777" w:rsidR="00BF0227" w:rsidRPr="00BF0227" w:rsidRDefault="00BF0227" w:rsidP="00BF0227">
            <w:pPr>
              <w:keepNext/>
              <w:keepLines/>
              <w:spacing w:before="240" w:after="240"/>
              <w:rPr>
                <w:rFonts w:cs="Open Sans"/>
                <w:b/>
                <w:color w:val="755DD9"/>
              </w:rPr>
            </w:pPr>
            <w:r w:rsidRPr="00BF0227">
              <w:rPr>
                <w:rFonts w:cs="Open Sans"/>
                <w:b/>
                <w:color w:val="755DD9"/>
              </w:rPr>
              <w:t>Prohibition against sexual harassment</w:t>
            </w:r>
          </w:p>
          <w:p w14:paraId="5712B7BE" w14:textId="77777777" w:rsidR="00BF0227" w:rsidRPr="00BF0227" w:rsidRDefault="00BF0227" w:rsidP="00BF0227">
            <w:pPr>
              <w:keepNext/>
              <w:keepLines/>
              <w:spacing w:before="240" w:after="240"/>
              <w:rPr>
                <w:rFonts w:cs="Open Sans"/>
                <w:b/>
                <w:bCs/>
                <w:szCs w:val="24"/>
              </w:rPr>
            </w:pPr>
            <w:r w:rsidRPr="00BF0227">
              <w:rPr>
                <w:rFonts w:cs="Open Sans"/>
                <w:b/>
                <w:szCs w:val="24"/>
              </w:rPr>
              <w:t xml:space="preserve">Recommendation 28: </w:t>
            </w:r>
            <w:r w:rsidRPr="00BF0227">
              <w:rPr>
                <w:rFonts w:eastAsia="Times New Roman" w:cs="Open Sans"/>
                <w:b/>
                <w:color w:val="000000"/>
                <w:szCs w:val="24"/>
                <w:lang w:eastAsia="en-AU"/>
              </w:rPr>
              <w:t>The Fair Work system be reviewed to ensure and clarify that sexual harassment, using the definition in the Sex Discrimination Act, is expressly prohibited.</w:t>
            </w:r>
          </w:p>
        </w:tc>
      </w:tr>
      <w:tr w:rsidR="00BF0227" w:rsidRPr="00BF0227" w14:paraId="65938965"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6BB7FD5"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Stop sexual harassment order</w:t>
            </w:r>
          </w:p>
          <w:p w14:paraId="7223E19F" w14:textId="77777777" w:rsidR="00BF0227" w:rsidRPr="00BF0227" w:rsidRDefault="00BF0227" w:rsidP="00BF0227">
            <w:pPr>
              <w:keepNext/>
              <w:keepLines/>
              <w:spacing w:before="240" w:after="240"/>
              <w:rPr>
                <w:rFonts w:eastAsia="Times New Roman" w:cs="Open Sans"/>
                <w:b/>
                <w:bCs/>
                <w:color w:val="000000"/>
                <w:szCs w:val="24"/>
                <w:lang w:eastAsia="en-AU"/>
              </w:rPr>
            </w:pPr>
            <w:r w:rsidRPr="00BF0227">
              <w:rPr>
                <w:rFonts w:cs="Open Sans"/>
                <w:b/>
                <w:szCs w:val="24"/>
              </w:rPr>
              <w:t xml:space="preserve">Recommendation 29: </w:t>
            </w:r>
            <w:r w:rsidRPr="00BF0227">
              <w:rPr>
                <w:rFonts w:eastAsia="Times New Roman" w:cs="Open Sans"/>
                <w:b/>
                <w:color w:val="000000"/>
                <w:szCs w:val="24"/>
                <w:lang w:eastAsia="en-AU"/>
              </w:rPr>
              <w:t>Introduce a ‘stop sexual harassment order’ equivalent to the ‘stop bullying order’ into the Fair Work Act. This should be designed to facilitate the order’s restorative aim.</w:t>
            </w:r>
          </w:p>
        </w:tc>
      </w:tr>
      <w:tr w:rsidR="00BF0227" w:rsidRPr="00BF0227" w14:paraId="0139EDDE"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80AD29D"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Unfair dismissal and serious misconduct</w:t>
            </w:r>
          </w:p>
          <w:p w14:paraId="023EB299"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30: Amend Section 387 of the Fair Work Act to clarify that sexual harassment can be conduct amounting to a valid reason for dismissal in determining whether a dismissal was harsh, unjust or unreasonable.</w:t>
            </w:r>
            <w:r w:rsidRPr="00BF0227">
              <w:rPr>
                <w:rFonts w:cs="Open Sans"/>
                <w:b/>
                <w:bCs/>
                <w:szCs w:val="24"/>
              </w:rPr>
              <w:t xml:space="preserve"> </w:t>
            </w:r>
          </w:p>
          <w:p w14:paraId="3A5637BA"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31: Amend the definition of ‘serious misconduct’ in the Fair Work Regulations to include sexual harassment.</w:t>
            </w:r>
          </w:p>
          <w:p w14:paraId="18A4B17E"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32: Additional guidance material for all employers relating to unfair dismissal, which includes dismissal relating to sexual harassment, be developed by the Fair Work Commission in consultation with the Workplace Sexual Harassment Council.</w:t>
            </w:r>
          </w:p>
        </w:tc>
      </w:tr>
      <w:tr w:rsidR="00BF0227" w:rsidRPr="00BF0227" w14:paraId="0F0541C9"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6670EE1"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Fair Work Information Statement</w:t>
            </w:r>
          </w:p>
          <w:p w14:paraId="5AB28E2D"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33: The Fair Work Ombudsman update its employee information and guidance relating to workplace rights under the Fair Work Act to include sexual harassment, such as amending the Fair Work Information Statement.</w:t>
            </w:r>
            <w:r w:rsidRPr="00BF0227">
              <w:rPr>
                <w:rFonts w:cs="Open Sans"/>
                <w:b/>
                <w:bCs/>
                <w:szCs w:val="24"/>
              </w:rPr>
              <w:t xml:space="preserve"> </w:t>
            </w:r>
          </w:p>
        </w:tc>
      </w:tr>
      <w:tr w:rsidR="00BF0227" w:rsidRPr="00BF0227" w14:paraId="5483C481"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7B96754"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lastRenderedPageBreak/>
              <w:t>Education and training</w:t>
            </w:r>
          </w:p>
          <w:p w14:paraId="7EBDDAE7" w14:textId="77777777" w:rsidR="00BF0227" w:rsidRPr="00BF0227" w:rsidRDefault="00BF0227" w:rsidP="00BF0227">
            <w:pPr>
              <w:keepNext/>
              <w:keepLines/>
              <w:spacing w:before="240" w:after="240"/>
              <w:rPr>
                <w:rFonts w:eastAsia="Times New Roman" w:cs="Open Sans"/>
                <w:b/>
                <w:bCs/>
                <w:szCs w:val="24"/>
                <w:lang w:eastAsia="en-AU"/>
              </w:rPr>
            </w:pPr>
            <w:r w:rsidRPr="00BF0227">
              <w:rPr>
                <w:rFonts w:cs="Open Sans"/>
                <w:b/>
                <w:szCs w:val="24"/>
              </w:rPr>
              <w:t>Recommendation 34: The Fair Work Ombudsman and Fair Work Commission, with guidance from the Workplace Sexual Harassment Council, ensure that their staff undertake training and education on the nature, drivers and impacts of sexual harassment to inform their work. Statutory office holders in these jurisdictions should also be supported and encouraged to undertake this training and education.</w:t>
            </w:r>
          </w:p>
        </w:tc>
      </w:tr>
      <w:tr w:rsidR="00BF0227" w:rsidRPr="00BF0227" w14:paraId="20AB4AD0"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E167AFA" w14:textId="77777777" w:rsidR="00BF0227" w:rsidRPr="00BF0227" w:rsidRDefault="00BF0227" w:rsidP="00BF0227">
            <w:pPr>
              <w:keepNext/>
              <w:keepLines/>
              <w:spacing w:before="240" w:after="240"/>
              <w:rPr>
                <w:rFonts w:cs="Open Sans"/>
                <w:b/>
                <w:bCs/>
                <w:i/>
                <w:iCs/>
                <w:color w:val="755DD9"/>
                <w:sz w:val="26"/>
                <w:szCs w:val="26"/>
              </w:rPr>
            </w:pPr>
            <w:r w:rsidRPr="00BF0227">
              <w:rPr>
                <w:rFonts w:cs="Open Sans"/>
                <w:b/>
                <w:i/>
                <w:iCs/>
                <w:color w:val="755DD9"/>
                <w:sz w:val="26"/>
                <w:szCs w:val="24"/>
              </w:rPr>
              <w:t>Work health and safety</w:t>
            </w:r>
            <w:r w:rsidRPr="00BF0227">
              <w:rPr>
                <w:rFonts w:cs="Open Sans"/>
                <w:b/>
                <w:bCs/>
                <w:i/>
                <w:iCs/>
                <w:color w:val="755DD9"/>
                <w:sz w:val="26"/>
                <w:szCs w:val="26"/>
              </w:rPr>
              <w:t xml:space="preserve"> </w:t>
            </w:r>
          </w:p>
          <w:p w14:paraId="1F78BB2A"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New Regulation, Code or guideline</w:t>
            </w:r>
          </w:p>
          <w:p w14:paraId="75B0F4C6"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35: WHS ministers agree to amend the model WHS Regulation to deal with psychological health, as recommended by the Boland Review, and develop guidelines on sexual harassment with a view to informing the development of a Code of Practice on sexual harassment. Sexual harassment should be defined in accordance with the Sex Discrimination Act.</w:t>
            </w:r>
          </w:p>
        </w:tc>
      </w:tr>
      <w:tr w:rsidR="00BF0227" w:rsidRPr="00BF0227" w14:paraId="09FC1DD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661E334"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Training and education</w:t>
            </w:r>
          </w:p>
          <w:p w14:paraId="54563355"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36: Safe Work Australia and WHS regulators, with guidance from the Workplace Sexual Harassment Council, undertake training and education on the nature, drivers and impacts of sexual harassment to inform their work.</w:t>
            </w:r>
          </w:p>
        </w:tc>
      </w:tr>
      <w:tr w:rsidR="00BF0227" w:rsidRPr="00BF0227" w14:paraId="175F48C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812AD42" w14:textId="77777777" w:rsidR="00BF0227" w:rsidRPr="00BF0227" w:rsidRDefault="00BF0227" w:rsidP="00BF0227">
            <w:pPr>
              <w:keepNext/>
              <w:keepLines/>
              <w:spacing w:before="240" w:after="240"/>
              <w:contextualSpacing/>
              <w:rPr>
                <w:rFonts w:cs="Open Sans"/>
                <w:i/>
                <w:iCs/>
                <w:color w:val="755DD9"/>
                <w:szCs w:val="24"/>
              </w:rPr>
            </w:pPr>
            <w:r w:rsidRPr="00BF0227">
              <w:rPr>
                <w:rFonts w:cs="Open Sans"/>
                <w:b/>
                <w:i/>
                <w:iCs/>
                <w:color w:val="755DD9"/>
                <w:sz w:val="26"/>
                <w:szCs w:val="24"/>
              </w:rPr>
              <w:t>Workers’ compensation</w:t>
            </w:r>
          </w:p>
          <w:p w14:paraId="6F8D8E1F"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Training and education</w:t>
            </w:r>
          </w:p>
          <w:p w14:paraId="2492309A" w14:textId="77777777" w:rsidR="00BF0227" w:rsidRPr="00BF0227" w:rsidRDefault="00BF0227" w:rsidP="00BF0227">
            <w:pPr>
              <w:keepNext/>
              <w:keepLines/>
              <w:spacing w:before="240" w:after="240"/>
              <w:rPr>
                <w:rFonts w:cs="Open Sans"/>
                <w:szCs w:val="24"/>
              </w:rPr>
            </w:pPr>
            <w:r w:rsidRPr="00BF0227">
              <w:rPr>
                <w:rFonts w:cs="Open Sans"/>
                <w:b/>
                <w:szCs w:val="24"/>
              </w:rPr>
              <w:t>Recommendation 37: Workers' compensation bodies, with guidance from the Workplace Sexual Harassment Council, undertake training and education on the nature, drivers and impacts of sexual harassment to inform their work</w:t>
            </w:r>
            <w:r w:rsidRPr="00BF0227">
              <w:rPr>
                <w:rFonts w:cs="Open Sans"/>
                <w:szCs w:val="24"/>
              </w:rPr>
              <w:t>.</w:t>
            </w:r>
          </w:p>
        </w:tc>
      </w:tr>
      <w:tr w:rsidR="00BF0227" w:rsidRPr="00BF0227" w14:paraId="49A02F7A"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D78DDE7" w14:textId="77777777" w:rsidR="00BF0227" w:rsidRPr="00BF0227" w:rsidRDefault="00BF0227" w:rsidP="00BF0227">
            <w:pPr>
              <w:keepNext/>
              <w:keepLines/>
              <w:spacing w:before="240" w:after="240"/>
              <w:rPr>
                <w:rFonts w:cs="Open Sans"/>
                <w:b/>
                <w:bCs/>
                <w:i/>
                <w:iCs/>
                <w:color w:val="755DD9"/>
                <w:sz w:val="26"/>
                <w:szCs w:val="26"/>
              </w:rPr>
            </w:pPr>
            <w:r w:rsidRPr="00BF0227">
              <w:rPr>
                <w:rFonts w:cs="Open Sans"/>
                <w:b/>
                <w:bCs/>
                <w:i/>
                <w:iCs/>
                <w:color w:val="755DD9"/>
                <w:sz w:val="26"/>
                <w:szCs w:val="26"/>
              </w:rPr>
              <w:lastRenderedPageBreak/>
              <w:t>Other legal issues</w:t>
            </w:r>
          </w:p>
          <w:p w14:paraId="60E5C34E"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Non-disclosure agreements (NDAs)</w:t>
            </w:r>
          </w:p>
          <w:p w14:paraId="69825FC0"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38: The Commission, in conjunction with the Workplace Sexual Harassment Council, develop a practice note or guideline that identifies best practice principles for the use of NDAs in workplace sexual harassment matters to inform the development of regulation on NDAs.</w:t>
            </w:r>
          </w:p>
        </w:tc>
      </w:tr>
      <w:tr w:rsidR="00BF0227" w:rsidRPr="00BF0227" w14:paraId="5A43422D"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14A3649"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Defamation laws and protection for sexual harassment victims in defamation proceedings</w:t>
            </w:r>
          </w:p>
          <w:p w14:paraId="371155A1" w14:textId="77777777" w:rsidR="00BF0227" w:rsidRPr="00BF0227" w:rsidRDefault="00BF0227" w:rsidP="00BF0227">
            <w:pPr>
              <w:keepNext/>
              <w:keepLines/>
              <w:spacing w:before="240" w:after="240"/>
              <w:rPr>
                <w:rFonts w:cs="Open Sans"/>
                <w:b/>
                <w:szCs w:val="24"/>
              </w:rPr>
            </w:pPr>
            <w:r w:rsidRPr="00BF0227">
              <w:rPr>
                <w:rFonts w:cs="Open Sans"/>
                <w:b/>
                <w:szCs w:val="24"/>
              </w:rPr>
              <w:t xml:space="preserve">Recommendation 39: The Council of Attorneys-General consider how best to protect alleged victims of sexual harassment who are witnesses in civil proceedings, </w:t>
            </w:r>
            <w:r w:rsidRPr="00BF0227">
              <w:rPr>
                <w:rFonts w:eastAsia="Times New Roman" w:cs="Open Sans"/>
                <w:b/>
                <w:szCs w:val="24"/>
              </w:rPr>
              <w:t>including but not limited to defamation proceedings</w:t>
            </w:r>
            <w:r w:rsidRPr="00BF0227">
              <w:rPr>
                <w:rFonts w:cs="Open Sans"/>
                <w:b/>
                <w:szCs w:val="24"/>
              </w:rPr>
              <w:t>. Measures could include amending state and territory legislation governing defamation proceedings to introduce a standard direction or presumption in favour of confidentiality and suppression or non-publication of witness details in any defamation court proceeding, where the defamatory material includes allegations of sexual harassment. Consideration should also be given to additional witness safeguards and protections including:</w:t>
            </w:r>
          </w:p>
          <w:p w14:paraId="2F0EC36D" w14:textId="77777777" w:rsidR="00BF0227" w:rsidRPr="00BF0227" w:rsidRDefault="00BF0227" w:rsidP="00BF0227">
            <w:pPr>
              <w:keepNext/>
              <w:keepLines/>
              <w:numPr>
                <w:ilvl w:val="0"/>
                <w:numId w:val="40"/>
              </w:numPr>
              <w:spacing w:before="240" w:after="240"/>
              <w:ind w:left="714" w:hanging="357"/>
              <w:contextualSpacing/>
              <w:rPr>
                <w:rFonts w:cs="Open Sans"/>
                <w:b/>
                <w:szCs w:val="24"/>
              </w:rPr>
            </w:pPr>
            <w:r w:rsidRPr="00BF0227">
              <w:rPr>
                <w:rFonts w:cs="Open Sans"/>
                <w:b/>
                <w:szCs w:val="24"/>
              </w:rPr>
              <w:t>having the proceedings conducted in a closed courtroom</w:t>
            </w:r>
          </w:p>
          <w:p w14:paraId="646C0071" w14:textId="77777777" w:rsidR="00BF0227" w:rsidRPr="00BF0227" w:rsidRDefault="00BF0227" w:rsidP="00BF0227">
            <w:pPr>
              <w:keepNext/>
              <w:keepLines/>
              <w:numPr>
                <w:ilvl w:val="0"/>
                <w:numId w:val="40"/>
              </w:numPr>
              <w:spacing w:before="240" w:after="240"/>
              <w:ind w:left="714" w:hanging="357"/>
              <w:contextualSpacing/>
              <w:rPr>
                <w:rFonts w:cs="Open Sans"/>
                <w:b/>
                <w:szCs w:val="24"/>
              </w:rPr>
            </w:pPr>
            <w:r w:rsidRPr="00BF0227">
              <w:rPr>
                <w:rFonts w:cs="Open Sans"/>
                <w:b/>
                <w:szCs w:val="24"/>
              </w:rPr>
              <w:t>giving evidence from a remote room</w:t>
            </w:r>
          </w:p>
          <w:p w14:paraId="1E59D2B5" w14:textId="77777777" w:rsidR="00BF0227" w:rsidRPr="00BF0227" w:rsidRDefault="00BF0227" w:rsidP="00BF0227">
            <w:pPr>
              <w:keepNext/>
              <w:keepLines/>
              <w:numPr>
                <w:ilvl w:val="0"/>
                <w:numId w:val="40"/>
              </w:numPr>
              <w:spacing w:before="240" w:after="240"/>
              <w:ind w:left="714" w:hanging="357"/>
              <w:contextualSpacing/>
              <w:rPr>
                <w:rFonts w:cs="Open Sans"/>
                <w:b/>
                <w:szCs w:val="24"/>
              </w:rPr>
            </w:pPr>
            <w:r w:rsidRPr="00BF0227">
              <w:rPr>
                <w:rFonts w:cs="Open Sans"/>
                <w:b/>
                <w:szCs w:val="24"/>
              </w:rPr>
              <w:t>having their evidence in chief be audio-visually recorded prior to the hearing</w:t>
            </w:r>
          </w:p>
          <w:p w14:paraId="76F5338E" w14:textId="77777777" w:rsidR="00BF0227" w:rsidRPr="00BF0227" w:rsidRDefault="00BF0227" w:rsidP="00BF0227">
            <w:pPr>
              <w:keepNext/>
              <w:keepLines/>
              <w:numPr>
                <w:ilvl w:val="0"/>
                <w:numId w:val="40"/>
              </w:numPr>
              <w:spacing w:before="240" w:after="240"/>
              <w:ind w:left="714" w:hanging="357"/>
              <w:contextualSpacing/>
              <w:rPr>
                <w:rFonts w:cs="Open Sans"/>
                <w:b/>
                <w:szCs w:val="24"/>
              </w:rPr>
            </w:pPr>
            <w:r w:rsidRPr="00BF0227">
              <w:rPr>
                <w:rFonts w:cs="Open Sans"/>
                <w:b/>
                <w:szCs w:val="24"/>
              </w:rPr>
              <w:t>having an audio-visual recording of their evidence during the hearing be re-used in any subsequent proceedings</w:t>
            </w:r>
          </w:p>
          <w:p w14:paraId="37C7CB91" w14:textId="77777777" w:rsidR="00BF0227" w:rsidRPr="00BF0227" w:rsidRDefault="00BF0227" w:rsidP="00BF0227">
            <w:pPr>
              <w:keepNext/>
              <w:keepLines/>
              <w:numPr>
                <w:ilvl w:val="0"/>
                <w:numId w:val="40"/>
              </w:numPr>
              <w:spacing w:before="240" w:after="240"/>
              <w:ind w:left="714" w:hanging="357"/>
              <w:contextualSpacing/>
              <w:rPr>
                <w:rFonts w:cs="Open Sans"/>
                <w:b/>
                <w:szCs w:val="24"/>
              </w:rPr>
            </w:pPr>
            <w:r w:rsidRPr="00BF0227">
              <w:rPr>
                <w:rFonts w:cs="Open Sans"/>
                <w:b/>
                <w:szCs w:val="24"/>
              </w:rPr>
              <w:t>being protected from direct cross-examination by a self-represented party</w:t>
            </w:r>
          </w:p>
          <w:p w14:paraId="06D9529F" w14:textId="77777777" w:rsidR="00BF0227" w:rsidRPr="00BF0227" w:rsidRDefault="00BF0227" w:rsidP="00BF0227">
            <w:pPr>
              <w:keepNext/>
              <w:keepLines/>
              <w:numPr>
                <w:ilvl w:val="0"/>
                <w:numId w:val="40"/>
              </w:numPr>
              <w:spacing w:before="240" w:after="240"/>
              <w:ind w:left="714" w:hanging="357"/>
              <w:rPr>
                <w:rFonts w:cs="Open Sans"/>
                <w:b/>
                <w:bCs/>
                <w:szCs w:val="24"/>
              </w:rPr>
            </w:pPr>
            <w:r w:rsidRPr="00BF0227">
              <w:rPr>
                <w:rFonts w:cs="Open Sans"/>
                <w:b/>
                <w:szCs w:val="24"/>
              </w:rPr>
              <w:t>having a support person present while giving evidence.</w:t>
            </w:r>
          </w:p>
        </w:tc>
      </w:tr>
      <w:tr w:rsidR="00BF0227" w:rsidRPr="00BF0227" w14:paraId="39826E6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14E9CD3" w14:textId="77777777" w:rsidR="00BF0227" w:rsidRPr="00BF0227" w:rsidRDefault="00BF0227" w:rsidP="00BF0227">
            <w:pPr>
              <w:keepNext/>
              <w:keepLines/>
              <w:spacing w:before="240" w:after="240"/>
              <w:rPr>
                <w:rFonts w:cs="Open Sans"/>
                <w:b/>
                <w:color w:val="755DD9"/>
              </w:rPr>
            </w:pPr>
            <w:r w:rsidRPr="00BF0227">
              <w:rPr>
                <w:rFonts w:cs="Open Sans"/>
                <w:b/>
                <w:color w:val="755DD9"/>
              </w:rPr>
              <w:lastRenderedPageBreak/>
              <w:t>Judicial education and training</w:t>
            </w:r>
          </w:p>
          <w:p w14:paraId="1FE33ABF" w14:textId="77777777" w:rsidR="00BF0227" w:rsidRPr="00BF0227" w:rsidRDefault="00BF0227" w:rsidP="00BF0227">
            <w:pPr>
              <w:keepNext/>
              <w:keepLines/>
              <w:spacing w:before="240" w:after="240"/>
              <w:rPr>
                <w:rFonts w:cs="Open Sans"/>
                <w:b/>
                <w:szCs w:val="24"/>
              </w:rPr>
            </w:pPr>
            <w:r w:rsidRPr="00BF0227">
              <w:rPr>
                <w:rFonts w:cs="Open Sans"/>
                <w:b/>
                <w:szCs w:val="24"/>
              </w:rPr>
              <w:t>Recommendation 40: All Australian governments should:</w:t>
            </w:r>
          </w:p>
          <w:p w14:paraId="6B518108" w14:textId="77777777" w:rsidR="00BF0227" w:rsidRPr="00BF0227" w:rsidRDefault="00BF0227" w:rsidP="00BF0227">
            <w:pPr>
              <w:keepNext/>
              <w:keepLines/>
              <w:numPr>
                <w:ilvl w:val="0"/>
                <w:numId w:val="41"/>
              </w:numPr>
              <w:spacing w:before="240" w:after="240"/>
              <w:contextualSpacing/>
              <w:rPr>
                <w:rFonts w:cs="Open Sans"/>
                <w:b/>
                <w:szCs w:val="24"/>
              </w:rPr>
            </w:pPr>
            <w:r w:rsidRPr="00BF0227">
              <w:rPr>
                <w:rFonts w:cs="Open Sans"/>
                <w:b/>
                <w:szCs w:val="24"/>
              </w:rPr>
              <w:t xml:space="preserve">Ensure that relevant bodies responsible for developing training, programs and resources for judges, magistrates and tribunal members make available education on the nature, drivers and impacts of sexual harassment. This should be trauma-informed and in line with the principles of </w:t>
            </w:r>
            <w:r w:rsidRPr="00BF0227">
              <w:rPr>
                <w:rFonts w:cs="Open Sans"/>
                <w:b/>
                <w:i/>
                <w:szCs w:val="24"/>
              </w:rPr>
              <w:t>Change the Story</w:t>
            </w:r>
            <w:r w:rsidRPr="00BF0227">
              <w:rPr>
                <w:rFonts w:cs="Open Sans"/>
                <w:b/>
                <w:szCs w:val="24"/>
              </w:rPr>
              <w:t xml:space="preserve">. </w:t>
            </w:r>
          </w:p>
          <w:p w14:paraId="30D01355" w14:textId="77777777" w:rsidR="00BF0227" w:rsidRPr="00BF0227" w:rsidRDefault="00BF0227" w:rsidP="00BF0227">
            <w:pPr>
              <w:keepNext/>
              <w:keepLines/>
              <w:numPr>
                <w:ilvl w:val="0"/>
                <w:numId w:val="41"/>
              </w:numPr>
              <w:spacing w:before="240" w:after="240"/>
              <w:ind w:left="714" w:hanging="357"/>
              <w:rPr>
                <w:rFonts w:cs="Open Sans"/>
                <w:b/>
                <w:bCs/>
                <w:szCs w:val="24"/>
              </w:rPr>
            </w:pPr>
            <w:r w:rsidRPr="00BF0227">
              <w:rPr>
                <w:rFonts w:cs="Open Sans"/>
                <w:b/>
                <w:szCs w:val="24"/>
              </w:rPr>
              <w:t>Support and encourage judicial officers and tribunal members across civil and criminal jurisdictions who may come into contact with victims of sexual harassment to undertake this education and training.</w:t>
            </w:r>
          </w:p>
        </w:tc>
      </w:tr>
      <w:tr w:rsidR="00BF0227" w:rsidRPr="00BF0227" w14:paraId="5845B8A5"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5BD367E6" w14:textId="77777777" w:rsidR="00BF0227" w:rsidRPr="00BF0227" w:rsidRDefault="00BF0227" w:rsidP="00BF0227">
            <w:pPr>
              <w:keepNext/>
              <w:keepLines/>
              <w:spacing w:before="240" w:after="240"/>
              <w:rPr>
                <w:rFonts w:cs="Open Sans"/>
                <w:b/>
                <w:bCs/>
                <w:szCs w:val="24"/>
              </w:rPr>
            </w:pPr>
            <w:bookmarkStart w:id="33" w:name="_Toc24940120"/>
            <w:r w:rsidRPr="00BF0227">
              <w:rPr>
                <w:rFonts w:cs="Open Sans"/>
                <w:b/>
                <w:szCs w:val="24"/>
              </w:rPr>
              <w:t>Section 6</w:t>
            </w:r>
            <w:r w:rsidRPr="00BF0227">
              <w:rPr>
                <w:rFonts w:cs="Open Sans"/>
                <w:b/>
                <w:bCs/>
                <w:szCs w:val="24"/>
              </w:rPr>
              <w:t>: Preventing and responding to sexual harassment in the workplace</w:t>
            </w:r>
            <w:bookmarkEnd w:id="33"/>
          </w:p>
        </w:tc>
      </w:tr>
      <w:tr w:rsidR="00BF0227" w:rsidRPr="00BF0227" w14:paraId="6910276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05C986D5"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Board education and training</w:t>
            </w:r>
          </w:p>
          <w:p w14:paraId="1F465AA5" w14:textId="77777777" w:rsidR="00BF0227" w:rsidRPr="00BF0227" w:rsidRDefault="00BF0227" w:rsidP="00BF0227">
            <w:pPr>
              <w:keepNext/>
              <w:keepLines/>
              <w:spacing w:before="240" w:after="240"/>
              <w:rPr>
                <w:rFonts w:cs="Open Sans"/>
                <w:b/>
                <w:bCs/>
                <w:color w:val="000000"/>
                <w:szCs w:val="24"/>
                <w:lang w:eastAsia="en-AU"/>
              </w:rPr>
            </w:pPr>
            <w:r w:rsidRPr="00BF0227">
              <w:rPr>
                <w:rFonts w:cs="Open Sans"/>
                <w:b/>
                <w:szCs w:val="24"/>
              </w:rPr>
              <w:t xml:space="preserve">Recommendation 41: </w:t>
            </w:r>
            <w:r w:rsidRPr="00BF0227">
              <w:rPr>
                <w:rFonts w:cs="Open Sans"/>
                <w:b/>
                <w:color w:val="000000"/>
                <w:szCs w:val="24"/>
                <w:lang w:eastAsia="en-AU"/>
              </w:rPr>
              <w:t xml:space="preserve">The Australian Institute of Company Directors and the Governance Institute of Australia, in consultation with the </w:t>
            </w:r>
            <w:r w:rsidRPr="00BF0227">
              <w:rPr>
                <w:rFonts w:cs="Open Sans"/>
                <w:b/>
                <w:szCs w:val="24"/>
              </w:rPr>
              <w:t xml:space="preserve">Workplace </w:t>
            </w:r>
            <w:r w:rsidRPr="00BF0227">
              <w:rPr>
                <w:rFonts w:cs="Open Sans"/>
                <w:b/>
                <w:color w:val="000000"/>
                <w:szCs w:val="24"/>
                <w:lang w:eastAsia="en-AU"/>
              </w:rPr>
              <w:t>Sexual Harassment Council, develop education and training for board members and company officers on good governance in relation to gender equality and sexual harassment</w:t>
            </w:r>
            <w:r w:rsidRPr="00BF0227">
              <w:rPr>
                <w:rFonts w:cs="Open Sans"/>
                <w:b/>
                <w:bCs/>
                <w:color w:val="000000"/>
                <w:szCs w:val="24"/>
                <w:lang w:eastAsia="en-AU"/>
              </w:rPr>
              <w:t>.</w:t>
            </w:r>
          </w:p>
        </w:tc>
      </w:tr>
      <w:tr w:rsidR="00BF0227" w:rsidRPr="00BF0227" w14:paraId="475CAACA"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BC5AFB5" w14:textId="77777777" w:rsidR="00BF0227" w:rsidRPr="00BF0227" w:rsidRDefault="00BF0227" w:rsidP="00BF0227">
            <w:pPr>
              <w:keepNext/>
              <w:keepLines/>
              <w:spacing w:before="240" w:after="240"/>
              <w:rPr>
                <w:rFonts w:cs="Open Sans"/>
                <w:b/>
                <w:bCs/>
                <w:color w:val="755DD9"/>
                <w:szCs w:val="24"/>
              </w:rPr>
            </w:pPr>
            <w:bookmarkStart w:id="34" w:name="_Hlk26822067"/>
            <w:r w:rsidRPr="00BF0227">
              <w:rPr>
                <w:rFonts w:cs="Open Sans"/>
                <w:b/>
                <w:bCs/>
                <w:color w:val="755DD9"/>
                <w:szCs w:val="24"/>
              </w:rPr>
              <w:lastRenderedPageBreak/>
              <w:t>External reporting</w:t>
            </w:r>
          </w:p>
          <w:p w14:paraId="59F2792F" w14:textId="77777777" w:rsidR="00BF0227" w:rsidRPr="00BF0227" w:rsidRDefault="00BF0227" w:rsidP="00BF0227">
            <w:pPr>
              <w:keepNext/>
              <w:keepLines/>
              <w:spacing w:before="240" w:after="240"/>
              <w:rPr>
                <w:rFonts w:cs="Open Sans"/>
                <w:b/>
                <w:bCs/>
                <w:szCs w:val="24"/>
              </w:rPr>
            </w:pPr>
            <w:r w:rsidRPr="00BF0227">
              <w:rPr>
                <w:rFonts w:cs="Open Sans"/>
                <w:b/>
                <w:szCs w:val="24"/>
              </w:rPr>
              <w:t xml:space="preserve">Recommendation 42: The Workplace Gender Equality Agency work with the Workplace Sexual Harassment Council to consider how good practice indicators for measuring and monitoring sexual harassment prevalence, prevention and response may apply to reporting in relation to sexual harassment under the </w:t>
            </w:r>
            <w:r w:rsidRPr="00BF0227">
              <w:rPr>
                <w:rFonts w:cs="Open Sans"/>
                <w:b/>
                <w:i/>
                <w:szCs w:val="24"/>
              </w:rPr>
              <w:t>Workplace Gender Equality Act 2012</w:t>
            </w:r>
            <w:r w:rsidRPr="00BF0227">
              <w:rPr>
                <w:rFonts w:cs="Open Sans"/>
                <w:b/>
                <w:szCs w:val="24"/>
              </w:rPr>
              <w:t>.</w:t>
            </w:r>
            <w:bookmarkEnd w:id="34"/>
          </w:p>
          <w:p w14:paraId="461FF663" w14:textId="77777777" w:rsidR="00BF0227" w:rsidRPr="00BF0227" w:rsidRDefault="00BF0227" w:rsidP="00BF0227">
            <w:pPr>
              <w:keepNext/>
              <w:keepLines/>
              <w:spacing w:before="240" w:after="240"/>
              <w:rPr>
                <w:rFonts w:cs="Open Sans"/>
                <w:b/>
                <w:szCs w:val="24"/>
              </w:rPr>
            </w:pPr>
            <w:r w:rsidRPr="00BF0227">
              <w:rPr>
                <w:rFonts w:cs="Open Sans"/>
                <w:b/>
                <w:szCs w:val="24"/>
              </w:rPr>
              <w:t>Recommendation 43: The Australian Government:</w:t>
            </w:r>
          </w:p>
          <w:p w14:paraId="533C0689" w14:textId="77777777" w:rsidR="00BF0227" w:rsidRPr="00BF0227" w:rsidRDefault="00BF0227" w:rsidP="00BF0227">
            <w:pPr>
              <w:keepNext/>
              <w:keepLines/>
              <w:numPr>
                <w:ilvl w:val="0"/>
                <w:numId w:val="42"/>
              </w:numPr>
              <w:spacing w:before="240" w:after="240"/>
              <w:contextualSpacing/>
              <w:rPr>
                <w:rFonts w:eastAsia="Times New Roman" w:cs="Open Sans"/>
                <w:b/>
                <w:color w:val="000000"/>
                <w:szCs w:val="24"/>
                <w:lang w:eastAsia="en-AU"/>
              </w:rPr>
            </w:pPr>
            <w:r w:rsidRPr="00BF0227">
              <w:rPr>
                <w:rFonts w:eastAsia="Times New Roman" w:cs="Open Sans"/>
                <w:b/>
                <w:color w:val="000000"/>
                <w:szCs w:val="24"/>
                <w:lang w:eastAsia="en-AU"/>
              </w:rPr>
              <w:t xml:space="preserve">amend the </w:t>
            </w:r>
            <w:r w:rsidRPr="00BF0227">
              <w:rPr>
                <w:rFonts w:eastAsia="Times New Roman" w:cs="Open Sans"/>
                <w:b/>
                <w:i/>
                <w:color w:val="000000"/>
                <w:szCs w:val="24"/>
                <w:lang w:eastAsia="en-AU"/>
              </w:rPr>
              <w:t>Workplace Gender Equality Act 2012</w:t>
            </w:r>
            <w:r w:rsidRPr="00BF0227">
              <w:rPr>
                <w:rFonts w:eastAsia="Times New Roman" w:cs="Open Sans"/>
                <w:b/>
                <w:color w:val="000000"/>
                <w:szCs w:val="24"/>
                <w:lang w:eastAsia="en-AU"/>
              </w:rPr>
              <w:t xml:space="preserve"> to require public sector organisations to report to the Workplace Gender Equality Agency on its gender equality indicators</w:t>
            </w:r>
          </w:p>
          <w:p w14:paraId="40D3960D" w14:textId="77777777" w:rsidR="00BF0227" w:rsidRPr="00BF0227" w:rsidRDefault="00BF0227" w:rsidP="001D3F99">
            <w:pPr>
              <w:keepNext/>
              <w:keepLines/>
              <w:numPr>
                <w:ilvl w:val="0"/>
                <w:numId w:val="42"/>
              </w:numPr>
              <w:spacing w:before="240" w:after="240"/>
              <w:ind w:left="714" w:hanging="357"/>
              <w:rPr>
                <w:rFonts w:eastAsia="Times New Roman" w:cs="Open Sans"/>
                <w:b/>
                <w:color w:val="000000"/>
                <w:szCs w:val="24"/>
                <w:lang w:eastAsia="en-AU"/>
              </w:rPr>
            </w:pPr>
            <w:r w:rsidRPr="00BF0227">
              <w:rPr>
                <w:rFonts w:eastAsia="Times New Roman" w:cs="Open Sans"/>
                <w:b/>
                <w:color w:val="000000"/>
                <w:szCs w:val="24"/>
                <w:lang w:eastAsia="en-AU"/>
              </w:rPr>
              <w:t>fund the Workplace Gender Equality Agency adequately to meet these expanded reporting obligations.</w:t>
            </w:r>
          </w:p>
          <w:p w14:paraId="10305A3A" w14:textId="77777777" w:rsidR="00BF0227" w:rsidRPr="00BF0227" w:rsidRDefault="00BF0227" w:rsidP="00BF0227">
            <w:pPr>
              <w:keepNext/>
              <w:keepLines/>
              <w:spacing w:before="240" w:after="240"/>
              <w:rPr>
                <w:rFonts w:eastAsia="Times New Roman" w:cs="Open Sans"/>
                <w:b/>
                <w:color w:val="000000"/>
                <w:szCs w:val="24"/>
                <w:lang w:eastAsia="en-AU"/>
              </w:rPr>
            </w:pPr>
            <w:r w:rsidRPr="00BF0227">
              <w:rPr>
                <w:rFonts w:cs="Open Sans"/>
                <w:b/>
              </w:rPr>
              <w:t>Recommendation 44: The ASX Corporate Governance Council introduce sexual harassment indicators for ASX-listed entities to report against, under its Corporate Governance Principles and Recommendations. This could include:</w:t>
            </w:r>
          </w:p>
          <w:p w14:paraId="2A020CF5" w14:textId="77777777" w:rsidR="00BF0227" w:rsidRPr="00BF0227" w:rsidRDefault="00BF0227" w:rsidP="00BF0227">
            <w:pPr>
              <w:keepNext/>
              <w:keepLines/>
              <w:numPr>
                <w:ilvl w:val="0"/>
                <w:numId w:val="43"/>
              </w:numPr>
              <w:spacing w:before="240" w:after="240"/>
              <w:contextualSpacing/>
              <w:rPr>
                <w:rFonts w:eastAsia="Times New Roman" w:cs="Open Sans"/>
                <w:b/>
                <w:color w:val="000000"/>
                <w:szCs w:val="24"/>
                <w:lang w:eastAsia="en-AU"/>
              </w:rPr>
            </w:pPr>
            <w:r w:rsidRPr="00BF0227">
              <w:rPr>
                <w:rFonts w:eastAsia="Times New Roman" w:cs="Open Sans"/>
                <w:b/>
                <w:color w:val="000000"/>
                <w:szCs w:val="24"/>
                <w:lang w:eastAsia="en-AU"/>
              </w:rPr>
              <w:t>specific mention of sexual harassment in guidance on company codes of conduct (ASX recommendation 3.2)</w:t>
            </w:r>
          </w:p>
          <w:p w14:paraId="2BB7DB16" w14:textId="77777777" w:rsidR="00BF0227" w:rsidRPr="00BF0227" w:rsidRDefault="00BF0227" w:rsidP="001D3F99">
            <w:pPr>
              <w:keepNext/>
              <w:keepLines/>
              <w:numPr>
                <w:ilvl w:val="0"/>
                <w:numId w:val="43"/>
              </w:numPr>
              <w:spacing w:before="240" w:after="240"/>
              <w:ind w:left="714" w:hanging="357"/>
              <w:rPr>
                <w:rFonts w:eastAsia="Times New Roman" w:cs="Open Sans"/>
                <w:b/>
                <w:bCs/>
                <w:color w:val="000000"/>
                <w:szCs w:val="24"/>
                <w:lang w:eastAsia="en-AU"/>
              </w:rPr>
            </w:pPr>
            <w:r w:rsidRPr="00BF0227">
              <w:rPr>
                <w:rFonts w:eastAsia="Times New Roman" w:cs="Open Sans"/>
                <w:b/>
                <w:color w:val="000000"/>
                <w:szCs w:val="24"/>
                <w:lang w:eastAsia="en-AU"/>
              </w:rPr>
              <w:t>information about measures taken to address sexual harassment, as part of its requirements that listed entities have and disclose a diversity policy and set measurable objectives to achieve gender diversity (ASX recommendation 1.5).</w:t>
            </w:r>
          </w:p>
        </w:tc>
      </w:tr>
      <w:tr w:rsidR="00BF0227" w:rsidRPr="00BF0227" w14:paraId="389D0C38"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4910F261"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lastRenderedPageBreak/>
              <w:t>Accredited education and training</w:t>
            </w:r>
          </w:p>
          <w:p w14:paraId="2A2F5BC4" w14:textId="77777777" w:rsidR="00BF0227" w:rsidRPr="00BF0227" w:rsidRDefault="00BF0227" w:rsidP="00BF0227">
            <w:pPr>
              <w:keepNext/>
              <w:keepLines/>
              <w:spacing w:before="240" w:after="240"/>
              <w:rPr>
                <w:rFonts w:cs="Open Sans"/>
                <w:b/>
                <w:szCs w:val="24"/>
              </w:rPr>
            </w:pPr>
            <w:r w:rsidRPr="00BF0227">
              <w:rPr>
                <w:rFonts w:cs="Open Sans"/>
                <w:b/>
                <w:szCs w:val="24"/>
              </w:rPr>
              <w:t>Recommendation 45: Industry educational bodies, in consultation with the Workplace Sexual Harassment Council, develop accredited education and training for individuals in roles that are responsible for advising employers on addressing workplace sexual harassment. The training should aim to:</w:t>
            </w:r>
          </w:p>
          <w:p w14:paraId="75E03096" w14:textId="77777777" w:rsidR="00BF0227" w:rsidRPr="00BF0227" w:rsidRDefault="00BF0227" w:rsidP="00BF0227">
            <w:pPr>
              <w:keepNext/>
              <w:keepLines/>
              <w:numPr>
                <w:ilvl w:val="0"/>
                <w:numId w:val="44"/>
              </w:numPr>
              <w:spacing w:before="240" w:after="240"/>
              <w:contextualSpacing/>
              <w:rPr>
                <w:rFonts w:cs="Open Sans"/>
                <w:b/>
                <w:szCs w:val="24"/>
              </w:rPr>
            </w:pPr>
            <w:r w:rsidRPr="00BF0227">
              <w:rPr>
                <w:rFonts w:cs="Open Sans"/>
                <w:b/>
                <w:szCs w:val="24"/>
              </w:rPr>
              <w:t>build skills and capacity on how to prevent and respond to workplace sexual harassment</w:t>
            </w:r>
          </w:p>
          <w:p w14:paraId="34B4E826" w14:textId="77777777" w:rsidR="00BF0227" w:rsidRPr="00BF0227" w:rsidRDefault="00BF0227" w:rsidP="00BF0227">
            <w:pPr>
              <w:keepNext/>
              <w:keepLines/>
              <w:numPr>
                <w:ilvl w:val="0"/>
                <w:numId w:val="44"/>
              </w:numPr>
              <w:spacing w:before="240" w:after="240"/>
              <w:contextualSpacing/>
              <w:rPr>
                <w:rFonts w:cs="Open Sans"/>
                <w:b/>
                <w:szCs w:val="24"/>
              </w:rPr>
            </w:pPr>
            <w:r w:rsidRPr="00BF0227">
              <w:rPr>
                <w:rFonts w:cs="Open Sans"/>
                <w:b/>
                <w:szCs w:val="24"/>
              </w:rPr>
              <w:t>be trauma-informed</w:t>
            </w:r>
          </w:p>
          <w:p w14:paraId="1B3AC4CF" w14:textId="77777777" w:rsidR="00BF0227" w:rsidRPr="00BF0227" w:rsidRDefault="00BF0227" w:rsidP="001D3F99">
            <w:pPr>
              <w:keepNext/>
              <w:keepLines/>
              <w:numPr>
                <w:ilvl w:val="0"/>
                <w:numId w:val="44"/>
              </w:numPr>
              <w:spacing w:before="240" w:after="240"/>
              <w:ind w:left="777" w:hanging="357"/>
              <w:rPr>
                <w:rFonts w:cs="Open Sans"/>
                <w:b/>
                <w:bCs/>
                <w:szCs w:val="24"/>
              </w:rPr>
            </w:pPr>
            <w:r w:rsidRPr="00BF0227">
              <w:rPr>
                <w:rFonts w:cs="Open Sans"/>
                <w:b/>
                <w:szCs w:val="24"/>
              </w:rPr>
              <w:t>include content on the nature, drivers and impacts of sexual harassment.</w:t>
            </w:r>
          </w:p>
        </w:tc>
      </w:tr>
      <w:tr w:rsidR="00BF0227" w:rsidRPr="00BF0227" w14:paraId="253BE87F"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7BEAA412" w14:textId="77777777" w:rsidR="00BF0227" w:rsidRPr="00BF0227" w:rsidRDefault="00BF0227" w:rsidP="00BF0227">
            <w:pPr>
              <w:keepNext/>
              <w:keepLines/>
              <w:spacing w:before="240" w:after="240"/>
              <w:rPr>
                <w:rFonts w:cs="Open Sans"/>
                <w:b/>
                <w:bCs/>
                <w:color w:val="755DD9"/>
                <w:szCs w:val="24"/>
              </w:rPr>
            </w:pPr>
            <w:r w:rsidRPr="00BF0227">
              <w:rPr>
                <w:rFonts w:cs="Open Sans"/>
                <w:b/>
                <w:bCs/>
                <w:color w:val="755DD9"/>
                <w:szCs w:val="24"/>
              </w:rPr>
              <w:t>Measuring and monitoring</w:t>
            </w:r>
          </w:p>
          <w:p w14:paraId="73A53DAC"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46: The Commission in consultation with the Workplace Sexual Harassment Council develop a set of good practice indicators and methods for measuring and monitoring sexual harassment prevalence, prevention and response.</w:t>
            </w:r>
          </w:p>
        </w:tc>
      </w:tr>
      <w:tr w:rsidR="00BF0227" w:rsidRPr="00BF0227" w14:paraId="6352C076"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0653111A" w14:textId="77777777" w:rsidR="00BF0227" w:rsidRPr="00BF0227" w:rsidRDefault="00BF0227" w:rsidP="00BF0227">
            <w:pPr>
              <w:keepNext/>
              <w:keepLines/>
              <w:spacing w:before="240" w:after="240"/>
              <w:contextualSpacing/>
              <w:rPr>
                <w:rFonts w:cs="Open Sans"/>
                <w:b/>
                <w:bCs/>
                <w:color w:val="755DD9"/>
                <w:szCs w:val="24"/>
              </w:rPr>
            </w:pPr>
            <w:r w:rsidRPr="00BF0227">
              <w:rPr>
                <w:rFonts w:cs="Open Sans"/>
                <w:b/>
                <w:bCs/>
                <w:color w:val="755DD9"/>
                <w:szCs w:val="24"/>
              </w:rPr>
              <w:t>Industry-wide initiatives</w:t>
            </w:r>
          </w:p>
          <w:p w14:paraId="3BC3D86E" w14:textId="77777777" w:rsidR="00BF0227" w:rsidRPr="00BF0227" w:rsidRDefault="00BF0227" w:rsidP="00BF0227">
            <w:pPr>
              <w:keepNext/>
              <w:keepLines/>
              <w:spacing w:before="240" w:after="240"/>
              <w:rPr>
                <w:rFonts w:cs="Open Sans"/>
                <w:b/>
                <w:bCs/>
                <w:szCs w:val="24"/>
              </w:rPr>
            </w:pPr>
            <w:r w:rsidRPr="00BF0227">
              <w:rPr>
                <w:rFonts w:cs="Open Sans"/>
                <w:b/>
                <w:szCs w:val="24"/>
              </w:rPr>
              <w:t>Recommendation 47: Key industry and professional groups (unions, employer associations, employers and other industry bodies) collaborate to establish industry and profession-wide initiatives to address sexual harassment, for Australian workplaces of all sizes. Initiatives may include industry-wide prevalence surveys, awareness-raising campaigns on industry-specific issues, or the development of industry-specific policies or accreditation requirements.</w:t>
            </w:r>
          </w:p>
        </w:tc>
      </w:tr>
      <w:tr w:rsidR="00BF0227" w:rsidRPr="00BF0227" w14:paraId="687AA496"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78AE5A29" w14:textId="77777777" w:rsidR="00BF0227" w:rsidRPr="00BF0227" w:rsidRDefault="00BF0227" w:rsidP="00BF0227">
            <w:pPr>
              <w:keepNext/>
              <w:keepLines/>
              <w:spacing w:before="240" w:after="240"/>
              <w:contextualSpacing/>
              <w:rPr>
                <w:rFonts w:cs="Open Sans"/>
                <w:b/>
                <w:bCs/>
                <w:i/>
                <w:iCs/>
                <w:color w:val="755DD9"/>
                <w:szCs w:val="24"/>
              </w:rPr>
            </w:pPr>
            <w:proofErr w:type="spellStart"/>
            <w:r w:rsidRPr="00BF0227">
              <w:rPr>
                <w:rFonts w:cs="Open Sans"/>
                <w:b/>
                <w:bCs/>
                <w:i/>
                <w:iCs/>
                <w:color w:val="755DD9"/>
                <w:szCs w:val="24"/>
              </w:rPr>
              <w:t>Respect@Work</w:t>
            </w:r>
            <w:proofErr w:type="spellEnd"/>
          </w:p>
          <w:p w14:paraId="53C5DB4B" w14:textId="77777777" w:rsidR="00BF0227" w:rsidRPr="00BF0227" w:rsidRDefault="00BF0227" w:rsidP="00BF0227">
            <w:pPr>
              <w:keepNext/>
              <w:keepLines/>
              <w:spacing w:before="240" w:after="240"/>
              <w:rPr>
                <w:rFonts w:cs="Open Sans"/>
                <w:lang w:eastAsia="en-AU"/>
              </w:rPr>
            </w:pPr>
            <w:r w:rsidRPr="00BF0227">
              <w:rPr>
                <w:rFonts w:cs="Open Sans"/>
                <w:b/>
                <w:szCs w:val="24"/>
              </w:rPr>
              <w:t xml:space="preserve">Recommendation 48: </w:t>
            </w:r>
            <w:bookmarkStart w:id="35" w:name="_Toc19901668"/>
            <w:bookmarkStart w:id="36" w:name="_Toc19711420"/>
            <w:bookmarkStart w:id="37" w:name="_Toc19711335"/>
            <w:bookmarkStart w:id="38" w:name="_Toc19711250"/>
            <w:bookmarkStart w:id="39" w:name="_Toc19711165"/>
            <w:bookmarkStart w:id="40" w:name="_Toc19711078"/>
            <w:bookmarkStart w:id="41" w:name="_Toc19901667"/>
            <w:bookmarkStart w:id="42" w:name="_Toc19711419"/>
            <w:bookmarkStart w:id="43" w:name="_Toc19711334"/>
            <w:bookmarkStart w:id="44" w:name="_Toc19711249"/>
            <w:bookmarkStart w:id="45" w:name="_Toc19711164"/>
            <w:bookmarkStart w:id="46" w:name="_Toc19711077"/>
            <w:bookmarkStart w:id="47" w:name="_Toc19901666"/>
            <w:bookmarkStart w:id="48" w:name="_Toc19711418"/>
            <w:bookmarkStart w:id="49" w:name="_Toc19711333"/>
            <w:bookmarkStart w:id="50" w:name="_Toc19711248"/>
            <w:bookmarkStart w:id="51" w:name="_Toc19711163"/>
            <w:bookmarkStart w:id="52" w:name="_Toc1971107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F0227">
              <w:rPr>
                <w:rFonts w:eastAsia="Times New Roman" w:cs="Open Sans"/>
                <w:b/>
                <w:szCs w:val="24"/>
              </w:rPr>
              <w:t xml:space="preserve">To support all workplaces to address sexual harassment, the Workplace Sexual Harassment Council will lead a new collaboration by unions, employers and employer associations called </w:t>
            </w:r>
            <w:proofErr w:type="spellStart"/>
            <w:r w:rsidRPr="00BF0227">
              <w:rPr>
                <w:rFonts w:eastAsia="Times New Roman" w:cs="Open Sans"/>
                <w:b/>
                <w:i/>
                <w:szCs w:val="24"/>
              </w:rPr>
              <w:t>Respect@Work</w:t>
            </w:r>
            <w:proofErr w:type="spellEnd"/>
            <w:r w:rsidRPr="00BF0227">
              <w:rPr>
                <w:rFonts w:eastAsia="Times New Roman" w:cs="Open Sans"/>
                <w:b/>
                <w:szCs w:val="24"/>
              </w:rPr>
              <w:t>, which will deliver information, education and resources for workers and employers through an online platform.</w:t>
            </w:r>
          </w:p>
        </w:tc>
      </w:tr>
      <w:tr w:rsidR="00BF0227" w:rsidRPr="00BF0227" w14:paraId="25A8EC56" w14:textId="77777777" w:rsidTr="00BF0227">
        <w:tc>
          <w:tcPr>
            <w:tcW w:w="9060" w:type="dxa"/>
            <w:tcBorders>
              <w:top w:val="single" w:sz="4" w:space="0" w:color="auto"/>
              <w:left w:val="single" w:sz="4" w:space="0" w:color="auto"/>
              <w:bottom w:val="single" w:sz="4" w:space="0" w:color="auto"/>
              <w:right w:val="single" w:sz="4" w:space="0" w:color="auto"/>
            </w:tcBorders>
            <w:shd w:val="clear" w:color="auto" w:fill="E3DEF7"/>
            <w:hideMark/>
          </w:tcPr>
          <w:p w14:paraId="4408EE40" w14:textId="77777777" w:rsidR="00BF0227" w:rsidRPr="00BF0227" w:rsidRDefault="00BF0227" w:rsidP="00BF0227">
            <w:pPr>
              <w:keepNext/>
              <w:keepLines/>
              <w:spacing w:before="240" w:after="240"/>
              <w:contextualSpacing/>
              <w:rPr>
                <w:rFonts w:cs="Open Sans"/>
                <w:b/>
                <w:bCs/>
                <w:szCs w:val="24"/>
              </w:rPr>
            </w:pPr>
            <w:bookmarkStart w:id="53" w:name="_Toc24940121"/>
            <w:r w:rsidRPr="00BF0227">
              <w:rPr>
                <w:rFonts w:cs="Open Sans"/>
                <w:b/>
                <w:szCs w:val="24"/>
              </w:rPr>
              <w:t>Section 7</w:t>
            </w:r>
            <w:r w:rsidRPr="00BF0227">
              <w:rPr>
                <w:rFonts w:cs="Open Sans"/>
                <w:b/>
                <w:bCs/>
                <w:szCs w:val="24"/>
              </w:rPr>
              <w:t>: Support, advice and advocacy</w:t>
            </w:r>
            <w:bookmarkEnd w:id="53"/>
          </w:p>
        </w:tc>
      </w:tr>
      <w:tr w:rsidR="00BF0227" w:rsidRPr="00BF0227" w14:paraId="79D6A53D"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5C7F65F9"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lastRenderedPageBreak/>
              <w:t>A holistic approach to support, advice and advocacy</w:t>
            </w:r>
          </w:p>
          <w:p w14:paraId="1E77ED48" w14:textId="77777777" w:rsidR="00BF0227" w:rsidRPr="00BF0227" w:rsidRDefault="00BF0227" w:rsidP="00BF0227">
            <w:pPr>
              <w:keepNext/>
              <w:keepLines/>
              <w:spacing w:before="240" w:after="240"/>
              <w:rPr>
                <w:rFonts w:cs="Open Sans"/>
                <w:b/>
                <w:bCs/>
              </w:rPr>
            </w:pPr>
            <w:r w:rsidRPr="00BF0227">
              <w:rPr>
                <w:rFonts w:cs="Open Sans"/>
                <w:b/>
                <w:color w:val="000000"/>
                <w:szCs w:val="24"/>
              </w:rPr>
              <w:t xml:space="preserve">Recommendation 49: </w:t>
            </w:r>
            <w:bookmarkStart w:id="54" w:name="_Hlk20155393"/>
            <w:r w:rsidRPr="00BF0227">
              <w:rPr>
                <w:rFonts w:cs="Open Sans"/>
                <w:b/>
                <w:color w:val="000000"/>
                <w:szCs w:val="24"/>
              </w:rPr>
              <w:t>Australian governments provide increased and recurrent funding to working women’s centres to provide information, advice and assistance to vulnerable workers who experience sexual harassment, taking into account particular needs of workers facing intersectional discrimination. Australian governments should consider establishing or re-establishing working women’s centres in jurisdictions where they do not currently exist.</w:t>
            </w:r>
            <w:bookmarkEnd w:id="54"/>
          </w:p>
        </w:tc>
      </w:tr>
      <w:tr w:rsidR="00BF0227" w:rsidRPr="00BF0227" w14:paraId="495D81AE"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3A8E1D4E" w14:textId="77777777" w:rsidR="00BF0227" w:rsidRPr="00BF0227" w:rsidRDefault="00BF0227" w:rsidP="00BF0227">
            <w:pPr>
              <w:keepNext/>
              <w:keepLines/>
              <w:spacing w:before="240" w:after="240"/>
              <w:rPr>
                <w:rFonts w:eastAsia="Times New Roman" w:cs="Open Sans"/>
                <w:b/>
                <w:bCs/>
                <w:color w:val="755DD9"/>
                <w:szCs w:val="24"/>
                <w:lang w:eastAsia="en-AU"/>
              </w:rPr>
            </w:pPr>
            <w:r w:rsidRPr="00BF0227">
              <w:rPr>
                <w:rFonts w:eastAsia="Times New Roman" w:cs="Open Sans"/>
                <w:b/>
                <w:bCs/>
                <w:color w:val="755DD9"/>
                <w:szCs w:val="24"/>
                <w:lang w:eastAsia="en-AU"/>
              </w:rPr>
              <w:t xml:space="preserve">Information and referral </w:t>
            </w:r>
          </w:p>
          <w:p w14:paraId="790714D2" w14:textId="77777777" w:rsidR="00BF0227" w:rsidRPr="00BF0227" w:rsidRDefault="00BF0227" w:rsidP="00BF0227">
            <w:pPr>
              <w:keepNext/>
              <w:keepLines/>
              <w:spacing w:before="240" w:after="240"/>
              <w:rPr>
                <w:rFonts w:cs="Open Sans"/>
                <w:b/>
                <w:bCs/>
                <w:color w:val="000000"/>
                <w:szCs w:val="24"/>
              </w:rPr>
            </w:pPr>
            <w:r w:rsidRPr="00BF0227">
              <w:rPr>
                <w:rFonts w:cs="Open Sans"/>
                <w:b/>
                <w:szCs w:val="24"/>
                <w:lang w:eastAsia="en-AU"/>
              </w:rPr>
              <w:t xml:space="preserve">Recommendation 50: </w:t>
            </w:r>
            <w:r w:rsidRPr="00BF0227">
              <w:rPr>
                <w:rFonts w:cs="Open Sans"/>
                <w:b/>
                <w:szCs w:val="24"/>
              </w:rPr>
              <w:t xml:space="preserve">The Commission </w:t>
            </w:r>
            <w:r w:rsidRPr="00BF0227">
              <w:rPr>
                <w:rFonts w:cs="Open Sans"/>
                <w:b/>
                <w:color w:val="000000"/>
                <w:szCs w:val="24"/>
              </w:rPr>
              <w:t>be promoted as the central contact point for information on workplace sexual harassment rights and responsibilities, including information about options for action and referral to alternative regulatory schemes, and referral to a range of victim support services.</w:t>
            </w:r>
            <w:r w:rsidRPr="00BF0227">
              <w:rPr>
                <w:rFonts w:cs="Open Sans"/>
                <w:b/>
                <w:bCs/>
                <w:color w:val="000000"/>
                <w:szCs w:val="24"/>
              </w:rPr>
              <w:t xml:space="preserve"> </w:t>
            </w:r>
          </w:p>
          <w:p w14:paraId="1FB6B42D" w14:textId="77777777" w:rsidR="00BF0227" w:rsidRPr="00BF0227" w:rsidRDefault="00BF0227" w:rsidP="00BF0227">
            <w:pPr>
              <w:keepNext/>
              <w:keepLines/>
              <w:spacing w:before="240" w:after="240"/>
              <w:rPr>
                <w:rFonts w:eastAsia="Times New Roman" w:cs="Open Sans"/>
                <w:b/>
                <w:color w:val="000000"/>
                <w:szCs w:val="24"/>
                <w:lang w:eastAsia="en-AU"/>
              </w:rPr>
            </w:pPr>
            <w:r w:rsidRPr="00BF0227">
              <w:rPr>
                <w:rFonts w:cs="Open Sans"/>
                <w:b/>
                <w:color w:val="000000"/>
                <w:szCs w:val="24"/>
              </w:rPr>
              <w:t xml:space="preserve">Recommendation 51: Hotlines and similar </w:t>
            </w:r>
            <w:r w:rsidRPr="00BF0227">
              <w:rPr>
                <w:rFonts w:eastAsia="Times New Roman" w:cs="Open Sans"/>
                <w:b/>
                <w:color w:val="000000"/>
                <w:szCs w:val="24"/>
                <w:lang w:eastAsia="en-AU"/>
              </w:rPr>
              <w:t xml:space="preserve">services provided by other agencies and regulatory bodies under the </w:t>
            </w:r>
            <w:r w:rsidRPr="00BF0227">
              <w:rPr>
                <w:rFonts w:eastAsia="Times New Roman" w:cs="Open Sans"/>
                <w:b/>
                <w:bCs/>
                <w:color w:val="000000"/>
                <w:szCs w:val="24"/>
                <w:lang w:eastAsia="en-AU"/>
              </w:rPr>
              <w:t xml:space="preserve">Commission’s proposed </w:t>
            </w:r>
            <w:r w:rsidRPr="00BF0227">
              <w:rPr>
                <w:rFonts w:eastAsia="Times New Roman" w:cs="Open Sans"/>
                <w:b/>
                <w:color w:val="000000"/>
                <w:szCs w:val="24"/>
                <w:lang w:eastAsia="en-AU"/>
              </w:rPr>
              <w:t>new regulatory model</w:t>
            </w:r>
            <w:r w:rsidRPr="00BF0227">
              <w:rPr>
                <w:rFonts w:eastAsia="Times New Roman" w:cs="Open Sans"/>
                <w:b/>
                <w:bCs/>
                <w:color w:val="000000"/>
                <w:szCs w:val="24"/>
                <w:lang w:eastAsia="en-AU"/>
              </w:rPr>
              <w:t xml:space="preserve"> (see Section 5)</w:t>
            </w:r>
            <w:r w:rsidRPr="00BF0227">
              <w:rPr>
                <w:rFonts w:eastAsia="Times New Roman" w:cs="Open Sans"/>
                <w:b/>
                <w:color w:val="000000"/>
                <w:szCs w:val="24"/>
                <w:lang w:eastAsia="en-AU"/>
              </w:rPr>
              <w:t xml:space="preserve"> provide information and referral services in relation to workplace sexual harassment in a gender-responsive manner, including: </w:t>
            </w:r>
          </w:p>
          <w:p w14:paraId="3F2AEDCD" w14:textId="77777777" w:rsidR="00BF0227" w:rsidRPr="00BF0227" w:rsidRDefault="00BF0227" w:rsidP="00BF0227">
            <w:pPr>
              <w:keepNext/>
              <w:keepLines/>
              <w:numPr>
                <w:ilvl w:val="0"/>
                <w:numId w:val="45"/>
              </w:numPr>
              <w:spacing w:before="240" w:after="240"/>
              <w:ind w:left="1376" w:hanging="357"/>
              <w:contextualSpacing/>
              <w:rPr>
                <w:rFonts w:eastAsia="Times New Roman" w:cs="Open Sans"/>
                <w:b/>
                <w:color w:val="000000"/>
                <w:szCs w:val="24"/>
                <w:lang w:eastAsia="en-AU"/>
              </w:rPr>
            </w:pPr>
            <w:r w:rsidRPr="00BF0227">
              <w:rPr>
                <w:rFonts w:eastAsia="Times New Roman" w:cs="Open Sans"/>
                <w:b/>
                <w:color w:val="000000"/>
                <w:szCs w:val="24"/>
                <w:lang w:eastAsia="en-AU"/>
              </w:rPr>
              <w:t xml:space="preserve">detailed information about workplace sexual harassment under their regulatory </w:t>
            </w:r>
            <w:r w:rsidRPr="00BF0227">
              <w:rPr>
                <w:rFonts w:cs="Open Sans"/>
                <w:b/>
                <w:color w:val="000000"/>
                <w:szCs w:val="24"/>
              </w:rPr>
              <w:t>schemes</w:t>
            </w:r>
          </w:p>
          <w:p w14:paraId="6CF1A7F0" w14:textId="77777777" w:rsidR="00BF0227" w:rsidRPr="00BF0227" w:rsidRDefault="00BF0227" w:rsidP="00BF0227">
            <w:pPr>
              <w:keepNext/>
              <w:keepLines/>
              <w:numPr>
                <w:ilvl w:val="0"/>
                <w:numId w:val="45"/>
              </w:numPr>
              <w:spacing w:before="240" w:after="240"/>
              <w:ind w:left="1376" w:hanging="357"/>
              <w:contextualSpacing/>
              <w:rPr>
                <w:rFonts w:eastAsia="Times New Roman" w:cs="Open Sans"/>
                <w:b/>
                <w:color w:val="000000"/>
                <w:szCs w:val="24"/>
                <w:lang w:eastAsia="en-AU"/>
              </w:rPr>
            </w:pPr>
            <w:r w:rsidRPr="00BF0227">
              <w:rPr>
                <w:rFonts w:cs="Open Sans"/>
                <w:b/>
                <w:color w:val="000000"/>
                <w:szCs w:val="24"/>
              </w:rPr>
              <w:t>information about options for action and referral to alternative regulatory schemes</w:t>
            </w:r>
          </w:p>
          <w:p w14:paraId="0DC4938F" w14:textId="77777777" w:rsidR="00BF0227" w:rsidRPr="00BF0227" w:rsidRDefault="00BF0227" w:rsidP="001D3F99">
            <w:pPr>
              <w:keepNext/>
              <w:keepLines/>
              <w:numPr>
                <w:ilvl w:val="0"/>
                <w:numId w:val="45"/>
              </w:numPr>
              <w:spacing w:before="240" w:after="240"/>
              <w:ind w:left="1378" w:hanging="357"/>
              <w:rPr>
                <w:rFonts w:eastAsia="Times New Roman" w:cs="Open Sans"/>
                <w:b/>
                <w:bCs/>
                <w:color w:val="000000"/>
                <w:szCs w:val="24"/>
                <w:lang w:eastAsia="en-AU"/>
              </w:rPr>
            </w:pPr>
            <w:r w:rsidRPr="00BF0227">
              <w:rPr>
                <w:rFonts w:cs="Open Sans"/>
                <w:b/>
                <w:color w:val="000000"/>
                <w:szCs w:val="24"/>
              </w:rPr>
              <w:t>referral to a range of victim support services</w:t>
            </w:r>
            <w:r w:rsidRPr="00BF0227">
              <w:rPr>
                <w:rFonts w:eastAsia="Times New Roman" w:cs="Open Sans"/>
                <w:b/>
                <w:color w:val="000000"/>
                <w:szCs w:val="24"/>
                <w:lang w:eastAsia="en-AU"/>
              </w:rPr>
              <w:t>.</w:t>
            </w:r>
            <w:r w:rsidRPr="00BF0227">
              <w:rPr>
                <w:rFonts w:eastAsia="Times New Roman" w:cs="Open Sans"/>
                <w:b/>
                <w:bCs/>
                <w:color w:val="000000"/>
                <w:szCs w:val="24"/>
                <w:lang w:eastAsia="en-AU"/>
              </w:rPr>
              <w:t xml:space="preserve"> </w:t>
            </w:r>
          </w:p>
        </w:tc>
      </w:tr>
      <w:tr w:rsidR="00BF0227" w:rsidRPr="00BF0227" w14:paraId="4F28D37A"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2344DAE9" w14:textId="77777777" w:rsidR="00BF0227" w:rsidRPr="00BF0227" w:rsidRDefault="00BF0227" w:rsidP="00BF0227">
            <w:pPr>
              <w:keepNext/>
              <w:keepLines/>
              <w:spacing w:before="240" w:after="240"/>
              <w:rPr>
                <w:rFonts w:eastAsia="Times New Roman" w:cs="Open Sans"/>
                <w:b/>
                <w:color w:val="000000"/>
                <w:szCs w:val="24"/>
                <w:lang w:eastAsia="en-AU"/>
              </w:rPr>
            </w:pPr>
            <w:r w:rsidRPr="00BF0227">
              <w:rPr>
                <w:rFonts w:eastAsia="Times New Roman" w:cs="Open Sans"/>
                <w:b/>
                <w:color w:val="000000"/>
                <w:szCs w:val="24"/>
                <w:lang w:eastAsia="en-AU"/>
              </w:rPr>
              <w:lastRenderedPageBreak/>
              <w:t xml:space="preserve">Recommendation 52: </w:t>
            </w:r>
            <w:r w:rsidRPr="00BF0227">
              <w:rPr>
                <w:rFonts w:cs="Open Sans"/>
                <w:b/>
                <w:color w:val="000000"/>
                <w:szCs w:val="24"/>
              </w:rPr>
              <w:t>The Workplace Sexual Harassment Council:</w:t>
            </w:r>
          </w:p>
          <w:p w14:paraId="238EE94C" w14:textId="77777777" w:rsidR="00BF0227" w:rsidRPr="00BF0227" w:rsidRDefault="00BF0227" w:rsidP="00BF0227">
            <w:pPr>
              <w:keepNext/>
              <w:keepLines/>
              <w:numPr>
                <w:ilvl w:val="1"/>
                <w:numId w:val="46"/>
              </w:numPr>
              <w:spacing w:before="240" w:after="240"/>
              <w:ind w:hanging="357"/>
              <w:contextualSpacing/>
              <w:rPr>
                <w:rFonts w:eastAsia="Times New Roman" w:cs="Open Sans"/>
                <w:b/>
                <w:color w:val="000000"/>
                <w:szCs w:val="24"/>
                <w:lang w:eastAsia="en-AU"/>
              </w:rPr>
            </w:pPr>
            <w:r w:rsidRPr="00BF0227">
              <w:rPr>
                <w:rFonts w:cs="Open Sans"/>
                <w:b/>
                <w:color w:val="000000"/>
                <w:szCs w:val="24"/>
              </w:rPr>
              <w:t xml:space="preserve">provide high-level advice on </w:t>
            </w:r>
            <w:r w:rsidRPr="00BF0227">
              <w:rPr>
                <w:rFonts w:eastAsia="Times New Roman" w:cs="Open Sans"/>
                <w:b/>
                <w:color w:val="000000"/>
                <w:szCs w:val="24"/>
              </w:rPr>
              <w:t xml:space="preserve">development of guidelines and resources </w:t>
            </w:r>
            <w:r w:rsidRPr="00BF0227">
              <w:rPr>
                <w:rFonts w:cs="Open Sans"/>
                <w:b/>
                <w:color w:val="000000"/>
                <w:szCs w:val="24"/>
              </w:rPr>
              <w:t xml:space="preserve">to ensure that all services providing information, advice and support in relation to sexual harassment </w:t>
            </w:r>
            <w:bookmarkStart w:id="55" w:name="_Hlk16150759"/>
            <w:r w:rsidRPr="00BF0227">
              <w:rPr>
                <w:rFonts w:cs="Open Sans"/>
                <w:b/>
                <w:color w:val="000000"/>
                <w:szCs w:val="24"/>
              </w:rPr>
              <w:t>can provide accurate information, make appropriate cross-referrals, and collect consistent data</w:t>
            </w:r>
            <w:bookmarkEnd w:id="55"/>
          </w:p>
          <w:p w14:paraId="3C98DB7B" w14:textId="77777777" w:rsidR="00BF0227" w:rsidRPr="00BF0227" w:rsidRDefault="00BF0227" w:rsidP="001D3F99">
            <w:pPr>
              <w:keepNext/>
              <w:keepLines/>
              <w:numPr>
                <w:ilvl w:val="1"/>
                <w:numId w:val="46"/>
              </w:numPr>
              <w:spacing w:before="240" w:after="240"/>
              <w:ind w:left="1434" w:hanging="357"/>
              <w:rPr>
                <w:rFonts w:eastAsia="Times New Roman" w:cs="Open Sans"/>
                <w:b/>
                <w:bCs/>
                <w:color w:val="000000"/>
                <w:szCs w:val="24"/>
                <w:lang w:eastAsia="en-AU"/>
              </w:rPr>
            </w:pPr>
            <w:r w:rsidRPr="00BF0227">
              <w:rPr>
                <w:rFonts w:cs="Open Sans"/>
                <w:b/>
                <w:color w:val="000000"/>
                <w:szCs w:val="24"/>
              </w:rPr>
              <w:t>after three years, consider the need for a centralised, accessible service to provide information and advice in relation to workplace sexual harassment.</w:t>
            </w:r>
          </w:p>
        </w:tc>
      </w:tr>
      <w:tr w:rsidR="00BF0227" w:rsidRPr="00BF0227" w14:paraId="03B33659"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6C45C855"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Legal advice and assistance</w:t>
            </w:r>
          </w:p>
          <w:p w14:paraId="4C235CFD" w14:textId="77777777" w:rsidR="00BF0227" w:rsidRPr="00BF0227" w:rsidRDefault="00BF0227" w:rsidP="00BF0227">
            <w:pPr>
              <w:keepNext/>
              <w:keepLines/>
              <w:spacing w:before="240" w:after="240"/>
              <w:rPr>
                <w:rFonts w:cs="Open Sans"/>
                <w:b/>
                <w:bCs/>
                <w:color w:val="000000"/>
                <w:szCs w:val="24"/>
              </w:rPr>
            </w:pPr>
            <w:r w:rsidRPr="00BF0227">
              <w:rPr>
                <w:rFonts w:cs="Open Sans"/>
                <w:b/>
                <w:color w:val="000000"/>
                <w:szCs w:val="24"/>
              </w:rPr>
              <w:t>Recommendation 53: All Australian governments provide increased and recurrent funding to community legal centres, Aboriginal and Torres Strait Islander Legal Services, and legal aid commissions to provide legal advice and assistance to vulnerable workers who experience sexual harassment, taking into account the particular needs of workers facing intersectional discrimination.</w:t>
            </w:r>
            <w:r w:rsidRPr="00BF0227">
              <w:rPr>
                <w:rFonts w:cs="Open Sans"/>
                <w:b/>
                <w:bCs/>
                <w:color w:val="000000"/>
                <w:szCs w:val="24"/>
              </w:rPr>
              <w:t xml:space="preserve"> </w:t>
            </w:r>
          </w:p>
        </w:tc>
      </w:tr>
      <w:tr w:rsidR="00BF0227" w:rsidRPr="00BF0227" w14:paraId="5D1E92EB" w14:textId="77777777" w:rsidTr="00BF0227">
        <w:tc>
          <w:tcPr>
            <w:tcW w:w="9060" w:type="dxa"/>
            <w:tcBorders>
              <w:top w:val="single" w:sz="4" w:space="0" w:color="auto"/>
              <w:left w:val="single" w:sz="4" w:space="0" w:color="auto"/>
              <w:bottom w:val="single" w:sz="4" w:space="0" w:color="auto"/>
              <w:right w:val="single" w:sz="4" w:space="0" w:color="auto"/>
            </w:tcBorders>
            <w:hideMark/>
          </w:tcPr>
          <w:p w14:paraId="0D389F0B" w14:textId="77777777" w:rsidR="00BF0227" w:rsidRPr="00BF0227" w:rsidRDefault="00BF0227" w:rsidP="00BF0227">
            <w:pPr>
              <w:keepNext/>
              <w:keepLines/>
              <w:spacing w:before="240" w:after="240"/>
              <w:rPr>
                <w:rFonts w:cs="Open Sans"/>
                <w:b/>
                <w:color w:val="755DD9"/>
                <w:szCs w:val="24"/>
              </w:rPr>
            </w:pPr>
            <w:r w:rsidRPr="00BF0227">
              <w:rPr>
                <w:rFonts w:cs="Open Sans"/>
                <w:b/>
                <w:color w:val="755DD9"/>
                <w:szCs w:val="24"/>
              </w:rPr>
              <w:t xml:space="preserve">Psychosocial support </w:t>
            </w:r>
          </w:p>
          <w:p w14:paraId="503A3100" w14:textId="77777777" w:rsidR="00BF0227" w:rsidRPr="00BF0227" w:rsidRDefault="00BF0227" w:rsidP="00BF0227">
            <w:pPr>
              <w:keepNext/>
              <w:keepLines/>
              <w:spacing w:before="240" w:after="240"/>
              <w:rPr>
                <w:rFonts w:eastAsia="Times New Roman" w:cs="Open Sans"/>
                <w:b/>
                <w:szCs w:val="24"/>
                <w:lang w:eastAsia="en-AU"/>
              </w:rPr>
            </w:pPr>
            <w:r w:rsidRPr="00BF0227">
              <w:rPr>
                <w:rFonts w:eastAsia="Times New Roman" w:cs="Open Sans"/>
                <w:b/>
                <w:szCs w:val="24"/>
                <w:lang w:eastAsia="en-AU"/>
              </w:rPr>
              <w:t>Recommendation 54: The Australian Government promote the 1800RESPECT hotline and ensure it is adequately resourced to expand its services to provide appropriate psychological support and referral to people affected by workplace sexual harassment, and collect and maintain de-identified and disaggregated data on contacts regarding workplace sexual harassment.</w:t>
            </w:r>
          </w:p>
          <w:p w14:paraId="6376BC31" w14:textId="77777777" w:rsidR="00BF0227" w:rsidRPr="00BF0227" w:rsidRDefault="00BF0227" w:rsidP="00BF0227">
            <w:pPr>
              <w:keepNext/>
              <w:keepLines/>
              <w:spacing w:before="240" w:after="240"/>
              <w:rPr>
                <w:rFonts w:eastAsia="Times New Roman" w:cs="Open Sans"/>
                <w:b/>
                <w:bCs/>
                <w:szCs w:val="24"/>
                <w:lang w:eastAsia="en-AU"/>
              </w:rPr>
            </w:pPr>
            <w:r w:rsidRPr="00BF0227">
              <w:rPr>
                <w:rFonts w:eastAsia="Times New Roman" w:cs="Open Sans"/>
                <w:b/>
                <w:szCs w:val="24"/>
                <w:lang w:eastAsia="en-AU"/>
              </w:rPr>
              <w:t xml:space="preserve">Recommendation 55: Psychosocial support for people affected by workplace sexual harassment be provided through a national network of services, including </w:t>
            </w:r>
            <w:r w:rsidRPr="00BF0227">
              <w:rPr>
                <w:rFonts w:eastAsia="Times New Roman" w:cs="Open Sans"/>
                <w:b/>
                <w:szCs w:val="24"/>
              </w:rPr>
              <w:t>specialist sexual assault support services</w:t>
            </w:r>
            <w:r w:rsidRPr="00BF0227">
              <w:rPr>
                <w:rFonts w:eastAsia="Times New Roman" w:cs="Open Sans"/>
                <w:b/>
                <w:szCs w:val="24"/>
                <w:lang w:eastAsia="en-AU"/>
              </w:rPr>
              <w:t xml:space="preserve">, </w:t>
            </w:r>
            <w:r w:rsidRPr="00BF0227">
              <w:rPr>
                <w:rFonts w:eastAsia="Times New Roman" w:cs="Open Sans"/>
                <w:b/>
                <w:szCs w:val="24"/>
              </w:rPr>
              <w:t>mental health helplines</w:t>
            </w:r>
            <w:r w:rsidRPr="00BF0227">
              <w:rPr>
                <w:rFonts w:eastAsia="Times New Roman" w:cs="Open Sans"/>
                <w:b/>
                <w:szCs w:val="24"/>
                <w:lang w:eastAsia="en-AU"/>
              </w:rPr>
              <w:t>, and healthcare providers with the expertise to respond appropriately to the gendered nature of sexual harassment. All Australian governments should prioritise funding to these services to ensure accessibility and capacity.</w:t>
            </w:r>
          </w:p>
        </w:tc>
      </w:tr>
    </w:tbl>
    <w:p w14:paraId="78F72985" w14:textId="77777777" w:rsidR="00BF0227" w:rsidRPr="00BF0227" w:rsidRDefault="00BF0227" w:rsidP="00BF0227">
      <w:pPr>
        <w:keepLines/>
        <w:spacing w:line="256" w:lineRule="auto"/>
        <w:rPr>
          <w:rFonts w:eastAsia="Calibri" w:cs="Arial"/>
        </w:rPr>
      </w:pPr>
    </w:p>
    <w:p w14:paraId="770DC26C" w14:textId="54E102E6" w:rsidR="006B022E" w:rsidRDefault="006B022E">
      <w:pPr>
        <w:rPr>
          <w:rFonts w:cs="Open Sans"/>
          <w:szCs w:val="24"/>
        </w:rPr>
      </w:pPr>
      <w:r>
        <w:rPr>
          <w:rFonts w:cs="Open Sans"/>
          <w:szCs w:val="24"/>
        </w:rPr>
        <w:br w:type="page"/>
      </w:r>
    </w:p>
    <w:p w14:paraId="03FFE474"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b/>
          <w:bCs/>
          <w:color w:val="000000"/>
          <w:sz w:val="20"/>
          <w:szCs w:val="20"/>
          <w:u w:color="000000"/>
        </w:rPr>
        <w:lastRenderedPageBreak/>
        <w:t>Acknowledgments</w:t>
      </w:r>
    </w:p>
    <w:p w14:paraId="0AEBE6C6"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 xml:space="preserve">The Commission thanks the Australian Government, in particular the Attorney-General’s Department, Department of the Prime Minister and Cabinet and Safe Work Australia, for providing a contribution of $500,000 towards the National Inquiry into Sexual Harassment in Australian workplaces. </w:t>
      </w:r>
    </w:p>
    <w:p w14:paraId="1700E8FD"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The Commission is grateful to the individuals and organisations below for their assistance with the Inquiry.</w:t>
      </w:r>
    </w:p>
    <w:p w14:paraId="18F6E816"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 xml:space="preserve">Reference Group: Professor Marian Baird AO, Head of Discipline of Work &amp; Organisational Studies, The University of Sydney Business School; Michelle Baxter, Chief Executive Officer, Safe Work Australia; Trish Bergin/Catherine Hawkins, First Assistant Secretary, Office for Women, Department of the Prime Minister &amp; Cabinet; Jonathon Hunyor, Chief Executive Officer, Public Interest Advocacy Centre; Theresa </w:t>
      </w:r>
      <w:proofErr w:type="spellStart"/>
      <w:r w:rsidRPr="006B022E">
        <w:rPr>
          <w:rFonts w:eastAsia="Calibri" w:cs="Open Sans"/>
          <w:color w:val="000000"/>
          <w:sz w:val="20"/>
          <w:szCs w:val="20"/>
          <w:u w:color="000000"/>
        </w:rPr>
        <w:t>Moltoni</w:t>
      </w:r>
      <w:proofErr w:type="spellEnd"/>
      <w:r w:rsidRPr="006B022E">
        <w:rPr>
          <w:rFonts w:eastAsia="Calibri" w:cs="Open Sans"/>
          <w:color w:val="000000"/>
          <w:sz w:val="20"/>
          <w:szCs w:val="20"/>
          <w:u w:color="000000"/>
        </w:rPr>
        <w:t xml:space="preserve"> OAM, President (and Non-Executive Director), Chamber of Commerce and Industry Queensland; Michele O’Neil, President, Australian Council of Trade Unions; Rachael Uebergang, Director, Northern Territory Working Women’s Centre; Innes Willox, Chief Executive, The Australian Industry Group.</w:t>
      </w:r>
    </w:p>
    <w:p w14:paraId="533253FB"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 xml:space="preserve">Inquiry team: Natasha de Silva, Tanaya Roy, Lauren Jones, Gabrielle Flax, Alanna Harper, Afton Fife, Sarah Haid, Anita Knudsen, Trish Low, Susan Newell, Georgia Waters, Camilla Gebicki, Victoria Dart, Anastasia Krivenkova, Annalise Cincotta-Lee, Alexandra Meagher, Diana Lambert, Megan McElhone, Jayne O’Connor. </w:t>
      </w:r>
    </w:p>
    <w:p w14:paraId="6CAEB2CE"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Other Commission staff: Padma Raman, Darren Dick, Rachel Holt, Julie O’Brien, Maria Twomey, Adrian Flood, Hannah Tonkin, Ella Kucharova, Prabha Nandagopal, Amy Dale, Leon Wild, Danielle Kendall-Hall, Marie-Claire Muir, Georgia Flynn, Nevo Rom, Renee Arian, Maria Katsabanis, Catherine Earl, Christopher Field, Alice McBurney, Tyla Joubert, Elsa Chen, Olivia Aitken, Kate Griffiths, Sarah Hayes, Eleanor Holden, Kelly Britto, Connie Kwan, Amy Lamont, Gabriela Sanchez, Sophie Fletcher Watson.</w:t>
      </w:r>
    </w:p>
    <w:p w14:paraId="050E6E4B"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 xml:space="preserve">The Commission also thanks: (Former) Disability Discrimination Commissioner Alistair McEwan, Victorian Gender and Sexuality Commissioner Ro Allen, and Victorian Multicultural Commissioner Sonia </w:t>
      </w:r>
      <w:proofErr w:type="spellStart"/>
      <w:r w:rsidRPr="006B022E">
        <w:rPr>
          <w:rFonts w:eastAsia="Calibri" w:cs="Open Sans"/>
          <w:color w:val="000000"/>
          <w:sz w:val="20"/>
          <w:szCs w:val="20"/>
          <w:u w:color="000000"/>
        </w:rPr>
        <w:t>Vignjevic</w:t>
      </w:r>
      <w:proofErr w:type="spellEnd"/>
      <w:r w:rsidRPr="006B022E">
        <w:rPr>
          <w:rFonts w:eastAsia="Calibri" w:cs="Open Sans"/>
          <w:color w:val="000000"/>
          <w:sz w:val="20"/>
          <w:szCs w:val="20"/>
          <w:u w:color="000000"/>
        </w:rPr>
        <w:t xml:space="preserve"> for assistance with co-hosting consultations. </w:t>
      </w:r>
    </w:p>
    <w:p w14:paraId="15A9E4A0"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The Australian Government Department of the Treasury for engaging Deloitte Access Economics to conduct economic modelling to inform the Inquiry.</w:t>
      </w:r>
    </w:p>
    <w:p w14:paraId="31B49C80" w14:textId="77777777"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000000"/>
          <w:sz w:val="20"/>
          <w:szCs w:val="20"/>
          <w:u w:color="000000"/>
        </w:rPr>
      </w:pPr>
      <w:r w:rsidRPr="006B022E">
        <w:rPr>
          <w:rFonts w:eastAsia="Calibri" w:cs="Open Sans"/>
          <w:color w:val="000000"/>
          <w:sz w:val="20"/>
          <w:szCs w:val="20"/>
          <w:u w:color="000000"/>
        </w:rPr>
        <w:t xml:space="preserve">The Office of the </w:t>
      </w:r>
      <w:proofErr w:type="spellStart"/>
      <w:r w:rsidRPr="006B022E">
        <w:rPr>
          <w:rFonts w:eastAsia="Calibri" w:cs="Open Sans"/>
          <w:color w:val="000000"/>
          <w:sz w:val="20"/>
          <w:szCs w:val="20"/>
          <w:u w:color="000000"/>
        </w:rPr>
        <w:t>eSafety</w:t>
      </w:r>
      <w:proofErr w:type="spellEnd"/>
      <w:r w:rsidRPr="006B022E">
        <w:rPr>
          <w:rFonts w:eastAsia="Calibri" w:cs="Open Sans"/>
          <w:color w:val="000000"/>
          <w:sz w:val="20"/>
          <w:szCs w:val="20"/>
          <w:u w:color="000000"/>
        </w:rPr>
        <w:t xml:space="preserve"> Commissioner for supporting the secondment of Alanna Harper to the Inquiry team. </w:t>
      </w:r>
    </w:p>
    <w:p w14:paraId="78E4B430" w14:textId="77777777" w:rsidR="006B022E" w:rsidRPr="006B022E" w:rsidRDefault="006B022E" w:rsidP="006B022E">
      <w:pPr>
        <w:tabs>
          <w:tab w:val="left" w:pos="567"/>
        </w:tabs>
        <w:suppressAutoHyphens/>
        <w:autoSpaceDE w:val="0"/>
        <w:autoSpaceDN w:val="0"/>
        <w:adjustRightInd w:val="0"/>
        <w:spacing w:after="113" w:line="288" w:lineRule="auto"/>
        <w:rPr>
          <w:rFonts w:eastAsia="Calibri" w:cs="Open Sans"/>
          <w:color w:val="000000"/>
          <w:sz w:val="20"/>
          <w:szCs w:val="20"/>
          <w:u w:color="000000"/>
        </w:rPr>
      </w:pPr>
      <w:r w:rsidRPr="006B022E">
        <w:rPr>
          <w:rFonts w:eastAsia="Calibri" w:cs="Open Sans"/>
          <w:color w:val="000000"/>
          <w:sz w:val="20"/>
          <w:szCs w:val="20"/>
          <w:u w:color="000000"/>
        </w:rPr>
        <w:t>Experts and organisations who assisted the Inquiry: Dr Natasha Cica, Kate Eastman SC, Associate Professor Karen O’Connell, Leon Zwier, Hall &amp; Wilcox, Wotton + Kearney, Norton Rose Fulbright, Baker &amp; McKenzie, Herbert Smith Freehills and Herbert Smith Freehills New York, Gilbert + Tobin, Collins Biggers &amp; Paisley; King and Wood Mallesons.</w:t>
      </w:r>
    </w:p>
    <w:p w14:paraId="758371FB" w14:textId="77777777" w:rsidR="00D435CC" w:rsidRDefault="00D435CC">
      <w:pPr>
        <w:rPr>
          <w:rFonts w:eastAsia="Calibri" w:cs="Open Sans"/>
          <w:color w:val="000000"/>
          <w:sz w:val="20"/>
          <w:szCs w:val="20"/>
          <w:u w:color="000000"/>
        </w:rPr>
      </w:pPr>
      <w:r>
        <w:rPr>
          <w:rFonts w:eastAsia="Calibri" w:cs="Open Sans"/>
          <w:color w:val="000000"/>
          <w:sz w:val="20"/>
          <w:szCs w:val="20"/>
          <w:u w:color="000000"/>
        </w:rPr>
        <w:br w:type="page"/>
      </w:r>
    </w:p>
    <w:p w14:paraId="78E17F88" w14:textId="26C1D7E0" w:rsidR="006B022E" w:rsidRPr="006B022E" w:rsidRDefault="006B022E" w:rsidP="006B022E">
      <w:pPr>
        <w:tabs>
          <w:tab w:val="left" w:pos="567"/>
        </w:tabs>
        <w:suppressAutoHyphens/>
        <w:autoSpaceDE w:val="0"/>
        <w:autoSpaceDN w:val="0"/>
        <w:adjustRightInd w:val="0"/>
        <w:spacing w:after="113" w:line="288" w:lineRule="auto"/>
        <w:rPr>
          <w:rFonts w:eastAsia="Calibri" w:cs="Open Sans"/>
          <w:color w:val="000000"/>
          <w:sz w:val="20"/>
          <w:szCs w:val="20"/>
          <w:u w:color="000000"/>
        </w:rPr>
      </w:pPr>
      <w:r w:rsidRPr="006B022E">
        <w:rPr>
          <w:rFonts w:eastAsia="Calibri" w:cs="Open Sans"/>
          <w:color w:val="000000"/>
          <w:sz w:val="20"/>
          <w:szCs w:val="20"/>
          <w:u w:color="000000"/>
        </w:rPr>
        <w:lastRenderedPageBreak/>
        <w:t xml:space="preserve">This publication can be found in electronic format on the Australian Human Rights Commission’s website at </w:t>
      </w:r>
      <w:hyperlink r:id="rId14" w:history="1">
        <w:r w:rsidRPr="00D435CC">
          <w:rPr>
            <w:rStyle w:val="Collegamentoipertestuale"/>
            <w:rFonts w:eastAsia="Calibri" w:cs="Open Sans"/>
            <w:b/>
            <w:bCs/>
            <w:sz w:val="20"/>
            <w:szCs w:val="20"/>
          </w:rPr>
          <w:t>http://www.humanrights.gov.au/about/publications/</w:t>
        </w:r>
      </w:hyperlink>
      <w:r w:rsidRPr="006B022E">
        <w:rPr>
          <w:rFonts w:eastAsia="Calibri" w:cs="Open Sans"/>
          <w:color w:val="000000"/>
          <w:sz w:val="20"/>
          <w:szCs w:val="20"/>
          <w:u w:color="000000"/>
        </w:rPr>
        <w:t>.</w:t>
      </w:r>
    </w:p>
    <w:p w14:paraId="7DE68C66" w14:textId="77777777" w:rsidR="006B022E" w:rsidRPr="006B022E" w:rsidRDefault="006B022E" w:rsidP="006B022E">
      <w:pPr>
        <w:tabs>
          <w:tab w:val="left" w:pos="567"/>
        </w:tabs>
        <w:suppressAutoHyphens/>
        <w:autoSpaceDE w:val="0"/>
        <w:autoSpaceDN w:val="0"/>
        <w:adjustRightInd w:val="0"/>
        <w:spacing w:after="113" w:line="288" w:lineRule="auto"/>
        <w:rPr>
          <w:rFonts w:eastAsia="Calibri" w:cs="Open Sans"/>
          <w:color w:val="000000"/>
          <w:sz w:val="20"/>
          <w:szCs w:val="20"/>
          <w:u w:color="000000"/>
        </w:rPr>
      </w:pPr>
      <w:r w:rsidRPr="006B022E">
        <w:rPr>
          <w:rFonts w:eastAsia="Calibri" w:cs="Open Sans"/>
          <w:color w:val="000000"/>
          <w:sz w:val="20"/>
          <w:szCs w:val="20"/>
          <w:u w:color="000000"/>
        </w:rPr>
        <w:t>For further information about the Australian Human Rights Commission or copyright in this publication, please contact:</w:t>
      </w:r>
    </w:p>
    <w:p w14:paraId="10A518F9" w14:textId="77777777" w:rsidR="006B022E" w:rsidRPr="006B022E" w:rsidRDefault="006B022E" w:rsidP="006B022E">
      <w:pPr>
        <w:tabs>
          <w:tab w:val="left" w:pos="567"/>
        </w:tabs>
        <w:suppressAutoHyphens/>
        <w:autoSpaceDE w:val="0"/>
        <w:autoSpaceDN w:val="0"/>
        <w:adjustRightInd w:val="0"/>
        <w:spacing w:after="0" w:line="288" w:lineRule="auto"/>
        <w:rPr>
          <w:rFonts w:eastAsia="Calibri" w:cs="Open Sans"/>
          <w:color w:val="000000"/>
          <w:sz w:val="20"/>
          <w:szCs w:val="20"/>
          <w:u w:color="000000"/>
        </w:rPr>
      </w:pPr>
      <w:r w:rsidRPr="006B022E">
        <w:rPr>
          <w:rFonts w:eastAsia="Calibri" w:cs="Open Sans"/>
          <w:color w:val="000000"/>
          <w:sz w:val="20"/>
          <w:szCs w:val="20"/>
          <w:u w:color="000000"/>
        </w:rPr>
        <w:t>Australian Human Rights Commission</w:t>
      </w:r>
    </w:p>
    <w:p w14:paraId="28BBBBEF" w14:textId="77777777" w:rsidR="006B022E" w:rsidRPr="006B022E" w:rsidRDefault="006B022E" w:rsidP="006B022E">
      <w:pPr>
        <w:tabs>
          <w:tab w:val="left" w:pos="567"/>
        </w:tabs>
        <w:suppressAutoHyphens/>
        <w:autoSpaceDE w:val="0"/>
        <w:autoSpaceDN w:val="0"/>
        <w:adjustRightInd w:val="0"/>
        <w:spacing w:after="0" w:line="288" w:lineRule="auto"/>
        <w:rPr>
          <w:rFonts w:eastAsia="Calibri" w:cs="Open Sans"/>
          <w:color w:val="000000"/>
          <w:sz w:val="20"/>
          <w:szCs w:val="20"/>
          <w:u w:color="000000"/>
        </w:rPr>
      </w:pPr>
      <w:r w:rsidRPr="006B022E">
        <w:rPr>
          <w:rFonts w:eastAsia="Calibri" w:cs="Open Sans"/>
          <w:color w:val="000000"/>
          <w:sz w:val="20"/>
          <w:szCs w:val="20"/>
          <w:u w:color="000000"/>
        </w:rPr>
        <w:t>GPO Box 5218, SYDNEY NSW 2001</w:t>
      </w:r>
    </w:p>
    <w:p w14:paraId="4525917F" w14:textId="77777777" w:rsidR="006B022E" w:rsidRPr="006B022E" w:rsidRDefault="006B022E" w:rsidP="006B022E">
      <w:pPr>
        <w:tabs>
          <w:tab w:val="left" w:pos="567"/>
        </w:tabs>
        <w:suppressAutoHyphens/>
        <w:autoSpaceDE w:val="0"/>
        <w:autoSpaceDN w:val="0"/>
        <w:adjustRightInd w:val="0"/>
        <w:spacing w:after="0" w:line="288" w:lineRule="auto"/>
        <w:rPr>
          <w:rFonts w:eastAsia="Calibri" w:cs="Open Sans"/>
          <w:color w:val="000000"/>
          <w:sz w:val="20"/>
          <w:szCs w:val="20"/>
          <w:u w:color="000000"/>
        </w:rPr>
      </w:pPr>
      <w:r w:rsidRPr="006B022E">
        <w:rPr>
          <w:rFonts w:eastAsia="Calibri" w:cs="Open Sans"/>
          <w:color w:val="000000"/>
          <w:sz w:val="20"/>
          <w:szCs w:val="20"/>
          <w:u w:color="000000"/>
        </w:rPr>
        <w:t>Telephone: (02) 9284 9600</w:t>
      </w:r>
    </w:p>
    <w:p w14:paraId="4D4B8E87" w14:textId="070D5D52" w:rsidR="006B022E" w:rsidRPr="006B022E" w:rsidRDefault="006B022E" w:rsidP="006B022E">
      <w:pPr>
        <w:tabs>
          <w:tab w:val="left" w:pos="567"/>
        </w:tabs>
        <w:suppressAutoHyphens/>
        <w:autoSpaceDE w:val="0"/>
        <w:autoSpaceDN w:val="0"/>
        <w:adjustRightInd w:val="0"/>
        <w:spacing w:after="113" w:line="288" w:lineRule="auto"/>
        <w:rPr>
          <w:rFonts w:eastAsia="Calibri" w:cs="Open Sans"/>
          <w:color w:val="000000"/>
          <w:sz w:val="16"/>
          <w:szCs w:val="16"/>
          <w:u w:val="single" w:color="000000"/>
        </w:rPr>
      </w:pPr>
      <w:r w:rsidRPr="006B022E">
        <w:rPr>
          <w:rFonts w:eastAsia="Calibri" w:cs="Open Sans"/>
          <w:color w:val="000000"/>
          <w:sz w:val="20"/>
          <w:szCs w:val="20"/>
          <w:u w:color="000000"/>
        </w:rPr>
        <w:t xml:space="preserve">Email: </w:t>
      </w:r>
      <w:hyperlink r:id="rId15" w:history="1">
        <w:r w:rsidRPr="00D435CC">
          <w:rPr>
            <w:rStyle w:val="Collegamentoipertestuale"/>
            <w:rFonts w:eastAsia="Calibri" w:cs="Open Sans"/>
            <w:bCs/>
            <w:sz w:val="20"/>
            <w:szCs w:val="20"/>
          </w:rPr>
          <w:t>communications@humanrights.gov.au</w:t>
        </w:r>
      </w:hyperlink>
    </w:p>
    <w:p w14:paraId="66A79F44" w14:textId="7F8C0365" w:rsidR="006B022E" w:rsidRPr="006B022E" w:rsidRDefault="006B022E" w:rsidP="006B022E">
      <w:pPr>
        <w:tabs>
          <w:tab w:val="left" w:pos="567"/>
        </w:tabs>
        <w:suppressAutoHyphens/>
        <w:autoSpaceDE w:val="0"/>
        <w:autoSpaceDN w:val="0"/>
        <w:adjustRightInd w:val="0"/>
        <w:spacing w:after="57" w:line="288" w:lineRule="auto"/>
        <w:rPr>
          <w:rFonts w:eastAsia="Calibri" w:cs="Open Sans"/>
          <w:color w:val="FFFFFF"/>
          <w:sz w:val="16"/>
          <w:szCs w:val="16"/>
          <w:u w:color="000000"/>
        </w:rPr>
      </w:pPr>
      <w:r w:rsidRPr="006B022E">
        <w:rPr>
          <w:rFonts w:eastAsia="Calibri" w:cs="Open Sans"/>
          <w:b/>
          <w:bCs/>
          <w:color w:val="000000"/>
          <w:sz w:val="20"/>
          <w:szCs w:val="20"/>
          <w:u w:color="000000"/>
        </w:rPr>
        <w:t>Design and layout</w:t>
      </w:r>
      <w:r w:rsidRPr="006B022E">
        <w:rPr>
          <w:rFonts w:eastAsia="Calibri" w:cs="Open Sans"/>
          <w:color w:val="000000"/>
          <w:sz w:val="20"/>
          <w:szCs w:val="20"/>
          <w:u w:color="000000"/>
        </w:rPr>
        <w:t xml:space="preserve"> Dancingirl Designs | </w:t>
      </w:r>
      <w:r w:rsidRPr="00D435CC">
        <w:rPr>
          <w:rFonts w:eastAsia="Calibri" w:cs="Open Sans"/>
          <w:b/>
          <w:bCs/>
          <w:color w:val="000000"/>
          <w:sz w:val="20"/>
          <w:szCs w:val="20"/>
          <w:u w:color="000000"/>
        </w:rPr>
        <w:t>Printing</w:t>
      </w:r>
      <w:r w:rsidRPr="00D435CC">
        <w:rPr>
          <w:rFonts w:eastAsia="Calibri" w:cs="Open Sans"/>
          <w:color w:val="000000"/>
          <w:sz w:val="20"/>
          <w:szCs w:val="20"/>
          <w:u w:color="000000"/>
        </w:rPr>
        <w:t xml:space="preserve"> Growing Positive Solutions</w:t>
      </w:r>
    </w:p>
    <w:p w14:paraId="00738AEC" w14:textId="310A770F" w:rsidR="006B022E" w:rsidRPr="00D435CC" w:rsidRDefault="006B022E" w:rsidP="00D435CC">
      <w:pPr>
        <w:pStyle w:val="Puntoelenco"/>
        <w:numPr>
          <w:ilvl w:val="0"/>
          <w:numId w:val="0"/>
        </w:numPr>
        <w:rPr>
          <w:rFonts w:eastAsia="MS Mincho" w:cs="Times New Roman"/>
          <w:sz w:val="20"/>
          <w:szCs w:val="20"/>
          <w:lang w:eastAsia="en-AU"/>
        </w:rPr>
      </w:pPr>
      <w:r w:rsidRPr="006B022E">
        <w:rPr>
          <w:rFonts w:eastAsia="Calibri" w:cs="Open Sans"/>
          <w:b/>
          <w:bCs/>
          <w:color w:val="000000"/>
          <w:sz w:val="20"/>
          <w:szCs w:val="20"/>
          <w:u w:color="000000"/>
        </w:rPr>
        <w:t>Cover image</w:t>
      </w:r>
      <w:r w:rsidRPr="006B022E">
        <w:rPr>
          <w:rFonts w:eastAsia="Calibri" w:cs="Open Sans"/>
          <w:color w:val="000000"/>
          <w:sz w:val="20"/>
          <w:szCs w:val="20"/>
          <w:u w:color="000000"/>
        </w:rPr>
        <w:t xml:space="preserve"> Getty Images | </w:t>
      </w:r>
      <w:r w:rsidR="00AB6CBF" w:rsidRPr="00D435CC">
        <w:rPr>
          <w:rFonts w:eastAsia="MS Mincho" w:cs="Times New Roman"/>
          <w:b/>
          <w:bCs/>
          <w:sz w:val="20"/>
          <w:szCs w:val="20"/>
          <w:lang w:eastAsia="en-AU"/>
        </w:rPr>
        <w:t>Editing</w:t>
      </w:r>
      <w:r w:rsidR="00AB6CBF" w:rsidRPr="00D435CC">
        <w:rPr>
          <w:rFonts w:eastAsia="MS Mincho" w:cs="Times New Roman"/>
          <w:sz w:val="20"/>
          <w:szCs w:val="20"/>
          <w:lang w:eastAsia="en-AU"/>
        </w:rPr>
        <w:t xml:space="preserve"> Boldface, Manifesto Editing</w:t>
      </w:r>
    </w:p>
    <w:sectPr w:rsidR="006B022E" w:rsidRPr="00D43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4D75" w14:textId="77777777" w:rsidR="003417E8" w:rsidRDefault="003417E8" w:rsidP="00E228D8">
      <w:pPr>
        <w:spacing w:after="0" w:line="240" w:lineRule="auto"/>
      </w:pPr>
      <w:r>
        <w:separator/>
      </w:r>
    </w:p>
  </w:endnote>
  <w:endnote w:type="continuationSeparator" w:id="0">
    <w:p w14:paraId="13405307" w14:textId="77777777" w:rsidR="003417E8" w:rsidRDefault="003417E8" w:rsidP="00E2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71787480"/>
      <w:docPartObj>
        <w:docPartGallery w:val="Page Numbers (Bottom of Page)"/>
        <w:docPartUnique/>
      </w:docPartObj>
    </w:sdtPr>
    <w:sdtEndPr>
      <w:rPr>
        <w:rStyle w:val="Numeropagina"/>
      </w:rPr>
    </w:sdtEndPr>
    <w:sdtContent>
      <w:p w14:paraId="2C821FBB" w14:textId="2A2E7104" w:rsidR="006D7BB2" w:rsidRDefault="006D7BB2" w:rsidP="00A756B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A260CE" w14:textId="77777777" w:rsidR="006D7BB2" w:rsidRDefault="006D7BB2" w:rsidP="006D7B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5927239"/>
      <w:docPartObj>
        <w:docPartGallery w:val="Page Numbers (Bottom of Page)"/>
        <w:docPartUnique/>
      </w:docPartObj>
    </w:sdtPr>
    <w:sdtEndPr>
      <w:rPr>
        <w:rStyle w:val="Numeropagina"/>
        <w:sz w:val="18"/>
        <w:szCs w:val="18"/>
      </w:rPr>
    </w:sdtEndPr>
    <w:sdtContent>
      <w:p w14:paraId="55B2D101" w14:textId="47E66C46" w:rsidR="006D7BB2" w:rsidRPr="006D7BB2" w:rsidRDefault="006D7BB2" w:rsidP="00A756B6">
        <w:pPr>
          <w:pStyle w:val="Pidipagina"/>
          <w:framePr w:wrap="none" w:vAnchor="text" w:hAnchor="margin" w:xAlign="right" w:y="1"/>
          <w:rPr>
            <w:rStyle w:val="Numeropagina"/>
            <w:sz w:val="18"/>
            <w:szCs w:val="18"/>
          </w:rPr>
        </w:pPr>
        <w:r w:rsidRPr="006D7BB2">
          <w:rPr>
            <w:rStyle w:val="Numeropagina"/>
            <w:sz w:val="18"/>
            <w:szCs w:val="18"/>
          </w:rPr>
          <w:fldChar w:fldCharType="begin"/>
        </w:r>
        <w:r w:rsidRPr="006D7BB2">
          <w:rPr>
            <w:rStyle w:val="Numeropagina"/>
            <w:sz w:val="18"/>
            <w:szCs w:val="18"/>
          </w:rPr>
          <w:instrText xml:space="preserve"> PAGE </w:instrText>
        </w:r>
        <w:r w:rsidRPr="006D7BB2">
          <w:rPr>
            <w:rStyle w:val="Numeropagina"/>
            <w:sz w:val="18"/>
            <w:szCs w:val="18"/>
          </w:rPr>
          <w:fldChar w:fldCharType="separate"/>
        </w:r>
        <w:r w:rsidRPr="006D7BB2">
          <w:rPr>
            <w:rStyle w:val="Numeropagina"/>
            <w:noProof/>
            <w:sz w:val="18"/>
            <w:szCs w:val="18"/>
          </w:rPr>
          <w:t>1</w:t>
        </w:r>
        <w:r w:rsidRPr="006D7BB2">
          <w:rPr>
            <w:rStyle w:val="Numeropagina"/>
            <w:sz w:val="18"/>
            <w:szCs w:val="18"/>
          </w:rPr>
          <w:fldChar w:fldCharType="end"/>
        </w:r>
      </w:p>
    </w:sdtContent>
  </w:sdt>
  <w:p w14:paraId="3539572C" w14:textId="77777777" w:rsidR="006D7BB2" w:rsidRDefault="006D7BB2" w:rsidP="006D7BB2">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D3C8" w14:textId="77777777" w:rsidR="003417E8" w:rsidRDefault="003417E8" w:rsidP="00E228D8">
      <w:pPr>
        <w:spacing w:after="0" w:line="240" w:lineRule="auto"/>
      </w:pPr>
      <w:r>
        <w:separator/>
      </w:r>
    </w:p>
  </w:footnote>
  <w:footnote w:type="continuationSeparator" w:id="0">
    <w:p w14:paraId="4D4693C7" w14:textId="77777777" w:rsidR="003417E8" w:rsidRDefault="003417E8" w:rsidP="00E22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5432" w14:textId="48877818" w:rsidR="006D7BB2" w:rsidRPr="006D7BB2" w:rsidRDefault="006D7BB2" w:rsidP="006D7BB2">
    <w:pPr>
      <w:pStyle w:val="Intestazione"/>
      <w:jc w:val="right"/>
      <w:rPr>
        <w:lang w:val="en-US"/>
      </w:rPr>
    </w:pPr>
    <w:r w:rsidRPr="006D7BB2">
      <w:rPr>
        <w:lang w:val="en-US"/>
      </w:rPr>
      <w:t>Australian Human Rights Commission</w:t>
    </w:r>
  </w:p>
  <w:p w14:paraId="1017181F" w14:textId="03E20D0B" w:rsidR="006D7BB2" w:rsidRPr="006D7BB2" w:rsidRDefault="006D7BB2" w:rsidP="006D7BB2">
    <w:pPr>
      <w:pStyle w:val="Intestazione"/>
      <w:jc w:val="right"/>
      <w:rPr>
        <w:b/>
        <w:bCs/>
        <w:sz w:val="18"/>
        <w:szCs w:val="18"/>
        <w:lang w:val="en-US"/>
      </w:rPr>
    </w:pPr>
    <w:proofErr w:type="spellStart"/>
    <w:r w:rsidRPr="006D7BB2">
      <w:rPr>
        <w:b/>
        <w:bCs/>
        <w:sz w:val="18"/>
        <w:szCs w:val="18"/>
        <w:lang w:val="en-US"/>
      </w:rPr>
      <w:t>Respect@Work</w:t>
    </w:r>
    <w:proofErr w:type="spellEnd"/>
    <w:r w:rsidRPr="006D7BB2">
      <w:rPr>
        <w:b/>
        <w:bCs/>
        <w:sz w:val="18"/>
        <w:szCs w:val="18"/>
        <w:lang w:val="en-US"/>
      </w:rPr>
      <w:t>: National Inquiry into Sexual Harassment</w:t>
    </w:r>
    <w:r w:rsidR="00547505">
      <w:rPr>
        <w:b/>
        <w:bCs/>
        <w:sz w:val="18"/>
        <w:szCs w:val="18"/>
        <w:lang w:val="en-US"/>
      </w:rPr>
      <w:br/>
    </w:r>
    <w:r w:rsidRPr="006D7BB2">
      <w:rPr>
        <w:b/>
        <w:bCs/>
        <w:sz w:val="18"/>
        <w:szCs w:val="18"/>
        <w:lang w:val="en-US"/>
      </w:rPr>
      <w:t>in Australian Workplaces</w:t>
    </w:r>
    <w:r w:rsidR="00547505">
      <w:rPr>
        <w:b/>
        <w:bCs/>
        <w:sz w:val="18"/>
        <w:szCs w:val="18"/>
        <w:lang w:val="en-US"/>
      </w:rPr>
      <w:t xml:space="preserve"> </w:t>
    </w:r>
    <w:r w:rsidRPr="006D7BB2">
      <w:rPr>
        <w:b/>
        <w:bCs/>
        <w:sz w:val="18"/>
        <w:szCs w:val="18"/>
        <w:lang w:val="en-US"/>
      </w:rPr>
      <w:t>• Community Guide • 2020</w:t>
    </w:r>
  </w:p>
  <w:p w14:paraId="5C1A91BF" w14:textId="02563178" w:rsidR="006D7BB2" w:rsidRDefault="006D7BB2" w:rsidP="006D7BB2">
    <w:pPr>
      <w:pStyle w:val="Intestazione"/>
      <w:jc w:val="right"/>
      <w:rPr>
        <w:lang w:val="en-US"/>
      </w:rPr>
    </w:pPr>
  </w:p>
  <w:p w14:paraId="3FB47D58" w14:textId="77777777" w:rsidR="006D7BB2" w:rsidRPr="006D7BB2" w:rsidRDefault="006D7BB2" w:rsidP="006D7BB2">
    <w:pPr>
      <w:pStyle w:val="Intestazione"/>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EDD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B52921"/>
    <w:multiLevelType w:val="hybridMultilevel"/>
    <w:tmpl w:val="46AA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D62024"/>
    <w:multiLevelType w:val="hybridMultilevel"/>
    <w:tmpl w:val="5AE809E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03C67F83"/>
    <w:multiLevelType w:val="hybridMultilevel"/>
    <w:tmpl w:val="4D701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3FD41A2"/>
    <w:multiLevelType w:val="hybridMultilevel"/>
    <w:tmpl w:val="C1E2A00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4D0516B"/>
    <w:multiLevelType w:val="hybridMultilevel"/>
    <w:tmpl w:val="88C6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49658D"/>
    <w:multiLevelType w:val="hybridMultilevel"/>
    <w:tmpl w:val="29261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9C6DE5"/>
    <w:multiLevelType w:val="hybridMultilevel"/>
    <w:tmpl w:val="6456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5E97D94"/>
    <w:multiLevelType w:val="hybridMultilevel"/>
    <w:tmpl w:val="BF7EC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C22140C"/>
    <w:multiLevelType w:val="hybridMultilevel"/>
    <w:tmpl w:val="2D964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6B68B1"/>
    <w:multiLevelType w:val="hybridMultilevel"/>
    <w:tmpl w:val="4134D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FF0EB3"/>
    <w:multiLevelType w:val="hybridMultilevel"/>
    <w:tmpl w:val="4CD2651E"/>
    <w:lvl w:ilvl="0" w:tplc="C2A6CBC0">
      <w:start w:val="1"/>
      <w:numFmt w:val="lowerLetter"/>
      <w:lvlText w:val="%1."/>
      <w:lvlJc w:val="left"/>
      <w:pPr>
        <w:ind w:left="720" w:hanging="360"/>
      </w:pPr>
      <w:rPr>
        <w:b/>
        <w:bCs w:val="0"/>
        <w:color w:val="auto"/>
      </w:rPr>
    </w:lvl>
    <w:lvl w:ilvl="1" w:tplc="0C09000F">
      <w:start w:val="1"/>
      <w:numFmt w:val="decimal"/>
      <w:lvlText w:val="%2."/>
      <w:lvlJc w:val="left"/>
      <w:pPr>
        <w:ind w:left="1440" w:hanging="360"/>
      </w:pPr>
      <w:rPr>
        <w:rFonts w:cs="Times New Roman"/>
        <w:color w:val="auto"/>
      </w:rPr>
    </w:lvl>
    <w:lvl w:ilvl="2" w:tplc="04090019">
      <w:start w:val="1"/>
      <w:numFmt w:val="lowerLetter"/>
      <w:lvlText w:val="%3."/>
      <w:lvlJc w:val="left"/>
      <w:pPr>
        <w:ind w:left="2160" w:hanging="360"/>
      </w:p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95501E"/>
    <w:multiLevelType w:val="hybridMultilevel"/>
    <w:tmpl w:val="B6B84DCC"/>
    <w:lvl w:ilvl="0" w:tplc="FA9A8CB2">
      <w:start w:val="1"/>
      <w:numFmt w:val="lowerLetter"/>
      <w:lvlText w:val="(%1)"/>
      <w:lvlJc w:val="left"/>
      <w:pPr>
        <w:ind w:left="360" w:hanging="360"/>
      </w:pPr>
      <w:rPr>
        <w:rFonts w:hint="default"/>
        <w:i w:val="0"/>
        <w:iCs w:val="0"/>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3" w15:restartNumberingAfterBreak="0">
    <w:nsid w:val="197A19A7"/>
    <w:multiLevelType w:val="hybridMultilevel"/>
    <w:tmpl w:val="C9706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F11757"/>
    <w:multiLevelType w:val="hybridMultilevel"/>
    <w:tmpl w:val="A300B320"/>
    <w:lvl w:ilvl="0" w:tplc="0C090001">
      <w:start w:val="1"/>
      <w:numFmt w:val="bullet"/>
      <w:lvlText w:val=""/>
      <w:lvlJc w:val="left"/>
      <w:pPr>
        <w:ind w:left="720" w:hanging="360"/>
      </w:pPr>
      <w:rPr>
        <w:rFonts w:ascii="Symbol" w:hAnsi="Symbol" w:hint="default"/>
      </w:rPr>
    </w:lvl>
    <w:lvl w:ilvl="1" w:tplc="657CB9EA">
      <w:numFmt w:val="bullet"/>
      <w:lvlText w:val="•"/>
      <w:lvlJc w:val="left"/>
      <w:pPr>
        <w:ind w:left="1800" w:hanging="720"/>
      </w:pPr>
      <w:rPr>
        <w:rFonts w:ascii="Open Sans" w:eastAsia="Calibri" w:hAnsi="Open Sans" w:cs="Open San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CFE76CA"/>
    <w:multiLevelType w:val="hybridMultilevel"/>
    <w:tmpl w:val="8E6A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C65EB1"/>
    <w:multiLevelType w:val="hybridMultilevel"/>
    <w:tmpl w:val="FF04EDFC"/>
    <w:lvl w:ilvl="0" w:tplc="C2A6CBC0">
      <w:start w:val="1"/>
      <w:numFmt w:val="lowerLetter"/>
      <w:lvlText w:val="%1."/>
      <w:lvlJc w:val="left"/>
      <w:pPr>
        <w:ind w:left="720" w:hanging="360"/>
      </w:pPr>
      <w:rPr>
        <w:b/>
        <w:bCs w:val="0"/>
        <w:color w:val="auto"/>
      </w:rPr>
    </w:lvl>
    <w:lvl w:ilvl="1" w:tplc="0C09000F">
      <w:start w:val="1"/>
      <w:numFmt w:val="decimal"/>
      <w:lvlText w:val="%2."/>
      <w:lvlJc w:val="left"/>
      <w:pPr>
        <w:ind w:left="1440" w:hanging="360"/>
      </w:pPr>
      <w:rPr>
        <w:rFonts w:cs="Times New Roman"/>
        <w:color w:val="auto"/>
      </w:rPr>
    </w:lvl>
    <w:lvl w:ilvl="2" w:tplc="04090019">
      <w:start w:val="1"/>
      <w:numFmt w:val="lowerLetter"/>
      <w:lvlText w:val="%3."/>
      <w:lvlJc w:val="left"/>
      <w:pPr>
        <w:ind w:left="2160" w:hanging="360"/>
      </w:p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1601CB"/>
    <w:multiLevelType w:val="hybridMultilevel"/>
    <w:tmpl w:val="F2B47672"/>
    <w:lvl w:ilvl="0" w:tplc="CE24BAB2">
      <w:start w:val="5"/>
      <w:numFmt w:val="decimal"/>
      <w:lvlText w:val="%1."/>
      <w:lvlJc w:val="left"/>
      <w:pPr>
        <w:ind w:left="360" w:hanging="360"/>
      </w:pPr>
      <w:rPr>
        <w:rFonts w:ascii="Open Sans" w:hAnsi="Open Sans" w:cs="Open Sans" w:hint="default"/>
        <w:b w:val="0"/>
        <w:i w:val="0"/>
        <w:iCs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87B7A96"/>
    <w:multiLevelType w:val="hybridMultilevel"/>
    <w:tmpl w:val="49F82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BEC04B7"/>
    <w:multiLevelType w:val="hybridMultilevel"/>
    <w:tmpl w:val="1B96B27C"/>
    <w:lvl w:ilvl="0" w:tplc="AC2EFFA0">
      <w:start w:val="1"/>
      <w:numFmt w:val="decimal"/>
      <w:lvlText w:val="%1."/>
      <w:lvlJc w:val="left"/>
      <w:pPr>
        <w:ind w:left="360" w:hanging="360"/>
      </w:pPr>
      <w:rPr>
        <w:rFonts w:ascii="Open Sans" w:eastAsia="Calibri" w:hAnsi="Open Sans" w:cs="Open San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C68293A"/>
    <w:multiLevelType w:val="hybridMultilevel"/>
    <w:tmpl w:val="31086B9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0CA578B"/>
    <w:multiLevelType w:val="hybridMultilevel"/>
    <w:tmpl w:val="53508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5E6793"/>
    <w:multiLevelType w:val="hybridMultilevel"/>
    <w:tmpl w:val="CBC28F80"/>
    <w:lvl w:ilvl="0" w:tplc="C298E7A8">
      <w:start w:val="1"/>
      <w:numFmt w:val="lowerLetter"/>
      <w:lvlText w:val="%1."/>
      <w:lvlJc w:val="left"/>
      <w:pPr>
        <w:ind w:left="1080" w:hanging="360"/>
      </w:pPr>
      <w:rPr>
        <w:rFonts w:ascii="Open Sans" w:eastAsia="Calibri" w:hAnsi="Open Sans" w:cs="Open San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42283177"/>
    <w:multiLevelType w:val="hybridMultilevel"/>
    <w:tmpl w:val="C6F403C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4" w15:restartNumberingAfterBreak="0">
    <w:nsid w:val="437A67BE"/>
    <w:multiLevelType w:val="hybridMultilevel"/>
    <w:tmpl w:val="5760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77185E"/>
    <w:multiLevelType w:val="hybridMultilevel"/>
    <w:tmpl w:val="11FC474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45A628BC"/>
    <w:multiLevelType w:val="hybridMultilevel"/>
    <w:tmpl w:val="B8FC3E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A9E5610"/>
    <w:multiLevelType w:val="hybridMultilevel"/>
    <w:tmpl w:val="07E08B3C"/>
    <w:lvl w:ilvl="0" w:tplc="30BAD9A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DB4105"/>
    <w:multiLevelType w:val="hybridMultilevel"/>
    <w:tmpl w:val="383E1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261F05"/>
    <w:multiLevelType w:val="hybridMultilevel"/>
    <w:tmpl w:val="8786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262767"/>
    <w:multiLevelType w:val="hybridMultilevel"/>
    <w:tmpl w:val="9238E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94F70E7"/>
    <w:multiLevelType w:val="hybridMultilevel"/>
    <w:tmpl w:val="2494C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98E6B16"/>
    <w:multiLevelType w:val="hybridMultilevel"/>
    <w:tmpl w:val="07F21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6A4D30"/>
    <w:multiLevelType w:val="hybridMultilevel"/>
    <w:tmpl w:val="D12AF3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BC31BE4"/>
    <w:multiLevelType w:val="hybridMultilevel"/>
    <w:tmpl w:val="857ED826"/>
    <w:lvl w:ilvl="0" w:tplc="0C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F825832"/>
    <w:multiLevelType w:val="hybridMultilevel"/>
    <w:tmpl w:val="67EC5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4C7DB8"/>
    <w:multiLevelType w:val="hybridMultilevel"/>
    <w:tmpl w:val="31086B9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62354C7D"/>
    <w:multiLevelType w:val="hybridMultilevel"/>
    <w:tmpl w:val="A184E946"/>
    <w:lvl w:ilvl="0" w:tplc="BA40E194">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629E2533"/>
    <w:multiLevelType w:val="hybridMultilevel"/>
    <w:tmpl w:val="7BB0B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3AB6F1A"/>
    <w:multiLevelType w:val="hybridMultilevel"/>
    <w:tmpl w:val="0F1CFD76"/>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0" w15:restartNumberingAfterBreak="0">
    <w:nsid w:val="6B240AA9"/>
    <w:multiLevelType w:val="hybridMultilevel"/>
    <w:tmpl w:val="6AAA72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1" w15:restartNumberingAfterBreak="0">
    <w:nsid w:val="6B462827"/>
    <w:multiLevelType w:val="hybridMultilevel"/>
    <w:tmpl w:val="10782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07161F5"/>
    <w:multiLevelType w:val="hybridMultilevel"/>
    <w:tmpl w:val="108C0D78"/>
    <w:lvl w:ilvl="0" w:tplc="2E9C912A">
      <w:start w:val="1"/>
      <w:numFmt w:val="lowerLetter"/>
      <w:lvlText w:val="%1."/>
      <w:lvlJc w:val="left"/>
      <w:pPr>
        <w:ind w:left="1080" w:hanging="360"/>
      </w:pPr>
      <w:rPr>
        <w:b/>
        <w:b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3" w15:restartNumberingAfterBreak="0">
    <w:nsid w:val="72143958"/>
    <w:multiLevelType w:val="hybridMultilevel"/>
    <w:tmpl w:val="31086B9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4" w15:restartNumberingAfterBreak="0">
    <w:nsid w:val="755A5682"/>
    <w:multiLevelType w:val="hybridMultilevel"/>
    <w:tmpl w:val="249E132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5" w15:restartNumberingAfterBreak="0">
    <w:nsid w:val="7C883A65"/>
    <w:multiLevelType w:val="hybridMultilevel"/>
    <w:tmpl w:val="D12AF36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D102496"/>
    <w:multiLevelType w:val="hybridMultilevel"/>
    <w:tmpl w:val="1F2E9376"/>
    <w:lvl w:ilvl="0" w:tplc="8432DBCE">
      <w:start w:val="1"/>
      <w:numFmt w:val="lowerLetter"/>
      <w:lvlText w:val="%1."/>
      <w:lvlJc w:val="left"/>
      <w:pPr>
        <w:ind w:left="119" w:hanging="360"/>
      </w:pPr>
    </w:lvl>
    <w:lvl w:ilvl="1" w:tplc="0C090019">
      <w:start w:val="1"/>
      <w:numFmt w:val="lowerLetter"/>
      <w:lvlText w:val="%2."/>
      <w:lvlJc w:val="left"/>
      <w:pPr>
        <w:ind w:left="839" w:hanging="360"/>
      </w:pPr>
    </w:lvl>
    <w:lvl w:ilvl="2" w:tplc="0C09001B">
      <w:start w:val="1"/>
      <w:numFmt w:val="lowerRoman"/>
      <w:lvlText w:val="%3."/>
      <w:lvlJc w:val="right"/>
      <w:pPr>
        <w:ind w:left="1559" w:hanging="180"/>
      </w:pPr>
    </w:lvl>
    <w:lvl w:ilvl="3" w:tplc="0C09000F">
      <w:start w:val="1"/>
      <w:numFmt w:val="decimal"/>
      <w:lvlText w:val="%4."/>
      <w:lvlJc w:val="left"/>
      <w:pPr>
        <w:ind w:left="2279" w:hanging="360"/>
      </w:pPr>
    </w:lvl>
    <w:lvl w:ilvl="4" w:tplc="0C090019">
      <w:start w:val="1"/>
      <w:numFmt w:val="lowerLetter"/>
      <w:lvlText w:val="%5."/>
      <w:lvlJc w:val="left"/>
      <w:pPr>
        <w:ind w:left="2999" w:hanging="360"/>
      </w:pPr>
    </w:lvl>
    <w:lvl w:ilvl="5" w:tplc="0C09001B">
      <w:start w:val="1"/>
      <w:numFmt w:val="lowerRoman"/>
      <w:lvlText w:val="%6."/>
      <w:lvlJc w:val="right"/>
      <w:pPr>
        <w:ind w:left="3719" w:hanging="180"/>
      </w:pPr>
    </w:lvl>
    <w:lvl w:ilvl="6" w:tplc="0C09000F">
      <w:start w:val="1"/>
      <w:numFmt w:val="decimal"/>
      <w:lvlText w:val="%7."/>
      <w:lvlJc w:val="left"/>
      <w:pPr>
        <w:ind w:left="4439" w:hanging="360"/>
      </w:pPr>
    </w:lvl>
    <w:lvl w:ilvl="7" w:tplc="0C090019">
      <w:start w:val="1"/>
      <w:numFmt w:val="lowerLetter"/>
      <w:lvlText w:val="%8."/>
      <w:lvlJc w:val="left"/>
      <w:pPr>
        <w:ind w:left="5159" w:hanging="360"/>
      </w:pPr>
    </w:lvl>
    <w:lvl w:ilvl="8" w:tplc="0C09001B">
      <w:start w:val="1"/>
      <w:numFmt w:val="lowerRoman"/>
      <w:lvlText w:val="%9."/>
      <w:lvlJc w:val="right"/>
      <w:pPr>
        <w:ind w:left="5879" w:hanging="180"/>
      </w:pPr>
    </w:lvl>
  </w:abstractNum>
  <w:abstractNum w:abstractNumId="47" w15:restartNumberingAfterBreak="0">
    <w:nsid w:val="7E6D7A9E"/>
    <w:multiLevelType w:val="hybridMultilevel"/>
    <w:tmpl w:val="C13CC4EA"/>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start w:val="1"/>
      <w:numFmt w:val="bullet"/>
      <w:lvlText w:val=""/>
      <w:lvlJc w:val="left"/>
      <w:pPr>
        <w:ind w:left="2280" w:hanging="360"/>
      </w:pPr>
      <w:rPr>
        <w:rFonts w:ascii="Wingdings" w:hAnsi="Wingdings" w:hint="default"/>
      </w:rPr>
    </w:lvl>
    <w:lvl w:ilvl="3" w:tplc="0C090001">
      <w:start w:val="1"/>
      <w:numFmt w:val="bullet"/>
      <w:lvlText w:val=""/>
      <w:lvlJc w:val="left"/>
      <w:pPr>
        <w:ind w:left="3000" w:hanging="360"/>
      </w:pPr>
      <w:rPr>
        <w:rFonts w:ascii="Symbol" w:hAnsi="Symbol" w:hint="default"/>
      </w:rPr>
    </w:lvl>
    <w:lvl w:ilvl="4" w:tplc="0C090003">
      <w:start w:val="1"/>
      <w:numFmt w:val="bullet"/>
      <w:lvlText w:val="o"/>
      <w:lvlJc w:val="left"/>
      <w:pPr>
        <w:ind w:left="3720" w:hanging="360"/>
      </w:pPr>
      <w:rPr>
        <w:rFonts w:ascii="Courier New" w:hAnsi="Courier New" w:cs="Courier New" w:hint="default"/>
      </w:rPr>
    </w:lvl>
    <w:lvl w:ilvl="5" w:tplc="0C090005">
      <w:start w:val="1"/>
      <w:numFmt w:val="bullet"/>
      <w:lvlText w:val=""/>
      <w:lvlJc w:val="left"/>
      <w:pPr>
        <w:ind w:left="4440" w:hanging="360"/>
      </w:pPr>
      <w:rPr>
        <w:rFonts w:ascii="Wingdings" w:hAnsi="Wingdings" w:hint="default"/>
      </w:rPr>
    </w:lvl>
    <w:lvl w:ilvl="6" w:tplc="0C090001">
      <w:start w:val="1"/>
      <w:numFmt w:val="bullet"/>
      <w:lvlText w:val=""/>
      <w:lvlJc w:val="left"/>
      <w:pPr>
        <w:ind w:left="5160" w:hanging="360"/>
      </w:pPr>
      <w:rPr>
        <w:rFonts w:ascii="Symbol" w:hAnsi="Symbol" w:hint="default"/>
      </w:rPr>
    </w:lvl>
    <w:lvl w:ilvl="7" w:tplc="0C090003">
      <w:start w:val="1"/>
      <w:numFmt w:val="bullet"/>
      <w:lvlText w:val="o"/>
      <w:lvlJc w:val="left"/>
      <w:pPr>
        <w:ind w:left="5880" w:hanging="360"/>
      </w:pPr>
      <w:rPr>
        <w:rFonts w:ascii="Courier New" w:hAnsi="Courier New" w:cs="Courier New" w:hint="default"/>
      </w:rPr>
    </w:lvl>
    <w:lvl w:ilvl="8" w:tplc="0C090005">
      <w:start w:val="1"/>
      <w:numFmt w:val="bullet"/>
      <w:lvlText w:val=""/>
      <w:lvlJc w:val="left"/>
      <w:pPr>
        <w:ind w:left="6600" w:hanging="360"/>
      </w:pPr>
      <w:rPr>
        <w:rFonts w:ascii="Wingdings" w:hAnsi="Wingdings" w:hint="default"/>
      </w:rPr>
    </w:lvl>
  </w:abstractNum>
  <w:abstractNum w:abstractNumId="48" w15:restartNumberingAfterBreak="0">
    <w:nsid w:val="7F177944"/>
    <w:multiLevelType w:val="hybridMultilevel"/>
    <w:tmpl w:val="6870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41"/>
  </w:num>
  <w:num w:numId="4">
    <w:abstractNumId w:val="28"/>
  </w:num>
  <w:num w:numId="5">
    <w:abstractNumId w:val="18"/>
  </w:num>
  <w:num w:numId="6">
    <w:abstractNumId w:val="3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4"/>
  </w:num>
  <w:num w:numId="10">
    <w:abstractNumId w:val="3"/>
  </w:num>
  <w:num w:numId="11">
    <w:abstractNumId w:val="48"/>
  </w:num>
  <w:num w:numId="12">
    <w:abstractNumId w:val="7"/>
  </w:num>
  <w:num w:numId="13">
    <w:abstractNumId w:val="35"/>
  </w:num>
  <w:num w:numId="14">
    <w:abstractNumId w:val="1"/>
  </w:num>
  <w:num w:numId="15">
    <w:abstractNumId w:val="6"/>
  </w:num>
  <w:num w:numId="16">
    <w:abstractNumId w:val="5"/>
  </w:num>
  <w:num w:numId="17">
    <w:abstractNumId w:val="29"/>
  </w:num>
  <w:num w:numId="18">
    <w:abstractNumId w:val="34"/>
  </w:num>
  <w:num w:numId="19">
    <w:abstractNumId w:val="40"/>
  </w:num>
  <w:num w:numId="20">
    <w:abstractNumId w:val="10"/>
  </w:num>
  <w:num w:numId="21">
    <w:abstractNumId w:val="38"/>
  </w:num>
  <w:num w:numId="22">
    <w:abstractNumId w:val="26"/>
  </w:num>
  <w:num w:numId="23">
    <w:abstractNumId w:val="9"/>
  </w:num>
  <w:num w:numId="24">
    <w:abstractNumId w:val="30"/>
  </w:num>
  <w:num w:numId="25">
    <w:abstractNumId w:val="32"/>
  </w:num>
  <w:num w:numId="26">
    <w:abstractNumId w:val="47"/>
  </w:num>
  <w:num w:numId="27">
    <w:abstractNumId w:val="15"/>
  </w:num>
  <w:num w:numId="28">
    <w:abstractNumId w:val="14"/>
  </w:num>
  <w:num w:numId="29">
    <w:abstractNumId w:val="24"/>
  </w:num>
  <w:num w:numId="30">
    <w:abstractNumId w:val="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D8"/>
    <w:rsid w:val="00072007"/>
    <w:rsid w:val="00136DFE"/>
    <w:rsid w:val="00155F7D"/>
    <w:rsid w:val="001C2206"/>
    <w:rsid w:val="001D3F99"/>
    <w:rsid w:val="00263B08"/>
    <w:rsid w:val="003417E8"/>
    <w:rsid w:val="003427CA"/>
    <w:rsid w:val="003608A3"/>
    <w:rsid w:val="00467EDE"/>
    <w:rsid w:val="004D75B6"/>
    <w:rsid w:val="00547505"/>
    <w:rsid w:val="005A5BC7"/>
    <w:rsid w:val="005D6DB8"/>
    <w:rsid w:val="006B022E"/>
    <w:rsid w:val="006D7BB2"/>
    <w:rsid w:val="007E42EF"/>
    <w:rsid w:val="009747FB"/>
    <w:rsid w:val="00A15C4A"/>
    <w:rsid w:val="00A621B9"/>
    <w:rsid w:val="00A673A6"/>
    <w:rsid w:val="00AB6CBF"/>
    <w:rsid w:val="00BE072B"/>
    <w:rsid w:val="00BE4736"/>
    <w:rsid w:val="00BE4D88"/>
    <w:rsid w:val="00BF0227"/>
    <w:rsid w:val="00D435CC"/>
    <w:rsid w:val="00E228D8"/>
    <w:rsid w:val="00E5002B"/>
    <w:rsid w:val="00E66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CD80"/>
  <w15:chartTrackingRefBased/>
  <w15:docId w15:val="{49E1F94A-4071-4083-A974-1DC7CD4D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02B"/>
    <w:rPr>
      <w:rFonts w:ascii="Open Sans" w:hAnsi="Open Sans"/>
      <w:sz w:val="24"/>
    </w:rPr>
  </w:style>
  <w:style w:type="paragraph" w:styleId="Titolo1">
    <w:name w:val="heading 1"/>
    <w:basedOn w:val="Normale"/>
    <w:next w:val="Normale"/>
    <w:link w:val="Titolo1Carattere"/>
    <w:uiPriority w:val="9"/>
    <w:qFormat/>
    <w:rsid w:val="005D6DB8"/>
    <w:pPr>
      <w:keepNext/>
      <w:keepLines/>
      <w:spacing w:before="360" w:after="360"/>
      <w:outlineLvl w:val="0"/>
    </w:pPr>
    <w:rPr>
      <w:rFonts w:eastAsiaTheme="majorEastAsia" w:cstheme="majorBidi"/>
      <w:b/>
      <w:color w:val="000000" w:themeColor="text1"/>
      <w:sz w:val="36"/>
      <w:szCs w:val="32"/>
    </w:rPr>
  </w:style>
  <w:style w:type="paragraph" w:styleId="Titolo2">
    <w:name w:val="heading 2"/>
    <w:basedOn w:val="Normale"/>
    <w:next w:val="Normale"/>
    <w:link w:val="Titolo2Carattere"/>
    <w:uiPriority w:val="9"/>
    <w:unhideWhenUsed/>
    <w:qFormat/>
    <w:rsid w:val="005D6DB8"/>
    <w:pPr>
      <w:keepNext/>
      <w:keepLines/>
      <w:spacing w:before="360" w:after="240"/>
      <w:outlineLvl w:val="1"/>
    </w:pPr>
    <w:rPr>
      <w:rFonts w:eastAsiaTheme="majorEastAsia" w:cstheme="majorBidi"/>
      <w:b/>
      <w:color w:val="000000" w:themeColor="text1"/>
      <w:sz w:val="28"/>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qFormat/>
    <w:rsid w:val="00E228D8"/>
    <w:pPr>
      <w:keepLines/>
      <w:spacing w:after="0" w:line="240" w:lineRule="auto"/>
    </w:pPr>
    <w:rPr>
      <w:rFonts w:ascii="Calibri" w:eastAsia="Calibri" w:hAnsi="Calibri" w:cs="Arial"/>
      <w:sz w:val="20"/>
      <w:szCs w:val="20"/>
    </w:rPr>
  </w:style>
  <w:style w:type="character" w:customStyle="1" w:styleId="TestonotadichiusuraCarattere">
    <w:name w:val="Testo nota di chiusura Carattere"/>
    <w:basedOn w:val="Carpredefinitoparagrafo"/>
    <w:link w:val="Testonotadichiusura"/>
    <w:uiPriority w:val="99"/>
    <w:semiHidden/>
    <w:rsid w:val="00E228D8"/>
    <w:rPr>
      <w:rFonts w:ascii="Calibri" w:eastAsia="Calibri" w:hAnsi="Calibri" w:cs="Arial"/>
      <w:sz w:val="20"/>
      <w:szCs w:val="20"/>
    </w:rPr>
  </w:style>
  <w:style w:type="character" w:styleId="Rimandonotadichiusura">
    <w:name w:val="endnote reference"/>
    <w:basedOn w:val="Carpredefinitoparagrafo"/>
    <w:uiPriority w:val="99"/>
    <w:semiHidden/>
    <w:unhideWhenUsed/>
    <w:qFormat/>
    <w:rsid w:val="00E228D8"/>
    <w:rPr>
      <w:vertAlign w:val="superscript"/>
    </w:rPr>
  </w:style>
  <w:style w:type="paragraph" w:styleId="Nessunaspaziatura">
    <w:name w:val="No Spacing"/>
    <w:uiPriority w:val="1"/>
    <w:qFormat/>
    <w:rsid w:val="00E228D8"/>
    <w:pPr>
      <w:spacing w:after="0" w:line="240" w:lineRule="auto"/>
    </w:pPr>
  </w:style>
  <w:style w:type="character" w:customStyle="1" w:styleId="Hyperlink1">
    <w:name w:val="Hyperlink1"/>
    <w:uiPriority w:val="99"/>
    <w:semiHidden/>
    <w:unhideWhenUsed/>
    <w:rsid w:val="00BF0227"/>
    <w:rPr>
      <w:rFonts w:ascii="Open Sans" w:hAnsi="Open Sans" w:cs="Open Sans" w:hint="default"/>
      <w:color w:val="755DD9"/>
      <w:u w:val="single"/>
    </w:rPr>
  </w:style>
  <w:style w:type="paragraph" w:customStyle="1" w:styleId="FootnoteText1">
    <w:name w:val="Footnote Text1"/>
    <w:basedOn w:val="Normale"/>
    <w:next w:val="Testonotaapidipagina"/>
    <w:uiPriority w:val="99"/>
    <w:rsid w:val="00BF0227"/>
    <w:pPr>
      <w:keepLines/>
      <w:spacing w:after="0" w:line="240" w:lineRule="auto"/>
    </w:pPr>
    <w:rPr>
      <w:rFonts w:eastAsia="Calibri" w:cs="Times New Roman"/>
      <w:sz w:val="20"/>
      <w:szCs w:val="20"/>
    </w:rPr>
  </w:style>
  <w:style w:type="character" w:styleId="Collegamentoipertestuale">
    <w:name w:val="Hyperlink"/>
    <w:basedOn w:val="Carpredefinitoparagrafo"/>
    <w:uiPriority w:val="99"/>
    <w:unhideWhenUsed/>
    <w:rsid w:val="00E66BFD"/>
    <w:rPr>
      <w:b w:val="0"/>
      <w:color w:val="755DD9" w:themeColor="accent3"/>
      <w:u w:val="none"/>
    </w:rPr>
  </w:style>
  <w:style w:type="paragraph" w:styleId="Testonotaapidipagina">
    <w:name w:val="footnote text"/>
    <w:basedOn w:val="Normale"/>
    <w:link w:val="TestonotaapidipaginaCarattere"/>
    <w:uiPriority w:val="99"/>
    <w:semiHidden/>
    <w:unhideWhenUsed/>
    <w:rsid w:val="00BF02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0227"/>
    <w:rPr>
      <w:sz w:val="20"/>
      <w:szCs w:val="20"/>
    </w:rPr>
  </w:style>
  <w:style w:type="table" w:styleId="Grigliatabella">
    <w:name w:val="Table Grid"/>
    <w:basedOn w:val="Tabellanormale"/>
    <w:uiPriority w:val="39"/>
    <w:rsid w:val="00BF0227"/>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B6C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6CBF"/>
    <w:rPr>
      <w:rFonts w:ascii="Segoe UI" w:hAnsi="Segoe UI" w:cs="Segoe UI"/>
      <w:sz w:val="18"/>
      <w:szCs w:val="18"/>
    </w:rPr>
  </w:style>
  <w:style w:type="paragraph" w:styleId="Puntoelenco">
    <w:name w:val="List Bullet"/>
    <w:basedOn w:val="Normale"/>
    <w:uiPriority w:val="99"/>
    <w:unhideWhenUsed/>
    <w:rsid w:val="00AB6CBF"/>
    <w:pPr>
      <w:numPr>
        <w:numId w:val="47"/>
      </w:numPr>
      <w:contextualSpacing/>
    </w:pPr>
  </w:style>
  <w:style w:type="character" w:styleId="Menzionenonrisolta">
    <w:name w:val="Unresolved Mention"/>
    <w:basedOn w:val="Carpredefinitoparagrafo"/>
    <w:uiPriority w:val="99"/>
    <w:semiHidden/>
    <w:unhideWhenUsed/>
    <w:rsid w:val="00AB6CBF"/>
    <w:rPr>
      <w:color w:val="605E5C"/>
      <w:shd w:val="clear" w:color="auto" w:fill="E1DFDD"/>
    </w:rPr>
  </w:style>
  <w:style w:type="paragraph" w:styleId="Paragrafoelenco">
    <w:name w:val="List Paragraph"/>
    <w:basedOn w:val="Normale"/>
    <w:uiPriority w:val="34"/>
    <w:qFormat/>
    <w:rsid w:val="00136DFE"/>
    <w:pPr>
      <w:ind w:left="720"/>
      <w:contextualSpacing/>
    </w:pPr>
  </w:style>
  <w:style w:type="character" w:customStyle="1" w:styleId="Titolo1Carattere">
    <w:name w:val="Titolo 1 Carattere"/>
    <w:basedOn w:val="Carpredefinitoparagrafo"/>
    <w:link w:val="Titolo1"/>
    <w:uiPriority w:val="9"/>
    <w:rsid w:val="005D6DB8"/>
    <w:rPr>
      <w:rFonts w:ascii="Open Sans" w:eastAsiaTheme="majorEastAsia" w:hAnsi="Open Sans" w:cstheme="majorBidi"/>
      <w:b/>
      <w:color w:val="000000" w:themeColor="text1"/>
      <w:sz w:val="36"/>
      <w:szCs w:val="32"/>
    </w:rPr>
  </w:style>
  <w:style w:type="character" w:customStyle="1" w:styleId="Titolo2Carattere">
    <w:name w:val="Titolo 2 Carattere"/>
    <w:basedOn w:val="Carpredefinitoparagrafo"/>
    <w:link w:val="Titolo2"/>
    <w:uiPriority w:val="9"/>
    <w:rsid w:val="005D6DB8"/>
    <w:rPr>
      <w:rFonts w:ascii="Open Sans" w:eastAsiaTheme="majorEastAsia" w:hAnsi="Open Sans" w:cstheme="majorBidi"/>
      <w:b/>
      <w:color w:val="000000" w:themeColor="text1"/>
      <w:sz w:val="28"/>
      <w:szCs w:val="26"/>
    </w:rPr>
  </w:style>
  <w:style w:type="paragraph" w:styleId="Intestazione">
    <w:name w:val="header"/>
    <w:basedOn w:val="Normale"/>
    <w:link w:val="IntestazioneCarattere"/>
    <w:uiPriority w:val="99"/>
    <w:unhideWhenUsed/>
    <w:rsid w:val="006D7B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BB2"/>
    <w:rPr>
      <w:rFonts w:ascii="Open Sans" w:hAnsi="Open Sans"/>
      <w:sz w:val="24"/>
    </w:rPr>
  </w:style>
  <w:style w:type="paragraph" w:styleId="Pidipagina">
    <w:name w:val="footer"/>
    <w:basedOn w:val="Normale"/>
    <w:link w:val="PidipaginaCarattere"/>
    <w:uiPriority w:val="99"/>
    <w:unhideWhenUsed/>
    <w:rsid w:val="006D7B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BB2"/>
    <w:rPr>
      <w:rFonts w:ascii="Open Sans" w:hAnsi="Open Sans"/>
      <w:sz w:val="24"/>
    </w:rPr>
  </w:style>
  <w:style w:type="character" w:styleId="Numeropagina">
    <w:name w:val="page number"/>
    <w:basedOn w:val="Carpredefinitoparagrafo"/>
    <w:uiPriority w:val="99"/>
    <w:semiHidden/>
    <w:unhideWhenUsed/>
    <w:rsid w:val="006D7BB2"/>
  </w:style>
  <w:style w:type="paragraph" w:styleId="Sommario1">
    <w:name w:val="toc 1"/>
    <w:basedOn w:val="Normale"/>
    <w:next w:val="Normale"/>
    <w:autoRedefine/>
    <w:uiPriority w:val="39"/>
    <w:unhideWhenUsed/>
    <w:rsid w:val="00D435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28150">
      <w:bodyDiv w:val="1"/>
      <w:marLeft w:val="0"/>
      <w:marRight w:val="0"/>
      <w:marTop w:val="0"/>
      <w:marBottom w:val="0"/>
      <w:divBdr>
        <w:top w:val="none" w:sz="0" w:space="0" w:color="auto"/>
        <w:left w:val="none" w:sz="0" w:space="0" w:color="auto"/>
        <w:bottom w:val="none" w:sz="0" w:space="0" w:color="auto"/>
        <w:right w:val="none" w:sz="0" w:space="0" w:color="auto"/>
      </w:divBdr>
    </w:div>
    <w:div w:id="451286192">
      <w:bodyDiv w:val="1"/>
      <w:marLeft w:val="0"/>
      <w:marRight w:val="0"/>
      <w:marTop w:val="0"/>
      <w:marBottom w:val="0"/>
      <w:divBdr>
        <w:top w:val="none" w:sz="0" w:space="0" w:color="auto"/>
        <w:left w:val="none" w:sz="0" w:space="0" w:color="auto"/>
        <w:bottom w:val="none" w:sz="0" w:space="0" w:color="auto"/>
        <w:right w:val="none" w:sz="0" w:space="0" w:color="auto"/>
      </w:divBdr>
    </w:div>
    <w:div w:id="785857578">
      <w:bodyDiv w:val="1"/>
      <w:marLeft w:val="0"/>
      <w:marRight w:val="0"/>
      <w:marTop w:val="0"/>
      <w:marBottom w:val="0"/>
      <w:divBdr>
        <w:top w:val="none" w:sz="0" w:space="0" w:color="auto"/>
        <w:left w:val="none" w:sz="0" w:space="0" w:color="auto"/>
        <w:bottom w:val="none" w:sz="0" w:space="0" w:color="auto"/>
        <w:right w:val="none" w:sz="0" w:space="0" w:color="auto"/>
      </w:divBdr>
    </w:div>
    <w:div w:id="824510946">
      <w:bodyDiv w:val="1"/>
      <w:marLeft w:val="0"/>
      <w:marRight w:val="0"/>
      <w:marTop w:val="0"/>
      <w:marBottom w:val="0"/>
      <w:divBdr>
        <w:top w:val="none" w:sz="0" w:space="0" w:color="auto"/>
        <w:left w:val="none" w:sz="0" w:space="0" w:color="auto"/>
        <w:bottom w:val="none" w:sz="0" w:space="0" w:color="auto"/>
        <w:right w:val="none" w:sz="0" w:space="0" w:color="auto"/>
      </w:divBdr>
    </w:div>
    <w:div w:id="830368462">
      <w:bodyDiv w:val="1"/>
      <w:marLeft w:val="0"/>
      <w:marRight w:val="0"/>
      <w:marTop w:val="0"/>
      <w:marBottom w:val="0"/>
      <w:divBdr>
        <w:top w:val="none" w:sz="0" w:space="0" w:color="auto"/>
        <w:left w:val="none" w:sz="0" w:space="0" w:color="auto"/>
        <w:bottom w:val="none" w:sz="0" w:space="0" w:color="auto"/>
        <w:right w:val="none" w:sz="0" w:space="0" w:color="auto"/>
      </w:divBdr>
    </w:div>
    <w:div w:id="1357004008">
      <w:bodyDiv w:val="1"/>
      <w:marLeft w:val="0"/>
      <w:marRight w:val="0"/>
      <w:marTop w:val="0"/>
      <w:marBottom w:val="0"/>
      <w:divBdr>
        <w:top w:val="none" w:sz="0" w:space="0" w:color="auto"/>
        <w:left w:val="none" w:sz="0" w:space="0" w:color="auto"/>
        <w:bottom w:val="none" w:sz="0" w:space="0" w:color="auto"/>
        <w:right w:val="none" w:sz="0" w:space="0" w:color="auto"/>
      </w:divBdr>
    </w:div>
    <w:div w:id="1432042257">
      <w:bodyDiv w:val="1"/>
      <w:marLeft w:val="0"/>
      <w:marRight w:val="0"/>
      <w:marTop w:val="0"/>
      <w:marBottom w:val="0"/>
      <w:divBdr>
        <w:top w:val="none" w:sz="0" w:space="0" w:color="auto"/>
        <w:left w:val="none" w:sz="0" w:space="0" w:color="auto"/>
        <w:bottom w:val="none" w:sz="0" w:space="0" w:color="auto"/>
        <w:right w:val="none" w:sz="0" w:space="0" w:color="auto"/>
      </w:divBdr>
    </w:div>
    <w:div w:id="1514345998">
      <w:bodyDiv w:val="1"/>
      <w:marLeft w:val="0"/>
      <w:marRight w:val="0"/>
      <w:marTop w:val="0"/>
      <w:marBottom w:val="0"/>
      <w:divBdr>
        <w:top w:val="none" w:sz="0" w:space="0" w:color="auto"/>
        <w:left w:val="none" w:sz="0" w:space="0" w:color="auto"/>
        <w:bottom w:val="none" w:sz="0" w:space="0" w:color="auto"/>
        <w:right w:val="none" w:sz="0" w:space="0" w:color="auto"/>
      </w:divBdr>
    </w:div>
    <w:div w:id="16106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mmunications@humanrights.gov.au" TargetMode="External"/><Relationship Id="rId10" Type="http://schemas.openxmlformats.org/officeDocument/2006/relationships/hyperlink" Target="https://www.humanrights.gov.au/our-work/sex-discrimination/publications/sexual-harassment-national-inquiry-report-2020" TargetMode="External"/><Relationship Id="rId4" Type="http://schemas.openxmlformats.org/officeDocument/2006/relationships/settings" Target="settings.xml"/><Relationship Id="rId9" Type="http://schemas.openxmlformats.org/officeDocument/2006/relationships/hyperlink" Target="http://creativecommons.org/licenses/by/4.0/legalcode" TargetMode="External"/><Relationship Id="rId14" Type="http://schemas.openxmlformats.org/officeDocument/2006/relationships/hyperlink" Target="http://www.humanrights.gov.au/about/publications/" TargetMode="External"/></Relationships>
</file>

<file path=word/theme/theme1.xml><?xml version="1.0" encoding="utf-8"?>
<a:theme xmlns:a="http://schemas.openxmlformats.org/drawingml/2006/main" name="Office Them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B131-3D81-2140-AACC-92B4C5AE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65</Pages>
  <Words>15545</Words>
  <Characters>88609</Characters>
  <Application>Microsoft Office Word</Application>
  <DocSecurity>0</DocSecurity>
  <Lines>738</Lines>
  <Paragraphs>207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de Silva</dc:creator>
  <cp:keywords/>
  <dc:description/>
  <cp:lastModifiedBy>Jo Stocovaz</cp:lastModifiedBy>
  <cp:revision>8</cp:revision>
  <dcterms:created xsi:type="dcterms:W3CDTF">2020-01-31T02:02:00Z</dcterms:created>
  <dcterms:modified xsi:type="dcterms:W3CDTF">2020-02-04T07:28:00Z</dcterms:modified>
</cp:coreProperties>
</file>