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D2675" w14:textId="061C6267" w:rsidR="009C1314" w:rsidRPr="009C1314" w:rsidRDefault="00F009E1" w:rsidP="009C1314">
      <w:bookmarkStart w:id="0" w:name="_Hlk87347800"/>
      <w:r>
        <w:rPr>
          <w:noProof/>
        </w:rPr>
        <w:drawing>
          <wp:inline distT="0" distB="0" distL="0" distR="0" wp14:anchorId="09F7C524" wp14:editId="6184C393">
            <wp:extent cx="5731510" cy="8101330"/>
            <wp:effectExtent l="0" t="0" r="0" b="1270"/>
            <wp:docPr id="3" name="Immagine 3" descr="Cover image - Main frame computer with binary numbers and lights superimposed&#10;&#10;Cover title - Guidance Resource: Artificial intelligence and discrimination in insurance pricing and underwriting • December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Cover image - Main frame computer with binary numbers and lights superimposed&#10;&#10;Cover title - Guidance Resource: Artificial intelligence and discrimination in insurance pricing and underwriting • December 2022&#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8101330"/>
                    </a:xfrm>
                    <a:prstGeom prst="rect">
                      <a:avLst/>
                    </a:prstGeom>
                  </pic:spPr>
                </pic:pic>
              </a:graphicData>
            </a:graphic>
          </wp:inline>
        </w:drawing>
      </w:r>
    </w:p>
    <w:p w14:paraId="302B7A35" w14:textId="0BDB4E38" w:rsidR="009C1314" w:rsidRPr="009C1314" w:rsidRDefault="009C1314" w:rsidP="009C1314">
      <w:r w:rsidRPr="009C1314">
        <w:br w:type="page"/>
      </w:r>
    </w:p>
    <w:p w14:paraId="74BF03E3" w14:textId="77777777" w:rsidR="009C1314" w:rsidRDefault="009C1314" w:rsidP="00945B58">
      <w:pPr>
        <w:pStyle w:val="CopyrightText"/>
      </w:pPr>
    </w:p>
    <w:p w14:paraId="4B12E52E" w14:textId="09CA47A7" w:rsidR="00945B58" w:rsidRDefault="00945B58" w:rsidP="00945B58">
      <w:pPr>
        <w:pStyle w:val="CopyrightText"/>
      </w:pPr>
      <w:r>
        <w:t>© Australian Human Rights Commission 2022.</w:t>
      </w:r>
    </w:p>
    <w:p w14:paraId="2EEEFBB1" w14:textId="77777777" w:rsidR="00945B58" w:rsidRDefault="00945B58" w:rsidP="00945B58">
      <w:pPr>
        <w:pStyle w:val="CopyrightText"/>
      </w:pPr>
      <w:r>
        <w:t>The Australian Human Rights Commission encourages the dissemination and exchange of information presented in this publication.</w:t>
      </w:r>
    </w:p>
    <w:p w14:paraId="213A70F2" w14:textId="1ACA595B" w:rsidR="00945B58" w:rsidRPr="00A011D1" w:rsidRDefault="00A011D1" w:rsidP="00A011D1">
      <w:r w:rsidRPr="00A011D1">
        <w:rPr>
          <w:noProof/>
        </w:rPr>
        <w:drawing>
          <wp:inline distT="0" distB="0" distL="0" distR="0" wp14:anchorId="5FD2C8AE" wp14:editId="4B727618">
            <wp:extent cx="1066800" cy="342900"/>
            <wp:effectExtent l="0" t="0" r="0" b="0"/>
            <wp:docPr id="5" name="Immagine 5" descr="Creative Commons 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Creative Commons CCBY logo"/>
                    <pic:cNvPicPr/>
                  </pic:nvPicPr>
                  <pic:blipFill>
                    <a:blip r:embed="rId15"/>
                    <a:stretch>
                      <a:fillRect/>
                    </a:stretch>
                  </pic:blipFill>
                  <pic:spPr>
                    <a:xfrm>
                      <a:off x="0" y="0"/>
                      <a:ext cx="1066800" cy="342900"/>
                    </a:xfrm>
                    <a:prstGeom prst="rect">
                      <a:avLst/>
                    </a:prstGeom>
                  </pic:spPr>
                </pic:pic>
              </a:graphicData>
            </a:graphic>
          </wp:inline>
        </w:drawing>
      </w:r>
    </w:p>
    <w:p w14:paraId="5A0BBDDE" w14:textId="77777777" w:rsidR="00945B58" w:rsidRDefault="00945B58" w:rsidP="00945B58">
      <w:pPr>
        <w:pStyle w:val="CopyrightText"/>
      </w:pPr>
      <w:r>
        <w:t xml:space="preserve">All material presented in this publication is licensed under the Creative Commons Attribution 4.0 International </w:t>
      </w:r>
      <w:proofErr w:type="spellStart"/>
      <w:r>
        <w:t>Licence</w:t>
      </w:r>
      <w:proofErr w:type="spellEnd"/>
      <w:r>
        <w:t>, with the exception of:</w:t>
      </w:r>
    </w:p>
    <w:p w14:paraId="0F7FD235" w14:textId="77777777" w:rsidR="00945B58" w:rsidRDefault="00945B58" w:rsidP="00945B58">
      <w:pPr>
        <w:pStyle w:val="CopyrightTextBullets"/>
      </w:pPr>
      <w:r>
        <w:t>photographs and images</w:t>
      </w:r>
    </w:p>
    <w:p w14:paraId="35AFE597" w14:textId="77777777" w:rsidR="00945B58" w:rsidRDefault="00945B58" w:rsidP="00945B58">
      <w:pPr>
        <w:pStyle w:val="CopyrightTextBullets"/>
      </w:pPr>
      <w:r>
        <w:t>the Commission’s logo, any branding or trademarks</w:t>
      </w:r>
    </w:p>
    <w:p w14:paraId="38079D62" w14:textId="77777777" w:rsidR="00945B58" w:rsidRDefault="00945B58" w:rsidP="00945B58">
      <w:pPr>
        <w:pStyle w:val="CopyrightTextBullets"/>
      </w:pPr>
      <w:r>
        <w:t>where otherwise indicated.</w:t>
      </w:r>
    </w:p>
    <w:p w14:paraId="172D960A" w14:textId="336719AA" w:rsidR="00945B58" w:rsidRDefault="00945B58" w:rsidP="00945B58">
      <w:pPr>
        <w:pStyle w:val="CopyrightText"/>
      </w:pPr>
      <w:r>
        <w:t xml:space="preserve">To view a copy of this </w:t>
      </w:r>
      <w:proofErr w:type="spellStart"/>
      <w:r>
        <w:t>licence</w:t>
      </w:r>
      <w:proofErr w:type="spellEnd"/>
      <w:r>
        <w:t xml:space="preserve">, visit </w:t>
      </w:r>
      <w:hyperlink r:id="rId16" w:history="1">
        <w:r w:rsidRPr="00945B58">
          <w:rPr>
            <w:rStyle w:val="Hyperlink"/>
            <w:rFonts w:eastAsia="MS Mincho"/>
          </w:rPr>
          <w:t>https://creativecommons.org/licenses/by/4.0/legalcode</w:t>
        </w:r>
      </w:hyperlink>
      <w:r>
        <w:t>.</w:t>
      </w:r>
    </w:p>
    <w:p w14:paraId="4AE1C484" w14:textId="77777777" w:rsidR="00945B58" w:rsidRDefault="00945B58" w:rsidP="00945B58">
      <w:pPr>
        <w:pStyle w:val="CopyrightText"/>
      </w:pPr>
      <w:r>
        <w:t xml:space="preserve">In essence, you are free to copy, communicate and adapt the publication, as long as you attribute the Australian Human Rights Commission and abide by the other </w:t>
      </w:r>
      <w:proofErr w:type="spellStart"/>
      <w:r>
        <w:t>licence</w:t>
      </w:r>
      <w:proofErr w:type="spellEnd"/>
      <w:r>
        <w:t xml:space="preserve"> terms.</w:t>
      </w:r>
    </w:p>
    <w:p w14:paraId="523CCF59" w14:textId="77777777" w:rsidR="00945B58" w:rsidRDefault="00945B58" w:rsidP="00945B58">
      <w:pPr>
        <w:pStyle w:val="CopyrightText"/>
      </w:pPr>
      <w:r>
        <w:rPr>
          <w:rStyle w:val="Strong"/>
          <w:rFonts w:eastAsia="MS Mincho"/>
        </w:rPr>
        <w:t>Please give attribution to:</w:t>
      </w:r>
      <w:r>
        <w:t xml:space="preserve"> © Australian Human Rights Commission 2022.</w:t>
      </w:r>
    </w:p>
    <w:p w14:paraId="01EB698B" w14:textId="47091B6E" w:rsidR="00945B58" w:rsidRDefault="00945B58" w:rsidP="00945B58">
      <w:pPr>
        <w:pStyle w:val="CopyrightText"/>
        <w:rPr>
          <w:rStyle w:val="Strong"/>
          <w:rFonts w:eastAsia="MS Mincho"/>
        </w:rPr>
      </w:pPr>
      <w:r>
        <w:rPr>
          <w:rStyle w:val="Bold"/>
          <w:rFonts w:eastAsia="MS Mincho"/>
        </w:rPr>
        <w:t>Guidance Resource: Artificial intelligence and discrimination in insurance pricing and underwriting</w:t>
      </w:r>
      <w:r>
        <w:t xml:space="preserve"> • December 2022</w:t>
      </w:r>
    </w:p>
    <w:p w14:paraId="3F3CB5AA" w14:textId="77777777" w:rsidR="00945B58" w:rsidRDefault="00945B58" w:rsidP="00945B58">
      <w:pPr>
        <w:pStyle w:val="CopyrightText"/>
        <w:rPr>
          <w:rtl/>
          <w:lang w:bidi="ar-YE"/>
        </w:rPr>
      </w:pPr>
      <w:r>
        <w:rPr>
          <w:lang w:bidi="ar-YE"/>
        </w:rPr>
        <w:t>ISBN 978-1-925917-75-8</w:t>
      </w:r>
    </w:p>
    <w:p w14:paraId="17120F22" w14:textId="77777777" w:rsidR="00945B58" w:rsidRDefault="00945B58" w:rsidP="00945B58">
      <w:pPr>
        <w:pStyle w:val="CopyrightText"/>
        <w:rPr>
          <w:rStyle w:val="Bold"/>
          <w:rFonts w:eastAsia="MS Mincho"/>
        </w:rPr>
      </w:pPr>
      <w:r>
        <w:rPr>
          <w:rStyle w:val="Bold"/>
          <w:rFonts w:eastAsia="MS Mincho"/>
        </w:rPr>
        <w:t>Acknowledgments</w:t>
      </w:r>
    </w:p>
    <w:p w14:paraId="2ADB43B3" w14:textId="77777777" w:rsidR="00945B58" w:rsidRDefault="00945B58" w:rsidP="00945B58">
      <w:pPr>
        <w:pStyle w:val="CopyrightText"/>
        <w:rPr>
          <w:rtl/>
          <w:lang w:bidi="ar-YE"/>
        </w:rPr>
      </w:pPr>
      <w:r>
        <w:rPr>
          <w:lang w:bidi="ar-YE"/>
        </w:rPr>
        <w:t>The Australian Human Rights Commission thanks our partner, the Actuaries Institute, for their assistance with the development of the Guidance Resource, and its members and insurance industry representatives, who participated in consultations for sharing their knowledge, expertise and experience</w:t>
      </w:r>
      <w:r>
        <w:rPr>
          <w:rFonts w:cs="Times New Roman"/>
          <w:rtl/>
          <w:lang w:bidi="ar-YE"/>
        </w:rPr>
        <w:t>.</w:t>
      </w:r>
    </w:p>
    <w:p w14:paraId="38C0F448" w14:textId="77777777" w:rsidR="00945B58" w:rsidRDefault="00945B58" w:rsidP="00945B58">
      <w:pPr>
        <w:pStyle w:val="CopyrightText"/>
      </w:pPr>
      <w:r>
        <w:rPr>
          <w:lang w:bidi="ar-YE"/>
        </w:rPr>
        <w:t>The Human Rights Commissioner thanks the following staff of the Australian Human Rights Commission for their contributions: Michael Badorrek, Darren Dick, Graeme Edgerton, and Llewellyn Spink</w:t>
      </w:r>
      <w:r>
        <w:rPr>
          <w:rFonts w:cs="Times New Roman"/>
          <w:rtl/>
          <w:lang w:bidi="ar-YE"/>
        </w:rPr>
        <w:t>.</w:t>
      </w:r>
    </w:p>
    <w:p w14:paraId="5D684838" w14:textId="27079DDD" w:rsidR="00945B58" w:rsidRDefault="00945B58" w:rsidP="00945B58">
      <w:pPr>
        <w:pStyle w:val="CopyrightText"/>
      </w:pPr>
      <w:r>
        <w:t xml:space="preserve">This publication can be found in electronic format on the Australian Human Rights Commission’s website at </w:t>
      </w:r>
      <w:hyperlink r:id="rId17" w:history="1">
        <w:r w:rsidRPr="00945B58">
          <w:rPr>
            <w:rStyle w:val="Hyperlink"/>
            <w:rFonts w:eastAsia="MS Mincho"/>
          </w:rPr>
          <w:t>https://humanrights.gov.au/our-work/rights-and-freedoms</w:t>
        </w:r>
      </w:hyperlink>
      <w:r>
        <w:t>.</w:t>
      </w:r>
    </w:p>
    <w:p w14:paraId="04A772ED" w14:textId="77777777" w:rsidR="00945B58" w:rsidRDefault="00945B58" w:rsidP="00945B58">
      <w:pPr>
        <w:pStyle w:val="CopyrightText"/>
      </w:pPr>
      <w:r>
        <w:t>For further information about the Australian Human Rights Commission or copyright in this publication, please contact:</w:t>
      </w:r>
    </w:p>
    <w:p w14:paraId="26F094C3" w14:textId="77777777" w:rsidR="00945B58" w:rsidRDefault="00945B58" w:rsidP="00945B58">
      <w:pPr>
        <w:pStyle w:val="CopyrightTextAddress"/>
      </w:pPr>
      <w:r>
        <w:t>Australian Human Rights Commission</w:t>
      </w:r>
    </w:p>
    <w:p w14:paraId="7687CC30" w14:textId="77777777" w:rsidR="00945B58" w:rsidRDefault="00945B58" w:rsidP="00945B58">
      <w:pPr>
        <w:pStyle w:val="CopyrightTextAddress"/>
      </w:pPr>
      <w:r>
        <w:t>GPO Box 5218</w:t>
      </w:r>
    </w:p>
    <w:p w14:paraId="52B134FD" w14:textId="77777777" w:rsidR="00945B58" w:rsidRDefault="00945B58" w:rsidP="00945B58">
      <w:pPr>
        <w:pStyle w:val="CopyrightTextAddress"/>
      </w:pPr>
      <w:r>
        <w:t>SYDNEY NSW 2001</w:t>
      </w:r>
    </w:p>
    <w:p w14:paraId="734AA8F2" w14:textId="77777777" w:rsidR="00945B58" w:rsidRDefault="00945B58" w:rsidP="00945B58">
      <w:pPr>
        <w:pStyle w:val="CopyrightTextAddress"/>
      </w:pPr>
      <w:r>
        <w:t>Telephone: (02) 9284 9600</w:t>
      </w:r>
    </w:p>
    <w:p w14:paraId="1240405B" w14:textId="489E8C63" w:rsidR="00945B58" w:rsidRDefault="00945B58" w:rsidP="00945B58">
      <w:pPr>
        <w:pStyle w:val="CopyrightTextAddress"/>
      </w:pPr>
      <w:r>
        <w:t xml:space="preserve">Email: </w:t>
      </w:r>
      <w:hyperlink r:id="rId18" w:history="1">
        <w:r w:rsidRPr="00945B58">
          <w:rPr>
            <w:rStyle w:val="Hyperlink"/>
            <w:rFonts w:eastAsia="MS Mincho"/>
          </w:rPr>
          <w:t>communications@humanrights.gov.au</w:t>
        </w:r>
      </w:hyperlink>
    </w:p>
    <w:p w14:paraId="45F1A106" w14:textId="77777777" w:rsidR="00945B58" w:rsidRDefault="00945B58" w:rsidP="00945B58">
      <w:pPr>
        <w:pStyle w:val="CopyrightText"/>
      </w:pPr>
      <w:r>
        <w:t>For further information about the Actuaries Institute, please contact:</w:t>
      </w:r>
    </w:p>
    <w:p w14:paraId="61BB4556" w14:textId="77777777" w:rsidR="00945B58" w:rsidRDefault="00945B58" w:rsidP="00945B58">
      <w:pPr>
        <w:pStyle w:val="CopyrightTextAddress"/>
      </w:pPr>
      <w:r>
        <w:t>Actuaries Institute</w:t>
      </w:r>
    </w:p>
    <w:p w14:paraId="685FCC22" w14:textId="77777777" w:rsidR="00945B58" w:rsidRDefault="00945B58" w:rsidP="00945B58">
      <w:pPr>
        <w:pStyle w:val="CopyrightTextAddress"/>
      </w:pPr>
      <w:r>
        <w:t>Level 2, 50 Carrington Street</w:t>
      </w:r>
    </w:p>
    <w:p w14:paraId="3E2710AA" w14:textId="77777777" w:rsidR="00945B58" w:rsidRDefault="00945B58" w:rsidP="00945B58">
      <w:pPr>
        <w:pStyle w:val="CopyrightTextAddress"/>
      </w:pPr>
      <w:r>
        <w:t>Sydney NSW 2000</w:t>
      </w:r>
    </w:p>
    <w:p w14:paraId="7BB71B34" w14:textId="77777777" w:rsidR="00945B58" w:rsidRDefault="00945B58" w:rsidP="00945B58">
      <w:pPr>
        <w:pStyle w:val="CopyrightTextAddress"/>
      </w:pPr>
      <w:r>
        <w:t>Telephone: +61 (2) 9239 6100</w:t>
      </w:r>
    </w:p>
    <w:p w14:paraId="3A9B84BD" w14:textId="1D5FC905" w:rsidR="00945B58" w:rsidRDefault="00945B58" w:rsidP="00945B58">
      <w:pPr>
        <w:pStyle w:val="CopyrightTextAddress"/>
      </w:pPr>
      <w:r>
        <w:t xml:space="preserve">Email: </w:t>
      </w:r>
      <w:hyperlink r:id="rId19" w:history="1">
        <w:r w:rsidRPr="00945B58">
          <w:rPr>
            <w:rStyle w:val="Hyperlink"/>
            <w:rFonts w:eastAsia="MS Mincho"/>
          </w:rPr>
          <w:t>actuaries@actuaries.asn.au</w:t>
        </w:r>
      </w:hyperlink>
    </w:p>
    <w:p w14:paraId="7B402165" w14:textId="77777777" w:rsidR="00945B58" w:rsidRDefault="00945B58" w:rsidP="00945B58">
      <w:pPr>
        <w:pStyle w:val="CopyrightText"/>
      </w:pPr>
      <w:r>
        <w:rPr>
          <w:rStyle w:val="Strong"/>
          <w:rFonts w:eastAsia="MS Mincho"/>
        </w:rPr>
        <w:t>Design and layout</w:t>
      </w:r>
      <w:r>
        <w:t xml:space="preserve"> </w:t>
      </w:r>
      <w:proofErr w:type="spellStart"/>
      <w:r>
        <w:t>Dancingirl</w:t>
      </w:r>
      <w:proofErr w:type="spellEnd"/>
      <w:r>
        <w:t xml:space="preserve"> Designs</w:t>
      </w:r>
    </w:p>
    <w:p w14:paraId="643C5D0D" w14:textId="494B212B" w:rsidR="00945B58" w:rsidRDefault="00945B58" w:rsidP="00945B58">
      <w:pPr>
        <w:pStyle w:val="CopyrightText"/>
      </w:pPr>
      <w:r>
        <w:rPr>
          <w:rStyle w:val="Strong"/>
          <w:rFonts w:eastAsia="MS Mincho"/>
        </w:rPr>
        <w:t>Cover</w:t>
      </w:r>
      <w:r>
        <w:t xml:space="preserve"> </w:t>
      </w:r>
      <w:r>
        <w:rPr>
          <w:rStyle w:val="Strong"/>
          <w:rFonts w:eastAsia="MS Mincho"/>
        </w:rPr>
        <w:t>image</w:t>
      </w:r>
      <w:r>
        <w:t xml:space="preserve"> </w:t>
      </w:r>
      <w:r>
        <w:rPr>
          <w:lang w:bidi="ar-YE"/>
        </w:rPr>
        <w:t>Adobe Stock</w:t>
      </w:r>
    </w:p>
    <w:p w14:paraId="5DD3112E" w14:textId="58176443" w:rsidR="009C1314" w:rsidRDefault="009C1314" w:rsidP="00945B58">
      <w:pPr>
        <w:pStyle w:val="CopyrightText"/>
      </w:pPr>
    </w:p>
    <w:p w14:paraId="7801AE0C" w14:textId="63A55BF6" w:rsidR="009C1314" w:rsidRDefault="009C1314" w:rsidP="00945B58">
      <w:pPr>
        <w:pStyle w:val="CopyrightText"/>
        <w:rPr>
          <w:lang w:val="en-AU"/>
        </w:rPr>
      </w:pPr>
    </w:p>
    <w:p w14:paraId="59C5E1A1" w14:textId="4C6DF1D8" w:rsidR="009C1314" w:rsidRDefault="009C1314" w:rsidP="00B228F9">
      <w:pPr>
        <w:pStyle w:val="InternalCoverTitle"/>
        <w:rPr>
          <w:rStyle w:val="Bold"/>
          <w:b w:val="0"/>
          <w:bCs/>
        </w:rPr>
      </w:pPr>
      <w:r w:rsidRPr="009C1314">
        <w:rPr>
          <w:rStyle w:val="Bold"/>
          <w:b w:val="0"/>
          <w:bCs/>
        </w:rPr>
        <w:t xml:space="preserve">Guidance Resource: </w:t>
      </w:r>
      <w:r>
        <w:rPr>
          <w:rStyle w:val="Bold"/>
          <w:b w:val="0"/>
          <w:bCs/>
        </w:rPr>
        <w:br/>
      </w:r>
      <w:r w:rsidRPr="009C1314">
        <w:rPr>
          <w:rStyle w:val="Bold"/>
          <w:b w:val="0"/>
          <w:bCs/>
        </w:rPr>
        <w:t xml:space="preserve">Artificial intelligence and discrimination in insurance </w:t>
      </w:r>
      <w:r>
        <w:rPr>
          <w:rStyle w:val="Bold"/>
          <w:b w:val="0"/>
          <w:bCs/>
        </w:rPr>
        <w:br/>
      </w:r>
      <w:r w:rsidRPr="009C1314">
        <w:rPr>
          <w:rStyle w:val="Bold"/>
          <w:b w:val="0"/>
          <w:bCs/>
        </w:rPr>
        <w:t>pricing and underwriting</w:t>
      </w:r>
    </w:p>
    <w:p w14:paraId="0E759F48" w14:textId="77777777" w:rsidR="009C1314" w:rsidRDefault="009C1314" w:rsidP="009C1314">
      <w:pPr>
        <w:pStyle w:val="Subtitle"/>
      </w:pPr>
    </w:p>
    <w:p w14:paraId="6F84A7C7" w14:textId="1F3A5B1D" w:rsidR="009C1314" w:rsidRDefault="009C1314" w:rsidP="009C1314">
      <w:pPr>
        <w:pStyle w:val="Subtitle"/>
      </w:pPr>
      <w:r>
        <w:t>December 2022</w:t>
      </w:r>
    </w:p>
    <w:p w14:paraId="1CC62F3E" w14:textId="7A0F30D7" w:rsidR="009C1314" w:rsidRDefault="009C1314" w:rsidP="009C1314">
      <w:pPr>
        <w:pStyle w:val="Subtitle"/>
      </w:pPr>
    </w:p>
    <w:p w14:paraId="33D1A7B6" w14:textId="0D1BB17C" w:rsidR="009C1314" w:rsidRDefault="009C1314" w:rsidP="009C1314">
      <w:pPr>
        <w:pStyle w:val="Subtitle"/>
      </w:pPr>
    </w:p>
    <w:p w14:paraId="7A7496A5" w14:textId="77777777" w:rsidR="009C1314" w:rsidRDefault="009C1314" w:rsidP="009C1314">
      <w:pPr>
        <w:pStyle w:val="Subtitle"/>
      </w:pPr>
    </w:p>
    <w:p w14:paraId="1D9539B8" w14:textId="77777777" w:rsidR="009C1314" w:rsidRDefault="009C1314" w:rsidP="009C1314">
      <w:pPr>
        <w:pStyle w:val="Subtitle"/>
      </w:pPr>
      <w:r>
        <w:t>Australian Human Rights Commission 2022</w:t>
      </w:r>
    </w:p>
    <w:p w14:paraId="4384DB2B" w14:textId="24EA7879" w:rsidR="009C1314" w:rsidRDefault="009C1314" w:rsidP="009C1314">
      <w:pPr>
        <w:pStyle w:val="Subtitle"/>
      </w:pPr>
    </w:p>
    <w:p w14:paraId="521C6D22" w14:textId="27938D84" w:rsidR="009C1314" w:rsidRDefault="009C1314" w:rsidP="009C1314">
      <w:pPr>
        <w:pStyle w:val="Subtitle"/>
      </w:pPr>
    </w:p>
    <w:p w14:paraId="62A8C476" w14:textId="77777777" w:rsidR="009C1314" w:rsidRDefault="009C1314" w:rsidP="009C1314">
      <w:pPr>
        <w:pStyle w:val="Subtitle"/>
      </w:pPr>
    </w:p>
    <w:p w14:paraId="30DC1585" w14:textId="06326A22" w:rsidR="009C1314" w:rsidRDefault="009C1314" w:rsidP="009C1314">
      <w:pPr>
        <w:pStyle w:val="Subtitle"/>
      </w:pPr>
    </w:p>
    <w:p w14:paraId="571E5385" w14:textId="4DBE9F1A" w:rsidR="009C1314" w:rsidRPr="009C1314" w:rsidRDefault="009C1314" w:rsidP="009C1314">
      <w:pPr>
        <w:pStyle w:val="Subtitle"/>
      </w:pPr>
      <w:r w:rsidRPr="009C1314">
        <w:rPr>
          <w:noProof/>
        </w:rPr>
        <w:drawing>
          <wp:inline distT="0" distB="0" distL="0" distR="0" wp14:anchorId="001E11C6" wp14:editId="42226089">
            <wp:extent cx="1689100" cy="546100"/>
            <wp:effectExtent l="0" t="0" r="0" b="0"/>
            <wp:docPr id="1" name="Immagine 1" descr="Australian Human Right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Australian Human Rights Commission logo"/>
                    <pic:cNvPicPr/>
                  </pic:nvPicPr>
                  <pic:blipFill>
                    <a:blip r:embed="rId20"/>
                    <a:stretch>
                      <a:fillRect/>
                    </a:stretch>
                  </pic:blipFill>
                  <pic:spPr>
                    <a:xfrm>
                      <a:off x="0" y="0"/>
                      <a:ext cx="1689100" cy="546100"/>
                    </a:xfrm>
                    <a:prstGeom prst="rect">
                      <a:avLst/>
                    </a:prstGeom>
                  </pic:spPr>
                </pic:pic>
              </a:graphicData>
            </a:graphic>
          </wp:inline>
        </w:drawing>
      </w:r>
      <w:r>
        <w:t xml:space="preserve">     </w:t>
      </w:r>
      <w:r w:rsidRPr="009C1314">
        <w:rPr>
          <w:noProof/>
        </w:rPr>
        <w:drawing>
          <wp:inline distT="0" distB="0" distL="0" distR="0" wp14:anchorId="101A5448" wp14:editId="37581317">
            <wp:extent cx="1587500" cy="546100"/>
            <wp:effectExtent l="0" t="0" r="0" b="0"/>
            <wp:docPr id="4" name="Immagine 4" descr="Actuaries Institu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Actuaries Institute logo"/>
                    <pic:cNvPicPr/>
                  </pic:nvPicPr>
                  <pic:blipFill>
                    <a:blip r:embed="rId21"/>
                    <a:stretch>
                      <a:fillRect/>
                    </a:stretch>
                  </pic:blipFill>
                  <pic:spPr>
                    <a:xfrm>
                      <a:off x="0" y="0"/>
                      <a:ext cx="1587500" cy="546100"/>
                    </a:xfrm>
                    <a:prstGeom prst="rect">
                      <a:avLst/>
                    </a:prstGeom>
                  </pic:spPr>
                </pic:pic>
              </a:graphicData>
            </a:graphic>
          </wp:inline>
        </w:drawing>
      </w:r>
    </w:p>
    <w:p w14:paraId="0F315618" w14:textId="72C08612" w:rsidR="009C1314" w:rsidRDefault="009C1314" w:rsidP="00945B58">
      <w:pPr>
        <w:pStyle w:val="CopyrightText"/>
      </w:pPr>
    </w:p>
    <w:p w14:paraId="5EE458F3" w14:textId="79353838" w:rsidR="009C1314" w:rsidRDefault="009C1314">
      <w:pPr>
        <w:keepNext w:val="0"/>
        <w:keepLines w:val="0"/>
        <w:spacing w:after="0" w:line="240" w:lineRule="auto"/>
        <w:rPr>
          <w:rFonts w:eastAsia="Times New Roman" w:cs="Open Sans"/>
          <w:sz w:val="18"/>
          <w:szCs w:val="18"/>
          <w:u w:color="000000"/>
          <w:lang w:val="en-US"/>
        </w:rPr>
      </w:pPr>
      <w:r>
        <w:br w:type="page"/>
      </w:r>
    </w:p>
    <w:p w14:paraId="7953D506" w14:textId="535D9133" w:rsidR="0090345B" w:rsidRDefault="000B5B68" w:rsidP="00945B58">
      <w:pPr>
        <w:pStyle w:val="TOCHeading"/>
      </w:pPr>
      <w:r>
        <w:lastRenderedPageBreak/>
        <w:t>Contents</w:t>
      </w:r>
    </w:p>
    <w:p w14:paraId="0189EE3C" w14:textId="3ABEF30D" w:rsidR="00A011D1" w:rsidRDefault="00475A75">
      <w:pPr>
        <w:pStyle w:val="TOC1"/>
        <w:rPr>
          <w:rFonts w:asciiTheme="minorHAnsi" w:eastAsiaTheme="minorEastAsia" w:hAnsiTheme="minorHAnsi" w:cstheme="minorBidi"/>
          <w:b w:val="0"/>
          <w:sz w:val="24"/>
          <w:lang w:val="it-IT" w:eastAsia="it-IT"/>
        </w:rPr>
      </w:pPr>
      <w:r>
        <w:fldChar w:fldCharType="begin"/>
      </w:r>
      <w:r>
        <w:instrText xml:space="preserve"> TOC \o "1-1" \h \z \u \t "Titolo 2;2;Titolo 3;3;Titolo 8;2" </w:instrText>
      </w:r>
      <w:r>
        <w:fldChar w:fldCharType="separate"/>
      </w:r>
      <w:hyperlink w:anchor="_Toc120436181" w:history="1">
        <w:r w:rsidR="00A011D1" w:rsidRPr="00BE38DB">
          <w:rPr>
            <w:rStyle w:val="Hyperlink"/>
          </w:rPr>
          <w:t>Forewords</w:t>
        </w:r>
        <w:r w:rsidR="00A011D1">
          <w:rPr>
            <w:webHidden/>
          </w:rPr>
          <w:tab/>
        </w:r>
        <w:r w:rsidR="00A011D1">
          <w:rPr>
            <w:webHidden/>
          </w:rPr>
          <w:fldChar w:fldCharType="begin"/>
        </w:r>
        <w:r w:rsidR="00A011D1">
          <w:rPr>
            <w:webHidden/>
          </w:rPr>
          <w:instrText xml:space="preserve"> PAGEREF _Toc120436181 \h </w:instrText>
        </w:r>
        <w:r w:rsidR="00A011D1">
          <w:rPr>
            <w:webHidden/>
          </w:rPr>
        </w:r>
        <w:r w:rsidR="00A011D1">
          <w:rPr>
            <w:webHidden/>
          </w:rPr>
          <w:fldChar w:fldCharType="separate"/>
        </w:r>
        <w:r w:rsidR="00A011D1">
          <w:rPr>
            <w:webHidden/>
          </w:rPr>
          <w:t>6</w:t>
        </w:r>
        <w:r w:rsidR="00A011D1">
          <w:rPr>
            <w:webHidden/>
          </w:rPr>
          <w:fldChar w:fldCharType="end"/>
        </w:r>
      </w:hyperlink>
    </w:p>
    <w:p w14:paraId="238535E3" w14:textId="6A858125" w:rsidR="00A011D1" w:rsidRDefault="00723E50">
      <w:pPr>
        <w:pStyle w:val="TOC2"/>
        <w:rPr>
          <w:rFonts w:asciiTheme="minorHAnsi" w:eastAsiaTheme="minorEastAsia" w:hAnsiTheme="minorHAnsi" w:cstheme="minorBidi"/>
          <w:sz w:val="24"/>
          <w:lang w:val="it-IT" w:eastAsia="it-IT"/>
        </w:rPr>
      </w:pPr>
      <w:hyperlink w:anchor="_Toc120436182" w:history="1">
        <w:r w:rsidR="00A011D1" w:rsidRPr="00BE38DB">
          <w:rPr>
            <w:rStyle w:val="Hyperlink"/>
          </w:rPr>
          <w:t>Australian Human Rights Commission</w:t>
        </w:r>
        <w:r w:rsidR="00A011D1">
          <w:rPr>
            <w:webHidden/>
          </w:rPr>
          <w:tab/>
        </w:r>
        <w:r w:rsidR="00A011D1">
          <w:rPr>
            <w:webHidden/>
          </w:rPr>
          <w:fldChar w:fldCharType="begin"/>
        </w:r>
        <w:r w:rsidR="00A011D1">
          <w:rPr>
            <w:webHidden/>
          </w:rPr>
          <w:instrText xml:space="preserve"> PAGEREF _Toc120436182 \h </w:instrText>
        </w:r>
        <w:r w:rsidR="00A011D1">
          <w:rPr>
            <w:webHidden/>
          </w:rPr>
        </w:r>
        <w:r w:rsidR="00A011D1">
          <w:rPr>
            <w:webHidden/>
          </w:rPr>
          <w:fldChar w:fldCharType="separate"/>
        </w:r>
        <w:r w:rsidR="00A011D1">
          <w:rPr>
            <w:webHidden/>
          </w:rPr>
          <w:t>6</w:t>
        </w:r>
        <w:r w:rsidR="00A011D1">
          <w:rPr>
            <w:webHidden/>
          </w:rPr>
          <w:fldChar w:fldCharType="end"/>
        </w:r>
      </w:hyperlink>
    </w:p>
    <w:p w14:paraId="487100E2" w14:textId="0C2F6375" w:rsidR="00A011D1" w:rsidRDefault="00723E50">
      <w:pPr>
        <w:pStyle w:val="TOC2"/>
        <w:rPr>
          <w:rFonts w:asciiTheme="minorHAnsi" w:eastAsiaTheme="minorEastAsia" w:hAnsiTheme="minorHAnsi" w:cstheme="minorBidi"/>
          <w:sz w:val="24"/>
          <w:lang w:val="it-IT" w:eastAsia="it-IT"/>
        </w:rPr>
      </w:pPr>
      <w:hyperlink w:anchor="_Toc120436183" w:history="1">
        <w:r w:rsidR="00A011D1" w:rsidRPr="00BE38DB">
          <w:rPr>
            <w:rStyle w:val="Hyperlink"/>
          </w:rPr>
          <w:t>Actuaries Institute of Australia</w:t>
        </w:r>
        <w:r w:rsidR="00A011D1">
          <w:rPr>
            <w:webHidden/>
          </w:rPr>
          <w:tab/>
        </w:r>
        <w:r w:rsidR="00A011D1">
          <w:rPr>
            <w:webHidden/>
          </w:rPr>
          <w:fldChar w:fldCharType="begin"/>
        </w:r>
        <w:r w:rsidR="00A011D1">
          <w:rPr>
            <w:webHidden/>
          </w:rPr>
          <w:instrText xml:space="preserve"> PAGEREF _Toc120436183 \h </w:instrText>
        </w:r>
        <w:r w:rsidR="00A011D1">
          <w:rPr>
            <w:webHidden/>
          </w:rPr>
        </w:r>
        <w:r w:rsidR="00A011D1">
          <w:rPr>
            <w:webHidden/>
          </w:rPr>
          <w:fldChar w:fldCharType="separate"/>
        </w:r>
        <w:r w:rsidR="00A011D1">
          <w:rPr>
            <w:webHidden/>
          </w:rPr>
          <w:t>7</w:t>
        </w:r>
        <w:r w:rsidR="00A011D1">
          <w:rPr>
            <w:webHidden/>
          </w:rPr>
          <w:fldChar w:fldCharType="end"/>
        </w:r>
      </w:hyperlink>
    </w:p>
    <w:p w14:paraId="323BC504" w14:textId="2FE7FA26" w:rsidR="00A011D1" w:rsidRDefault="00723E50">
      <w:pPr>
        <w:pStyle w:val="TOC1"/>
        <w:rPr>
          <w:rFonts w:asciiTheme="minorHAnsi" w:eastAsiaTheme="minorEastAsia" w:hAnsiTheme="minorHAnsi" w:cstheme="minorBidi"/>
          <w:b w:val="0"/>
          <w:sz w:val="24"/>
          <w:lang w:val="it-IT" w:eastAsia="it-IT"/>
        </w:rPr>
      </w:pPr>
      <w:hyperlink w:anchor="_Toc120436184" w:history="1">
        <w:r w:rsidR="00A011D1" w:rsidRPr="00BE38DB">
          <w:rPr>
            <w:rStyle w:val="Hyperlink"/>
          </w:rPr>
          <w:t>1</w:t>
        </w:r>
        <w:r w:rsidR="00A011D1">
          <w:rPr>
            <w:rFonts w:asciiTheme="minorHAnsi" w:eastAsiaTheme="minorEastAsia" w:hAnsiTheme="minorHAnsi" w:cstheme="minorBidi"/>
            <w:b w:val="0"/>
            <w:sz w:val="24"/>
            <w:lang w:val="it-IT" w:eastAsia="it-IT"/>
          </w:rPr>
          <w:tab/>
        </w:r>
        <w:r w:rsidR="00A011D1" w:rsidRPr="00BE38DB">
          <w:rPr>
            <w:rStyle w:val="Hyperlink"/>
          </w:rPr>
          <w:t>Introduction</w:t>
        </w:r>
        <w:r w:rsidR="00A011D1">
          <w:rPr>
            <w:webHidden/>
          </w:rPr>
          <w:tab/>
        </w:r>
        <w:r w:rsidR="00A011D1">
          <w:rPr>
            <w:webHidden/>
          </w:rPr>
          <w:fldChar w:fldCharType="begin"/>
        </w:r>
        <w:r w:rsidR="00A011D1">
          <w:rPr>
            <w:webHidden/>
          </w:rPr>
          <w:instrText xml:space="preserve"> PAGEREF _Toc120436184 \h </w:instrText>
        </w:r>
        <w:r w:rsidR="00A011D1">
          <w:rPr>
            <w:webHidden/>
          </w:rPr>
        </w:r>
        <w:r w:rsidR="00A011D1">
          <w:rPr>
            <w:webHidden/>
          </w:rPr>
          <w:fldChar w:fldCharType="separate"/>
        </w:r>
        <w:r w:rsidR="00A011D1">
          <w:rPr>
            <w:webHidden/>
          </w:rPr>
          <w:t>8</w:t>
        </w:r>
        <w:r w:rsidR="00A011D1">
          <w:rPr>
            <w:webHidden/>
          </w:rPr>
          <w:fldChar w:fldCharType="end"/>
        </w:r>
      </w:hyperlink>
    </w:p>
    <w:p w14:paraId="3A02039E" w14:textId="23E6E363" w:rsidR="00A011D1" w:rsidRDefault="00723E50">
      <w:pPr>
        <w:pStyle w:val="TOC2"/>
        <w:tabs>
          <w:tab w:val="left" w:pos="1134"/>
        </w:tabs>
        <w:rPr>
          <w:rFonts w:asciiTheme="minorHAnsi" w:eastAsiaTheme="minorEastAsia" w:hAnsiTheme="minorHAnsi" w:cstheme="minorBidi"/>
          <w:sz w:val="24"/>
          <w:lang w:val="it-IT" w:eastAsia="it-IT"/>
        </w:rPr>
      </w:pPr>
      <w:hyperlink w:anchor="_Toc120436185" w:history="1">
        <w:r w:rsidR="00A011D1" w:rsidRPr="00BE38DB">
          <w:rPr>
            <w:rStyle w:val="Hyperlink"/>
          </w:rPr>
          <w:t>1.1</w:t>
        </w:r>
        <w:r w:rsidR="00A011D1">
          <w:rPr>
            <w:rFonts w:asciiTheme="minorHAnsi" w:eastAsiaTheme="minorEastAsia" w:hAnsiTheme="minorHAnsi" w:cstheme="minorBidi"/>
            <w:sz w:val="24"/>
            <w:lang w:val="it-IT" w:eastAsia="it-IT"/>
          </w:rPr>
          <w:tab/>
        </w:r>
        <w:r w:rsidR="00A011D1" w:rsidRPr="00BE38DB">
          <w:rPr>
            <w:rStyle w:val="Hyperlink"/>
          </w:rPr>
          <w:t>A need for guidance</w:t>
        </w:r>
        <w:r w:rsidR="00A011D1">
          <w:rPr>
            <w:webHidden/>
          </w:rPr>
          <w:tab/>
        </w:r>
        <w:r w:rsidR="00A011D1">
          <w:rPr>
            <w:webHidden/>
          </w:rPr>
          <w:fldChar w:fldCharType="begin"/>
        </w:r>
        <w:r w:rsidR="00A011D1">
          <w:rPr>
            <w:webHidden/>
          </w:rPr>
          <w:instrText xml:space="preserve"> PAGEREF _Toc120436185 \h </w:instrText>
        </w:r>
        <w:r w:rsidR="00A011D1">
          <w:rPr>
            <w:webHidden/>
          </w:rPr>
        </w:r>
        <w:r w:rsidR="00A011D1">
          <w:rPr>
            <w:webHidden/>
          </w:rPr>
          <w:fldChar w:fldCharType="separate"/>
        </w:r>
        <w:r w:rsidR="00A011D1">
          <w:rPr>
            <w:webHidden/>
          </w:rPr>
          <w:t>8</w:t>
        </w:r>
        <w:r w:rsidR="00A011D1">
          <w:rPr>
            <w:webHidden/>
          </w:rPr>
          <w:fldChar w:fldCharType="end"/>
        </w:r>
      </w:hyperlink>
    </w:p>
    <w:p w14:paraId="7A51A414" w14:textId="650237E7" w:rsidR="00A011D1" w:rsidRDefault="00723E50">
      <w:pPr>
        <w:pStyle w:val="TOC1"/>
        <w:rPr>
          <w:rFonts w:asciiTheme="minorHAnsi" w:eastAsiaTheme="minorEastAsia" w:hAnsiTheme="minorHAnsi" w:cstheme="minorBidi"/>
          <w:b w:val="0"/>
          <w:sz w:val="24"/>
          <w:lang w:val="it-IT" w:eastAsia="it-IT"/>
        </w:rPr>
      </w:pPr>
      <w:hyperlink w:anchor="_Toc120436186" w:history="1">
        <w:r w:rsidR="00A011D1" w:rsidRPr="00BE38DB">
          <w:rPr>
            <w:rStyle w:val="Hyperlink"/>
          </w:rPr>
          <w:t>2</w:t>
        </w:r>
        <w:r w:rsidR="00A011D1">
          <w:rPr>
            <w:rFonts w:asciiTheme="minorHAnsi" w:eastAsiaTheme="minorEastAsia" w:hAnsiTheme="minorHAnsi" w:cstheme="minorBidi"/>
            <w:b w:val="0"/>
            <w:sz w:val="24"/>
            <w:lang w:val="it-IT" w:eastAsia="it-IT"/>
          </w:rPr>
          <w:tab/>
        </w:r>
        <w:r w:rsidR="00A011D1" w:rsidRPr="00BE38DB">
          <w:rPr>
            <w:rStyle w:val="Hyperlink"/>
          </w:rPr>
          <w:t>About the Guidance Resource</w:t>
        </w:r>
        <w:r w:rsidR="00A011D1">
          <w:rPr>
            <w:webHidden/>
          </w:rPr>
          <w:tab/>
        </w:r>
        <w:r w:rsidR="00A011D1">
          <w:rPr>
            <w:webHidden/>
          </w:rPr>
          <w:fldChar w:fldCharType="begin"/>
        </w:r>
        <w:r w:rsidR="00A011D1">
          <w:rPr>
            <w:webHidden/>
          </w:rPr>
          <w:instrText xml:space="preserve"> PAGEREF _Toc120436186 \h </w:instrText>
        </w:r>
        <w:r w:rsidR="00A011D1">
          <w:rPr>
            <w:webHidden/>
          </w:rPr>
        </w:r>
        <w:r w:rsidR="00A011D1">
          <w:rPr>
            <w:webHidden/>
          </w:rPr>
          <w:fldChar w:fldCharType="separate"/>
        </w:r>
        <w:r w:rsidR="00A011D1">
          <w:rPr>
            <w:webHidden/>
          </w:rPr>
          <w:t>10</w:t>
        </w:r>
        <w:r w:rsidR="00A011D1">
          <w:rPr>
            <w:webHidden/>
          </w:rPr>
          <w:fldChar w:fldCharType="end"/>
        </w:r>
      </w:hyperlink>
    </w:p>
    <w:p w14:paraId="291091BF" w14:textId="51AB7E2A" w:rsidR="00A011D1" w:rsidRDefault="00723E50">
      <w:pPr>
        <w:pStyle w:val="TOC2"/>
        <w:tabs>
          <w:tab w:val="left" w:pos="1134"/>
        </w:tabs>
        <w:rPr>
          <w:rFonts w:asciiTheme="minorHAnsi" w:eastAsiaTheme="minorEastAsia" w:hAnsiTheme="minorHAnsi" w:cstheme="minorBidi"/>
          <w:sz w:val="24"/>
          <w:lang w:val="it-IT" w:eastAsia="it-IT"/>
        </w:rPr>
      </w:pPr>
      <w:hyperlink w:anchor="_Toc120436187" w:history="1">
        <w:r w:rsidR="00A011D1" w:rsidRPr="00BE38DB">
          <w:rPr>
            <w:rStyle w:val="Hyperlink"/>
          </w:rPr>
          <w:t>2.1</w:t>
        </w:r>
        <w:r w:rsidR="00A011D1">
          <w:rPr>
            <w:rFonts w:asciiTheme="minorHAnsi" w:eastAsiaTheme="minorEastAsia" w:hAnsiTheme="minorHAnsi" w:cstheme="minorBidi"/>
            <w:sz w:val="24"/>
            <w:lang w:val="it-IT" w:eastAsia="it-IT"/>
          </w:rPr>
          <w:tab/>
        </w:r>
        <w:r w:rsidR="00A011D1" w:rsidRPr="00BE38DB">
          <w:rPr>
            <w:rStyle w:val="Hyperlink"/>
          </w:rPr>
          <w:t>Who is the Guidance Resource for?</w:t>
        </w:r>
        <w:r w:rsidR="00A011D1">
          <w:rPr>
            <w:webHidden/>
          </w:rPr>
          <w:tab/>
        </w:r>
        <w:r w:rsidR="00A011D1">
          <w:rPr>
            <w:webHidden/>
          </w:rPr>
          <w:fldChar w:fldCharType="begin"/>
        </w:r>
        <w:r w:rsidR="00A011D1">
          <w:rPr>
            <w:webHidden/>
          </w:rPr>
          <w:instrText xml:space="preserve"> PAGEREF _Toc120436187 \h </w:instrText>
        </w:r>
        <w:r w:rsidR="00A011D1">
          <w:rPr>
            <w:webHidden/>
          </w:rPr>
        </w:r>
        <w:r w:rsidR="00A011D1">
          <w:rPr>
            <w:webHidden/>
          </w:rPr>
          <w:fldChar w:fldCharType="separate"/>
        </w:r>
        <w:r w:rsidR="00A011D1">
          <w:rPr>
            <w:webHidden/>
          </w:rPr>
          <w:t>10</w:t>
        </w:r>
        <w:r w:rsidR="00A011D1">
          <w:rPr>
            <w:webHidden/>
          </w:rPr>
          <w:fldChar w:fldCharType="end"/>
        </w:r>
      </w:hyperlink>
    </w:p>
    <w:p w14:paraId="7BB4173D" w14:textId="72C06C3A" w:rsidR="00A011D1" w:rsidRDefault="00723E50">
      <w:pPr>
        <w:pStyle w:val="TOC2"/>
        <w:tabs>
          <w:tab w:val="left" w:pos="1134"/>
        </w:tabs>
        <w:rPr>
          <w:rFonts w:asciiTheme="minorHAnsi" w:eastAsiaTheme="minorEastAsia" w:hAnsiTheme="minorHAnsi" w:cstheme="minorBidi"/>
          <w:sz w:val="24"/>
          <w:lang w:val="it-IT" w:eastAsia="it-IT"/>
        </w:rPr>
      </w:pPr>
      <w:hyperlink w:anchor="_Toc120436188" w:history="1">
        <w:r w:rsidR="00A011D1" w:rsidRPr="00BE38DB">
          <w:rPr>
            <w:rStyle w:val="Hyperlink"/>
          </w:rPr>
          <w:t>2.2</w:t>
        </w:r>
        <w:r w:rsidR="00A011D1">
          <w:rPr>
            <w:rFonts w:asciiTheme="minorHAnsi" w:eastAsiaTheme="minorEastAsia" w:hAnsiTheme="minorHAnsi" w:cstheme="minorBidi"/>
            <w:sz w:val="24"/>
            <w:lang w:val="it-IT" w:eastAsia="it-IT"/>
          </w:rPr>
          <w:tab/>
        </w:r>
        <w:r w:rsidR="00A011D1" w:rsidRPr="00BE38DB">
          <w:rPr>
            <w:rStyle w:val="Hyperlink"/>
          </w:rPr>
          <w:t>Why should I consider the Guidance resource?</w:t>
        </w:r>
        <w:r w:rsidR="00A011D1">
          <w:rPr>
            <w:webHidden/>
          </w:rPr>
          <w:tab/>
        </w:r>
        <w:r w:rsidR="00A011D1">
          <w:rPr>
            <w:webHidden/>
          </w:rPr>
          <w:fldChar w:fldCharType="begin"/>
        </w:r>
        <w:r w:rsidR="00A011D1">
          <w:rPr>
            <w:webHidden/>
          </w:rPr>
          <w:instrText xml:space="preserve"> PAGEREF _Toc120436188 \h </w:instrText>
        </w:r>
        <w:r w:rsidR="00A011D1">
          <w:rPr>
            <w:webHidden/>
          </w:rPr>
        </w:r>
        <w:r w:rsidR="00A011D1">
          <w:rPr>
            <w:webHidden/>
          </w:rPr>
          <w:fldChar w:fldCharType="separate"/>
        </w:r>
        <w:r w:rsidR="00A011D1">
          <w:rPr>
            <w:webHidden/>
          </w:rPr>
          <w:t>10</w:t>
        </w:r>
        <w:r w:rsidR="00A011D1">
          <w:rPr>
            <w:webHidden/>
          </w:rPr>
          <w:fldChar w:fldCharType="end"/>
        </w:r>
      </w:hyperlink>
    </w:p>
    <w:p w14:paraId="46EC6A9B" w14:textId="1C24BC1F" w:rsidR="00A011D1" w:rsidRDefault="00723E50">
      <w:pPr>
        <w:pStyle w:val="TOC1"/>
        <w:rPr>
          <w:rFonts w:asciiTheme="minorHAnsi" w:eastAsiaTheme="minorEastAsia" w:hAnsiTheme="minorHAnsi" w:cstheme="minorBidi"/>
          <w:b w:val="0"/>
          <w:sz w:val="24"/>
          <w:lang w:val="it-IT" w:eastAsia="it-IT"/>
        </w:rPr>
      </w:pPr>
      <w:hyperlink w:anchor="_Toc120436189" w:history="1">
        <w:r w:rsidR="00A011D1" w:rsidRPr="00BE38DB">
          <w:rPr>
            <w:rStyle w:val="Hyperlink"/>
          </w:rPr>
          <w:t>3</w:t>
        </w:r>
        <w:r w:rsidR="00A011D1">
          <w:rPr>
            <w:rFonts w:asciiTheme="minorHAnsi" w:eastAsiaTheme="minorEastAsia" w:hAnsiTheme="minorHAnsi" w:cstheme="minorBidi"/>
            <w:b w:val="0"/>
            <w:sz w:val="24"/>
            <w:lang w:val="it-IT" w:eastAsia="it-IT"/>
          </w:rPr>
          <w:tab/>
        </w:r>
        <w:r w:rsidR="00A011D1" w:rsidRPr="00BE38DB">
          <w:rPr>
            <w:rStyle w:val="Hyperlink"/>
          </w:rPr>
          <w:t>What does the law say?</w:t>
        </w:r>
        <w:r w:rsidR="00A011D1">
          <w:rPr>
            <w:webHidden/>
          </w:rPr>
          <w:tab/>
        </w:r>
        <w:r w:rsidR="00A011D1">
          <w:rPr>
            <w:webHidden/>
          </w:rPr>
          <w:fldChar w:fldCharType="begin"/>
        </w:r>
        <w:r w:rsidR="00A011D1">
          <w:rPr>
            <w:webHidden/>
          </w:rPr>
          <w:instrText xml:space="preserve"> PAGEREF _Toc120436189 \h </w:instrText>
        </w:r>
        <w:r w:rsidR="00A011D1">
          <w:rPr>
            <w:webHidden/>
          </w:rPr>
        </w:r>
        <w:r w:rsidR="00A011D1">
          <w:rPr>
            <w:webHidden/>
          </w:rPr>
          <w:fldChar w:fldCharType="separate"/>
        </w:r>
        <w:r w:rsidR="00A011D1">
          <w:rPr>
            <w:webHidden/>
          </w:rPr>
          <w:t>12</w:t>
        </w:r>
        <w:r w:rsidR="00A011D1">
          <w:rPr>
            <w:webHidden/>
          </w:rPr>
          <w:fldChar w:fldCharType="end"/>
        </w:r>
      </w:hyperlink>
    </w:p>
    <w:p w14:paraId="76C2A86D" w14:textId="5470AD01" w:rsidR="00A011D1" w:rsidRDefault="00723E50">
      <w:pPr>
        <w:pStyle w:val="TOC2"/>
        <w:tabs>
          <w:tab w:val="left" w:pos="1134"/>
        </w:tabs>
        <w:rPr>
          <w:rFonts w:asciiTheme="minorHAnsi" w:eastAsiaTheme="minorEastAsia" w:hAnsiTheme="minorHAnsi" w:cstheme="minorBidi"/>
          <w:sz w:val="24"/>
          <w:lang w:val="it-IT" w:eastAsia="it-IT"/>
        </w:rPr>
      </w:pPr>
      <w:hyperlink w:anchor="_Toc120436190" w:history="1">
        <w:r w:rsidR="00A011D1" w:rsidRPr="00BE38DB">
          <w:rPr>
            <w:rStyle w:val="Hyperlink"/>
          </w:rPr>
          <w:t>3.1</w:t>
        </w:r>
        <w:r w:rsidR="00A011D1">
          <w:rPr>
            <w:rFonts w:asciiTheme="minorHAnsi" w:eastAsiaTheme="minorEastAsia" w:hAnsiTheme="minorHAnsi" w:cstheme="minorBidi"/>
            <w:sz w:val="24"/>
            <w:lang w:val="it-IT" w:eastAsia="it-IT"/>
          </w:rPr>
          <w:tab/>
        </w:r>
        <w:r w:rsidR="00A011D1" w:rsidRPr="00BE38DB">
          <w:rPr>
            <w:rStyle w:val="Hyperlink"/>
          </w:rPr>
          <w:t>What is discrimination?</w:t>
        </w:r>
        <w:r w:rsidR="00A011D1">
          <w:rPr>
            <w:webHidden/>
          </w:rPr>
          <w:tab/>
        </w:r>
        <w:r w:rsidR="00A011D1">
          <w:rPr>
            <w:webHidden/>
          </w:rPr>
          <w:fldChar w:fldCharType="begin"/>
        </w:r>
        <w:r w:rsidR="00A011D1">
          <w:rPr>
            <w:webHidden/>
          </w:rPr>
          <w:instrText xml:space="preserve"> PAGEREF _Toc120436190 \h </w:instrText>
        </w:r>
        <w:r w:rsidR="00A011D1">
          <w:rPr>
            <w:webHidden/>
          </w:rPr>
        </w:r>
        <w:r w:rsidR="00A011D1">
          <w:rPr>
            <w:webHidden/>
          </w:rPr>
          <w:fldChar w:fldCharType="separate"/>
        </w:r>
        <w:r w:rsidR="00A011D1">
          <w:rPr>
            <w:webHidden/>
          </w:rPr>
          <w:t>12</w:t>
        </w:r>
        <w:r w:rsidR="00A011D1">
          <w:rPr>
            <w:webHidden/>
          </w:rPr>
          <w:fldChar w:fldCharType="end"/>
        </w:r>
      </w:hyperlink>
    </w:p>
    <w:p w14:paraId="24C461EC" w14:textId="50C2773F" w:rsidR="00A011D1" w:rsidRDefault="00723E50">
      <w:pPr>
        <w:pStyle w:val="TOC3"/>
        <w:tabs>
          <w:tab w:val="left" w:pos="1701"/>
        </w:tabs>
        <w:rPr>
          <w:rFonts w:asciiTheme="minorHAnsi" w:eastAsiaTheme="minorEastAsia" w:hAnsiTheme="minorHAnsi" w:cstheme="minorBidi"/>
          <w:sz w:val="24"/>
          <w:lang w:val="it-IT" w:eastAsia="it-IT"/>
        </w:rPr>
      </w:pPr>
      <w:hyperlink w:anchor="_Toc120436191" w:history="1">
        <w:r w:rsidR="00A011D1" w:rsidRPr="00BE38DB">
          <w:rPr>
            <w:rStyle w:val="Hyperlink"/>
          </w:rPr>
          <w:t>(a)</w:t>
        </w:r>
        <w:r w:rsidR="00A011D1">
          <w:rPr>
            <w:rFonts w:asciiTheme="minorHAnsi" w:eastAsiaTheme="minorEastAsia" w:hAnsiTheme="minorHAnsi" w:cstheme="minorBidi"/>
            <w:sz w:val="24"/>
            <w:lang w:val="it-IT" w:eastAsia="it-IT"/>
          </w:rPr>
          <w:tab/>
        </w:r>
        <w:r w:rsidR="00A011D1" w:rsidRPr="00BE38DB">
          <w:rPr>
            <w:rStyle w:val="Hyperlink"/>
          </w:rPr>
          <w:t>Protected attributes</w:t>
        </w:r>
        <w:r w:rsidR="00A011D1">
          <w:rPr>
            <w:webHidden/>
          </w:rPr>
          <w:tab/>
        </w:r>
        <w:r w:rsidR="00A011D1">
          <w:rPr>
            <w:webHidden/>
          </w:rPr>
          <w:fldChar w:fldCharType="begin"/>
        </w:r>
        <w:r w:rsidR="00A011D1">
          <w:rPr>
            <w:webHidden/>
          </w:rPr>
          <w:instrText xml:space="preserve"> PAGEREF _Toc120436191 \h </w:instrText>
        </w:r>
        <w:r w:rsidR="00A011D1">
          <w:rPr>
            <w:webHidden/>
          </w:rPr>
        </w:r>
        <w:r w:rsidR="00A011D1">
          <w:rPr>
            <w:webHidden/>
          </w:rPr>
          <w:fldChar w:fldCharType="separate"/>
        </w:r>
        <w:r w:rsidR="00A011D1">
          <w:rPr>
            <w:webHidden/>
          </w:rPr>
          <w:t>12</w:t>
        </w:r>
        <w:r w:rsidR="00A011D1">
          <w:rPr>
            <w:webHidden/>
          </w:rPr>
          <w:fldChar w:fldCharType="end"/>
        </w:r>
      </w:hyperlink>
    </w:p>
    <w:p w14:paraId="1CED6C2F" w14:textId="4368C0DC" w:rsidR="00A011D1" w:rsidRDefault="00723E50">
      <w:pPr>
        <w:pStyle w:val="TOC3"/>
        <w:tabs>
          <w:tab w:val="left" w:pos="1701"/>
        </w:tabs>
        <w:rPr>
          <w:rFonts w:asciiTheme="minorHAnsi" w:eastAsiaTheme="minorEastAsia" w:hAnsiTheme="minorHAnsi" w:cstheme="minorBidi"/>
          <w:sz w:val="24"/>
          <w:lang w:val="it-IT" w:eastAsia="it-IT"/>
        </w:rPr>
      </w:pPr>
      <w:hyperlink w:anchor="_Toc120436192" w:history="1">
        <w:r w:rsidR="00A011D1" w:rsidRPr="00BE38DB">
          <w:rPr>
            <w:rStyle w:val="Hyperlink"/>
          </w:rPr>
          <w:t>(b)</w:t>
        </w:r>
        <w:r w:rsidR="00A011D1">
          <w:rPr>
            <w:rFonts w:asciiTheme="minorHAnsi" w:eastAsiaTheme="minorEastAsia" w:hAnsiTheme="minorHAnsi" w:cstheme="minorBidi"/>
            <w:sz w:val="24"/>
            <w:lang w:val="it-IT" w:eastAsia="it-IT"/>
          </w:rPr>
          <w:tab/>
        </w:r>
        <w:r w:rsidR="00A011D1" w:rsidRPr="00BE38DB">
          <w:rPr>
            <w:rStyle w:val="Hyperlink"/>
          </w:rPr>
          <w:t>Direct discrimination</w:t>
        </w:r>
        <w:r w:rsidR="00A011D1">
          <w:rPr>
            <w:webHidden/>
          </w:rPr>
          <w:tab/>
        </w:r>
        <w:r w:rsidR="00A011D1">
          <w:rPr>
            <w:webHidden/>
          </w:rPr>
          <w:fldChar w:fldCharType="begin"/>
        </w:r>
        <w:r w:rsidR="00A011D1">
          <w:rPr>
            <w:webHidden/>
          </w:rPr>
          <w:instrText xml:space="preserve"> PAGEREF _Toc120436192 \h </w:instrText>
        </w:r>
        <w:r w:rsidR="00A011D1">
          <w:rPr>
            <w:webHidden/>
          </w:rPr>
        </w:r>
        <w:r w:rsidR="00A011D1">
          <w:rPr>
            <w:webHidden/>
          </w:rPr>
          <w:fldChar w:fldCharType="separate"/>
        </w:r>
        <w:r w:rsidR="00A011D1">
          <w:rPr>
            <w:webHidden/>
          </w:rPr>
          <w:t>12</w:t>
        </w:r>
        <w:r w:rsidR="00A011D1">
          <w:rPr>
            <w:webHidden/>
          </w:rPr>
          <w:fldChar w:fldCharType="end"/>
        </w:r>
      </w:hyperlink>
    </w:p>
    <w:p w14:paraId="5B5C0B8F" w14:textId="38815000" w:rsidR="00A011D1" w:rsidRDefault="00723E50">
      <w:pPr>
        <w:pStyle w:val="TOC3"/>
        <w:tabs>
          <w:tab w:val="left" w:pos="1701"/>
        </w:tabs>
        <w:rPr>
          <w:rFonts w:asciiTheme="minorHAnsi" w:eastAsiaTheme="minorEastAsia" w:hAnsiTheme="minorHAnsi" w:cstheme="minorBidi"/>
          <w:sz w:val="24"/>
          <w:lang w:val="it-IT" w:eastAsia="it-IT"/>
        </w:rPr>
      </w:pPr>
      <w:hyperlink w:anchor="_Toc120436193" w:history="1">
        <w:r w:rsidR="00A011D1" w:rsidRPr="00BE38DB">
          <w:rPr>
            <w:rStyle w:val="Hyperlink"/>
          </w:rPr>
          <w:t>(c)</w:t>
        </w:r>
        <w:r w:rsidR="00A011D1">
          <w:rPr>
            <w:rFonts w:asciiTheme="minorHAnsi" w:eastAsiaTheme="minorEastAsia" w:hAnsiTheme="minorHAnsi" w:cstheme="minorBidi"/>
            <w:sz w:val="24"/>
            <w:lang w:val="it-IT" w:eastAsia="it-IT"/>
          </w:rPr>
          <w:tab/>
        </w:r>
        <w:r w:rsidR="00A011D1" w:rsidRPr="00BE38DB">
          <w:rPr>
            <w:rStyle w:val="Hyperlink"/>
          </w:rPr>
          <w:t>Indirect discrimination</w:t>
        </w:r>
        <w:r w:rsidR="00A011D1">
          <w:rPr>
            <w:webHidden/>
          </w:rPr>
          <w:tab/>
        </w:r>
        <w:r w:rsidR="00A011D1">
          <w:rPr>
            <w:webHidden/>
          </w:rPr>
          <w:fldChar w:fldCharType="begin"/>
        </w:r>
        <w:r w:rsidR="00A011D1">
          <w:rPr>
            <w:webHidden/>
          </w:rPr>
          <w:instrText xml:space="preserve"> PAGEREF _Toc120436193 \h </w:instrText>
        </w:r>
        <w:r w:rsidR="00A011D1">
          <w:rPr>
            <w:webHidden/>
          </w:rPr>
        </w:r>
        <w:r w:rsidR="00A011D1">
          <w:rPr>
            <w:webHidden/>
          </w:rPr>
          <w:fldChar w:fldCharType="separate"/>
        </w:r>
        <w:r w:rsidR="00A011D1">
          <w:rPr>
            <w:webHidden/>
          </w:rPr>
          <w:t>13</w:t>
        </w:r>
        <w:r w:rsidR="00A011D1">
          <w:rPr>
            <w:webHidden/>
          </w:rPr>
          <w:fldChar w:fldCharType="end"/>
        </w:r>
      </w:hyperlink>
    </w:p>
    <w:p w14:paraId="75344789" w14:textId="3C05F205" w:rsidR="00A011D1" w:rsidRDefault="00723E50">
      <w:pPr>
        <w:pStyle w:val="TOC2"/>
        <w:tabs>
          <w:tab w:val="left" w:pos="1134"/>
        </w:tabs>
        <w:rPr>
          <w:rFonts w:asciiTheme="minorHAnsi" w:eastAsiaTheme="minorEastAsia" w:hAnsiTheme="minorHAnsi" w:cstheme="minorBidi"/>
          <w:sz w:val="24"/>
          <w:lang w:val="it-IT" w:eastAsia="it-IT"/>
        </w:rPr>
      </w:pPr>
      <w:hyperlink w:anchor="_Toc120436194" w:history="1">
        <w:r w:rsidR="00A011D1" w:rsidRPr="00BE38DB">
          <w:rPr>
            <w:rStyle w:val="Hyperlink"/>
          </w:rPr>
          <w:t>3.2</w:t>
        </w:r>
        <w:r w:rsidR="00A011D1">
          <w:rPr>
            <w:rFonts w:asciiTheme="minorHAnsi" w:eastAsiaTheme="minorEastAsia" w:hAnsiTheme="minorHAnsi" w:cstheme="minorBidi"/>
            <w:sz w:val="24"/>
            <w:lang w:val="it-IT" w:eastAsia="it-IT"/>
          </w:rPr>
          <w:tab/>
        </w:r>
        <w:r w:rsidR="00A011D1" w:rsidRPr="00BE38DB">
          <w:rPr>
            <w:rStyle w:val="Hyperlink"/>
          </w:rPr>
          <w:t>When is discrimination unlawful?</w:t>
        </w:r>
        <w:r w:rsidR="00A011D1">
          <w:rPr>
            <w:webHidden/>
          </w:rPr>
          <w:tab/>
        </w:r>
        <w:r w:rsidR="00A011D1">
          <w:rPr>
            <w:webHidden/>
          </w:rPr>
          <w:fldChar w:fldCharType="begin"/>
        </w:r>
        <w:r w:rsidR="00A011D1">
          <w:rPr>
            <w:webHidden/>
          </w:rPr>
          <w:instrText xml:space="preserve"> PAGEREF _Toc120436194 \h </w:instrText>
        </w:r>
        <w:r w:rsidR="00A011D1">
          <w:rPr>
            <w:webHidden/>
          </w:rPr>
        </w:r>
        <w:r w:rsidR="00A011D1">
          <w:rPr>
            <w:webHidden/>
          </w:rPr>
          <w:fldChar w:fldCharType="separate"/>
        </w:r>
        <w:r w:rsidR="00A011D1">
          <w:rPr>
            <w:webHidden/>
          </w:rPr>
          <w:t>16</w:t>
        </w:r>
        <w:r w:rsidR="00A011D1">
          <w:rPr>
            <w:webHidden/>
          </w:rPr>
          <w:fldChar w:fldCharType="end"/>
        </w:r>
      </w:hyperlink>
    </w:p>
    <w:p w14:paraId="71A943C2" w14:textId="0AB1B874" w:rsidR="00A011D1" w:rsidRDefault="00723E50">
      <w:pPr>
        <w:pStyle w:val="TOC2"/>
        <w:tabs>
          <w:tab w:val="left" w:pos="1134"/>
        </w:tabs>
        <w:rPr>
          <w:rFonts w:asciiTheme="minorHAnsi" w:eastAsiaTheme="minorEastAsia" w:hAnsiTheme="minorHAnsi" w:cstheme="minorBidi"/>
          <w:sz w:val="24"/>
          <w:lang w:val="it-IT" w:eastAsia="it-IT"/>
        </w:rPr>
      </w:pPr>
      <w:hyperlink w:anchor="_Toc120436195" w:history="1">
        <w:r w:rsidR="00A011D1" w:rsidRPr="00BE38DB">
          <w:rPr>
            <w:rStyle w:val="Hyperlink"/>
          </w:rPr>
          <w:t>3.3</w:t>
        </w:r>
        <w:r w:rsidR="00A011D1">
          <w:rPr>
            <w:rFonts w:asciiTheme="minorHAnsi" w:eastAsiaTheme="minorEastAsia" w:hAnsiTheme="minorHAnsi" w:cstheme="minorBidi"/>
            <w:sz w:val="24"/>
            <w:lang w:val="it-IT" w:eastAsia="it-IT"/>
          </w:rPr>
          <w:tab/>
        </w:r>
        <w:r w:rsidR="00A011D1" w:rsidRPr="00BE38DB">
          <w:rPr>
            <w:rStyle w:val="Hyperlink"/>
          </w:rPr>
          <w:t>Exemptions and exceptions</w:t>
        </w:r>
        <w:r w:rsidR="00A011D1">
          <w:rPr>
            <w:webHidden/>
          </w:rPr>
          <w:tab/>
        </w:r>
        <w:r w:rsidR="00A011D1">
          <w:rPr>
            <w:webHidden/>
          </w:rPr>
          <w:fldChar w:fldCharType="begin"/>
        </w:r>
        <w:r w:rsidR="00A011D1">
          <w:rPr>
            <w:webHidden/>
          </w:rPr>
          <w:instrText xml:space="preserve"> PAGEREF _Toc120436195 \h </w:instrText>
        </w:r>
        <w:r w:rsidR="00A011D1">
          <w:rPr>
            <w:webHidden/>
          </w:rPr>
        </w:r>
        <w:r w:rsidR="00A011D1">
          <w:rPr>
            <w:webHidden/>
          </w:rPr>
          <w:fldChar w:fldCharType="separate"/>
        </w:r>
        <w:r w:rsidR="00A011D1">
          <w:rPr>
            <w:webHidden/>
          </w:rPr>
          <w:t>16</w:t>
        </w:r>
        <w:r w:rsidR="00A011D1">
          <w:rPr>
            <w:webHidden/>
          </w:rPr>
          <w:fldChar w:fldCharType="end"/>
        </w:r>
      </w:hyperlink>
    </w:p>
    <w:p w14:paraId="05996663" w14:textId="28D1463F" w:rsidR="00A011D1" w:rsidRDefault="00723E50">
      <w:pPr>
        <w:pStyle w:val="TOC3"/>
        <w:tabs>
          <w:tab w:val="left" w:pos="1701"/>
        </w:tabs>
        <w:rPr>
          <w:rFonts w:asciiTheme="minorHAnsi" w:eastAsiaTheme="minorEastAsia" w:hAnsiTheme="minorHAnsi" w:cstheme="minorBidi"/>
          <w:sz w:val="24"/>
          <w:lang w:val="it-IT" w:eastAsia="it-IT"/>
        </w:rPr>
      </w:pPr>
      <w:hyperlink w:anchor="_Toc120436196" w:history="1">
        <w:r w:rsidR="00A011D1" w:rsidRPr="00BE38DB">
          <w:rPr>
            <w:rStyle w:val="Hyperlink"/>
          </w:rPr>
          <w:t>(a)</w:t>
        </w:r>
        <w:r w:rsidR="00A011D1">
          <w:rPr>
            <w:rFonts w:asciiTheme="minorHAnsi" w:eastAsiaTheme="minorEastAsia" w:hAnsiTheme="minorHAnsi" w:cstheme="minorBidi"/>
            <w:sz w:val="24"/>
            <w:lang w:val="it-IT" w:eastAsia="it-IT"/>
          </w:rPr>
          <w:tab/>
        </w:r>
        <w:r w:rsidR="00A011D1" w:rsidRPr="00BE38DB">
          <w:rPr>
            <w:rStyle w:val="Hyperlink"/>
          </w:rPr>
          <w:t>Insurance exemptions</w:t>
        </w:r>
        <w:r w:rsidR="00A011D1">
          <w:rPr>
            <w:webHidden/>
          </w:rPr>
          <w:tab/>
        </w:r>
        <w:r w:rsidR="00A011D1">
          <w:rPr>
            <w:webHidden/>
          </w:rPr>
          <w:fldChar w:fldCharType="begin"/>
        </w:r>
        <w:r w:rsidR="00A011D1">
          <w:rPr>
            <w:webHidden/>
          </w:rPr>
          <w:instrText xml:space="preserve"> PAGEREF _Toc120436196 \h </w:instrText>
        </w:r>
        <w:r w:rsidR="00A011D1">
          <w:rPr>
            <w:webHidden/>
          </w:rPr>
        </w:r>
        <w:r w:rsidR="00A011D1">
          <w:rPr>
            <w:webHidden/>
          </w:rPr>
          <w:fldChar w:fldCharType="separate"/>
        </w:r>
        <w:r w:rsidR="00A011D1">
          <w:rPr>
            <w:webHidden/>
          </w:rPr>
          <w:t>16</w:t>
        </w:r>
        <w:r w:rsidR="00A011D1">
          <w:rPr>
            <w:webHidden/>
          </w:rPr>
          <w:fldChar w:fldCharType="end"/>
        </w:r>
      </w:hyperlink>
    </w:p>
    <w:p w14:paraId="68F98FA5" w14:textId="1D1A8F7E" w:rsidR="00A011D1" w:rsidRDefault="00723E50">
      <w:pPr>
        <w:pStyle w:val="TOC3"/>
        <w:tabs>
          <w:tab w:val="left" w:pos="1701"/>
        </w:tabs>
        <w:rPr>
          <w:rFonts w:asciiTheme="minorHAnsi" w:eastAsiaTheme="minorEastAsia" w:hAnsiTheme="minorHAnsi" w:cstheme="minorBidi"/>
          <w:sz w:val="24"/>
          <w:lang w:val="it-IT" w:eastAsia="it-IT"/>
        </w:rPr>
      </w:pPr>
      <w:hyperlink w:anchor="_Toc120436197" w:history="1">
        <w:r w:rsidR="00A011D1" w:rsidRPr="00BE38DB">
          <w:rPr>
            <w:rStyle w:val="Hyperlink"/>
          </w:rPr>
          <w:t>(b)</w:t>
        </w:r>
        <w:r w:rsidR="00A011D1">
          <w:rPr>
            <w:rFonts w:asciiTheme="minorHAnsi" w:eastAsiaTheme="minorEastAsia" w:hAnsiTheme="minorHAnsi" w:cstheme="minorBidi"/>
            <w:sz w:val="24"/>
            <w:lang w:val="it-IT" w:eastAsia="it-IT"/>
          </w:rPr>
          <w:tab/>
        </w:r>
        <w:r w:rsidR="00A011D1" w:rsidRPr="00BE38DB">
          <w:rPr>
            <w:rStyle w:val="Hyperlink"/>
          </w:rPr>
          <w:t>Unjustifiable hardship exception</w:t>
        </w:r>
        <w:r w:rsidR="00A011D1">
          <w:rPr>
            <w:webHidden/>
          </w:rPr>
          <w:tab/>
        </w:r>
        <w:r w:rsidR="00A011D1">
          <w:rPr>
            <w:webHidden/>
          </w:rPr>
          <w:fldChar w:fldCharType="begin"/>
        </w:r>
        <w:r w:rsidR="00A011D1">
          <w:rPr>
            <w:webHidden/>
          </w:rPr>
          <w:instrText xml:space="preserve"> PAGEREF _Toc120436197 \h </w:instrText>
        </w:r>
        <w:r w:rsidR="00A011D1">
          <w:rPr>
            <w:webHidden/>
          </w:rPr>
        </w:r>
        <w:r w:rsidR="00A011D1">
          <w:rPr>
            <w:webHidden/>
          </w:rPr>
          <w:fldChar w:fldCharType="separate"/>
        </w:r>
        <w:r w:rsidR="00A011D1">
          <w:rPr>
            <w:webHidden/>
          </w:rPr>
          <w:t>18</w:t>
        </w:r>
        <w:r w:rsidR="00A011D1">
          <w:rPr>
            <w:webHidden/>
          </w:rPr>
          <w:fldChar w:fldCharType="end"/>
        </w:r>
      </w:hyperlink>
    </w:p>
    <w:p w14:paraId="4908A92C" w14:textId="2053827C" w:rsidR="00A011D1" w:rsidRDefault="00723E50">
      <w:pPr>
        <w:pStyle w:val="TOC2"/>
        <w:tabs>
          <w:tab w:val="left" w:pos="1134"/>
        </w:tabs>
        <w:rPr>
          <w:rFonts w:asciiTheme="minorHAnsi" w:eastAsiaTheme="minorEastAsia" w:hAnsiTheme="minorHAnsi" w:cstheme="minorBidi"/>
          <w:sz w:val="24"/>
          <w:lang w:val="it-IT" w:eastAsia="it-IT"/>
        </w:rPr>
      </w:pPr>
      <w:hyperlink w:anchor="_Toc120436198" w:history="1">
        <w:r w:rsidR="00A011D1" w:rsidRPr="00BE38DB">
          <w:rPr>
            <w:rStyle w:val="Hyperlink"/>
          </w:rPr>
          <w:t>3.4</w:t>
        </w:r>
        <w:r w:rsidR="00A011D1">
          <w:rPr>
            <w:rFonts w:asciiTheme="minorHAnsi" w:eastAsiaTheme="minorEastAsia" w:hAnsiTheme="minorHAnsi" w:cstheme="minorBidi"/>
            <w:sz w:val="24"/>
            <w:lang w:val="it-IT" w:eastAsia="it-IT"/>
          </w:rPr>
          <w:tab/>
        </w:r>
        <w:r w:rsidR="00A011D1" w:rsidRPr="00BE38DB">
          <w:rPr>
            <w:rStyle w:val="Hyperlink"/>
          </w:rPr>
          <w:t>Has unlawful discrimination occurred?</w:t>
        </w:r>
        <w:r w:rsidR="00A011D1">
          <w:rPr>
            <w:webHidden/>
          </w:rPr>
          <w:tab/>
        </w:r>
        <w:r w:rsidR="00A011D1">
          <w:rPr>
            <w:webHidden/>
          </w:rPr>
          <w:fldChar w:fldCharType="begin"/>
        </w:r>
        <w:r w:rsidR="00A011D1">
          <w:rPr>
            <w:webHidden/>
          </w:rPr>
          <w:instrText xml:space="preserve"> PAGEREF _Toc120436198 \h </w:instrText>
        </w:r>
        <w:r w:rsidR="00A011D1">
          <w:rPr>
            <w:webHidden/>
          </w:rPr>
        </w:r>
        <w:r w:rsidR="00A011D1">
          <w:rPr>
            <w:webHidden/>
          </w:rPr>
          <w:fldChar w:fldCharType="separate"/>
        </w:r>
        <w:r w:rsidR="00A011D1">
          <w:rPr>
            <w:webHidden/>
          </w:rPr>
          <w:t>20</w:t>
        </w:r>
        <w:r w:rsidR="00A011D1">
          <w:rPr>
            <w:webHidden/>
          </w:rPr>
          <w:fldChar w:fldCharType="end"/>
        </w:r>
      </w:hyperlink>
    </w:p>
    <w:p w14:paraId="6C4EDCF7" w14:textId="37E949D7" w:rsidR="00A011D1" w:rsidRDefault="00723E50">
      <w:pPr>
        <w:pStyle w:val="TOC2"/>
        <w:tabs>
          <w:tab w:val="left" w:pos="1134"/>
        </w:tabs>
        <w:rPr>
          <w:rFonts w:asciiTheme="minorHAnsi" w:eastAsiaTheme="minorEastAsia" w:hAnsiTheme="minorHAnsi" w:cstheme="minorBidi"/>
          <w:sz w:val="24"/>
          <w:lang w:val="it-IT" w:eastAsia="it-IT"/>
        </w:rPr>
      </w:pPr>
      <w:hyperlink w:anchor="_Toc120436199" w:history="1">
        <w:r w:rsidR="00A011D1" w:rsidRPr="00BE38DB">
          <w:rPr>
            <w:rStyle w:val="Hyperlink"/>
          </w:rPr>
          <w:t>3.5</w:t>
        </w:r>
        <w:r w:rsidR="00A011D1">
          <w:rPr>
            <w:rFonts w:asciiTheme="minorHAnsi" w:eastAsiaTheme="minorEastAsia" w:hAnsiTheme="minorHAnsi" w:cstheme="minorBidi"/>
            <w:sz w:val="24"/>
            <w:lang w:val="it-IT" w:eastAsia="it-IT"/>
          </w:rPr>
          <w:tab/>
        </w:r>
        <w:r w:rsidR="00A011D1" w:rsidRPr="00BE38DB">
          <w:rPr>
            <w:rStyle w:val="Hyperlink"/>
          </w:rPr>
          <w:t>What about state and territory laws?</w:t>
        </w:r>
        <w:r w:rsidR="00A011D1">
          <w:rPr>
            <w:webHidden/>
          </w:rPr>
          <w:tab/>
        </w:r>
        <w:r w:rsidR="00A011D1">
          <w:rPr>
            <w:webHidden/>
          </w:rPr>
          <w:fldChar w:fldCharType="begin"/>
        </w:r>
        <w:r w:rsidR="00A011D1">
          <w:rPr>
            <w:webHidden/>
          </w:rPr>
          <w:instrText xml:space="preserve"> PAGEREF _Toc120436199 \h </w:instrText>
        </w:r>
        <w:r w:rsidR="00A011D1">
          <w:rPr>
            <w:webHidden/>
          </w:rPr>
        </w:r>
        <w:r w:rsidR="00A011D1">
          <w:rPr>
            <w:webHidden/>
          </w:rPr>
          <w:fldChar w:fldCharType="separate"/>
        </w:r>
        <w:r w:rsidR="00A011D1">
          <w:rPr>
            <w:webHidden/>
          </w:rPr>
          <w:t>21</w:t>
        </w:r>
        <w:r w:rsidR="00A011D1">
          <w:rPr>
            <w:webHidden/>
          </w:rPr>
          <w:fldChar w:fldCharType="end"/>
        </w:r>
      </w:hyperlink>
    </w:p>
    <w:p w14:paraId="287FE3B9" w14:textId="7C2D7894" w:rsidR="00A011D1" w:rsidRDefault="00723E50">
      <w:pPr>
        <w:pStyle w:val="TOC1"/>
        <w:rPr>
          <w:rFonts w:asciiTheme="minorHAnsi" w:eastAsiaTheme="minorEastAsia" w:hAnsiTheme="minorHAnsi" w:cstheme="minorBidi"/>
          <w:b w:val="0"/>
          <w:sz w:val="24"/>
          <w:lang w:val="it-IT" w:eastAsia="it-IT"/>
        </w:rPr>
      </w:pPr>
      <w:hyperlink w:anchor="_Toc120436200" w:history="1">
        <w:r w:rsidR="00A011D1" w:rsidRPr="00BE38DB">
          <w:rPr>
            <w:rStyle w:val="Hyperlink"/>
          </w:rPr>
          <w:t>4</w:t>
        </w:r>
        <w:r w:rsidR="00A011D1">
          <w:rPr>
            <w:rFonts w:asciiTheme="minorHAnsi" w:eastAsiaTheme="minorEastAsia" w:hAnsiTheme="minorHAnsi" w:cstheme="minorBidi"/>
            <w:b w:val="0"/>
            <w:sz w:val="24"/>
            <w:lang w:val="it-IT" w:eastAsia="it-IT"/>
          </w:rPr>
          <w:tab/>
        </w:r>
        <w:r w:rsidR="00A011D1" w:rsidRPr="00BE38DB">
          <w:rPr>
            <w:rStyle w:val="Hyperlink"/>
          </w:rPr>
          <w:t>Artificial Intelligence and discrimination</w:t>
        </w:r>
        <w:r w:rsidR="00A011D1">
          <w:rPr>
            <w:webHidden/>
          </w:rPr>
          <w:tab/>
        </w:r>
        <w:r w:rsidR="00A011D1">
          <w:rPr>
            <w:webHidden/>
          </w:rPr>
          <w:fldChar w:fldCharType="begin"/>
        </w:r>
        <w:r w:rsidR="00A011D1">
          <w:rPr>
            <w:webHidden/>
          </w:rPr>
          <w:instrText xml:space="preserve"> PAGEREF _Toc120436200 \h </w:instrText>
        </w:r>
        <w:r w:rsidR="00A011D1">
          <w:rPr>
            <w:webHidden/>
          </w:rPr>
        </w:r>
        <w:r w:rsidR="00A011D1">
          <w:rPr>
            <w:webHidden/>
          </w:rPr>
          <w:fldChar w:fldCharType="separate"/>
        </w:r>
        <w:r w:rsidR="00A011D1">
          <w:rPr>
            <w:webHidden/>
          </w:rPr>
          <w:t>22</w:t>
        </w:r>
        <w:r w:rsidR="00A011D1">
          <w:rPr>
            <w:webHidden/>
          </w:rPr>
          <w:fldChar w:fldCharType="end"/>
        </w:r>
      </w:hyperlink>
    </w:p>
    <w:p w14:paraId="4D4FEA93" w14:textId="6F1C53FF" w:rsidR="00A011D1" w:rsidRDefault="00723E50">
      <w:pPr>
        <w:pStyle w:val="TOC2"/>
        <w:tabs>
          <w:tab w:val="left" w:pos="1134"/>
        </w:tabs>
        <w:rPr>
          <w:rFonts w:asciiTheme="minorHAnsi" w:eastAsiaTheme="minorEastAsia" w:hAnsiTheme="minorHAnsi" w:cstheme="minorBidi"/>
          <w:sz w:val="24"/>
          <w:lang w:val="it-IT" w:eastAsia="it-IT"/>
        </w:rPr>
      </w:pPr>
      <w:hyperlink w:anchor="_Toc120436201" w:history="1">
        <w:r w:rsidR="00A011D1" w:rsidRPr="00BE38DB">
          <w:rPr>
            <w:rStyle w:val="Hyperlink"/>
          </w:rPr>
          <w:t>4.1</w:t>
        </w:r>
        <w:r w:rsidR="00A011D1">
          <w:rPr>
            <w:rFonts w:asciiTheme="minorHAnsi" w:eastAsiaTheme="minorEastAsia" w:hAnsiTheme="minorHAnsi" w:cstheme="minorBidi"/>
            <w:sz w:val="24"/>
            <w:lang w:val="it-IT" w:eastAsia="it-IT"/>
          </w:rPr>
          <w:tab/>
        </w:r>
        <w:r w:rsidR="00A011D1" w:rsidRPr="00BE38DB">
          <w:rPr>
            <w:rStyle w:val="Hyperlink"/>
          </w:rPr>
          <w:t>What is AI? How is it used?</w:t>
        </w:r>
        <w:r w:rsidR="00A011D1">
          <w:rPr>
            <w:webHidden/>
          </w:rPr>
          <w:tab/>
        </w:r>
        <w:r w:rsidR="00A011D1">
          <w:rPr>
            <w:webHidden/>
          </w:rPr>
          <w:fldChar w:fldCharType="begin"/>
        </w:r>
        <w:r w:rsidR="00A011D1">
          <w:rPr>
            <w:webHidden/>
          </w:rPr>
          <w:instrText xml:space="preserve"> PAGEREF _Toc120436201 \h </w:instrText>
        </w:r>
        <w:r w:rsidR="00A011D1">
          <w:rPr>
            <w:webHidden/>
          </w:rPr>
        </w:r>
        <w:r w:rsidR="00A011D1">
          <w:rPr>
            <w:webHidden/>
          </w:rPr>
          <w:fldChar w:fldCharType="separate"/>
        </w:r>
        <w:r w:rsidR="00A011D1">
          <w:rPr>
            <w:webHidden/>
          </w:rPr>
          <w:t>22</w:t>
        </w:r>
        <w:r w:rsidR="00A011D1">
          <w:rPr>
            <w:webHidden/>
          </w:rPr>
          <w:fldChar w:fldCharType="end"/>
        </w:r>
      </w:hyperlink>
    </w:p>
    <w:p w14:paraId="0DE6F65A" w14:textId="2602FDD3" w:rsidR="00A011D1" w:rsidRDefault="00723E50">
      <w:pPr>
        <w:pStyle w:val="TOC2"/>
        <w:tabs>
          <w:tab w:val="left" w:pos="1134"/>
        </w:tabs>
        <w:rPr>
          <w:rFonts w:asciiTheme="minorHAnsi" w:eastAsiaTheme="minorEastAsia" w:hAnsiTheme="minorHAnsi" w:cstheme="minorBidi"/>
          <w:sz w:val="24"/>
          <w:lang w:val="it-IT" w:eastAsia="it-IT"/>
        </w:rPr>
      </w:pPr>
      <w:hyperlink w:anchor="_Toc120436202" w:history="1">
        <w:r w:rsidR="00A011D1" w:rsidRPr="00BE38DB">
          <w:rPr>
            <w:rStyle w:val="Hyperlink"/>
          </w:rPr>
          <w:t>4.2</w:t>
        </w:r>
        <w:r w:rsidR="00A011D1">
          <w:rPr>
            <w:rFonts w:asciiTheme="minorHAnsi" w:eastAsiaTheme="minorEastAsia" w:hAnsiTheme="minorHAnsi" w:cstheme="minorBidi"/>
            <w:sz w:val="24"/>
            <w:lang w:val="it-IT" w:eastAsia="it-IT"/>
          </w:rPr>
          <w:tab/>
        </w:r>
        <w:r w:rsidR="00A011D1" w:rsidRPr="00BE38DB">
          <w:rPr>
            <w:rStyle w:val="Hyperlink"/>
          </w:rPr>
          <w:t>Algorithmic bias</w:t>
        </w:r>
        <w:r w:rsidR="00A011D1">
          <w:rPr>
            <w:webHidden/>
          </w:rPr>
          <w:tab/>
        </w:r>
        <w:r w:rsidR="00A011D1">
          <w:rPr>
            <w:webHidden/>
          </w:rPr>
          <w:fldChar w:fldCharType="begin"/>
        </w:r>
        <w:r w:rsidR="00A011D1">
          <w:rPr>
            <w:webHidden/>
          </w:rPr>
          <w:instrText xml:space="preserve"> PAGEREF _Toc120436202 \h </w:instrText>
        </w:r>
        <w:r w:rsidR="00A011D1">
          <w:rPr>
            <w:webHidden/>
          </w:rPr>
        </w:r>
        <w:r w:rsidR="00A011D1">
          <w:rPr>
            <w:webHidden/>
          </w:rPr>
          <w:fldChar w:fldCharType="separate"/>
        </w:r>
        <w:r w:rsidR="00A011D1">
          <w:rPr>
            <w:webHidden/>
          </w:rPr>
          <w:t>22</w:t>
        </w:r>
        <w:r w:rsidR="00A011D1">
          <w:rPr>
            <w:webHidden/>
          </w:rPr>
          <w:fldChar w:fldCharType="end"/>
        </w:r>
      </w:hyperlink>
    </w:p>
    <w:p w14:paraId="70859237" w14:textId="502C2A75" w:rsidR="00A011D1" w:rsidRDefault="00723E50">
      <w:pPr>
        <w:pStyle w:val="TOC2"/>
        <w:tabs>
          <w:tab w:val="left" w:pos="1134"/>
        </w:tabs>
        <w:rPr>
          <w:rFonts w:asciiTheme="minorHAnsi" w:eastAsiaTheme="minorEastAsia" w:hAnsiTheme="minorHAnsi" w:cstheme="minorBidi"/>
          <w:sz w:val="24"/>
          <w:lang w:val="it-IT" w:eastAsia="it-IT"/>
        </w:rPr>
      </w:pPr>
      <w:hyperlink w:anchor="_Toc120436203" w:history="1">
        <w:r w:rsidR="00A011D1" w:rsidRPr="00BE38DB">
          <w:rPr>
            <w:rStyle w:val="Hyperlink"/>
          </w:rPr>
          <w:t>4.3</w:t>
        </w:r>
        <w:r w:rsidR="00A011D1">
          <w:rPr>
            <w:rFonts w:asciiTheme="minorHAnsi" w:eastAsiaTheme="minorEastAsia" w:hAnsiTheme="minorHAnsi" w:cstheme="minorBidi"/>
            <w:sz w:val="24"/>
            <w:lang w:val="it-IT" w:eastAsia="it-IT"/>
          </w:rPr>
          <w:tab/>
        </w:r>
        <w:r w:rsidR="00A011D1" w:rsidRPr="00BE38DB">
          <w:rPr>
            <w:rStyle w:val="Hyperlink"/>
          </w:rPr>
          <w:t>Mitigating against algorithmic bias and discrimination</w:t>
        </w:r>
        <w:r w:rsidR="00A011D1">
          <w:rPr>
            <w:webHidden/>
          </w:rPr>
          <w:tab/>
        </w:r>
        <w:r w:rsidR="00A011D1">
          <w:rPr>
            <w:webHidden/>
          </w:rPr>
          <w:fldChar w:fldCharType="begin"/>
        </w:r>
        <w:r w:rsidR="00A011D1">
          <w:rPr>
            <w:webHidden/>
          </w:rPr>
          <w:instrText xml:space="preserve"> PAGEREF _Toc120436203 \h </w:instrText>
        </w:r>
        <w:r w:rsidR="00A011D1">
          <w:rPr>
            <w:webHidden/>
          </w:rPr>
        </w:r>
        <w:r w:rsidR="00A011D1">
          <w:rPr>
            <w:webHidden/>
          </w:rPr>
          <w:fldChar w:fldCharType="separate"/>
        </w:r>
        <w:r w:rsidR="00A011D1">
          <w:rPr>
            <w:webHidden/>
          </w:rPr>
          <w:t>23</w:t>
        </w:r>
        <w:r w:rsidR="00A011D1">
          <w:rPr>
            <w:webHidden/>
          </w:rPr>
          <w:fldChar w:fldCharType="end"/>
        </w:r>
      </w:hyperlink>
    </w:p>
    <w:p w14:paraId="4F4738AC" w14:textId="5A8C7333" w:rsidR="00A011D1" w:rsidRDefault="00723E50">
      <w:pPr>
        <w:pStyle w:val="TOC3"/>
        <w:tabs>
          <w:tab w:val="left" w:pos="1701"/>
        </w:tabs>
        <w:rPr>
          <w:rFonts w:asciiTheme="minorHAnsi" w:eastAsiaTheme="minorEastAsia" w:hAnsiTheme="minorHAnsi" w:cstheme="minorBidi"/>
          <w:sz w:val="24"/>
          <w:lang w:val="it-IT" w:eastAsia="it-IT"/>
        </w:rPr>
      </w:pPr>
      <w:hyperlink w:anchor="_Toc120436204" w:history="1">
        <w:r w:rsidR="00A011D1" w:rsidRPr="00BE38DB">
          <w:rPr>
            <w:rStyle w:val="Hyperlink"/>
          </w:rPr>
          <w:t>(a)</w:t>
        </w:r>
        <w:r w:rsidR="00A011D1">
          <w:rPr>
            <w:rFonts w:asciiTheme="minorHAnsi" w:eastAsiaTheme="minorEastAsia" w:hAnsiTheme="minorHAnsi" w:cstheme="minorBidi"/>
            <w:sz w:val="24"/>
            <w:lang w:val="it-IT" w:eastAsia="it-IT"/>
          </w:rPr>
          <w:tab/>
        </w:r>
        <w:r w:rsidR="00A011D1" w:rsidRPr="00BE38DB">
          <w:rPr>
            <w:rStyle w:val="Hyperlink"/>
          </w:rPr>
          <w:t>Data</w:t>
        </w:r>
        <w:r w:rsidR="00A011D1">
          <w:rPr>
            <w:webHidden/>
          </w:rPr>
          <w:tab/>
        </w:r>
        <w:r w:rsidR="00A011D1">
          <w:rPr>
            <w:webHidden/>
          </w:rPr>
          <w:fldChar w:fldCharType="begin"/>
        </w:r>
        <w:r w:rsidR="00A011D1">
          <w:rPr>
            <w:webHidden/>
          </w:rPr>
          <w:instrText xml:space="preserve"> PAGEREF _Toc120436204 \h </w:instrText>
        </w:r>
        <w:r w:rsidR="00A011D1">
          <w:rPr>
            <w:webHidden/>
          </w:rPr>
        </w:r>
        <w:r w:rsidR="00A011D1">
          <w:rPr>
            <w:webHidden/>
          </w:rPr>
          <w:fldChar w:fldCharType="separate"/>
        </w:r>
        <w:r w:rsidR="00A011D1">
          <w:rPr>
            <w:webHidden/>
          </w:rPr>
          <w:t>23</w:t>
        </w:r>
        <w:r w:rsidR="00A011D1">
          <w:rPr>
            <w:webHidden/>
          </w:rPr>
          <w:fldChar w:fldCharType="end"/>
        </w:r>
      </w:hyperlink>
    </w:p>
    <w:p w14:paraId="7A55FF83" w14:textId="7BC18ED1" w:rsidR="00A011D1" w:rsidRDefault="00723E50">
      <w:pPr>
        <w:pStyle w:val="TOC3"/>
        <w:tabs>
          <w:tab w:val="left" w:pos="1701"/>
        </w:tabs>
        <w:rPr>
          <w:rFonts w:asciiTheme="minorHAnsi" w:eastAsiaTheme="minorEastAsia" w:hAnsiTheme="minorHAnsi" w:cstheme="minorBidi"/>
          <w:sz w:val="24"/>
          <w:lang w:val="it-IT" w:eastAsia="it-IT"/>
        </w:rPr>
      </w:pPr>
      <w:hyperlink w:anchor="_Toc120436205" w:history="1">
        <w:r w:rsidR="00A011D1" w:rsidRPr="00BE38DB">
          <w:rPr>
            <w:rStyle w:val="Hyperlink"/>
            <w:rFonts w:cstheme="minorHAnsi"/>
            <w:lang w:val="en-GB"/>
          </w:rPr>
          <w:t>(b)</w:t>
        </w:r>
        <w:r w:rsidR="00A011D1">
          <w:rPr>
            <w:rFonts w:asciiTheme="minorHAnsi" w:eastAsiaTheme="minorEastAsia" w:hAnsiTheme="minorHAnsi" w:cstheme="minorBidi"/>
            <w:sz w:val="24"/>
            <w:lang w:val="it-IT" w:eastAsia="it-IT"/>
          </w:rPr>
          <w:tab/>
        </w:r>
        <w:r w:rsidR="00A011D1" w:rsidRPr="00BE38DB">
          <w:rPr>
            <w:rStyle w:val="Hyperlink"/>
          </w:rPr>
          <w:t>Models</w:t>
        </w:r>
        <w:r w:rsidR="00A011D1">
          <w:rPr>
            <w:webHidden/>
          </w:rPr>
          <w:tab/>
        </w:r>
        <w:r w:rsidR="00A011D1">
          <w:rPr>
            <w:webHidden/>
          </w:rPr>
          <w:fldChar w:fldCharType="begin"/>
        </w:r>
        <w:r w:rsidR="00A011D1">
          <w:rPr>
            <w:webHidden/>
          </w:rPr>
          <w:instrText xml:space="preserve"> PAGEREF _Toc120436205 \h </w:instrText>
        </w:r>
        <w:r w:rsidR="00A011D1">
          <w:rPr>
            <w:webHidden/>
          </w:rPr>
        </w:r>
        <w:r w:rsidR="00A011D1">
          <w:rPr>
            <w:webHidden/>
          </w:rPr>
          <w:fldChar w:fldCharType="separate"/>
        </w:r>
        <w:r w:rsidR="00A011D1">
          <w:rPr>
            <w:webHidden/>
          </w:rPr>
          <w:t>26</w:t>
        </w:r>
        <w:r w:rsidR="00A011D1">
          <w:rPr>
            <w:webHidden/>
          </w:rPr>
          <w:fldChar w:fldCharType="end"/>
        </w:r>
      </w:hyperlink>
    </w:p>
    <w:p w14:paraId="50384D69" w14:textId="4EC3A85A" w:rsidR="00A011D1" w:rsidRDefault="00723E50">
      <w:pPr>
        <w:pStyle w:val="TOC1"/>
        <w:rPr>
          <w:rFonts w:asciiTheme="minorHAnsi" w:eastAsiaTheme="minorEastAsia" w:hAnsiTheme="minorHAnsi" w:cstheme="minorBidi"/>
          <w:b w:val="0"/>
          <w:sz w:val="24"/>
          <w:lang w:val="it-IT" w:eastAsia="it-IT"/>
        </w:rPr>
      </w:pPr>
      <w:hyperlink w:anchor="_Toc120436206" w:history="1">
        <w:r w:rsidR="00A011D1" w:rsidRPr="00BE38DB">
          <w:rPr>
            <w:rStyle w:val="Hyperlink"/>
          </w:rPr>
          <w:t>5</w:t>
        </w:r>
        <w:r w:rsidR="00A011D1">
          <w:rPr>
            <w:rFonts w:asciiTheme="minorHAnsi" w:eastAsiaTheme="minorEastAsia" w:hAnsiTheme="minorHAnsi" w:cstheme="minorBidi"/>
            <w:b w:val="0"/>
            <w:sz w:val="24"/>
            <w:lang w:val="it-IT" w:eastAsia="it-IT"/>
          </w:rPr>
          <w:tab/>
        </w:r>
        <w:r w:rsidR="00A011D1" w:rsidRPr="00BE38DB">
          <w:rPr>
            <w:rStyle w:val="Hyperlink"/>
          </w:rPr>
          <w:t>Case Studies: Challenges for insurers</w:t>
        </w:r>
        <w:r w:rsidR="00A011D1">
          <w:rPr>
            <w:webHidden/>
          </w:rPr>
          <w:tab/>
        </w:r>
        <w:r w:rsidR="00A011D1">
          <w:rPr>
            <w:webHidden/>
          </w:rPr>
          <w:fldChar w:fldCharType="begin"/>
        </w:r>
        <w:r w:rsidR="00A011D1">
          <w:rPr>
            <w:webHidden/>
          </w:rPr>
          <w:instrText xml:space="preserve"> PAGEREF _Toc120436206 \h </w:instrText>
        </w:r>
        <w:r w:rsidR="00A011D1">
          <w:rPr>
            <w:webHidden/>
          </w:rPr>
        </w:r>
        <w:r w:rsidR="00A011D1">
          <w:rPr>
            <w:webHidden/>
          </w:rPr>
          <w:fldChar w:fldCharType="separate"/>
        </w:r>
        <w:r w:rsidR="00A011D1">
          <w:rPr>
            <w:webHidden/>
          </w:rPr>
          <w:t>28</w:t>
        </w:r>
        <w:r w:rsidR="00A011D1">
          <w:rPr>
            <w:webHidden/>
          </w:rPr>
          <w:fldChar w:fldCharType="end"/>
        </w:r>
      </w:hyperlink>
    </w:p>
    <w:p w14:paraId="1AFE82B3" w14:textId="2B57954B" w:rsidR="00A011D1" w:rsidRDefault="00723E50">
      <w:pPr>
        <w:pStyle w:val="TOC2"/>
        <w:tabs>
          <w:tab w:val="left" w:pos="1134"/>
        </w:tabs>
        <w:rPr>
          <w:rFonts w:asciiTheme="minorHAnsi" w:eastAsiaTheme="minorEastAsia" w:hAnsiTheme="minorHAnsi" w:cstheme="minorBidi"/>
          <w:sz w:val="24"/>
          <w:lang w:val="it-IT" w:eastAsia="it-IT"/>
        </w:rPr>
      </w:pPr>
      <w:hyperlink w:anchor="_Toc120436207" w:history="1">
        <w:r w:rsidR="00A011D1" w:rsidRPr="00BE38DB">
          <w:rPr>
            <w:rStyle w:val="Hyperlink"/>
          </w:rPr>
          <w:t>5.1</w:t>
        </w:r>
        <w:r w:rsidR="00A011D1">
          <w:rPr>
            <w:rFonts w:asciiTheme="minorHAnsi" w:eastAsiaTheme="minorEastAsia" w:hAnsiTheme="minorHAnsi" w:cstheme="minorBidi"/>
            <w:sz w:val="24"/>
            <w:lang w:val="it-IT" w:eastAsia="it-IT"/>
          </w:rPr>
          <w:tab/>
        </w:r>
        <w:r w:rsidR="00A011D1" w:rsidRPr="00BE38DB">
          <w:rPr>
            <w:rStyle w:val="Hyperlink"/>
          </w:rPr>
          <w:t>Case Study: Car Insurance</w:t>
        </w:r>
        <w:r w:rsidR="00A011D1">
          <w:rPr>
            <w:webHidden/>
          </w:rPr>
          <w:tab/>
        </w:r>
        <w:r w:rsidR="00A011D1">
          <w:rPr>
            <w:webHidden/>
          </w:rPr>
          <w:fldChar w:fldCharType="begin"/>
        </w:r>
        <w:r w:rsidR="00A011D1">
          <w:rPr>
            <w:webHidden/>
          </w:rPr>
          <w:instrText xml:space="preserve"> PAGEREF _Toc120436207 \h </w:instrText>
        </w:r>
        <w:r w:rsidR="00A011D1">
          <w:rPr>
            <w:webHidden/>
          </w:rPr>
        </w:r>
        <w:r w:rsidR="00A011D1">
          <w:rPr>
            <w:webHidden/>
          </w:rPr>
          <w:fldChar w:fldCharType="separate"/>
        </w:r>
        <w:r w:rsidR="00A011D1">
          <w:rPr>
            <w:webHidden/>
          </w:rPr>
          <w:t>28</w:t>
        </w:r>
        <w:r w:rsidR="00A011D1">
          <w:rPr>
            <w:webHidden/>
          </w:rPr>
          <w:fldChar w:fldCharType="end"/>
        </w:r>
      </w:hyperlink>
    </w:p>
    <w:p w14:paraId="30E8C06E" w14:textId="4C0CB47E" w:rsidR="00A011D1" w:rsidRDefault="00723E50">
      <w:pPr>
        <w:pStyle w:val="TOC3"/>
        <w:tabs>
          <w:tab w:val="left" w:pos="1701"/>
        </w:tabs>
        <w:rPr>
          <w:rFonts w:asciiTheme="minorHAnsi" w:eastAsiaTheme="minorEastAsia" w:hAnsiTheme="minorHAnsi" w:cstheme="minorBidi"/>
          <w:sz w:val="24"/>
          <w:lang w:val="it-IT" w:eastAsia="it-IT"/>
        </w:rPr>
      </w:pPr>
      <w:hyperlink w:anchor="_Toc120436208" w:history="1">
        <w:r w:rsidR="00A011D1" w:rsidRPr="00BE38DB">
          <w:rPr>
            <w:rStyle w:val="Hyperlink"/>
          </w:rPr>
          <w:t>(a)</w:t>
        </w:r>
        <w:r w:rsidR="00A011D1">
          <w:rPr>
            <w:rFonts w:asciiTheme="minorHAnsi" w:eastAsiaTheme="minorEastAsia" w:hAnsiTheme="minorHAnsi" w:cstheme="minorBidi"/>
            <w:sz w:val="24"/>
            <w:lang w:val="it-IT" w:eastAsia="it-IT"/>
          </w:rPr>
          <w:tab/>
        </w:r>
        <w:r w:rsidR="00A011D1" w:rsidRPr="00BE38DB">
          <w:rPr>
            <w:rStyle w:val="Hyperlink"/>
          </w:rPr>
          <w:t>Part A</w:t>
        </w:r>
        <w:r w:rsidR="00A011D1">
          <w:rPr>
            <w:webHidden/>
          </w:rPr>
          <w:tab/>
        </w:r>
        <w:r w:rsidR="00A011D1">
          <w:rPr>
            <w:webHidden/>
          </w:rPr>
          <w:fldChar w:fldCharType="begin"/>
        </w:r>
        <w:r w:rsidR="00A011D1">
          <w:rPr>
            <w:webHidden/>
          </w:rPr>
          <w:instrText xml:space="preserve"> PAGEREF _Toc120436208 \h </w:instrText>
        </w:r>
        <w:r w:rsidR="00A011D1">
          <w:rPr>
            <w:webHidden/>
          </w:rPr>
        </w:r>
        <w:r w:rsidR="00A011D1">
          <w:rPr>
            <w:webHidden/>
          </w:rPr>
          <w:fldChar w:fldCharType="separate"/>
        </w:r>
        <w:r w:rsidR="00A011D1">
          <w:rPr>
            <w:webHidden/>
          </w:rPr>
          <w:t>28</w:t>
        </w:r>
        <w:r w:rsidR="00A011D1">
          <w:rPr>
            <w:webHidden/>
          </w:rPr>
          <w:fldChar w:fldCharType="end"/>
        </w:r>
      </w:hyperlink>
    </w:p>
    <w:p w14:paraId="6C2B06A9" w14:textId="3FDD1E44" w:rsidR="00A011D1" w:rsidRDefault="00723E50">
      <w:pPr>
        <w:pStyle w:val="TOC3"/>
        <w:tabs>
          <w:tab w:val="left" w:pos="1701"/>
        </w:tabs>
        <w:rPr>
          <w:rFonts w:asciiTheme="minorHAnsi" w:eastAsiaTheme="minorEastAsia" w:hAnsiTheme="minorHAnsi" w:cstheme="minorBidi"/>
          <w:sz w:val="24"/>
          <w:lang w:val="it-IT" w:eastAsia="it-IT"/>
        </w:rPr>
      </w:pPr>
      <w:hyperlink w:anchor="_Toc120436209" w:history="1">
        <w:r w:rsidR="00A011D1" w:rsidRPr="00BE38DB">
          <w:rPr>
            <w:rStyle w:val="Hyperlink"/>
          </w:rPr>
          <w:t>(b)</w:t>
        </w:r>
        <w:r w:rsidR="00A011D1">
          <w:rPr>
            <w:rFonts w:asciiTheme="minorHAnsi" w:eastAsiaTheme="minorEastAsia" w:hAnsiTheme="minorHAnsi" w:cstheme="minorBidi"/>
            <w:sz w:val="24"/>
            <w:lang w:val="it-IT" w:eastAsia="it-IT"/>
          </w:rPr>
          <w:tab/>
        </w:r>
        <w:r w:rsidR="00A011D1" w:rsidRPr="00BE38DB">
          <w:rPr>
            <w:rStyle w:val="Hyperlink"/>
          </w:rPr>
          <w:t>Part B</w:t>
        </w:r>
        <w:r w:rsidR="00A011D1">
          <w:rPr>
            <w:webHidden/>
          </w:rPr>
          <w:tab/>
        </w:r>
        <w:r w:rsidR="00A011D1">
          <w:rPr>
            <w:webHidden/>
          </w:rPr>
          <w:fldChar w:fldCharType="begin"/>
        </w:r>
        <w:r w:rsidR="00A011D1">
          <w:rPr>
            <w:webHidden/>
          </w:rPr>
          <w:instrText xml:space="preserve"> PAGEREF _Toc120436209 \h </w:instrText>
        </w:r>
        <w:r w:rsidR="00A011D1">
          <w:rPr>
            <w:webHidden/>
          </w:rPr>
        </w:r>
        <w:r w:rsidR="00A011D1">
          <w:rPr>
            <w:webHidden/>
          </w:rPr>
          <w:fldChar w:fldCharType="separate"/>
        </w:r>
        <w:r w:rsidR="00A011D1">
          <w:rPr>
            <w:webHidden/>
          </w:rPr>
          <w:t>31</w:t>
        </w:r>
        <w:r w:rsidR="00A011D1">
          <w:rPr>
            <w:webHidden/>
          </w:rPr>
          <w:fldChar w:fldCharType="end"/>
        </w:r>
      </w:hyperlink>
    </w:p>
    <w:p w14:paraId="49AB8545" w14:textId="1658E298" w:rsidR="00A011D1" w:rsidRDefault="00723E50">
      <w:pPr>
        <w:pStyle w:val="TOC2"/>
        <w:tabs>
          <w:tab w:val="left" w:pos="1134"/>
        </w:tabs>
        <w:rPr>
          <w:rFonts w:asciiTheme="minorHAnsi" w:eastAsiaTheme="minorEastAsia" w:hAnsiTheme="minorHAnsi" w:cstheme="minorBidi"/>
          <w:sz w:val="24"/>
          <w:lang w:val="it-IT" w:eastAsia="it-IT"/>
        </w:rPr>
      </w:pPr>
      <w:hyperlink w:anchor="_Toc120436210" w:history="1">
        <w:r w:rsidR="00A011D1" w:rsidRPr="00BE38DB">
          <w:rPr>
            <w:rStyle w:val="Hyperlink"/>
          </w:rPr>
          <w:t>5.2</w:t>
        </w:r>
        <w:r w:rsidR="00A011D1">
          <w:rPr>
            <w:rFonts w:asciiTheme="minorHAnsi" w:eastAsiaTheme="minorEastAsia" w:hAnsiTheme="minorHAnsi" w:cstheme="minorBidi"/>
            <w:sz w:val="24"/>
            <w:lang w:val="it-IT" w:eastAsia="it-IT"/>
          </w:rPr>
          <w:tab/>
        </w:r>
        <w:r w:rsidR="00A011D1" w:rsidRPr="00BE38DB">
          <w:rPr>
            <w:rStyle w:val="Hyperlink"/>
          </w:rPr>
          <w:t>Case Study: Travel Insurance</w:t>
        </w:r>
        <w:r w:rsidR="00A011D1">
          <w:rPr>
            <w:webHidden/>
          </w:rPr>
          <w:tab/>
        </w:r>
        <w:r w:rsidR="00A011D1">
          <w:rPr>
            <w:webHidden/>
          </w:rPr>
          <w:fldChar w:fldCharType="begin"/>
        </w:r>
        <w:r w:rsidR="00A011D1">
          <w:rPr>
            <w:webHidden/>
          </w:rPr>
          <w:instrText xml:space="preserve"> PAGEREF _Toc120436210 \h </w:instrText>
        </w:r>
        <w:r w:rsidR="00A011D1">
          <w:rPr>
            <w:webHidden/>
          </w:rPr>
        </w:r>
        <w:r w:rsidR="00A011D1">
          <w:rPr>
            <w:webHidden/>
          </w:rPr>
          <w:fldChar w:fldCharType="separate"/>
        </w:r>
        <w:r w:rsidR="00A011D1">
          <w:rPr>
            <w:webHidden/>
          </w:rPr>
          <w:t>34</w:t>
        </w:r>
        <w:r w:rsidR="00A011D1">
          <w:rPr>
            <w:webHidden/>
          </w:rPr>
          <w:fldChar w:fldCharType="end"/>
        </w:r>
      </w:hyperlink>
    </w:p>
    <w:p w14:paraId="542475EA" w14:textId="14A2D97D" w:rsidR="00A011D1" w:rsidRDefault="00723E50">
      <w:pPr>
        <w:pStyle w:val="TOC2"/>
        <w:tabs>
          <w:tab w:val="left" w:pos="1134"/>
        </w:tabs>
        <w:rPr>
          <w:rFonts w:asciiTheme="minorHAnsi" w:eastAsiaTheme="minorEastAsia" w:hAnsiTheme="minorHAnsi" w:cstheme="minorBidi"/>
          <w:sz w:val="24"/>
          <w:lang w:val="it-IT" w:eastAsia="it-IT"/>
        </w:rPr>
      </w:pPr>
      <w:hyperlink w:anchor="_Toc120436211" w:history="1">
        <w:r w:rsidR="00A011D1" w:rsidRPr="00BE38DB">
          <w:rPr>
            <w:rStyle w:val="Hyperlink"/>
          </w:rPr>
          <w:t>5.3</w:t>
        </w:r>
        <w:r w:rsidR="00A011D1">
          <w:rPr>
            <w:rFonts w:asciiTheme="minorHAnsi" w:eastAsiaTheme="minorEastAsia" w:hAnsiTheme="minorHAnsi" w:cstheme="minorBidi"/>
            <w:sz w:val="24"/>
            <w:lang w:val="it-IT" w:eastAsia="it-IT"/>
          </w:rPr>
          <w:tab/>
        </w:r>
        <w:r w:rsidR="00A011D1" w:rsidRPr="00BE38DB">
          <w:rPr>
            <w:rStyle w:val="Hyperlink"/>
          </w:rPr>
          <w:t>Case Study: Life Insurance</w:t>
        </w:r>
        <w:r w:rsidR="00A011D1">
          <w:rPr>
            <w:webHidden/>
          </w:rPr>
          <w:tab/>
        </w:r>
        <w:r w:rsidR="00A011D1">
          <w:rPr>
            <w:webHidden/>
          </w:rPr>
          <w:fldChar w:fldCharType="begin"/>
        </w:r>
        <w:r w:rsidR="00A011D1">
          <w:rPr>
            <w:webHidden/>
          </w:rPr>
          <w:instrText xml:space="preserve"> PAGEREF _Toc120436211 \h </w:instrText>
        </w:r>
        <w:r w:rsidR="00A011D1">
          <w:rPr>
            <w:webHidden/>
          </w:rPr>
        </w:r>
        <w:r w:rsidR="00A011D1">
          <w:rPr>
            <w:webHidden/>
          </w:rPr>
          <w:fldChar w:fldCharType="separate"/>
        </w:r>
        <w:r w:rsidR="00A011D1">
          <w:rPr>
            <w:webHidden/>
          </w:rPr>
          <w:t>37</w:t>
        </w:r>
        <w:r w:rsidR="00A011D1">
          <w:rPr>
            <w:webHidden/>
          </w:rPr>
          <w:fldChar w:fldCharType="end"/>
        </w:r>
      </w:hyperlink>
    </w:p>
    <w:p w14:paraId="15CC87A6" w14:textId="7E797246" w:rsidR="00A011D1" w:rsidRDefault="00723E50">
      <w:pPr>
        <w:pStyle w:val="TOC1"/>
        <w:rPr>
          <w:rFonts w:asciiTheme="minorHAnsi" w:eastAsiaTheme="minorEastAsia" w:hAnsiTheme="minorHAnsi" w:cstheme="minorBidi"/>
          <w:b w:val="0"/>
          <w:sz w:val="24"/>
          <w:lang w:val="it-IT" w:eastAsia="it-IT"/>
        </w:rPr>
      </w:pPr>
      <w:hyperlink w:anchor="_Toc120436212" w:history="1">
        <w:r w:rsidR="00A011D1" w:rsidRPr="00BE38DB">
          <w:rPr>
            <w:rStyle w:val="Hyperlink"/>
          </w:rPr>
          <w:t>6</w:t>
        </w:r>
        <w:r w:rsidR="00A011D1">
          <w:rPr>
            <w:rFonts w:asciiTheme="minorHAnsi" w:eastAsiaTheme="minorEastAsia" w:hAnsiTheme="minorHAnsi" w:cstheme="minorBidi"/>
            <w:b w:val="0"/>
            <w:sz w:val="24"/>
            <w:lang w:val="it-IT" w:eastAsia="it-IT"/>
          </w:rPr>
          <w:tab/>
        </w:r>
        <w:r w:rsidR="00A011D1" w:rsidRPr="00BE38DB">
          <w:rPr>
            <w:rStyle w:val="Hyperlink"/>
          </w:rPr>
          <w:t>Practical tips to avoid unlawful discrimination when using AI</w:t>
        </w:r>
        <w:r w:rsidR="00A011D1">
          <w:rPr>
            <w:webHidden/>
          </w:rPr>
          <w:tab/>
        </w:r>
        <w:r w:rsidR="00A011D1">
          <w:rPr>
            <w:webHidden/>
          </w:rPr>
          <w:fldChar w:fldCharType="begin"/>
        </w:r>
        <w:r w:rsidR="00A011D1">
          <w:rPr>
            <w:webHidden/>
          </w:rPr>
          <w:instrText xml:space="preserve"> PAGEREF _Toc120436212 \h </w:instrText>
        </w:r>
        <w:r w:rsidR="00A011D1">
          <w:rPr>
            <w:webHidden/>
          </w:rPr>
        </w:r>
        <w:r w:rsidR="00A011D1">
          <w:rPr>
            <w:webHidden/>
          </w:rPr>
          <w:fldChar w:fldCharType="separate"/>
        </w:r>
        <w:r w:rsidR="00A011D1">
          <w:rPr>
            <w:webHidden/>
          </w:rPr>
          <w:t>40</w:t>
        </w:r>
        <w:r w:rsidR="00A011D1">
          <w:rPr>
            <w:webHidden/>
          </w:rPr>
          <w:fldChar w:fldCharType="end"/>
        </w:r>
      </w:hyperlink>
    </w:p>
    <w:p w14:paraId="627CA586" w14:textId="6DD2CDBD" w:rsidR="00A011D1" w:rsidRDefault="00723E50">
      <w:pPr>
        <w:pStyle w:val="TOC1"/>
        <w:rPr>
          <w:rFonts w:asciiTheme="minorHAnsi" w:eastAsiaTheme="minorEastAsia" w:hAnsiTheme="minorHAnsi" w:cstheme="minorBidi"/>
          <w:b w:val="0"/>
          <w:sz w:val="24"/>
          <w:lang w:val="it-IT" w:eastAsia="it-IT"/>
        </w:rPr>
      </w:pPr>
      <w:hyperlink w:anchor="_Toc120436213" w:history="1">
        <w:r w:rsidR="00A011D1" w:rsidRPr="00BE38DB">
          <w:rPr>
            <w:rStyle w:val="Hyperlink"/>
          </w:rPr>
          <w:t>7</w:t>
        </w:r>
        <w:r w:rsidR="00A011D1">
          <w:rPr>
            <w:rFonts w:asciiTheme="minorHAnsi" w:eastAsiaTheme="minorEastAsia" w:hAnsiTheme="minorHAnsi" w:cstheme="minorBidi"/>
            <w:b w:val="0"/>
            <w:sz w:val="24"/>
            <w:lang w:val="it-IT" w:eastAsia="it-IT"/>
          </w:rPr>
          <w:tab/>
        </w:r>
        <w:r w:rsidR="00A011D1" w:rsidRPr="00BE38DB">
          <w:rPr>
            <w:rStyle w:val="Hyperlink"/>
          </w:rPr>
          <w:t>Further Resources</w:t>
        </w:r>
        <w:r w:rsidR="00A011D1">
          <w:rPr>
            <w:webHidden/>
          </w:rPr>
          <w:tab/>
        </w:r>
        <w:r w:rsidR="00A011D1">
          <w:rPr>
            <w:webHidden/>
          </w:rPr>
          <w:fldChar w:fldCharType="begin"/>
        </w:r>
        <w:r w:rsidR="00A011D1">
          <w:rPr>
            <w:webHidden/>
          </w:rPr>
          <w:instrText xml:space="preserve"> PAGEREF _Toc120436213 \h </w:instrText>
        </w:r>
        <w:r w:rsidR="00A011D1">
          <w:rPr>
            <w:webHidden/>
          </w:rPr>
        </w:r>
        <w:r w:rsidR="00A011D1">
          <w:rPr>
            <w:webHidden/>
          </w:rPr>
          <w:fldChar w:fldCharType="separate"/>
        </w:r>
        <w:r w:rsidR="00A011D1">
          <w:rPr>
            <w:webHidden/>
          </w:rPr>
          <w:t>42</w:t>
        </w:r>
        <w:r w:rsidR="00A011D1">
          <w:rPr>
            <w:webHidden/>
          </w:rPr>
          <w:fldChar w:fldCharType="end"/>
        </w:r>
      </w:hyperlink>
    </w:p>
    <w:p w14:paraId="62E6E4B0" w14:textId="04508113" w:rsidR="00A011D1" w:rsidRDefault="00723E50">
      <w:pPr>
        <w:pStyle w:val="TOC1"/>
        <w:rPr>
          <w:rFonts w:asciiTheme="minorHAnsi" w:eastAsiaTheme="minorEastAsia" w:hAnsiTheme="minorHAnsi" w:cstheme="minorBidi"/>
          <w:b w:val="0"/>
          <w:sz w:val="24"/>
          <w:lang w:val="it-IT" w:eastAsia="it-IT"/>
        </w:rPr>
      </w:pPr>
      <w:hyperlink w:anchor="_Toc120436214" w:history="1">
        <w:r w:rsidR="00A011D1" w:rsidRPr="00BE38DB">
          <w:rPr>
            <w:rStyle w:val="Hyperlink"/>
          </w:rPr>
          <w:t>Appendix 1: Key sections under the Discrimination Acts</w:t>
        </w:r>
        <w:r w:rsidR="00A011D1">
          <w:rPr>
            <w:webHidden/>
          </w:rPr>
          <w:tab/>
        </w:r>
        <w:r w:rsidR="00A011D1">
          <w:rPr>
            <w:webHidden/>
          </w:rPr>
          <w:fldChar w:fldCharType="begin"/>
        </w:r>
        <w:r w:rsidR="00A011D1">
          <w:rPr>
            <w:webHidden/>
          </w:rPr>
          <w:instrText xml:space="preserve"> PAGEREF _Toc120436214 \h </w:instrText>
        </w:r>
        <w:r w:rsidR="00A011D1">
          <w:rPr>
            <w:webHidden/>
          </w:rPr>
        </w:r>
        <w:r w:rsidR="00A011D1">
          <w:rPr>
            <w:webHidden/>
          </w:rPr>
          <w:fldChar w:fldCharType="separate"/>
        </w:r>
        <w:r w:rsidR="00A011D1">
          <w:rPr>
            <w:webHidden/>
          </w:rPr>
          <w:t>44</w:t>
        </w:r>
        <w:r w:rsidR="00A011D1">
          <w:rPr>
            <w:webHidden/>
          </w:rPr>
          <w:fldChar w:fldCharType="end"/>
        </w:r>
      </w:hyperlink>
    </w:p>
    <w:p w14:paraId="3EB17EAC" w14:textId="4EE01A10" w:rsidR="00ED53D7" w:rsidRDefault="00475A75" w:rsidP="00ED53D7">
      <w:pPr>
        <w:pStyle w:val="TOC1"/>
        <w:sectPr w:rsidR="00ED53D7" w:rsidSect="003F4ED5">
          <w:headerReference w:type="even" r:id="rId22"/>
          <w:footerReference w:type="even" r:id="rId23"/>
          <w:footerReference w:type="default" r:id="rId24"/>
          <w:footerReference w:type="first" r:id="rId25"/>
          <w:endnotePr>
            <w:numFmt w:val="decimal"/>
          </w:endnotePr>
          <w:pgSz w:w="11906" w:h="16838" w:code="9"/>
          <w:pgMar w:top="1440" w:right="1440" w:bottom="1440" w:left="1440" w:header="851" w:footer="851" w:gutter="0"/>
          <w:pgNumType w:start="1"/>
          <w:cols w:space="708"/>
          <w:titlePg/>
          <w:docGrid w:linePitch="360"/>
        </w:sectPr>
      </w:pPr>
      <w:r>
        <w:fldChar w:fldCharType="end"/>
      </w:r>
    </w:p>
    <w:p w14:paraId="73CC65BB" w14:textId="7F4AC8B8" w:rsidR="000322A8" w:rsidRDefault="00270237" w:rsidP="001B0A80">
      <w:pPr>
        <w:pStyle w:val="Title"/>
      </w:pPr>
      <w:bookmarkStart w:id="1" w:name="_Toc120436181"/>
      <w:bookmarkEnd w:id="0"/>
      <w:r>
        <w:lastRenderedPageBreak/>
        <w:t>Forewords</w:t>
      </w:r>
      <w:bookmarkEnd w:id="1"/>
    </w:p>
    <w:p w14:paraId="730333A0" w14:textId="668F48DD" w:rsidR="00F009E1" w:rsidRPr="00F009E1" w:rsidRDefault="00F009E1" w:rsidP="002B27E8">
      <w:pPr>
        <w:jc w:val="right"/>
      </w:pPr>
      <w:r>
        <w:rPr>
          <w:noProof/>
        </w:rPr>
        <w:drawing>
          <wp:inline distT="0" distB="0" distL="0" distR="0" wp14:anchorId="21EB437E" wp14:editId="59890041">
            <wp:extent cx="4500475" cy="1650570"/>
            <wp:effectExtent l="0" t="0" r="0" b="635"/>
            <wp:docPr id="7" name="Immagine 7" descr="Photo Lorraine Finlay, Human Rights Commissioner, Australian Human Right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Photo Lorraine Finlay, Human Rights Commissioner, Australian Human Rights Commission"/>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27134" cy="1660347"/>
                    </a:xfrm>
                    <a:prstGeom prst="rect">
                      <a:avLst/>
                    </a:prstGeom>
                  </pic:spPr>
                </pic:pic>
              </a:graphicData>
            </a:graphic>
          </wp:inline>
        </w:drawing>
      </w:r>
    </w:p>
    <w:p w14:paraId="7F5CE648" w14:textId="77777777" w:rsidR="00302827" w:rsidRPr="00185D02" w:rsidRDefault="00302827" w:rsidP="00475A75">
      <w:pPr>
        <w:pStyle w:val="Heading8"/>
      </w:pPr>
      <w:bookmarkStart w:id="2" w:name="_Toc120436182"/>
      <w:r w:rsidRPr="00185D02">
        <w:t>Australian Human Rights Commission</w:t>
      </w:r>
      <w:bookmarkEnd w:id="2"/>
    </w:p>
    <w:p w14:paraId="3675934A" w14:textId="2DEB94FB" w:rsidR="00302827" w:rsidRDefault="004C74E8" w:rsidP="002B27E8">
      <w:pPr>
        <w:pStyle w:val="Normal5"/>
      </w:pPr>
      <w:r>
        <w:t>When approached by the Actuaries Institute (the Institute), t</w:t>
      </w:r>
      <w:r w:rsidR="00302827" w:rsidRPr="00420A78">
        <w:t xml:space="preserve">he Australian Human Rights Commission (the Commission) </w:t>
      </w:r>
      <w:r w:rsidR="00133335">
        <w:t xml:space="preserve">welcomed </w:t>
      </w:r>
      <w:r w:rsidR="00302827" w:rsidRPr="00420A78">
        <w:t xml:space="preserve">this opportunity to partner with </w:t>
      </w:r>
      <w:r>
        <w:t xml:space="preserve">them </w:t>
      </w:r>
      <w:r w:rsidR="00302827" w:rsidRPr="00420A78">
        <w:t xml:space="preserve">on the development of </w:t>
      </w:r>
      <w:r w:rsidR="00302827">
        <w:t xml:space="preserve">this Guidance Resource on artificial intelligence </w:t>
      </w:r>
      <w:r w:rsidR="004324AB">
        <w:t xml:space="preserve">(AI) </w:t>
      </w:r>
      <w:r w:rsidR="00302827">
        <w:t xml:space="preserve">and discrimination in insurance pricing and underwriting </w:t>
      </w:r>
      <w:r w:rsidR="00302827" w:rsidRPr="00420A78">
        <w:t xml:space="preserve">(the </w:t>
      </w:r>
      <w:r w:rsidR="00302827">
        <w:t>Guidance Resource</w:t>
      </w:r>
      <w:r w:rsidR="00302827" w:rsidRPr="00420A78">
        <w:t>).</w:t>
      </w:r>
    </w:p>
    <w:p w14:paraId="0405F94F" w14:textId="025DF020" w:rsidR="008C228E" w:rsidRDefault="0020710B" w:rsidP="002B27E8">
      <w:pPr>
        <w:pStyle w:val="Normal5"/>
      </w:pPr>
      <w:r>
        <w:t xml:space="preserve">AI promises faster and smarter decision making. However, the use of AI carries with it certain risks, including the risk of discrimination. </w:t>
      </w:r>
      <w:r w:rsidR="00BD5DFC">
        <w:t xml:space="preserve">At the federal level, unlawful discrimination </w:t>
      </w:r>
      <w:r w:rsidR="005E7FA1">
        <w:t xml:space="preserve">is prohibited by the </w:t>
      </w:r>
      <w:r w:rsidR="005E7FA1" w:rsidRPr="00194BF2">
        <w:rPr>
          <w:rStyle w:val="Emphasis"/>
        </w:rPr>
        <w:t>Age Discrimination Act 2004</w:t>
      </w:r>
      <w:r w:rsidR="005E7FA1">
        <w:t xml:space="preserve"> (</w:t>
      </w:r>
      <w:proofErr w:type="spellStart"/>
      <w:r w:rsidR="005E7FA1">
        <w:t>Cth</w:t>
      </w:r>
      <w:proofErr w:type="spellEnd"/>
      <w:r w:rsidR="005E7FA1">
        <w:t xml:space="preserve">), </w:t>
      </w:r>
      <w:r w:rsidR="005E7FA1" w:rsidRPr="00194BF2">
        <w:rPr>
          <w:rStyle w:val="Emphasis"/>
        </w:rPr>
        <w:t>Disability Discrimination Act 1992</w:t>
      </w:r>
      <w:r w:rsidR="005E7FA1">
        <w:t xml:space="preserve"> (</w:t>
      </w:r>
      <w:proofErr w:type="spellStart"/>
      <w:r w:rsidR="005E7FA1">
        <w:t>Cth</w:t>
      </w:r>
      <w:proofErr w:type="spellEnd"/>
      <w:r w:rsidR="005E7FA1">
        <w:t xml:space="preserve">), </w:t>
      </w:r>
      <w:r w:rsidR="005E7FA1" w:rsidRPr="00194BF2">
        <w:rPr>
          <w:rStyle w:val="Emphasis"/>
        </w:rPr>
        <w:t>Racial Discrimination Act 1975</w:t>
      </w:r>
      <w:r w:rsidR="005E7FA1">
        <w:t xml:space="preserve"> (</w:t>
      </w:r>
      <w:proofErr w:type="spellStart"/>
      <w:r w:rsidR="005E7FA1">
        <w:t>Cth</w:t>
      </w:r>
      <w:proofErr w:type="spellEnd"/>
      <w:r w:rsidR="005E7FA1">
        <w:t xml:space="preserve">), and </w:t>
      </w:r>
      <w:r w:rsidR="005E7FA1" w:rsidRPr="00194BF2">
        <w:rPr>
          <w:rStyle w:val="Emphasis"/>
        </w:rPr>
        <w:t>Sex Discrimination Act 1984</w:t>
      </w:r>
      <w:r w:rsidR="005E7FA1">
        <w:t xml:space="preserve"> (</w:t>
      </w:r>
      <w:proofErr w:type="spellStart"/>
      <w:r w:rsidR="005E7FA1">
        <w:t>Cth</w:t>
      </w:r>
      <w:proofErr w:type="spellEnd"/>
      <w:r w:rsidR="005E7FA1">
        <w:t xml:space="preserve">) (together, the </w:t>
      </w:r>
      <w:r w:rsidR="00EB2EAB">
        <w:t xml:space="preserve">Discrimination </w:t>
      </w:r>
      <w:r w:rsidR="005E7FA1">
        <w:t xml:space="preserve">Acts). </w:t>
      </w:r>
      <w:r w:rsidR="008652D5">
        <w:t>Yet t</w:t>
      </w:r>
      <w:r w:rsidR="00334065">
        <w:t xml:space="preserve">here is recognition in </w:t>
      </w:r>
      <w:r w:rsidR="00711438">
        <w:t xml:space="preserve">most of these </w:t>
      </w:r>
      <w:r w:rsidR="00EB2EAB">
        <w:t>a</w:t>
      </w:r>
      <w:r w:rsidR="00334065">
        <w:t xml:space="preserve">cts that </w:t>
      </w:r>
      <w:r w:rsidR="007D3FE5">
        <w:t>discrimination</w:t>
      </w:r>
      <w:r w:rsidR="008C228E">
        <w:t xml:space="preserve"> </w:t>
      </w:r>
      <w:r w:rsidR="007D3FE5">
        <w:t>by insurers will not be unlawful in certain circumstances</w:t>
      </w:r>
      <w:r w:rsidR="006A43A9">
        <w:t xml:space="preserve">; </w:t>
      </w:r>
      <w:r w:rsidR="00A52C07">
        <w:t>broadly</w:t>
      </w:r>
      <w:r w:rsidR="00A44D30">
        <w:t xml:space="preserve"> </w:t>
      </w:r>
      <w:r w:rsidR="00584D9E">
        <w:t xml:space="preserve">when </w:t>
      </w:r>
      <w:r w:rsidR="002677AA">
        <w:t>it is reasonable and based</w:t>
      </w:r>
      <w:r w:rsidR="00873FCE">
        <w:t xml:space="preserve"> on</w:t>
      </w:r>
      <w:r w:rsidR="002677AA">
        <w:t xml:space="preserve"> </w:t>
      </w:r>
      <w:r w:rsidR="008C228E">
        <w:t>actuarial or statistical data</w:t>
      </w:r>
      <w:r w:rsidR="007D3FE5">
        <w:t xml:space="preserve">. </w:t>
      </w:r>
    </w:p>
    <w:p w14:paraId="06B1E779" w14:textId="68D19E64" w:rsidR="0020710B" w:rsidRDefault="003234AF" w:rsidP="002B27E8">
      <w:pPr>
        <w:pStyle w:val="Normal5"/>
      </w:pPr>
      <w:r>
        <w:t xml:space="preserve">Data and </w:t>
      </w:r>
      <w:r w:rsidR="001F1BAC">
        <w:t xml:space="preserve">modelling </w:t>
      </w:r>
      <w:r>
        <w:t>are</w:t>
      </w:r>
      <w:r w:rsidR="001F1BAC">
        <w:t xml:space="preserve"> </w:t>
      </w:r>
      <w:r>
        <w:t xml:space="preserve">at the heart of </w:t>
      </w:r>
      <w:r w:rsidR="001F1BAC">
        <w:t xml:space="preserve">many </w:t>
      </w:r>
      <w:r>
        <w:t xml:space="preserve">decisions made by insurers. </w:t>
      </w:r>
      <w:r w:rsidR="00AD48BF">
        <w:t>T</w:t>
      </w:r>
      <w:r w:rsidR="007D3FE5">
        <w:t xml:space="preserve">he </w:t>
      </w:r>
      <w:r w:rsidR="00EB2EAB">
        <w:t xml:space="preserve">Discrimination </w:t>
      </w:r>
      <w:r w:rsidR="007D3FE5">
        <w:t xml:space="preserve">Acts </w:t>
      </w:r>
      <w:r w:rsidR="00AD48BF">
        <w:t xml:space="preserve">apply </w:t>
      </w:r>
      <w:r w:rsidR="00FC7768">
        <w:t xml:space="preserve">to </w:t>
      </w:r>
      <w:r w:rsidR="001E02E6">
        <w:t xml:space="preserve">such </w:t>
      </w:r>
      <w:r w:rsidR="00FC7768">
        <w:t xml:space="preserve">decisions </w:t>
      </w:r>
      <w:r w:rsidR="001E02E6">
        <w:t xml:space="preserve">whether </w:t>
      </w:r>
      <w:r w:rsidR="00236F52">
        <w:t xml:space="preserve">or not they are </w:t>
      </w:r>
      <w:r w:rsidR="001E02E6">
        <w:t xml:space="preserve">made using </w:t>
      </w:r>
      <w:r w:rsidR="00FC7768">
        <w:t>AI</w:t>
      </w:r>
      <w:r w:rsidR="001E02E6">
        <w:t>. Nonetheless,</w:t>
      </w:r>
      <w:r w:rsidR="00E3215E">
        <w:t xml:space="preserve"> </w:t>
      </w:r>
      <w:r w:rsidR="00E633D8">
        <w:t xml:space="preserve">the Commission has heard </w:t>
      </w:r>
      <w:r w:rsidR="008C1A8A">
        <w:t xml:space="preserve">concerns from the </w:t>
      </w:r>
      <w:r w:rsidR="00B76BFD">
        <w:t xml:space="preserve">community </w:t>
      </w:r>
      <w:r w:rsidR="00E633D8">
        <w:t xml:space="preserve">regarding </w:t>
      </w:r>
      <w:r w:rsidR="004524DC">
        <w:t xml:space="preserve">the uncertainty of </w:t>
      </w:r>
      <w:r w:rsidR="0020710B">
        <w:t xml:space="preserve">how </w:t>
      </w:r>
      <w:r w:rsidR="009F35F3">
        <w:t>the</w:t>
      </w:r>
      <w:r w:rsidR="00EB2EAB">
        <w:t xml:space="preserve"> Discrimination</w:t>
      </w:r>
      <w:r w:rsidR="009F35F3">
        <w:t xml:space="preserve"> </w:t>
      </w:r>
      <w:r w:rsidR="009C2DFA">
        <w:t xml:space="preserve">Acts </w:t>
      </w:r>
      <w:r w:rsidR="0020710B">
        <w:t>apply to the use of AI</w:t>
      </w:r>
      <w:r w:rsidR="001E02E6">
        <w:t xml:space="preserve"> in this context</w:t>
      </w:r>
      <w:r w:rsidR="0020710B">
        <w:t xml:space="preserve">. </w:t>
      </w:r>
    </w:p>
    <w:p w14:paraId="42876973" w14:textId="19239097" w:rsidR="00302827" w:rsidRDefault="00302827" w:rsidP="002B27E8">
      <w:pPr>
        <w:pStyle w:val="Normal5"/>
      </w:pPr>
      <w:r>
        <w:t>The Guidance Resource provides information on the</w:t>
      </w:r>
      <w:r w:rsidR="001E02E6">
        <w:t xml:space="preserve"> </w:t>
      </w:r>
      <w:r w:rsidR="00EB2EAB">
        <w:t xml:space="preserve">Discrimination </w:t>
      </w:r>
      <w:r w:rsidR="001E02E6">
        <w:t>Acts,</w:t>
      </w:r>
      <w:r w:rsidR="00562C67">
        <w:t xml:space="preserve"> </w:t>
      </w:r>
      <w:r w:rsidR="005A3493">
        <w:t xml:space="preserve">the risks of discrimination </w:t>
      </w:r>
      <w:r w:rsidR="00562C67">
        <w:t>arising from the use of AI</w:t>
      </w:r>
      <w:r w:rsidR="003E7424">
        <w:t xml:space="preserve">, and how to mitigate against these risks. It provides </w:t>
      </w:r>
      <w:r w:rsidR="00D20019">
        <w:t>practical guidance</w:t>
      </w:r>
      <w:r w:rsidR="0056289C">
        <w:t xml:space="preserve"> for </w:t>
      </w:r>
      <w:r w:rsidR="00D20019">
        <w:t xml:space="preserve">insurers </w:t>
      </w:r>
      <w:r w:rsidR="005A3493">
        <w:t xml:space="preserve">on complying </w:t>
      </w:r>
      <w:r w:rsidR="00E51909">
        <w:t xml:space="preserve">with </w:t>
      </w:r>
      <w:r w:rsidR="00FA4A40">
        <w:t xml:space="preserve">the </w:t>
      </w:r>
      <w:r w:rsidR="00EB2EAB">
        <w:t xml:space="preserve">Discrimination </w:t>
      </w:r>
      <w:r w:rsidR="00FA4A40">
        <w:t xml:space="preserve">Acts </w:t>
      </w:r>
      <w:r w:rsidR="00E51909">
        <w:t>when using AI</w:t>
      </w:r>
      <w:r w:rsidR="00254909">
        <w:t xml:space="preserve"> </w:t>
      </w:r>
      <w:r w:rsidR="00A5313A">
        <w:t xml:space="preserve">for </w:t>
      </w:r>
      <w:r w:rsidR="00254909">
        <w:t>insurance pricing and underwriting</w:t>
      </w:r>
      <w:r w:rsidR="00E51909">
        <w:t>.</w:t>
      </w:r>
    </w:p>
    <w:p w14:paraId="41E0EAB0" w14:textId="17048B44" w:rsidR="00EE7638" w:rsidRDefault="00EE7638" w:rsidP="002B27E8">
      <w:pPr>
        <w:pStyle w:val="Normal5"/>
      </w:pPr>
      <w:r>
        <w:t xml:space="preserve">On behalf of </w:t>
      </w:r>
      <w:r w:rsidR="00F77B6E">
        <w:t xml:space="preserve">the </w:t>
      </w:r>
      <w:r>
        <w:t xml:space="preserve">Commission, I </w:t>
      </w:r>
      <w:r w:rsidR="00994D72">
        <w:t>thank the Institute</w:t>
      </w:r>
      <w:r w:rsidR="00695E70">
        <w:t xml:space="preserve"> for </w:t>
      </w:r>
      <w:r w:rsidR="00DC70BD">
        <w:t>the</w:t>
      </w:r>
      <w:r w:rsidR="00A07A44">
        <w:t xml:space="preserve">ir </w:t>
      </w:r>
      <w:r w:rsidR="00236F52">
        <w:t xml:space="preserve">valued </w:t>
      </w:r>
      <w:r w:rsidR="00A07A44">
        <w:t xml:space="preserve">contributions </w:t>
      </w:r>
      <w:r w:rsidR="002F2E27">
        <w:t>to this work</w:t>
      </w:r>
      <w:r w:rsidR="00DC70BD">
        <w:t xml:space="preserve">. </w:t>
      </w:r>
      <w:r w:rsidR="00D76574">
        <w:t>I</w:t>
      </w:r>
      <w:r w:rsidR="00194BF2">
        <w:t> </w:t>
      </w:r>
      <w:r w:rsidR="00D76574">
        <w:t xml:space="preserve">also thank </w:t>
      </w:r>
      <w:r w:rsidR="00994D72">
        <w:t>th</w:t>
      </w:r>
      <w:r w:rsidR="00481A48">
        <w:t xml:space="preserve">e Institute </w:t>
      </w:r>
      <w:r w:rsidR="00994D72">
        <w:t xml:space="preserve">members and </w:t>
      </w:r>
      <w:r w:rsidR="00695E70">
        <w:t>insurance industry representative</w:t>
      </w:r>
      <w:r w:rsidR="00481A48">
        <w:t xml:space="preserve">s </w:t>
      </w:r>
      <w:r w:rsidR="00BC6357">
        <w:t xml:space="preserve">for the </w:t>
      </w:r>
      <w:r w:rsidR="00586DC1">
        <w:t xml:space="preserve">advice and </w:t>
      </w:r>
      <w:r w:rsidR="00D76574">
        <w:t xml:space="preserve">feedback </w:t>
      </w:r>
      <w:r w:rsidR="00D5021F">
        <w:t xml:space="preserve">they provided </w:t>
      </w:r>
      <w:r w:rsidR="00D76574">
        <w:t xml:space="preserve">during our consultation process. </w:t>
      </w:r>
    </w:p>
    <w:p w14:paraId="4403E788" w14:textId="2C954746" w:rsidR="007420BD" w:rsidRDefault="007420BD" w:rsidP="002B27E8">
      <w:pPr>
        <w:pStyle w:val="Normal5"/>
      </w:pPr>
      <w:r>
        <w:t xml:space="preserve">I look forward to insurers using this Guidance Resource </w:t>
      </w:r>
      <w:r w:rsidR="005153A0">
        <w:t>to assist</w:t>
      </w:r>
      <w:r w:rsidR="001618BF">
        <w:t xml:space="preserve"> them</w:t>
      </w:r>
      <w:r w:rsidR="005153A0">
        <w:t xml:space="preserve"> in </w:t>
      </w:r>
      <w:r w:rsidR="000B75EC">
        <w:t xml:space="preserve">complying with the </w:t>
      </w:r>
      <w:r w:rsidR="00EB2EAB">
        <w:t xml:space="preserve">Discrimination </w:t>
      </w:r>
      <w:r w:rsidR="000B75EC">
        <w:t xml:space="preserve">Acts </w:t>
      </w:r>
      <w:r w:rsidR="0054121A">
        <w:t xml:space="preserve">when making pricing and underwriting decisions </w:t>
      </w:r>
      <w:r w:rsidR="00EB3D4A">
        <w:t xml:space="preserve">using </w:t>
      </w:r>
      <w:r w:rsidR="000B75EC">
        <w:t>AI</w:t>
      </w:r>
      <w:r w:rsidR="00BB09B7">
        <w:t>,</w:t>
      </w:r>
      <w:r w:rsidR="00FA4A40">
        <w:t xml:space="preserve"> and </w:t>
      </w:r>
      <w:r w:rsidR="00F81BEE">
        <w:t xml:space="preserve">in delivering </w:t>
      </w:r>
      <w:r w:rsidR="00F8605F">
        <w:t>fair</w:t>
      </w:r>
      <w:r w:rsidR="004A140B">
        <w:t>er</w:t>
      </w:r>
      <w:r w:rsidR="00F8605F">
        <w:t xml:space="preserve"> </w:t>
      </w:r>
      <w:r w:rsidR="00BB09B7">
        <w:t xml:space="preserve">outcomes for </w:t>
      </w:r>
      <w:r w:rsidR="00EC41AB">
        <w:t xml:space="preserve">their </w:t>
      </w:r>
      <w:r w:rsidR="00BB09B7">
        <w:t>customers</w:t>
      </w:r>
      <w:r w:rsidR="0054121A">
        <w:t>.</w:t>
      </w:r>
    </w:p>
    <w:p w14:paraId="4FBAB26E" w14:textId="7A03E616" w:rsidR="0090345B" w:rsidRPr="00302827" w:rsidRDefault="0090345B" w:rsidP="0090345B">
      <w:pPr>
        <w:rPr>
          <w:b/>
          <w:bCs/>
        </w:rPr>
      </w:pPr>
      <w:r>
        <w:rPr>
          <w:b/>
          <w:bCs/>
        </w:rPr>
        <w:t>Lorraine Finlay</w:t>
      </w:r>
      <w:r w:rsidR="00302827">
        <w:rPr>
          <w:b/>
          <w:bCs/>
        </w:rPr>
        <w:br/>
      </w:r>
      <w:r w:rsidRPr="00302827">
        <w:t>Human Rights Commissioner</w:t>
      </w:r>
    </w:p>
    <w:p w14:paraId="6914625D" w14:textId="7CEE0BB0" w:rsidR="00F009E1" w:rsidRPr="00F009E1" w:rsidRDefault="00F009E1" w:rsidP="002B27E8">
      <w:pPr>
        <w:jc w:val="right"/>
      </w:pPr>
      <w:bookmarkStart w:id="3" w:name="_Toc120436183"/>
      <w:r>
        <w:rPr>
          <w:noProof/>
        </w:rPr>
        <w:lastRenderedPageBreak/>
        <w:drawing>
          <wp:inline distT="0" distB="0" distL="0" distR="0" wp14:anchorId="53434E5B" wp14:editId="5821D6CB">
            <wp:extent cx="4500000" cy="1562808"/>
            <wp:effectExtent l="0" t="0" r="0" b="0"/>
            <wp:docPr id="6" name="Immagine 6" descr="Photo Elayne Grace, Chief Executive Officer, Actuaries Institute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Photo Elayne Grace, Chief Executive Officer, Actuaries Institute of Australia"/>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00000" cy="1562808"/>
                    </a:xfrm>
                    <a:prstGeom prst="rect">
                      <a:avLst/>
                    </a:prstGeom>
                  </pic:spPr>
                </pic:pic>
              </a:graphicData>
            </a:graphic>
          </wp:inline>
        </w:drawing>
      </w:r>
    </w:p>
    <w:p w14:paraId="20298F82" w14:textId="3F02CA36" w:rsidR="00A5313A" w:rsidRPr="00185D02" w:rsidRDefault="00A5313A" w:rsidP="00475A75">
      <w:pPr>
        <w:pStyle w:val="Heading8"/>
      </w:pPr>
      <w:r w:rsidRPr="00185D02">
        <w:t>Actuaries Institute of Australia</w:t>
      </w:r>
      <w:bookmarkEnd w:id="3"/>
    </w:p>
    <w:p w14:paraId="6CE0AD37" w14:textId="77777777" w:rsidR="004538D7" w:rsidRPr="004538D7" w:rsidRDefault="004538D7" w:rsidP="004538D7">
      <w:r w:rsidRPr="004538D7">
        <w:t>The Actuaries Institute welcomes the opportunity to partner with the Australian Human Rights Commission on the development of this Guidance Resource. Actuaries working in insurance, and particularly those involved with pricing and underwriting, currently face significant uncertainty around how to comply with Australia’s antidiscrimination laws, especially in an increasingly digital economy. This Guidance Resource is designed to assist them in their professional roles. It may also be helpful for many other professionals.</w:t>
      </w:r>
    </w:p>
    <w:p w14:paraId="0262134A" w14:textId="1264508B" w:rsidR="004538D7" w:rsidRPr="004538D7" w:rsidRDefault="004538D7" w:rsidP="00194BF2">
      <w:pPr>
        <w:pStyle w:val="Heading6"/>
      </w:pPr>
      <w:r w:rsidRPr="004538D7">
        <w:t>The time is right</w:t>
      </w:r>
    </w:p>
    <w:p w14:paraId="078ABE8D" w14:textId="32C52905" w:rsidR="004538D7" w:rsidRPr="004538D7" w:rsidRDefault="004538D7" w:rsidP="004538D7">
      <w:r w:rsidRPr="004538D7">
        <w:t>This guidance is much needed. While Australia’s anti-discrimination laws are longstanding, there is limited guidance and case law available to practitioners. The complexity arising from differing antidiscrimination legislation in Australia at the federal, State and Territory levels, compounds the challenges facing Actuaries, and may reflect an opportunity for reform.</w:t>
      </w:r>
    </w:p>
    <w:p w14:paraId="70BCD155" w14:textId="245F5DB6" w:rsidR="004538D7" w:rsidRPr="004538D7" w:rsidRDefault="004538D7" w:rsidP="00194BF2">
      <w:pPr>
        <w:pStyle w:val="Heading6"/>
      </w:pPr>
      <w:r w:rsidRPr="004538D7">
        <w:t>Emerging megatrends make guidance critical</w:t>
      </w:r>
    </w:p>
    <w:p w14:paraId="16B79DDD" w14:textId="3A60B3B8" w:rsidR="004538D7" w:rsidRPr="004538D7" w:rsidRDefault="004538D7" w:rsidP="004538D7">
      <w:r w:rsidRPr="004538D7">
        <w:t xml:space="preserve">Several intersecting megatrends make this lack of guidance more problematic, and urgent to address. These trends include the explosive growth of ‘big data’, increased use and power of artificial intelligence and algorithmic decision making, and growing and changing consumer awareness and expectations about what is ‘fair’. Actuaries seek to responsibly leverage the potential benefits of these digital megatrends, for the consumer, society and business. </w:t>
      </w:r>
      <w:r w:rsidR="00F009E1">
        <w:t>To do so with confidence, however, requires authoritative guidance to make the application of AI clearer in order to comply with the law.</w:t>
      </w:r>
    </w:p>
    <w:p w14:paraId="1D2FD285" w14:textId="77777777" w:rsidR="004538D7" w:rsidRPr="004538D7" w:rsidRDefault="004538D7" w:rsidP="00194BF2">
      <w:pPr>
        <w:pStyle w:val="Heading6"/>
      </w:pPr>
      <w:r w:rsidRPr="004538D7">
        <w:t>What this Guidance Resource means for you</w:t>
      </w:r>
    </w:p>
    <w:p w14:paraId="55022AB9" w14:textId="4EAC0ABD" w:rsidR="00FE3DB2" w:rsidRPr="004538D7" w:rsidRDefault="004538D7" w:rsidP="004538D7">
      <w:r w:rsidRPr="004538D7">
        <w:t>While this Guidance Resource will answer many questions practitioners have, it cannot address all potential situations. The Institute hopes that this publication encourages further societal and C-suite discussion of algorithmic discrimination, both within and outside of insurance. We hope that further guidance is commissioned in order that the professionals building the algorithms that drive important decisions in our society have clarity around society’s expectations from those decisions.</w:t>
      </w:r>
    </w:p>
    <w:p w14:paraId="2DA93D35" w14:textId="50E8E38C" w:rsidR="0090345B" w:rsidRPr="00A5313A" w:rsidRDefault="0090345B" w:rsidP="0090345B">
      <w:r w:rsidRPr="00194BF2">
        <w:rPr>
          <w:rStyle w:val="Strong"/>
        </w:rPr>
        <w:t>Elayne Grace</w:t>
      </w:r>
      <w:r w:rsidR="00A5313A">
        <w:rPr>
          <w:b/>
          <w:bCs/>
        </w:rPr>
        <w:br/>
      </w:r>
      <w:r w:rsidR="004538D7">
        <w:t>Chief Executive Officer</w:t>
      </w:r>
    </w:p>
    <w:p w14:paraId="20E02AE3" w14:textId="19E70FAD" w:rsidR="00AA765B" w:rsidRDefault="00270237" w:rsidP="00DB6179">
      <w:pPr>
        <w:pStyle w:val="Heading1"/>
      </w:pPr>
      <w:bookmarkStart w:id="4" w:name="_Toc120436184"/>
      <w:r>
        <w:lastRenderedPageBreak/>
        <w:t>Introduction</w:t>
      </w:r>
      <w:bookmarkEnd w:id="4"/>
    </w:p>
    <w:p w14:paraId="52A3FA36" w14:textId="57AA9C10" w:rsidR="00270237" w:rsidRDefault="000A3A9B" w:rsidP="00DB6179">
      <w:r>
        <w:t xml:space="preserve">This Guidance Resource has </w:t>
      </w:r>
      <w:r w:rsidR="00270237">
        <w:t>been developed by the Australian Human Rights Commission (the Commission)</w:t>
      </w:r>
      <w:r w:rsidR="00767699">
        <w:t>, in partnership with the Actuaries Institute</w:t>
      </w:r>
      <w:r w:rsidR="008B5467">
        <w:t xml:space="preserve"> (Institute)</w:t>
      </w:r>
      <w:r w:rsidR="00767699">
        <w:t xml:space="preserve">, </w:t>
      </w:r>
      <w:r w:rsidR="00270237">
        <w:t>to provide guidance to professionals</w:t>
      </w:r>
      <w:r w:rsidR="00343470">
        <w:t xml:space="preserve"> and businesses on </w:t>
      </w:r>
      <w:r w:rsidR="00767699">
        <w:t xml:space="preserve">complying with </w:t>
      </w:r>
      <w:r w:rsidR="00343470">
        <w:t xml:space="preserve">federal anti-discrimination legislation </w:t>
      </w:r>
      <w:r w:rsidR="00270237">
        <w:t xml:space="preserve">in relation to use of </w:t>
      </w:r>
      <w:r w:rsidR="00343470">
        <w:t>artificial intelligence</w:t>
      </w:r>
      <w:r w:rsidR="00A610A6">
        <w:t xml:space="preserve"> (AI)</w:t>
      </w:r>
      <w:r w:rsidR="00343470">
        <w:t xml:space="preserve"> </w:t>
      </w:r>
      <w:r w:rsidR="00767699">
        <w:t xml:space="preserve">in </w:t>
      </w:r>
      <w:r w:rsidR="00343470">
        <w:t>insurance pricing and underwriting decisions.</w:t>
      </w:r>
    </w:p>
    <w:p w14:paraId="2A86841C" w14:textId="4CB646F5" w:rsidR="14F640D1" w:rsidRDefault="00A610A6" w:rsidP="6734FAAB">
      <w:r>
        <w:t>T</w:t>
      </w:r>
      <w:r w:rsidRPr="00FF6143">
        <w:t xml:space="preserve">his Guidance Resource uses the term </w:t>
      </w:r>
      <w:r w:rsidR="00FA6074">
        <w:t>‘</w:t>
      </w:r>
      <w:r>
        <w:t>AI</w:t>
      </w:r>
      <w:r w:rsidR="00FA6074">
        <w:t>’</w:t>
      </w:r>
      <w:r>
        <w:t xml:space="preserve"> </w:t>
      </w:r>
      <w:r w:rsidR="00744D0B">
        <w:t xml:space="preserve">in a consistent manner to the </w:t>
      </w:r>
      <w:r w:rsidR="00AF544D">
        <w:t xml:space="preserve">Commission’s </w:t>
      </w:r>
      <w:r w:rsidR="00744D0B" w:rsidRPr="008B5467">
        <w:rPr>
          <w:i/>
          <w:iCs/>
        </w:rPr>
        <w:t xml:space="preserve">Human </w:t>
      </w:r>
      <w:r w:rsidR="00DA3367" w:rsidRPr="0090345B">
        <w:rPr>
          <w:i/>
          <w:iCs/>
        </w:rPr>
        <w:t>R</w:t>
      </w:r>
      <w:r w:rsidR="00744D0B" w:rsidRPr="008B5467">
        <w:rPr>
          <w:i/>
          <w:iCs/>
        </w:rPr>
        <w:t xml:space="preserve">ights and Technology Final Report </w:t>
      </w:r>
      <w:r w:rsidR="00AF544D">
        <w:t>(</w:t>
      </w:r>
      <w:r w:rsidR="00EB2EAB">
        <w:t xml:space="preserve">Human Rights and Technology </w:t>
      </w:r>
      <w:r w:rsidR="00AF544D">
        <w:t>Report)</w:t>
      </w:r>
      <w:r w:rsidR="008B5467">
        <w:t xml:space="preserve"> </w:t>
      </w:r>
      <w:r w:rsidRPr="00FF6143">
        <w:t xml:space="preserve">to </w:t>
      </w:r>
      <w:r>
        <w:t xml:space="preserve">broadly </w:t>
      </w:r>
      <w:r w:rsidRPr="00FF6143">
        <w:t>refer to a cluster of technologies and techniques, which include some forms of automation, machine learning</w:t>
      </w:r>
      <w:r w:rsidR="00A14100">
        <w:t xml:space="preserve"> or</w:t>
      </w:r>
      <w:r w:rsidRPr="00FF6143">
        <w:t xml:space="preserve"> algorithmic decision making.</w:t>
      </w:r>
      <w:r>
        <w:rPr>
          <w:rStyle w:val="EndnoteReference"/>
        </w:rPr>
        <w:endnoteReference w:id="2"/>
      </w:r>
    </w:p>
    <w:p w14:paraId="6C90AF5B" w14:textId="77777777" w:rsidR="00A76B16" w:rsidRDefault="00343470" w:rsidP="00DB6179">
      <w:r>
        <w:t>The Guidance Resource provide</w:t>
      </w:r>
      <w:r w:rsidR="001E5882">
        <w:t>s</w:t>
      </w:r>
      <w:r>
        <w:t>:</w:t>
      </w:r>
    </w:p>
    <w:p w14:paraId="6227677E" w14:textId="4286A4F3" w:rsidR="00B8638F" w:rsidRDefault="374C1E4D" w:rsidP="003816BF">
      <w:pPr>
        <w:pStyle w:val="ListParagraph"/>
        <w:numPr>
          <w:ilvl w:val="0"/>
          <w:numId w:val="14"/>
        </w:numPr>
      </w:pPr>
      <w:r>
        <w:t>information about the operation of</w:t>
      </w:r>
      <w:r w:rsidR="2DFACA36">
        <w:t xml:space="preserve"> the </w:t>
      </w:r>
      <w:r w:rsidR="2DFACA36" w:rsidRPr="00F213BE">
        <w:rPr>
          <w:i/>
          <w:iCs/>
        </w:rPr>
        <w:t>Age Discrimination Act 2004</w:t>
      </w:r>
      <w:r w:rsidR="2DFACA36">
        <w:t xml:space="preserve"> (</w:t>
      </w:r>
      <w:proofErr w:type="spellStart"/>
      <w:r w:rsidR="2DFACA36">
        <w:t>Cth</w:t>
      </w:r>
      <w:proofErr w:type="spellEnd"/>
      <w:r w:rsidR="2DFACA36">
        <w:t xml:space="preserve">), </w:t>
      </w:r>
      <w:r w:rsidR="2DFACA36" w:rsidRPr="00F213BE">
        <w:rPr>
          <w:i/>
          <w:iCs/>
        </w:rPr>
        <w:t>Disability Discrimination Act 1992</w:t>
      </w:r>
      <w:r w:rsidR="2DFACA36">
        <w:t xml:space="preserve"> (</w:t>
      </w:r>
      <w:proofErr w:type="spellStart"/>
      <w:r w:rsidR="2DFACA36">
        <w:t>Cth</w:t>
      </w:r>
      <w:proofErr w:type="spellEnd"/>
      <w:r w:rsidR="2DFACA36">
        <w:t xml:space="preserve">), </w:t>
      </w:r>
      <w:r w:rsidR="2DFACA36" w:rsidRPr="00F213BE">
        <w:rPr>
          <w:i/>
          <w:iCs/>
        </w:rPr>
        <w:t>Racial Discrimination Act 1975</w:t>
      </w:r>
      <w:r w:rsidR="2DFACA36">
        <w:t xml:space="preserve"> (</w:t>
      </w:r>
      <w:proofErr w:type="spellStart"/>
      <w:r w:rsidR="2DFACA36">
        <w:t>Cth</w:t>
      </w:r>
      <w:proofErr w:type="spellEnd"/>
      <w:r w:rsidR="2DFACA36">
        <w:t xml:space="preserve">), and </w:t>
      </w:r>
      <w:r w:rsidR="2DFACA36" w:rsidRPr="00F213BE">
        <w:rPr>
          <w:i/>
          <w:iCs/>
        </w:rPr>
        <w:t>Sex Discrimination Act 1984</w:t>
      </w:r>
      <w:r w:rsidR="2DFACA36">
        <w:t xml:space="preserve"> (</w:t>
      </w:r>
      <w:proofErr w:type="spellStart"/>
      <w:r w:rsidR="2DFACA36">
        <w:t>Cth</w:t>
      </w:r>
      <w:proofErr w:type="spellEnd"/>
      <w:r w:rsidR="2DFACA36">
        <w:t xml:space="preserve">) </w:t>
      </w:r>
      <w:r w:rsidR="1565A63A">
        <w:t>in relation to the use of the artificial intelligence in insurance pricing and underwriting decisions</w:t>
      </w:r>
    </w:p>
    <w:p w14:paraId="09B1C90A" w14:textId="18F8A671" w:rsidR="005A24FD" w:rsidRDefault="005A24FD" w:rsidP="003816BF">
      <w:pPr>
        <w:pStyle w:val="ListParagraph"/>
        <w:numPr>
          <w:ilvl w:val="0"/>
          <w:numId w:val="14"/>
        </w:numPr>
      </w:pPr>
      <w:r>
        <w:t xml:space="preserve">information about </w:t>
      </w:r>
      <w:r w:rsidR="008A3CFC">
        <w:t xml:space="preserve">the risks of algorithmic bias and </w:t>
      </w:r>
      <w:r>
        <w:t xml:space="preserve">discrimination arising from </w:t>
      </w:r>
      <w:r w:rsidR="008A3CFC">
        <w:t xml:space="preserve">the use of </w:t>
      </w:r>
      <w:r>
        <w:t>artificial intelligence</w:t>
      </w:r>
    </w:p>
    <w:p w14:paraId="42E13DCE" w14:textId="76F2251C" w:rsidR="00B8638F" w:rsidRPr="003A0E76" w:rsidRDefault="003A0E76" w:rsidP="003816BF">
      <w:pPr>
        <w:pStyle w:val="ListParagraph"/>
        <w:numPr>
          <w:ilvl w:val="0"/>
          <w:numId w:val="14"/>
        </w:numPr>
      </w:pPr>
      <w:r w:rsidRPr="003A0E76">
        <w:t>practical guidance</w:t>
      </w:r>
      <w:r w:rsidR="00874BC8">
        <w:t xml:space="preserve"> for </w:t>
      </w:r>
      <w:r w:rsidR="005A24FD">
        <w:t xml:space="preserve">insurers </w:t>
      </w:r>
      <w:r w:rsidR="00874BC8">
        <w:t>for avoiding unlawful discrimination when using artificial intelligence.</w:t>
      </w:r>
    </w:p>
    <w:p w14:paraId="0F1D4583" w14:textId="3C3C0439" w:rsidR="007E294F" w:rsidRDefault="00343470" w:rsidP="00343470">
      <w:pPr>
        <w:pStyle w:val="Heading2"/>
      </w:pPr>
      <w:bookmarkStart w:id="5" w:name="_Toc120436185"/>
      <w:r>
        <w:t>A need for guidance</w:t>
      </w:r>
      <w:bookmarkEnd w:id="5"/>
    </w:p>
    <w:p w14:paraId="05CC30ED" w14:textId="3D1CC282" w:rsidR="001B2536" w:rsidRDefault="001B2536" w:rsidP="001B2536">
      <w:r>
        <w:t xml:space="preserve">In 2021, the Commission published its </w:t>
      </w:r>
      <w:r w:rsidR="00EB2EAB">
        <w:t>Human Rights and Technology</w:t>
      </w:r>
      <w:r w:rsidR="00EB2EAB" w:rsidRPr="00516F92">
        <w:t xml:space="preserve"> </w:t>
      </w:r>
      <w:r w:rsidRPr="00516F92">
        <w:t>Report.</w:t>
      </w:r>
      <w:r>
        <w:t xml:space="preserve"> The </w:t>
      </w:r>
      <w:r w:rsidR="00EB2EAB">
        <w:t xml:space="preserve">report </w:t>
      </w:r>
      <w:r>
        <w:t>was the product of a major project examining the human rights impacts of new and emerging technologies, including AI</w:t>
      </w:r>
      <w:r w:rsidR="00D41438">
        <w:t>-</w:t>
      </w:r>
      <w:r>
        <w:t>informed decision making.</w:t>
      </w:r>
    </w:p>
    <w:p w14:paraId="71A73BC6" w14:textId="005BE1AA" w:rsidR="007E294F" w:rsidRDefault="003F05B2" w:rsidP="00516F92">
      <w:r>
        <w:t xml:space="preserve">In response to feedback received during </w:t>
      </w:r>
      <w:r w:rsidR="003974F8">
        <w:t xml:space="preserve">the project’s </w:t>
      </w:r>
      <w:r w:rsidR="000B2AAB">
        <w:t xml:space="preserve">extensive </w:t>
      </w:r>
      <w:r>
        <w:t xml:space="preserve">consultation </w:t>
      </w:r>
      <w:r w:rsidR="003974F8">
        <w:t>process</w:t>
      </w:r>
      <w:r>
        <w:t xml:space="preserve">, </w:t>
      </w:r>
      <w:r w:rsidR="000B1273">
        <w:t xml:space="preserve">the Commission recommended in </w:t>
      </w:r>
      <w:r w:rsidR="007854EF">
        <w:t xml:space="preserve">its report </w:t>
      </w:r>
      <w:r w:rsidR="000B1273">
        <w:t xml:space="preserve">that it </w:t>
      </w:r>
      <w:r w:rsidR="001B2536">
        <w:t>be resourced to produce guidelines for government and non-government bodies on complying with federal anti-discrimination laws in the use of AI-informed decision making.</w:t>
      </w:r>
    </w:p>
    <w:p w14:paraId="1DF6681A" w14:textId="33E7B721" w:rsidR="00E06E19" w:rsidRDefault="108FFB1C" w:rsidP="00516F92">
      <w:r>
        <w:t>T</w:t>
      </w:r>
      <w:r w:rsidR="080538C4">
        <w:t xml:space="preserve">he </w:t>
      </w:r>
      <w:r w:rsidR="00B975DF">
        <w:t>Institute</w:t>
      </w:r>
      <w:r w:rsidR="080538C4">
        <w:t xml:space="preserve">, the </w:t>
      </w:r>
      <w:r w:rsidR="00B12D49">
        <w:t xml:space="preserve">peak </w:t>
      </w:r>
      <w:r w:rsidR="080538C4">
        <w:t xml:space="preserve">professional body representing the actuarial profession in Australia, </w:t>
      </w:r>
      <w:r w:rsidR="00F213BE">
        <w:t xml:space="preserve">welcomed </w:t>
      </w:r>
      <w:r w:rsidR="00B975DF">
        <w:t xml:space="preserve">this recommendation. The Institute </w:t>
      </w:r>
      <w:r w:rsidR="00AF544D">
        <w:t>had made a submission to the Commission’s consultation process</w:t>
      </w:r>
      <w:r w:rsidR="00AF544D">
        <w:rPr>
          <w:rStyle w:val="EndnoteReference"/>
        </w:rPr>
        <w:endnoteReference w:id="3"/>
      </w:r>
      <w:r w:rsidR="00B975DF">
        <w:t xml:space="preserve"> noting </w:t>
      </w:r>
      <w:r w:rsidR="00E07D54">
        <w:t xml:space="preserve">areas of uncertainty and </w:t>
      </w:r>
      <w:r w:rsidR="00B975DF">
        <w:t>the need for improved guidance. The Institute’s working party on anti-discrimination also published a</w:t>
      </w:r>
      <w:r w:rsidR="00E07D54">
        <w:t xml:space="preserve"> conference </w:t>
      </w:r>
      <w:r w:rsidR="00B975DF">
        <w:t>paper</w:t>
      </w:r>
      <w:r w:rsidR="00E07D54">
        <w:rPr>
          <w:rStyle w:val="EndnoteReference"/>
        </w:rPr>
        <w:endnoteReference w:id="4"/>
      </w:r>
      <w:r w:rsidR="00B975DF">
        <w:t xml:space="preserve"> highlighting some of the</w:t>
      </w:r>
      <w:r w:rsidR="00B14030">
        <w:t>se</w:t>
      </w:r>
      <w:r w:rsidR="00B975DF">
        <w:t xml:space="preserve"> areas </w:t>
      </w:r>
      <w:r w:rsidR="00B14030">
        <w:t xml:space="preserve">of </w:t>
      </w:r>
      <w:r w:rsidR="00B975DF">
        <w:t>uncertainty.</w:t>
      </w:r>
    </w:p>
    <w:p w14:paraId="7B0E3885" w14:textId="6C406250" w:rsidR="000A7732" w:rsidRDefault="00B14030" w:rsidP="00516F92">
      <w:r>
        <w:t xml:space="preserve">Following an </w:t>
      </w:r>
      <w:r w:rsidR="00E06E19">
        <w:t>approach for collaboration from the Institute, t</w:t>
      </w:r>
      <w:r w:rsidR="15914CAB">
        <w:t>he</w:t>
      </w:r>
      <w:r w:rsidR="75386C02">
        <w:t xml:space="preserve"> Commission partnered with the Institute to develop this Guidance Resource</w:t>
      </w:r>
      <w:r>
        <w:t xml:space="preserve">. It focuses </w:t>
      </w:r>
      <w:r w:rsidR="00E06E19">
        <w:t xml:space="preserve">on the use of AI in insurance pricing and underwriting </w:t>
      </w:r>
      <w:r>
        <w:t xml:space="preserve">decisions and </w:t>
      </w:r>
      <w:r w:rsidR="656215CA">
        <w:t xml:space="preserve">was </w:t>
      </w:r>
      <w:r w:rsidR="78C67A79">
        <w:t>informed by a targeted consultation process</w:t>
      </w:r>
      <w:r w:rsidR="656215CA">
        <w:t xml:space="preserve"> of its member</w:t>
      </w:r>
      <w:r w:rsidR="092BE7E8">
        <w:t>s</w:t>
      </w:r>
      <w:r w:rsidR="656215CA">
        <w:t xml:space="preserve"> and </w:t>
      </w:r>
      <w:r w:rsidR="57074228">
        <w:t xml:space="preserve">industry </w:t>
      </w:r>
      <w:r w:rsidR="656215CA">
        <w:t>experts</w:t>
      </w:r>
      <w:r w:rsidR="75386C02">
        <w:t>.</w:t>
      </w:r>
      <w:r w:rsidR="78C67A79">
        <w:t xml:space="preserve"> </w:t>
      </w:r>
    </w:p>
    <w:p w14:paraId="7F226B47" w14:textId="5BC4AF08" w:rsidR="004B19E5" w:rsidRDefault="3E0D2A3C" w:rsidP="00516F92">
      <w:r>
        <w:lastRenderedPageBreak/>
        <w:t xml:space="preserve">The Commission </w:t>
      </w:r>
      <w:r w:rsidR="1BEF8461">
        <w:t xml:space="preserve">conducted </w:t>
      </w:r>
      <w:r>
        <w:t xml:space="preserve">a survey </w:t>
      </w:r>
      <w:r w:rsidR="1BEF8461">
        <w:t xml:space="preserve">of </w:t>
      </w:r>
      <w:r w:rsidR="00B75E2B">
        <w:t xml:space="preserve">Institute </w:t>
      </w:r>
      <w:r w:rsidR="1BEF8461">
        <w:t xml:space="preserve">members </w:t>
      </w:r>
      <w:r w:rsidR="49FC20A8">
        <w:t>in 2022</w:t>
      </w:r>
      <w:r w:rsidR="1BEF8461">
        <w:t xml:space="preserve"> </w:t>
      </w:r>
      <w:r>
        <w:t xml:space="preserve">which </w:t>
      </w:r>
      <w:r w:rsidR="1BEF8461">
        <w:t xml:space="preserve">revealed that </w:t>
      </w:r>
      <w:r w:rsidR="2552F417">
        <w:t xml:space="preserve">over 70% of respondents were at least moderately concerned with the </w:t>
      </w:r>
      <w:r w:rsidR="45337E92">
        <w:t xml:space="preserve">risk of breaching federal anti-discrimination laws when using AI. </w:t>
      </w:r>
      <w:r w:rsidR="37D509BD">
        <w:t xml:space="preserve">This Guidance Resource aims to </w:t>
      </w:r>
      <w:r w:rsidR="14758267">
        <w:t>assist in addressing</w:t>
      </w:r>
      <w:r w:rsidR="51D8D71E">
        <w:t xml:space="preserve"> </w:t>
      </w:r>
      <w:r w:rsidR="37D509BD">
        <w:t xml:space="preserve">those concerns. </w:t>
      </w:r>
    </w:p>
    <w:p w14:paraId="7721A9DA" w14:textId="35B27285" w:rsidR="00A02897" w:rsidRDefault="00027D71" w:rsidP="00516F92">
      <w:r>
        <w:t xml:space="preserve">The Commission thanks the Actuaries Institute </w:t>
      </w:r>
      <w:r w:rsidR="00B1075A">
        <w:t xml:space="preserve">for its </w:t>
      </w:r>
      <w:r w:rsidR="00D9707C">
        <w:t>involvement</w:t>
      </w:r>
      <w:r w:rsidR="000F060A">
        <w:t xml:space="preserve">, and those who </w:t>
      </w:r>
      <w:r w:rsidR="003C7812">
        <w:t xml:space="preserve">participated </w:t>
      </w:r>
      <w:r w:rsidR="000F060A">
        <w:t>in the consultations for sharing their knowledge and expertise.</w:t>
      </w:r>
    </w:p>
    <w:p w14:paraId="19E037B4" w14:textId="49C5B0A2" w:rsidR="001D18AA" w:rsidRDefault="001D18AA">
      <w:pPr>
        <w:keepNext w:val="0"/>
        <w:keepLines w:val="0"/>
        <w:spacing w:after="0" w:line="240" w:lineRule="auto"/>
      </w:pPr>
      <w:r>
        <w:br w:type="page"/>
      </w:r>
    </w:p>
    <w:p w14:paraId="1048B0A2" w14:textId="0CA9D66D" w:rsidR="00B5787E" w:rsidRDefault="00B5787E" w:rsidP="00B5787E">
      <w:pPr>
        <w:pStyle w:val="Heading1"/>
      </w:pPr>
      <w:bookmarkStart w:id="6" w:name="_Toc120436186"/>
      <w:r>
        <w:lastRenderedPageBreak/>
        <w:t>About the Guidance Resource</w:t>
      </w:r>
      <w:bookmarkEnd w:id="6"/>
    </w:p>
    <w:p w14:paraId="496BBB0E" w14:textId="749352F9" w:rsidR="00B5787E" w:rsidRDefault="00B5787E" w:rsidP="00B5787E">
      <w:pPr>
        <w:pStyle w:val="Heading2"/>
      </w:pPr>
      <w:bookmarkStart w:id="7" w:name="_Toc120436187"/>
      <w:r>
        <w:t>Who is the Guidance Resource for?</w:t>
      </w:r>
      <w:bookmarkEnd w:id="7"/>
    </w:p>
    <w:p w14:paraId="32DE9B5F" w14:textId="7918368C" w:rsidR="00B5787E" w:rsidRDefault="00B5787E" w:rsidP="00DB6179">
      <w:r>
        <w:t xml:space="preserve">The Guidance Resource is intended to provide guidance to professionals and businesses who are using AI when making insurance pricing and underwriting decisions. </w:t>
      </w:r>
      <w:r w:rsidR="004E5D3E">
        <w:t xml:space="preserve">It has </w:t>
      </w:r>
      <w:r>
        <w:t xml:space="preserve">been developed for </w:t>
      </w:r>
      <w:r w:rsidR="004E5D3E">
        <w:t xml:space="preserve">actuaries, </w:t>
      </w:r>
      <w:r>
        <w:t>insurance companies, their staff, and others working in this area.</w:t>
      </w:r>
      <w:r w:rsidR="006D6198">
        <w:t xml:space="preserve"> </w:t>
      </w:r>
    </w:p>
    <w:p w14:paraId="30F19ADC" w14:textId="36ABBD50" w:rsidR="006D6198" w:rsidRDefault="006D6198" w:rsidP="00DB6179">
      <w:r>
        <w:t xml:space="preserve">Ultimately, </w:t>
      </w:r>
      <w:r w:rsidR="00DE5221">
        <w:t xml:space="preserve">an insurer’s board of directors and corporate officers </w:t>
      </w:r>
      <w:r>
        <w:t xml:space="preserve">are responsible for ensuring </w:t>
      </w:r>
      <w:r w:rsidR="0090345B">
        <w:t xml:space="preserve">the insurer’s </w:t>
      </w:r>
      <w:r>
        <w:t xml:space="preserve">compliance with anti-discrimination law. This Guidance Resource </w:t>
      </w:r>
      <w:r w:rsidR="00DE5221">
        <w:t xml:space="preserve">may </w:t>
      </w:r>
      <w:r>
        <w:t xml:space="preserve">help to create a common understanding between </w:t>
      </w:r>
      <w:r w:rsidR="005B5946">
        <w:t xml:space="preserve">such </w:t>
      </w:r>
      <w:r>
        <w:t>executives</w:t>
      </w:r>
      <w:r w:rsidR="00DE5221">
        <w:t xml:space="preserve"> and practitioners of these issues</w:t>
      </w:r>
      <w:r>
        <w:t>, aiding discussion of it</w:t>
      </w:r>
      <w:r w:rsidR="004C5E38">
        <w:t xml:space="preserve"> within insurers.</w:t>
      </w:r>
      <w:r>
        <w:t xml:space="preserve"> </w:t>
      </w:r>
    </w:p>
    <w:p w14:paraId="117C6720" w14:textId="237BA511" w:rsidR="00B5787E" w:rsidRDefault="00B5787E" w:rsidP="00DB6179">
      <w:r>
        <w:t xml:space="preserve">The Guidance Resource may also </w:t>
      </w:r>
      <w:r w:rsidR="004E5D3E">
        <w:t xml:space="preserve">assist </w:t>
      </w:r>
      <w:r w:rsidR="00497455">
        <w:t>customer</w:t>
      </w:r>
      <w:r w:rsidR="00A57A26">
        <w:t>s</w:t>
      </w:r>
      <w:r w:rsidR="004E5D3E">
        <w:t xml:space="preserve"> of </w:t>
      </w:r>
      <w:r w:rsidR="007658AE">
        <w:t xml:space="preserve">insurance </w:t>
      </w:r>
      <w:r w:rsidR="004E5D3E">
        <w:t xml:space="preserve">companies and members of the public in understanding their rights in this context. </w:t>
      </w:r>
    </w:p>
    <w:p w14:paraId="0DF004F2" w14:textId="0E88CBC6" w:rsidR="004E5D3E" w:rsidRDefault="004E5D3E" w:rsidP="004E5D3E">
      <w:pPr>
        <w:pStyle w:val="Heading2"/>
      </w:pPr>
      <w:bookmarkStart w:id="8" w:name="_Toc120436188"/>
      <w:r>
        <w:t xml:space="preserve">Why should I </w:t>
      </w:r>
      <w:r w:rsidR="00A12EF1">
        <w:t>consider</w:t>
      </w:r>
      <w:r>
        <w:t xml:space="preserve"> the Guidance resource?</w:t>
      </w:r>
      <w:bookmarkEnd w:id="8"/>
    </w:p>
    <w:p w14:paraId="7B112A5C" w14:textId="4819A8BD" w:rsidR="004E5D3E" w:rsidRDefault="004E5D3E" w:rsidP="00DB6179">
      <w:r>
        <w:t xml:space="preserve">The Guidance Resource provides information and practical guidance to assist decision makers to comply with their obligations under federal anti-discrimination legislation when using AI in insurance pricing and underwriting decisions. </w:t>
      </w:r>
    </w:p>
    <w:p w14:paraId="2D427BCA" w14:textId="2108F3A6" w:rsidR="00296C08" w:rsidRDefault="00296C08" w:rsidP="00DB6179">
      <w:r>
        <w:t>There are important reasons for following the Guidance Resource.</w:t>
      </w:r>
      <w:r w:rsidR="00FD5C6F">
        <w:t xml:space="preserve"> </w:t>
      </w:r>
      <w:r w:rsidR="006A6ABE">
        <w:t>I</w:t>
      </w:r>
      <w:r>
        <w:t>t is against the law</w:t>
      </w:r>
      <w:r w:rsidR="00E55F76">
        <w:t xml:space="preserve"> to discriminate </w:t>
      </w:r>
      <w:r w:rsidR="00455E0E">
        <w:t>against a person because of protected attributes, such as their age, sex, race, or disability, when providing insurance</w:t>
      </w:r>
      <w:r w:rsidR="006A6ABE">
        <w:t xml:space="preserve"> </w:t>
      </w:r>
      <w:r w:rsidR="006D248F">
        <w:t xml:space="preserve">services </w:t>
      </w:r>
      <w:r w:rsidR="00E636B1">
        <w:t xml:space="preserve">unless </w:t>
      </w:r>
      <w:r w:rsidR="006A6ABE">
        <w:t>an exemption applies</w:t>
      </w:r>
      <w:r w:rsidR="00455E0E">
        <w:t>.</w:t>
      </w:r>
    </w:p>
    <w:p w14:paraId="2FBBC035" w14:textId="163D139A" w:rsidR="006D6198" w:rsidRDefault="5D6B2471" w:rsidP="004172F4">
      <w:r>
        <w:t xml:space="preserve">The Guidance Resource </w:t>
      </w:r>
      <w:r w:rsidR="68A2507C">
        <w:t xml:space="preserve">does not constitute legal advice. It </w:t>
      </w:r>
      <w:r w:rsidR="7F6FA910">
        <w:t xml:space="preserve">only </w:t>
      </w:r>
      <w:r w:rsidR="5916238A">
        <w:t xml:space="preserve">provides general guidance and </w:t>
      </w:r>
      <w:r w:rsidR="7F6FA910">
        <w:t xml:space="preserve">is not a </w:t>
      </w:r>
      <w:r>
        <w:t xml:space="preserve">definitive legal answer to all issues of discrimination that may arise. </w:t>
      </w:r>
      <w:r w:rsidR="50E641B8">
        <w:t xml:space="preserve">There is </w:t>
      </w:r>
      <w:r w:rsidR="0A540F31">
        <w:t xml:space="preserve">limited legal certainty about how a court may decide </w:t>
      </w:r>
      <w:r w:rsidR="5ABAC06C">
        <w:t xml:space="preserve">many of these </w:t>
      </w:r>
      <w:r w:rsidR="71963FF2">
        <w:t>issues.</w:t>
      </w:r>
      <w:r w:rsidR="3CBF36B2">
        <w:t xml:space="preserve"> </w:t>
      </w:r>
      <w:r w:rsidR="39A538E5">
        <w:t xml:space="preserve">Given these </w:t>
      </w:r>
      <w:r w:rsidR="2F434182">
        <w:t>constraints</w:t>
      </w:r>
      <w:r w:rsidR="39A538E5">
        <w:t xml:space="preserve">, the Guidance Resource indicates when the Commission considers that conduct ‘may’ or is ‘likely’ to constitute unlawful discrimination. </w:t>
      </w:r>
    </w:p>
    <w:p w14:paraId="27F93839" w14:textId="0395BC40" w:rsidR="004E5D3E" w:rsidRDefault="00BC044B" w:rsidP="00DB6179">
      <w:r>
        <w:t xml:space="preserve">Organisations or individuals should seek their own independent legal advice if they </w:t>
      </w:r>
      <w:r w:rsidR="00296C08">
        <w:t xml:space="preserve">have </w:t>
      </w:r>
      <w:r>
        <w:t>concerns regarding their compliance with federal, state or territory anti-discrimination legislation.</w:t>
      </w:r>
    </w:p>
    <w:p w14:paraId="6CADB95D" w14:textId="22E62478" w:rsidR="004768C8" w:rsidRDefault="56374B9F" w:rsidP="004768C8">
      <w:r>
        <w:t xml:space="preserve">An organisation or individual will not be protected from a finding of unlawful discrimination </w:t>
      </w:r>
      <w:r w:rsidR="4BA953DF">
        <w:t xml:space="preserve">by </w:t>
      </w:r>
      <w:r>
        <w:t>claim</w:t>
      </w:r>
      <w:r w:rsidR="4BA953DF">
        <w:t xml:space="preserve">ing </w:t>
      </w:r>
      <w:r>
        <w:t xml:space="preserve">that they </w:t>
      </w:r>
      <w:r w:rsidR="0253153C">
        <w:t>complied</w:t>
      </w:r>
      <w:r>
        <w:t xml:space="preserve"> with, or relied on, </w:t>
      </w:r>
      <w:r w:rsidR="0A0CE5EA">
        <w:t>the Guidance Resource</w:t>
      </w:r>
      <w:r>
        <w:t xml:space="preserve">. </w:t>
      </w:r>
      <w:bookmarkStart w:id="9" w:name="_Hlk112831830"/>
      <w:bookmarkStart w:id="10" w:name="_Hlk112831207"/>
      <w:r>
        <w:t>The Commission considers however that</w:t>
      </w:r>
      <w:r w:rsidR="65BAAE04">
        <w:t xml:space="preserve"> </w:t>
      </w:r>
      <w:r>
        <w:t xml:space="preserve">acting in accordance with </w:t>
      </w:r>
      <w:r w:rsidR="65BAAE04">
        <w:t>the G</w:t>
      </w:r>
      <w:r>
        <w:t xml:space="preserve">uidance </w:t>
      </w:r>
      <w:r w:rsidR="65BAAE04">
        <w:t>R</w:t>
      </w:r>
      <w:r>
        <w:t>esource</w:t>
      </w:r>
      <w:r w:rsidR="65BAAE04">
        <w:t xml:space="preserve"> </w:t>
      </w:r>
      <w:r w:rsidR="00755A54">
        <w:t xml:space="preserve">represents good practice and </w:t>
      </w:r>
      <w:r w:rsidR="2677C733">
        <w:t xml:space="preserve">may be a factor </w:t>
      </w:r>
      <w:r w:rsidR="07F56859">
        <w:t xml:space="preserve">considered by the courts, </w:t>
      </w:r>
      <w:r w:rsidR="00AE66E5">
        <w:t xml:space="preserve">should a matter be considered in a judicial forum, </w:t>
      </w:r>
      <w:r w:rsidR="07F56859">
        <w:t>particularly when considering if any discrimination was reasonable in the circumstances.</w:t>
      </w:r>
      <w:bookmarkEnd w:id="9"/>
      <w:bookmarkEnd w:id="10"/>
      <w:r w:rsidR="00FD34B7">
        <w:t xml:space="preserve"> </w:t>
      </w:r>
      <w:r w:rsidR="00610273">
        <w:t>T</w:t>
      </w:r>
      <w:r w:rsidR="004768C8">
        <w:t>his is an area of evolving practice, and it is recommended that insurers stay up to date with any developments to</w:t>
      </w:r>
      <w:r w:rsidR="00C011F6">
        <w:t xml:space="preserve"> current </w:t>
      </w:r>
      <w:r w:rsidR="004768C8">
        <w:t>practice</w:t>
      </w:r>
      <w:r w:rsidR="00C011F6">
        <w:t>s</w:t>
      </w:r>
      <w:r w:rsidR="004768C8">
        <w:t xml:space="preserve"> and the law. </w:t>
      </w:r>
    </w:p>
    <w:p w14:paraId="603BC466" w14:textId="6BD6CC96" w:rsidR="006D6198" w:rsidRDefault="006D6198" w:rsidP="004768C8">
      <w:r>
        <w:lastRenderedPageBreak/>
        <w:t xml:space="preserve">Some insurance products </w:t>
      </w:r>
      <w:r w:rsidR="002F57CA">
        <w:t>(such as</w:t>
      </w:r>
      <w:r w:rsidR="002F57CA" w:rsidRPr="002F57CA">
        <w:t xml:space="preserve"> </w:t>
      </w:r>
      <w:r w:rsidR="002F57CA">
        <w:t xml:space="preserve">private health insurance and Compulsory Third Party (CTP) insurance) </w:t>
      </w:r>
      <w:r>
        <w:t>are underwritten as part of statutory schemes which may impose significant restrictions o</w:t>
      </w:r>
      <w:r w:rsidR="005B0684">
        <w:t>ver</w:t>
      </w:r>
      <w:r>
        <w:t xml:space="preserve"> terms, conditions, or prices of policies. This Guidance Resource is written in general terms </w:t>
      </w:r>
      <w:r w:rsidR="002F57CA">
        <w:t xml:space="preserve">considering </w:t>
      </w:r>
      <w:r>
        <w:t xml:space="preserve">typical insurance products, </w:t>
      </w:r>
      <w:r w:rsidR="002F57CA">
        <w:t xml:space="preserve">and </w:t>
      </w:r>
      <w:r>
        <w:t xml:space="preserve">does not consider </w:t>
      </w:r>
      <w:r w:rsidR="00E636B1">
        <w:t xml:space="preserve">the specific details </w:t>
      </w:r>
      <w:r w:rsidR="002F57CA">
        <w:t xml:space="preserve">that apply to such products or schemes. </w:t>
      </w:r>
    </w:p>
    <w:p w14:paraId="39C334D1" w14:textId="00D5326E" w:rsidR="3C52794C" w:rsidRDefault="00755A54" w:rsidP="3FB85ED3">
      <w:r w:rsidRPr="003175E1">
        <w:t>Institute members</w:t>
      </w:r>
      <w:r w:rsidR="00B12D49" w:rsidRPr="003175E1">
        <w:t xml:space="preserve"> may find it a useful resource to </w:t>
      </w:r>
      <w:r w:rsidR="008151A4">
        <w:t xml:space="preserve">assist in complying </w:t>
      </w:r>
      <w:r w:rsidR="00B12D49" w:rsidRPr="003175E1">
        <w:t xml:space="preserve">with relevant laws as required under the Institute’s </w:t>
      </w:r>
      <w:hyperlink r:id="rId28" w:history="1">
        <w:r w:rsidR="00B12D49" w:rsidRPr="00CB6C02">
          <w:rPr>
            <w:rStyle w:val="Hyperlink"/>
          </w:rPr>
          <w:t>Code of Conduct</w:t>
        </w:r>
      </w:hyperlink>
      <w:r w:rsidR="3C52794C" w:rsidRPr="003175E1">
        <w:t xml:space="preserve">. </w:t>
      </w:r>
    </w:p>
    <w:p w14:paraId="0DFC4FD9" w14:textId="14DB9CFC" w:rsidR="001D18AA" w:rsidRDefault="001D18AA">
      <w:pPr>
        <w:keepNext w:val="0"/>
        <w:keepLines w:val="0"/>
        <w:spacing w:after="0" w:line="240" w:lineRule="auto"/>
      </w:pPr>
      <w:r>
        <w:br w:type="page"/>
      </w:r>
    </w:p>
    <w:p w14:paraId="0080D17E" w14:textId="3D174437" w:rsidR="008730CA" w:rsidRPr="00A66C43" w:rsidRDefault="003E6166" w:rsidP="0009090D">
      <w:pPr>
        <w:pStyle w:val="Heading1"/>
        <w:spacing w:line="259" w:lineRule="auto"/>
      </w:pPr>
      <w:bookmarkStart w:id="11" w:name="_Toc120436189"/>
      <w:r>
        <w:lastRenderedPageBreak/>
        <w:t>What does the law say?</w:t>
      </w:r>
      <w:bookmarkEnd w:id="11"/>
    </w:p>
    <w:p w14:paraId="703D1537" w14:textId="4E9B5B9A" w:rsidR="000B4FF1" w:rsidRDefault="00E92E5F" w:rsidP="007B1A35">
      <w:r>
        <w:t xml:space="preserve">This section provides a brief overview of the </w:t>
      </w:r>
      <w:r w:rsidR="00B2418E">
        <w:t xml:space="preserve">Australia’s </w:t>
      </w:r>
      <w:r w:rsidR="003E6166">
        <w:t xml:space="preserve">federal </w:t>
      </w:r>
      <w:r w:rsidR="00F71E3D">
        <w:t>anti-discrimination legislatio</w:t>
      </w:r>
      <w:r w:rsidR="008D3932">
        <w:t xml:space="preserve">n, which is </w:t>
      </w:r>
      <w:r w:rsidR="000177A2">
        <w:t>contained in</w:t>
      </w:r>
      <w:r w:rsidR="006A4223">
        <w:t>:</w:t>
      </w:r>
    </w:p>
    <w:p w14:paraId="39F5565D" w14:textId="564060D5" w:rsidR="00E31CC5" w:rsidRPr="00E31CC5" w:rsidRDefault="37A960EC" w:rsidP="009C1314">
      <w:pPr>
        <w:pStyle w:val="ListNumber2"/>
      </w:pPr>
      <w:r w:rsidRPr="009C1314">
        <w:rPr>
          <w:rStyle w:val="Emphasis"/>
        </w:rPr>
        <w:t>Age Discrimination Act 2004</w:t>
      </w:r>
      <w:r>
        <w:t xml:space="preserve"> (</w:t>
      </w:r>
      <w:proofErr w:type="spellStart"/>
      <w:r>
        <w:t>Cth</w:t>
      </w:r>
      <w:proofErr w:type="spellEnd"/>
      <w:r>
        <w:t>) (ADA)</w:t>
      </w:r>
    </w:p>
    <w:p w14:paraId="73418556" w14:textId="719210C6" w:rsidR="00E31CC5" w:rsidRPr="00E31CC5" w:rsidRDefault="160170C6" w:rsidP="003816BF">
      <w:pPr>
        <w:pStyle w:val="ListParagraph"/>
        <w:numPr>
          <w:ilvl w:val="0"/>
          <w:numId w:val="13"/>
        </w:numPr>
      </w:pPr>
      <w:bookmarkStart w:id="12" w:name="_Hlk103157569"/>
      <w:r w:rsidRPr="009C1314">
        <w:rPr>
          <w:rStyle w:val="Emphasis"/>
        </w:rPr>
        <w:t>Disability Discrimination Act 1992</w:t>
      </w:r>
      <w:r w:rsidRPr="40BB3BFC">
        <w:rPr>
          <w:i/>
          <w:iCs/>
        </w:rPr>
        <w:t xml:space="preserve"> </w:t>
      </w:r>
      <w:r>
        <w:t>(</w:t>
      </w:r>
      <w:proofErr w:type="spellStart"/>
      <w:r>
        <w:t>Cth</w:t>
      </w:r>
      <w:proofErr w:type="spellEnd"/>
      <w:r>
        <w:t>) (DDA)</w:t>
      </w:r>
    </w:p>
    <w:p w14:paraId="31719B9E" w14:textId="719210C6" w:rsidR="006A1857" w:rsidRPr="00E31CC5" w:rsidRDefault="1E0BED24" w:rsidP="003816BF">
      <w:pPr>
        <w:pStyle w:val="ListParagraph"/>
        <w:numPr>
          <w:ilvl w:val="0"/>
          <w:numId w:val="13"/>
        </w:numPr>
      </w:pPr>
      <w:r w:rsidRPr="009C1314">
        <w:rPr>
          <w:rStyle w:val="Emphasis"/>
        </w:rPr>
        <w:t>Racial Discrimination Act 1975</w:t>
      </w:r>
      <w:r w:rsidRPr="40BB3BFC">
        <w:rPr>
          <w:i/>
          <w:iCs/>
        </w:rPr>
        <w:t xml:space="preserve"> </w:t>
      </w:r>
      <w:r>
        <w:t>(</w:t>
      </w:r>
      <w:proofErr w:type="spellStart"/>
      <w:r>
        <w:t>Cth</w:t>
      </w:r>
      <w:proofErr w:type="spellEnd"/>
      <w:r>
        <w:t>) (</w:t>
      </w:r>
      <w:r w:rsidR="37A960EC">
        <w:t>R</w:t>
      </w:r>
      <w:r>
        <w:t>DA)</w:t>
      </w:r>
      <w:r w:rsidR="160170C6">
        <w:t xml:space="preserve"> </w:t>
      </w:r>
    </w:p>
    <w:p w14:paraId="73F79C6C" w14:textId="719210C6" w:rsidR="006A1857" w:rsidRDefault="16435155" w:rsidP="003816BF">
      <w:pPr>
        <w:pStyle w:val="ListParagraph"/>
        <w:numPr>
          <w:ilvl w:val="0"/>
          <w:numId w:val="13"/>
        </w:numPr>
      </w:pPr>
      <w:r w:rsidRPr="009C1314">
        <w:rPr>
          <w:rStyle w:val="Emphasis"/>
        </w:rPr>
        <w:t xml:space="preserve">Sex Discrimination Act </w:t>
      </w:r>
      <w:r w:rsidR="1E0BED24" w:rsidRPr="009C1314">
        <w:rPr>
          <w:rStyle w:val="Emphasis"/>
        </w:rPr>
        <w:t>1984</w:t>
      </w:r>
      <w:r w:rsidR="1E0BED24">
        <w:t xml:space="preserve"> (</w:t>
      </w:r>
      <w:proofErr w:type="spellStart"/>
      <w:r w:rsidR="1E0BED24">
        <w:t>Cth</w:t>
      </w:r>
      <w:proofErr w:type="spellEnd"/>
      <w:r w:rsidR="1E0BED24">
        <w:t>)</w:t>
      </w:r>
      <w:bookmarkEnd w:id="12"/>
      <w:r w:rsidR="1E0BED24">
        <w:t xml:space="preserve"> (SDA)</w:t>
      </w:r>
    </w:p>
    <w:p w14:paraId="0BC3EFB2" w14:textId="5BB16E8A" w:rsidR="00081EAB" w:rsidRPr="00E31CC5" w:rsidRDefault="00081EAB" w:rsidP="00081EAB">
      <w:r>
        <w:t xml:space="preserve">(together, the </w:t>
      </w:r>
      <w:r w:rsidR="00EB2EAB">
        <w:t xml:space="preserve">Discrimination </w:t>
      </w:r>
      <w:r>
        <w:t>Acts)</w:t>
      </w:r>
      <w:r w:rsidR="00D6042F">
        <w:t>.</w:t>
      </w:r>
    </w:p>
    <w:p w14:paraId="6EE90589" w14:textId="66974EFC" w:rsidR="00087212" w:rsidRDefault="00087212" w:rsidP="007B1A35">
      <w:r>
        <w:t xml:space="preserve">In addition to the </w:t>
      </w:r>
      <w:r w:rsidR="00EB2EAB">
        <w:t xml:space="preserve">Discrimination </w:t>
      </w:r>
      <w:r w:rsidR="00D6042F">
        <w:t>Acts</w:t>
      </w:r>
      <w:r>
        <w:t>,</w:t>
      </w:r>
      <w:r w:rsidR="009D5304">
        <w:t xml:space="preserve"> </w:t>
      </w:r>
      <w:r w:rsidR="00E96536">
        <w:t>insurer</w:t>
      </w:r>
      <w:r w:rsidR="009D5304">
        <w:t xml:space="preserve">s also have obligations under </w:t>
      </w:r>
      <w:r>
        <w:t xml:space="preserve">state and territory anti-discrimination </w:t>
      </w:r>
      <w:r w:rsidR="004A553C">
        <w:t>legislation</w:t>
      </w:r>
      <w:r w:rsidR="00D94D5C">
        <w:t xml:space="preserve"> (see section</w:t>
      </w:r>
      <w:r w:rsidR="005E603E">
        <w:t xml:space="preserve"> </w:t>
      </w:r>
      <w:r w:rsidR="005E603E" w:rsidRPr="005E603E">
        <w:fldChar w:fldCharType="begin"/>
      </w:r>
      <w:r w:rsidR="005E603E" w:rsidRPr="005E603E">
        <w:instrText xml:space="preserve"> REF _Ref112182227 \r \h </w:instrText>
      </w:r>
      <w:r w:rsidR="005E603E">
        <w:instrText xml:space="preserve"> \* MERGEFORMAT </w:instrText>
      </w:r>
      <w:r w:rsidR="005E603E" w:rsidRPr="005E603E">
        <w:fldChar w:fldCharType="separate"/>
      </w:r>
      <w:r w:rsidR="00F16EF3">
        <w:t>3.5</w:t>
      </w:r>
      <w:r w:rsidR="005E603E" w:rsidRPr="005E603E">
        <w:fldChar w:fldCharType="end"/>
      </w:r>
      <w:r w:rsidR="00D94D5C">
        <w:t>)</w:t>
      </w:r>
      <w:r w:rsidR="009D5304">
        <w:t>.</w:t>
      </w:r>
      <w:r w:rsidR="00772BC7">
        <w:rPr>
          <w:rStyle w:val="EndnoteReference"/>
        </w:rPr>
        <w:endnoteReference w:id="5"/>
      </w:r>
      <w:r>
        <w:t xml:space="preserve"> </w:t>
      </w:r>
    </w:p>
    <w:p w14:paraId="7845B022" w14:textId="43F388F8" w:rsidR="000B4FF1" w:rsidRDefault="000177A2" w:rsidP="00FE72B5">
      <w:pPr>
        <w:pStyle w:val="Heading2"/>
      </w:pPr>
      <w:bookmarkStart w:id="13" w:name="_Toc120436190"/>
      <w:r w:rsidRPr="000177A2">
        <w:t>What is discrimination?</w:t>
      </w:r>
      <w:bookmarkEnd w:id="13"/>
    </w:p>
    <w:p w14:paraId="08FD23A5" w14:textId="2AC4F6CC" w:rsidR="00E72821" w:rsidRDefault="00081EAB" w:rsidP="00E72821">
      <w:r>
        <w:t xml:space="preserve">Under the </w:t>
      </w:r>
      <w:r w:rsidR="00EB2EAB">
        <w:t xml:space="preserve">Discrimination </w:t>
      </w:r>
      <w:r>
        <w:t>Acts, d</w:t>
      </w:r>
      <w:r w:rsidR="00DE7ADF">
        <w:t>iscrimination</w:t>
      </w:r>
      <w:r w:rsidR="009F10BE">
        <w:t xml:space="preserve"> </w:t>
      </w:r>
      <w:r>
        <w:t>includes</w:t>
      </w:r>
      <w:r w:rsidR="009F10BE">
        <w:t xml:space="preserve"> both </w:t>
      </w:r>
      <w:r w:rsidR="00E72821">
        <w:t>direct and indirect discrimination</w:t>
      </w:r>
      <w:r w:rsidR="004F0C38">
        <w:t xml:space="preserve"> on the basis of </w:t>
      </w:r>
      <w:r w:rsidR="00EB36CD">
        <w:t>certain personal characteristics, known as protected attributes</w:t>
      </w:r>
      <w:r w:rsidR="00E72821">
        <w:t>.</w:t>
      </w:r>
      <w:r w:rsidR="00EB36CD">
        <w:t xml:space="preserve"> </w:t>
      </w:r>
    </w:p>
    <w:p w14:paraId="20920485" w14:textId="441B71AE" w:rsidR="004F0C38" w:rsidRDefault="004F0C38" w:rsidP="00B86599">
      <w:pPr>
        <w:pStyle w:val="Heading3"/>
        <w:rPr>
          <w:b w:val="0"/>
          <w:bCs w:val="0"/>
        </w:rPr>
      </w:pPr>
      <w:bookmarkStart w:id="14" w:name="_Toc120436191"/>
      <w:r>
        <w:rPr>
          <w:bCs w:val="0"/>
        </w:rPr>
        <w:t>Protected attributes</w:t>
      </w:r>
      <w:bookmarkEnd w:id="14"/>
    </w:p>
    <w:p w14:paraId="4A3C22E5" w14:textId="372D3D62" w:rsidR="004F0C38" w:rsidRDefault="004F0C38" w:rsidP="004F0C38">
      <w:r>
        <w:t xml:space="preserve">The </w:t>
      </w:r>
      <w:r w:rsidR="00EB2EAB">
        <w:t xml:space="preserve">Discrimination </w:t>
      </w:r>
      <w:r>
        <w:t xml:space="preserve">Acts respectively make it unlawful to discriminate against persons because of the following protected attributes: </w:t>
      </w:r>
    </w:p>
    <w:p w14:paraId="00137E97" w14:textId="42AC8D91" w:rsidR="004F0C38" w:rsidRDefault="004F0C38" w:rsidP="009C1314">
      <w:pPr>
        <w:pStyle w:val="ListBullet"/>
      </w:pPr>
      <w:r>
        <w:t>ADA: age</w:t>
      </w:r>
      <w:r w:rsidR="00DE4AC2">
        <w:rPr>
          <w:rStyle w:val="EndnoteReference"/>
        </w:rPr>
        <w:endnoteReference w:id="6"/>
      </w:r>
    </w:p>
    <w:p w14:paraId="06EC20B4" w14:textId="7E539688" w:rsidR="004F0C38" w:rsidRDefault="004F0C38" w:rsidP="009C1314">
      <w:pPr>
        <w:pStyle w:val="ListBullet"/>
      </w:pPr>
      <w:r>
        <w:t>DDA: disability</w:t>
      </w:r>
      <w:r w:rsidR="00DE4AC2">
        <w:rPr>
          <w:rStyle w:val="EndnoteReference"/>
        </w:rPr>
        <w:endnoteReference w:id="7"/>
      </w:r>
    </w:p>
    <w:p w14:paraId="2BAF5590" w14:textId="3801EF27" w:rsidR="004F0C38" w:rsidRDefault="004F0C38" w:rsidP="009C1314">
      <w:pPr>
        <w:pStyle w:val="ListBullet"/>
      </w:pPr>
      <w:r>
        <w:t>RDA: race, colour, descent</w:t>
      </w:r>
      <w:r w:rsidR="00D103E3">
        <w:t xml:space="preserve">, </w:t>
      </w:r>
      <w:r>
        <w:t>national or ethnic origin</w:t>
      </w:r>
      <w:r w:rsidR="0018799A">
        <w:t>, or immigrant status</w:t>
      </w:r>
      <w:r w:rsidR="00DE4AC2">
        <w:rPr>
          <w:rStyle w:val="EndnoteReference"/>
        </w:rPr>
        <w:endnoteReference w:id="8"/>
      </w:r>
      <w:r w:rsidR="00A902A3">
        <w:t xml:space="preserve"> </w:t>
      </w:r>
    </w:p>
    <w:p w14:paraId="007230FA" w14:textId="47007AA4" w:rsidR="004F0C38" w:rsidRDefault="004F0C38" w:rsidP="009C1314">
      <w:pPr>
        <w:pStyle w:val="ListBullet"/>
      </w:pPr>
      <w:r>
        <w:t xml:space="preserve">SDA: sex, sexual orientation, gender identity, intersex status, </w:t>
      </w:r>
      <w:r w:rsidR="1C18422F">
        <w:t>marital</w:t>
      </w:r>
      <w:r>
        <w:t xml:space="preserve"> or relationship status, pregnancy or potential pregnancy, breastfeeding, or family responsibilities.</w:t>
      </w:r>
      <w:r w:rsidR="00DE4AC2">
        <w:rPr>
          <w:rStyle w:val="EndnoteReference"/>
        </w:rPr>
        <w:endnoteReference w:id="9"/>
      </w:r>
      <w:r>
        <w:t xml:space="preserve"> </w:t>
      </w:r>
    </w:p>
    <w:p w14:paraId="786DCCD4" w14:textId="4A5AC5EF" w:rsidR="00FD5C6F" w:rsidRDefault="00BE2363" w:rsidP="00FD5C6F">
      <w:r>
        <w:t>However, t</w:t>
      </w:r>
      <w:r w:rsidR="006C478C">
        <w:t xml:space="preserve">here are </w:t>
      </w:r>
      <w:r w:rsidR="00F20E0C">
        <w:t>e</w:t>
      </w:r>
      <w:r w:rsidR="00FD5C6F">
        <w:t xml:space="preserve">xemptions </w:t>
      </w:r>
      <w:r w:rsidR="006C478C">
        <w:t xml:space="preserve">in </w:t>
      </w:r>
      <w:r w:rsidR="00F20E0C">
        <w:t xml:space="preserve">some of </w:t>
      </w:r>
      <w:r w:rsidR="006C478C">
        <w:t xml:space="preserve">the </w:t>
      </w:r>
      <w:r w:rsidR="00EB2EAB">
        <w:t xml:space="preserve">Discrimination </w:t>
      </w:r>
      <w:r w:rsidR="006C478C">
        <w:t xml:space="preserve">Acts </w:t>
      </w:r>
      <w:r>
        <w:t xml:space="preserve">which provide that </w:t>
      </w:r>
      <w:r w:rsidR="00FD5C6F">
        <w:t>discrimination</w:t>
      </w:r>
      <w:r w:rsidR="007F3732">
        <w:t xml:space="preserve"> </w:t>
      </w:r>
      <w:r w:rsidR="00F20E0C">
        <w:t xml:space="preserve">by insurers </w:t>
      </w:r>
      <w:r w:rsidR="00FD5C6F">
        <w:t xml:space="preserve">may </w:t>
      </w:r>
      <w:r w:rsidR="002F57CA">
        <w:t>be lawful</w:t>
      </w:r>
      <w:r w:rsidR="00A04697">
        <w:t xml:space="preserve"> </w:t>
      </w:r>
      <w:r w:rsidR="00F20E0C">
        <w:t xml:space="preserve">in certain circumstances </w:t>
      </w:r>
      <w:r w:rsidR="00A04697">
        <w:t xml:space="preserve">(see section </w:t>
      </w:r>
      <w:r w:rsidR="00A04697">
        <w:fldChar w:fldCharType="begin"/>
      </w:r>
      <w:r w:rsidR="00A04697">
        <w:instrText xml:space="preserve"> REF _Ref117692306 \r \h </w:instrText>
      </w:r>
      <w:r w:rsidR="00A04697">
        <w:fldChar w:fldCharType="separate"/>
      </w:r>
      <w:r w:rsidR="00F16EF3">
        <w:t>3.3</w:t>
      </w:r>
      <w:r w:rsidR="00A04697">
        <w:fldChar w:fldCharType="end"/>
      </w:r>
      <w:r w:rsidR="00A04697">
        <w:t>)</w:t>
      </w:r>
      <w:r w:rsidR="00FD5C6F">
        <w:t xml:space="preserve">. </w:t>
      </w:r>
    </w:p>
    <w:p w14:paraId="119FA2EA" w14:textId="66853D6A" w:rsidR="00B86599" w:rsidRPr="00B86599" w:rsidRDefault="00B86599" w:rsidP="00B86599">
      <w:pPr>
        <w:pStyle w:val="Heading3"/>
        <w:rPr>
          <w:b w:val="0"/>
          <w:bCs w:val="0"/>
        </w:rPr>
      </w:pPr>
      <w:bookmarkStart w:id="15" w:name="_Toc120436192"/>
      <w:r w:rsidRPr="00B86599">
        <w:rPr>
          <w:bCs w:val="0"/>
        </w:rPr>
        <w:t>Direct discrimination</w:t>
      </w:r>
      <w:bookmarkEnd w:id="15"/>
    </w:p>
    <w:p w14:paraId="2E32AF99" w14:textId="01433EBD" w:rsidR="008105A0" w:rsidRDefault="00911B87" w:rsidP="00E72821">
      <w:r>
        <w:t xml:space="preserve">Direct discrimination involves treating a person less favourably </w:t>
      </w:r>
      <w:r w:rsidR="005D429F">
        <w:t xml:space="preserve">than another person </w:t>
      </w:r>
      <w:r w:rsidR="007A0DBE">
        <w:t xml:space="preserve">because of </w:t>
      </w:r>
      <w:r w:rsidR="00EB36CD">
        <w:t xml:space="preserve">a protected attribute </w:t>
      </w:r>
      <w:r w:rsidR="007B60AC">
        <w:t>in</w:t>
      </w:r>
      <w:r w:rsidR="008C79F5">
        <w:t xml:space="preserve"> </w:t>
      </w:r>
      <w:r w:rsidR="007B60AC">
        <w:t>circumstances</w:t>
      </w:r>
      <w:r w:rsidR="009559A6">
        <w:t xml:space="preserve"> that are the same or not materially different</w:t>
      </w:r>
      <w:r w:rsidR="0089162D">
        <w:t>.</w:t>
      </w:r>
      <w:r w:rsidR="00F607C8">
        <w:rPr>
          <w:rStyle w:val="EndnoteReference"/>
        </w:rPr>
        <w:endnoteReference w:id="10"/>
      </w:r>
      <w:r w:rsidR="0089162D">
        <w:t xml:space="preserve"> </w:t>
      </w:r>
    </w:p>
    <w:p w14:paraId="23999906" w14:textId="0327F019" w:rsidR="00911B87" w:rsidRDefault="00C319CC" w:rsidP="00E72821">
      <w:pPr>
        <w:rPr>
          <w:rFonts w:cstheme="minorHAnsi"/>
        </w:rPr>
      </w:pPr>
      <w:r>
        <w:t xml:space="preserve">For example, </w:t>
      </w:r>
      <w:r w:rsidR="00D91B39">
        <w:t xml:space="preserve">refusing </w:t>
      </w:r>
      <w:r w:rsidR="00A40850" w:rsidRPr="004A7D08">
        <w:rPr>
          <w:rFonts w:cstheme="minorHAnsi"/>
        </w:rPr>
        <w:t xml:space="preserve">to insure someone because </w:t>
      </w:r>
      <w:r w:rsidR="00196AA4">
        <w:rPr>
          <w:rFonts w:cstheme="minorHAnsi"/>
        </w:rPr>
        <w:t>they have a disability</w:t>
      </w:r>
      <w:r>
        <w:rPr>
          <w:rFonts w:cstheme="minorHAnsi"/>
        </w:rPr>
        <w:t xml:space="preserve"> would be direct discrimination</w:t>
      </w:r>
      <w:r w:rsidR="00A40850" w:rsidRPr="004A7D08">
        <w:rPr>
          <w:rFonts w:cstheme="minorHAnsi"/>
        </w:rPr>
        <w:t>.</w:t>
      </w:r>
    </w:p>
    <w:p w14:paraId="1F252597" w14:textId="32309081" w:rsidR="00683E99" w:rsidRDefault="00C319CC" w:rsidP="00683E99">
      <w:pPr>
        <w:rPr>
          <w:rFonts w:cstheme="minorHAnsi"/>
        </w:rPr>
      </w:pPr>
      <w:r>
        <w:rPr>
          <w:rFonts w:cstheme="minorHAnsi"/>
        </w:rPr>
        <w:t>In simple terms</w:t>
      </w:r>
      <w:r w:rsidR="006E6A67">
        <w:rPr>
          <w:rFonts w:cstheme="minorHAnsi"/>
        </w:rPr>
        <w:t>, t</w:t>
      </w:r>
      <w:r w:rsidR="00683E99">
        <w:rPr>
          <w:rFonts w:cstheme="minorHAnsi"/>
        </w:rPr>
        <w:t xml:space="preserve">he question for </w:t>
      </w:r>
      <w:r w:rsidR="00B00272">
        <w:rPr>
          <w:rFonts w:cstheme="minorHAnsi"/>
        </w:rPr>
        <w:t xml:space="preserve">insurers </w:t>
      </w:r>
      <w:r w:rsidR="00683E99">
        <w:rPr>
          <w:rFonts w:cstheme="minorHAnsi"/>
        </w:rPr>
        <w:t xml:space="preserve">will </w:t>
      </w:r>
      <w:r w:rsidR="003E75FC">
        <w:rPr>
          <w:rFonts w:cstheme="minorHAnsi"/>
        </w:rPr>
        <w:t xml:space="preserve">usually </w:t>
      </w:r>
      <w:r w:rsidR="00D252BE">
        <w:rPr>
          <w:rFonts w:cstheme="minorHAnsi"/>
        </w:rPr>
        <w:t>b</w:t>
      </w:r>
      <w:r w:rsidR="00683E99">
        <w:rPr>
          <w:rFonts w:cstheme="minorHAnsi"/>
        </w:rPr>
        <w:t xml:space="preserve">e: did the insurer treat </w:t>
      </w:r>
      <w:r w:rsidR="00047D79">
        <w:rPr>
          <w:rFonts w:cstheme="minorHAnsi"/>
        </w:rPr>
        <w:t xml:space="preserve">a </w:t>
      </w:r>
      <w:r w:rsidR="00683E99">
        <w:rPr>
          <w:rFonts w:cstheme="minorHAnsi"/>
        </w:rPr>
        <w:t xml:space="preserve">customer </w:t>
      </w:r>
      <w:r w:rsidR="00047D79">
        <w:rPr>
          <w:rFonts w:cstheme="minorHAnsi"/>
        </w:rPr>
        <w:t xml:space="preserve">with a protected attribute </w:t>
      </w:r>
      <w:r w:rsidR="00683E99">
        <w:rPr>
          <w:rFonts w:cstheme="minorHAnsi"/>
        </w:rPr>
        <w:t xml:space="preserve">less favourably </w:t>
      </w:r>
      <w:r w:rsidR="00AD050B">
        <w:rPr>
          <w:rFonts w:cstheme="minorHAnsi"/>
        </w:rPr>
        <w:t xml:space="preserve">than a customer without </w:t>
      </w:r>
      <w:r w:rsidR="00506C0D">
        <w:rPr>
          <w:rFonts w:cstheme="minorHAnsi"/>
        </w:rPr>
        <w:t xml:space="preserve">a protected attribute </w:t>
      </w:r>
      <w:r w:rsidR="00AD050B">
        <w:rPr>
          <w:rFonts w:cstheme="minorHAnsi"/>
        </w:rPr>
        <w:t xml:space="preserve">because of </w:t>
      </w:r>
      <w:r w:rsidR="00506C0D">
        <w:rPr>
          <w:rFonts w:cstheme="minorHAnsi"/>
        </w:rPr>
        <w:t xml:space="preserve">that </w:t>
      </w:r>
      <w:r w:rsidR="00683E99">
        <w:rPr>
          <w:rFonts w:cstheme="minorHAnsi"/>
        </w:rPr>
        <w:t>protected attribute?</w:t>
      </w:r>
    </w:p>
    <w:p w14:paraId="37C2AE9F" w14:textId="41684C38" w:rsidR="004A7454" w:rsidRDefault="00E324FE" w:rsidP="004F1B4B">
      <w:pPr>
        <w:rPr>
          <w:rFonts w:cstheme="minorHAnsi"/>
        </w:rPr>
      </w:pPr>
      <w:r>
        <w:rPr>
          <w:rFonts w:cstheme="minorHAnsi"/>
        </w:rPr>
        <w:lastRenderedPageBreak/>
        <w:t xml:space="preserve">Whilst </w:t>
      </w:r>
      <w:r w:rsidR="00A47978">
        <w:rPr>
          <w:rFonts w:cstheme="minorHAnsi"/>
        </w:rPr>
        <w:t>a</w:t>
      </w:r>
      <w:r w:rsidR="00726D18">
        <w:rPr>
          <w:rFonts w:cstheme="minorHAnsi"/>
        </w:rPr>
        <w:t xml:space="preserve"> </w:t>
      </w:r>
      <w:r w:rsidR="00A47978">
        <w:rPr>
          <w:rFonts w:cstheme="minorHAnsi"/>
        </w:rPr>
        <w:t xml:space="preserve">customer </w:t>
      </w:r>
      <w:r w:rsidR="00EC0DC2">
        <w:rPr>
          <w:rFonts w:cstheme="minorHAnsi"/>
        </w:rPr>
        <w:t xml:space="preserve">claiming discrimination </w:t>
      </w:r>
      <w:r w:rsidR="00726D18">
        <w:rPr>
          <w:rFonts w:cstheme="minorHAnsi"/>
        </w:rPr>
        <w:t xml:space="preserve">must show </w:t>
      </w:r>
      <w:r w:rsidR="00AD28CB">
        <w:rPr>
          <w:rFonts w:cstheme="minorHAnsi"/>
        </w:rPr>
        <w:t xml:space="preserve">that the less favourable treatment was because of </w:t>
      </w:r>
      <w:r>
        <w:rPr>
          <w:rFonts w:cstheme="minorHAnsi"/>
        </w:rPr>
        <w:t xml:space="preserve">the protected attribute, </w:t>
      </w:r>
      <w:r w:rsidR="00726D18">
        <w:rPr>
          <w:rFonts w:cstheme="minorHAnsi"/>
        </w:rPr>
        <w:t xml:space="preserve">they do not have to show that the insurer had </w:t>
      </w:r>
      <w:r w:rsidR="002F2FC2">
        <w:rPr>
          <w:rFonts w:cstheme="minorHAnsi"/>
        </w:rPr>
        <w:t xml:space="preserve">an intention or motive to discriminate. </w:t>
      </w:r>
    </w:p>
    <w:p w14:paraId="644FB334" w14:textId="26DCE4F6" w:rsidR="004B2610" w:rsidRDefault="00A47978" w:rsidP="004F1B4B">
      <w:pPr>
        <w:rPr>
          <w:rFonts w:cstheme="minorHAnsi"/>
        </w:rPr>
      </w:pPr>
      <w:r>
        <w:rPr>
          <w:rFonts w:cstheme="minorHAnsi"/>
        </w:rPr>
        <w:t>W</w:t>
      </w:r>
      <w:r w:rsidR="00036B9C">
        <w:rPr>
          <w:rFonts w:cstheme="minorHAnsi"/>
        </w:rPr>
        <w:t xml:space="preserve">here </w:t>
      </w:r>
      <w:r w:rsidR="00A62555">
        <w:rPr>
          <w:rFonts w:cstheme="minorHAnsi"/>
        </w:rPr>
        <w:t xml:space="preserve">the customer’s treatment may be due to </w:t>
      </w:r>
      <w:r w:rsidR="001C142D">
        <w:rPr>
          <w:rFonts w:cstheme="minorHAnsi"/>
        </w:rPr>
        <w:t xml:space="preserve">two or more reasons </w:t>
      </w:r>
      <w:r w:rsidR="00577915">
        <w:rPr>
          <w:rFonts w:cstheme="minorHAnsi"/>
        </w:rPr>
        <w:t xml:space="preserve">(including the </w:t>
      </w:r>
      <w:r w:rsidR="00E22B82">
        <w:rPr>
          <w:rFonts w:cstheme="minorHAnsi"/>
        </w:rPr>
        <w:t>protected attribute</w:t>
      </w:r>
      <w:r w:rsidR="00CB7FED">
        <w:rPr>
          <w:rFonts w:cstheme="minorHAnsi"/>
        </w:rPr>
        <w:t>)</w:t>
      </w:r>
      <w:r w:rsidR="00577915">
        <w:rPr>
          <w:rFonts w:cstheme="minorHAnsi"/>
        </w:rPr>
        <w:t>, then it is taken to be</w:t>
      </w:r>
      <w:r w:rsidR="001C142D">
        <w:rPr>
          <w:rFonts w:cstheme="minorHAnsi"/>
        </w:rPr>
        <w:t xml:space="preserve"> done </w:t>
      </w:r>
      <w:r w:rsidR="00D41C7C">
        <w:rPr>
          <w:rFonts w:cstheme="minorHAnsi"/>
        </w:rPr>
        <w:t xml:space="preserve">by </w:t>
      </w:r>
      <w:r w:rsidR="009B532A">
        <w:rPr>
          <w:rFonts w:cstheme="minorHAnsi"/>
        </w:rPr>
        <w:t xml:space="preserve">reason </w:t>
      </w:r>
      <w:r w:rsidR="00CB7FED">
        <w:rPr>
          <w:rFonts w:cstheme="minorHAnsi"/>
        </w:rPr>
        <w:t xml:space="preserve">of the </w:t>
      </w:r>
      <w:r w:rsidR="00CC0D5E">
        <w:rPr>
          <w:rFonts w:cstheme="minorHAnsi"/>
        </w:rPr>
        <w:t xml:space="preserve">protected attribute </w:t>
      </w:r>
      <w:r w:rsidR="00CB7FED">
        <w:rPr>
          <w:rFonts w:cstheme="minorHAnsi"/>
        </w:rPr>
        <w:t>(regardless</w:t>
      </w:r>
      <w:r w:rsidR="004A7454">
        <w:rPr>
          <w:rFonts w:cstheme="minorHAnsi"/>
        </w:rPr>
        <w:t xml:space="preserve"> </w:t>
      </w:r>
      <w:r w:rsidR="00CB7FED">
        <w:rPr>
          <w:rFonts w:cstheme="minorHAnsi"/>
        </w:rPr>
        <w:t xml:space="preserve">of </w:t>
      </w:r>
      <w:r w:rsidR="00702B03">
        <w:rPr>
          <w:rFonts w:cstheme="minorHAnsi"/>
        </w:rPr>
        <w:t xml:space="preserve">whether that was the </w:t>
      </w:r>
      <w:r w:rsidR="00E749EE">
        <w:rPr>
          <w:rFonts w:cstheme="minorHAnsi"/>
        </w:rPr>
        <w:t xml:space="preserve">dominant or substantial </w:t>
      </w:r>
      <w:r w:rsidR="00702B03">
        <w:rPr>
          <w:rFonts w:cstheme="minorHAnsi"/>
        </w:rPr>
        <w:t>reason).</w:t>
      </w:r>
      <w:r w:rsidR="00E749EE">
        <w:rPr>
          <w:rStyle w:val="EndnoteReference"/>
          <w:rFonts w:cstheme="minorHAnsi"/>
        </w:rPr>
        <w:endnoteReference w:id="11"/>
      </w:r>
      <w:r w:rsidR="00702B03">
        <w:rPr>
          <w:rFonts w:cstheme="minorHAnsi"/>
        </w:rPr>
        <w:t xml:space="preserve"> </w:t>
      </w:r>
    </w:p>
    <w:p w14:paraId="00850CF6" w14:textId="04E00782" w:rsidR="00B86599" w:rsidRPr="00B86599" w:rsidRDefault="00B86599" w:rsidP="00B86599">
      <w:pPr>
        <w:pStyle w:val="Heading3"/>
        <w:rPr>
          <w:b w:val="0"/>
          <w:bCs w:val="0"/>
        </w:rPr>
      </w:pPr>
      <w:bookmarkStart w:id="16" w:name="_Toc120436193"/>
      <w:r w:rsidRPr="00B86599">
        <w:rPr>
          <w:bCs w:val="0"/>
        </w:rPr>
        <w:t>Indirect discrimination</w:t>
      </w:r>
      <w:bookmarkEnd w:id="16"/>
      <w:r w:rsidRPr="00B86599">
        <w:rPr>
          <w:bCs w:val="0"/>
        </w:rPr>
        <w:t xml:space="preserve"> </w:t>
      </w:r>
    </w:p>
    <w:p w14:paraId="591CB086" w14:textId="1B23A6ED" w:rsidR="0047788E" w:rsidRDefault="0089162D" w:rsidP="00F62F16">
      <w:r>
        <w:t>Indirect discrimination occurs when a</w:t>
      </w:r>
      <w:r w:rsidR="00483A06">
        <w:t xml:space="preserve"> term,</w:t>
      </w:r>
      <w:r>
        <w:t xml:space="preserve"> condition, requirement, or practice </w:t>
      </w:r>
      <w:r w:rsidR="00D902CD">
        <w:t>(</w:t>
      </w:r>
      <w:r w:rsidR="00362D1C">
        <w:t xml:space="preserve">for simplicity, </w:t>
      </w:r>
      <w:r w:rsidR="00A902A3">
        <w:t xml:space="preserve">we will subsequently refer only to </w:t>
      </w:r>
      <w:r w:rsidR="00362D1C">
        <w:t xml:space="preserve">a </w:t>
      </w:r>
      <w:r w:rsidR="00D902CD">
        <w:t xml:space="preserve">‘requirement’), </w:t>
      </w:r>
      <w:r>
        <w:t xml:space="preserve">that applies to everyone disadvantages </w:t>
      </w:r>
      <w:r w:rsidR="003E572B">
        <w:t xml:space="preserve">people </w:t>
      </w:r>
      <w:r w:rsidR="005C2992">
        <w:t xml:space="preserve">with a </w:t>
      </w:r>
      <w:r>
        <w:t>protected attribute</w:t>
      </w:r>
      <w:r w:rsidR="00FC3B35">
        <w:t xml:space="preserve">, and the </w:t>
      </w:r>
      <w:r w:rsidR="00CC2155">
        <w:t xml:space="preserve">requirement </w:t>
      </w:r>
      <w:r w:rsidR="00FC3B35">
        <w:t>is not reasonable in the circumstances.</w:t>
      </w:r>
      <w:r w:rsidR="00477A63">
        <w:rPr>
          <w:rStyle w:val="EndnoteReference"/>
        </w:rPr>
        <w:endnoteReference w:id="12"/>
      </w:r>
      <w:r w:rsidR="003D5F20">
        <w:t xml:space="preserve"> </w:t>
      </w:r>
    </w:p>
    <w:p w14:paraId="13E9DA45" w14:textId="75197843" w:rsidR="00F62F16" w:rsidRDefault="00F62F16" w:rsidP="00F62F16">
      <w:r>
        <w:t xml:space="preserve">For example, an insurer who requires all </w:t>
      </w:r>
      <w:r w:rsidR="00E96536">
        <w:t xml:space="preserve">customers </w:t>
      </w:r>
      <w:r>
        <w:t xml:space="preserve">to </w:t>
      </w:r>
      <w:r w:rsidR="008105A0">
        <w:t xml:space="preserve">prove </w:t>
      </w:r>
      <w:r w:rsidR="00D256C3">
        <w:t xml:space="preserve">their identity by providing </w:t>
      </w:r>
      <w:r>
        <w:t xml:space="preserve">a driver’s licence </w:t>
      </w:r>
      <w:r w:rsidR="00D64876">
        <w:t xml:space="preserve">is likely to </w:t>
      </w:r>
      <w:r>
        <w:t>indirectly discriminate against anyone who is unable to drive because of a disability.</w:t>
      </w:r>
      <w:r w:rsidR="000E48E6">
        <w:t xml:space="preserve"> </w:t>
      </w:r>
      <w:r w:rsidR="00D64876">
        <w:t>This is because the person with disability is unable to comply with the requirement</w:t>
      </w:r>
      <w:r w:rsidR="00443711">
        <w:t>,</w:t>
      </w:r>
      <w:r w:rsidR="00D64876">
        <w:t xml:space="preserve"> with the result that they may be denied insurance services, and it would be reasonable to allow them to prove their identity in another way.</w:t>
      </w:r>
    </w:p>
    <w:p w14:paraId="11BA1627" w14:textId="204C5198" w:rsidR="003A1C99" w:rsidRDefault="00443711" w:rsidP="003A1C99">
      <w:r>
        <w:t>While</w:t>
      </w:r>
      <w:r w:rsidR="00DA6F33">
        <w:t xml:space="preserve"> there are </w:t>
      </w:r>
      <w:r w:rsidR="00E96536">
        <w:t>some d</w:t>
      </w:r>
      <w:r w:rsidR="009E4717">
        <w:t xml:space="preserve">ifferences </w:t>
      </w:r>
      <w:r w:rsidR="0029049A">
        <w:t xml:space="preserve">between the </w:t>
      </w:r>
      <w:r w:rsidR="00EB2EAB">
        <w:t xml:space="preserve">Discrimination </w:t>
      </w:r>
      <w:r w:rsidR="0029049A">
        <w:t xml:space="preserve">Acts in </w:t>
      </w:r>
      <w:r w:rsidR="00FB124C">
        <w:t xml:space="preserve">their definitions of </w:t>
      </w:r>
      <w:r w:rsidR="009E4717">
        <w:t>i</w:t>
      </w:r>
      <w:r w:rsidR="00357E49">
        <w:t xml:space="preserve">ndirect </w:t>
      </w:r>
      <w:r w:rsidR="00386D6A">
        <w:t xml:space="preserve">discrimination </w:t>
      </w:r>
      <w:r w:rsidR="008401CD">
        <w:t xml:space="preserve">(see </w:t>
      </w:r>
      <w:r w:rsidR="00887030">
        <w:t>Appendix 1</w:t>
      </w:r>
      <w:r w:rsidR="008401CD">
        <w:t>)</w:t>
      </w:r>
      <w:r w:rsidR="00DA6F33">
        <w:t xml:space="preserve">, broadly, </w:t>
      </w:r>
      <w:r w:rsidR="003A1C99">
        <w:t>the key elements to indirect discrimination are:</w:t>
      </w:r>
    </w:p>
    <w:p w14:paraId="6BF6ACEB" w14:textId="2041A71A" w:rsidR="003A1C99" w:rsidRPr="001A182A" w:rsidRDefault="003A1C99" w:rsidP="009C1314">
      <w:pPr>
        <w:pStyle w:val="ListNumber"/>
      </w:pPr>
      <w:r>
        <w:t xml:space="preserve">A </w:t>
      </w:r>
      <w:r w:rsidR="00EB06F4">
        <w:t xml:space="preserve">requirement </w:t>
      </w:r>
      <w:r>
        <w:t xml:space="preserve">is </w:t>
      </w:r>
      <w:r w:rsidR="00107593">
        <w:t xml:space="preserve">imposed, or </w:t>
      </w:r>
      <w:r>
        <w:t>proposed to be imposed</w:t>
      </w:r>
      <w:r w:rsidR="007D774F">
        <w:t>.</w:t>
      </w:r>
      <w:r w:rsidR="00240B00">
        <w:t xml:space="preserve"> </w:t>
      </w:r>
      <w:r w:rsidRPr="001A182A">
        <w:t xml:space="preserve">For </w:t>
      </w:r>
      <w:r w:rsidR="008401CD" w:rsidRPr="001A182A">
        <w:t xml:space="preserve">the </w:t>
      </w:r>
      <w:r w:rsidRPr="001A182A">
        <w:t xml:space="preserve">RDA and DDA, </w:t>
      </w:r>
      <w:r w:rsidR="00D477A0">
        <w:t xml:space="preserve">it must also be shown that </w:t>
      </w:r>
      <w:r w:rsidRPr="001A182A">
        <w:t xml:space="preserve">the person with the protected attribute </w:t>
      </w:r>
      <w:r w:rsidR="00EB4068" w:rsidRPr="001A182A">
        <w:t>does not</w:t>
      </w:r>
      <w:r w:rsidR="00400E2C" w:rsidRPr="0038299F">
        <w:t xml:space="preserve">, </w:t>
      </w:r>
      <w:r w:rsidR="00102096" w:rsidRPr="0038299F">
        <w:t xml:space="preserve">or </w:t>
      </w:r>
      <w:r w:rsidR="00D518A9" w:rsidRPr="0038299F">
        <w:t>cannot</w:t>
      </w:r>
      <w:r w:rsidR="00400E2C" w:rsidRPr="0038299F">
        <w:t xml:space="preserve"> </w:t>
      </w:r>
      <w:r w:rsidR="00D518A9" w:rsidRPr="0038299F">
        <w:t xml:space="preserve">or </w:t>
      </w:r>
      <w:r w:rsidR="00EB4068" w:rsidRPr="001A182A">
        <w:t xml:space="preserve">is not able </w:t>
      </w:r>
      <w:r w:rsidRPr="001A182A">
        <w:t>to</w:t>
      </w:r>
      <w:r w:rsidR="00EF51FC" w:rsidRPr="001A182A">
        <w:t xml:space="preserve">, </w:t>
      </w:r>
      <w:r w:rsidR="00E31B48" w:rsidRPr="001A182A">
        <w:t>comply</w:t>
      </w:r>
      <w:r w:rsidRPr="001A182A">
        <w:t xml:space="preserve"> with </w:t>
      </w:r>
      <w:r w:rsidR="00EB06F4" w:rsidRPr="001A182A">
        <w:t>the requirement</w:t>
      </w:r>
      <w:r w:rsidRPr="001A182A">
        <w:t>.</w:t>
      </w:r>
    </w:p>
    <w:p w14:paraId="71549A3F" w14:textId="04857167" w:rsidR="003A1C99" w:rsidRDefault="00EB06F4" w:rsidP="009C1314">
      <w:pPr>
        <w:pStyle w:val="ListNumber"/>
      </w:pPr>
      <w:bookmarkStart w:id="17" w:name="_Ref112182223"/>
      <w:r>
        <w:t xml:space="preserve">The requirement </w:t>
      </w:r>
      <w:r w:rsidR="003A1C99">
        <w:t>has the effect, or is likely to have the effect, of disadvantaging people with a protected attribute</w:t>
      </w:r>
      <w:r w:rsidR="007D774F">
        <w:t>.</w:t>
      </w:r>
      <w:bookmarkEnd w:id="17"/>
    </w:p>
    <w:p w14:paraId="55AE4BDC" w14:textId="2D5BAC57" w:rsidR="003A1C99" w:rsidRDefault="00EB06F4" w:rsidP="009C1314">
      <w:pPr>
        <w:pStyle w:val="ListNumber"/>
      </w:pPr>
      <w:r>
        <w:t xml:space="preserve">The requirement </w:t>
      </w:r>
      <w:r w:rsidR="003A1C99">
        <w:t>is not reasonable in the circumstances.</w:t>
      </w:r>
      <w:r w:rsidR="003A1C99">
        <w:rPr>
          <w:rStyle w:val="EndnoteReference"/>
        </w:rPr>
        <w:endnoteReference w:id="13"/>
      </w:r>
    </w:p>
    <w:p w14:paraId="62C54F45" w14:textId="7CD27638" w:rsidR="006C01ED" w:rsidRDefault="006C01ED" w:rsidP="001D18AA">
      <w:pPr>
        <w:pStyle w:val="Heading6"/>
      </w:pPr>
      <w:r>
        <w:t>Requirement</w:t>
      </w:r>
    </w:p>
    <w:p w14:paraId="013ED3A1" w14:textId="41588470" w:rsidR="00190BA0" w:rsidRDefault="00BE5960" w:rsidP="00E72821">
      <w:r>
        <w:t>T</w:t>
      </w:r>
      <w:r w:rsidR="008F75E7">
        <w:t xml:space="preserve">he </w:t>
      </w:r>
      <w:r w:rsidR="00EB2EAB">
        <w:t xml:space="preserve">Discrimination </w:t>
      </w:r>
      <w:r w:rsidR="008F75E7">
        <w:t>Acts refer respectively to</w:t>
      </w:r>
      <w:r w:rsidR="00190BA0">
        <w:t xml:space="preserve"> the imposition of a </w:t>
      </w:r>
      <w:r w:rsidR="00324762">
        <w:t>‘</w:t>
      </w:r>
      <w:r>
        <w:t>term</w:t>
      </w:r>
      <w:r w:rsidR="0089598B">
        <w:t xml:space="preserve">, </w:t>
      </w:r>
      <w:r>
        <w:t>condition</w:t>
      </w:r>
      <w:r w:rsidR="0089598B">
        <w:t xml:space="preserve"> or requirement</w:t>
      </w:r>
      <w:r>
        <w:t xml:space="preserve">’ (RDA), </w:t>
      </w:r>
      <w:r w:rsidR="00EA355A">
        <w:t>‘requirement or condition’ (DDA)</w:t>
      </w:r>
      <w:r w:rsidR="003E47B2">
        <w:t xml:space="preserve">, </w:t>
      </w:r>
      <w:r>
        <w:t xml:space="preserve">or </w:t>
      </w:r>
      <w:r w:rsidR="00190BA0">
        <w:t>‘condition, requirement or practice’ (</w:t>
      </w:r>
      <w:r w:rsidR="00EA355A">
        <w:t xml:space="preserve">ADA and </w:t>
      </w:r>
      <w:r w:rsidR="00190BA0">
        <w:t>SDA)</w:t>
      </w:r>
      <w:r w:rsidR="00A463C3">
        <w:t>.</w:t>
      </w:r>
      <w:r w:rsidR="00875468">
        <w:t xml:space="preserve"> </w:t>
      </w:r>
      <w:r w:rsidR="00E96536">
        <w:t>T</w:t>
      </w:r>
      <w:r w:rsidR="00E82F8F">
        <w:t xml:space="preserve">hese terms are </w:t>
      </w:r>
      <w:r w:rsidR="00DA0687">
        <w:t xml:space="preserve">interpreted broadly </w:t>
      </w:r>
      <w:r w:rsidR="00875468">
        <w:t>to cover any form of qualification or prerequisite</w:t>
      </w:r>
      <w:r w:rsidR="007C318A">
        <w:t>.</w:t>
      </w:r>
      <w:r w:rsidR="00A606F7">
        <w:rPr>
          <w:rStyle w:val="EndnoteReference"/>
        </w:rPr>
        <w:endnoteReference w:id="14"/>
      </w:r>
      <w:r w:rsidR="00E96536">
        <w:t xml:space="preserve"> Nonetheless, t</w:t>
      </w:r>
      <w:r w:rsidR="007C318A">
        <w:t xml:space="preserve">he relevant requirement </w:t>
      </w:r>
      <w:r w:rsidR="00024E00">
        <w:t xml:space="preserve">should be identified </w:t>
      </w:r>
      <w:r w:rsidR="00060EA8">
        <w:t xml:space="preserve">with </w:t>
      </w:r>
      <w:r w:rsidR="006C03B5">
        <w:t xml:space="preserve">some </w:t>
      </w:r>
      <w:r w:rsidR="00DC56D0">
        <w:t>precision</w:t>
      </w:r>
      <w:r w:rsidR="009057BB">
        <w:t>.</w:t>
      </w:r>
      <w:r w:rsidR="006D71F8">
        <w:rPr>
          <w:rStyle w:val="EndnoteReference"/>
        </w:rPr>
        <w:endnoteReference w:id="15"/>
      </w:r>
      <w:r w:rsidR="009057BB">
        <w:t xml:space="preserve"> </w:t>
      </w:r>
    </w:p>
    <w:p w14:paraId="3CDCB4B7" w14:textId="42882E3F" w:rsidR="00685B0A" w:rsidRDefault="00685B0A" w:rsidP="00E72821">
      <w:r>
        <w:t>In the context of providing goods and services,</w:t>
      </w:r>
      <w:r w:rsidR="000274E1">
        <w:t xml:space="preserve"> a requirement is imposed where there is </w:t>
      </w:r>
      <w:r w:rsidR="00292D03">
        <w:t>‘</w:t>
      </w:r>
      <w:r w:rsidR="000274E1">
        <w:t>some stipulation or set of circumstances that must be obeyed or endured if those goods or services are to be acquired, used or enjoyed</w:t>
      </w:r>
      <w:r w:rsidR="00292D03">
        <w:t>’</w:t>
      </w:r>
      <w:r w:rsidR="000274E1">
        <w:t>.</w:t>
      </w:r>
      <w:r w:rsidR="000274E1">
        <w:rPr>
          <w:rStyle w:val="EndnoteReference"/>
        </w:rPr>
        <w:endnoteReference w:id="16"/>
      </w:r>
    </w:p>
    <w:p w14:paraId="04C63EA0" w14:textId="600B65FC" w:rsidR="00731929" w:rsidRPr="003175E1" w:rsidRDefault="00A961C3" w:rsidP="000900EC">
      <w:pPr>
        <w:pStyle w:val="Heading6"/>
      </w:pPr>
      <w:r w:rsidRPr="003175E1">
        <w:t>Failure or i</w:t>
      </w:r>
      <w:r w:rsidR="00B00F63" w:rsidRPr="003175E1">
        <w:t>na</w:t>
      </w:r>
      <w:r w:rsidR="00934868" w:rsidRPr="003175E1">
        <w:t>bility to comply</w:t>
      </w:r>
    </w:p>
    <w:p w14:paraId="279DCFDE" w14:textId="0FA8F732" w:rsidR="00D06C22" w:rsidRDefault="00B00F63" w:rsidP="00934868">
      <w:pPr>
        <w:rPr>
          <w:lang w:val="en-GB"/>
        </w:rPr>
      </w:pPr>
      <w:r>
        <w:rPr>
          <w:lang w:val="en-GB"/>
        </w:rPr>
        <w:t xml:space="preserve">The </w:t>
      </w:r>
      <w:r w:rsidR="00A961C3">
        <w:rPr>
          <w:lang w:val="en-GB"/>
        </w:rPr>
        <w:t>failure or</w:t>
      </w:r>
      <w:r>
        <w:rPr>
          <w:lang w:val="en-GB"/>
        </w:rPr>
        <w:t xml:space="preserve"> inability of the customer to comply </w:t>
      </w:r>
      <w:r w:rsidR="00862D1E">
        <w:rPr>
          <w:lang w:val="en-GB"/>
        </w:rPr>
        <w:t xml:space="preserve">with the requirement </w:t>
      </w:r>
      <w:r>
        <w:rPr>
          <w:lang w:val="en-GB"/>
        </w:rPr>
        <w:t>is necessary to establish unlawful conduct under the RDA and DDA.</w:t>
      </w:r>
    </w:p>
    <w:p w14:paraId="2E97D4AE" w14:textId="5185A8C9" w:rsidR="00D06C22" w:rsidRDefault="00292D03" w:rsidP="00934868">
      <w:pPr>
        <w:rPr>
          <w:lang w:val="en-GB"/>
        </w:rPr>
      </w:pPr>
      <w:r>
        <w:rPr>
          <w:lang w:val="en-GB"/>
        </w:rPr>
        <w:lastRenderedPageBreak/>
        <w:t>Under t</w:t>
      </w:r>
      <w:r w:rsidR="00B00F63">
        <w:rPr>
          <w:lang w:val="en-GB"/>
        </w:rPr>
        <w:t xml:space="preserve">he </w:t>
      </w:r>
      <w:r w:rsidR="001C52C7">
        <w:rPr>
          <w:lang w:val="en-GB"/>
        </w:rPr>
        <w:t>RDA</w:t>
      </w:r>
      <w:r>
        <w:rPr>
          <w:lang w:val="en-GB"/>
        </w:rPr>
        <w:t xml:space="preserve">, it is necessary to show </w:t>
      </w:r>
      <w:r w:rsidR="001C52C7">
        <w:rPr>
          <w:lang w:val="en-GB"/>
        </w:rPr>
        <w:t xml:space="preserve">that the person </w:t>
      </w:r>
      <w:r w:rsidR="00B00F63">
        <w:rPr>
          <w:lang w:val="en-GB"/>
        </w:rPr>
        <w:t>‘</w:t>
      </w:r>
      <w:r w:rsidR="001C52C7">
        <w:rPr>
          <w:lang w:val="en-GB"/>
        </w:rPr>
        <w:t>does not or cannot comply</w:t>
      </w:r>
      <w:r w:rsidR="00341489">
        <w:rPr>
          <w:lang w:val="en-GB"/>
        </w:rPr>
        <w:t>’</w:t>
      </w:r>
      <w:r w:rsidR="00B00F63">
        <w:rPr>
          <w:lang w:val="en-GB"/>
        </w:rPr>
        <w:t xml:space="preserve"> </w:t>
      </w:r>
      <w:r w:rsidR="001C52C7">
        <w:rPr>
          <w:lang w:val="en-GB"/>
        </w:rPr>
        <w:t>with the requirement</w:t>
      </w:r>
      <w:r w:rsidR="00D06C22">
        <w:rPr>
          <w:lang w:val="en-GB"/>
        </w:rPr>
        <w:t xml:space="preserve">. </w:t>
      </w:r>
      <w:r w:rsidR="007C2995">
        <w:rPr>
          <w:lang w:val="en-GB"/>
        </w:rPr>
        <w:t xml:space="preserve">This </w:t>
      </w:r>
      <w:r w:rsidR="00D06C22">
        <w:rPr>
          <w:lang w:val="en-GB"/>
        </w:rPr>
        <w:t xml:space="preserve">should be </w:t>
      </w:r>
      <w:r w:rsidR="00341489">
        <w:rPr>
          <w:lang w:val="en-GB"/>
        </w:rPr>
        <w:t xml:space="preserve">understood with </w:t>
      </w:r>
      <w:r w:rsidR="007C2995">
        <w:rPr>
          <w:lang w:val="en-GB"/>
        </w:rPr>
        <w:t xml:space="preserve">its </w:t>
      </w:r>
      <w:r w:rsidR="00D06C22">
        <w:rPr>
          <w:lang w:val="en-GB"/>
        </w:rPr>
        <w:t xml:space="preserve">ordinary </w:t>
      </w:r>
      <w:r w:rsidR="007C2995">
        <w:rPr>
          <w:lang w:val="en-GB"/>
        </w:rPr>
        <w:t>meaning –</w:t>
      </w:r>
      <w:r w:rsidR="00AF2750">
        <w:rPr>
          <w:lang w:val="en-GB"/>
        </w:rPr>
        <w:t xml:space="preserve"> </w:t>
      </w:r>
      <w:r w:rsidR="007C2995">
        <w:rPr>
          <w:lang w:val="en-GB"/>
        </w:rPr>
        <w:t xml:space="preserve">a person </w:t>
      </w:r>
      <w:r w:rsidR="00AF2750">
        <w:rPr>
          <w:lang w:val="en-GB"/>
        </w:rPr>
        <w:t xml:space="preserve">who </w:t>
      </w:r>
      <w:r w:rsidR="007C2995">
        <w:rPr>
          <w:lang w:val="en-GB"/>
        </w:rPr>
        <w:t>has not complied</w:t>
      </w:r>
      <w:r w:rsidR="0000444E">
        <w:rPr>
          <w:lang w:val="en-GB"/>
        </w:rPr>
        <w:t xml:space="preserve"> with the requirement </w:t>
      </w:r>
      <w:r w:rsidR="007673D2">
        <w:rPr>
          <w:lang w:val="en-GB"/>
        </w:rPr>
        <w:t xml:space="preserve">will </w:t>
      </w:r>
      <w:r w:rsidR="00975EE4">
        <w:rPr>
          <w:lang w:val="en-GB"/>
        </w:rPr>
        <w:t xml:space="preserve">generally </w:t>
      </w:r>
      <w:r w:rsidR="007673D2">
        <w:rPr>
          <w:lang w:val="en-GB"/>
        </w:rPr>
        <w:t>be</w:t>
      </w:r>
      <w:r w:rsidR="005A38F1">
        <w:rPr>
          <w:lang w:val="en-GB"/>
        </w:rPr>
        <w:t xml:space="preserve"> a person who </w:t>
      </w:r>
      <w:r w:rsidR="00AF2750">
        <w:rPr>
          <w:lang w:val="en-GB"/>
        </w:rPr>
        <w:t>‘does not’ comply with the requirement</w:t>
      </w:r>
      <w:r w:rsidR="00492FDB">
        <w:rPr>
          <w:rStyle w:val="EndnoteReference"/>
          <w:lang w:val="en-GB"/>
        </w:rPr>
        <w:endnoteReference w:id="17"/>
      </w:r>
    </w:p>
    <w:p w14:paraId="05DD32BB" w14:textId="2B375B23" w:rsidR="001C52C7" w:rsidRDefault="009B38CF" w:rsidP="00934868">
      <w:pPr>
        <w:rPr>
          <w:lang w:val="en-GB"/>
        </w:rPr>
      </w:pPr>
      <w:r>
        <w:rPr>
          <w:lang w:val="en-GB"/>
        </w:rPr>
        <w:t>T</w:t>
      </w:r>
      <w:r w:rsidR="001C52C7">
        <w:rPr>
          <w:lang w:val="en-GB"/>
        </w:rPr>
        <w:t>he DDA provides that</w:t>
      </w:r>
      <w:r w:rsidR="00165E09">
        <w:rPr>
          <w:lang w:val="en-GB"/>
        </w:rPr>
        <w:t>,</w:t>
      </w:r>
      <w:r w:rsidR="001C52C7">
        <w:rPr>
          <w:lang w:val="en-GB"/>
        </w:rPr>
        <w:t xml:space="preserve"> </w:t>
      </w:r>
      <w:r>
        <w:rPr>
          <w:lang w:val="en-GB"/>
        </w:rPr>
        <w:t xml:space="preserve">‘because of the disability, </w:t>
      </w:r>
      <w:r w:rsidR="001C52C7">
        <w:rPr>
          <w:lang w:val="en-GB"/>
        </w:rPr>
        <w:t xml:space="preserve">the </w:t>
      </w:r>
      <w:r>
        <w:rPr>
          <w:lang w:val="en-GB"/>
        </w:rPr>
        <w:t>aggrieved</w:t>
      </w:r>
      <w:r w:rsidR="001C52C7">
        <w:rPr>
          <w:lang w:val="en-GB"/>
        </w:rPr>
        <w:t xml:space="preserve"> person does not or would not comply, or is not able to, or would not be able to comply</w:t>
      </w:r>
      <w:r w:rsidR="00F9131C">
        <w:rPr>
          <w:lang w:val="en-GB"/>
        </w:rPr>
        <w:t>’</w:t>
      </w:r>
      <w:r w:rsidR="001C52C7">
        <w:rPr>
          <w:lang w:val="en-GB"/>
        </w:rPr>
        <w:t>, with the requirement.</w:t>
      </w:r>
      <w:r w:rsidR="002E4B4C">
        <w:rPr>
          <w:lang w:val="en-GB"/>
        </w:rPr>
        <w:t xml:space="preserve"> </w:t>
      </w:r>
      <w:r w:rsidR="00AF205C">
        <w:rPr>
          <w:lang w:val="en-GB"/>
        </w:rPr>
        <w:t>Here</w:t>
      </w:r>
      <w:r w:rsidR="002E4B4C">
        <w:rPr>
          <w:lang w:val="en-GB"/>
        </w:rPr>
        <w:t>, it must be shown that t</w:t>
      </w:r>
      <w:r w:rsidR="0051740E">
        <w:rPr>
          <w:lang w:val="en-GB"/>
        </w:rPr>
        <w:t xml:space="preserve">he failure or inability to comply </w:t>
      </w:r>
      <w:r w:rsidR="002E4B4C">
        <w:rPr>
          <w:lang w:val="en-GB"/>
        </w:rPr>
        <w:t xml:space="preserve">was </w:t>
      </w:r>
      <w:r w:rsidR="0051740E">
        <w:rPr>
          <w:lang w:val="en-GB"/>
        </w:rPr>
        <w:t>be</w:t>
      </w:r>
      <w:r w:rsidR="00124E1D">
        <w:rPr>
          <w:lang w:val="en-GB"/>
        </w:rPr>
        <w:t xml:space="preserve">cause </w:t>
      </w:r>
      <w:r w:rsidR="000903C6">
        <w:rPr>
          <w:lang w:val="en-GB"/>
        </w:rPr>
        <w:t>of the disability.</w:t>
      </w:r>
    </w:p>
    <w:p w14:paraId="355FF348" w14:textId="05B024EF" w:rsidR="00934868" w:rsidRDefault="000903C6" w:rsidP="00934868">
      <w:r>
        <w:rPr>
          <w:lang w:val="en-GB"/>
        </w:rPr>
        <w:t>The</w:t>
      </w:r>
      <w:r w:rsidR="00010059">
        <w:rPr>
          <w:lang w:val="en-GB"/>
        </w:rPr>
        <w:t xml:space="preserve"> courts have emphasised the need to take a broad and liberal approach</w:t>
      </w:r>
      <w:r w:rsidR="005E243B">
        <w:rPr>
          <w:lang w:val="en-GB"/>
        </w:rPr>
        <w:t xml:space="preserve"> when considering this issue</w:t>
      </w:r>
      <w:r w:rsidR="00010059">
        <w:rPr>
          <w:lang w:val="en-GB"/>
        </w:rPr>
        <w:t>.</w:t>
      </w:r>
      <w:r w:rsidR="007564C8">
        <w:rPr>
          <w:rStyle w:val="EndnoteReference"/>
          <w:lang w:val="en-GB"/>
        </w:rPr>
        <w:endnoteReference w:id="18"/>
      </w:r>
      <w:r w:rsidR="00010059">
        <w:rPr>
          <w:lang w:val="en-GB"/>
        </w:rPr>
        <w:t xml:space="preserve"> </w:t>
      </w:r>
      <w:r w:rsidR="00934868" w:rsidRPr="00934868">
        <w:t>In assessing a person</w:t>
      </w:r>
      <w:r w:rsidR="00F9131C">
        <w:t xml:space="preserve">’s inability to </w:t>
      </w:r>
      <w:r w:rsidR="00934868" w:rsidRPr="00934868">
        <w:t>comply with a requirement, it is a person’s ‘practical’ (as</w:t>
      </w:r>
      <w:r w:rsidR="00934868">
        <w:t xml:space="preserve"> </w:t>
      </w:r>
      <w:r w:rsidR="00934868" w:rsidRPr="00934868">
        <w:t>opposed to theoretical or technical) ability to comply that is most relevant.</w:t>
      </w:r>
      <w:r w:rsidR="002A6448">
        <w:rPr>
          <w:rStyle w:val="EndnoteReference"/>
        </w:rPr>
        <w:endnoteReference w:id="19"/>
      </w:r>
    </w:p>
    <w:p w14:paraId="03344DCF" w14:textId="1C37FED1" w:rsidR="000900EC" w:rsidRPr="000900EC" w:rsidRDefault="004A3B5C" w:rsidP="000900EC">
      <w:r>
        <w:t>Moreover, i</w:t>
      </w:r>
      <w:r w:rsidR="00A9104C">
        <w:t>n relation to the DDA,</w:t>
      </w:r>
      <w:r w:rsidR="00356A7A">
        <w:t xml:space="preserve"> </w:t>
      </w:r>
      <w:r w:rsidR="00BB6791">
        <w:t xml:space="preserve">the courts </w:t>
      </w:r>
      <w:r w:rsidR="006B10B2">
        <w:t xml:space="preserve">have </w:t>
      </w:r>
      <w:r w:rsidR="003175E1">
        <w:t xml:space="preserve">more broadly </w:t>
      </w:r>
      <w:r w:rsidR="006B10B2">
        <w:t xml:space="preserve">considered </w:t>
      </w:r>
      <w:r w:rsidR="00541C8F">
        <w:t xml:space="preserve">whether the complainant </w:t>
      </w:r>
      <w:r w:rsidR="004A241A">
        <w:t>would suffer ‘serious disadvantage’ in complying with the requirement</w:t>
      </w:r>
      <w:r w:rsidR="00356A7A">
        <w:t xml:space="preserve">, rather than </w:t>
      </w:r>
      <w:r w:rsidR="009504FF">
        <w:t xml:space="preserve">just their </w:t>
      </w:r>
      <w:r w:rsidR="00356A7A">
        <w:t xml:space="preserve">technical </w:t>
      </w:r>
      <w:r w:rsidR="009504FF">
        <w:t xml:space="preserve">ability </w:t>
      </w:r>
      <w:r w:rsidR="00693EB5">
        <w:t>to comply</w:t>
      </w:r>
      <w:r w:rsidR="004A241A">
        <w:t>.</w:t>
      </w:r>
      <w:r>
        <w:rPr>
          <w:rStyle w:val="EndnoteReference"/>
        </w:rPr>
        <w:endnoteReference w:id="20"/>
      </w:r>
    </w:p>
    <w:p w14:paraId="3F694608" w14:textId="377B3AFC" w:rsidR="001E26C4" w:rsidRPr="001B0A80" w:rsidRDefault="001E26C4" w:rsidP="001B0A80">
      <w:pPr>
        <w:pStyle w:val="Heading5"/>
      </w:pPr>
      <w:r w:rsidRPr="001B0A80">
        <w:t>Disadvantaging</w:t>
      </w:r>
    </w:p>
    <w:p w14:paraId="05F1979F" w14:textId="10F71028" w:rsidR="000900EC" w:rsidRPr="00FD1350" w:rsidRDefault="00B37D85" w:rsidP="00B37D85">
      <w:pPr>
        <w:rPr>
          <w:rFonts w:cs="Open Sans"/>
        </w:rPr>
      </w:pPr>
      <w:r w:rsidRPr="00B37D85">
        <w:t>‘</w:t>
      </w:r>
      <w:r w:rsidR="00C270F5">
        <w:t>D</w:t>
      </w:r>
      <w:r w:rsidRPr="00B37D85">
        <w:t xml:space="preserve">isadvantaging’ </w:t>
      </w:r>
      <w:r w:rsidR="00D94C11">
        <w:t xml:space="preserve">is not defined under the </w:t>
      </w:r>
      <w:r w:rsidR="004C4382">
        <w:t>ADA, DDA or SDA</w:t>
      </w:r>
      <w:r w:rsidR="008F3365">
        <w:t xml:space="preserve">. While this term is not expressly </w:t>
      </w:r>
      <w:r w:rsidR="0051311B">
        <w:t>used in the RDA</w:t>
      </w:r>
      <w:r w:rsidR="008F3365">
        <w:t xml:space="preserve">, </w:t>
      </w:r>
      <w:r w:rsidR="00312915">
        <w:t xml:space="preserve">the RDA </w:t>
      </w:r>
      <w:r w:rsidR="008F3365">
        <w:t>also considers the disadvantageous impact of the requirement</w:t>
      </w:r>
      <w:r w:rsidR="0051311B">
        <w:t>.</w:t>
      </w:r>
      <w:r w:rsidR="00A773BC">
        <w:t xml:space="preserve"> </w:t>
      </w:r>
      <w:r w:rsidR="004C6A81">
        <w:t xml:space="preserve">The RDA refers to </w:t>
      </w:r>
      <w:r w:rsidR="00912981">
        <w:t>a</w:t>
      </w:r>
      <w:r w:rsidR="00824412">
        <w:t xml:space="preserve"> requirement that has the purpose or effect of </w:t>
      </w:r>
      <w:r w:rsidR="00C00335" w:rsidRPr="00C00335">
        <w:t xml:space="preserve">nullifying or impairing the recognition, enjoyment or exercise, on an equal </w:t>
      </w:r>
      <w:r w:rsidR="00C00335" w:rsidRPr="009E2444">
        <w:rPr>
          <w:rFonts w:cs="Open Sans"/>
        </w:rPr>
        <w:t xml:space="preserve">footing, of any human right or fundamental freedom in the political, economic, social, </w:t>
      </w:r>
      <w:r w:rsidR="00C00335" w:rsidRPr="0094508C">
        <w:rPr>
          <w:rFonts w:cs="Open Sans"/>
        </w:rPr>
        <w:t>cultural or any other field of public life (</w:t>
      </w:r>
      <w:r w:rsidR="00824412" w:rsidRPr="00457C68">
        <w:rPr>
          <w:rFonts w:cs="Open Sans"/>
        </w:rPr>
        <w:t>f</w:t>
      </w:r>
      <w:r w:rsidR="00C00335" w:rsidRPr="00457C68">
        <w:rPr>
          <w:rFonts w:cs="Open Sans"/>
        </w:rPr>
        <w:t xml:space="preserve">or simplicity, we </w:t>
      </w:r>
      <w:r w:rsidR="00824412" w:rsidRPr="00896E26">
        <w:rPr>
          <w:rFonts w:cs="Open Sans"/>
        </w:rPr>
        <w:t xml:space="preserve">will subsequently describe this </w:t>
      </w:r>
      <w:r w:rsidR="00E02D87" w:rsidRPr="00336C45">
        <w:rPr>
          <w:rFonts w:cs="Open Sans"/>
        </w:rPr>
        <w:t xml:space="preserve">as </w:t>
      </w:r>
      <w:r w:rsidR="00C00335" w:rsidRPr="00336C45">
        <w:rPr>
          <w:rFonts w:cs="Open Sans"/>
        </w:rPr>
        <w:t>impairing their human rights)</w:t>
      </w:r>
      <w:r w:rsidR="00C06BDF" w:rsidRPr="00CA23CC">
        <w:rPr>
          <w:rFonts w:cs="Open Sans"/>
        </w:rPr>
        <w:t>.</w:t>
      </w:r>
      <w:r w:rsidR="00FC1A4A" w:rsidRPr="000900EC">
        <w:rPr>
          <w:rStyle w:val="EndnoteReference"/>
        </w:rPr>
        <w:endnoteReference w:id="21"/>
      </w:r>
    </w:p>
    <w:p w14:paraId="3AACF6F6" w14:textId="750DBC12" w:rsidR="005742C7" w:rsidRPr="009E2444" w:rsidRDefault="000B6F60" w:rsidP="007446AF">
      <w:pPr>
        <w:rPr>
          <w:rFonts w:cs="Open Sans"/>
        </w:rPr>
      </w:pPr>
      <w:r w:rsidRPr="0094508C">
        <w:rPr>
          <w:rFonts w:cs="Open Sans"/>
        </w:rPr>
        <w:t>Ultimately, w</w:t>
      </w:r>
      <w:r w:rsidR="00E356CD" w:rsidRPr="0094508C">
        <w:rPr>
          <w:rFonts w:cs="Open Sans"/>
        </w:rPr>
        <w:t>hether a r</w:t>
      </w:r>
      <w:r w:rsidR="001D16A9" w:rsidRPr="00457C68">
        <w:rPr>
          <w:rFonts w:cs="Open Sans"/>
        </w:rPr>
        <w:t xml:space="preserve">equirement </w:t>
      </w:r>
      <w:r w:rsidR="00A662BA" w:rsidRPr="00457C68">
        <w:rPr>
          <w:rFonts w:cs="Open Sans"/>
        </w:rPr>
        <w:t>disadvantages a person</w:t>
      </w:r>
      <w:r w:rsidR="00241F29" w:rsidRPr="00896E26">
        <w:rPr>
          <w:rFonts w:cs="Open Sans"/>
        </w:rPr>
        <w:t xml:space="preserve"> with a protected attribute</w:t>
      </w:r>
      <w:r w:rsidR="00C00335" w:rsidRPr="00336C45">
        <w:rPr>
          <w:rFonts w:cs="Open Sans"/>
        </w:rPr>
        <w:t xml:space="preserve">, or impairs their human rights, </w:t>
      </w:r>
      <w:r w:rsidR="00A662BA" w:rsidRPr="00336C45">
        <w:rPr>
          <w:rFonts w:cs="Open Sans"/>
        </w:rPr>
        <w:t xml:space="preserve">is a </w:t>
      </w:r>
      <w:r w:rsidR="00E356CD" w:rsidRPr="00CA23CC">
        <w:rPr>
          <w:rFonts w:cs="Open Sans"/>
        </w:rPr>
        <w:t xml:space="preserve">matter </w:t>
      </w:r>
      <w:r w:rsidR="007A22A9" w:rsidRPr="00CA23CC">
        <w:rPr>
          <w:rFonts w:cs="Open Sans"/>
        </w:rPr>
        <w:t>of evidence</w:t>
      </w:r>
      <w:r w:rsidRPr="00CA23CC">
        <w:rPr>
          <w:rFonts w:cs="Open Sans"/>
        </w:rPr>
        <w:t>.</w:t>
      </w:r>
      <w:r w:rsidR="002D6BB1" w:rsidRPr="00CA23CC">
        <w:rPr>
          <w:rFonts w:cs="Open Sans"/>
        </w:rPr>
        <w:t xml:space="preserve"> The </w:t>
      </w:r>
      <w:r w:rsidRPr="00CA23CC">
        <w:rPr>
          <w:rFonts w:cs="Open Sans"/>
        </w:rPr>
        <w:t xml:space="preserve">necessary </w:t>
      </w:r>
      <w:r w:rsidR="002D6BB1" w:rsidRPr="00CA23CC">
        <w:rPr>
          <w:rFonts w:cs="Open Sans"/>
        </w:rPr>
        <w:t xml:space="preserve">evidence </w:t>
      </w:r>
      <w:r w:rsidR="00A773BC" w:rsidRPr="00CA23CC">
        <w:rPr>
          <w:rFonts w:cs="Open Sans"/>
        </w:rPr>
        <w:t xml:space="preserve">will </w:t>
      </w:r>
      <w:r w:rsidRPr="00CA23CC">
        <w:rPr>
          <w:rFonts w:cs="Open Sans"/>
        </w:rPr>
        <w:t xml:space="preserve">depend on the </w:t>
      </w:r>
      <w:r w:rsidR="00632E7E" w:rsidRPr="00CA23CC">
        <w:rPr>
          <w:rFonts w:cs="Open Sans"/>
        </w:rPr>
        <w:t>individual circumstances</w:t>
      </w:r>
      <w:r w:rsidR="00A773BC" w:rsidRPr="00CA23CC">
        <w:rPr>
          <w:rFonts w:cs="Open Sans"/>
        </w:rPr>
        <w:t>.</w:t>
      </w:r>
    </w:p>
    <w:p w14:paraId="5C2858D6" w14:textId="667471E3" w:rsidR="5701E546" w:rsidRDefault="00755A54" w:rsidP="5701E546">
      <w:pPr>
        <w:rPr>
          <w:rFonts w:eastAsia="Segoe UI" w:cs="Open Sans"/>
          <w:color w:val="333333"/>
        </w:rPr>
      </w:pPr>
      <w:r w:rsidRPr="00E42916">
        <w:rPr>
          <w:rFonts w:eastAsia="Segoe UI" w:cs="Open Sans"/>
          <w:color w:val="333333"/>
        </w:rPr>
        <w:t xml:space="preserve">In </w:t>
      </w:r>
      <w:r w:rsidR="00D748F7">
        <w:rPr>
          <w:rFonts w:eastAsia="Segoe UI" w:cs="Open Sans"/>
          <w:color w:val="333333"/>
        </w:rPr>
        <w:t xml:space="preserve">academic research relating to </w:t>
      </w:r>
      <w:r w:rsidRPr="00E42916">
        <w:rPr>
          <w:rFonts w:eastAsia="Segoe UI" w:cs="Open Sans"/>
          <w:color w:val="333333"/>
        </w:rPr>
        <w:t>AI-informed decision</w:t>
      </w:r>
      <w:r w:rsidR="00D41438" w:rsidRPr="0038299F">
        <w:rPr>
          <w:rFonts w:eastAsia="Segoe UI" w:cs="Open Sans"/>
          <w:color w:val="333333"/>
        </w:rPr>
        <w:t xml:space="preserve"> </w:t>
      </w:r>
      <w:r w:rsidRPr="00E42916">
        <w:rPr>
          <w:rFonts w:eastAsia="Segoe UI" w:cs="Open Sans"/>
          <w:color w:val="333333"/>
        </w:rPr>
        <w:t xml:space="preserve">making, </w:t>
      </w:r>
      <w:r w:rsidR="00BC3E95" w:rsidRPr="00E42916">
        <w:rPr>
          <w:rFonts w:eastAsia="Segoe UI" w:cs="Open Sans"/>
          <w:color w:val="333333"/>
        </w:rPr>
        <w:t xml:space="preserve">there </w:t>
      </w:r>
      <w:r w:rsidR="43BBEF7A" w:rsidRPr="0038299F">
        <w:rPr>
          <w:rFonts w:eastAsia="Segoe UI" w:cs="Open Sans"/>
          <w:color w:val="333333"/>
        </w:rPr>
        <w:t xml:space="preserve">are </w:t>
      </w:r>
      <w:r w:rsidR="006E3D5E" w:rsidRPr="00E42916">
        <w:rPr>
          <w:rFonts w:eastAsia="Segoe UI" w:cs="Open Sans"/>
          <w:color w:val="333333"/>
        </w:rPr>
        <w:t>conflicting views</w:t>
      </w:r>
      <w:r w:rsidR="0044624F" w:rsidRPr="00E42916">
        <w:rPr>
          <w:rFonts w:eastAsia="Segoe UI" w:cs="Open Sans"/>
          <w:color w:val="333333"/>
        </w:rPr>
        <w:t xml:space="preserve"> </w:t>
      </w:r>
      <w:r w:rsidR="43BBEF7A" w:rsidRPr="00E42916">
        <w:rPr>
          <w:rFonts w:eastAsia="Segoe UI" w:cs="Open Sans"/>
          <w:color w:val="333333"/>
        </w:rPr>
        <w:t xml:space="preserve">about how </w:t>
      </w:r>
      <w:r w:rsidR="00BC3E95" w:rsidRPr="00E42916">
        <w:rPr>
          <w:rFonts w:eastAsia="Segoe UI" w:cs="Open Sans"/>
          <w:color w:val="333333"/>
        </w:rPr>
        <w:t>disadvantage</w:t>
      </w:r>
      <w:r w:rsidR="009E6411" w:rsidRPr="00E42916">
        <w:rPr>
          <w:rFonts w:eastAsia="Segoe UI" w:cs="Open Sans"/>
          <w:color w:val="333333"/>
        </w:rPr>
        <w:t xml:space="preserve"> or, more generally, </w:t>
      </w:r>
      <w:r w:rsidR="00014790">
        <w:rPr>
          <w:rFonts w:eastAsia="Segoe UI" w:cs="Open Sans"/>
          <w:color w:val="333333"/>
        </w:rPr>
        <w:t>‘</w:t>
      </w:r>
      <w:r w:rsidR="009E6411" w:rsidRPr="00E42916">
        <w:rPr>
          <w:rFonts w:eastAsia="Segoe UI" w:cs="Open Sans"/>
          <w:color w:val="333333"/>
        </w:rPr>
        <w:t>fairness</w:t>
      </w:r>
      <w:r w:rsidR="00014790">
        <w:rPr>
          <w:rFonts w:eastAsia="Segoe UI" w:cs="Open Sans"/>
          <w:color w:val="333333"/>
        </w:rPr>
        <w:t>’</w:t>
      </w:r>
      <w:r w:rsidR="00E42916">
        <w:rPr>
          <w:rFonts w:eastAsia="Segoe UI" w:cs="Open Sans"/>
          <w:color w:val="333333"/>
        </w:rPr>
        <w:t xml:space="preserve"> </w:t>
      </w:r>
      <w:r w:rsidR="43BBEF7A" w:rsidRPr="0038299F">
        <w:rPr>
          <w:rFonts w:eastAsia="Segoe UI" w:cs="Open Sans"/>
          <w:color w:val="333333"/>
        </w:rPr>
        <w:t>ought to be measured, and</w:t>
      </w:r>
      <w:r w:rsidR="001F2B5C">
        <w:rPr>
          <w:rFonts w:eastAsia="Segoe UI" w:cs="Open Sans"/>
          <w:color w:val="333333"/>
        </w:rPr>
        <w:t xml:space="preserve"> on</w:t>
      </w:r>
      <w:r w:rsidR="43BBEF7A" w:rsidRPr="0038299F">
        <w:rPr>
          <w:rFonts w:eastAsia="Segoe UI" w:cs="Open Sans"/>
          <w:color w:val="333333"/>
        </w:rPr>
        <w:t xml:space="preserve"> </w:t>
      </w:r>
      <w:r w:rsidR="0076113E">
        <w:rPr>
          <w:rFonts w:eastAsia="Segoe UI" w:cs="Open Sans"/>
          <w:color w:val="333333"/>
        </w:rPr>
        <w:t xml:space="preserve">the </w:t>
      </w:r>
      <w:r w:rsidR="43BBEF7A" w:rsidRPr="0038299F">
        <w:rPr>
          <w:rFonts w:eastAsia="Segoe UI" w:cs="Open Sans"/>
          <w:color w:val="333333"/>
        </w:rPr>
        <w:t xml:space="preserve">incompatibility between different </w:t>
      </w:r>
      <w:r w:rsidR="00BC3E95" w:rsidRPr="00E42916">
        <w:rPr>
          <w:rFonts w:eastAsia="Segoe UI" w:cs="Open Sans"/>
          <w:color w:val="333333"/>
        </w:rPr>
        <w:t xml:space="preserve">forms of </w:t>
      </w:r>
      <w:r w:rsidR="009E6411" w:rsidRPr="00E42916">
        <w:rPr>
          <w:rFonts w:eastAsia="Segoe UI" w:cs="Open Sans"/>
          <w:color w:val="333333"/>
        </w:rPr>
        <w:t xml:space="preserve">such </w:t>
      </w:r>
      <w:r w:rsidR="00BC3E95" w:rsidRPr="00E42916">
        <w:rPr>
          <w:rFonts w:eastAsia="Segoe UI" w:cs="Open Sans"/>
          <w:color w:val="333333"/>
        </w:rPr>
        <w:t>measurement</w:t>
      </w:r>
      <w:r w:rsidR="002E4AC9" w:rsidRPr="00E42916">
        <w:rPr>
          <w:rFonts w:eastAsia="Segoe UI" w:cs="Open Sans"/>
          <w:color w:val="333333"/>
        </w:rPr>
        <w:t>.</w:t>
      </w:r>
      <w:r w:rsidR="00BC3E95" w:rsidRPr="000900EC">
        <w:rPr>
          <w:rStyle w:val="EndnoteReference"/>
        </w:rPr>
        <w:endnoteReference w:id="22"/>
      </w:r>
      <w:r w:rsidR="00BC3E95" w:rsidRPr="00E42916">
        <w:rPr>
          <w:rFonts w:eastAsia="Segoe UI" w:cs="Open Sans"/>
          <w:color w:val="333333"/>
        </w:rPr>
        <w:t xml:space="preserve"> </w:t>
      </w:r>
      <w:r w:rsidR="00892F81">
        <w:rPr>
          <w:rFonts w:eastAsia="Segoe UI" w:cs="Open Sans"/>
          <w:color w:val="333333"/>
        </w:rPr>
        <w:t xml:space="preserve">While </w:t>
      </w:r>
      <w:r w:rsidR="00297F0B">
        <w:rPr>
          <w:rFonts w:eastAsia="Segoe UI" w:cs="Open Sans"/>
          <w:color w:val="333333"/>
        </w:rPr>
        <w:t xml:space="preserve">an insurer may have determined its </w:t>
      </w:r>
      <w:r w:rsidR="00D74949">
        <w:rPr>
          <w:rFonts w:eastAsia="Segoe UI" w:cs="Open Sans"/>
          <w:color w:val="333333"/>
        </w:rPr>
        <w:t xml:space="preserve">AI-informed </w:t>
      </w:r>
      <w:r w:rsidR="00297F0B">
        <w:rPr>
          <w:rFonts w:eastAsia="Segoe UI" w:cs="Open Sans"/>
          <w:color w:val="333333"/>
        </w:rPr>
        <w:t xml:space="preserve">decisions are ‘fair’ according to its own metrics, </w:t>
      </w:r>
      <w:r w:rsidR="00D74949">
        <w:rPr>
          <w:rFonts w:eastAsia="Segoe UI" w:cs="Open Sans"/>
          <w:color w:val="333333"/>
        </w:rPr>
        <w:t xml:space="preserve">there may be </w:t>
      </w:r>
      <w:r w:rsidR="00297F0B">
        <w:rPr>
          <w:rFonts w:eastAsia="Segoe UI" w:cs="Open Sans"/>
          <w:color w:val="333333"/>
        </w:rPr>
        <w:t xml:space="preserve">alternative </w:t>
      </w:r>
      <w:r w:rsidR="00D74949">
        <w:rPr>
          <w:rFonts w:eastAsia="Segoe UI" w:cs="Open Sans"/>
          <w:color w:val="333333"/>
        </w:rPr>
        <w:t xml:space="preserve">opinions as to whether this is correct. </w:t>
      </w:r>
      <w:r w:rsidR="00AE3854">
        <w:rPr>
          <w:rFonts w:eastAsia="Segoe UI" w:cs="Open Sans"/>
          <w:color w:val="333333"/>
        </w:rPr>
        <w:t xml:space="preserve">Such an issue would </w:t>
      </w:r>
      <w:r w:rsidR="001F2B5C">
        <w:rPr>
          <w:rFonts w:eastAsia="Segoe UI" w:cs="Open Sans"/>
          <w:color w:val="333333"/>
        </w:rPr>
        <w:t xml:space="preserve">also </w:t>
      </w:r>
      <w:r w:rsidR="00297F0B">
        <w:rPr>
          <w:rFonts w:eastAsia="Segoe UI" w:cs="Open Sans"/>
          <w:color w:val="333333"/>
        </w:rPr>
        <w:t xml:space="preserve">be </w:t>
      </w:r>
      <w:r w:rsidR="001F2B5C">
        <w:rPr>
          <w:rFonts w:eastAsia="Segoe UI" w:cs="Open Sans"/>
          <w:color w:val="333333"/>
        </w:rPr>
        <w:t xml:space="preserve">a matter for </w:t>
      </w:r>
      <w:r w:rsidR="00EB10CE">
        <w:rPr>
          <w:rFonts w:eastAsia="Segoe UI" w:cs="Open Sans"/>
          <w:color w:val="333333"/>
        </w:rPr>
        <w:t>evidence for the court</w:t>
      </w:r>
      <w:r w:rsidR="00A054E6">
        <w:rPr>
          <w:rFonts w:eastAsia="Segoe UI" w:cs="Open Sans"/>
          <w:color w:val="333333"/>
        </w:rPr>
        <w:t xml:space="preserve">, if an unlawful discrimination matter were litigated, </w:t>
      </w:r>
      <w:r w:rsidR="00AE3854">
        <w:rPr>
          <w:rFonts w:eastAsia="Segoe UI" w:cs="Open Sans"/>
          <w:color w:val="333333"/>
        </w:rPr>
        <w:t xml:space="preserve">when considering </w:t>
      </w:r>
      <w:r w:rsidR="0076113E">
        <w:rPr>
          <w:rFonts w:eastAsia="Segoe UI" w:cs="Open Sans"/>
          <w:color w:val="333333"/>
        </w:rPr>
        <w:t xml:space="preserve">whether </w:t>
      </w:r>
      <w:r w:rsidR="00CD3AD6">
        <w:rPr>
          <w:rFonts w:eastAsia="Segoe UI" w:cs="Open Sans"/>
          <w:color w:val="333333"/>
        </w:rPr>
        <w:t>the requirement disadvantages</w:t>
      </w:r>
      <w:r w:rsidR="0076113E">
        <w:rPr>
          <w:rFonts w:eastAsia="Segoe UI" w:cs="Open Sans"/>
          <w:color w:val="333333"/>
        </w:rPr>
        <w:t xml:space="preserve">, and </w:t>
      </w:r>
      <w:r w:rsidR="00AE3854">
        <w:rPr>
          <w:rFonts w:eastAsia="Segoe UI" w:cs="Open Sans"/>
          <w:color w:val="333333"/>
        </w:rPr>
        <w:t xml:space="preserve">also </w:t>
      </w:r>
      <w:r w:rsidR="0076113E">
        <w:rPr>
          <w:rFonts w:eastAsia="Segoe UI" w:cs="Open Sans"/>
          <w:color w:val="333333"/>
        </w:rPr>
        <w:t>whether it is reasonable in the circumstances.</w:t>
      </w:r>
    </w:p>
    <w:p w14:paraId="5612C194" w14:textId="09386311" w:rsidR="005B0684" w:rsidRDefault="005B0684" w:rsidP="5701E546">
      <w:pPr>
        <w:rPr>
          <w:rFonts w:eastAsia="Segoe UI" w:cs="Open Sans"/>
          <w:color w:val="333333"/>
        </w:rPr>
      </w:pPr>
      <w:r>
        <w:rPr>
          <w:rFonts w:eastAsia="Segoe UI" w:cs="Open Sans"/>
          <w:color w:val="333333"/>
        </w:rPr>
        <w:t>‘</w:t>
      </w:r>
      <w:r w:rsidR="00014790">
        <w:rPr>
          <w:rFonts w:eastAsia="Segoe UI" w:cs="Open Sans"/>
          <w:color w:val="333333"/>
        </w:rPr>
        <w:t>U</w:t>
      </w:r>
      <w:r>
        <w:rPr>
          <w:rFonts w:eastAsia="Segoe UI" w:cs="Open Sans"/>
          <w:color w:val="333333"/>
        </w:rPr>
        <w:t xml:space="preserve">nfairness’ is </w:t>
      </w:r>
      <w:r w:rsidR="00560172">
        <w:rPr>
          <w:rFonts w:eastAsia="Segoe UI" w:cs="Open Sans"/>
          <w:color w:val="333333"/>
        </w:rPr>
        <w:t xml:space="preserve">a broader concept </w:t>
      </w:r>
      <w:r>
        <w:rPr>
          <w:rFonts w:eastAsia="Segoe UI" w:cs="Open Sans"/>
          <w:color w:val="333333"/>
        </w:rPr>
        <w:t xml:space="preserve">than discrimination. </w:t>
      </w:r>
      <w:r w:rsidR="00A054E6">
        <w:rPr>
          <w:rFonts w:eastAsia="Segoe UI" w:cs="Open Sans"/>
          <w:color w:val="333333"/>
        </w:rPr>
        <w:t>While</w:t>
      </w:r>
      <w:r w:rsidR="005A4F08">
        <w:rPr>
          <w:rFonts w:eastAsia="Segoe UI" w:cs="Open Sans"/>
          <w:color w:val="333333"/>
        </w:rPr>
        <w:t xml:space="preserve"> discrimination is unfair, a</w:t>
      </w:r>
      <w:r w:rsidR="000437FA">
        <w:rPr>
          <w:rFonts w:eastAsia="Segoe UI" w:cs="Open Sans"/>
          <w:color w:val="333333"/>
        </w:rPr>
        <w:t xml:space="preserve">cting unfairly </w:t>
      </w:r>
      <w:r w:rsidR="00F12548">
        <w:rPr>
          <w:rFonts w:eastAsia="Segoe UI" w:cs="Open Sans"/>
          <w:color w:val="333333"/>
        </w:rPr>
        <w:t>does n</w:t>
      </w:r>
      <w:r w:rsidR="000437FA">
        <w:rPr>
          <w:rFonts w:eastAsia="Segoe UI" w:cs="Open Sans"/>
          <w:color w:val="333333"/>
        </w:rPr>
        <w:t xml:space="preserve">ot </w:t>
      </w:r>
      <w:r w:rsidR="00560172">
        <w:rPr>
          <w:rFonts w:eastAsia="Segoe UI" w:cs="Open Sans"/>
          <w:color w:val="333333"/>
        </w:rPr>
        <w:t xml:space="preserve">necessarily </w:t>
      </w:r>
      <w:r w:rsidR="0017307B">
        <w:rPr>
          <w:rFonts w:eastAsia="Segoe UI" w:cs="Open Sans"/>
          <w:color w:val="333333"/>
        </w:rPr>
        <w:t xml:space="preserve">constitute discrimination, and may not </w:t>
      </w:r>
      <w:r w:rsidR="00F12548">
        <w:rPr>
          <w:rFonts w:eastAsia="Segoe UI" w:cs="Open Sans"/>
          <w:color w:val="333333"/>
        </w:rPr>
        <w:t xml:space="preserve">be in breach of the </w:t>
      </w:r>
      <w:r w:rsidR="00EB2EAB">
        <w:rPr>
          <w:rFonts w:eastAsia="Segoe UI" w:cs="Open Sans"/>
          <w:color w:val="333333"/>
        </w:rPr>
        <w:t xml:space="preserve">Discrimination </w:t>
      </w:r>
      <w:r w:rsidR="00F12548">
        <w:rPr>
          <w:rFonts w:eastAsia="Segoe UI" w:cs="Open Sans"/>
          <w:color w:val="333333"/>
        </w:rPr>
        <w:t>Acts</w:t>
      </w:r>
      <w:r w:rsidR="000F02DD">
        <w:rPr>
          <w:rFonts w:eastAsia="Segoe UI" w:cs="Open Sans"/>
          <w:color w:val="333333"/>
        </w:rPr>
        <w:t xml:space="preserve">. However, it </w:t>
      </w:r>
      <w:r w:rsidR="000437FA">
        <w:rPr>
          <w:rFonts w:eastAsia="Segoe UI" w:cs="Open Sans"/>
          <w:color w:val="333333"/>
        </w:rPr>
        <w:t xml:space="preserve">may give rise to other risks for insurers, such as reputational risks or loss of customers. </w:t>
      </w:r>
      <w:r w:rsidR="0068382E">
        <w:rPr>
          <w:rFonts w:eastAsia="Segoe UI" w:cs="Open Sans"/>
          <w:color w:val="333333"/>
        </w:rPr>
        <w:t>Whil</w:t>
      </w:r>
      <w:r w:rsidR="003E25B5">
        <w:rPr>
          <w:rFonts w:eastAsia="Segoe UI" w:cs="Open Sans"/>
          <w:color w:val="333333"/>
        </w:rPr>
        <w:t>e</w:t>
      </w:r>
      <w:r w:rsidR="0068382E">
        <w:rPr>
          <w:rFonts w:eastAsia="Segoe UI" w:cs="Open Sans"/>
          <w:color w:val="333333"/>
        </w:rPr>
        <w:t xml:space="preserve"> these are </w:t>
      </w:r>
      <w:r w:rsidR="000437FA">
        <w:rPr>
          <w:rFonts w:eastAsia="Segoe UI" w:cs="Open Sans"/>
          <w:color w:val="333333"/>
        </w:rPr>
        <w:t xml:space="preserve">beyond the scope of this Guidance Resource, </w:t>
      </w:r>
      <w:r w:rsidR="0068382E">
        <w:rPr>
          <w:rFonts w:eastAsia="Segoe UI" w:cs="Open Sans"/>
          <w:color w:val="333333"/>
        </w:rPr>
        <w:t xml:space="preserve">they </w:t>
      </w:r>
      <w:r w:rsidR="000437FA">
        <w:rPr>
          <w:rFonts w:eastAsia="Segoe UI" w:cs="Open Sans"/>
          <w:color w:val="333333"/>
        </w:rPr>
        <w:t xml:space="preserve">are issues </w:t>
      </w:r>
      <w:r w:rsidR="00EB2EAB">
        <w:rPr>
          <w:rFonts w:eastAsia="Segoe UI" w:cs="Open Sans"/>
          <w:color w:val="333333"/>
        </w:rPr>
        <w:t>W</w:t>
      </w:r>
      <w:r>
        <w:rPr>
          <w:rFonts w:eastAsia="Segoe UI" w:cs="Open Sans"/>
          <w:color w:val="333333"/>
        </w:rPr>
        <w:t>hich an insurer may wish to consider.</w:t>
      </w:r>
    </w:p>
    <w:p w14:paraId="533D3740" w14:textId="120A4800" w:rsidR="006B4008" w:rsidRDefault="006B4008">
      <w:pPr>
        <w:keepNext w:val="0"/>
        <w:keepLines w:val="0"/>
        <w:spacing w:after="0" w:line="240" w:lineRule="auto"/>
        <w:rPr>
          <w:rFonts w:cs="Open Sans"/>
        </w:rPr>
      </w:pPr>
      <w:r>
        <w:rPr>
          <w:rFonts w:cs="Open Sans"/>
        </w:rPr>
        <w:br w:type="page"/>
      </w:r>
    </w:p>
    <w:p w14:paraId="10B669E1" w14:textId="082DDEB4" w:rsidR="00586AB5" w:rsidRDefault="00A43566" w:rsidP="00F77975">
      <w:pPr>
        <w:pStyle w:val="Heading6"/>
      </w:pPr>
      <w:r w:rsidRPr="00A43566">
        <w:lastRenderedPageBreak/>
        <w:t>Reasonable in the circumstances</w:t>
      </w:r>
    </w:p>
    <w:p w14:paraId="1AC01D1C" w14:textId="2B625EDF" w:rsidR="003856F0" w:rsidRDefault="003856F0" w:rsidP="0031664D">
      <w:r>
        <w:t xml:space="preserve">In determining </w:t>
      </w:r>
      <w:r w:rsidR="00131392">
        <w:t>whether the requirement</w:t>
      </w:r>
      <w:r w:rsidR="00632E7E">
        <w:t xml:space="preserve"> </w:t>
      </w:r>
      <w:r>
        <w:t xml:space="preserve">is reasonable in the circumstances, </w:t>
      </w:r>
      <w:r w:rsidR="00131392">
        <w:t xml:space="preserve">all relevant </w:t>
      </w:r>
      <w:r w:rsidR="003E6E0B">
        <w:t xml:space="preserve">circumstances </w:t>
      </w:r>
      <w:r w:rsidR="00131392">
        <w:t>must be taken into account.</w:t>
      </w:r>
      <w:r w:rsidR="00CF1112">
        <w:rPr>
          <w:rStyle w:val="EndnoteReference"/>
        </w:rPr>
        <w:endnoteReference w:id="23"/>
      </w:r>
    </w:p>
    <w:p w14:paraId="64F6C26C" w14:textId="192FE236" w:rsidR="0031664D" w:rsidRPr="00BA6ECB" w:rsidRDefault="51DA11C8" w:rsidP="0031664D">
      <w:pPr>
        <w:rPr>
          <w:szCs w:val="20"/>
        </w:rPr>
      </w:pPr>
      <w:r>
        <w:t xml:space="preserve">The SDA </w:t>
      </w:r>
      <w:r w:rsidR="0F03D164">
        <w:t xml:space="preserve">states that </w:t>
      </w:r>
      <w:r>
        <w:t xml:space="preserve">the following non-exhaustive list of factors </w:t>
      </w:r>
      <w:r w:rsidR="22E1B7A8">
        <w:t>should b</w:t>
      </w:r>
      <w:r>
        <w:t xml:space="preserve">e taken into </w:t>
      </w:r>
      <w:r w:rsidR="1E0EC094">
        <w:t xml:space="preserve">account </w:t>
      </w:r>
      <w:r>
        <w:t xml:space="preserve">when deciding whether a condition, requirement or practice is reasonable in the circumstances: </w:t>
      </w:r>
    </w:p>
    <w:p w14:paraId="698D8C36" w14:textId="77777777" w:rsidR="0031664D" w:rsidRPr="0051338E" w:rsidRDefault="0031664D" w:rsidP="009A54B6">
      <w:pPr>
        <w:pStyle w:val="BodyTextFirstIndent"/>
      </w:pPr>
      <w:r w:rsidRPr="0051338E">
        <w:t>(a)  the nature and extent of the disadvantage resulting from the imposition, or proposed imposition, of the condition, requirement or practice; and</w:t>
      </w:r>
    </w:p>
    <w:p w14:paraId="7648F1CB" w14:textId="77777777" w:rsidR="0031664D" w:rsidRPr="0051338E" w:rsidRDefault="0031664D" w:rsidP="009A54B6">
      <w:pPr>
        <w:pStyle w:val="BodyTextFirstIndent"/>
      </w:pPr>
      <w:r w:rsidRPr="0051338E">
        <w:t>(b)  the feasibility of overcoming or mitigating the disadvantage; and</w:t>
      </w:r>
    </w:p>
    <w:p w14:paraId="6770F473" w14:textId="0298EC49" w:rsidR="0031664D" w:rsidRPr="0051338E" w:rsidRDefault="0031664D" w:rsidP="009A54B6">
      <w:pPr>
        <w:pStyle w:val="BodyTextFirstIndent"/>
      </w:pPr>
      <w:r w:rsidRPr="0051338E">
        <w:t>(c)  whether the disadvantage is proportionate to the result sought by the person who imposes, or proposes to impose, the condition, requirement or practice.</w:t>
      </w:r>
    </w:p>
    <w:p w14:paraId="0E43F93B" w14:textId="295FEE42" w:rsidR="00EB3E53" w:rsidRDefault="00BF6428" w:rsidP="005F5849">
      <w:r>
        <w:t>T</w:t>
      </w:r>
      <w:r w:rsidR="0031664D">
        <w:t xml:space="preserve">he </w:t>
      </w:r>
      <w:r w:rsidR="001B54B7">
        <w:t xml:space="preserve">ADA, DDA and </w:t>
      </w:r>
      <w:r w:rsidR="0031664D">
        <w:t xml:space="preserve">RDA do not </w:t>
      </w:r>
      <w:r w:rsidR="00580222">
        <w:t xml:space="preserve">include </w:t>
      </w:r>
      <w:r w:rsidR="00774254">
        <w:t>such</w:t>
      </w:r>
      <w:r w:rsidR="0031664D">
        <w:t xml:space="preserve"> </w:t>
      </w:r>
      <w:r w:rsidR="006F5F88">
        <w:t xml:space="preserve">express </w:t>
      </w:r>
      <w:r w:rsidR="0031664D">
        <w:t>guidance</w:t>
      </w:r>
      <w:r>
        <w:t xml:space="preserve">. </w:t>
      </w:r>
      <w:r w:rsidR="00F03AF0">
        <w:t>While</w:t>
      </w:r>
      <w:r>
        <w:t xml:space="preserve"> the </w:t>
      </w:r>
      <w:r w:rsidR="009000DA">
        <w:t xml:space="preserve">relevant </w:t>
      </w:r>
      <w:r>
        <w:t xml:space="preserve">factors will depend on the circumstances of each case, </w:t>
      </w:r>
      <w:r w:rsidR="00D07E93">
        <w:t xml:space="preserve">the </w:t>
      </w:r>
      <w:r w:rsidR="00AA6B9F">
        <w:t xml:space="preserve">following </w:t>
      </w:r>
      <w:r w:rsidR="00E96536">
        <w:t xml:space="preserve">factors </w:t>
      </w:r>
      <w:r w:rsidR="00D07E93">
        <w:t xml:space="preserve">may </w:t>
      </w:r>
      <w:r w:rsidR="008059DA">
        <w:t xml:space="preserve">be relevant </w:t>
      </w:r>
      <w:r w:rsidR="003B6602">
        <w:t xml:space="preserve">to assessing </w:t>
      </w:r>
      <w:r w:rsidR="005D2686">
        <w:t xml:space="preserve">whether the requirement is </w:t>
      </w:r>
      <w:r w:rsidR="003B6602">
        <w:t xml:space="preserve">reasonable: </w:t>
      </w:r>
    </w:p>
    <w:p w14:paraId="096CF51F" w14:textId="116639E4" w:rsidR="00CE3C7E" w:rsidRDefault="007B4AD3" w:rsidP="009A54B6">
      <w:pPr>
        <w:pStyle w:val="ListBullet"/>
      </w:pPr>
      <w:r>
        <w:t xml:space="preserve">the </w:t>
      </w:r>
      <w:r w:rsidR="00753E88">
        <w:t>nature and effect of the requiremen</w:t>
      </w:r>
      <w:r w:rsidR="000E49B0">
        <w:t>t</w:t>
      </w:r>
      <w:r w:rsidR="001100A4">
        <w:rPr>
          <w:rStyle w:val="EndnoteReference"/>
        </w:rPr>
        <w:endnoteReference w:id="24"/>
      </w:r>
    </w:p>
    <w:p w14:paraId="5176277C" w14:textId="0D70E05B" w:rsidR="001100A4" w:rsidRDefault="28A2239C" w:rsidP="009A54B6">
      <w:pPr>
        <w:pStyle w:val="ListBullet"/>
      </w:pPr>
      <w:r>
        <w:t xml:space="preserve">the financial </w:t>
      </w:r>
      <w:r w:rsidR="72A9DB50">
        <w:t xml:space="preserve">burden </w:t>
      </w:r>
      <w:r>
        <w:t xml:space="preserve">on the alleged discriminator </w:t>
      </w:r>
      <w:r w:rsidR="72A9DB50">
        <w:t xml:space="preserve">to accommodate </w:t>
      </w:r>
      <w:r>
        <w:t xml:space="preserve">the needs of the </w:t>
      </w:r>
      <w:r w:rsidR="72A9DB50">
        <w:t xml:space="preserve">person </w:t>
      </w:r>
      <w:r w:rsidR="3D5650F9">
        <w:t>alleging discriminat</w:t>
      </w:r>
      <w:r w:rsidR="009E6411">
        <w:t>ion</w:t>
      </w:r>
      <w:r w:rsidR="000B06B1">
        <w:rPr>
          <w:rStyle w:val="EndnoteReference"/>
        </w:rPr>
        <w:endnoteReference w:id="25"/>
      </w:r>
    </w:p>
    <w:p w14:paraId="450ED1EE" w14:textId="60442B1F" w:rsidR="00C94B86" w:rsidRDefault="006E0041" w:rsidP="009A54B6">
      <w:pPr>
        <w:pStyle w:val="ListBullet"/>
      </w:pPr>
      <w:r>
        <w:t xml:space="preserve">the availability of alternative methods of achieving the </w:t>
      </w:r>
      <w:r w:rsidR="0068799E">
        <w:t>alleged discriminator’s objectives</w:t>
      </w:r>
      <w:r w:rsidR="001550DD">
        <w:t xml:space="preserve"> without the requirement</w:t>
      </w:r>
      <w:r w:rsidR="00E04E4D">
        <w:t>,</w:t>
      </w:r>
      <w:r w:rsidR="000B06B1">
        <w:rPr>
          <w:rStyle w:val="EndnoteReference"/>
        </w:rPr>
        <w:endnoteReference w:id="26"/>
      </w:r>
      <w:r w:rsidR="000B06B1">
        <w:t xml:space="preserve"> </w:t>
      </w:r>
      <w:r w:rsidR="002A08F9">
        <w:t>however</w:t>
      </w:r>
      <w:r w:rsidR="000B06B1">
        <w:t xml:space="preserve"> the </w:t>
      </w:r>
      <w:r w:rsidR="00676159">
        <w:t xml:space="preserve">existence of </w:t>
      </w:r>
      <w:r w:rsidR="00BE260E">
        <w:t xml:space="preserve">reasonable </w:t>
      </w:r>
      <w:r w:rsidR="000B06B1">
        <w:t>alternative</w:t>
      </w:r>
      <w:r w:rsidR="00BE260E">
        <w:t>s does not</w:t>
      </w:r>
      <w:r w:rsidR="002225EA">
        <w:t xml:space="preserve">, </w:t>
      </w:r>
      <w:r w:rsidR="00BE260E">
        <w:t>by itself</w:t>
      </w:r>
      <w:r w:rsidR="002225EA">
        <w:t xml:space="preserve">, </w:t>
      </w:r>
      <w:r w:rsidR="00BE260E">
        <w:t xml:space="preserve">mean a requirement </w:t>
      </w:r>
      <w:r w:rsidR="002225EA">
        <w:t xml:space="preserve">is </w:t>
      </w:r>
      <w:r w:rsidR="00BE260E">
        <w:t>unreasonable</w:t>
      </w:r>
      <w:r w:rsidR="00BE260E">
        <w:rPr>
          <w:rStyle w:val="EndnoteReference"/>
        </w:rPr>
        <w:endnoteReference w:id="27"/>
      </w:r>
    </w:p>
    <w:p w14:paraId="75ABB10A" w14:textId="4CBB4E2B" w:rsidR="0041767F" w:rsidRDefault="00D83DE2" w:rsidP="009A54B6">
      <w:pPr>
        <w:pStyle w:val="ListBullet"/>
      </w:pPr>
      <w:r>
        <w:t xml:space="preserve">issues of effectiveness, </w:t>
      </w:r>
      <w:r w:rsidR="000146A5">
        <w:t>efficiency,</w:t>
      </w:r>
      <w:r>
        <w:t xml:space="preserve"> and convenience in performing an activity or completing a transaction and the cost of not imposing the discriminatory requirement or substituting another requirement</w:t>
      </w:r>
      <w:r w:rsidR="00FB492E">
        <w:t>.</w:t>
      </w:r>
      <w:r w:rsidR="00FB492E">
        <w:rPr>
          <w:rStyle w:val="EndnoteReference"/>
        </w:rPr>
        <w:endnoteReference w:id="28"/>
      </w:r>
    </w:p>
    <w:p w14:paraId="5BEF263C" w14:textId="3542B7E8" w:rsidR="0088369F" w:rsidRDefault="00E96536" w:rsidP="005F5849">
      <w:r>
        <w:t xml:space="preserve">In </w:t>
      </w:r>
      <w:r w:rsidR="002F2EDF">
        <w:t xml:space="preserve">assessing </w:t>
      </w:r>
      <w:r w:rsidR="005911E5">
        <w:t>‘</w:t>
      </w:r>
      <w:r w:rsidR="002F2EDF">
        <w:t>reasonableness</w:t>
      </w:r>
      <w:r w:rsidR="005911E5">
        <w:t>’</w:t>
      </w:r>
      <w:r w:rsidR="002F2EDF">
        <w:t xml:space="preserve">, </w:t>
      </w:r>
      <w:r w:rsidR="002C5642">
        <w:t xml:space="preserve">the </w:t>
      </w:r>
      <w:r w:rsidR="00144F4F">
        <w:t>court</w:t>
      </w:r>
      <w:r w:rsidR="00804018">
        <w:t>s</w:t>
      </w:r>
      <w:r w:rsidR="00144F4F">
        <w:t xml:space="preserve"> have</w:t>
      </w:r>
      <w:r w:rsidR="0082683F">
        <w:t xml:space="preserve"> also</w:t>
      </w:r>
      <w:r w:rsidR="00144F4F">
        <w:t xml:space="preserve"> outlined the </w:t>
      </w:r>
      <w:r w:rsidR="00886986">
        <w:t>following principles</w:t>
      </w:r>
      <w:r w:rsidR="008F7432">
        <w:t>:</w:t>
      </w:r>
      <w:r w:rsidR="00517AF5">
        <w:rPr>
          <w:rStyle w:val="EndnoteReference"/>
        </w:rPr>
        <w:endnoteReference w:id="29"/>
      </w:r>
      <w:r w:rsidR="008F7432">
        <w:t xml:space="preserve"> </w:t>
      </w:r>
    </w:p>
    <w:p w14:paraId="009B53CD" w14:textId="5D975D15" w:rsidR="005F5849" w:rsidRDefault="00C86BE6" w:rsidP="009A54B6">
      <w:pPr>
        <w:pStyle w:val="ListBullet"/>
      </w:pPr>
      <w:r>
        <w:t>The criterion is an objective one</w:t>
      </w:r>
      <w:r w:rsidR="00765DDD">
        <w:t xml:space="preserve">, which requires the court to </w:t>
      </w:r>
      <w:r>
        <w:t>weigh</w:t>
      </w:r>
      <w:r w:rsidR="003E6E0B">
        <w:t xml:space="preserve"> </w:t>
      </w:r>
      <w:r>
        <w:t>t</w:t>
      </w:r>
      <w:r w:rsidR="005F5849">
        <w:t>he nature and extent of the discriminatory effect</w:t>
      </w:r>
      <w:r w:rsidR="00B82485">
        <w:t>, on the one hand, against the reasons advanced in favour of the requirement or condition on the other</w:t>
      </w:r>
      <w:r w:rsidR="005F5849">
        <w:t>.</w:t>
      </w:r>
      <w:r w:rsidR="005F5849">
        <w:rPr>
          <w:rStyle w:val="EndnoteReference"/>
        </w:rPr>
        <w:endnoteReference w:id="30"/>
      </w:r>
    </w:p>
    <w:p w14:paraId="076867C5" w14:textId="483E3C76" w:rsidR="00D61BA5" w:rsidRDefault="00D61BA5" w:rsidP="009A54B6">
      <w:pPr>
        <w:pStyle w:val="ListBullet"/>
      </w:pPr>
      <w:r>
        <w:t xml:space="preserve">The test of reasonableness is less demanding </w:t>
      </w:r>
      <w:r w:rsidR="006B1790">
        <w:t xml:space="preserve">than </w:t>
      </w:r>
      <w:r>
        <w:t>one of necessity, but more demanding than a test of convenience.</w:t>
      </w:r>
      <w:r>
        <w:rPr>
          <w:rStyle w:val="EndnoteReference"/>
        </w:rPr>
        <w:endnoteReference w:id="31"/>
      </w:r>
    </w:p>
    <w:p w14:paraId="60DBDBDF" w14:textId="68D61AA4" w:rsidR="00C72244" w:rsidRDefault="43EE509C" w:rsidP="009A54B6">
      <w:pPr>
        <w:pStyle w:val="ListBullet"/>
      </w:pPr>
      <w:r>
        <w:t>The test is reasonableness, not correctness, or ‘whether the alleged discriminator could have made a “better” or “more informed decision”</w:t>
      </w:r>
      <w:r w:rsidR="0FFE7285">
        <w:t>’</w:t>
      </w:r>
      <w:r w:rsidR="008C09FD">
        <w:t>.</w:t>
      </w:r>
      <w:r w:rsidR="00AE213C">
        <w:rPr>
          <w:rStyle w:val="EndnoteReference"/>
        </w:rPr>
        <w:endnoteReference w:id="32"/>
      </w:r>
    </w:p>
    <w:p w14:paraId="1E2F3EDD" w14:textId="47331105" w:rsidR="00CA50EB" w:rsidRDefault="00DD7ADA" w:rsidP="009A54B6">
      <w:pPr>
        <w:pStyle w:val="ListBullet"/>
      </w:pPr>
      <w:r>
        <w:t>A decision may not be reasonable e</w:t>
      </w:r>
      <w:r w:rsidR="00FF34D6">
        <w:t xml:space="preserve">ven if </w:t>
      </w:r>
      <w:r>
        <w:t xml:space="preserve">it </w:t>
      </w:r>
      <w:r w:rsidR="00FF34D6">
        <w:t xml:space="preserve">has </w:t>
      </w:r>
      <w:r w:rsidR="001B0F51">
        <w:t>a ‘logical and understandable basis’</w:t>
      </w:r>
      <w:r w:rsidR="004D1B53">
        <w:t>.</w:t>
      </w:r>
      <w:r w:rsidR="004D1B53">
        <w:rPr>
          <w:rStyle w:val="EndnoteReference"/>
        </w:rPr>
        <w:endnoteReference w:id="33"/>
      </w:r>
    </w:p>
    <w:p w14:paraId="6D8C897A" w14:textId="3DB22BD7" w:rsidR="00D20E22" w:rsidRDefault="00AC3EE7" w:rsidP="00933171">
      <w:r>
        <w:t xml:space="preserve">Under the SDA, DDA and ADA, once </w:t>
      </w:r>
      <w:r w:rsidRPr="00AC3EE7">
        <w:t xml:space="preserve">the </w:t>
      </w:r>
      <w:r w:rsidR="00BB1DE1">
        <w:t>customer</w:t>
      </w:r>
      <w:r w:rsidR="000B6F60">
        <w:t xml:space="preserve"> alleging discrimination </w:t>
      </w:r>
      <w:r w:rsidR="00D15BE6">
        <w:t>show</w:t>
      </w:r>
      <w:r w:rsidR="00750945">
        <w:t>s</w:t>
      </w:r>
      <w:r w:rsidR="00D15BE6">
        <w:t xml:space="preserve"> </w:t>
      </w:r>
      <w:r w:rsidRPr="00AC3EE7">
        <w:t xml:space="preserve">that </w:t>
      </w:r>
      <w:r w:rsidR="00D15BE6">
        <w:t xml:space="preserve">a </w:t>
      </w:r>
      <w:r>
        <w:t xml:space="preserve">requirement </w:t>
      </w:r>
      <w:r w:rsidR="00D15BE6">
        <w:t xml:space="preserve">disadvantages </w:t>
      </w:r>
      <w:r w:rsidRPr="00AC3EE7">
        <w:t xml:space="preserve">people with the relevant attribute, the </w:t>
      </w:r>
      <w:r w:rsidR="00E96536">
        <w:t>insurer</w:t>
      </w:r>
      <w:r w:rsidR="00BB1DE1">
        <w:t xml:space="preserve"> will have </w:t>
      </w:r>
      <w:r w:rsidR="00D15BE6">
        <w:t xml:space="preserve">the </w:t>
      </w:r>
      <w:r w:rsidRPr="00AC3EE7">
        <w:t xml:space="preserve">burden of proving that </w:t>
      </w:r>
      <w:r w:rsidR="00933171">
        <w:t xml:space="preserve">the requirement </w:t>
      </w:r>
      <w:r w:rsidRPr="00AC3EE7">
        <w:t>is reasonable in the circumstances.</w:t>
      </w:r>
      <w:r w:rsidR="00933171">
        <w:rPr>
          <w:rStyle w:val="EndnoteReference"/>
        </w:rPr>
        <w:endnoteReference w:id="34"/>
      </w:r>
      <w:r w:rsidR="00933171">
        <w:t xml:space="preserve"> </w:t>
      </w:r>
      <w:r w:rsidR="00580F4F">
        <w:t>However, u</w:t>
      </w:r>
      <w:r w:rsidR="00D15BE6">
        <w:t xml:space="preserve">nder </w:t>
      </w:r>
      <w:r w:rsidR="00933171">
        <w:t>the RDA</w:t>
      </w:r>
      <w:r w:rsidR="00D15BE6">
        <w:t xml:space="preserve">, </w:t>
      </w:r>
      <w:r w:rsidR="00933171">
        <w:t xml:space="preserve">the </w:t>
      </w:r>
      <w:r w:rsidR="002F603A">
        <w:t xml:space="preserve">customer </w:t>
      </w:r>
      <w:r w:rsidR="000B6F60">
        <w:t xml:space="preserve">alleging discrimination </w:t>
      </w:r>
      <w:r w:rsidR="00FE0A19">
        <w:t xml:space="preserve">must also show the requirement is not reasonable </w:t>
      </w:r>
      <w:r w:rsidR="00580F4F">
        <w:t>in the circumstances</w:t>
      </w:r>
      <w:r w:rsidR="00933171">
        <w:t>.</w:t>
      </w:r>
      <w:r w:rsidR="00933171">
        <w:rPr>
          <w:rStyle w:val="EndnoteReference"/>
        </w:rPr>
        <w:endnoteReference w:id="35"/>
      </w:r>
    </w:p>
    <w:p w14:paraId="26421B25" w14:textId="77777777" w:rsidR="0038509E" w:rsidRDefault="0038509E" w:rsidP="0067793A">
      <w:pPr>
        <w:pStyle w:val="Heading2"/>
      </w:pPr>
      <w:bookmarkStart w:id="18" w:name="_Toc120436194"/>
      <w:r>
        <w:lastRenderedPageBreak/>
        <w:t>When is discrimination unlawful?</w:t>
      </w:r>
      <w:bookmarkEnd w:id="18"/>
    </w:p>
    <w:p w14:paraId="449988B0" w14:textId="3237399A" w:rsidR="00FB2EBC" w:rsidRDefault="00405C13" w:rsidP="00652312">
      <w:r>
        <w:t xml:space="preserve">The </w:t>
      </w:r>
      <w:r w:rsidR="00EB2EAB">
        <w:t xml:space="preserve">Discrimination </w:t>
      </w:r>
      <w:r>
        <w:t xml:space="preserve">Acts make discrimination </w:t>
      </w:r>
      <w:r w:rsidR="0004234E">
        <w:t xml:space="preserve">on </w:t>
      </w:r>
      <w:r w:rsidR="00570465">
        <w:t xml:space="preserve">the basis of </w:t>
      </w:r>
      <w:r w:rsidR="0004234E">
        <w:t xml:space="preserve">a protected attribute </w:t>
      </w:r>
      <w:r>
        <w:t>unlawful</w:t>
      </w:r>
      <w:r w:rsidR="00F76FC3">
        <w:t xml:space="preserve"> </w:t>
      </w:r>
      <w:r w:rsidR="000C084B">
        <w:t>in relation to the provision of good</w:t>
      </w:r>
      <w:r w:rsidR="00FB4342">
        <w:t>s</w:t>
      </w:r>
      <w:r w:rsidR="000C084B">
        <w:t>, services and facilities</w:t>
      </w:r>
      <w:r w:rsidR="002F479F">
        <w:t>,</w:t>
      </w:r>
      <w:r>
        <w:t xml:space="preserve"> unless an exemption</w:t>
      </w:r>
      <w:r w:rsidR="00EB2EAB">
        <w:t xml:space="preserve"> or exception</w:t>
      </w:r>
      <w:r>
        <w:t xml:space="preserve"> applies.</w:t>
      </w:r>
      <w:r w:rsidR="0073470C">
        <w:rPr>
          <w:rStyle w:val="EndnoteReference"/>
        </w:rPr>
        <w:endnoteReference w:id="36"/>
      </w:r>
      <w:r w:rsidR="001631BB">
        <w:t xml:space="preserve"> </w:t>
      </w:r>
      <w:r w:rsidR="000975F0">
        <w:t xml:space="preserve">This includes services </w:t>
      </w:r>
      <w:r w:rsidR="00CE0668">
        <w:t xml:space="preserve">relating to </w:t>
      </w:r>
      <w:r w:rsidR="002A364F">
        <w:t>insurance</w:t>
      </w:r>
      <w:r w:rsidR="002F1CAC">
        <w:t>.</w:t>
      </w:r>
      <w:r w:rsidR="00CE0668">
        <w:rPr>
          <w:rStyle w:val="EndnoteReference"/>
        </w:rPr>
        <w:endnoteReference w:id="37"/>
      </w:r>
      <w:r w:rsidR="00652312">
        <w:t xml:space="preserve"> </w:t>
      </w:r>
    </w:p>
    <w:p w14:paraId="7650C735" w14:textId="1E9E16CF" w:rsidR="00652312" w:rsidRDefault="00DC133A" w:rsidP="00652312">
      <w:r>
        <w:t xml:space="preserve">Unless an exemption </w:t>
      </w:r>
      <w:r w:rsidR="00EB2EAB">
        <w:t xml:space="preserve">or exception </w:t>
      </w:r>
      <w:r>
        <w:t>applies, i</w:t>
      </w:r>
      <w:r w:rsidR="00E96536">
        <w:t>nsurer</w:t>
      </w:r>
      <w:r w:rsidR="00652312">
        <w:t xml:space="preserve">s must not discriminate </w:t>
      </w:r>
      <w:r w:rsidR="00FB2EBC">
        <w:t xml:space="preserve">on the basis of protected </w:t>
      </w:r>
      <w:r w:rsidR="00652312">
        <w:t>attributes:</w:t>
      </w:r>
    </w:p>
    <w:p w14:paraId="13F73E7B" w14:textId="32B229DF" w:rsidR="00652312" w:rsidRDefault="00652312" w:rsidP="009A54B6">
      <w:pPr>
        <w:pStyle w:val="ListBullet"/>
      </w:pPr>
      <w:r>
        <w:t>by refusing to supply services</w:t>
      </w:r>
    </w:p>
    <w:p w14:paraId="545BD78F" w14:textId="1B32FB36" w:rsidR="00524FED" w:rsidRPr="001D18AA" w:rsidRDefault="00652312" w:rsidP="009A54B6">
      <w:pPr>
        <w:pStyle w:val="ListBullet"/>
      </w:pPr>
      <w:r>
        <w:t xml:space="preserve">in the terms and </w:t>
      </w:r>
      <w:r w:rsidRPr="001D18AA">
        <w:t>conditions on which services are provided, or</w:t>
      </w:r>
    </w:p>
    <w:p w14:paraId="5D17DCA3" w14:textId="22D47D97" w:rsidR="00524FED" w:rsidRDefault="00652312" w:rsidP="009A54B6">
      <w:pPr>
        <w:pStyle w:val="ListBullet"/>
      </w:pPr>
      <w:r w:rsidRPr="001D18AA">
        <w:t>in the manner in which their</w:t>
      </w:r>
      <w:r>
        <w:t xml:space="preserve"> services are provided.</w:t>
      </w:r>
      <w:r>
        <w:rPr>
          <w:rStyle w:val="EndnoteReference"/>
        </w:rPr>
        <w:endnoteReference w:id="38"/>
      </w:r>
      <w:r>
        <w:t xml:space="preserve"> </w:t>
      </w:r>
    </w:p>
    <w:p w14:paraId="5CAD3DFE" w14:textId="664D8DAE" w:rsidR="00DB03EC" w:rsidRPr="008B245C" w:rsidRDefault="00526A33" w:rsidP="00524FED">
      <w:r>
        <w:t xml:space="preserve">Discrimination occurs </w:t>
      </w:r>
      <w:r w:rsidRPr="00155A37">
        <w:t xml:space="preserve">at the time of the </w:t>
      </w:r>
      <w:r>
        <w:t xml:space="preserve">discriminatory </w:t>
      </w:r>
      <w:r w:rsidRPr="00155A37">
        <w:t>act</w:t>
      </w:r>
      <w:r>
        <w:t xml:space="preserve">. </w:t>
      </w:r>
      <w:r w:rsidR="00C458F9">
        <w:t>In insurance</w:t>
      </w:r>
      <w:r>
        <w:t>, this might be the refusal to provide cover, an offer of a policy on unreasonable terms, or a refusal to pay a claim.</w:t>
      </w:r>
      <w:r>
        <w:rPr>
          <w:rStyle w:val="EndnoteReference"/>
        </w:rPr>
        <w:endnoteReference w:id="39"/>
      </w:r>
      <w:r>
        <w:t xml:space="preserve"> These matters are often interconnected, as a claim might be refused based on an exclusion contained within the terms and conditions of a policy. However, the date of the insurance contract or policy </w:t>
      </w:r>
      <w:r w:rsidR="00541E3C">
        <w:t xml:space="preserve">may </w:t>
      </w:r>
      <w:r w:rsidR="003371DA">
        <w:t xml:space="preserve">not </w:t>
      </w:r>
      <w:r w:rsidR="00D41438">
        <w:t xml:space="preserve">always </w:t>
      </w:r>
      <w:r>
        <w:t xml:space="preserve">be decisive. For example, </w:t>
      </w:r>
      <w:r w:rsidR="00D41438">
        <w:t xml:space="preserve">if </w:t>
      </w:r>
      <w:r w:rsidR="00DB03EC">
        <w:t xml:space="preserve">a customer’s contract </w:t>
      </w:r>
      <w:r w:rsidR="00FA096C">
        <w:t xml:space="preserve">predates the </w:t>
      </w:r>
      <w:r w:rsidR="00EB2EAB">
        <w:t xml:space="preserve">Discrimination </w:t>
      </w:r>
      <w:r w:rsidR="00FA096C">
        <w:t xml:space="preserve">Acts </w:t>
      </w:r>
      <w:r w:rsidR="00D05E3F">
        <w:t xml:space="preserve">and </w:t>
      </w:r>
      <w:r w:rsidR="00DB03EC">
        <w:t>contains a discriminatory exclusio</w:t>
      </w:r>
      <w:r w:rsidR="00D41438">
        <w:t xml:space="preserve">n, and </w:t>
      </w:r>
      <w:r w:rsidR="006C6C88">
        <w:t xml:space="preserve">the insurer </w:t>
      </w:r>
      <w:r w:rsidR="00D41438">
        <w:t>now</w:t>
      </w:r>
      <w:r w:rsidR="006C6C88">
        <w:t xml:space="preserve"> refuses a </w:t>
      </w:r>
      <w:r w:rsidR="00D05E3F">
        <w:t xml:space="preserve">customer’s claim </w:t>
      </w:r>
      <w:r w:rsidR="006C6C88">
        <w:t xml:space="preserve">based </w:t>
      </w:r>
      <w:r w:rsidR="009964F1">
        <w:t>on that clause</w:t>
      </w:r>
      <w:r w:rsidR="007B2C10">
        <w:t>, t</w:t>
      </w:r>
      <w:r w:rsidR="009964F1">
        <w:t xml:space="preserve">he refusal </w:t>
      </w:r>
      <w:r w:rsidR="00515412">
        <w:t xml:space="preserve">may </w:t>
      </w:r>
      <w:r w:rsidR="003D2A9A">
        <w:t>be covered by the Acts</w:t>
      </w:r>
      <w:r w:rsidR="00E27FB7">
        <w:t xml:space="preserve">. It would </w:t>
      </w:r>
      <w:r w:rsidR="0012756C">
        <w:t xml:space="preserve">then have to </w:t>
      </w:r>
      <w:r w:rsidR="00E27FB7">
        <w:t xml:space="preserve">be determined whether the refusal was in breach of the </w:t>
      </w:r>
      <w:r w:rsidR="00EB2EAB">
        <w:t xml:space="preserve">Discrimination </w:t>
      </w:r>
      <w:r w:rsidR="00E27FB7">
        <w:t xml:space="preserve">Acts, but </w:t>
      </w:r>
      <w:r w:rsidR="0012756C">
        <w:t xml:space="preserve">the </w:t>
      </w:r>
      <w:r w:rsidR="00AB7429">
        <w:t xml:space="preserve">claim </w:t>
      </w:r>
      <w:r w:rsidR="002F07CD">
        <w:t xml:space="preserve">could not necessarily </w:t>
      </w:r>
      <w:r w:rsidR="0086280F">
        <w:t xml:space="preserve">be </w:t>
      </w:r>
      <w:r w:rsidR="00E27FB7">
        <w:t xml:space="preserve">defeated </w:t>
      </w:r>
      <w:r w:rsidR="00AB7429">
        <w:t>simply because the contract predates th</w:t>
      </w:r>
      <w:r w:rsidR="00EB2EAB">
        <w:t>at legislation</w:t>
      </w:r>
      <w:r w:rsidR="00AB7429">
        <w:t>.</w:t>
      </w:r>
    </w:p>
    <w:p w14:paraId="51B0120E" w14:textId="1C9B87A5" w:rsidR="0067793A" w:rsidRDefault="00C66BE6" w:rsidP="0067793A">
      <w:pPr>
        <w:pStyle w:val="Heading2"/>
      </w:pPr>
      <w:bookmarkStart w:id="19" w:name="_Ref117692306"/>
      <w:bookmarkStart w:id="20" w:name="_Toc120436195"/>
      <w:r>
        <w:t>E</w:t>
      </w:r>
      <w:r w:rsidR="0067793A">
        <w:t>xemptions</w:t>
      </w:r>
      <w:bookmarkEnd w:id="19"/>
      <w:r w:rsidR="00165F3F">
        <w:t xml:space="preserve"> and exceptions</w:t>
      </w:r>
      <w:bookmarkEnd w:id="20"/>
    </w:p>
    <w:p w14:paraId="7B110D33" w14:textId="1D8B6929" w:rsidR="00C66BE6" w:rsidRPr="001D18AA" w:rsidRDefault="00C66BE6" w:rsidP="001D18AA">
      <w:pPr>
        <w:pStyle w:val="Heading3"/>
      </w:pPr>
      <w:bookmarkStart w:id="21" w:name="_Toc120436196"/>
      <w:r w:rsidRPr="001D18AA">
        <w:t>Insurance exemptions</w:t>
      </w:r>
      <w:bookmarkEnd w:id="21"/>
    </w:p>
    <w:p w14:paraId="32FDE544" w14:textId="383680A2" w:rsidR="0029764A" w:rsidRDefault="00A435CF" w:rsidP="0029764A">
      <w:r>
        <w:t xml:space="preserve">There is recognition in the </w:t>
      </w:r>
      <w:r w:rsidR="00EB2EAB">
        <w:t xml:space="preserve">Discrimination </w:t>
      </w:r>
      <w:r w:rsidR="003A038F">
        <w:t>A</w:t>
      </w:r>
      <w:r>
        <w:t xml:space="preserve">cts that </w:t>
      </w:r>
      <w:r w:rsidR="003A038F">
        <w:t xml:space="preserve">some discrimination by insurers </w:t>
      </w:r>
      <w:r w:rsidR="00EC4EE6">
        <w:t xml:space="preserve">may be </w:t>
      </w:r>
      <w:r w:rsidR="003A038F">
        <w:t xml:space="preserve">necessary. </w:t>
      </w:r>
      <w:r w:rsidR="00EE5E19">
        <w:t>The ADA, DDA and SDA</w:t>
      </w:r>
      <w:r w:rsidR="002A6D49">
        <w:t xml:space="preserve"> </w:t>
      </w:r>
      <w:r w:rsidR="00EE5E19">
        <w:t xml:space="preserve">provide exemptions </w:t>
      </w:r>
      <w:r w:rsidR="002A6D49">
        <w:t xml:space="preserve">which </w:t>
      </w:r>
      <w:r w:rsidR="0037333B">
        <w:t xml:space="preserve">mean that </w:t>
      </w:r>
      <w:r w:rsidR="00102B5A">
        <w:t xml:space="preserve">discrimination </w:t>
      </w:r>
      <w:r w:rsidR="00193571">
        <w:t xml:space="preserve">relating to insurance services may </w:t>
      </w:r>
      <w:r w:rsidR="00425389">
        <w:t>not be un</w:t>
      </w:r>
      <w:r w:rsidR="00102B5A">
        <w:t xml:space="preserve">lawful in </w:t>
      </w:r>
      <w:r w:rsidR="00A579C3">
        <w:t xml:space="preserve">some </w:t>
      </w:r>
      <w:r w:rsidR="00102B5A">
        <w:t>circumstances</w:t>
      </w:r>
      <w:r w:rsidR="007D22EE">
        <w:t xml:space="preserve">. </w:t>
      </w:r>
      <w:r w:rsidR="00425389">
        <w:t xml:space="preserve">No </w:t>
      </w:r>
      <w:r w:rsidR="004E6F12">
        <w:t xml:space="preserve">such </w:t>
      </w:r>
      <w:r w:rsidR="00C10281">
        <w:t>exemption applies under the RDA.</w:t>
      </w:r>
    </w:p>
    <w:p w14:paraId="049D2A26" w14:textId="752FA7AE" w:rsidR="00DB2A4F" w:rsidRPr="00DB2A4F" w:rsidRDefault="00DB2A4F" w:rsidP="001D18AA">
      <w:pPr>
        <w:pStyle w:val="Heading6"/>
      </w:pPr>
      <w:r w:rsidRPr="00DB2A4F">
        <w:t>ADA and DDA exemption</w:t>
      </w:r>
      <w:r w:rsidR="003D2B40">
        <w:t>s</w:t>
      </w:r>
    </w:p>
    <w:p w14:paraId="31CEDFB8" w14:textId="1AD48D68" w:rsidR="004F0E8A" w:rsidRDefault="009A76FE" w:rsidP="004F0E8A">
      <w:r>
        <w:t>The ADA</w:t>
      </w:r>
      <w:r w:rsidR="00BE6F05">
        <w:rPr>
          <w:rStyle w:val="EndnoteReference"/>
        </w:rPr>
        <w:endnoteReference w:id="40"/>
      </w:r>
      <w:r>
        <w:t xml:space="preserve"> and </w:t>
      </w:r>
      <w:r w:rsidR="004F0E8A">
        <w:t>DDA</w:t>
      </w:r>
      <w:r w:rsidR="00425389">
        <w:rPr>
          <w:rStyle w:val="EndnoteReference"/>
        </w:rPr>
        <w:endnoteReference w:id="41"/>
      </w:r>
      <w:r w:rsidR="004F0E8A">
        <w:t xml:space="preserve"> provide</w:t>
      </w:r>
      <w:r w:rsidR="00CF37DF">
        <w:t xml:space="preserve"> </w:t>
      </w:r>
      <w:r w:rsidR="004F0E8A">
        <w:t>that discrimination</w:t>
      </w:r>
      <w:r w:rsidR="00C226A2">
        <w:t xml:space="preserve"> on the basis of age or disability</w:t>
      </w:r>
      <w:r w:rsidR="004F0E8A">
        <w:t xml:space="preserve"> in relation to provision of</w:t>
      </w:r>
      <w:r w:rsidR="007D22EE">
        <w:t xml:space="preserve"> </w:t>
      </w:r>
      <w:r w:rsidR="004F0E8A">
        <w:t>insurance by either refusing to offer a product, or in respect of the</w:t>
      </w:r>
      <w:r w:rsidR="007D22EE">
        <w:t xml:space="preserve"> </w:t>
      </w:r>
      <w:r w:rsidR="004F0E8A">
        <w:t>terms or conditions on which the product is offered or may be obtained, is not</w:t>
      </w:r>
      <w:r w:rsidR="007D22EE">
        <w:t xml:space="preserve"> </w:t>
      </w:r>
      <w:r w:rsidR="004F0E8A">
        <w:t>unlawful if the discrimination:</w:t>
      </w:r>
    </w:p>
    <w:p w14:paraId="02F680AC" w14:textId="36CE0BCB" w:rsidR="004F0E8A" w:rsidRDefault="73C386BF" w:rsidP="009A54B6">
      <w:pPr>
        <w:pStyle w:val="ListBullet"/>
      </w:pPr>
      <w:r>
        <w:t>is based upon actuarial or statistical data on which it is reasonable to rely, and the</w:t>
      </w:r>
      <w:r w:rsidR="110727EC">
        <w:t xml:space="preserve"> </w:t>
      </w:r>
      <w:r>
        <w:t>discrimination is reasonable having regard to the matter of the data and other</w:t>
      </w:r>
      <w:r w:rsidR="110727EC">
        <w:t xml:space="preserve"> </w:t>
      </w:r>
      <w:r>
        <w:t xml:space="preserve">relevant factors (the </w:t>
      </w:r>
      <w:r w:rsidR="18144099">
        <w:t>‘</w:t>
      </w:r>
      <w:r>
        <w:t xml:space="preserve">data </w:t>
      </w:r>
      <w:r w:rsidR="00FC2A3F">
        <w:t>exemption</w:t>
      </w:r>
      <w:r w:rsidR="00B12D49">
        <w:t>’</w:t>
      </w:r>
      <w:r>
        <w:t>)</w:t>
      </w:r>
    </w:p>
    <w:p w14:paraId="45B2EFB2" w14:textId="77777777" w:rsidR="004F0E8A" w:rsidRPr="009A54B6" w:rsidRDefault="004F0E8A" w:rsidP="009A54B6">
      <w:pPr>
        <w:pStyle w:val="NormalIndent"/>
        <w:rPr>
          <w:rStyle w:val="Strong"/>
        </w:rPr>
      </w:pPr>
      <w:r w:rsidRPr="009A54B6">
        <w:rPr>
          <w:rStyle w:val="Strong"/>
        </w:rPr>
        <w:t>or</w:t>
      </w:r>
    </w:p>
    <w:p w14:paraId="287F2392" w14:textId="3E80DCE0" w:rsidR="004F0E8A" w:rsidRDefault="73C386BF" w:rsidP="009A54B6">
      <w:pPr>
        <w:pStyle w:val="ListBullet"/>
      </w:pPr>
      <w:r>
        <w:lastRenderedPageBreak/>
        <w:t>in a case where no such actuarial or statistical data is available and cannot</w:t>
      </w:r>
      <w:r w:rsidR="110727EC">
        <w:t xml:space="preserve"> </w:t>
      </w:r>
      <w:r>
        <w:t>reasonably be obtained — the discrimination is reasonable having regard to any</w:t>
      </w:r>
      <w:r w:rsidR="110727EC">
        <w:t xml:space="preserve"> </w:t>
      </w:r>
      <w:r>
        <w:t xml:space="preserve">other relevant factors (the </w:t>
      </w:r>
      <w:r w:rsidR="123E013F">
        <w:t>‘</w:t>
      </w:r>
      <w:r>
        <w:t xml:space="preserve">no data </w:t>
      </w:r>
      <w:r w:rsidR="00FC2A3F">
        <w:t>exemption</w:t>
      </w:r>
      <w:r w:rsidR="00B12D49">
        <w:t>’</w:t>
      </w:r>
      <w:r>
        <w:t>).</w:t>
      </w:r>
    </w:p>
    <w:p w14:paraId="6133C605" w14:textId="377B3584" w:rsidR="00FD12BA" w:rsidRDefault="00FD12BA" w:rsidP="00FD12BA">
      <w:r>
        <w:t xml:space="preserve">An insurer who relies on the exemption must be able to show that the requirements of </w:t>
      </w:r>
      <w:r w:rsidR="00612EA5">
        <w:t xml:space="preserve">either </w:t>
      </w:r>
      <w:r>
        <w:t xml:space="preserve">the data </w:t>
      </w:r>
      <w:r w:rsidR="00B12D49">
        <w:t xml:space="preserve">exemption </w:t>
      </w:r>
      <w:r>
        <w:t xml:space="preserve">or no data </w:t>
      </w:r>
      <w:r w:rsidR="00B12D49">
        <w:t xml:space="preserve">exemption </w:t>
      </w:r>
      <w:r>
        <w:t xml:space="preserve">are met. </w:t>
      </w:r>
    </w:p>
    <w:p w14:paraId="64C501C4" w14:textId="0CC0E365" w:rsidR="00A11B35" w:rsidRPr="00DB2A4F" w:rsidRDefault="00A11B35" w:rsidP="001D18AA">
      <w:pPr>
        <w:pStyle w:val="Heading7"/>
      </w:pPr>
      <w:r w:rsidRPr="00DB2A4F">
        <w:t xml:space="preserve">The data </w:t>
      </w:r>
      <w:r w:rsidR="00FC2A3F">
        <w:t>exemption</w:t>
      </w:r>
    </w:p>
    <w:p w14:paraId="5A221B95" w14:textId="4EE321CE" w:rsidR="00322734" w:rsidRDefault="00322734" w:rsidP="004F151B">
      <w:r>
        <w:t xml:space="preserve">An insurer who relies on </w:t>
      </w:r>
      <w:r w:rsidR="00612EA5">
        <w:t xml:space="preserve">the </w:t>
      </w:r>
      <w:r>
        <w:t xml:space="preserve">data </w:t>
      </w:r>
      <w:r w:rsidR="00FC2A3F">
        <w:t xml:space="preserve">exemption </w:t>
      </w:r>
      <w:r>
        <w:t xml:space="preserve">must be </w:t>
      </w:r>
      <w:r w:rsidR="00612EA5">
        <w:t xml:space="preserve">able </w:t>
      </w:r>
      <w:r>
        <w:t xml:space="preserve">to show that the data was available and relied upon </w:t>
      </w:r>
      <w:r w:rsidR="00AC4F13">
        <w:t xml:space="preserve">at the time the decision was made. </w:t>
      </w:r>
      <w:r w:rsidR="00A11B35" w:rsidRPr="00902FDA">
        <w:t xml:space="preserve">Insurers should </w:t>
      </w:r>
      <w:r w:rsidR="00AC4F13" w:rsidRPr="00902FDA">
        <w:t>keep accurate records of data relied upon</w:t>
      </w:r>
      <w:r w:rsidR="00AC4F13">
        <w:t>.</w:t>
      </w:r>
      <w:r w:rsidR="003042CA">
        <w:t xml:space="preserve"> </w:t>
      </w:r>
      <w:r w:rsidR="0028407B">
        <w:t>If a complaint of discrimination is made to the Commission, an insurer may be require</w:t>
      </w:r>
      <w:r w:rsidR="003D0C27">
        <w:t>d</w:t>
      </w:r>
      <w:r w:rsidR="0028407B">
        <w:t xml:space="preserve"> to disclose the source of the data as part of the </w:t>
      </w:r>
      <w:r w:rsidR="00370154">
        <w:t xml:space="preserve">Commission’s </w:t>
      </w:r>
      <w:r w:rsidR="0028407B">
        <w:t>conciliation process.</w:t>
      </w:r>
      <w:r w:rsidR="002B58A5">
        <w:rPr>
          <w:rStyle w:val="EndnoteReference"/>
        </w:rPr>
        <w:endnoteReference w:id="42"/>
      </w:r>
      <w:r w:rsidR="002B58A5">
        <w:t xml:space="preserve"> The data </w:t>
      </w:r>
      <w:r w:rsidR="00C3596E">
        <w:t xml:space="preserve">may </w:t>
      </w:r>
      <w:r w:rsidR="00342BAD">
        <w:t xml:space="preserve">also </w:t>
      </w:r>
      <w:r w:rsidR="00A6586D">
        <w:t xml:space="preserve">need </w:t>
      </w:r>
      <w:r w:rsidR="002B58A5">
        <w:t>to be produced if the discrimination complaint proceeded to court.</w:t>
      </w:r>
    </w:p>
    <w:p w14:paraId="6F55F621" w14:textId="25EBDFAE" w:rsidR="007F7557" w:rsidRDefault="2745382F" w:rsidP="003B3061">
      <w:pPr>
        <w:rPr>
          <w:rFonts w:cs="Arial"/>
        </w:rPr>
      </w:pPr>
      <w:r>
        <w:rPr>
          <w:rFonts w:cs="Arial"/>
        </w:rPr>
        <w:t>Insurer</w:t>
      </w:r>
      <w:r w:rsidR="6E644532">
        <w:rPr>
          <w:rFonts w:cs="Arial"/>
        </w:rPr>
        <w:t xml:space="preserve">s </w:t>
      </w:r>
      <w:r w:rsidR="3F7F3FAA">
        <w:rPr>
          <w:rFonts w:cs="Arial"/>
        </w:rPr>
        <w:t xml:space="preserve">should make </w:t>
      </w:r>
      <w:r w:rsidR="2F0E90C0" w:rsidRPr="00FB5561">
        <w:rPr>
          <w:rFonts w:cs="Arial"/>
        </w:rPr>
        <w:t>‘an objective judgment about the nature and quality of the actuarial or statistical data’.</w:t>
      </w:r>
      <w:r w:rsidR="003B3061" w:rsidRPr="20BD9D84">
        <w:rPr>
          <w:rStyle w:val="EndnoteReference"/>
          <w:rFonts w:cs="Arial"/>
        </w:rPr>
        <w:endnoteReference w:id="43"/>
      </w:r>
      <w:r w:rsidR="4FD768E3">
        <w:rPr>
          <w:rFonts w:cs="Arial"/>
        </w:rPr>
        <w:t xml:space="preserve"> </w:t>
      </w:r>
      <w:r w:rsidR="5F6139DA">
        <w:rPr>
          <w:rFonts w:cs="Arial"/>
        </w:rPr>
        <w:t xml:space="preserve">It may not be reasonable to rely on </w:t>
      </w:r>
      <w:r w:rsidR="5F6139DA" w:rsidRPr="00FB5561">
        <w:rPr>
          <w:rFonts w:cs="Arial"/>
        </w:rPr>
        <w:t xml:space="preserve">data </w:t>
      </w:r>
      <w:r w:rsidR="5F6139DA">
        <w:rPr>
          <w:rFonts w:cs="Arial"/>
        </w:rPr>
        <w:t xml:space="preserve">that </w:t>
      </w:r>
      <w:r w:rsidR="5F6139DA" w:rsidRPr="00FB5561">
        <w:rPr>
          <w:rFonts w:cs="Arial"/>
        </w:rPr>
        <w:t>is out-of-date, qualified, incomplete, discredited, based on an insufficient sample size, or not directly applicable to the particular situation</w:t>
      </w:r>
      <w:r w:rsidR="2D352977">
        <w:rPr>
          <w:rFonts w:cs="Arial"/>
        </w:rPr>
        <w:t>.</w:t>
      </w:r>
      <w:r w:rsidR="00361CB2" w:rsidRPr="20BD9D84">
        <w:rPr>
          <w:rStyle w:val="EndnoteReference"/>
          <w:rFonts w:cs="Arial"/>
        </w:rPr>
        <w:endnoteReference w:id="44"/>
      </w:r>
    </w:p>
    <w:p w14:paraId="77489F25" w14:textId="3E5BB004" w:rsidR="000729CE" w:rsidRDefault="3FEFAF0B" w:rsidP="00D213EB">
      <w:r>
        <w:t>D</w:t>
      </w:r>
      <w:r w:rsidR="1E47918D">
        <w:t xml:space="preserve">ata that </w:t>
      </w:r>
      <w:r w:rsidR="1D06D330">
        <w:t xml:space="preserve">may be </w:t>
      </w:r>
      <w:r w:rsidR="1E47918D">
        <w:t>reasonable to rely upon include</w:t>
      </w:r>
      <w:r w:rsidR="500569F9">
        <w:t>s</w:t>
      </w:r>
      <w:r w:rsidR="1E47918D">
        <w:t>:</w:t>
      </w:r>
    </w:p>
    <w:p w14:paraId="540DB0A9" w14:textId="6C0BD8B0" w:rsidR="00E50465" w:rsidRPr="006B4008" w:rsidRDefault="1E47918D" w:rsidP="006B4008">
      <w:pPr>
        <w:pStyle w:val="ListBullet"/>
      </w:pPr>
      <w:r w:rsidRPr="006B4008">
        <w:t>underwriting manuals</w:t>
      </w:r>
      <w:r w:rsidR="000729CE" w:rsidRPr="006B4008">
        <w:t xml:space="preserve"> </w:t>
      </w:r>
      <w:r w:rsidR="00760F26" w:rsidRPr="006B4008">
        <w:t xml:space="preserve">with </w:t>
      </w:r>
      <w:r w:rsidR="0078311A" w:rsidRPr="006B4008">
        <w:t>information about the nature and degree of extra risk of insuring</w:t>
      </w:r>
      <w:r w:rsidR="003C6AA6" w:rsidRPr="006B4008">
        <w:t xml:space="preserve"> particular groups </w:t>
      </w:r>
      <w:r w:rsidR="3FEFAF0B" w:rsidRPr="006B4008">
        <w:t xml:space="preserve">(provided </w:t>
      </w:r>
      <w:r w:rsidR="3EBA73FE" w:rsidRPr="006B4008">
        <w:t>the data</w:t>
      </w:r>
      <w:r w:rsidR="00902FDA" w:rsidRPr="006B4008">
        <w:t xml:space="preserve"> used to populate</w:t>
      </w:r>
      <w:r w:rsidR="3EBA73FE" w:rsidRPr="006B4008">
        <w:t xml:space="preserve"> them is complete and </w:t>
      </w:r>
      <w:r w:rsidR="3FEFAF0B" w:rsidRPr="006B4008">
        <w:t>up to date)</w:t>
      </w:r>
    </w:p>
    <w:p w14:paraId="1ECF8477" w14:textId="1D84D5BF" w:rsidR="00E50465" w:rsidRPr="006B4008" w:rsidRDefault="1E47918D" w:rsidP="006B4008">
      <w:pPr>
        <w:pStyle w:val="ListBullet"/>
      </w:pPr>
      <w:r w:rsidRPr="006B4008">
        <w:t>local data</w:t>
      </w:r>
      <w:r w:rsidR="00E55161" w:rsidRPr="006B4008">
        <w:t xml:space="preserve">, </w:t>
      </w:r>
      <w:r w:rsidR="0003358A" w:rsidRPr="006B4008">
        <w:t xml:space="preserve">such as </w:t>
      </w:r>
      <w:r w:rsidR="00A2595A" w:rsidRPr="006B4008">
        <w:t xml:space="preserve">government studies, </w:t>
      </w:r>
      <w:r w:rsidR="000729CE" w:rsidRPr="006B4008">
        <w:t>census statistics, studies reported in medical journals</w:t>
      </w:r>
      <w:r w:rsidRPr="006B4008">
        <w:t xml:space="preserve">, </w:t>
      </w:r>
      <w:r w:rsidR="0003358A" w:rsidRPr="006B4008">
        <w:t>and insurance studies</w:t>
      </w:r>
      <w:r w:rsidR="00290FBF" w:rsidRPr="006B4008">
        <w:t xml:space="preserve"> </w:t>
      </w:r>
      <w:r w:rsidR="0068158D" w:rsidRPr="006B4008">
        <w:t xml:space="preserve">with data </w:t>
      </w:r>
      <w:r w:rsidR="00290FBF" w:rsidRPr="006B4008">
        <w:t>from a reliable source</w:t>
      </w:r>
      <w:r w:rsidR="00E50465" w:rsidRPr="006B4008">
        <w:rPr>
          <w:rStyle w:val="EndnoteReference"/>
        </w:rPr>
        <w:endnoteReference w:id="45"/>
      </w:r>
    </w:p>
    <w:p w14:paraId="1D9CC20A" w14:textId="0D0D4259" w:rsidR="00997D51" w:rsidRPr="00997D51" w:rsidRDefault="03855FEB" w:rsidP="006B4008">
      <w:pPr>
        <w:pStyle w:val="ListBullet"/>
      </w:pPr>
      <w:r w:rsidRPr="006B4008">
        <w:t>international</w:t>
      </w:r>
      <w:r>
        <w:t xml:space="preserve"> </w:t>
      </w:r>
      <w:r w:rsidR="1E47918D">
        <w:t>studies</w:t>
      </w:r>
      <w:r w:rsidR="00840CCB">
        <w:t>,</w:t>
      </w:r>
      <w:r w:rsidR="1E47918D">
        <w:t xml:space="preserve"> particularly if local data is insufficient or it can be shown that </w:t>
      </w:r>
      <w:r w:rsidR="00F56761">
        <w:t xml:space="preserve">the international data </w:t>
      </w:r>
      <w:r w:rsidR="1E47918D">
        <w:t>remains reasonably applicable in Australia</w:t>
      </w:r>
      <w:r w:rsidR="3EBA73FE">
        <w:t>.</w:t>
      </w:r>
      <w:r w:rsidR="003033A8">
        <w:rPr>
          <w:rStyle w:val="EndnoteReference"/>
          <w:szCs w:val="20"/>
        </w:rPr>
        <w:endnoteReference w:id="46"/>
      </w:r>
    </w:p>
    <w:p w14:paraId="28053352" w14:textId="0C1EB102" w:rsidR="00B6612D" w:rsidRDefault="00620A5E" w:rsidP="00D213EB">
      <w:r>
        <w:t xml:space="preserve">In addition to being based on appropriate data, </w:t>
      </w:r>
      <w:r w:rsidR="00F465EB">
        <w:t xml:space="preserve">any </w:t>
      </w:r>
      <w:r w:rsidR="00CF365E">
        <w:t>discriminat</w:t>
      </w:r>
      <w:r w:rsidR="00F465EB">
        <w:t xml:space="preserve">ion </w:t>
      </w:r>
      <w:r w:rsidR="00CF365E">
        <w:t xml:space="preserve">must </w:t>
      </w:r>
      <w:r w:rsidR="000E4F54">
        <w:t xml:space="preserve">also </w:t>
      </w:r>
      <w:r w:rsidR="00CF365E">
        <w:t xml:space="preserve">be reasonable </w:t>
      </w:r>
      <w:r w:rsidR="000E4F54">
        <w:t>in light of other relevant factors.</w:t>
      </w:r>
    </w:p>
    <w:p w14:paraId="00611795" w14:textId="48097EE1" w:rsidR="000E4F54" w:rsidRPr="00A8333F" w:rsidRDefault="00692063" w:rsidP="001D18AA">
      <w:r>
        <w:t xml:space="preserve">A </w:t>
      </w:r>
      <w:r w:rsidRPr="00FB5561">
        <w:t xml:space="preserve">‘relevant’ factor would include </w:t>
      </w:r>
      <w:r w:rsidR="00A8333F">
        <w:t>a</w:t>
      </w:r>
      <w:r w:rsidRPr="00FB5561">
        <w:t xml:space="preserve">ny </w:t>
      </w:r>
      <w:r w:rsidR="00A8333F">
        <w:t>‘</w:t>
      </w:r>
      <w:r w:rsidRPr="00FB5561">
        <w:t>matter which is rationally capable of bearing upon whether the discrimination is reasonable’.</w:t>
      </w:r>
      <w:r w:rsidRPr="00FB5561">
        <w:rPr>
          <w:rStyle w:val="EndnoteReference"/>
          <w:rFonts w:eastAsia="Times New Roman" w:cs="Arial"/>
        </w:rPr>
        <w:endnoteReference w:id="47"/>
      </w:r>
      <w:r w:rsidRPr="00FB5561">
        <w:t xml:space="preserve"> This includes factors that may increase the risk to the insurer as well as those that may reduce i</w:t>
      </w:r>
      <w:r w:rsidR="00FD12BA">
        <w:t>t. These may include</w:t>
      </w:r>
      <w:r w:rsidR="00BC34B7">
        <w:t xml:space="preserve"> </w:t>
      </w:r>
      <w:r>
        <w:t xml:space="preserve">medical opinions, the </w:t>
      </w:r>
      <w:r w:rsidR="00BB2FE7">
        <w:t xml:space="preserve">customer’s </w:t>
      </w:r>
      <w:r>
        <w:t xml:space="preserve">circumstances, </w:t>
      </w:r>
      <w:r w:rsidR="00BB2FE7">
        <w:t>other professional opinions, actuarial advice or opinions, practice of others in the insurance industry,</w:t>
      </w:r>
      <w:r w:rsidR="00BC34B7">
        <w:t xml:space="preserve"> and</w:t>
      </w:r>
      <w:r w:rsidR="00BB2FE7">
        <w:t xml:space="preserve"> commercial judgement</w:t>
      </w:r>
      <w:r w:rsidR="00E30479">
        <w:t>.</w:t>
      </w:r>
    </w:p>
    <w:p w14:paraId="1ADF2CDF" w14:textId="71971492" w:rsidR="007D37BB" w:rsidRPr="00DB2A4F" w:rsidRDefault="007D37BB" w:rsidP="001D18AA">
      <w:pPr>
        <w:pStyle w:val="Heading7"/>
      </w:pPr>
      <w:r w:rsidRPr="00DB2A4F">
        <w:t xml:space="preserve">The no data </w:t>
      </w:r>
      <w:r w:rsidR="00FC2A3F">
        <w:t>exemption</w:t>
      </w:r>
    </w:p>
    <w:p w14:paraId="4D4FBD21" w14:textId="6B8C8D62" w:rsidR="007D37BB" w:rsidRDefault="007D37BB" w:rsidP="007D37BB">
      <w:r>
        <w:t>The</w:t>
      </w:r>
      <w:r w:rsidR="003557F4">
        <w:t xml:space="preserve">se exemptions </w:t>
      </w:r>
      <w:r>
        <w:t xml:space="preserve">are sequential, such that the data </w:t>
      </w:r>
      <w:r w:rsidR="003557F4">
        <w:t xml:space="preserve">exemption </w:t>
      </w:r>
      <w:r>
        <w:t xml:space="preserve">must be considered before the </w:t>
      </w:r>
      <w:r w:rsidR="006261FE">
        <w:t>‘</w:t>
      </w:r>
      <w:r>
        <w:t>no data</w:t>
      </w:r>
      <w:r w:rsidR="006261FE">
        <w:t>’</w:t>
      </w:r>
      <w:r>
        <w:t xml:space="preserve"> </w:t>
      </w:r>
      <w:r w:rsidR="003557F4">
        <w:t>exemption</w:t>
      </w:r>
      <w:r>
        <w:t xml:space="preserve">. If relevant data is available or could reasonably be obtained, </w:t>
      </w:r>
      <w:r w:rsidR="00E96536">
        <w:t>insurers</w:t>
      </w:r>
      <w:r>
        <w:t xml:space="preserve"> cannot rely on the no data </w:t>
      </w:r>
      <w:r w:rsidR="003557F4">
        <w:t>exemption</w:t>
      </w:r>
      <w:r>
        <w:t xml:space="preserve">. </w:t>
      </w:r>
    </w:p>
    <w:p w14:paraId="2AAFF7AA" w14:textId="77777777" w:rsidR="006B4008" w:rsidRDefault="006B4008">
      <w:pPr>
        <w:keepNext w:val="0"/>
        <w:keepLines w:val="0"/>
        <w:spacing w:after="0" w:line="240" w:lineRule="auto"/>
      </w:pPr>
      <w:r>
        <w:br w:type="page"/>
      </w:r>
    </w:p>
    <w:p w14:paraId="576F94A1" w14:textId="1F9ED076" w:rsidR="00490167" w:rsidRDefault="26A29400" w:rsidP="007B1A35">
      <w:r>
        <w:lastRenderedPageBreak/>
        <w:t xml:space="preserve">If there </w:t>
      </w:r>
      <w:r w:rsidR="19892497">
        <w:t xml:space="preserve">is </w:t>
      </w:r>
      <w:r w:rsidR="3FFE1C0D">
        <w:t xml:space="preserve">no data, </w:t>
      </w:r>
      <w:r w:rsidR="2378CA66">
        <w:t>the no data e</w:t>
      </w:r>
      <w:r w:rsidR="651E9330">
        <w:t>xe</w:t>
      </w:r>
      <w:r w:rsidR="2378CA66">
        <w:t xml:space="preserve">mption will apply </w:t>
      </w:r>
      <w:r w:rsidR="743AA27A">
        <w:t>where the discrimination is objectively reasonable having regard to any other relevant</w:t>
      </w:r>
      <w:r w:rsidR="12D06E92">
        <w:t xml:space="preserve"> factors. </w:t>
      </w:r>
      <w:r w:rsidR="743AA27A">
        <w:t xml:space="preserve">These factors </w:t>
      </w:r>
      <w:r w:rsidR="171A0BB3">
        <w:t xml:space="preserve">may </w:t>
      </w:r>
      <w:r w:rsidR="743AA27A">
        <w:t>include:</w:t>
      </w:r>
    </w:p>
    <w:p w14:paraId="34E65FEA" w14:textId="4F3E2696" w:rsidR="009E5740" w:rsidRDefault="009E5740" w:rsidP="001D18AA">
      <w:pPr>
        <w:pStyle w:val="ListBullet"/>
      </w:pPr>
      <w:r>
        <w:t>practical and business considerations</w:t>
      </w:r>
    </w:p>
    <w:p w14:paraId="3E677008" w14:textId="298025B5" w:rsidR="009E5740" w:rsidRDefault="009E5740" w:rsidP="001D18AA">
      <w:pPr>
        <w:pStyle w:val="ListBullet"/>
      </w:pPr>
      <w:r>
        <w:t>whether less discriminatory options were available</w:t>
      </w:r>
    </w:p>
    <w:p w14:paraId="30408F0D" w14:textId="316533B9" w:rsidR="009E5740" w:rsidRDefault="009E5740" w:rsidP="001D18AA">
      <w:pPr>
        <w:pStyle w:val="ListBullet"/>
      </w:pPr>
      <w:r>
        <w:t xml:space="preserve">the </w:t>
      </w:r>
      <w:r w:rsidR="00256391">
        <w:t>customer’s</w:t>
      </w:r>
      <w:r>
        <w:t xml:space="preserve"> particular </w:t>
      </w:r>
      <w:r w:rsidR="003A2CAF">
        <w:t>circumstances</w:t>
      </w:r>
    </w:p>
    <w:p w14:paraId="0822C73B" w14:textId="7D8E23C3" w:rsidR="003A2CAF" w:rsidRDefault="003A2CAF" w:rsidP="001D18AA">
      <w:pPr>
        <w:pStyle w:val="ListBullet"/>
      </w:pPr>
      <w:r>
        <w:t xml:space="preserve">the objects of the DDA and </w:t>
      </w:r>
      <w:r w:rsidR="00526D72">
        <w:t>ADA</w:t>
      </w:r>
      <w:r>
        <w:t xml:space="preserve">, especially the object of eliminating disability and </w:t>
      </w:r>
      <w:r w:rsidR="00526D72">
        <w:t>age</w:t>
      </w:r>
      <w:r>
        <w:t xml:space="preserve"> discrimination</w:t>
      </w:r>
    </w:p>
    <w:p w14:paraId="58411158" w14:textId="4A96EC5A" w:rsidR="003A2CAF" w:rsidRDefault="003A2CAF" w:rsidP="001D18AA">
      <w:pPr>
        <w:pStyle w:val="ListBullet"/>
      </w:pPr>
      <w:r>
        <w:t>all other relevant factors of the case.</w:t>
      </w:r>
    </w:p>
    <w:p w14:paraId="23B9D481" w14:textId="26A9898E" w:rsidR="000F1A97" w:rsidRPr="000F1A97" w:rsidRDefault="000F1A97" w:rsidP="001D18AA">
      <w:pPr>
        <w:pStyle w:val="Heading6"/>
      </w:pPr>
      <w:r w:rsidRPr="000F1A97">
        <w:t xml:space="preserve">SDA </w:t>
      </w:r>
      <w:r w:rsidR="00533EE7">
        <w:t xml:space="preserve">data </w:t>
      </w:r>
      <w:r w:rsidRPr="000F1A97">
        <w:t>exemption</w:t>
      </w:r>
    </w:p>
    <w:p w14:paraId="1360B574" w14:textId="4F41FDE8" w:rsidR="002861BE" w:rsidRDefault="00484777" w:rsidP="007B1A35">
      <w:r>
        <w:t xml:space="preserve">A data exemption </w:t>
      </w:r>
      <w:r w:rsidR="00533EE7">
        <w:t xml:space="preserve">similarly </w:t>
      </w:r>
      <w:r w:rsidR="00C226A2">
        <w:t xml:space="preserve">applies under </w:t>
      </w:r>
      <w:r w:rsidR="007B02BB">
        <w:t xml:space="preserve">section 41 of </w:t>
      </w:r>
      <w:r w:rsidR="00C226A2">
        <w:t>the SDA</w:t>
      </w:r>
      <w:r w:rsidR="00CF71BD">
        <w:t xml:space="preserve"> in relation to discrimination on the basis of a customer’s sex</w:t>
      </w:r>
      <w:r w:rsidR="00C226A2">
        <w:t>.</w:t>
      </w:r>
      <w:r w:rsidR="004F6F26">
        <w:rPr>
          <w:rStyle w:val="EndnoteReference"/>
        </w:rPr>
        <w:endnoteReference w:id="48"/>
      </w:r>
      <w:r w:rsidR="00C226A2">
        <w:t xml:space="preserve"> </w:t>
      </w:r>
      <w:r w:rsidR="00410E6B">
        <w:t xml:space="preserve">Discrimination by </w:t>
      </w:r>
      <w:r w:rsidR="00F863DB">
        <w:t xml:space="preserve">an </w:t>
      </w:r>
      <w:r w:rsidR="00410E6B">
        <w:t xml:space="preserve">insurer against </w:t>
      </w:r>
      <w:r w:rsidR="00F863DB">
        <w:t xml:space="preserve">a </w:t>
      </w:r>
      <w:r w:rsidR="00410E6B">
        <w:t>client</w:t>
      </w:r>
      <w:r w:rsidR="00F863DB">
        <w:t xml:space="preserve"> </w:t>
      </w:r>
      <w:r w:rsidR="00410E6B">
        <w:t xml:space="preserve">on the </w:t>
      </w:r>
      <w:r w:rsidR="00096864">
        <w:t xml:space="preserve">basis </w:t>
      </w:r>
      <w:r w:rsidR="00410E6B">
        <w:t xml:space="preserve">of </w:t>
      </w:r>
      <w:r w:rsidR="00096864">
        <w:t xml:space="preserve">their </w:t>
      </w:r>
      <w:r w:rsidR="00410E6B">
        <w:t>sex</w:t>
      </w:r>
      <w:r w:rsidR="00FE7521">
        <w:t xml:space="preserve"> </w:t>
      </w:r>
      <w:r w:rsidR="00F863DB">
        <w:t xml:space="preserve">in relation to the terms on which an insurance policy </w:t>
      </w:r>
      <w:r w:rsidR="006E0ED8">
        <w:t xml:space="preserve">is </w:t>
      </w:r>
      <w:r w:rsidR="00F863DB">
        <w:t xml:space="preserve">offered to, or may be obtained </w:t>
      </w:r>
      <w:r w:rsidR="002861BE">
        <w:t>by</w:t>
      </w:r>
      <w:r w:rsidR="00096864">
        <w:t>,</w:t>
      </w:r>
      <w:r w:rsidR="002861BE">
        <w:t xml:space="preserve"> the client </w:t>
      </w:r>
      <w:r w:rsidR="00442FF0">
        <w:t xml:space="preserve">is not </w:t>
      </w:r>
      <w:r w:rsidR="002861BE">
        <w:t xml:space="preserve">unlawful </w:t>
      </w:r>
      <w:r w:rsidR="00442FF0">
        <w:t xml:space="preserve">if it is based on actuarial or statistical data from a source on which it is reasonable to rely and the discrimination is </w:t>
      </w:r>
      <w:r w:rsidR="00F863DB">
        <w:t>reasonable having regard to the data.</w:t>
      </w:r>
    </w:p>
    <w:p w14:paraId="40616051" w14:textId="31B6962F" w:rsidR="001E0B92" w:rsidRDefault="00967A9C" w:rsidP="007B1A35">
      <w:r>
        <w:t>However, the</w:t>
      </w:r>
      <w:r w:rsidR="00E346C9">
        <w:t xml:space="preserve"> SDA does not include a </w:t>
      </w:r>
      <w:r w:rsidR="00E96EF7">
        <w:t xml:space="preserve">‘no data </w:t>
      </w:r>
      <w:r w:rsidR="006E0ED8">
        <w:t>exemption</w:t>
      </w:r>
      <w:r w:rsidR="00533EE7">
        <w:t>’</w:t>
      </w:r>
      <w:r w:rsidR="00E346C9">
        <w:t xml:space="preserve">. </w:t>
      </w:r>
      <w:r w:rsidR="00377CF9">
        <w:t>As such, n</w:t>
      </w:r>
      <w:r w:rsidR="00E346C9">
        <w:t xml:space="preserve">o exemption is available for insurers </w:t>
      </w:r>
      <w:r w:rsidR="00352ABE">
        <w:t xml:space="preserve">to discriminate on the basis of sex </w:t>
      </w:r>
      <w:r w:rsidR="006E0ED8">
        <w:t xml:space="preserve">where </w:t>
      </w:r>
      <w:r w:rsidR="00352ABE">
        <w:t xml:space="preserve">there is </w:t>
      </w:r>
      <w:r w:rsidR="006E0ED8">
        <w:t xml:space="preserve">no </w:t>
      </w:r>
      <w:r w:rsidR="00426A34">
        <w:t xml:space="preserve">actuarial or statistical </w:t>
      </w:r>
      <w:r w:rsidR="006E0ED8">
        <w:t>data.</w:t>
      </w:r>
    </w:p>
    <w:p w14:paraId="677CDFC9" w14:textId="21B8F2A9" w:rsidR="000F1777" w:rsidRDefault="000F1777" w:rsidP="007B1A35">
      <w:r>
        <w:t xml:space="preserve">As above, an insurer may be required to disclose the data </w:t>
      </w:r>
      <w:r w:rsidR="006C7500">
        <w:t xml:space="preserve">to the Commission if a discrimination </w:t>
      </w:r>
      <w:r w:rsidR="00BA6900">
        <w:t xml:space="preserve">complaint </w:t>
      </w:r>
      <w:r w:rsidR="006C7500">
        <w:t>is made</w:t>
      </w:r>
      <w:r w:rsidR="008B69AA">
        <w:t xml:space="preserve"> to it</w:t>
      </w:r>
      <w:r w:rsidR="006C7500">
        <w:t>,</w:t>
      </w:r>
      <w:r w:rsidR="00BA6900">
        <w:rPr>
          <w:rStyle w:val="EndnoteReference"/>
        </w:rPr>
        <w:endnoteReference w:id="49"/>
      </w:r>
      <w:r w:rsidR="006C7500">
        <w:t xml:space="preserve"> or </w:t>
      </w:r>
      <w:r w:rsidR="009E059F">
        <w:t xml:space="preserve">if </w:t>
      </w:r>
      <w:r w:rsidR="00342BAD">
        <w:t xml:space="preserve">the </w:t>
      </w:r>
      <w:r w:rsidR="008B69AA">
        <w:t>matter</w:t>
      </w:r>
      <w:r w:rsidR="00342BAD">
        <w:t xml:space="preserve"> proceeded to </w:t>
      </w:r>
      <w:r w:rsidR="006C7500">
        <w:t>court.</w:t>
      </w:r>
    </w:p>
    <w:p w14:paraId="479BE43A" w14:textId="6CD94275" w:rsidR="00334D2A" w:rsidRDefault="00BA6900" w:rsidP="007B1A35">
      <w:r>
        <w:t>Additionally, u</w:t>
      </w:r>
      <w:r w:rsidR="00334D2A">
        <w:t>nder the SDA,</w:t>
      </w:r>
      <w:r w:rsidR="00B43BF3">
        <w:t xml:space="preserve"> regardless of whether a complaint has been made,</w:t>
      </w:r>
      <w:r w:rsidR="00334D2A">
        <w:t xml:space="preserve"> </w:t>
      </w:r>
      <w:r w:rsidR="008F0426">
        <w:t xml:space="preserve">the </w:t>
      </w:r>
      <w:r w:rsidR="00E96536">
        <w:t>insurer</w:t>
      </w:r>
      <w:r w:rsidR="00010B41">
        <w:t xml:space="preserve"> </w:t>
      </w:r>
      <w:r w:rsidR="005F2415">
        <w:t xml:space="preserve">can be </w:t>
      </w:r>
      <w:r w:rsidR="007A3C85">
        <w:t xml:space="preserve">required to </w:t>
      </w:r>
      <w:r w:rsidR="00010B41">
        <w:t xml:space="preserve">disclose the </w:t>
      </w:r>
      <w:r w:rsidR="001061D8">
        <w:t xml:space="preserve">relevant </w:t>
      </w:r>
      <w:r w:rsidR="00010B41">
        <w:t>data to the customer</w:t>
      </w:r>
      <w:r w:rsidR="007A3C85">
        <w:t xml:space="preserve"> if requested in writing</w:t>
      </w:r>
      <w:r w:rsidR="008F0426">
        <w:t>.</w:t>
      </w:r>
      <w:r w:rsidR="00A57435">
        <w:rPr>
          <w:rStyle w:val="EndnoteReference"/>
        </w:rPr>
        <w:endnoteReference w:id="50"/>
      </w:r>
      <w:r w:rsidR="008F0426">
        <w:t xml:space="preserve"> </w:t>
      </w:r>
      <w:r w:rsidR="00F3248F">
        <w:t>N</w:t>
      </w:r>
      <w:r w:rsidR="00965BBE">
        <w:t xml:space="preserve">o </w:t>
      </w:r>
      <w:r w:rsidR="007668F4">
        <w:t xml:space="preserve">similar </w:t>
      </w:r>
      <w:r w:rsidR="00965BBE">
        <w:t>requirement exists under the ADA or DDA.</w:t>
      </w:r>
    </w:p>
    <w:p w14:paraId="439E5514" w14:textId="5D0E8417" w:rsidR="00C03555" w:rsidRPr="001D18AA" w:rsidRDefault="00C03555" w:rsidP="001D18AA">
      <w:pPr>
        <w:pStyle w:val="Heading3"/>
      </w:pPr>
      <w:bookmarkStart w:id="22" w:name="_Toc120436197"/>
      <w:r w:rsidRPr="001D18AA">
        <w:t>Unjustifiable hardship</w:t>
      </w:r>
      <w:r w:rsidR="00544D9F" w:rsidRPr="001D18AA">
        <w:t xml:space="preserve"> exception</w:t>
      </w:r>
      <w:bookmarkEnd w:id="22"/>
    </w:p>
    <w:p w14:paraId="27FF7990" w14:textId="5217D5ED" w:rsidR="00F90486" w:rsidRDefault="00193B82" w:rsidP="00F90486">
      <w:r>
        <w:t>‘</w:t>
      </w:r>
      <w:r w:rsidR="00262420">
        <w:t>U</w:t>
      </w:r>
      <w:r w:rsidR="005F32C0">
        <w:t>njustifiable hardship</w:t>
      </w:r>
      <w:r>
        <w:t>’</w:t>
      </w:r>
      <w:r w:rsidR="00C301BF">
        <w:t xml:space="preserve"> is </w:t>
      </w:r>
      <w:r w:rsidR="005F32C0">
        <w:t>a defence to a claim of discrimination under the DDA.</w:t>
      </w:r>
      <w:r w:rsidR="009B415B">
        <w:t xml:space="preserve"> The DDA provides that i</w:t>
      </w:r>
      <w:r w:rsidR="00C4599B">
        <w:t xml:space="preserve">t </w:t>
      </w:r>
      <w:r w:rsidR="00AF4297" w:rsidRPr="00F90486">
        <w:t xml:space="preserve">is not unlawful for a </w:t>
      </w:r>
      <w:r w:rsidR="00D04006">
        <w:t>person</w:t>
      </w:r>
      <w:r w:rsidR="00E36E84">
        <w:t xml:space="preserve"> (the discriminator)</w:t>
      </w:r>
      <w:r w:rsidR="00D04006">
        <w:t xml:space="preserve">, </w:t>
      </w:r>
      <w:r w:rsidR="00C4599B">
        <w:t xml:space="preserve">including </w:t>
      </w:r>
      <w:r w:rsidR="00D04006">
        <w:t xml:space="preserve">an </w:t>
      </w:r>
      <w:r w:rsidR="00E96536">
        <w:t>insurer</w:t>
      </w:r>
      <w:r w:rsidR="00D04006">
        <w:t xml:space="preserve">, </w:t>
      </w:r>
      <w:r w:rsidR="00AF4297" w:rsidRPr="00F90486">
        <w:t>to discriminate against a person with a disability</w:t>
      </w:r>
      <w:r w:rsidR="001971EF">
        <w:t xml:space="preserve"> </w:t>
      </w:r>
      <w:r w:rsidR="00AF4297" w:rsidRPr="00F90486">
        <w:t xml:space="preserve">if </w:t>
      </w:r>
      <w:r w:rsidR="00F90486" w:rsidRPr="00F90486">
        <w:t xml:space="preserve">avoiding the discrimination </w:t>
      </w:r>
      <w:r w:rsidR="00AF4297" w:rsidRPr="00F90486">
        <w:t>would cause unjustifiable hardship</w:t>
      </w:r>
      <w:r w:rsidR="004250DD">
        <w:t xml:space="preserve"> on </w:t>
      </w:r>
      <w:r w:rsidR="00665428">
        <w:t>the discriminator</w:t>
      </w:r>
      <w:r w:rsidR="00F90486" w:rsidRPr="00F90486">
        <w:t>.</w:t>
      </w:r>
      <w:r w:rsidR="00C03904">
        <w:rPr>
          <w:rStyle w:val="EndnoteReference"/>
        </w:rPr>
        <w:endnoteReference w:id="51"/>
      </w:r>
      <w:r w:rsidR="00B664BE">
        <w:t xml:space="preserve"> </w:t>
      </w:r>
    </w:p>
    <w:p w14:paraId="499C0F09" w14:textId="204BDA08" w:rsidR="00FB0030" w:rsidRDefault="00427572" w:rsidP="00FB0030">
      <w:r>
        <w:t>I</w:t>
      </w:r>
      <w:r w:rsidR="00FB0030">
        <w:t xml:space="preserve">n determining whether </w:t>
      </w:r>
      <w:r w:rsidR="00C03904">
        <w:t>the</w:t>
      </w:r>
      <w:r w:rsidR="00FB0030">
        <w:t xml:space="preserve"> hardship is unjustifiable</w:t>
      </w:r>
      <w:r w:rsidR="00DB71EA">
        <w:t xml:space="preserve">, </w:t>
      </w:r>
      <w:r>
        <w:t>all relevant circumstances of a particular case are taken into account</w:t>
      </w:r>
      <w:r w:rsidR="000D514C">
        <w:t>, which include, but are not limited to:</w:t>
      </w:r>
      <w:r>
        <w:t xml:space="preserve"> </w:t>
      </w:r>
    </w:p>
    <w:p w14:paraId="453DE4E0" w14:textId="31C1B02C" w:rsidR="00FB0030" w:rsidRDefault="005404B7" w:rsidP="006B4008">
      <w:pPr>
        <w:pStyle w:val="ListBullet"/>
      </w:pPr>
      <w:r>
        <w:t>the nature of the benefit or detriment like</w:t>
      </w:r>
      <w:r w:rsidR="00676265">
        <w:t>ly</w:t>
      </w:r>
      <w:r>
        <w:t xml:space="preserve"> to accrue to, or to be suffered by any person concerned</w:t>
      </w:r>
      <w:r w:rsidR="00A5465D">
        <w:t xml:space="preserve">. </w:t>
      </w:r>
      <w:r w:rsidR="003D674F">
        <w:t xml:space="preserve">For example, </w:t>
      </w:r>
      <w:r w:rsidR="00682F7C">
        <w:t xml:space="preserve">if insurance cover was provided, this could include </w:t>
      </w:r>
      <w:r>
        <w:t>the benefit to the customer</w:t>
      </w:r>
      <w:r w:rsidR="003D674F">
        <w:t xml:space="preserve"> with disability</w:t>
      </w:r>
      <w:r w:rsidR="00682F7C">
        <w:t xml:space="preserve">, </w:t>
      </w:r>
      <w:r w:rsidR="003D674F">
        <w:t xml:space="preserve">the </w:t>
      </w:r>
      <w:r w:rsidR="00682F7C">
        <w:t xml:space="preserve">benefit to the </w:t>
      </w:r>
      <w:r w:rsidR="003D674F">
        <w:t xml:space="preserve">community, </w:t>
      </w:r>
      <w:r w:rsidR="002F5B11">
        <w:t xml:space="preserve">and </w:t>
      </w:r>
      <w:r w:rsidR="00DB71EA">
        <w:t xml:space="preserve">the </w:t>
      </w:r>
      <w:r w:rsidR="002404C2">
        <w:t>financial burden to the insurer</w:t>
      </w:r>
    </w:p>
    <w:p w14:paraId="27F7E995" w14:textId="4264F0BA" w:rsidR="00FB0030" w:rsidRDefault="00FB0030" w:rsidP="006B4008">
      <w:pPr>
        <w:pStyle w:val="ListBullet"/>
      </w:pPr>
      <w:r>
        <w:t xml:space="preserve">the effect of the disability of </w:t>
      </w:r>
      <w:r w:rsidR="001F16F2">
        <w:t xml:space="preserve">any </w:t>
      </w:r>
      <w:r>
        <w:t>person concerned</w:t>
      </w:r>
    </w:p>
    <w:p w14:paraId="3364167B" w14:textId="5FFDCBFB" w:rsidR="00243A49" w:rsidRDefault="7E18B5F2" w:rsidP="006B4008">
      <w:pPr>
        <w:pStyle w:val="ListBullet"/>
      </w:pPr>
      <w:r>
        <w:lastRenderedPageBreak/>
        <w:t>any costs or other disadvantages of providing cover</w:t>
      </w:r>
      <w:r w:rsidR="4EB7F61E">
        <w:t xml:space="preserve">, including </w:t>
      </w:r>
      <w:r w:rsidR="0A851A5D">
        <w:t xml:space="preserve">consideration of </w:t>
      </w:r>
      <w:r>
        <w:t xml:space="preserve">the financial circumstances of the </w:t>
      </w:r>
      <w:r w:rsidR="4EB7F61E">
        <w:t>insurer</w:t>
      </w:r>
      <w:r>
        <w:t xml:space="preserve"> </w:t>
      </w:r>
      <w:r w:rsidR="58F44AAB">
        <w:t xml:space="preserve">and </w:t>
      </w:r>
      <w:r>
        <w:t>the availability of financial</w:t>
      </w:r>
      <w:r w:rsidR="24DCE717">
        <w:t xml:space="preserve"> </w:t>
      </w:r>
      <w:r>
        <w:t xml:space="preserve">and other assistance to the </w:t>
      </w:r>
      <w:r w:rsidR="2745382F">
        <w:t>insurer</w:t>
      </w:r>
      <w:r w:rsidR="006028C4">
        <w:t>, and</w:t>
      </w:r>
    </w:p>
    <w:p w14:paraId="77716EF2" w14:textId="6D6CB62D" w:rsidR="00F90486" w:rsidRDefault="00FB0030" w:rsidP="006B4008">
      <w:pPr>
        <w:pStyle w:val="ListBullet"/>
      </w:pPr>
      <w:r>
        <w:t xml:space="preserve">the terms of any </w:t>
      </w:r>
      <w:r w:rsidR="00243A49">
        <w:t xml:space="preserve">relevant </w:t>
      </w:r>
      <w:r>
        <w:t xml:space="preserve">action plan developed by the </w:t>
      </w:r>
      <w:r w:rsidR="00E96536">
        <w:t>insurer</w:t>
      </w:r>
      <w:r w:rsidR="00586395">
        <w:t xml:space="preserve"> </w:t>
      </w:r>
      <w:r>
        <w:t>under s</w:t>
      </w:r>
      <w:r w:rsidR="00427572">
        <w:t>ection</w:t>
      </w:r>
      <w:r>
        <w:t xml:space="preserve"> 64 of the DDA</w:t>
      </w:r>
      <w:r w:rsidR="0093298D">
        <w:t>.</w:t>
      </w:r>
      <w:r w:rsidR="00427572">
        <w:rPr>
          <w:rStyle w:val="EndnoteReference"/>
        </w:rPr>
        <w:endnoteReference w:id="52"/>
      </w:r>
      <w:r>
        <w:t xml:space="preserve"> </w:t>
      </w:r>
    </w:p>
    <w:p w14:paraId="03094D7C" w14:textId="2CC00F63" w:rsidR="00C33FBD" w:rsidRDefault="000B1205" w:rsidP="001A0220">
      <w:r>
        <w:t xml:space="preserve">This </w:t>
      </w:r>
      <w:r w:rsidR="009267E7">
        <w:t>e</w:t>
      </w:r>
      <w:r w:rsidR="0093298D">
        <w:t>xce</w:t>
      </w:r>
      <w:r w:rsidR="009267E7">
        <w:t xml:space="preserve">ption recognises that some hardship </w:t>
      </w:r>
      <w:r w:rsidR="00387F13">
        <w:t xml:space="preserve">on </w:t>
      </w:r>
      <w:r w:rsidR="00613609">
        <w:t xml:space="preserve">an </w:t>
      </w:r>
      <w:r w:rsidR="00E96536">
        <w:t>insurer</w:t>
      </w:r>
      <w:r>
        <w:t xml:space="preserve"> will be </w:t>
      </w:r>
      <w:r w:rsidR="009267E7">
        <w:t>justifiable. If t</w:t>
      </w:r>
      <w:r w:rsidR="00DC7672">
        <w:t xml:space="preserve">he financial burden on </w:t>
      </w:r>
      <w:r w:rsidR="009267E7">
        <w:t>an insurer is minor</w:t>
      </w:r>
      <w:r w:rsidR="00D16BB9">
        <w:t xml:space="preserve"> (</w:t>
      </w:r>
      <w:r w:rsidR="00EA0246">
        <w:t xml:space="preserve">as opposed to </w:t>
      </w:r>
      <w:r w:rsidR="00BF2EE7">
        <w:t xml:space="preserve">very </w:t>
      </w:r>
      <w:r w:rsidR="00D16BB9">
        <w:t xml:space="preserve">significant, such that the insurer’s financial viability is at risk), </w:t>
      </w:r>
      <w:r w:rsidR="003E1CCE">
        <w:t xml:space="preserve">then it is not likely to fall within the </w:t>
      </w:r>
      <w:r w:rsidR="00222464">
        <w:t>ex</w:t>
      </w:r>
      <w:r w:rsidR="0093298D">
        <w:t>cep</w:t>
      </w:r>
      <w:r w:rsidR="00222464">
        <w:t>tion</w:t>
      </w:r>
      <w:r w:rsidR="003E1CCE">
        <w:t>.</w:t>
      </w:r>
      <w:r w:rsidR="003E1CCE">
        <w:rPr>
          <w:rStyle w:val="EndnoteReference"/>
        </w:rPr>
        <w:endnoteReference w:id="53"/>
      </w:r>
    </w:p>
    <w:p w14:paraId="5F1B141E" w14:textId="2CDFA3DB" w:rsidR="001D18AA" w:rsidRDefault="001D18AA">
      <w:pPr>
        <w:keepNext w:val="0"/>
        <w:keepLines w:val="0"/>
        <w:spacing w:after="0" w:line="240" w:lineRule="auto"/>
      </w:pPr>
      <w:r>
        <w:br w:type="page"/>
      </w:r>
    </w:p>
    <w:p w14:paraId="2748F2F6" w14:textId="6579DBBA" w:rsidR="00CD5BE8" w:rsidRDefault="002144AE" w:rsidP="00CD5BE8">
      <w:pPr>
        <w:pStyle w:val="Heading2"/>
      </w:pPr>
      <w:bookmarkStart w:id="23" w:name="_Toc120436198"/>
      <w:r>
        <w:lastRenderedPageBreak/>
        <w:t>Has unlawful discrimination occurred?</w:t>
      </w:r>
      <w:bookmarkEnd w:id="23"/>
      <w:r w:rsidR="006A10BC" w:rsidRPr="006A10BC">
        <w:rPr>
          <w:noProof/>
        </w:rPr>
        <w:t xml:space="preserve"> </w:t>
      </w:r>
    </w:p>
    <w:p w14:paraId="416578EB" w14:textId="5EC33C0D" w:rsidR="002E3E0B" w:rsidRDefault="00945B58" w:rsidP="002E3E0B">
      <w:r>
        <w:rPr>
          <w:noProof/>
        </w:rPr>
        <w:drawing>
          <wp:inline distT="0" distB="0" distL="0" distR="0" wp14:anchorId="07F2E6BC" wp14:editId="0E54C353">
            <wp:extent cx="5731510" cy="7620635"/>
            <wp:effectExtent l="0" t="0" r="0" b="0"/>
            <wp:docPr id="2" name="Immagine 2" descr="‘Unlawful discrimination and insurance under the Discrimination Acts – visual representation’&#10; &#10;The image depicts a flow chart which outlines how the anti-discrimination provisions of the Discrimination Acts interact. It is a visual representation of the information outlined in sections 3.1 to 3.3 (inclusive) of the Guidance Resource.&#10; &#10;The flowchart is designed to assist the reader to identify when unlawful discrimination may have occurred, and direct them to the relevant section of the Guidance Resource for more information.&#10; &#10;The flowchart is comprised of three questions, with ‘yes’ or ‘no’ answers guiding the reader to the appropriate next step.&#10; &#10;The questions assist the reader identify whether:&#10;-  direct discrimination may have occurred&#10;-  indirect discrimination may have occurred&#10;-  an exemption or exception may apply.&#10; &#10;By working through the questions in the three levels of the flowchart the reader is directed to one of two results:&#10;-  it is unlikely that unlawful discrimination has occurred, or&#10;-  unlawful discrimination may have occu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Unlawful discrimination and insurance under the Discrimination Acts – visual representation’&#10; &#10;The image depicts a flow chart which outlines how the anti-discrimination provisions of the Discrimination Acts interact. It is a visual representation of the information outlined in sections 3.1 to 3.3 (inclusive) of the Guidance Resource.&#10; &#10;The flowchart is designed to assist the reader to identify when unlawful discrimination may have occurred, and direct them to the relevant section of the Guidance Resource for more information.&#10; &#10;The flowchart is comprised of three questions, with ‘yes’ or ‘no’ answers guiding the reader to the appropriate next step.&#10; &#10;The questions assist the reader identify whether:&#10;-  direct discrimination may have occurred&#10;-  indirect discrimination may have occurred&#10;-  an exemption or exception may apply.&#10; &#10;By working through the questions in the three levels of the flowchart the reader is directed to one of two results:&#10;-  it is unlikely that unlawful discrimination has occurred, or&#10;-  unlawful discrimination may have occurr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7620635"/>
                    </a:xfrm>
                    <a:prstGeom prst="rect">
                      <a:avLst/>
                    </a:prstGeom>
                  </pic:spPr>
                </pic:pic>
              </a:graphicData>
            </a:graphic>
          </wp:inline>
        </w:drawing>
      </w:r>
    </w:p>
    <w:p w14:paraId="02E3B018" w14:textId="18B47612" w:rsidR="001D18AA" w:rsidRDefault="001D18AA" w:rsidP="002E3E0B"/>
    <w:p w14:paraId="5E225DF0" w14:textId="677AB260" w:rsidR="006B4008" w:rsidRDefault="006B4008">
      <w:pPr>
        <w:keepNext w:val="0"/>
        <w:keepLines w:val="0"/>
        <w:spacing w:after="0" w:line="240" w:lineRule="auto"/>
      </w:pPr>
      <w:r>
        <w:br w:type="page"/>
      </w:r>
    </w:p>
    <w:p w14:paraId="312DF4FE" w14:textId="55EC35B1" w:rsidR="00C27895" w:rsidRDefault="002A6EB3" w:rsidP="00C27895">
      <w:pPr>
        <w:pStyle w:val="Heading2"/>
      </w:pPr>
      <w:bookmarkStart w:id="24" w:name="_Ref112182227"/>
      <w:bookmarkStart w:id="25" w:name="_Toc120436199"/>
      <w:r>
        <w:lastRenderedPageBreak/>
        <w:t>What about state and territory laws</w:t>
      </w:r>
      <w:r w:rsidR="004646C2">
        <w:t>?</w:t>
      </w:r>
      <w:bookmarkEnd w:id="24"/>
      <w:bookmarkEnd w:id="25"/>
    </w:p>
    <w:p w14:paraId="29066FD4" w14:textId="794B3349" w:rsidR="00D94D5C" w:rsidRDefault="002A6EB3" w:rsidP="00D94D5C">
      <w:r>
        <w:t xml:space="preserve">In addition to the </w:t>
      </w:r>
      <w:r w:rsidR="00EB2EAB">
        <w:t xml:space="preserve">Discrimination </w:t>
      </w:r>
      <w:r>
        <w:t>Acts, insurers also have obligations under relevant state and territory anti-</w:t>
      </w:r>
      <w:r w:rsidR="00FE73AF">
        <w:t>discrimination</w:t>
      </w:r>
      <w:r>
        <w:t xml:space="preserve"> legislation.</w:t>
      </w:r>
      <w:r w:rsidR="008904E2">
        <w:rPr>
          <w:rStyle w:val="EndnoteReference"/>
        </w:rPr>
        <w:endnoteReference w:id="54"/>
      </w:r>
      <w:r>
        <w:t xml:space="preserve"> </w:t>
      </w:r>
    </w:p>
    <w:p w14:paraId="7DFEE185" w14:textId="413EE625" w:rsidR="00DB2D76" w:rsidRDefault="00F840BF" w:rsidP="00DB2D76">
      <w:r>
        <w:t xml:space="preserve">The </w:t>
      </w:r>
      <w:r w:rsidR="00EB2EAB">
        <w:t xml:space="preserve">Discrimination </w:t>
      </w:r>
      <w:r>
        <w:t xml:space="preserve">Acts do not exclude the operation of state and territory anti-discrimination legislation where </w:t>
      </w:r>
      <w:r w:rsidR="00DD54C4">
        <w:t xml:space="preserve">it </w:t>
      </w:r>
      <w:r>
        <w:t>is capable of operating alongside the</w:t>
      </w:r>
      <w:r w:rsidR="00EB2EAB">
        <w:t xml:space="preserve"> Discrimination</w:t>
      </w:r>
      <w:r>
        <w:t xml:space="preserve"> Acts.</w:t>
      </w:r>
      <w:r w:rsidR="00F9183D">
        <w:rPr>
          <w:rStyle w:val="EndnoteReference"/>
        </w:rPr>
        <w:endnoteReference w:id="55"/>
      </w:r>
      <w:r>
        <w:t xml:space="preserve"> This means that state and territory anti-discrimination legislation might impose different, or stricter, obligations.</w:t>
      </w:r>
      <w:r w:rsidR="00DB2D76" w:rsidRPr="00DB2D76">
        <w:t xml:space="preserve"> </w:t>
      </w:r>
      <w:r w:rsidR="00DB2D76">
        <w:t xml:space="preserve">They may also provide protection to a wider range of protected attributes than the </w:t>
      </w:r>
      <w:r w:rsidR="00EB2EAB">
        <w:t xml:space="preserve">Discrimination </w:t>
      </w:r>
      <w:r w:rsidR="00DB2D76">
        <w:t xml:space="preserve">Acts. </w:t>
      </w:r>
    </w:p>
    <w:p w14:paraId="40545812" w14:textId="3227B81E" w:rsidR="007A123E" w:rsidRDefault="00EE6081" w:rsidP="00F840BF">
      <w:r>
        <w:t>While i</w:t>
      </w:r>
      <w:r w:rsidR="0B47D7CF">
        <w:t xml:space="preserve">t is beyond the scope of this Guidance Resource to examine state and territory </w:t>
      </w:r>
      <w:r w:rsidR="08AE5A94">
        <w:t xml:space="preserve">anti-discrimination </w:t>
      </w:r>
      <w:r w:rsidR="0B47D7CF">
        <w:t>laws</w:t>
      </w:r>
      <w:r w:rsidR="00481559">
        <w:t xml:space="preserve"> in detail</w:t>
      </w:r>
      <w:r>
        <w:t>,</w:t>
      </w:r>
      <w:r w:rsidR="005C2051">
        <w:rPr>
          <w:rStyle w:val="EndnoteReference"/>
        </w:rPr>
        <w:endnoteReference w:id="56"/>
      </w:r>
      <w:r>
        <w:t xml:space="preserve"> </w:t>
      </w:r>
      <w:r w:rsidR="007A123E">
        <w:t>the following table provide</w:t>
      </w:r>
      <w:r w:rsidR="00A37F02">
        <w:t>s</w:t>
      </w:r>
      <w:r w:rsidR="007A123E">
        <w:t xml:space="preserve"> an overview of </w:t>
      </w:r>
      <w:r w:rsidR="00744FEE">
        <w:t xml:space="preserve">the </w:t>
      </w:r>
      <w:r w:rsidR="007A123E">
        <w:t>relevant</w:t>
      </w:r>
      <w:r w:rsidR="00DE54D4">
        <w:t xml:space="preserve"> legislation and </w:t>
      </w:r>
      <w:r w:rsidR="00DF2F09">
        <w:t>authorities</w:t>
      </w:r>
      <w:r w:rsidR="00CA33A5">
        <w:t xml:space="preserve"> </w:t>
      </w:r>
      <w:r w:rsidR="00744FEE">
        <w:t>(</w:t>
      </w:r>
      <w:r w:rsidR="00E65400">
        <w:t xml:space="preserve">with </w:t>
      </w:r>
      <w:r w:rsidR="00CA33A5">
        <w:t xml:space="preserve">links to </w:t>
      </w:r>
      <w:r w:rsidR="006D3A11">
        <w:t xml:space="preserve">specific </w:t>
      </w:r>
      <w:r w:rsidR="007A123E">
        <w:t>resources</w:t>
      </w:r>
      <w:r w:rsidR="00DF2F09">
        <w:t xml:space="preserve"> </w:t>
      </w:r>
      <w:r w:rsidR="00CA33A5">
        <w:t>in the endnotes</w:t>
      </w:r>
      <w:r w:rsidR="00744FEE">
        <w:t xml:space="preserve">) </w:t>
      </w:r>
      <w:r w:rsidR="00A7020B">
        <w:t>that insurers may wish to consult in assessing their compliance with state and territory laws.</w:t>
      </w:r>
    </w:p>
    <w:tbl>
      <w:tblPr>
        <w:tblStyle w:val="TableGrid"/>
        <w:tblW w:w="9067" w:type="dxa"/>
        <w:tblLook w:val="04A0" w:firstRow="1" w:lastRow="0" w:firstColumn="1" w:lastColumn="0" w:noHBand="0" w:noVBand="1"/>
      </w:tblPr>
      <w:tblGrid>
        <w:gridCol w:w="1838"/>
        <w:gridCol w:w="3742"/>
        <w:gridCol w:w="3487"/>
      </w:tblGrid>
      <w:tr w:rsidR="006B7C8D" w:rsidRPr="00420A78" w14:paraId="785F5F57" w14:textId="77777777" w:rsidTr="000900EC">
        <w:trPr>
          <w:tblHeader/>
        </w:trPr>
        <w:tc>
          <w:tcPr>
            <w:tcW w:w="1838" w:type="dxa"/>
            <w:shd w:val="clear" w:color="auto" w:fill="DEEAF6" w:themeFill="accent1" w:themeFillTint="33"/>
            <w:vAlign w:val="bottom"/>
          </w:tcPr>
          <w:p w14:paraId="6AB3A658" w14:textId="77777777" w:rsidR="006B7C8D" w:rsidRPr="00420A78" w:rsidRDefault="006B7C8D" w:rsidP="001D18AA">
            <w:pPr>
              <w:rPr>
                <w:b/>
              </w:rPr>
            </w:pPr>
            <w:r w:rsidRPr="00420A78">
              <w:rPr>
                <w:b/>
              </w:rPr>
              <w:t>State or territory</w:t>
            </w:r>
          </w:p>
        </w:tc>
        <w:tc>
          <w:tcPr>
            <w:tcW w:w="3742" w:type="dxa"/>
            <w:shd w:val="clear" w:color="auto" w:fill="DEEAF6" w:themeFill="accent1" w:themeFillTint="33"/>
            <w:vAlign w:val="bottom"/>
          </w:tcPr>
          <w:p w14:paraId="09016560" w14:textId="77777777" w:rsidR="006B7C8D" w:rsidRPr="00420A78" w:rsidRDefault="006B7C8D" w:rsidP="001D18AA">
            <w:pPr>
              <w:rPr>
                <w:b/>
              </w:rPr>
            </w:pPr>
            <w:r w:rsidRPr="00420A78">
              <w:rPr>
                <w:b/>
              </w:rPr>
              <w:t>Anti-discrimination legislation</w:t>
            </w:r>
          </w:p>
        </w:tc>
        <w:tc>
          <w:tcPr>
            <w:tcW w:w="3487" w:type="dxa"/>
            <w:shd w:val="clear" w:color="auto" w:fill="DEEAF6" w:themeFill="accent1" w:themeFillTint="33"/>
            <w:vAlign w:val="bottom"/>
          </w:tcPr>
          <w:p w14:paraId="159ABA77" w14:textId="5B91BCFE" w:rsidR="006B7C8D" w:rsidRPr="00420A78" w:rsidRDefault="006B7C8D" w:rsidP="001D18AA">
            <w:pPr>
              <w:rPr>
                <w:b/>
              </w:rPr>
            </w:pPr>
            <w:r>
              <w:rPr>
                <w:b/>
              </w:rPr>
              <w:t>Relevant authority</w:t>
            </w:r>
          </w:p>
        </w:tc>
      </w:tr>
      <w:tr w:rsidR="006B7C8D" w:rsidRPr="00420A78" w14:paraId="44C91947" w14:textId="77777777" w:rsidTr="000900EC">
        <w:tc>
          <w:tcPr>
            <w:tcW w:w="1838" w:type="dxa"/>
          </w:tcPr>
          <w:p w14:paraId="7DD98D8E" w14:textId="77777777" w:rsidR="006B7C8D" w:rsidRPr="00420A78" w:rsidRDefault="006B7C8D">
            <w:r w:rsidRPr="00420A78">
              <w:t>Australian Capital Territory</w:t>
            </w:r>
          </w:p>
        </w:tc>
        <w:tc>
          <w:tcPr>
            <w:tcW w:w="3742" w:type="dxa"/>
          </w:tcPr>
          <w:p w14:paraId="1E1871A8" w14:textId="77777777" w:rsidR="006B7C8D" w:rsidRPr="00420A78" w:rsidRDefault="006B7C8D">
            <w:r w:rsidRPr="00420A78">
              <w:rPr>
                <w:i/>
              </w:rPr>
              <w:t xml:space="preserve">Discrimination Act 1991 </w:t>
            </w:r>
            <w:r w:rsidRPr="00420A78">
              <w:t>(ACT)</w:t>
            </w:r>
          </w:p>
        </w:tc>
        <w:tc>
          <w:tcPr>
            <w:tcW w:w="3487" w:type="dxa"/>
          </w:tcPr>
          <w:p w14:paraId="2ACCF141" w14:textId="08133F89" w:rsidR="006B7C8D" w:rsidRPr="00420A78" w:rsidRDefault="00723E50">
            <w:hyperlink r:id="rId30" w:history="1">
              <w:r w:rsidR="006B7C8D" w:rsidRPr="00420A78">
                <w:rPr>
                  <w:rStyle w:val="Hyperlink"/>
                </w:rPr>
                <w:t>ACT Human Rights Commission</w:t>
              </w:r>
            </w:hyperlink>
            <w:r w:rsidR="006B7C8D" w:rsidRPr="000900EC">
              <w:rPr>
                <w:rStyle w:val="EndnoteReference"/>
              </w:rPr>
              <w:endnoteReference w:id="57"/>
            </w:r>
            <w:r w:rsidR="006B7C8D" w:rsidRPr="00420A78">
              <w:t xml:space="preserve"> </w:t>
            </w:r>
          </w:p>
        </w:tc>
      </w:tr>
      <w:tr w:rsidR="006B7C8D" w:rsidRPr="00420A78" w14:paraId="0A376CED" w14:textId="77777777" w:rsidTr="000900EC">
        <w:tc>
          <w:tcPr>
            <w:tcW w:w="1838" w:type="dxa"/>
          </w:tcPr>
          <w:p w14:paraId="71DB9447" w14:textId="77777777" w:rsidR="006B7C8D" w:rsidRPr="00420A78" w:rsidRDefault="006B7C8D">
            <w:r w:rsidRPr="00420A78">
              <w:t>New South Wales</w:t>
            </w:r>
          </w:p>
        </w:tc>
        <w:tc>
          <w:tcPr>
            <w:tcW w:w="3742" w:type="dxa"/>
          </w:tcPr>
          <w:p w14:paraId="0FD45FAE" w14:textId="77777777" w:rsidR="006B7C8D" w:rsidRPr="00420A78" w:rsidRDefault="006B7C8D">
            <w:r w:rsidRPr="00420A78">
              <w:rPr>
                <w:i/>
              </w:rPr>
              <w:t>Anti-Discrimination Act 1977</w:t>
            </w:r>
            <w:r w:rsidRPr="00420A78">
              <w:t xml:space="preserve"> (NSW)</w:t>
            </w:r>
          </w:p>
        </w:tc>
        <w:tc>
          <w:tcPr>
            <w:tcW w:w="3487" w:type="dxa"/>
          </w:tcPr>
          <w:p w14:paraId="616761A9" w14:textId="1A9304BC" w:rsidR="006B7C8D" w:rsidRPr="00420A78" w:rsidRDefault="00723E50">
            <w:hyperlink r:id="rId31" w:history="1">
              <w:r w:rsidR="006B7C8D" w:rsidRPr="00420A78">
                <w:rPr>
                  <w:rStyle w:val="Hyperlink"/>
                </w:rPr>
                <w:t>Anti-Discrimination Board of NSW</w:t>
              </w:r>
            </w:hyperlink>
            <w:r w:rsidR="006B7C8D" w:rsidRPr="000900EC">
              <w:rPr>
                <w:rStyle w:val="EndnoteReference"/>
              </w:rPr>
              <w:endnoteReference w:id="58"/>
            </w:r>
          </w:p>
        </w:tc>
      </w:tr>
      <w:tr w:rsidR="006B7C8D" w:rsidRPr="00420A78" w14:paraId="387BDB6B" w14:textId="77777777" w:rsidTr="000900EC">
        <w:tc>
          <w:tcPr>
            <w:tcW w:w="1838" w:type="dxa"/>
          </w:tcPr>
          <w:p w14:paraId="0B5A7D78" w14:textId="77777777" w:rsidR="006B7C8D" w:rsidRPr="00420A78" w:rsidRDefault="006B7C8D">
            <w:r w:rsidRPr="00420A78">
              <w:t>Northern Territory</w:t>
            </w:r>
          </w:p>
        </w:tc>
        <w:tc>
          <w:tcPr>
            <w:tcW w:w="3742" w:type="dxa"/>
          </w:tcPr>
          <w:p w14:paraId="298C0F01" w14:textId="77777777" w:rsidR="006B7C8D" w:rsidRPr="00420A78" w:rsidRDefault="006B7C8D">
            <w:r w:rsidRPr="00420A78">
              <w:rPr>
                <w:i/>
              </w:rPr>
              <w:t xml:space="preserve">Anti-Discrimination Act 1992 </w:t>
            </w:r>
            <w:r w:rsidRPr="00420A78">
              <w:t>(NT)</w:t>
            </w:r>
          </w:p>
        </w:tc>
        <w:tc>
          <w:tcPr>
            <w:tcW w:w="3487" w:type="dxa"/>
          </w:tcPr>
          <w:p w14:paraId="7D286BDB" w14:textId="3405E765" w:rsidR="006B7C8D" w:rsidRPr="00420A78" w:rsidRDefault="00723E50">
            <w:hyperlink r:id="rId32" w:history="1">
              <w:r w:rsidR="006B7C8D" w:rsidRPr="00420A78">
                <w:rPr>
                  <w:rStyle w:val="Hyperlink"/>
                </w:rPr>
                <w:t>Northern Territory Anti-Discrimination Commission</w:t>
              </w:r>
            </w:hyperlink>
            <w:r w:rsidR="006B7C8D" w:rsidRPr="000900EC">
              <w:rPr>
                <w:rStyle w:val="EndnoteReference"/>
              </w:rPr>
              <w:endnoteReference w:id="59"/>
            </w:r>
          </w:p>
        </w:tc>
      </w:tr>
      <w:tr w:rsidR="006B7C8D" w:rsidRPr="00420A78" w14:paraId="7EDCC624" w14:textId="77777777" w:rsidTr="000900EC">
        <w:tc>
          <w:tcPr>
            <w:tcW w:w="1838" w:type="dxa"/>
          </w:tcPr>
          <w:p w14:paraId="029D67C0" w14:textId="77777777" w:rsidR="006B7C8D" w:rsidRPr="00420A78" w:rsidRDefault="006B7C8D">
            <w:r w:rsidRPr="00420A78">
              <w:t>Queensland</w:t>
            </w:r>
          </w:p>
        </w:tc>
        <w:tc>
          <w:tcPr>
            <w:tcW w:w="3742" w:type="dxa"/>
          </w:tcPr>
          <w:p w14:paraId="6BA1D5FD" w14:textId="77777777" w:rsidR="006B7C8D" w:rsidRPr="00420A78" w:rsidRDefault="006B7C8D">
            <w:r w:rsidRPr="00420A78">
              <w:rPr>
                <w:i/>
              </w:rPr>
              <w:t>Anti-Discrimination Act 1991</w:t>
            </w:r>
            <w:r w:rsidRPr="00420A78">
              <w:t xml:space="preserve"> (Qld)</w:t>
            </w:r>
          </w:p>
        </w:tc>
        <w:tc>
          <w:tcPr>
            <w:tcW w:w="3487" w:type="dxa"/>
          </w:tcPr>
          <w:p w14:paraId="3A9B2F51" w14:textId="5D1C5AFB" w:rsidR="006B7C8D" w:rsidRPr="00420A78" w:rsidRDefault="00723E50">
            <w:hyperlink r:id="rId33" w:history="1">
              <w:r w:rsidR="006B7C8D" w:rsidRPr="00420A78">
                <w:rPr>
                  <w:rStyle w:val="Hyperlink"/>
                </w:rPr>
                <w:t>Anti-Discrimination Commission Queensland</w:t>
              </w:r>
            </w:hyperlink>
            <w:r w:rsidR="006B7C8D" w:rsidRPr="000900EC">
              <w:rPr>
                <w:rStyle w:val="EndnoteReference"/>
              </w:rPr>
              <w:endnoteReference w:id="60"/>
            </w:r>
          </w:p>
        </w:tc>
      </w:tr>
      <w:tr w:rsidR="006B7C8D" w:rsidRPr="00420A78" w14:paraId="2AFC31A2" w14:textId="77777777" w:rsidTr="000900EC">
        <w:tc>
          <w:tcPr>
            <w:tcW w:w="1838" w:type="dxa"/>
          </w:tcPr>
          <w:p w14:paraId="76AA542D" w14:textId="77777777" w:rsidR="006B7C8D" w:rsidRPr="00420A78" w:rsidRDefault="006B7C8D">
            <w:r w:rsidRPr="00420A78">
              <w:t>South Australia</w:t>
            </w:r>
          </w:p>
        </w:tc>
        <w:tc>
          <w:tcPr>
            <w:tcW w:w="3742" w:type="dxa"/>
          </w:tcPr>
          <w:p w14:paraId="7F6C4159" w14:textId="77777777" w:rsidR="006B7C8D" w:rsidRPr="00420A78" w:rsidRDefault="006B7C8D">
            <w:r w:rsidRPr="00420A78">
              <w:rPr>
                <w:i/>
              </w:rPr>
              <w:t xml:space="preserve">Equal Opportunity Act 1984 </w:t>
            </w:r>
            <w:r w:rsidRPr="00420A78">
              <w:t>(SA)</w:t>
            </w:r>
          </w:p>
        </w:tc>
        <w:tc>
          <w:tcPr>
            <w:tcW w:w="3487" w:type="dxa"/>
          </w:tcPr>
          <w:p w14:paraId="7713EF09" w14:textId="07205DAA" w:rsidR="006B7C8D" w:rsidRPr="00420A78" w:rsidRDefault="00723E50">
            <w:hyperlink r:id="rId34" w:history="1">
              <w:r w:rsidR="006B7C8D" w:rsidRPr="00420A78">
                <w:rPr>
                  <w:rStyle w:val="Hyperlink"/>
                </w:rPr>
                <w:t>Equal Opportunity Commission</w:t>
              </w:r>
            </w:hyperlink>
            <w:r w:rsidR="006B7C8D" w:rsidRPr="000900EC">
              <w:rPr>
                <w:rStyle w:val="EndnoteReference"/>
              </w:rPr>
              <w:endnoteReference w:id="61"/>
            </w:r>
          </w:p>
        </w:tc>
      </w:tr>
      <w:tr w:rsidR="006B7C8D" w:rsidRPr="00420A78" w14:paraId="3C214795" w14:textId="77777777" w:rsidTr="000900EC">
        <w:tc>
          <w:tcPr>
            <w:tcW w:w="1838" w:type="dxa"/>
          </w:tcPr>
          <w:p w14:paraId="2808EA52" w14:textId="77777777" w:rsidR="006B7C8D" w:rsidRPr="00420A78" w:rsidRDefault="006B7C8D">
            <w:r w:rsidRPr="00420A78">
              <w:t>Tasmania</w:t>
            </w:r>
          </w:p>
        </w:tc>
        <w:tc>
          <w:tcPr>
            <w:tcW w:w="3742" w:type="dxa"/>
          </w:tcPr>
          <w:p w14:paraId="791216CA" w14:textId="77777777" w:rsidR="006B7C8D" w:rsidRPr="00420A78" w:rsidRDefault="006B7C8D">
            <w:r w:rsidRPr="00420A78">
              <w:rPr>
                <w:i/>
              </w:rPr>
              <w:t>Anti-Discrimination Act 1998</w:t>
            </w:r>
            <w:r w:rsidRPr="00420A78">
              <w:t xml:space="preserve"> (Tas)</w:t>
            </w:r>
          </w:p>
        </w:tc>
        <w:tc>
          <w:tcPr>
            <w:tcW w:w="3487" w:type="dxa"/>
          </w:tcPr>
          <w:p w14:paraId="46013CC4" w14:textId="4819727A" w:rsidR="006B7C8D" w:rsidRPr="00420A78" w:rsidRDefault="00723E50">
            <w:hyperlink r:id="rId35" w:history="1">
              <w:r w:rsidR="006B7C8D" w:rsidRPr="00420A78">
                <w:rPr>
                  <w:rStyle w:val="Hyperlink"/>
                </w:rPr>
                <w:t>Equal Opportunity Tasmania</w:t>
              </w:r>
            </w:hyperlink>
            <w:r w:rsidR="006B7C8D" w:rsidRPr="000900EC">
              <w:rPr>
                <w:rStyle w:val="EndnoteReference"/>
              </w:rPr>
              <w:endnoteReference w:id="62"/>
            </w:r>
          </w:p>
        </w:tc>
      </w:tr>
      <w:tr w:rsidR="006B7C8D" w:rsidRPr="00420A78" w14:paraId="2370D006" w14:textId="77777777" w:rsidTr="000900EC">
        <w:tc>
          <w:tcPr>
            <w:tcW w:w="1838" w:type="dxa"/>
          </w:tcPr>
          <w:p w14:paraId="63C3E662" w14:textId="77777777" w:rsidR="006B7C8D" w:rsidRPr="00420A78" w:rsidRDefault="006B7C8D">
            <w:r w:rsidRPr="00420A78">
              <w:t>Victoria</w:t>
            </w:r>
          </w:p>
        </w:tc>
        <w:tc>
          <w:tcPr>
            <w:tcW w:w="3742" w:type="dxa"/>
          </w:tcPr>
          <w:p w14:paraId="6D6A33D6" w14:textId="77777777" w:rsidR="006B7C8D" w:rsidRPr="00420A78" w:rsidRDefault="006B7C8D">
            <w:r w:rsidRPr="00420A78">
              <w:rPr>
                <w:i/>
              </w:rPr>
              <w:t>Equal Opportunity Act 2010</w:t>
            </w:r>
            <w:r w:rsidRPr="00420A78">
              <w:t xml:space="preserve"> (Vic)</w:t>
            </w:r>
          </w:p>
        </w:tc>
        <w:tc>
          <w:tcPr>
            <w:tcW w:w="3487" w:type="dxa"/>
          </w:tcPr>
          <w:p w14:paraId="1E538AB6" w14:textId="1064F72F" w:rsidR="006B7C8D" w:rsidRPr="00420A78" w:rsidRDefault="00723E50">
            <w:hyperlink r:id="rId36" w:history="1">
              <w:r w:rsidR="006B7C8D" w:rsidRPr="00420A78">
                <w:rPr>
                  <w:rStyle w:val="Hyperlink"/>
                </w:rPr>
                <w:t>Victorian Equal Opportunity and Human Rights Commission</w:t>
              </w:r>
            </w:hyperlink>
            <w:r w:rsidR="006B7C8D" w:rsidRPr="000900EC">
              <w:rPr>
                <w:rStyle w:val="EndnoteReference"/>
              </w:rPr>
              <w:endnoteReference w:id="63"/>
            </w:r>
          </w:p>
        </w:tc>
      </w:tr>
      <w:tr w:rsidR="006B7C8D" w:rsidRPr="00420A78" w14:paraId="1C7ED18C" w14:textId="77777777" w:rsidTr="000900EC">
        <w:tc>
          <w:tcPr>
            <w:tcW w:w="1838" w:type="dxa"/>
          </w:tcPr>
          <w:p w14:paraId="39E943F5" w14:textId="77777777" w:rsidR="006B7C8D" w:rsidRPr="00420A78" w:rsidRDefault="006B7C8D">
            <w:r w:rsidRPr="00420A78">
              <w:t>Western Australia</w:t>
            </w:r>
          </w:p>
        </w:tc>
        <w:tc>
          <w:tcPr>
            <w:tcW w:w="3742" w:type="dxa"/>
          </w:tcPr>
          <w:p w14:paraId="44E0D64F" w14:textId="77777777" w:rsidR="006B7C8D" w:rsidRPr="00420A78" w:rsidRDefault="006B7C8D">
            <w:r w:rsidRPr="00420A78">
              <w:rPr>
                <w:i/>
              </w:rPr>
              <w:t>Equal Opportunity Act 1984</w:t>
            </w:r>
            <w:r w:rsidRPr="00420A78">
              <w:t xml:space="preserve"> (WA)</w:t>
            </w:r>
          </w:p>
        </w:tc>
        <w:tc>
          <w:tcPr>
            <w:tcW w:w="3487" w:type="dxa"/>
          </w:tcPr>
          <w:p w14:paraId="008A7968" w14:textId="4D72155D" w:rsidR="006B7C8D" w:rsidRPr="00420A78" w:rsidRDefault="00723E50">
            <w:hyperlink r:id="rId37" w:history="1">
              <w:r w:rsidR="006B7C8D" w:rsidRPr="00420A78">
                <w:rPr>
                  <w:rStyle w:val="Hyperlink"/>
                </w:rPr>
                <w:t>Equal Opportunity Commission</w:t>
              </w:r>
            </w:hyperlink>
            <w:r w:rsidR="006B7C8D" w:rsidRPr="000900EC">
              <w:rPr>
                <w:rStyle w:val="EndnoteReference"/>
              </w:rPr>
              <w:endnoteReference w:id="64"/>
            </w:r>
          </w:p>
        </w:tc>
      </w:tr>
    </w:tbl>
    <w:p w14:paraId="44B29AAA" w14:textId="6BA5D5E5" w:rsidR="000900EC" w:rsidRDefault="000900EC" w:rsidP="000900EC"/>
    <w:p w14:paraId="540BB35E" w14:textId="5FECFCAE" w:rsidR="000900EC" w:rsidRDefault="000900EC">
      <w:pPr>
        <w:keepNext w:val="0"/>
        <w:keepLines w:val="0"/>
        <w:spacing w:after="0" w:line="240" w:lineRule="auto"/>
      </w:pPr>
      <w:r>
        <w:br w:type="page"/>
      </w:r>
    </w:p>
    <w:p w14:paraId="0EE28274" w14:textId="107A73A1" w:rsidR="0007272F" w:rsidRDefault="007234CA" w:rsidP="0011215D">
      <w:pPr>
        <w:pStyle w:val="Heading1"/>
        <w:spacing w:line="259" w:lineRule="auto"/>
      </w:pPr>
      <w:bookmarkStart w:id="26" w:name="_Toc120436200"/>
      <w:r>
        <w:lastRenderedPageBreak/>
        <w:t>Artificial Intelligence</w:t>
      </w:r>
      <w:r w:rsidR="00EA04EE">
        <w:t xml:space="preserve"> </w:t>
      </w:r>
      <w:r w:rsidR="008668B0">
        <w:t xml:space="preserve">and </w:t>
      </w:r>
      <w:r w:rsidR="00033BF6">
        <w:t>discrimination</w:t>
      </w:r>
      <w:bookmarkEnd w:id="26"/>
    </w:p>
    <w:p w14:paraId="22F55DDF" w14:textId="1E2180C9" w:rsidR="0037248C" w:rsidRDefault="0037248C" w:rsidP="0037248C">
      <w:pPr>
        <w:pStyle w:val="Heading2"/>
      </w:pPr>
      <w:bookmarkStart w:id="27" w:name="_Toc120436201"/>
      <w:r>
        <w:t>What is AI</w:t>
      </w:r>
      <w:r w:rsidR="00AF1E8F">
        <w:t>?</w:t>
      </w:r>
      <w:r w:rsidR="006024C3">
        <w:t xml:space="preserve"> </w:t>
      </w:r>
      <w:r w:rsidR="00AF1E8F">
        <w:t>H</w:t>
      </w:r>
      <w:r w:rsidR="00773531">
        <w:t>ow is it used?</w:t>
      </w:r>
      <w:bookmarkEnd w:id="27"/>
    </w:p>
    <w:p w14:paraId="70DF9A1B" w14:textId="2D5E09C5" w:rsidR="00E30BAF" w:rsidRDefault="00AF0386" w:rsidP="0037248C">
      <w:r>
        <w:t>While</w:t>
      </w:r>
      <w:r w:rsidR="003E6584">
        <w:t xml:space="preserve"> t</w:t>
      </w:r>
      <w:r w:rsidR="000C6BCE">
        <w:t xml:space="preserve">he term AI is widely used, it does not have a </w:t>
      </w:r>
      <w:r w:rsidR="006F625C">
        <w:t xml:space="preserve">precise, </w:t>
      </w:r>
      <w:r w:rsidR="00734E67">
        <w:t>universally accepted</w:t>
      </w:r>
      <w:r w:rsidR="006F625C">
        <w:t xml:space="preserve"> </w:t>
      </w:r>
      <w:r w:rsidR="000C6BCE">
        <w:t>definition</w:t>
      </w:r>
      <w:r w:rsidR="00EF5363">
        <w:t xml:space="preserve">. </w:t>
      </w:r>
      <w:r w:rsidR="0050787E">
        <w:t>T</w:t>
      </w:r>
      <w:r w:rsidR="00280CAC" w:rsidRPr="00FF6143">
        <w:t>his Guidance Resource uses the term</w:t>
      </w:r>
      <w:r w:rsidR="00744D0B" w:rsidRPr="00744D0B">
        <w:t xml:space="preserve"> </w:t>
      </w:r>
      <w:r w:rsidR="00744D0B">
        <w:t xml:space="preserve">AI in a consistent manner to the </w:t>
      </w:r>
      <w:r w:rsidR="00EB2EAB">
        <w:t xml:space="preserve">Human Rights and Technology </w:t>
      </w:r>
      <w:r w:rsidR="00744D0B">
        <w:t>Report</w:t>
      </w:r>
      <w:r w:rsidR="003E6584">
        <w:t xml:space="preserve"> </w:t>
      </w:r>
      <w:r w:rsidR="00CD423A" w:rsidRPr="00FF6143">
        <w:t xml:space="preserve">to </w:t>
      </w:r>
      <w:r w:rsidR="00EF5363">
        <w:t xml:space="preserve">broadly </w:t>
      </w:r>
      <w:r w:rsidR="00CD423A" w:rsidRPr="00FF6143">
        <w:t>refer to a cluster of technologies and techniques, which include some forms of automation, machine learning</w:t>
      </w:r>
      <w:r w:rsidR="00A14100">
        <w:t xml:space="preserve"> or </w:t>
      </w:r>
      <w:r w:rsidR="00CD423A" w:rsidRPr="00FF6143">
        <w:t>algorithmic decision making.</w:t>
      </w:r>
      <w:r w:rsidR="009056B6">
        <w:rPr>
          <w:rStyle w:val="EndnoteReference"/>
        </w:rPr>
        <w:endnoteReference w:id="65"/>
      </w:r>
    </w:p>
    <w:p w14:paraId="6D8DC5D7" w14:textId="789D7089" w:rsidR="00B865F8" w:rsidRDefault="00BA475C" w:rsidP="00B865F8">
      <w:r>
        <w:t xml:space="preserve">Insurers </w:t>
      </w:r>
      <w:r w:rsidR="00C40511">
        <w:t xml:space="preserve">have long relied </w:t>
      </w:r>
      <w:r>
        <w:t xml:space="preserve">on </w:t>
      </w:r>
      <w:r w:rsidR="00F5684A">
        <w:t>data</w:t>
      </w:r>
      <w:r w:rsidR="00DC1AA1">
        <w:t xml:space="preserve">, statistical </w:t>
      </w:r>
      <w:r w:rsidR="001E2C9E">
        <w:t>analysis,</w:t>
      </w:r>
      <w:r w:rsidR="00DC1AA1">
        <w:t xml:space="preserve"> and models </w:t>
      </w:r>
      <w:r w:rsidR="00F21974">
        <w:t>to determine risk and set prices for their policies</w:t>
      </w:r>
      <w:r w:rsidR="00C40511">
        <w:t xml:space="preserve">, even prior to </w:t>
      </w:r>
      <w:r w:rsidR="003728DC">
        <w:t>modern computing</w:t>
      </w:r>
      <w:r w:rsidR="00F21974">
        <w:t xml:space="preserve">. </w:t>
      </w:r>
      <w:r w:rsidR="004C72CD">
        <w:t>Interpreted broadly, a</w:t>
      </w:r>
      <w:r w:rsidR="00B865F8">
        <w:t xml:space="preserve"> wide range of technologies and techniques </w:t>
      </w:r>
      <w:r w:rsidR="00F954ED">
        <w:t xml:space="preserve">traditionally </w:t>
      </w:r>
      <w:r w:rsidR="00B865F8">
        <w:t>used by insurers</w:t>
      </w:r>
      <w:r w:rsidR="00F954ED">
        <w:t xml:space="preserve"> </w:t>
      </w:r>
      <w:r w:rsidR="00CB11FE">
        <w:t xml:space="preserve">in pricing or underwriting </w:t>
      </w:r>
      <w:r w:rsidR="00644407">
        <w:t>may</w:t>
      </w:r>
      <w:r w:rsidR="00F954ED">
        <w:t xml:space="preserve"> be considered AI,</w:t>
      </w:r>
      <w:r w:rsidR="00842ECE">
        <w:t xml:space="preserve"> </w:t>
      </w:r>
      <w:r w:rsidR="00F954ED">
        <w:t xml:space="preserve">or may </w:t>
      </w:r>
      <w:r w:rsidR="00842ECE">
        <w:t xml:space="preserve">otherwise </w:t>
      </w:r>
      <w:r w:rsidR="00F954ED">
        <w:t>form part of AI</w:t>
      </w:r>
      <w:r w:rsidR="00AE2F32">
        <w:t>-</w:t>
      </w:r>
      <w:r w:rsidR="00842ECE">
        <w:t xml:space="preserve">informed </w:t>
      </w:r>
      <w:r w:rsidR="00F954ED">
        <w:t>decision</w:t>
      </w:r>
      <w:r w:rsidR="00D41438">
        <w:t xml:space="preserve"> </w:t>
      </w:r>
      <w:r w:rsidR="00F954ED">
        <w:t>making</w:t>
      </w:r>
      <w:r w:rsidR="00842ECE">
        <w:t xml:space="preserve">. </w:t>
      </w:r>
    </w:p>
    <w:p w14:paraId="4A1A515F" w14:textId="02D640D5" w:rsidR="00141EC7" w:rsidRDefault="0010413B" w:rsidP="0037248C">
      <w:r>
        <w:t>While</w:t>
      </w:r>
      <w:r w:rsidR="73393255">
        <w:t xml:space="preserve"> t</w:t>
      </w:r>
      <w:r w:rsidR="7522C5ED">
        <w:t xml:space="preserve">he use of data and models </w:t>
      </w:r>
      <w:r w:rsidR="4008F7BF">
        <w:t>by insurers is not new</w:t>
      </w:r>
      <w:r w:rsidR="73393255">
        <w:t xml:space="preserve">, </w:t>
      </w:r>
      <w:r w:rsidR="22910484">
        <w:t xml:space="preserve">AI </w:t>
      </w:r>
      <w:r w:rsidR="73393255">
        <w:t xml:space="preserve">has the </w:t>
      </w:r>
      <w:r w:rsidR="56BB9FA5">
        <w:t xml:space="preserve">capacity </w:t>
      </w:r>
      <w:r w:rsidR="39212F98">
        <w:t xml:space="preserve">to </w:t>
      </w:r>
      <w:r w:rsidR="15637180">
        <w:t>analyse large volumes of granular data more quickly</w:t>
      </w:r>
      <w:r w:rsidR="031FADE9">
        <w:t xml:space="preserve">, </w:t>
      </w:r>
      <w:r w:rsidR="0BD916C8">
        <w:t xml:space="preserve">and </w:t>
      </w:r>
      <w:r w:rsidR="7C92711C">
        <w:t>to</w:t>
      </w:r>
      <w:r w:rsidR="7522C5ED">
        <w:t xml:space="preserve"> create more complex </w:t>
      </w:r>
      <w:r w:rsidR="031FADE9">
        <w:t xml:space="preserve">and </w:t>
      </w:r>
      <w:r w:rsidR="00CB11FE">
        <w:t xml:space="preserve">potentially </w:t>
      </w:r>
      <w:r w:rsidR="031FADE9">
        <w:t xml:space="preserve">more accurate </w:t>
      </w:r>
      <w:r w:rsidR="7522C5ED">
        <w:t>models</w:t>
      </w:r>
      <w:r w:rsidR="5119668B">
        <w:t xml:space="preserve">. AI </w:t>
      </w:r>
      <w:r w:rsidR="68402434">
        <w:t xml:space="preserve">systems </w:t>
      </w:r>
      <w:r w:rsidR="0EAE74EE">
        <w:t xml:space="preserve">also </w:t>
      </w:r>
      <w:r w:rsidR="00CB11FE">
        <w:t>include techniques not traditionally used in insurance ratemaking</w:t>
      </w:r>
      <w:r w:rsidR="68402434">
        <w:t xml:space="preserve"> such as </w:t>
      </w:r>
      <w:r w:rsidR="6952695F">
        <w:t>machine learning</w:t>
      </w:r>
      <w:r w:rsidR="3FD7CE6F">
        <w:t xml:space="preserve">, </w:t>
      </w:r>
      <w:r w:rsidR="00E74E8B">
        <w:t xml:space="preserve">including </w:t>
      </w:r>
      <w:r w:rsidR="3FD7CE6F">
        <w:t>deep learning</w:t>
      </w:r>
      <w:r w:rsidR="6952695F">
        <w:t xml:space="preserve"> </w:t>
      </w:r>
      <w:r w:rsidR="00E74E8B">
        <w:t xml:space="preserve">or </w:t>
      </w:r>
      <w:r w:rsidR="6952695F">
        <w:t>neural networking processing.</w:t>
      </w:r>
      <w:r w:rsidR="00CB11FE">
        <w:t xml:space="preserve"> This means that while the risks may be heightened,</w:t>
      </w:r>
      <w:r w:rsidR="00504A34">
        <w:t xml:space="preserve"> they are not new</w:t>
      </w:r>
      <w:r w:rsidR="00930B10">
        <w:t xml:space="preserve">. </w:t>
      </w:r>
    </w:p>
    <w:p w14:paraId="32A8F136" w14:textId="6D1ED758" w:rsidR="00EF6546" w:rsidRDefault="002F19F0" w:rsidP="00EF6546">
      <w:r>
        <w:t xml:space="preserve">This Guidance Resource </w:t>
      </w:r>
      <w:r w:rsidR="001D6943">
        <w:t>refer</w:t>
      </w:r>
      <w:r>
        <w:t xml:space="preserve">s </w:t>
      </w:r>
      <w:r w:rsidR="001D6943">
        <w:t xml:space="preserve">to </w:t>
      </w:r>
      <w:r w:rsidR="00FE060B">
        <w:t>‘AI-informed decision making’</w:t>
      </w:r>
      <w:r w:rsidR="001D6943">
        <w:t xml:space="preserve">. </w:t>
      </w:r>
      <w:r>
        <w:t xml:space="preserve">This </w:t>
      </w:r>
      <w:r w:rsidR="001D6943">
        <w:t xml:space="preserve">means </w:t>
      </w:r>
      <w:r w:rsidR="00FE060B">
        <w:t xml:space="preserve">a decision, or decision-making process, where AI is a material factor in the decision, and where the decision has a legal or similarly significant effect for an individual. </w:t>
      </w:r>
      <w:r w:rsidR="00D15C21">
        <w:t xml:space="preserve">The </w:t>
      </w:r>
      <w:r w:rsidR="00D15C21" w:rsidRPr="004A7D08">
        <w:rPr>
          <w:rFonts w:cstheme="minorHAnsi"/>
          <w:lang w:val="en-GB"/>
        </w:rPr>
        <w:t>decision does not have to be wholly made by AI – the decision-making process could involve both AI and human involvement</w:t>
      </w:r>
      <w:r w:rsidR="00745F17">
        <w:rPr>
          <w:rFonts w:cstheme="minorHAnsi"/>
          <w:lang w:val="en-GB"/>
        </w:rPr>
        <w:t xml:space="preserve">, but </w:t>
      </w:r>
      <w:r w:rsidR="00D15C21">
        <w:rPr>
          <w:rFonts w:cstheme="minorHAnsi"/>
          <w:lang w:val="en-GB"/>
        </w:rPr>
        <w:t xml:space="preserve">the involvement of AI </w:t>
      </w:r>
      <w:r w:rsidR="00745F17">
        <w:rPr>
          <w:rFonts w:cstheme="minorHAnsi"/>
          <w:lang w:val="en-GB"/>
        </w:rPr>
        <w:t xml:space="preserve">must </w:t>
      </w:r>
      <w:r w:rsidR="00D15C21">
        <w:rPr>
          <w:rFonts w:cstheme="minorHAnsi"/>
          <w:lang w:val="en-GB"/>
        </w:rPr>
        <w:t>be material</w:t>
      </w:r>
      <w:r w:rsidR="000A5230">
        <w:rPr>
          <w:rFonts w:cstheme="minorHAnsi"/>
          <w:lang w:val="en-GB"/>
        </w:rPr>
        <w:t xml:space="preserve"> or significant. </w:t>
      </w:r>
    </w:p>
    <w:p w14:paraId="31199A45" w14:textId="0E652E2B" w:rsidR="00D41438" w:rsidRPr="00D41438" w:rsidRDefault="722AE341" w:rsidP="00D41438">
      <w:r>
        <w:t>In the insurance context</w:t>
      </w:r>
      <w:r w:rsidR="2EA1D79A">
        <w:t xml:space="preserve">, </w:t>
      </w:r>
      <w:r w:rsidR="59073153">
        <w:t xml:space="preserve">AI may be used </w:t>
      </w:r>
      <w:r w:rsidR="110466D6">
        <w:t xml:space="preserve">in a wide range of </w:t>
      </w:r>
      <w:r w:rsidR="59073153">
        <w:t>different</w:t>
      </w:r>
      <w:r w:rsidR="1CE055C5">
        <w:t xml:space="preserve"> ways</w:t>
      </w:r>
      <w:r w:rsidR="59073153">
        <w:t>, including in relation to pricing, underwriting,</w:t>
      </w:r>
      <w:r w:rsidR="0344F96F">
        <w:t xml:space="preserve"> </w:t>
      </w:r>
      <w:r w:rsidR="59073153">
        <w:t>marketing</w:t>
      </w:r>
      <w:r w:rsidR="243BE893">
        <w:t xml:space="preserve">, </w:t>
      </w:r>
      <w:r w:rsidR="0344F96F">
        <w:t>customer service</w:t>
      </w:r>
      <w:r w:rsidR="243BE893">
        <w:t xml:space="preserve"> or internal </w:t>
      </w:r>
      <w:r w:rsidR="38FEB5D7">
        <w:t>operations</w:t>
      </w:r>
      <w:r w:rsidR="59073153">
        <w:t xml:space="preserve">. </w:t>
      </w:r>
      <w:r w:rsidR="775FF96C">
        <w:t xml:space="preserve">This </w:t>
      </w:r>
      <w:r w:rsidR="59073153">
        <w:t>Guidance R</w:t>
      </w:r>
      <w:r w:rsidR="420CF136">
        <w:t>esource focuses on the use of AI in the context of pricing and underwriting</w:t>
      </w:r>
      <w:r w:rsidR="1DC87886">
        <w:t xml:space="preserve"> decisions</w:t>
      </w:r>
      <w:r w:rsidR="299BCDDE">
        <w:t xml:space="preserve"> as t</w:t>
      </w:r>
      <w:r w:rsidR="1DC87886">
        <w:t>hese d</w:t>
      </w:r>
      <w:r w:rsidR="420CF136">
        <w:t xml:space="preserve">ecisions are more likely </w:t>
      </w:r>
      <w:r w:rsidR="00504A34">
        <w:t xml:space="preserve">both </w:t>
      </w:r>
      <w:r w:rsidR="0081661E">
        <w:t xml:space="preserve">to </w:t>
      </w:r>
      <w:r w:rsidR="00504A34">
        <w:t xml:space="preserve">use AI and to </w:t>
      </w:r>
      <w:r w:rsidR="420CF136">
        <w:t xml:space="preserve">have a legal or similarly significant effect for an </w:t>
      </w:r>
      <w:r w:rsidR="4004F10D">
        <w:t>individua</w:t>
      </w:r>
      <w:r w:rsidR="1CE055C5">
        <w:t>l</w:t>
      </w:r>
      <w:r w:rsidR="1367C689">
        <w:t xml:space="preserve">. </w:t>
      </w:r>
      <w:r w:rsidR="775FF96C">
        <w:t>Such decision</w:t>
      </w:r>
      <w:r w:rsidR="6F1C5400">
        <w:t>s</w:t>
      </w:r>
      <w:r w:rsidR="1367C689">
        <w:t xml:space="preserve"> may also be more likely to give rise to discrimination </w:t>
      </w:r>
      <w:r w:rsidR="76E17B39">
        <w:t>complaints from customers</w:t>
      </w:r>
      <w:r w:rsidR="1367C689">
        <w:t>.</w:t>
      </w:r>
      <w:r w:rsidR="00504A34">
        <w:t xml:space="preserve"> However, </w:t>
      </w:r>
      <w:r w:rsidR="00CE216E">
        <w:t xml:space="preserve">many of the </w:t>
      </w:r>
      <w:r w:rsidR="004608F7">
        <w:t xml:space="preserve">general principles outlined in this Guidance Resource </w:t>
      </w:r>
      <w:r w:rsidR="00432F37">
        <w:t xml:space="preserve">may also apply to the </w:t>
      </w:r>
      <w:r w:rsidR="00CE216E">
        <w:t>use</w:t>
      </w:r>
      <w:r w:rsidR="00432F37">
        <w:t xml:space="preserve"> </w:t>
      </w:r>
      <w:r w:rsidR="00CE216E">
        <w:t>of AI-informed decision making</w:t>
      </w:r>
      <w:r w:rsidR="00432F37">
        <w:t xml:space="preserve"> in other contexts</w:t>
      </w:r>
      <w:r w:rsidR="00CE216E">
        <w:t xml:space="preserve">. </w:t>
      </w:r>
    </w:p>
    <w:p w14:paraId="3754DC15" w14:textId="64F4F043" w:rsidR="008668B0" w:rsidRDefault="00C21E0A" w:rsidP="0057715E">
      <w:pPr>
        <w:pStyle w:val="Heading2"/>
      </w:pPr>
      <w:bookmarkStart w:id="28" w:name="_Toc120436202"/>
      <w:r>
        <w:t>Algorithmic bias</w:t>
      </w:r>
      <w:bookmarkEnd w:id="28"/>
    </w:p>
    <w:p w14:paraId="325FC108" w14:textId="59322A64" w:rsidR="006E1E4B" w:rsidRDefault="79E79453" w:rsidP="006E1E4B">
      <w:r>
        <w:t xml:space="preserve">AI can </w:t>
      </w:r>
      <w:r w:rsidR="61B1C6F0">
        <w:t>enable</w:t>
      </w:r>
      <w:r w:rsidR="39B097B1">
        <w:t xml:space="preserve"> good, data-driven decision making. It can </w:t>
      </w:r>
      <w:r w:rsidR="72A0EA52">
        <w:t xml:space="preserve">be used to analyse large amounts of </w:t>
      </w:r>
      <w:r w:rsidR="39B097B1">
        <w:t xml:space="preserve">data </w:t>
      </w:r>
      <w:r w:rsidR="72A0EA52">
        <w:t>quickly</w:t>
      </w:r>
      <w:r w:rsidR="607DB830">
        <w:t xml:space="preserve">, </w:t>
      </w:r>
      <w:r w:rsidR="72A0EA52">
        <w:t>accurately</w:t>
      </w:r>
      <w:r w:rsidR="607DB830">
        <w:t xml:space="preserve"> and cost-effectively</w:t>
      </w:r>
      <w:r w:rsidR="4EA9E1B0">
        <w:t>. However, w</w:t>
      </w:r>
      <w:r w:rsidR="5BFB94FC">
        <w:t xml:space="preserve">hilst AI </w:t>
      </w:r>
      <w:r w:rsidR="4E0CB14D">
        <w:t xml:space="preserve">promises </w:t>
      </w:r>
      <w:r w:rsidR="5BFB94FC">
        <w:t xml:space="preserve">faster and </w:t>
      </w:r>
      <w:r w:rsidR="4E0CB14D">
        <w:t xml:space="preserve">smarter decision making, </w:t>
      </w:r>
      <w:r w:rsidR="2A3FBA27">
        <w:t>AI</w:t>
      </w:r>
      <w:r w:rsidR="24D79283">
        <w:t>-</w:t>
      </w:r>
      <w:r w:rsidR="2A3FBA27">
        <w:t>informed decision making</w:t>
      </w:r>
      <w:r w:rsidR="4EA9E1B0">
        <w:t xml:space="preserve"> </w:t>
      </w:r>
      <w:r w:rsidR="5CE9C48C">
        <w:t xml:space="preserve">carries with </w:t>
      </w:r>
      <w:r w:rsidR="0439BD3E">
        <w:t xml:space="preserve">it </w:t>
      </w:r>
      <w:r w:rsidR="5CE9C48C">
        <w:t xml:space="preserve">certain risks. </w:t>
      </w:r>
      <w:r w:rsidR="24D79283">
        <w:t xml:space="preserve">It </w:t>
      </w:r>
      <w:r w:rsidR="2F47B196">
        <w:t xml:space="preserve">can assist in identifying and addressing bias or prejudice that can be present in human decision making, but it can also perpetuate or entrench such problems. </w:t>
      </w:r>
      <w:r w:rsidR="5CE9C48C">
        <w:t xml:space="preserve">It can </w:t>
      </w:r>
      <w:r w:rsidR="4EA9E1B0">
        <w:t xml:space="preserve">sometimes result in decisions that are unfair </w:t>
      </w:r>
      <w:r w:rsidR="2C6AA8A6">
        <w:t>or even discriminatory</w:t>
      </w:r>
      <w:r w:rsidR="12FC5216">
        <w:t>.</w:t>
      </w:r>
      <w:r w:rsidR="21EF50C7">
        <w:t xml:space="preserve"> </w:t>
      </w:r>
      <w:r w:rsidR="2A57E4F5">
        <w:t xml:space="preserve">This is often referred to as the risk of algorithmic bias. </w:t>
      </w:r>
    </w:p>
    <w:p w14:paraId="4C5E3959" w14:textId="7AACCB4B" w:rsidR="002D6368" w:rsidRDefault="003268C0" w:rsidP="00BE3B01">
      <w:r>
        <w:lastRenderedPageBreak/>
        <w:t>‘</w:t>
      </w:r>
      <w:r w:rsidR="0087554B">
        <w:t>A</w:t>
      </w:r>
      <w:r w:rsidR="00BE3B01">
        <w:t xml:space="preserve">lgorithmic </w:t>
      </w:r>
      <w:proofErr w:type="spellStart"/>
      <w:r w:rsidR="00BE3B01">
        <w:t>bias</w:t>
      </w:r>
      <w:r>
        <w:t>’</w:t>
      </w:r>
      <w:proofErr w:type="spellEnd"/>
      <w:r>
        <w:t xml:space="preserve"> does not have an agreed </w:t>
      </w:r>
      <w:r w:rsidR="007952DF">
        <w:t xml:space="preserve">meaning </w:t>
      </w:r>
      <w:r>
        <w:t xml:space="preserve">but </w:t>
      </w:r>
      <w:r w:rsidR="00BE3B01">
        <w:t>is</w:t>
      </w:r>
      <w:r w:rsidR="006B5271">
        <w:t xml:space="preserve"> </w:t>
      </w:r>
      <w:r w:rsidR="00BE3B01">
        <w:t>usually understood to refer to the situation where</w:t>
      </w:r>
      <w:r w:rsidR="006B5271">
        <w:t xml:space="preserve"> </w:t>
      </w:r>
      <w:r w:rsidR="00BE3B01">
        <w:t>AI is used to produce outputs that treat one group</w:t>
      </w:r>
      <w:r w:rsidR="006B5271">
        <w:t xml:space="preserve"> </w:t>
      </w:r>
      <w:r w:rsidR="00BE3B01">
        <w:t xml:space="preserve">less favourably than another, without </w:t>
      </w:r>
      <w:r w:rsidR="00504A34">
        <w:t xml:space="preserve">suitable </w:t>
      </w:r>
      <w:r w:rsidR="00BE3B01">
        <w:t>justification.</w:t>
      </w:r>
      <w:r w:rsidR="0087554B">
        <w:rPr>
          <w:rStyle w:val="EndnoteReference"/>
        </w:rPr>
        <w:endnoteReference w:id="66"/>
      </w:r>
      <w:r w:rsidR="00EF6546">
        <w:t xml:space="preserve"> A</w:t>
      </w:r>
      <w:r w:rsidR="00BE3B01">
        <w:t>lgorithmic bias can include statistical bias</w:t>
      </w:r>
      <w:r w:rsidR="00EF6546">
        <w:t xml:space="preserve"> </w:t>
      </w:r>
      <w:r w:rsidR="00D86A0F">
        <w:t xml:space="preserve">and </w:t>
      </w:r>
      <w:r w:rsidR="00537B75">
        <w:t xml:space="preserve">may </w:t>
      </w:r>
      <w:r w:rsidR="00624BF8">
        <w:t xml:space="preserve">result in unfairness and, in some circumstances, </w:t>
      </w:r>
      <w:r w:rsidR="008E64C1">
        <w:t xml:space="preserve">unlawful </w:t>
      </w:r>
      <w:r w:rsidR="00BE3B01">
        <w:t>discrimination. It can arise through</w:t>
      </w:r>
      <w:r w:rsidR="00EF6546">
        <w:t xml:space="preserve"> </w:t>
      </w:r>
      <w:r w:rsidR="00BE3B01">
        <w:t>problems with the data</w:t>
      </w:r>
      <w:r w:rsidR="00EF6546">
        <w:t xml:space="preserve"> being used by the AI system, or problems with the AI system itself.</w:t>
      </w:r>
      <w:r w:rsidR="00FF06D4">
        <w:t xml:space="preserve"> </w:t>
      </w:r>
    </w:p>
    <w:p w14:paraId="4DAE9B5A" w14:textId="176256EF" w:rsidR="00CF7588" w:rsidRDefault="002644DE" w:rsidP="00CF7588">
      <w:pPr>
        <w:pStyle w:val="Heading2"/>
      </w:pPr>
      <w:bookmarkStart w:id="29" w:name="_Toc120436203"/>
      <w:r>
        <w:t>Mitigating against algorithmic bias</w:t>
      </w:r>
      <w:r w:rsidR="00F63638">
        <w:t xml:space="preserve"> and discrimination</w:t>
      </w:r>
      <w:bookmarkEnd w:id="29"/>
      <w:r w:rsidR="00F63638">
        <w:t xml:space="preserve"> </w:t>
      </w:r>
    </w:p>
    <w:p w14:paraId="07F0D20C" w14:textId="15DB8EE1" w:rsidR="00337435" w:rsidRDefault="00FF06D4" w:rsidP="00472FEA">
      <w:r>
        <w:t xml:space="preserve">The </w:t>
      </w:r>
      <w:r w:rsidR="00F63638">
        <w:t xml:space="preserve">effects of </w:t>
      </w:r>
      <w:r>
        <w:t xml:space="preserve">algorithmic bias </w:t>
      </w:r>
      <w:r w:rsidR="002D6368">
        <w:t xml:space="preserve">may be avoided through rigorous design, testing and monitoring of an AI system. </w:t>
      </w:r>
      <w:r w:rsidR="00F544D8">
        <w:rPr>
          <w:rFonts w:cs="Open Sans"/>
          <w:color w:val="333333"/>
          <w:shd w:val="clear" w:color="auto" w:fill="FFFFFF"/>
        </w:rPr>
        <w:t xml:space="preserve">AI systems should </w:t>
      </w:r>
      <w:r w:rsidR="00FE795B">
        <w:rPr>
          <w:rFonts w:cs="Open Sans"/>
          <w:color w:val="333333"/>
          <w:shd w:val="clear" w:color="auto" w:fill="FFFFFF"/>
        </w:rPr>
        <w:t xml:space="preserve">generally </w:t>
      </w:r>
      <w:r w:rsidR="00F544D8">
        <w:rPr>
          <w:rFonts w:cs="Open Sans"/>
          <w:color w:val="333333"/>
          <w:shd w:val="clear" w:color="auto" w:fill="FFFFFF"/>
        </w:rPr>
        <w:t>be designed</w:t>
      </w:r>
      <w:r w:rsidR="003C0E8B">
        <w:rPr>
          <w:rFonts w:cs="Open Sans"/>
          <w:color w:val="333333"/>
          <w:shd w:val="clear" w:color="auto" w:fill="FFFFFF"/>
        </w:rPr>
        <w:t xml:space="preserve">, where possible, </w:t>
      </w:r>
      <w:r w:rsidR="00F544D8">
        <w:rPr>
          <w:rFonts w:cs="Open Sans"/>
          <w:color w:val="333333"/>
          <w:shd w:val="clear" w:color="auto" w:fill="FFFFFF"/>
        </w:rPr>
        <w:t xml:space="preserve">to avoid </w:t>
      </w:r>
      <w:r w:rsidR="00F63638">
        <w:rPr>
          <w:rFonts w:cs="Open Sans"/>
          <w:color w:val="333333"/>
          <w:shd w:val="clear" w:color="auto" w:fill="FFFFFF"/>
        </w:rPr>
        <w:t>discriminatory outcomes</w:t>
      </w:r>
      <w:r w:rsidR="00F544D8">
        <w:rPr>
          <w:rFonts w:cs="Open Sans"/>
          <w:color w:val="333333"/>
          <w:shd w:val="clear" w:color="auto" w:fill="FFFFFF"/>
        </w:rPr>
        <w:t xml:space="preserve">. </w:t>
      </w:r>
      <w:r w:rsidR="00FE795B">
        <w:rPr>
          <w:rFonts w:cs="Open Sans"/>
          <w:color w:val="333333"/>
          <w:shd w:val="clear" w:color="auto" w:fill="FFFFFF"/>
        </w:rPr>
        <w:t>For insurers</w:t>
      </w:r>
      <w:r w:rsidR="008C1079">
        <w:rPr>
          <w:rFonts w:cs="Open Sans"/>
          <w:color w:val="333333"/>
          <w:shd w:val="clear" w:color="auto" w:fill="FFFFFF"/>
        </w:rPr>
        <w:t xml:space="preserve">, </w:t>
      </w:r>
      <w:r w:rsidR="007667DF">
        <w:rPr>
          <w:rFonts w:cs="Open Sans"/>
          <w:color w:val="333333"/>
          <w:shd w:val="clear" w:color="auto" w:fill="FFFFFF"/>
        </w:rPr>
        <w:t xml:space="preserve">AI </w:t>
      </w:r>
      <w:r w:rsidR="00C02DF4">
        <w:rPr>
          <w:rFonts w:cs="Open Sans"/>
          <w:color w:val="333333"/>
          <w:shd w:val="clear" w:color="auto" w:fill="FFFFFF"/>
        </w:rPr>
        <w:t xml:space="preserve">systems </w:t>
      </w:r>
      <w:r w:rsidR="00E5229A">
        <w:rPr>
          <w:rFonts w:cs="Open Sans"/>
          <w:color w:val="333333"/>
          <w:shd w:val="clear" w:color="auto" w:fill="FFFFFF"/>
        </w:rPr>
        <w:t xml:space="preserve">may necessarily include some forms of discrimination, so should be </w:t>
      </w:r>
      <w:r w:rsidR="007667DF">
        <w:rPr>
          <w:rFonts w:cs="Open Sans"/>
          <w:color w:val="333333"/>
          <w:shd w:val="clear" w:color="auto" w:fill="FFFFFF"/>
        </w:rPr>
        <w:t xml:space="preserve">designed to avoid unlawful discrimination. </w:t>
      </w:r>
      <w:r w:rsidR="00F544D8">
        <w:rPr>
          <w:rFonts w:cs="Open Sans"/>
          <w:color w:val="333333"/>
          <w:shd w:val="clear" w:color="auto" w:fill="FFFFFF"/>
        </w:rPr>
        <w:t xml:space="preserve">They should be monitored and tested throughout their lifecycle to ensure they continue to </w:t>
      </w:r>
      <w:r w:rsidR="00F63638">
        <w:rPr>
          <w:rFonts w:cs="Open Sans"/>
          <w:color w:val="333333"/>
          <w:shd w:val="clear" w:color="auto" w:fill="FFFFFF"/>
        </w:rPr>
        <w:t>do so</w:t>
      </w:r>
      <w:r w:rsidR="00F544D8">
        <w:rPr>
          <w:rFonts w:cs="Open Sans"/>
          <w:color w:val="333333"/>
          <w:shd w:val="clear" w:color="auto" w:fill="FFFFFF"/>
        </w:rPr>
        <w:t xml:space="preserve">, and any identified problems </w:t>
      </w:r>
      <w:r w:rsidR="00F63638">
        <w:rPr>
          <w:rFonts w:cs="Open Sans"/>
          <w:color w:val="333333"/>
          <w:shd w:val="clear" w:color="auto" w:fill="FFFFFF"/>
        </w:rPr>
        <w:t xml:space="preserve">are appropriately </w:t>
      </w:r>
      <w:r w:rsidR="00F544D8">
        <w:rPr>
          <w:rFonts w:cs="Open Sans"/>
          <w:color w:val="333333"/>
          <w:shd w:val="clear" w:color="auto" w:fill="FFFFFF"/>
        </w:rPr>
        <w:t>addressed.</w:t>
      </w:r>
      <w:r w:rsidR="00AF5A6B">
        <w:rPr>
          <w:rFonts w:cs="Open Sans"/>
          <w:color w:val="333333"/>
          <w:shd w:val="clear" w:color="auto" w:fill="FFFFFF"/>
        </w:rPr>
        <w:t xml:space="preserve"> In this way, it </w:t>
      </w:r>
      <w:r w:rsidR="002B0BC8">
        <w:rPr>
          <w:rFonts w:cs="Open Sans"/>
          <w:color w:val="333333"/>
          <w:shd w:val="clear" w:color="auto" w:fill="FFFFFF"/>
        </w:rPr>
        <w:t xml:space="preserve">is </w:t>
      </w:r>
      <w:r w:rsidR="00AF5A6B">
        <w:rPr>
          <w:rFonts w:cs="Open Sans"/>
          <w:color w:val="333333"/>
          <w:shd w:val="clear" w:color="auto" w:fill="FFFFFF"/>
        </w:rPr>
        <w:t xml:space="preserve">important that </w:t>
      </w:r>
      <w:r w:rsidR="002B0BC8">
        <w:rPr>
          <w:rFonts w:cs="Open Sans"/>
          <w:color w:val="333333"/>
          <w:shd w:val="clear" w:color="auto" w:fill="FFFFFF"/>
        </w:rPr>
        <w:t xml:space="preserve">relevant </w:t>
      </w:r>
      <w:r w:rsidR="00AF5A6B">
        <w:rPr>
          <w:rFonts w:cs="Open Sans"/>
          <w:color w:val="333333"/>
          <w:shd w:val="clear" w:color="auto" w:fill="FFFFFF"/>
        </w:rPr>
        <w:t xml:space="preserve">technical staff and management </w:t>
      </w:r>
      <w:r w:rsidR="00CB59E9">
        <w:rPr>
          <w:rFonts w:cs="Open Sans"/>
          <w:color w:val="333333"/>
          <w:shd w:val="clear" w:color="auto" w:fill="FFFFFF"/>
        </w:rPr>
        <w:t xml:space="preserve">have </w:t>
      </w:r>
      <w:r w:rsidR="002B0BC8">
        <w:rPr>
          <w:rFonts w:cs="Open Sans"/>
          <w:color w:val="333333"/>
          <w:shd w:val="clear" w:color="auto" w:fill="FFFFFF"/>
        </w:rPr>
        <w:t xml:space="preserve">training in relation to discrimination law </w:t>
      </w:r>
      <w:r w:rsidR="00D71344">
        <w:rPr>
          <w:rFonts w:cs="Open Sans"/>
          <w:color w:val="333333"/>
          <w:shd w:val="clear" w:color="auto" w:fill="FFFFFF"/>
        </w:rPr>
        <w:t xml:space="preserve">to ensure that problems can be identified and addressed. </w:t>
      </w:r>
    </w:p>
    <w:p w14:paraId="3BD927B0" w14:textId="01016831" w:rsidR="00D86E81" w:rsidRDefault="03559E55" w:rsidP="00472FEA">
      <w:r>
        <w:t>In addition to the above, t</w:t>
      </w:r>
      <w:r w:rsidR="1C178EF0">
        <w:t xml:space="preserve">here </w:t>
      </w:r>
      <w:r w:rsidR="30CCCFBE">
        <w:t xml:space="preserve">are </w:t>
      </w:r>
      <w:r>
        <w:t xml:space="preserve">various </w:t>
      </w:r>
      <w:r w:rsidR="1C178EF0">
        <w:t>mi</w:t>
      </w:r>
      <w:r w:rsidR="00AE7320">
        <w:t>tigation</w:t>
      </w:r>
      <w:r w:rsidR="1C178EF0">
        <w:t xml:space="preserve"> strategies that </w:t>
      </w:r>
      <w:r w:rsidR="3C7435EE">
        <w:t xml:space="preserve">can </w:t>
      </w:r>
      <w:r w:rsidR="1C178EF0">
        <w:t>be employed</w:t>
      </w:r>
      <w:r w:rsidR="11456DC2">
        <w:t xml:space="preserve"> </w:t>
      </w:r>
      <w:r w:rsidR="087A8FFA">
        <w:t>in relation to the data and model</w:t>
      </w:r>
      <w:r w:rsidR="30CCCFBE">
        <w:t>s</w:t>
      </w:r>
      <w:r w:rsidR="087A8FFA">
        <w:t xml:space="preserve"> </w:t>
      </w:r>
      <w:r>
        <w:t xml:space="preserve">used by AI-systems </w:t>
      </w:r>
      <w:r w:rsidR="11456DC2">
        <w:t>to address algorithmic bias</w:t>
      </w:r>
      <w:r w:rsidR="3C7435EE">
        <w:t xml:space="preserve"> and prevent </w:t>
      </w:r>
      <w:r w:rsidR="009E7B65">
        <w:t xml:space="preserve">unlawful </w:t>
      </w:r>
      <w:r w:rsidR="3C7435EE">
        <w:t>discriminatory outcomes</w:t>
      </w:r>
      <w:r w:rsidR="340AF4ED">
        <w:t xml:space="preserve">. </w:t>
      </w:r>
      <w:r w:rsidR="2BF76EFA">
        <w:t xml:space="preserve">This section </w:t>
      </w:r>
      <w:r w:rsidR="0931BB6A">
        <w:t xml:space="preserve">provides </w:t>
      </w:r>
      <w:r w:rsidR="650CF2DD" w:rsidRPr="009617A8">
        <w:t xml:space="preserve">some examples </w:t>
      </w:r>
      <w:r w:rsidR="0931BB6A" w:rsidRPr="009617A8">
        <w:t xml:space="preserve">of such strategies, but is </w:t>
      </w:r>
      <w:r w:rsidR="650CF2DD" w:rsidRPr="009617A8">
        <w:t xml:space="preserve">not </w:t>
      </w:r>
      <w:r w:rsidR="2BF76EFA" w:rsidRPr="009617A8">
        <w:t xml:space="preserve">intended to be an exhaustive </w:t>
      </w:r>
      <w:r w:rsidR="0931BB6A" w:rsidRPr="009617A8">
        <w:t>list.</w:t>
      </w:r>
      <w:r w:rsidR="00AE7320" w:rsidRPr="009617A8">
        <w:t xml:space="preserve"> </w:t>
      </w:r>
      <w:r w:rsidR="00AE3854" w:rsidRPr="0038299F">
        <w:t>T</w:t>
      </w:r>
      <w:r w:rsidR="00AE7320" w:rsidRPr="009617A8">
        <w:t>his is an emergin</w:t>
      </w:r>
      <w:r w:rsidR="00DA7AC9" w:rsidRPr="009617A8">
        <w:t>g</w:t>
      </w:r>
      <w:r w:rsidR="00AE7320" w:rsidRPr="009617A8">
        <w:t xml:space="preserve"> field </w:t>
      </w:r>
      <w:r w:rsidR="003F26B5" w:rsidRPr="0038299F">
        <w:t xml:space="preserve">with conflicting views (particularly </w:t>
      </w:r>
      <w:r w:rsidR="009617A8">
        <w:t>regarding measuring fairness</w:t>
      </w:r>
      <w:r w:rsidR="00780073">
        <w:t>, as discussed above</w:t>
      </w:r>
      <w:r w:rsidR="003F26B5" w:rsidRPr="0038299F">
        <w:t xml:space="preserve">) </w:t>
      </w:r>
      <w:r w:rsidR="00780073">
        <w:t>and</w:t>
      </w:r>
      <w:r w:rsidR="00423646">
        <w:t xml:space="preserve">, at times, </w:t>
      </w:r>
      <w:r w:rsidR="00AE7320" w:rsidRPr="009617A8">
        <w:t xml:space="preserve">mutually contradictory </w:t>
      </w:r>
      <w:r w:rsidR="00DA7AC9" w:rsidRPr="009617A8">
        <w:t xml:space="preserve">proposals. </w:t>
      </w:r>
      <w:r w:rsidR="00423646">
        <w:t xml:space="preserve">Insurers </w:t>
      </w:r>
      <w:r w:rsidR="00AE3854" w:rsidRPr="0038299F">
        <w:t xml:space="preserve">should </w:t>
      </w:r>
      <w:r w:rsidR="00DA7AC9" w:rsidRPr="009617A8">
        <w:t xml:space="preserve">keep up to date with the emerging literature, and ensure they carefully consider their specific context in justifying any approach taken. </w:t>
      </w:r>
    </w:p>
    <w:p w14:paraId="17A1696D" w14:textId="51FFF8DA" w:rsidR="00B138E9" w:rsidRDefault="00E96536" w:rsidP="00472FEA">
      <w:r>
        <w:t>Insurer</w:t>
      </w:r>
      <w:r w:rsidR="00B138E9">
        <w:t xml:space="preserve">s should </w:t>
      </w:r>
      <w:r w:rsidR="005B2CC4">
        <w:t xml:space="preserve">record any steps taken to mitigate against </w:t>
      </w:r>
      <w:r w:rsidR="009E7B65">
        <w:t xml:space="preserve">unlawful </w:t>
      </w:r>
      <w:r w:rsidR="005B2CC4">
        <w:t>discrimination</w:t>
      </w:r>
      <w:r w:rsidR="00947A17">
        <w:t>, and the reasons for those decisions.</w:t>
      </w:r>
      <w:r w:rsidR="00F63638">
        <w:t xml:space="preserve"> </w:t>
      </w:r>
      <w:r w:rsidR="004C0C76">
        <w:t>T</w:t>
      </w:r>
      <w:r w:rsidR="00D020C1">
        <w:t xml:space="preserve">his </w:t>
      </w:r>
      <w:r w:rsidR="00947A17">
        <w:t xml:space="preserve">information </w:t>
      </w:r>
      <w:r w:rsidR="003D68D6">
        <w:t xml:space="preserve">may </w:t>
      </w:r>
      <w:r w:rsidR="00B8561A">
        <w:t>assist a court in understand</w:t>
      </w:r>
      <w:r w:rsidR="00C60B12">
        <w:t xml:space="preserve">ing </w:t>
      </w:r>
      <w:r w:rsidR="00B8561A">
        <w:t xml:space="preserve">the </w:t>
      </w:r>
      <w:r w:rsidR="003D68D6">
        <w:t xml:space="preserve">reasons </w:t>
      </w:r>
      <w:r w:rsidR="007E32AA">
        <w:t>for any unfavourable treatment</w:t>
      </w:r>
      <w:r w:rsidR="00F63638">
        <w:t xml:space="preserve">, </w:t>
      </w:r>
      <w:r w:rsidR="00C60B12">
        <w:t xml:space="preserve">determining </w:t>
      </w:r>
      <w:r w:rsidR="00947A17">
        <w:t xml:space="preserve">whether </w:t>
      </w:r>
      <w:r w:rsidR="00783B39">
        <w:t xml:space="preserve">any </w:t>
      </w:r>
      <w:r w:rsidR="005F14B1">
        <w:t xml:space="preserve">indirect </w:t>
      </w:r>
      <w:r w:rsidR="00783B39">
        <w:t xml:space="preserve">discrimination was reasonable in </w:t>
      </w:r>
      <w:r w:rsidR="00DA7AC9">
        <w:t xml:space="preserve">the </w:t>
      </w:r>
      <w:r w:rsidR="00783B39">
        <w:t>circumstances</w:t>
      </w:r>
      <w:r w:rsidR="005222D4">
        <w:t>, or</w:t>
      </w:r>
      <w:r w:rsidR="006F03F9">
        <w:t xml:space="preserve"> determining </w:t>
      </w:r>
      <w:r w:rsidR="008A13EA">
        <w:t xml:space="preserve">whether any discrimination based on data was reasonable, and </w:t>
      </w:r>
      <w:r w:rsidR="0098711E">
        <w:t xml:space="preserve">if </w:t>
      </w:r>
      <w:r w:rsidR="008A13EA">
        <w:t>a relevant exemption applies</w:t>
      </w:r>
      <w:r w:rsidR="00783B39">
        <w:t>.</w:t>
      </w:r>
    </w:p>
    <w:p w14:paraId="3DB57A16" w14:textId="5EB82898" w:rsidR="00BF69F7" w:rsidRDefault="00BF69F7" w:rsidP="00BF69F7">
      <w:pPr>
        <w:pStyle w:val="Heading3"/>
        <w:rPr>
          <w:b w:val="0"/>
          <w:bCs w:val="0"/>
        </w:rPr>
      </w:pPr>
      <w:bookmarkStart w:id="30" w:name="_Toc120436204"/>
      <w:r w:rsidRPr="00BF69F7">
        <w:rPr>
          <w:bCs w:val="0"/>
        </w:rPr>
        <w:t>Data</w:t>
      </w:r>
      <w:bookmarkEnd w:id="30"/>
    </w:p>
    <w:p w14:paraId="39675F02" w14:textId="1DE008AB" w:rsidR="008D1173" w:rsidRDefault="3222AB71" w:rsidP="3FB85ED3">
      <w:pPr>
        <w:rPr>
          <w:rFonts w:cstheme="minorBidi"/>
          <w:lang w:val="en-GB"/>
        </w:rPr>
      </w:pPr>
      <w:bookmarkStart w:id="31" w:name="_Hlk108700695"/>
      <w:r w:rsidRPr="3FB85ED3">
        <w:rPr>
          <w:rFonts w:cstheme="minorBidi"/>
          <w:lang w:val="en-GB"/>
        </w:rPr>
        <w:t>Insurance pricing and underwriting decisions are</w:t>
      </w:r>
      <w:r w:rsidR="1E50B96A" w:rsidRPr="3FB85ED3">
        <w:rPr>
          <w:rFonts w:cstheme="minorBidi"/>
          <w:lang w:val="en-GB"/>
        </w:rPr>
        <w:t xml:space="preserve"> </w:t>
      </w:r>
      <w:r w:rsidRPr="3FB85ED3">
        <w:rPr>
          <w:rFonts w:cstheme="minorBidi"/>
          <w:lang w:val="en-GB"/>
        </w:rPr>
        <w:t xml:space="preserve">driven by data. </w:t>
      </w:r>
      <w:bookmarkEnd w:id="31"/>
      <w:r w:rsidR="603BD59E" w:rsidRPr="3FB85ED3">
        <w:rPr>
          <w:rFonts w:cstheme="minorBidi"/>
          <w:lang w:val="en-GB"/>
        </w:rPr>
        <w:t>T</w:t>
      </w:r>
      <w:r w:rsidR="3E054BC5" w:rsidRPr="3FB85ED3">
        <w:rPr>
          <w:rFonts w:cstheme="minorBidi"/>
          <w:lang w:val="en-GB"/>
        </w:rPr>
        <w:t>his is recognised by the insurance exemptions under the ADA, DDA and SDA, which</w:t>
      </w:r>
      <w:r w:rsidR="405174A0" w:rsidRPr="3FB85ED3">
        <w:rPr>
          <w:rFonts w:cstheme="minorBidi"/>
          <w:lang w:val="en-GB"/>
        </w:rPr>
        <w:t xml:space="preserve">, in certain circumstances, </w:t>
      </w:r>
      <w:r w:rsidR="3E054BC5" w:rsidRPr="3FB85ED3">
        <w:rPr>
          <w:rFonts w:cstheme="minorBidi"/>
          <w:lang w:val="en-GB"/>
        </w:rPr>
        <w:t xml:space="preserve">allow an insurer to discriminate if </w:t>
      </w:r>
      <w:r w:rsidR="1E50B96A" w:rsidRPr="3FB85ED3">
        <w:rPr>
          <w:rFonts w:cstheme="minorBidi"/>
          <w:lang w:val="en-GB"/>
        </w:rPr>
        <w:t xml:space="preserve">it </w:t>
      </w:r>
      <w:r w:rsidR="3E054BC5" w:rsidRPr="3FB85ED3">
        <w:rPr>
          <w:rFonts w:cstheme="minorBidi"/>
          <w:lang w:val="en-GB"/>
        </w:rPr>
        <w:t xml:space="preserve">is based on actuarial or statistical data. </w:t>
      </w:r>
    </w:p>
    <w:p w14:paraId="38091961" w14:textId="3EBD424A" w:rsidR="27BAF14A" w:rsidRDefault="27BAF14A" w:rsidP="3FB85ED3">
      <w:pPr>
        <w:rPr>
          <w:rFonts w:eastAsia="Open Sans" w:cs="Open Sans"/>
          <w:lang w:val="en-GB"/>
        </w:rPr>
      </w:pPr>
      <w:r w:rsidRPr="3FB85ED3">
        <w:rPr>
          <w:rFonts w:eastAsia="Open Sans" w:cs="Open Sans"/>
          <w:lang w:val="en-GB"/>
        </w:rPr>
        <w:t xml:space="preserve">Data can be internal or external to the insurer. The term </w:t>
      </w:r>
      <w:r w:rsidR="007C29ED">
        <w:rPr>
          <w:rFonts w:eastAsia="Open Sans" w:cs="Open Sans"/>
          <w:lang w:val="en-GB"/>
        </w:rPr>
        <w:t>‘</w:t>
      </w:r>
      <w:r w:rsidRPr="3FB85ED3">
        <w:rPr>
          <w:rFonts w:eastAsia="Open Sans" w:cs="Open Sans"/>
          <w:lang w:val="en-GB"/>
        </w:rPr>
        <w:t>data</w:t>
      </w:r>
      <w:r w:rsidR="007C29ED">
        <w:rPr>
          <w:rFonts w:eastAsia="Open Sans" w:cs="Open Sans"/>
          <w:lang w:val="en-GB"/>
        </w:rPr>
        <w:t>’</w:t>
      </w:r>
      <w:r w:rsidRPr="3FB85ED3">
        <w:rPr>
          <w:rFonts w:eastAsia="Open Sans" w:cs="Open Sans"/>
          <w:lang w:val="en-GB"/>
        </w:rPr>
        <w:t xml:space="preserve"> covers raw data but can also cover outputs from</w:t>
      </w:r>
      <w:r w:rsidR="45E4B635" w:rsidRPr="3FB85ED3">
        <w:rPr>
          <w:rFonts w:eastAsia="Open Sans" w:cs="Open Sans"/>
          <w:lang w:val="en-GB"/>
        </w:rPr>
        <w:t xml:space="preserve"> other</w:t>
      </w:r>
      <w:r w:rsidRPr="3FB85ED3">
        <w:rPr>
          <w:rFonts w:eastAsia="Open Sans" w:cs="Open Sans"/>
          <w:lang w:val="en-GB"/>
        </w:rPr>
        <w:t xml:space="preserve"> models and analysis undertaken (including, for example, </w:t>
      </w:r>
      <w:r w:rsidR="005376A8">
        <w:rPr>
          <w:rFonts w:eastAsia="Open Sans" w:cs="Open Sans"/>
          <w:lang w:val="en-GB"/>
        </w:rPr>
        <w:t xml:space="preserve">government studies and </w:t>
      </w:r>
      <w:r w:rsidRPr="3FB85ED3">
        <w:rPr>
          <w:rFonts w:eastAsia="Open Sans" w:cs="Open Sans"/>
          <w:lang w:val="en-GB"/>
        </w:rPr>
        <w:t xml:space="preserve">academic studies) </w:t>
      </w:r>
      <w:r w:rsidR="320E5A43" w:rsidRPr="3FB85ED3">
        <w:rPr>
          <w:rFonts w:eastAsia="Open Sans" w:cs="Open Sans"/>
          <w:lang w:val="en-GB"/>
        </w:rPr>
        <w:t>that are used as inputs into AI-informed decision</w:t>
      </w:r>
      <w:r w:rsidR="00361AF7">
        <w:rPr>
          <w:rFonts w:eastAsia="Open Sans" w:cs="Open Sans"/>
          <w:lang w:val="en-GB"/>
        </w:rPr>
        <w:t xml:space="preserve"> </w:t>
      </w:r>
      <w:r w:rsidR="320E5A43" w:rsidRPr="3FB85ED3">
        <w:rPr>
          <w:rFonts w:eastAsia="Open Sans" w:cs="Open Sans"/>
          <w:lang w:val="en-GB"/>
        </w:rPr>
        <w:t>making systems</w:t>
      </w:r>
      <w:r w:rsidR="00361AF7">
        <w:rPr>
          <w:rFonts w:eastAsia="Open Sans" w:cs="Open Sans"/>
          <w:lang w:val="en-GB"/>
        </w:rPr>
        <w:t xml:space="preserve">, as well as </w:t>
      </w:r>
      <w:r w:rsidRPr="3FB85ED3">
        <w:rPr>
          <w:rFonts w:eastAsia="Open Sans" w:cs="Open Sans"/>
          <w:lang w:val="en-GB"/>
        </w:rPr>
        <w:t>any resulting interpretation or professional judg</w:t>
      </w:r>
      <w:r w:rsidR="007C29ED">
        <w:rPr>
          <w:rFonts w:eastAsia="Open Sans" w:cs="Open Sans"/>
          <w:lang w:val="en-GB"/>
        </w:rPr>
        <w:t>e</w:t>
      </w:r>
      <w:r w:rsidRPr="3FB85ED3">
        <w:rPr>
          <w:rFonts w:eastAsia="Open Sans" w:cs="Open Sans"/>
          <w:lang w:val="en-GB"/>
        </w:rPr>
        <w:t>ment of the data and analysis.</w:t>
      </w:r>
    </w:p>
    <w:p w14:paraId="4ECE8C67" w14:textId="5872EAE7" w:rsidR="00F934EC" w:rsidRDefault="00EF2B6F" w:rsidP="48AEB33F">
      <w:pPr>
        <w:rPr>
          <w:rFonts w:cstheme="minorBidi"/>
          <w:lang w:val="en-GB"/>
        </w:rPr>
      </w:pPr>
      <w:r w:rsidRPr="48AEB33F">
        <w:rPr>
          <w:rFonts w:cstheme="minorBidi"/>
          <w:lang w:val="en-GB"/>
        </w:rPr>
        <w:lastRenderedPageBreak/>
        <w:t>I</w:t>
      </w:r>
      <w:r w:rsidR="00F934EC" w:rsidRPr="48AEB33F">
        <w:rPr>
          <w:rFonts w:cstheme="minorBidi"/>
          <w:lang w:val="en-GB"/>
        </w:rPr>
        <w:t xml:space="preserve">t is important to understand </w:t>
      </w:r>
      <w:r w:rsidR="00BD7D5F" w:rsidRPr="48AEB33F">
        <w:rPr>
          <w:rFonts w:cstheme="minorBidi"/>
          <w:lang w:val="en-GB"/>
        </w:rPr>
        <w:t xml:space="preserve">the potential issues </w:t>
      </w:r>
      <w:r w:rsidR="00F934EC" w:rsidRPr="48AEB33F">
        <w:rPr>
          <w:rFonts w:cstheme="minorBidi"/>
          <w:lang w:val="en-GB"/>
        </w:rPr>
        <w:t xml:space="preserve">of a data set </w:t>
      </w:r>
      <w:r w:rsidR="00532387" w:rsidRPr="48AEB33F">
        <w:rPr>
          <w:rFonts w:cstheme="minorBidi"/>
          <w:lang w:val="en-GB"/>
        </w:rPr>
        <w:t xml:space="preserve">used to </w:t>
      </w:r>
      <w:r w:rsidR="00F934EC" w:rsidRPr="48AEB33F">
        <w:rPr>
          <w:rFonts w:cstheme="minorBidi"/>
          <w:lang w:val="en-GB"/>
        </w:rPr>
        <w:t>train an AI system</w:t>
      </w:r>
      <w:r w:rsidR="00865A4D" w:rsidRPr="48AEB33F">
        <w:rPr>
          <w:rFonts w:cstheme="minorBidi"/>
          <w:lang w:val="en-GB"/>
        </w:rPr>
        <w:t>. S</w:t>
      </w:r>
      <w:r w:rsidR="00EC5F71" w:rsidRPr="48AEB33F">
        <w:rPr>
          <w:rFonts w:cstheme="minorBidi"/>
          <w:lang w:val="en-GB"/>
        </w:rPr>
        <w:t xml:space="preserve">teps </w:t>
      </w:r>
      <w:r w:rsidR="00BD7D5F" w:rsidRPr="48AEB33F">
        <w:rPr>
          <w:rFonts w:cstheme="minorBidi"/>
          <w:lang w:val="en-GB"/>
        </w:rPr>
        <w:t>may need to</w:t>
      </w:r>
      <w:r w:rsidR="00EC5F71" w:rsidRPr="48AEB33F">
        <w:rPr>
          <w:rFonts w:cstheme="minorBidi"/>
          <w:lang w:val="en-GB"/>
        </w:rPr>
        <w:t xml:space="preserve"> be taken to address these issues</w:t>
      </w:r>
      <w:r w:rsidR="00532387" w:rsidRPr="48AEB33F">
        <w:rPr>
          <w:rFonts w:cstheme="minorBidi"/>
          <w:lang w:val="en-GB"/>
        </w:rPr>
        <w:t xml:space="preserve"> </w:t>
      </w:r>
      <w:r w:rsidR="00BD7D5F" w:rsidRPr="48AEB33F">
        <w:rPr>
          <w:rFonts w:cstheme="minorBidi"/>
          <w:lang w:val="en-GB"/>
        </w:rPr>
        <w:t xml:space="preserve">and </w:t>
      </w:r>
      <w:r w:rsidR="00532387" w:rsidRPr="48AEB33F">
        <w:rPr>
          <w:rFonts w:cstheme="minorBidi"/>
          <w:lang w:val="en-GB"/>
        </w:rPr>
        <w:t>avoid discriminatory outcomes</w:t>
      </w:r>
      <w:r w:rsidR="00782472" w:rsidRPr="48AEB33F">
        <w:rPr>
          <w:rFonts w:cstheme="minorBidi"/>
          <w:lang w:val="en-GB"/>
        </w:rPr>
        <w:t>, such as acquiring more data</w:t>
      </w:r>
      <w:r w:rsidR="00922A82">
        <w:rPr>
          <w:rFonts w:cstheme="minorBidi"/>
          <w:lang w:val="en-GB"/>
        </w:rPr>
        <w:t xml:space="preserve"> (particularly from underrepresented segments of the population)</w:t>
      </w:r>
      <w:r w:rsidR="00782472" w:rsidRPr="48AEB33F">
        <w:rPr>
          <w:rFonts w:cstheme="minorBidi"/>
          <w:lang w:val="en-GB"/>
        </w:rPr>
        <w:t xml:space="preserve">, </w:t>
      </w:r>
      <w:proofErr w:type="spellStart"/>
      <w:r w:rsidR="00782472" w:rsidRPr="48AEB33F">
        <w:rPr>
          <w:rFonts w:cstheme="minorBidi"/>
          <w:lang w:val="en-GB"/>
        </w:rPr>
        <w:t>preprocessing</w:t>
      </w:r>
      <w:proofErr w:type="spellEnd"/>
      <w:r w:rsidR="00782472" w:rsidRPr="48AEB33F">
        <w:rPr>
          <w:rFonts w:cstheme="minorBidi"/>
          <w:lang w:val="en-GB"/>
        </w:rPr>
        <w:t xml:space="preserve"> the data</w:t>
      </w:r>
      <w:r w:rsidR="00BD7D5F" w:rsidRPr="48AEB33F">
        <w:rPr>
          <w:rFonts w:cstheme="minorBidi"/>
          <w:lang w:val="en-GB"/>
        </w:rPr>
        <w:t xml:space="preserve">, </w:t>
      </w:r>
      <w:r w:rsidR="00BF43E2" w:rsidRPr="48AEB33F">
        <w:rPr>
          <w:rFonts w:cstheme="minorBidi"/>
          <w:lang w:val="en-GB"/>
        </w:rPr>
        <w:t xml:space="preserve">not including </w:t>
      </w:r>
      <w:r w:rsidR="00BD7D5F" w:rsidRPr="48AEB33F">
        <w:rPr>
          <w:rFonts w:cstheme="minorBidi"/>
          <w:lang w:val="en-GB"/>
        </w:rPr>
        <w:t xml:space="preserve">data </w:t>
      </w:r>
      <w:r w:rsidR="00BF43E2" w:rsidRPr="48AEB33F">
        <w:rPr>
          <w:rFonts w:cstheme="minorBidi"/>
          <w:lang w:val="en-GB"/>
        </w:rPr>
        <w:t>relating to protected attributes</w:t>
      </w:r>
      <w:r w:rsidR="52CB00F5" w:rsidRPr="41CCF943">
        <w:rPr>
          <w:rFonts w:cstheme="minorBidi"/>
          <w:lang w:val="en-GB"/>
        </w:rPr>
        <w:t xml:space="preserve"> </w:t>
      </w:r>
      <w:r w:rsidR="00DA7AC9">
        <w:rPr>
          <w:rFonts w:cstheme="minorBidi"/>
          <w:lang w:val="en-GB"/>
        </w:rPr>
        <w:t xml:space="preserve">within customer decisions </w:t>
      </w:r>
      <w:r w:rsidR="52CB00F5" w:rsidRPr="41CCF943">
        <w:rPr>
          <w:rFonts w:cstheme="minorBidi"/>
          <w:lang w:val="en-GB"/>
        </w:rPr>
        <w:t xml:space="preserve">to </w:t>
      </w:r>
      <w:r w:rsidR="3D64A032" w:rsidRPr="41CCF943">
        <w:rPr>
          <w:rFonts w:cstheme="minorBidi"/>
          <w:lang w:val="en-GB"/>
        </w:rPr>
        <w:t>remove</w:t>
      </w:r>
      <w:r w:rsidR="52CB00F5" w:rsidRPr="41CCF943">
        <w:rPr>
          <w:rFonts w:cstheme="minorBidi"/>
          <w:lang w:val="en-GB"/>
        </w:rPr>
        <w:t xml:space="preserve"> direct discrimination, </w:t>
      </w:r>
      <w:r w:rsidR="45D15C3B" w:rsidRPr="41CCF943">
        <w:rPr>
          <w:rFonts w:cstheme="minorBidi"/>
          <w:lang w:val="en-GB"/>
        </w:rPr>
        <w:t xml:space="preserve">or </w:t>
      </w:r>
      <w:r w:rsidR="52CB00F5" w:rsidRPr="41CCF943">
        <w:rPr>
          <w:rFonts w:cstheme="minorBidi"/>
          <w:lang w:val="en-GB"/>
        </w:rPr>
        <w:t xml:space="preserve">applying </w:t>
      </w:r>
      <w:r w:rsidR="00DA7AC9">
        <w:rPr>
          <w:rFonts w:cstheme="minorBidi"/>
          <w:lang w:val="en-GB"/>
        </w:rPr>
        <w:t xml:space="preserve">suitable </w:t>
      </w:r>
      <w:r w:rsidR="52CB00F5" w:rsidRPr="41CCF943">
        <w:rPr>
          <w:rFonts w:cstheme="minorBidi"/>
          <w:lang w:val="en-GB"/>
        </w:rPr>
        <w:t xml:space="preserve">mitigation strategies </w:t>
      </w:r>
      <w:r w:rsidR="00DA7AC9">
        <w:rPr>
          <w:rFonts w:cstheme="minorBidi"/>
          <w:lang w:val="en-GB"/>
        </w:rPr>
        <w:t xml:space="preserve">within algorithm or model construction </w:t>
      </w:r>
      <w:r w:rsidR="52CB00F5" w:rsidRPr="41CCF943">
        <w:rPr>
          <w:rFonts w:cstheme="minorBidi"/>
          <w:lang w:val="en-GB"/>
        </w:rPr>
        <w:t>to</w:t>
      </w:r>
      <w:r w:rsidR="672A0B7D" w:rsidRPr="41CCF943">
        <w:rPr>
          <w:rFonts w:cstheme="minorBidi"/>
          <w:lang w:val="en-GB"/>
        </w:rPr>
        <w:t xml:space="preserve"> remove</w:t>
      </w:r>
      <w:r w:rsidR="52CB00F5" w:rsidRPr="41CCF943">
        <w:rPr>
          <w:rFonts w:cstheme="minorBidi"/>
          <w:lang w:val="en-GB"/>
        </w:rPr>
        <w:t xml:space="preserve"> indirect discrimination</w:t>
      </w:r>
      <w:r w:rsidR="00BD7D5F" w:rsidRPr="48AEB33F">
        <w:rPr>
          <w:rFonts w:cstheme="minorBidi"/>
          <w:lang w:val="en-GB"/>
        </w:rPr>
        <w:t xml:space="preserve">. </w:t>
      </w:r>
    </w:p>
    <w:p w14:paraId="69DEFC95" w14:textId="35137913" w:rsidR="00F903CF" w:rsidRPr="00B75681" w:rsidRDefault="00F903CF" w:rsidP="00F903CF">
      <w:pPr>
        <w:pStyle w:val="Heading4"/>
        <w:rPr>
          <w:bCs/>
        </w:rPr>
      </w:pPr>
      <w:r>
        <w:rPr>
          <w:bCs/>
        </w:rPr>
        <w:t>Ac</w:t>
      </w:r>
      <w:r w:rsidR="00EC5F71">
        <w:rPr>
          <w:bCs/>
        </w:rPr>
        <w:t xml:space="preserve">quire </w:t>
      </w:r>
      <w:r w:rsidR="00146F51">
        <w:rPr>
          <w:bCs/>
        </w:rPr>
        <w:t>more representative</w:t>
      </w:r>
      <w:r w:rsidR="006D03A6">
        <w:rPr>
          <w:bCs/>
        </w:rPr>
        <w:t xml:space="preserve">, more </w:t>
      </w:r>
      <w:r w:rsidR="00C70EBF">
        <w:rPr>
          <w:bCs/>
        </w:rPr>
        <w:t>appropriate,</w:t>
      </w:r>
      <w:r w:rsidR="006D03A6">
        <w:rPr>
          <w:bCs/>
        </w:rPr>
        <w:t xml:space="preserve"> or additional </w:t>
      </w:r>
      <w:r w:rsidR="00EC5F71">
        <w:rPr>
          <w:bCs/>
        </w:rPr>
        <w:t>data</w:t>
      </w:r>
    </w:p>
    <w:p w14:paraId="3D44B58C" w14:textId="14D6134A" w:rsidR="00757E78" w:rsidRDefault="09A79E84" w:rsidP="3FB85ED3">
      <w:pPr>
        <w:rPr>
          <w:rFonts w:cstheme="minorBidi"/>
          <w:lang w:val="en-GB"/>
        </w:rPr>
      </w:pPr>
      <w:r w:rsidRPr="3FB85ED3">
        <w:rPr>
          <w:rFonts w:cstheme="minorBidi"/>
          <w:lang w:val="en-GB"/>
        </w:rPr>
        <w:t>The</w:t>
      </w:r>
      <w:r w:rsidR="303A0D81" w:rsidRPr="3FB85ED3">
        <w:rPr>
          <w:rFonts w:cstheme="minorBidi"/>
          <w:lang w:val="en-GB"/>
        </w:rPr>
        <w:t xml:space="preserve"> quality of the </w:t>
      </w:r>
      <w:r w:rsidRPr="3FB85ED3">
        <w:rPr>
          <w:rFonts w:cstheme="minorBidi"/>
          <w:lang w:val="en-GB"/>
        </w:rPr>
        <w:t xml:space="preserve">data that </w:t>
      </w:r>
      <w:r w:rsidR="303A0D81" w:rsidRPr="3FB85ED3">
        <w:rPr>
          <w:rFonts w:cstheme="minorBidi"/>
          <w:lang w:val="en-GB"/>
        </w:rPr>
        <w:t>is used to train an AI-informed decision</w:t>
      </w:r>
      <w:r w:rsidR="00D41438">
        <w:rPr>
          <w:rFonts w:cstheme="minorBidi"/>
          <w:lang w:val="en-GB"/>
        </w:rPr>
        <w:t xml:space="preserve"> </w:t>
      </w:r>
      <w:r w:rsidR="303A0D81" w:rsidRPr="3FB85ED3">
        <w:rPr>
          <w:rFonts w:cstheme="minorBidi"/>
          <w:lang w:val="en-GB"/>
        </w:rPr>
        <w:t>making system will affect the quality of the decisions</w:t>
      </w:r>
      <w:r w:rsidR="5244A731" w:rsidRPr="3FB85ED3">
        <w:rPr>
          <w:rFonts w:cstheme="minorBidi"/>
          <w:lang w:val="en-GB"/>
        </w:rPr>
        <w:t xml:space="preserve">. This </w:t>
      </w:r>
      <w:r w:rsidR="5368F0A7" w:rsidRPr="3FB85ED3">
        <w:rPr>
          <w:rFonts w:cstheme="minorBidi"/>
          <w:lang w:val="en-GB"/>
        </w:rPr>
        <w:t xml:space="preserve">is sometimes </w:t>
      </w:r>
      <w:r w:rsidR="5244A731" w:rsidRPr="3FB85ED3">
        <w:rPr>
          <w:rFonts w:cstheme="minorBidi"/>
          <w:lang w:val="en-GB"/>
        </w:rPr>
        <w:t xml:space="preserve">called </w:t>
      </w:r>
      <w:r w:rsidR="57A195C3" w:rsidRPr="3FB85ED3">
        <w:rPr>
          <w:rFonts w:cstheme="minorBidi"/>
          <w:lang w:val="en-GB"/>
        </w:rPr>
        <w:t>the ‘garbage in, garbage out’ problem.</w:t>
      </w:r>
    </w:p>
    <w:p w14:paraId="1255B562" w14:textId="41802709" w:rsidR="4C97F924" w:rsidRDefault="4C97F924" w:rsidP="3FB85ED3">
      <w:pPr>
        <w:rPr>
          <w:rFonts w:eastAsia="Open Sans" w:cs="Open Sans"/>
          <w:lang w:val="en-GB"/>
        </w:rPr>
      </w:pPr>
      <w:r w:rsidRPr="3FB85ED3">
        <w:rPr>
          <w:rFonts w:cstheme="minorBidi"/>
          <w:lang w:val="en-GB"/>
        </w:rPr>
        <w:t xml:space="preserve">The source of data is critical, and </w:t>
      </w:r>
      <w:r w:rsidR="00361AF7">
        <w:rPr>
          <w:rFonts w:eastAsia="Open Sans" w:cs="Open Sans"/>
          <w:lang w:val="en-GB"/>
        </w:rPr>
        <w:t>must</w:t>
      </w:r>
      <w:r w:rsidRPr="3FB85ED3">
        <w:rPr>
          <w:rFonts w:eastAsia="Open Sans" w:cs="Open Sans"/>
          <w:lang w:val="en-GB"/>
        </w:rPr>
        <w:t xml:space="preserve"> be relevant for the model and purpose being </w:t>
      </w:r>
      <w:r w:rsidRPr="0038299F">
        <w:rPr>
          <w:rFonts w:eastAsia="Open Sans" w:cs="Open Sans"/>
          <w:lang w:val="en-GB"/>
        </w:rPr>
        <w:t>considered. As a result</w:t>
      </w:r>
      <w:r w:rsidR="00922A82" w:rsidRPr="0038299F">
        <w:rPr>
          <w:rFonts w:eastAsia="Open Sans" w:cs="Open Sans"/>
          <w:lang w:val="en-GB"/>
        </w:rPr>
        <w:t>,</w:t>
      </w:r>
      <w:r w:rsidRPr="0038299F">
        <w:rPr>
          <w:rFonts w:eastAsia="Open Sans" w:cs="Open Sans"/>
          <w:lang w:val="en-GB"/>
        </w:rPr>
        <w:t xml:space="preserve"> local data</w:t>
      </w:r>
      <w:r w:rsidRPr="3FB85ED3">
        <w:rPr>
          <w:rFonts w:eastAsia="Open Sans" w:cs="Open Sans"/>
          <w:lang w:val="en-GB"/>
        </w:rPr>
        <w:t xml:space="preserve"> would </w:t>
      </w:r>
      <w:r w:rsidR="00922A82">
        <w:rPr>
          <w:rFonts w:eastAsia="Open Sans" w:cs="Open Sans"/>
          <w:lang w:val="en-GB"/>
        </w:rPr>
        <w:t xml:space="preserve">usually </w:t>
      </w:r>
      <w:r w:rsidRPr="3FB85ED3">
        <w:rPr>
          <w:rFonts w:eastAsia="Open Sans" w:cs="Open Sans"/>
          <w:lang w:val="en-GB"/>
        </w:rPr>
        <w:t>be more likely to be applicable than international data</w:t>
      </w:r>
      <w:r w:rsidR="00C5499B">
        <w:rPr>
          <w:rFonts w:eastAsia="Open Sans" w:cs="Open Sans"/>
          <w:lang w:val="en-GB"/>
        </w:rPr>
        <w:t xml:space="preserve">. </w:t>
      </w:r>
      <w:r w:rsidR="00574AFC">
        <w:rPr>
          <w:rFonts w:eastAsia="Open Sans" w:cs="Open Sans"/>
          <w:lang w:val="en-GB"/>
        </w:rPr>
        <w:t>However, i</w:t>
      </w:r>
      <w:r w:rsidR="00C5499B">
        <w:rPr>
          <w:rFonts w:eastAsia="Open Sans" w:cs="Open Sans"/>
          <w:lang w:val="en-GB"/>
        </w:rPr>
        <w:t xml:space="preserve">nternational data may be relied </w:t>
      </w:r>
      <w:r w:rsidR="00A40D86">
        <w:rPr>
          <w:rFonts w:eastAsia="Open Sans" w:cs="Open Sans"/>
          <w:lang w:val="en-GB"/>
        </w:rPr>
        <w:t xml:space="preserve">on </w:t>
      </w:r>
      <w:r w:rsidR="00C5499B">
        <w:rPr>
          <w:rFonts w:eastAsia="Open Sans" w:cs="Open Sans"/>
          <w:lang w:val="en-GB"/>
        </w:rPr>
        <w:t>provided it remains reasonably applicable to Australia.</w:t>
      </w:r>
      <w:r w:rsidR="00C5499B">
        <w:rPr>
          <w:rStyle w:val="EndnoteReference"/>
          <w:rFonts w:eastAsia="Open Sans" w:cs="Open Sans"/>
          <w:lang w:val="en-GB"/>
        </w:rPr>
        <w:endnoteReference w:id="67"/>
      </w:r>
      <w:r w:rsidR="00C5499B">
        <w:rPr>
          <w:rFonts w:eastAsia="Open Sans" w:cs="Open Sans"/>
          <w:lang w:val="en-GB"/>
        </w:rPr>
        <w:t xml:space="preserve"> </w:t>
      </w:r>
      <w:r w:rsidR="00605110">
        <w:rPr>
          <w:rFonts w:eastAsia="Open Sans" w:cs="Open Sans"/>
          <w:lang w:val="en-GB"/>
        </w:rPr>
        <w:t>C</w:t>
      </w:r>
      <w:r w:rsidR="00C5499B">
        <w:rPr>
          <w:rFonts w:eastAsia="Open Sans" w:cs="Open Sans"/>
          <w:lang w:val="en-GB"/>
        </w:rPr>
        <w:t>onsideration should</w:t>
      </w:r>
      <w:r w:rsidR="00B06C2F">
        <w:rPr>
          <w:rFonts w:eastAsia="Open Sans" w:cs="Open Sans"/>
          <w:lang w:val="en-GB"/>
        </w:rPr>
        <w:t xml:space="preserve"> </w:t>
      </w:r>
      <w:r w:rsidR="00C5499B">
        <w:rPr>
          <w:rFonts w:eastAsia="Open Sans" w:cs="Open Sans"/>
          <w:lang w:val="en-GB"/>
        </w:rPr>
        <w:t xml:space="preserve">be given to </w:t>
      </w:r>
      <w:r w:rsidRPr="3FB85ED3">
        <w:rPr>
          <w:rFonts w:eastAsia="Open Sans" w:cs="Open Sans"/>
          <w:lang w:val="en-GB"/>
        </w:rPr>
        <w:t xml:space="preserve">how international data </w:t>
      </w:r>
      <w:r w:rsidR="65FD6F83" w:rsidRPr="3FB85ED3">
        <w:rPr>
          <w:rFonts w:eastAsia="Open Sans" w:cs="Open Sans"/>
          <w:lang w:val="en-GB"/>
        </w:rPr>
        <w:t xml:space="preserve">would </w:t>
      </w:r>
      <w:r w:rsidRPr="3FB85ED3">
        <w:rPr>
          <w:rFonts w:eastAsia="Open Sans" w:cs="Open Sans"/>
          <w:lang w:val="en-GB"/>
        </w:rPr>
        <w:t>need to be modified for applicability</w:t>
      </w:r>
      <w:r w:rsidR="1DD8D321" w:rsidRPr="3FB85ED3">
        <w:rPr>
          <w:rFonts w:eastAsia="Open Sans" w:cs="Open Sans"/>
          <w:lang w:val="en-GB"/>
        </w:rPr>
        <w:t xml:space="preserve"> before use</w:t>
      </w:r>
      <w:r w:rsidRPr="3FB85ED3">
        <w:rPr>
          <w:rFonts w:eastAsia="Open Sans" w:cs="Open Sans"/>
          <w:lang w:val="en-GB"/>
        </w:rPr>
        <w:t>.</w:t>
      </w:r>
    </w:p>
    <w:p w14:paraId="0C9F409F" w14:textId="2133828E" w:rsidR="007C7031" w:rsidRDefault="005A52C9" w:rsidP="007C7031">
      <w:pPr>
        <w:rPr>
          <w:rFonts w:cstheme="minorHAnsi"/>
          <w:lang w:val="en-GB"/>
        </w:rPr>
      </w:pPr>
      <w:r>
        <w:rPr>
          <w:rFonts w:cstheme="minorHAnsi"/>
          <w:lang w:val="en-GB"/>
        </w:rPr>
        <w:t xml:space="preserve">Data sets may be </w:t>
      </w:r>
      <w:r w:rsidR="00806A1C">
        <w:rPr>
          <w:rFonts w:cstheme="minorHAnsi"/>
          <w:lang w:val="en-GB"/>
        </w:rPr>
        <w:t xml:space="preserve">inaccurate if </w:t>
      </w:r>
      <w:r>
        <w:rPr>
          <w:rFonts w:cstheme="minorHAnsi"/>
          <w:lang w:val="en-GB"/>
        </w:rPr>
        <w:t xml:space="preserve">affected by </w:t>
      </w:r>
      <w:r w:rsidR="008B5474">
        <w:rPr>
          <w:rFonts w:cstheme="minorHAnsi"/>
          <w:lang w:val="en-GB"/>
        </w:rPr>
        <w:t xml:space="preserve">selection bias, such that </w:t>
      </w:r>
      <w:r w:rsidR="001D190C">
        <w:rPr>
          <w:rFonts w:cstheme="minorHAnsi"/>
          <w:lang w:val="en-GB"/>
        </w:rPr>
        <w:t xml:space="preserve">the data </w:t>
      </w:r>
      <w:r w:rsidR="008B5474">
        <w:rPr>
          <w:rFonts w:cstheme="minorHAnsi"/>
          <w:lang w:val="en-GB"/>
        </w:rPr>
        <w:t xml:space="preserve">is </w:t>
      </w:r>
      <w:r w:rsidR="00806A1C">
        <w:rPr>
          <w:rFonts w:cstheme="minorHAnsi"/>
          <w:lang w:val="en-GB"/>
        </w:rPr>
        <w:t xml:space="preserve">not </w:t>
      </w:r>
      <w:r w:rsidR="008B5474">
        <w:rPr>
          <w:rFonts w:cstheme="minorHAnsi"/>
          <w:lang w:val="en-GB"/>
        </w:rPr>
        <w:t xml:space="preserve">representative of a population. </w:t>
      </w:r>
      <w:r w:rsidR="00922A82">
        <w:rPr>
          <w:rFonts w:cstheme="minorHAnsi"/>
          <w:lang w:val="en-GB"/>
        </w:rPr>
        <w:t>Notably, i</w:t>
      </w:r>
      <w:r w:rsidR="007C7031" w:rsidRPr="00FE5C4D">
        <w:rPr>
          <w:rFonts w:cstheme="minorHAnsi"/>
          <w:lang w:val="en-GB"/>
        </w:rPr>
        <w:t>ndividuals or groups that have faced systemic discrimination may be inaccurately represented, or under-represented in data set</w:t>
      </w:r>
      <w:r w:rsidR="00467AAB" w:rsidRPr="00FE5C4D">
        <w:rPr>
          <w:rFonts w:cstheme="minorHAnsi"/>
          <w:lang w:val="en-GB"/>
        </w:rPr>
        <w:t>s</w:t>
      </w:r>
      <w:r w:rsidR="007C7031" w:rsidRPr="00FE5C4D">
        <w:rPr>
          <w:rFonts w:cstheme="minorHAnsi"/>
          <w:lang w:val="en-GB"/>
        </w:rPr>
        <w:t xml:space="preserve">. </w:t>
      </w:r>
      <w:r w:rsidR="00223B4E">
        <w:rPr>
          <w:rFonts w:cstheme="minorHAnsi"/>
          <w:lang w:val="en-GB"/>
        </w:rPr>
        <w:t xml:space="preserve">This may also </w:t>
      </w:r>
      <w:r w:rsidR="00362CAD">
        <w:rPr>
          <w:rFonts w:cstheme="minorHAnsi"/>
          <w:lang w:val="en-GB"/>
        </w:rPr>
        <w:t xml:space="preserve">be true of </w:t>
      </w:r>
      <w:r w:rsidR="00223B4E">
        <w:rPr>
          <w:rFonts w:cstheme="minorHAnsi"/>
          <w:lang w:val="en-GB"/>
        </w:rPr>
        <w:t xml:space="preserve">model outputs used as </w:t>
      </w:r>
      <w:r w:rsidR="00362CAD">
        <w:rPr>
          <w:rFonts w:cstheme="minorHAnsi"/>
          <w:lang w:val="en-GB"/>
        </w:rPr>
        <w:t xml:space="preserve">input </w:t>
      </w:r>
      <w:r w:rsidR="00223B4E">
        <w:rPr>
          <w:rFonts w:cstheme="minorHAnsi"/>
          <w:lang w:val="en-GB"/>
        </w:rPr>
        <w:t>data within a</w:t>
      </w:r>
      <w:r w:rsidR="00362CAD">
        <w:rPr>
          <w:rFonts w:cstheme="minorHAnsi"/>
          <w:lang w:val="en-GB"/>
        </w:rPr>
        <w:t xml:space="preserve"> separate </w:t>
      </w:r>
      <w:r w:rsidR="00223B4E">
        <w:rPr>
          <w:rFonts w:cstheme="minorHAnsi"/>
          <w:lang w:val="en-GB"/>
        </w:rPr>
        <w:t xml:space="preserve">AI system – those model outputs may </w:t>
      </w:r>
      <w:r w:rsidR="00362CAD">
        <w:rPr>
          <w:rFonts w:cstheme="minorHAnsi"/>
          <w:lang w:val="en-GB"/>
        </w:rPr>
        <w:t>be biased in some manner</w:t>
      </w:r>
      <w:r w:rsidR="009B3483">
        <w:rPr>
          <w:rFonts w:cstheme="minorHAnsi"/>
          <w:lang w:val="en-GB"/>
        </w:rPr>
        <w:t xml:space="preserve">. For example, they </w:t>
      </w:r>
      <w:r w:rsidR="00362CAD">
        <w:rPr>
          <w:rFonts w:cstheme="minorHAnsi"/>
          <w:lang w:val="en-GB"/>
        </w:rPr>
        <w:t xml:space="preserve">may have higher error rates for marginalised groups. </w:t>
      </w:r>
    </w:p>
    <w:p w14:paraId="131C66FC" w14:textId="335E4A2C" w:rsidR="00C70EBF" w:rsidRDefault="00C70EBF" w:rsidP="00C70EBF">
      <w:pPr>
        <w:rPr>
          <w:rFonts w:cstheme="minorHAnsi"/>
          <w:lang w:val="en-GB"/>
        </w:rPr>
      </w:pPr>
      <w:r w:rsidRPr="00402439">
        <w:rPr>
          <w:rFonts w:cstheme="minorHAnsi"/>
          <w:lang w:val="en-GB"/>
        </w:rPr>
        <w:t xml:space="preserve">Data sets </w:t>
      </w:r>
      <w:r>
        <w:rPr>
          <w:rFonts w:cstheme="minorHAnsi"/>
          <w:lang w:val="en-GB"/>
        </w:rPr>
        <w:t xml:space="preserve">that are </w:t>
      </w:r>
      <w:r w:rsidRPr="00402439">
        <w:rPr>
          <w:rFonts w:cstheme="minorHAnsi"/>
          <w:lang w:val="en-GB"/>
        </w:rPr>
        <w:t>outdated</w:t>
      </w:r>
      <w:r>
        <w:rPr>
          <w:rFonts w:cstheme="minorHAnsi"/>
          <w:lang w:val="en-GB"/>
        </w:rPr>
        <w:t xml:space="preserve"> or incomplete </w:t>
      </w:r>
      <w:r w:rsidR="007952DF">
        <w:rPr>
          <w:rFonts w:cstheme="minorHAnsi"/>
          <w:lang w:val="en-GB"/>
        </w:rPr>
        <w:t>may</w:t>
      </w:r>
      <w:r w:rsidRPr="00402439">
        <w:rPr>
          <w:rFonts w:cstheme="minorHAnsi"/>
          <w:lang w:val="en-GB"/>
        </w:rPr>
        <w:t xml:space="preserve"> </w:t>
      </w:r>
      <w:r>
        <w:rPr>
          <w:rFonts w:cstheme="minorHAnsi"/>
          <w:lang w:val="en-GB"/>
        </w:rPr>
        <w:t xml:space="preserve">also </w:t>
      </w:r>
      <w:r w:rsidRPr="00402439">
        <w:rPr>
          <w:rFonts w:cstheme="minorHAnsi"/>
          <w:lang w:val="en-GB"/>
        </w:rPr>
        <w:t xml:space="preserve">lead to inaccurate </w:t>
      </w:r>
      <w:r w:rsidR="00922A82">
        <w:rPr>
          <w:rFonts w:cstheme="minorHAnsi"/>
          <w:lang w:val="en-GB"/>
        </w:rPr>
        <w:t xml:space="preserve">or inappropriate </w:t>
      </w:r>
      <w:r w:rsidRPr="00402439">
        <w:rPr>
          <w:rFonts w:cstheme="minorHAnsi"/>
          <w:lang w:val="en-GB"/>
        </w:rPr>
        <w:t>outcomes in an AI system</w:t>
      </w:r>
      <w:r>
        <w:rPr>
          <w:rFonts w:cstheme="minorHAnsi"/>
          <w:lang w:val="en-GB"/>
        </w:rPr>
        <w:t xml:space="preserve">. A data set may be incomplete if it contains </w:t>
      </w:r>
      <w:r w:rsidRPr="00402439">
        <w:rPr>
          <w:rFonts w:cstheme="minorHAnsi"/>
          <w:lang w:val="en-GB"/>
        </w:rPr>
        <w:t>insufficient data points or insufficient characteristics or details about individuals</w:t>
      </w:r>
      <w:r>
        <w:rPr>
          <w:rFonts w:cstheme="minorHAnsi"/>
          <w:lang w:val="en-GB"/>
        </w:rPr>
        <w:t xml:space="preserve">. </w:t>
      </w:r>
    </w:p>
    <w:p w14:paraId="1457BC25" w14:textId="5C8252BA" w:rsidR="00704616" w:rsidRDefault="000532E4" w:rsidP="00F934EC">
      <w:pPr>
        <w:rPr>
          <w:rFonts w:cstheme="minorHAnsi"/>
          <w:lang w:val="en-GB"/>
        </w:rPr>
      </w:pPr>
      <w:r>
        <w:rPr>
          <w:rFonts w:cstheme="minorHAnsi"/>
          <w:lang w:val="en-GB"/>
        </w:rPr>
        <w:t>A</w:t>
      </w:r>
      <w:r w:rsidR="002A4CA7">
        <w:rPr>
          <w:rFonts w:cstheme="minorHAnsi"/>
          <w:lang w:val="en-GB"/>
        </w:rPr>
        <w:t xml:space="preserve"> way to address these </w:t>
      </w:r>
      <w:r w:rsidR="007952DF">
        <w:rPr>
          <w:rFonts w:cstheme="minorHAnsi"/>
          <w:lang w:val="en-GB"/>
        </w:rPr>
        <w:t xml:space="preserve">issues </w:t>
      </w:r>
      <w:r w:rsidR="002A4CA7">
        <w:rPr>
          <w:rFonts w:cstheme="minorHAnsi"/>
          <w:lang w:val="en-GB"/>
        </w:rPr>
        <w:t xml:space="preserve">may </w:t>
      </w:r>
      <w:r w:rsidR="00C70EBF">
        <w:rPr>
          <w:rFonts w:cstheme="minorHAnsi"/>
          <w:lang w:val="en-GB"/>
        </w:rPr>
        <w:t xml:space="preserve">be </w:t>
      </w:r>
      <w:r w:rsidR="00B3410C">
        <w:rPr>
          <w:rFonts w:cstheme="minorHAnsi"/>
          <w:lang w:val="en-GB"/>
        </w:rPr>
        <w:t>to obtain additional data</w:t>
      </w:r>
      <w:r w:rsidR="008E4D48">
        <w:rPr>
          <w:rFonts w:cstheme="minorHAnsi"/>
          <w:lang w:val="en-GB"/>
        </w:rPr>
        <w:t xml:space="preserve">. </w:t>
      </w:r>
      <w:r w:rsidR="007310D1">
        <w:rPr>
          <w:rFonts w:cstheme="minorHAnsi"/>
          <w:lang w:val="en-GB"/>
        </w:rPr>
        <w:t xml:space="preserve">For example, an </w:t>
      </w:r>
      <w:r w:rsidR="00E96536">
        <w:rPr>
          <w:rFonts w:cstheme="minorHAnsi"/>
          <w:lang w:val="en-GB"/>
        </w:rPr>
        <w:t>insurer</w:t>
      </w:r>
      <w:r w:rsidR="007310D1">
        <w:rPr>
          <w:rFonts w:cstheme="minorHAnsi"/>
          <w:lang w:val="en-GB"/>
        </w:rPr>
        <w:t xml:space="preserve"> may seek to acquire data that is up to date, more complete</w:t>
      </w:r>
      <w:r w:rsidR="0017136D">
        <w:rPr>
          <w:rFonts w:cstheme="minorHAnsi"/>
          <w:lang w:val="en-GB"/>
        </w:rPr>
        <w:t xml:space="preserve"> or more representative</w:t>
      </w:r>
      <w:r w:rsidR="007310D1">
        <w:rPr>
          <w:rFonts w:cstheme="minorHAnsi"/>
          <w:lang w:val="en-GB"/>
        </w:rPr>
        <w:t xml:space="preserve">. </w:t>
      </w:r>
    </w:p>
    <w:p w14:paraId="2118963F" w14:textId="4A774843" w:rsidR="00B47AA8" w:rsidRDefault="00C833CE" w:rsidP="00B47AA8">
      <w:pPr>
        <w:rPr>
          <w:rFonts w:cstheme="minorHAnsi"/>
          <w:lang w:val="en-GB"/>
        </w:rPr>
      </w:pPr>
      <w:r>
        <w:rPr>
          <w:rFonts w:cstheme="minorHAnsi"/>
          <w:lang w:val="en-GB"/>
        </w:rPr>
        <w:t>I</w:t>
      </w:r>
      <w:r w:rsidR="007F2043">
        <w:rPr>
          <w:rFonts w:cstheme="minorHAnsi"/>
          <w:lang w:val="en-GB"/>
        </w:rPr>
        <w:t xml:space="preserve">nsurers </w:t>
      </w:r>
      <w:r w:rsidR="000532E4">
        <w:rPr>
          <w:rFonts w:cstheme="minorHAnsi"/>
          <w:lang w:val="en-GB"/>
        </w:rPr>
        <w:t xml:space="preserve">should </w:t>
      </w:r>
      <w:r w:rsidR="007F2043">
        <w:rPr>
          <w:rFonts w:cstheme="minorHAnsi"/>
          <w:lang w:val="en-GB"/>
        </w:rPr>
        <w:t>consider the</w:t>
      </w:r>
      <w:r w:rsidR="00303D6C">
        <w:rPr>
          <w:rFonts w:cstheme="minorHAnsi"/>
          <w:lang w:val="en-GB"/>
        </w:rPr>
        <w:t xml:space="preserve"> costs</w:t>
      </w:r>
      <w:r w:rsidR="00BC4042">
        <w:rPr>
          <w:rFonts w:cstheme="minorHAnsi"/>
          <w:lang w:val="en-GB"/>
        </w:rPr>
        <w:t xml:space="preserve">, risks </w:t>
      </w:r>
      <w:r w:rsidR="00303D6C">
        <w:rPr>
          <w:rFonts w:cstheme="minorHAnsi"/>
          <w:lang w:val="en-GB"/>
        </w:rPr>
        <w:t xml:space="preserve">and benefits </w:t>
      </w:r>
      <w:r w:rsidR="007F2043">
        <w:rPr>
          <w:rFonts w:cstheme="minorHAnsi"/>
          <w:lang w:val="en-GB"/>
        </w:rPr>
        <w:t xml:space="preserve">of </w:t>
      </w:r>
      <w:r w:rsidR="00ED57A1">
        <w:rPr>
          <w:rFonts w:cstheme="minorHAnsi"/>
          <w:lang w:val="en-GB"/>
        </w:rPr>
        <w:t xml:space="preserve">obtaining </w:t>
      </w:r>
      <w:r w:rsidR="007F2043">
        <w:rPr>
          <w:rFonts w:cstheme="minorHAnsi"/>
          <w:lang w:val="en-GB"/>
        </w:rPr>
        <w:t xml:space="preserve">additional data </w:t>
      </w:r>
      <w:r w:rsidR="00303D6C">
        <w:rPr>
          <w:rFonts w:cstheme="minorHAnsi"/>
          <w:lang w:val="en-GB"/>
        </w:rPr>
        <w:t>sets</w:t>
      </w:r>
      <w:r w:rsidR="00335974">
        <w:rPr>
          <w:rFonts w:cstheme="minorHAnsi"/>
          <w:lang w:val="en-GB"/>
        </w:rPr>
        <w:t>, as well as any alternative options</w:t>
      </w:r>
      <w:r w:rsidR="00303D6C">
        <w:rPr>
          <w:rFonts w:cstheme="minorHAnsi"/>
          <w:lang w:val="en-GB"/>
        </w:rPr>
        <w:t>.</w:t>
      </w:r>
      <w:r w:rsidR="007F2043">
        <w:rPr>
          <w:rFonts w:cstheme="minorHAnsi"/>
          <w:lang w:val="en-GB"/>
        </w:rPr>
        <w:t xml:space="preserve"> </w:t>
      </w:r>
      <w:r w:rsidR="0007453B">
        <w:rPr>
          <w:rFonts w:cstheme="minorHAnsi"/>
          <w:lang w:val="en-GB"/>
        </w:rPr>
        <w:t xml:space="preserve">Aside from </w:t>
      </w:r>
      <w:r w:rsidR="00BC4042">
        <w:rPr>
          <w:rFonts w:cstheme="minorHAnsi"/>
          <w:lang w:val="en-GB"/>
        </w:rPr>
        <w:t xml:space="preserve">additional financial costs, </w:t>
      </w:r>
      <w:r w:rsidR="00BF4749">
        <w:rPr>
          <w:rFonts w:cstheme="minorHAnsi"/>
          <w:lang w:val="en-GB"/>
        </w:rPr>
        <w:t>c</w:t>
      </w:r>
      <w:r w:rsidR="00B47AA8">
        <w:rPr>
          <w:rFonts w:cstheme="minorHAnsi"/>
          <w:lang w:val="en-GB"/>
        </w:rPr>
        <w:t xml:space="preserve">ollecting extensive personal information about customers </w:t>
      </w:r>
      <w:r w:rsidR="00BC4042">
        <w:rPr>
          <w:rFonts w:cstheme="minorHAnsi"/>
          <w:lang w:val="en-GB"/>
        </w:rPr>
        <w:t xml:space="preserve">might </w:t>
      </w:r>
      <w:r w:rsidR="00B47AA8">
        <w:rPr>
          <w:rFonts w:cstheme="minorHAnsi"/>
          <w:lang w:val="en-GB"/>
        </w:rPr>
        <w:t xml:space="preserve">give rise to other reputational or legal risks, </w:t>
      </w:r>
      <w:r w:rsidR="004535F1">
        <w:rPr>
          <w:rFonts w:cstheme="minorHAnsi"/>
          <w:lang w:val="en-GB"/>
        </w:rPr>
        <w:t xml:space="preserve">such as </w:t>
      </w:r>
      <w:r w:rsidR="00B47AA8">
        <w:rPr>
          <w:rFonts w:cstheme="minorHAnsi"/>
          <w:lang w:val="en-GB"/>
        </w:rPr>
        <w:t xml:space="preserve">obligations under the </w:t>
      </w:r>
      <w:r w:rsidR="00C90125" w:rsidRPr="00824C27">
        <w:rPr>
          <w:rStyle w:val="Emphasis"/>
        </w:rPr>
        <w:t>Privacy Act 1988</w:t>
      </w:r>
      <w:r w:rsidR="00C90125">
        <w:rPr>
          <w:rFonts w:cstheme="minorHAnsi"/>
          <w:lang w:val="en-GB"/>
        </w:rPr>
        <w:t xml:space="preserve"> (</w:t>
      </w:r>
      <w:proofErr w:type="spellStart"/>
      <w:r w:rsidR="00C90125">
        <w:rPr>
          <w:rFonts w:cstheme="minorHAnsi"/>
          <w:lang w:val="en-GB"/>
        </w:rPr>
        <w:t>Cth</w:t>
      </w:r>
      <w:proofErr w:type="spellEnd"/>
      <w:r w:rsidR="00C90125">
        <w:rPr>
          <w:rFonts w:cstheme="minorHAnsi"/>
          <w:lang w:val="en-GB"/>
        </w:rPr>
        <w:t>).</w:t>
      </w:r>
      <w:r w:rsidR="00CA1313">
        <w:rPr>
          <w:rFonts w:cstheme="minorHAnsi"/>
          <w:lang w:val="en-GB"/>
        </w:rPr>
        <w:t xml:space="preserve"> </w:t>
      </w:r>
    </w:p>
    <w:p w14:paraId="2035026F" w14:textId="23051D94" w:rsidR="004F07EC" w:rsidRDefault="6A257A38" w:rsidP="3FB85ED3">
      <w:pPr>
        <w:rPr>
          <w:rFonts w:cstheme="minorBidi"/>
          <w:lang w:val="en-GB"/>
        </w:rPr>
      </w:pPr>
      <w:r w:rsidRPr="3FB85ED3">
        <w:rPr>
          <w:rFonts w:cstheme="minorBidi"/>
          <w:lang w:val="en-GB"/>
        </w:rPr>
        <w:t>I</w:t>
      </w:r>
      <w:r w:rsidR="0A734C01" w:rsidRPr="3FB85ED3">
        <w:rPr>
          <w:rFonts w:cstheme="minorBidi"/>
          <w:lang w:val="en-GB"/>
        </w:rPr>
        <w:t xml:space="preserve">n order to rely on the data exemption under the ADA, DDA, </w:t>
      </w:r>
      <w:r w:rsidRPr="3FB85ED3">
        <w:rPr>
          <w:rFonts w:cstheme="minorBidi"/>
          <w:lang w:val="en-GB"/>
        </w:rPr>
        <w:t>or</w:t>
      </w:r>
      <w:r w:rsidR="0A734C01" w:rsidRPr="3FB85ED3">
        <w:rPr>
          <w:rFonts w:cstheme="minorBidi"/>
          <w:lang w:val="en-GB"/>
        </w:rPr>
        <w:t xml:space="preserve"> SDA, it may be necessary </w:t>
      </w:r>
      <w:r w:rsidRPr="3FB85ED3">
        <w:rPr>
          <w:rFonts w:cstheme="minorBidi"/>
          <w:lang w:val="en-GB"/>
        </w:rPr>
        <w:t xml:space="preserve">for the </w:t>
      </w:r>
      <w:r w:rsidR="7985AB19" w:rsidRPr="3FB85ED3">
        <w:rPr>
          <w:rFonts w:cstheme="minorBidi"/>
          <w:lang w:val="en-GB"/>
        </w:rPr>
        <w:t>insurer</w:t>
      </w:r>
      <w:r w:rsidRPr="3FB85ED3">
        <w:rPr>
          <w:rFonts w:cstheme="minorBidi"/>
          <w:lang w:val="en-GB"/>
        </w:rPr>
        <w:t xml:space="preserve"> </w:t>
      </w:r>
      <w:r w:rsidR="0A734C01" w:rsidRPr="3FB85ED3">
        <w:rPr>
          <w:rFonts w:cstheme="minorBidi"/>
          <w:lang w:val="en-GB"/>
        </w:rPr>
        <w:t xml:space="preserve">to obtain </w:t>
      </w:r>
      <w:r w:rsidR="62160FE0" w:rsidRPr="3FB85ED3">
        <w:rPr>
          <w:rFonts w:cstheme="minorBidi"/>
          <w:lang w:val="en-GB"/>
        </w:rPr>
        <w:t xml:space="preserve">any </w:t>
      </w:r>
      <w:r w:rsidR="17CF3D7F" w:rsidRPr="3FB85ED3">
        <w:rPr>
          <w:rFonts w:cstheme="minorBidi"/>
          <w:lang w:val="en-GB"/>
        </w:rPr>
        <w:t>data</w:t>
      </w:r>
      <w:r w:rsidR="706DF7D8" w:rsidRPr="3FB85ED3">
        <w:rPr>
          <w:rFonts w:cstheme="minorBidi"/>
          <w:lang w:val="en-GB"/>
        </w:rPr>
        <w:t xml:space="preserve"> that is available or </w:t>
      </w:r>
      <w:r w:rsidR="1DCE9696" w:rsidRPr="3FB85ED3">
        <w:rPr>
          <w:rFonts w:cstheme="minorBidi"/>
          <w:lang w:val="en-GB"/>
        </w:rPr>
        <w:t xml:space="preserve">reasonably </w:t>
      </w:r>
      <w:r w:rsidR="706DF7D8" w:rsidRPr="3FB85ED3">
        <w:rPr>
          <w:rFonts w:cstheme="minorBidi"/>
          <w:lang w:val="en-GB"/>
        </w:rPr>
        <w:t>obtainable, where such data is reasonable to rely on</w:t>
      </w:r>
      <w:r w:rsidRPr="3FB85ED3">
        <w:rPr>
          <w:rFonts w:cstheme="minorBidi"/>
          <w:lang w:val="en-GB"/>
        </w:rPr>
        <w:t xml:space="preserve">. </w:t>
      </w:r>
      <w:r w:rsidR="004E516E">
        <w:rPr>
          <w:rFonts w:cstheme="minorBidi"/>
          <w:lang w:val="en-GB"/>
        </w:rPr>
        <w:t>I</w:t>
      </w:r>
      <w:r w:rsidR="0078057E">
        <w:rPr>
          <w:rFonts w:cstheme="minorBidi"/>
          <w:lang w:val="en-GB"/>
        </w:rPr>
        <w:t xml:space="preserve">f an insurer does not have </w:t>
      </w:r>
      <w:r w:rsidR="007D43F8">
        <w:rPr>
          <w:rFonts w:cstheme="minorBidi"/>
          <w:lang w:val="en-GB"/>
        </w:rPr>
        <w:t>data from internal claims,</w:t>
      </w:r>
      <w:r w:rsidR="00F165D6">
        <w:rPr>
          <w:rFonts w:cstheme="minorBidi"/>
          <w:lang w:val="en-GB"/>
        </w:rPr>
        <w:t xml:space="preserve"> they may not </w:t>
      </w:r>
      <w:r w:rsidR="00934C26">
        <w:rPr>
          <w:rFonts w:cstheme="minorBidi"/>
          <w:lang w:val="en-GB"/>
        </w:rPr>
        <w:t xml:space="preserve">have </w:t>
      </w:r>
      <w:r w:rsidR="00EA304F">
        <w:rPr>
          <w:rFonts w:cstheme="minorBidi"/>
          <w:lang w:val="en-GB"/>
        </w:rPr>
        <w:t xml:space="preserve">sufficient </w:t>
      </w:r>
      <w:r w:rsidR="00934C26">
        <w:rPr>
          <w:rFonts w:cstheme="minorBidi"/>
          <w:lang w:val="en-GB"/>
        </w:rPr>
        <w:t xml:space="preserve">data </w:t>
      </w:r>
      <w:r w:rsidR="004D0CE9">
        <w:rPr>
          <w:rFonts w:cstheme="minorBidi"/>
          <w:lang w:val="en-GB"/>
        </w:rPr>
        <w:t xml:space="preserve">to rely </w:t>
      </w:r>
      <w:r w:rsidR="0002547A">
        <w:rPr>
          <w:rFonts w:cstheme="minorBidi"/>
          <w:lang w:val="en-GB"/>
        </w:rPr>
        <w:t>on the data exemption</w:t>
      </w:r>
      <w:r w:rsidR="003561B1">
        <w:rPr>
          <w:rFonts w:cstheme="minorBidi"/>
          <w:lang w:val="en-GB"/>
        </w:rPr>
        <w:t>,</w:t>
      </w:r>
      <w:r w:rsidR="00087D1D">
        <w:rPr>
          <w:rStyle w:val="EndnoteReference"/>
          <w:rFonts w:cstheme="minorBidi"/>
          <w:lang w:val="en-GB"/>
        </w:rPr>
        <w:endnoteReference w:id="68"/>
      </w:r>
      <w:r w:rsidR="003561B1">
        <w:rPr>
          <w:rFonts w:cstheme="minorBidi"/>
          <w:lang w:val="en-GB"/>
        </w:rPr>
        <w:t xml:space="preserve"> and may </w:t>
      </w:r>
      <w:r w:rsidR="004E516E">
        <w:rPr>
          <w:rFonts w:cstheme="minorBidi"/>
          <w:lang w:val="en-GB"/>
        </w:rPr>
        <w:t xml:space="preserve">need data from </w:t>
      </w:r>
      <w:r w:rsidR="0010164C">
        <w:rPr>
          <w:rFonts w:cstheme="minorBidi"/>
          <w:lang w:val="en-GB"/>
        </w:rPr>
        <w:t>external sources</w:t>
      </w:r>
      <w:r w:rsidR="00843480">
        <w:rPr>
          <w:rFonts w:cstheme="minorBidi"/>
          <w:lang w:val="en-GB"/>
        </w:rPr>
        <w:t xml:space="preserve"> where it is reasonable to rely on such data</w:t>
      </w:r>
      <w:r w:rsidR="0010164C">
        <w:rPr>
          <w:rFonts w:cstheme="minorBidi"/>
          <w:lang w:val="en-GB"/>
        </w:rPr>
        <w:t xml:space="preserve">. </w:t>
      </w:r>
      <w:r w:rsidR="00843480">
        <w:rPr>
          <w:rFonts w:cstheme="minorBidi"/>
          <w:lang w:val="en-GB"/>
        </w:rPr>
        <w:t>I</w:t>
      </w:r>
      <w:r w:rsidRPr="3FB85ED3">
        <w:rPr>
          <w:rFonts w:cstheme="minorBidi"/>
          <w:lang w:val="en-GB"/>
        </w:rPr>
        <w:t xml:space="preserve">f </w:t>
      </w:r>
      <w:r w:rsidR="002A04BC">
        <w:rPr>
          <w:rFonts w:cstheme="minorBidi"/>
          <w:lang w:val="en-GB"/>
        </w:rPr>
        <w:t xml:space="preserve">such </w:t>
      </w:r>
      <w:r w:rsidR="71D779A8" w:rsidRPr="3FB85ED3">
        <w:rPr>
          <w:rFonts w:cstheme="minorBidi"/>
          <w:lang w:val="en-GB"/>
        </w:rPr>
        <w:t xml:space="preserve">additional data cannot be reasonably obtained, </w:t>
      </w:r>
      <w:r w:rsidR="0AC4B7BC" w:rsidRPr="3FB85ED3">
        <w:rPr>
          <w:rFonts w:cstheme="minorBidi"/>
          <w:lang w:val="en-GB"/>
        </w:rPr>
        <w:t xml:space="preserve">then the no data exemption </w:t>
      </w:r>
      <w:r w:rsidRPr="3FB85ED3">
        <w:rPr>
          <w:rFonts w:cstheme="minorBidi"/>
          <w:lang w:val="en-GB"/>
        </w:rPr>
        <w:t xml:space="preserve">available under the ADA and DDA </w:t>
      </w:r>
      <w:r w:rsidR="0AC4B7BC" w:rsidRPr="3FB85ED3">
        <w:rPr>
          <w:rFonts w:cstheme="minorBidi"/>
          <w:lang w:val="en-GB"/>
        </w:rPr>
        <w:t xml:space="preserve">may apply. </w:t>
      </w:r>
    </w:p>
    <w:p w14:paraId="164C6BB5" w14:textId="0CCCABAD" w:rsidR="000900EC" w:rsidRDefault="000900EC">
      <w:pPr>
        <w:keepNext w:val="0"/>
        <w:keepLines w:val="0"/>
        <w:spacing w:after="0" w:line="240" w:lineRule="auto"/>
        <w:rPr>
          <w:rFonts w:cstheme="minorBidi"/>
          <w:lang w:val="en-GB"/>
        </w:rPr>
      </w:pPr>
      <w:r>
        <w:rPr>
          <w:rFonts w:cstheme="minorBidi"/>
          <w:lang w:val="en-GB"/>
        </w:rPr>
        <w:br w:type="page"/>
      </w:r>
    </w:p>
    <w:p w14:paraId="7238F12B" w14:textId="3376CBE0" w:rsidR="00782472" w:rsidRDefault="01158E3D" w:rsidP="48AEB33F">
      <w:pPr>
        <w:pStyle w:val="Heading4"/>
      </w:pPr>
      <w:bookmarkStart w:id="32" w:name="_Hlk110277162"/>
      <w:proofErr w:type="spellStart"/>
      <w:r>
        <w:lastRenderedPageBreak/>
        <w:t>Preprocess</w:t>
      </w:r>
      <w:proofErr w:type="spellEnd"/>
      <w:r>
        <w:t xml:space="preserve"> the data</w:t>
      </w:r>
      <w:r w:rsidR="00922A82">
        <w:t xml:space="preserve"> </w:t>
      </w:r>
    </w:p>
    <w:p w14:paraId="73C1F957" w14:textId="6F78274A" w:rsidR="00AA1553" w:rsidRDefault="5AC078DF" w:rsidP="20BD9D84">
      <w:pPr>
        <w:rPr>
          <w:rFonts w:cstheme="minorBidi"/>
          <w:lang w:val="en-GB"/>
        </w:rPr>
      </w:pPr>
      <w:r w:rsidRPr="41CCF943">
        <w:rPr>
          <w:rFonts w:cstheme="minorBidi"/>
          <w:lang w:val="en-GB"/>
        </w:rPr>
        <w:t>D</w:t>
      </w:r>
      <w:r w:rsidR="37F95B9D" w:rsidRPr="41CCF943">
        <w:rPr>
          <w:rFonts w:cstheme="minorBidi"/>
          <w:lang w:val="en-GB"/>
        </w:rPr>
        <w:t xml:space="preserve">ata </w:t>
      </w:r>
      <w:proofErr w:type="spellStart"/>
      <w:r w:rsidR="2F24C4A1" w:rsidRPr="41CCF943">
        <w:rPr>
          <w:rFonts w:cstheme="minorBidi"/>
          <w:lang w:val="en-GB"/>
        </w:rPr>
        <w:t>pre</w:t>
      </w:r>
      <w:r w:rsidR="37F95B9D" w:rsidRPr="41CCF943">
        <w:rPr>
          <w:rFonts w:cstheme="minorBidi"/>
          <w:lang w:val="en-GB"/>
        </w:rPr>
        <w:t>processing</w:t>
      </w:r>
      <w:proofErr w:type="spellEnd"/>
      <w:r w:rsidR="37F95B9D" w:rsidRPr="41CCF943">
        <w:rPr>
          <w:rFonts w:cstheme="minorBidi"/>
          <w:lang w:val="en-GB"/>
        </w:rPr>
        <w:t xml:space="preserve"> </w:t>
      </w:r>
      <w:r w:rsidR="64342202" w:rsidRPr="41CCF943">
        <w:rPr>
          <w:rFonts w:cstheme="minorBidi"/>
          <w:lang w:val="en-GB"/>
        </w:rPr>
        <w:t xml:space="preserve">is an important </w:t>
      </w:r>
      <w:r w:rsidR="00922A82">
        <w:rPr>
          <w:rFonts w:cstheme="minorBidi"/>
          <w:lang w:val="en-GB"/>
        </w:rPr>
        <w:t xml:space="preserve">and common </w:t>
      </w:r>
      <w:r w:rsidR="64342202" w:rsidRPr="41CCF943">
        <w:rPr>
          <w:rFonts w:cstheme="minorBidi"/>
          <w:lang w:val="en-GB"/>
        </w:rPr>
        <w:t>step to</w:t>
      </w:r>
      <w:r w:rsidR="3F7A707E" w:rsidRPr="20BD9D84">
        <w:rPr>
          <w:rFonts w:cstheme="minorBidi"/>
          <w:lang w:val="en-GB"/>
        </w:rPr>
        <w:t xml:space="preserve"> </w:t>
      </w:r>
      <w:r w:rsidR="2EF3051F" w:rsidRPr="20BD9D84">
        <w:rPr>
          <w:rFonts w:cstheme="minorBidi"/>
          <w:lang w:val="en-GB"/>
        </w:rPr>
        <w:t>address missing, incomplete or inaccurate data points.</w:t>
      </w:r>
    </w:p>
    <w:p w14:paraId="1CF32C2D" w14:textId="60FBF6AA" w:rsidR="00842F81" w:rsidRDefault="00FA06E4" w:rsidP="48AEB33F">
      <w:pPr>
        <w:rPr>
          <w:rFonts w:cstheme="minorBidi"/>
          <w:lang w:val="en-GB"/>
        </w:rPr>
      </w:pPr>
      <w:r w:rsidRPr="48AEB33F">
        <w:rPr>
          <w:rFonts w:cstheme="minorBidi"/>
          <w:lang w:val="en-GB"/>
        </w:rPr>
        <w:t>R</w:t>
      </w:r>
      <w:r w:rsidR="00842F81" w:rsidRPr="48AEB33F">
        <w:rPr>
          <w:rFonts w:cstheme="minorBidi"/>
          <w:lang w:val="en-GB"/>
        </w:rPr>
        <w:t xml:space="preserve">aw data </w:t>
      </w:r>
      <w:r w:rsidR="00922A82">
        <w:rPr>
          <w:rFonts w:cstheme="minorBidi"/>
          <w:lang w:val="en-GB"/>
        </w:rPr>
        <w:t xml:space="preserve">usually </w:t>
      </w:r>
      <w:r w:rsidR="00842F81" w:rsidRPr="48AEB33F">
        <w:rPr>
          <w:rFonts w:cstheme="minorBidi"/>
          <w:lang w:val="en-GB"/>
        </w:rPr>
        <w:t>require</w:t>
      </w:r>
      <w:r w:rsidRPr="48AEB33F">
        <w:rPr>
          <w:rFonts w:cstheme="minorBidi"/>
          <w:lang w:val="en-GB"/>
        </w:rPr>
        <w:t>s</w:t>
      </w:r>
      <w:r w:rsidR="00842F81" w:rsidRPr="48AEB33F">
        <w:rPr>
          <w:rFonts w:cstheme="minorBidi"/>
          <w:lang w:val="en-GB"/>
        </w:rPr>
        <w:t xml:space="preserve"> </w:t>
      </w:r>
      <w:proofErr w:type="spellStart"/>
      <w:r w:rsidR="00842F81" w:rsidRPr="48AEB33F">
        <w:rPr>
          <w:rFonts w:cstheme="minorBidi"/>
          <w:lang w:val="en-GB"/>
        </w:rPr>
        <w:t>preprocessing</w:t>
      </w:r>
      <w:proofErr w:type="spellEnd"/>
      <w:r w:rsidR="00842F81" w:rsidRPr="48AEB33F">
        <w:rPr>
          <w:rFonts w:cstheme="minorBidi"/>
          <w:lang w:val="en-GB"/>
        </w:rPr>
        <w:t xml:space="preserve"> before it can be </w:t>
      </w:r>
      <w:r w:rsidRPr="48AEB33F">
        <w:rPr>
          <w:rFonts w:cstheme="minorBidi"/>
          <w:lang w:val="en-GB"/>
        </w:rPr>
        <w:t xml:space="preserve">effectively </w:t>
      </w:r>
      <w:r w:rsidR="00842F81" w:rsidRPr="48AEB33F">
        <w:rPr>
          <w:rFonts w:cstheme="minorBidi"/>
          <w:lang w:val="en-GB"/>
        </w:rPr>
        <w:t xml:space="preserve">used to train an AI system. </w:t>
      </w:r>
      <w:proofErr w:type="spellStart"/>
      <w:r w:rsidR="004B6B35" w:rsidRPr="48AEB33F">
        <w:rPr>
          <w:rFonts w:cstheme="minorBidi"/>
          <w:lang w:val="en-GB"/>
        </w:rPr>
        <w:t>Preprocessing</w:t>
      </w:r>
      <w:proofErr w:type="spellEnd"/>
      <w:r w:rsidR="004B6B35" w:rsidRPr="48AEB33F">
        <w:rPr>
          <w:rFonts w:cstheme="minorBidi"/>
          <w:lang w:val="en-GB"/>
        </w:rPr>
        <w:t xml:space="preserve"> </w:t>
      </w:r>
      <w:r w:rsidR="000662C4" w:rsidRPr="48AEB33F">
        <w:rPr>
          <w:rFonts w:cstheme="minorBidi"/>
          <w:lang w:val="en-GB"/>
        </w:rPr>
        <w:t xml:space="preserve">techniques help to ensure </w:t>
      </w:r>
      <w:r w:rsidR="00360C6E" w:rsidRPr="48AEB33F">
        <w:rPr>
          <w:rFonts w:cstheme="minorBidi"/>
          <w:lang w:val="en-GB"/>
        </w:rPr>
        <w:t>more reliable results</w:t>
      </w:r>
      <w:r w:rsidR="00DA0D93">
        <w:rPr>
          <w:rFonts w:cstheme="minorBidi"/>
          <w:lang w:val="en-GB"/>
        </w:rPr>
        <w:t xml:space="preserve">.  </w:t>
      </w:r>
      <w:r w:rsidR="002F39FA">
        <w:rPr>
          <w:rFonts w:cstheme="minorBidi"/>
          <w:lang w:val="en-GB"/>
        </w:rPr>
        <w:t xml:space="preserve"> </w:t>
      </w:r>
      <w:r w:rsidR="00DA0D93">
        <w:rPr>
          <w:rFonts w:cstheme="minorBidi"/>
          <w:lang w:val="en-GB"/>
        </w:rPr>
        <w:t>P</w:t>
      </w:r>
      <w:r w:rsidR="002F39FA">
        <w:rPr>
          <w:rFonts w:cstheme="minorBidi"/>
          <w:lang w:val="en-GB"/>
        </w:rPr>
        <w:t>rovided they are used</w:t>
      </w:r>
      <w:r w:rsidR="00050B3A">
        <w:rPr>
          <w:rFonts w:cstheme="minorBidi"/>
          <w:lang w:val="en-GB"/>
        </w:rPr>
        <w:t xml:space="preserve"> appropriately</w:t>
      </w:r>
      <w:r w:rsidR="00DA0D93">
        <w:rPr>
          <w:rFonts w:cstheme="minorBidi"/>
          <w:lang w:val="en-GB"/>
        </w:rPr>
        <w:t xml:space="preserve">, they </w:t>
      </w:r>
      <w:r w:rsidR="00B83F62" w:rsidRPr="48AEB33F">
        <w:rPr>
          <w:rFonts w:cstheme="minorBidi"/>
          <w:lang w:val="en-GB"/>
        </w:rPr>
        <w:t xml:space="preserve">may also help to ensure less </w:t>
      </w:r>
      <w:r w:rsidR="00805337" w:rsidRPr="48AEB33F">
        <w:rPr>
          <w:rFonts w:cstheme="minorBidi"/>
          <w:lang w:val="en-GB"/>
        </w:rPr>
        <w:t xml:space="preserve">discriminatory </w:t>
      </w:r>
      <w:r w:rsidR="00B83F62" w:rsidRPr="48AEB33F">
        <w:rPr>
          <w:rFonts w:cstheme="minorBidi"/>
          <w:lang w:val="en-GB"/>
        </w:rPr>
        <w:t>results</w:t>
      </w:r>
      <w:r w:rsidR="00805337" w:rsidRPr="48AEB33F">
        <w:rPr>
          <w:rFonts w:cstheme="minorBidi"/>
          <w:lang w:val="en-GB"/>
        </w:rPr>
        <w:t xml:space="preserve">. </w:t>
      </w:r>
      <w:r w:rsidR="00E15299" w:rsidRPr="48AEB33F">
        <w:rPr>
          <w:rFonts w:cstheme="minorBidi"/>
          <w:lang w:val="en-GB"/>
        </w:rPr>
        <w:t xml:space="preserve">Some </w:t>
      </w:r>
      <w:proofErr w:type="spellStart"/>
      <w:r w:rsidR="00B83F62" w:rsidRPr="48AEB33F">
        <w:rPr>
          <w:rFonts w:cstheme="minorBidi"/>
          <w:lang w:val="en-GB"/>
        </w:rPr>
        <w:t>preprocessing</w:t>
      </w:r>
      <w:proofErr w:type="spellEnd"/>
      <w:r w:rsidR="00B83F62" w:rsidRPr="48AEB33F">
        <w:rPr>
          <w:rFonts w:cstheme="minorBidi"/>
          <w:lang w:val="en-GB"/>
        </w:rPr>
        <w:t xml:space="preserve"> </w:t>
      </w:r>
      <w:r w:rsidR="00805337" w:rsidRPr="48AEB33F">
        <w:rPr>
          <w:rFonts w:cstheme="minorBidi"/>
          <w:lang w:val="en-GB"/>
        </w:rPr>
        <w:t>techniques inclu</w:t>
      </w:r>
      <w:r w:rsidR="00E15299" w:rsidRPr="48AEB33F">
        <w:rPr>
          <w:rFonts w:cstheme="minorBidi"/>
          <w:lang w:val="en-GB"/>
        </w:rPr>
        <w:t>de</w:t>
      </w:r>
      <w:r w:rsidR="00805337" w:rsidRPr="48AEB33F">
        <w:rPr>
          <w:rFonts w:cstheme="minorBidi"/>
          <w:lang w:val="en-GB"/>
        </w:rPr>
        <w:t>:</w:t>
      </w:r>
    </w:p>
    <w:p w14:paraId="3B046B5A" w14:textId="3D32B93D" w:rsidR="00805337" w:rsidRDefault="00971E06" w:rsidP="00824C27">
      <w:pPr>
        <w:pStyle w:val="ListBullet"/>
        <w:rPr>
          <w:lang w:val="en-GB"/>
        </w:rPr>
      </w:pPr>
      <w:r w:rsidRPr="3FB85ED3">
        <w:rPr>
          <w:lang w:val="en-GB"/>
        </w:rPr>
        <w:t>s</w:t>
      </w:r>
      <w:r w:rsidR="3928EF50" w:rsidRPr="3FB85ED3">
        <w:rPr>
          <w:lang w:val="en-GB"/>
        </w:rPr>
        <w:t>moothing</w:t>
      </w:r>
      <w:r w:rsidR="13C0EFD9" w:rsidRPr="3FB85ED3">
        <w:rPr>
          <w:lang w:val="en-GB"/>
        </w:rPr>
        <w:t>, which removes ‘noise’</w:t>
      </w:r>
      <w:r w:rsidR="54396907" w:rsidRPr="3FB85ED3">
        <w:rPr>
          <w:lang w:val="en-GB"/>
        </w:rPr>
        <w:t xml:space="preserve">, </w:t>
      </w:r>
      <w:r w:rsidR="03955D9F" w:rsidRPr="3FB85ED3">
        <w:rPr>
          <w:lang w:val="en-GB"/>
        </w:rPr>
        <w:t xml:space="preserve">such as outliers, </w:t>
      </w:r>
      <w:r w:rsidR="4D4CFD9F" w:rsidRPr="3FB85ED3">
        <w:rPr>
          <w:lang w:val="en-GB"/>
        </w:rPr>
        <w:t xml:space="preserve">corrupt or </w:t>
      </w:r>
      <w:r w:rsidR="54396907" w:rsidRPr="3FB85ED3">
        <w:rPr>
          <w:lang w:val="en-GB"/>
        </w:rPr>
        <w:t xml:space="preserve">meaningless information, </w:t>
      </w:r>
      <w:r w:rsidR="13C0EFD9" w:rsidRPr="3FB85ED3">
        <w:rPr>
          <w:lang w:val="en-GB"/>
        </w:rPr>
        <w:t>from data</w:t>
      </w:r>
    </w:p>
    <w:p w14:paraId="4087B959" w14:textId="5DF93F10" w:rsidR="3AC56A20" w:rsidRDefault="002B6F5A" w:rsidP="00824C27">
      <w:pPr>
        <w:pStyle w:val="ListBullet"/>
        <w:rPr>
          <w:lang w:val="en-GB"/>
        </w:rPr>
      </w:pPr>
      <w:r>
        <w:rPr>
          <w:lang w:val="en-GB"/>
        </w:rPr>
        <w:t>g</w:t>
      </w:r>
      <w:r w:rsidR="3AC56A20" w:rsidRPr="3FB85ED3">
        <w:rPr>
          <w:lang w:val="en-GB"/>
        </w:rPr>
        <w:t xml:space="preserve">rouping data points, such as banding </w:t>
      </w:r>
      <w:r w:rsidR="000C4E18">
        <w:rPr>
          <w:lang w:val="en-GB"/>
        </w:rPr>
        <w:t xml:space="preserve">of </w:t>
      </w:r>
      <w:r w:rsidR="3AC56A20" w:rsidRPr="3FB85ED3">
        <w:rPr>
          <w:lang w:val="en-GB"/>
        </w:rPr>
        <w:t xml:space="preserve">age groups, or clustering </w:t>
      </w:r>
      <w:r w:rsidR="000C4E18">
        <w:rPr>
          <w:lang w:val="en-GB"/>
        </w:rPr>
        <w:t xml:space="preserve">detailed </w:t>
      </w:r>
      <w:r w:rsidR="3AC56A20" w:rsidRPr="3FB85ED3">
        <w:rPr>
          <w:lang w:val="en-GB"/>
        </w:rPr>
        <w:t xml:space="preserve">medical conditions under </w:t>
      </w:r>
      <w:r w:rsidR="70AA6C19" w:rsidRPr="3FB85ED3">
        <w:rPr>
          <w:lang w:val="en-GB"/>
        </w:rPr>
        <w:t>wider terms</w:t>
      </w:r>
    </w:p>
    <w:p w14:paraId="4E3B4A43" w14:textId="3DF523DA" w:rsidR="00F639A5" w:rsidRDefault="00F639A5" w:rsidP="00824C27">
      <w:pPr>
        <w:pStyle w:val="ListBullet"/>
        <w:rPr>
          <w:rFonts w:cstheme="minorHAnsi"/>
          <w:lang w:val="en-GB"/>
        </w:rPr>
      </w:pPr>
      <w:r>
        <w:rPr>
          <w:rFonts w:cstheme="minorHAnsi"/>
          <w:lang w:val="en-GB"/>
        </w:rPr>
        <w:t>transformation, which turns the data into the proper format needed for analysis</w:t>
      </w:r>
    </w:p>
    <w:p w14:paraId="1AC0D5E1" w14:textId="00A19686" w:rsidR="00F639A5" w:rsidRDefault="00F639A5" w:rsidP="00824C27">
      <w:pPr>
        <w:pStyle w:val="ListBullet"/>
        <w:rPr>
          <w:rFonts w:cstheme="minorHAnsi"/>
          <w:lang w:val="en-GB"/>
        </w:rPr>
      </w:pPr>
      <w:r>
        <w:rPr>
          <w:rFonts w:cstheme="minorHAnsi"/>
          <w:lang w:val="en-GB"/>
        </w:rPr>
        <w:t xml:space="preserve">imputation, which replaces missing data with </w:t>
      </w:r>
      <w:r w:rsidR="000C4E18">
        <w:rPr>
          <w:rFonts w:cstheme="minorHAnsi"/>
          <w:lang w:val="en-GB"/>
        </w:rPr>
        <w:t xml:space="preserve">suitably </w:t>
      </w:r>
      <w:r>
        <w:rPr>
          <w:rFonts w:cstheme="minorHAnsi"/>
          <w:lang w:val="en-GB"/>
        </w:rPr>
        <w:t>substituted data</w:t>
      </w:r>
      <w:r w:rsidR="00971E06">
        <w:rPr>
          <w:rFonts w:cstheme="minorHAnsi"/>
          <w:lang w:val="en-GB"/>
        </w:rPr>
        <w:t>.</w:t>
      </w:r>
    </w:p>
    <w:p w14:paraId="605815EA" w14:textId="7F045EA6" w:rsidR="00BC3E97" w:rsidRDefault="7985AB19" w:rsidP="3FB85ED3">
      <w:pPr>
        <w:rPr>
          <w:rFonts w:cstheme="minorBidi"/>
          <w:lang w:val="en-GB"/>
        </w:rPr>
      </w:pPr>
      <w:r w:rsidRPr="3FB85ED3">
        <w:rPr>
          <w:rFonts w:cstheme="minorBidi"/>
          <w:lang w:val="en-GB"/>
        </w:rPr>
        <w:t>Insurer</w:t>
      </w:r>
      <w:r w:rsidR="4C4EC36B" w:rsidRPr="3FB85ED3">
        <w:rPr>
          <w:rFonts w:cstheme="minorBidi"/>
          <w:lang w:val="en-GB"/>
        </w:rPr>
        <w:t>s may need technical or actuarial advice regarding the availability, appropriateness and application of such techniques</w:t>
      </w:r>
      <w:r w:rsidR="1A694BCC" w:rsidRPr="3FB85ED3">
        <w:rPr>
          <w:rFonts w:cstheme="minorBidi"/>
          <w:lang w:val="en-GB"/>
        </w:rPr>
        <w:t xml:space="preserve">, taking into account the context of the model, and its materiality and effect on the </w:t>
      </w:r>
      <w:r w:rsidR="49DB4EA8" w:rsidRPr="3FB85ED3">
        <w:rPr>
          <w:rFonts w:cstheme="minorBidi"/>
          <w:lang w:val="en-GB"/>
        </w:rPr>
        <w:t xml:space="preserve">outcomes </w:t>
      </w:r>
      <w:r w:rsidR="1A694BCC" w:rsidRPr="3FB85ED3">
        <w:rPr>
          <w:rFonts w:cstheme="minorBidi"/>
          <w:lang w:val="en-GB"/>
        </w:rPr>
        <w:t xml:space="preserve">of the </w:t>
      </w:r>
      <w:r w:rsidR="76DA807C" w:rsidRPr="3FB85ED3">
        <w:rPr>
          <w:rFonts w:cstheme="minorBidi"/>
          <w:lang w:val="en-GB"/>
        </w:rPr>
        <w:t>model</w:t>
      </w:r>
      <w:r w:rsidR="1A694BCC" w:rsidRPr="3FB85ED3">
        <w:rPr>
          <w:rFonts w:cstheme="minorBidi"/>
          <w:lang w:val="en-GB"/>
        </w:rPr>
        <w:t xml:space="preserve"> or AI system</w:t>
      </w:r>
      <w:r w:rsidR="4C4EC36B" w:rsidRPr="3FB85ED3">
        <w:rPr>
          <w:rFonts w:cstheme="minorBidi"/>
          <w:lang w:val="en-GB"/>
        </w:rPr>
        <w:t>.</w:t>
      </w:r>
    </w:p>
    <w:p w14:paraId="55EC1C3C" w14:textId="669BFFA8" w:rsidR="00BC3E97" w:rsidRDefault="0796DEA2" w:rsidP="3FB85ED3">
      <w:pPr>
        <w:rPr>
          <w:rFonts w:cstheme="minorBidi"/>
          <w:lang w:val="en-GB"/>
        </w:rPr>
      </w:pPr>
      <w:r w:rsidRPr="3FB85ED3">
        <w:rPr>
          <w:rFonts w:cstheme="minorBidi"/>
          <w:lang w:val="en-GB"/>
        </w:rPr>
        <w:t>For example</w:t>
      </w:r>
      <w:r w:rsidRPr="3FB85ED3">
        <w:rPr>
          <w:rFonts w:eastAsia="Open Sans" w:cs="Open Sans"/>
          <w:lang w:val="en-GB"/>
        </w:rPr>
        <w:t xml:space="preserve">, grouping middle aged people into cohorts of 5 years for travel insurance may be non-controversial. However, for a product like motor insurance, </w:t>
      </w:r>
      <w:r w:rsidR="000C4E18">
        <w:rPr>
          <w:rFonts w:eastAsia="Open Sans" w:cs="Open Sans"/>
          <w:lang w:val="en-GB"/>
        </w:rPr>
        <w:t xml:space="preserve">where </w:t>
      </w:r>
      <w:r w:rsidRPr="3FB85ED3">
        <w:rPr>
          <w:rFonts w:eastAsia="Open Sans" w:cs="Open Sans"/>
          <w:lang w:val="en-GB"/>
        </w:rPr>
        <w:t>risk materially changes from age</w:t>
      </w:r>
      <w:r w:rsidR="000C4E18">
        <w:rPr>
          <w:rFonts w:eastAsia="Open Sans" w:cs="Open Sans"/>
          <w:lang w:val="en-GB"/>
        </w:rPr>
        <w:t>s</w:t>
      </w:r>
      <w:r w:rsidRPr="3FB85ED3">
        <w:rPr>
          <w:rFonts w:eastAsia="Open Sans" w:cs="Open Sans"/>
          <w:lang w:val="en-GB"/>
        </w:rPr>
        <w:t xml:space="preserve"> 18 to 2</w:t>
      </w:r>
      <w:r w:rsidR="000C4E18">
        <w:rPr>
          <w:rFonts w:eastAsia="Open Sans" w:cs="Open Sans"/>
          <w:lang w:val="en-GB"/>
        </w:rPr>
        <w:t>2</w:t>
      </w:r>
      <w:r w:rsidRPr="3FB85ED3">
        <w:rPr>
          <w:rFonts w:eastAsia="Open Sans" w:cs="Open Sans"/>
          <w:lang w:val="en-GB"/>
        </w:rPr>
        <w:t xml:space="preserve">, a finer level of grouping </w:t>
      </w:r>
      <w:r w:rsidR="000C4E18">
        <w:rPr>
          <w:rFonts w:eastAsia="Open Sans" w:cs="Open Sans"/>
          <w:lang w:val="en-GB"/>
        </w:rPr>
        <w:t xml:space="preserve">may be more appropriate. </w:t>
      </w:r>
    </w:p>
    <w:p w14:paraId="6A36BD2F" w14:textId="6AEF1E93" w:rsidR="00B33CFF" w:rsidRDefault="61C61513" w:rsidP="20BD9D84">
      <w:pPr>
        <w:rPr>
          <w:rFonts w:cstheme="minorBidi"/>
          <w:lang w:val="en-GB"/>
        </w:rPr>
      </w:pPr>
      <w:r w:rsidRPr="20BD9D84">
        <w:rPr>
          <w:rFonts w:cstheme="minorBidi"/>
          <w:lang w:val="en-GB"/>
        </w:rPr>
        <w:t xml:space="preserve">If the </w:t>
      </w:r>
      <w:r w:rsidR="2745382F" w:rsidRPr="20BD9D84">
        <w:rPr>
          <w:rFonts w:cstheme="minorBidi"/>
          <w:lang w:val="en-GB"/>
        </w:rPr>
        <w:t>insurer</w:t>
      </w:r>
      <w:r w:rsidRPr="20BD9D84">
        <w:rPr>
          <w:rFonts w:cstheme="minorBidi"/>
          <w:lang w:val="en-GB"/>
        </w:rPr>
        <w:t xml:space="preserve"> is intending to rely on </w:t>
      </w:r>
      <w:proofErr w:type="spellStart"/>
      <w:r w:rsidR="70053D1F" w:rsidRPr="20BD9D84">
        <w:rPr>
          <w:rFonts w:cstheme="minorBidi"/>
          <w:lang w:val="en-GB"/>
        </w:rPr>
        <w:t>pre</w:t>
      </w:r>
      <w:r w:rsidR="1645A0FC" w:rsidRPr="20BD9D84">
        <w:rPr>
          <w:rFonts w:cstheme="minorBidi"/>
          <w:lang w:val="en-GB"/>
        </w:rPr>
        <w:t>processed</w:t>
      </w:r>
      <w:proofErr w:type="spellEnd"/>
      <w:r w:rsidR="1645A0FC" w:rsidRPr="20BD9D84">
        <w:rPr>
          <w:rFonts w:cstheme="minorBidi"/>
          <w:lang w:val="en-GB"/>
        </w:rPr>
        <w:t xml:space="preserve"> </w:t>
      </w:r>
      <w:r w:rsidR="64B9C744" w:rsidRPr="20BD9D84">
        <w:rPr>
          <w:rFonts w:cstheme="minorBidi"/>
          <w:lang w:val="en-GB"/>
        </w:rPr>
        <w:t xml:space="preserve">data </w:t>
      </w:r>
      <w:r w:rsidR="1645A0FC" w:rsidRPr="20BD9D84">
        <w:rPr>
          <w:rFonts w:cstheme="minorBidi"/>
          <w:lang w:val="en-GB"/>
        </w:rPr>
        <w:t xml:space="preserve">for an </w:t>
      </w:r>
      <w:r w:rsidR="1266C655" w:rsidRPr="20BD9D84">
        <w:rPr>
          <w:rFonts w:cstheme="minorBidi"/>
          <w:lang w:val="en-GB"/>
        </w:rPr>
        <w:t>exemption under the ADA, DDA, or SDA</w:t>
      </w:r>
      <w:r w:rsidRPr="20BD9D84">
        <w:rPr>
          <w:rFonts w:cstheme="minorBidi"/>
          <w:lang w:val="en-GB"/>
        </w:rPr>
        <w:t xml:space="preserve">, </w:t>
      </w:r>
      <w:r w:rsidR="1645A0FC" w:rsidRPr="20BD9D84">
        <w:rPr>
          <w:rFonts w:cstheme="minorBidi"/>
          <w:lang w:val="en-GB"/>
        </w:rPr>
        <w:t xml:space="preserve">it must be reasonable for it to rely on the data as processed. </w:t>
      </w:r>
      <w:r w:rsidR="2745382F" w:rsidRPr="20BD9D84">
        <w:rPr>
          <w:rFonts w:cstheme="minorBidi"/>
          <w:lang w:val="en-GB"/>
        </w:rPr>
        <w:t>Insurer</w:t>
      </w:r>
      <w:r w:rsidR="614344DD" w:rsidRPr="20BD9D84">
        <w:rPr>
          <w:rFonts w:cstheme="minorBidi"/>
          <w:lang w:val="en-GB"/>
        </w:rPr>
        <w:t xml:space="preserve">s should ensure that </w:t>
      </w:r>
      <w:r w:rsidR="0D49861D" w:rsidRPr="20BD9D84">
        <w:rPr>
          <w:rFonts w:cstheme="minorBidi"/>
          <w:lang w:val="en-GB"/>
        </w:rPr>
        <w:t xml:space="preserve">all </w:t>
      </w:r>
      <w:r w:rsidR="614344DD" w:rsidRPr="20BD9D84">
        <w:rPr>
          <w:rFonts w:cstheme="minorBidi"/>
          <w:lang w:val="en-GB"/>
        </w:rPr>
        <w:t xml:space="preserve">processing steps are </w:t>
      </w:r>
      <w:r w:rsidR="0D49861D" w:rsidRPr="20BD9D84">
        <w:rPr>
          <w:rFonts w:cstheme="minorBidi"/>
          <w:lang w:val="en-GB"/>
        </w:rPr>
        <w:t>recorded</w:t>
      </w:r>
      <w:r w:rsidR="000C4E18">
        <w:rPr>
          <w:rFonts w:cstheme="minorBidi"/>
          <w:lang w:val="en-GB"/>
        </w:rPr>
        <w:t xml:space="preserve"> and appropriately justified</w:t>
      </w:r>
      <w:r w:rsidR="0D49861D" w:rsidRPr="20BD9D84">
        <w:rPr>
          <w:rFonts w:cstheme="minorBidi"/>
          <w:lang w:val="en-GB"/>
        </w:rPr>
        <w:t xml:space="preserve"> </w:t>
      </w:r>
      <w:r w:rsidR="614344DD" w:rsidRPr="20BD9D84">
        <w:rPr>
          <w:rFonts w:cstheme="minorBidi"/>
          <w:lang w:val="en-GB"/>
        </w:rPr>
        <w:t xml:space="preserve">in </w:t>
      </w:r>
      <w:r w:rsidR="6D8BCC20" w:rsidRPr="20BD9D84">
        <w:rPr>
          <w:rFonts w:cstheme="minorBidi"/>
          <w:lang w:val="en-GB"/>
        </w:rPr>
        <w:t xml:space="preserve">the event that </w:t>
      </w:r>
      <w:r w:rsidR="009E36EC">
        <w:rPr>
          <w:rFonts w:cstheme="minorBidi"/>
          <w:lang w:val="en-GB"/>
        </w:rPr>
        <w:t xml:space="preserve">it </w:t>
      </w:r>
      <w:r w:rsidR="0D49861D" w:rsidRPr="20BD9D84">
        <w:rPr>
          <w:rFonts w:cstheme="minorBidi"/>
          <w:lang w:val="en-GB"/>
        </w:rPr>
        <w:t xml:space="preserve">needs to explain why it was reasonable for it to rely on </w:t>
      </w:r>
      <w:r w:rsidR="4CAAD062" w:rsidRPr="20BD9D84">
        <w:rPr>
          <w:rFonts w:cstheme="minorBidi"/>
          <w:lang w:val="en-GB"/>
        </w:rPr>
        <w:t xml:space="preserve">the </w:t>
      </w:r>
      <w:proofErr w:type="spellStart"/>
      <w:r w:rsidR="000C4E18">
        <w:rPr>
          <w:rFonts w:cstheme="minorBidi"/>
          <w:lang w:val="en-GB"/>
        </w:rPr>
        <w:t>pre</w:t>
      </w:r>
      <w:r w:rsidR="4CAAD062" w:rsidRPr="20BD9D84">
        <w:rPr>
          <w:rFonts w:cstheme="minorBidi"/>
          <w:lang w:val="en-GB"/>
        </w:rPr>
        <w:t>processed</w:t>
      </w:r>
      <w:proofErr w:type="spellEnd"/>
      <w:r w:rsidR="4CAAD062" w:rsidRPr="20BD9D84">
        <w:rPr>
          <w:rFonts w:cstheme="minorBidi"/>
          <w:lang w:val="en-GB"/>
        </w:rPr>
        <w:t xml:space="preserve"> </w:t>
      </w:r>
      <w:r w:rsidR="0D49861D" w:rsidRPr="20BD9D84">
        <w:rPr>
          <w:rFonts w:cstheme="minorBidi"/>
          <w:lang w:val="en-GB"/>
        </w:rPr>
        <w:t xml:space="preserve">data. </w:t>
      </w:r>
    </w:p>
    <w:bookmarkEnd w:id="32"/>
    <w:p w14:paraId="717BC988" w14:textId="69EABB1E" w:rsidR="00426871" w:rsidRDefault="00E8483A" w:rsidP="00426871">
      <w:pPr>
        <w:pStyle w:val="Heading4"/>
        <w:rPr>
          <w:bCs/>
        </w:rPr>
      </w:pPr>
      <w:r>
        <w:rPr>
          <w:bCs/>
        </w:rPr>
        <w:t>D</w:t>
      </w:r>
      <w:r w:rsidR="00426871">
        <w:rPr>
          <w:bCs/>
        </w:rPr>
        <w:t xml:space="preserve">ata </w:t>
      </w:r>
      <w:r w:rsidR="00A05EA2">
        <w:rPr>
          <w:bCs/>
        </w:rPr>
        <w:t>relating to protected attributes</w:t>
      </w:r>
    </w:p>
    <w:p w14:paraId="709C34EA" w14:textId="180DF132" w:rsidR="00644F04" w:rsidRDefault="00644F04" w:rsidP="00644F04">
      <w:pPr>
        <w:rPr>
          <w:rFonts w:cstheme="minorHAnsi"/>
          <w:lang w:val="en-GB"/>
        </w:rPr>
      </w:pPr>
      <w:r>
        <w:t>T</w:t>
      </w:r>
      <w:r>
        <w:rPr>
          <w:rFonts w:cstheme="minorHAnsi"/>
          <w:lang w:val="en-GB"/>
        </w:rPr>
        <w:t>he inclusion and selection of data relating to protected attributes is another important mitigation strategy.</w:t>
      </w:r>
    </w:p>
    <w:p w14:paraId="66974DC4" w14:textId="14D0F69E" w:rsidR="005B6290" w:rsidRDefault="00644F04" w:rsidP="005B6290">
      <w:pPr>
        <w:rPr>
          <w:rFonts w:cstheme="minorHAnsi"/>
          <w:lang w:val="en-GB"/>
        </w:rPr>
      </w:pPr>
      <w:r>
        <w:rPr>
          <w:rFonts w:cstheme="minorHAnsi"/>
          <w:lang w:val="en-GB"/>
        </w:rPr>
        <w:t xml:space="preserve">Noting that where </w:t>
      </w:r>
      <w:r w:rsidR="005B6290">
        <w:rPr>
          <w:rFonts w:cstheme="minorHAnsi"/>
          <w:lang w:val="en-GB"/>
        </w:rPr>
        <w:t xml:space="preserve">the insurer satisfies the requirements of an applicable data exemption, it can include data relating to age, sex, or disability and discriminate on the basis of that data. However, it may be necessary for the insurer to remove data relating to other protected attributes. For example, whilst an insurer can discriminate based on data relating to age when calculating life insurance premiums, there is no exemption </w:t>
      </w:r>
      <w:r w:rsidR="00671FD4">
        <w:rPr>
          <w:rFonts w:cstheme="minorHAnsi"/>
          <w:lang w:val="en-GB"/>
        </w:rPr>
        <w:t xml:space="preserve">under the </w:t>
      </w:r>
      <w:r w:rsidR="00A63BF9">
        <w:rPr>
          <w:rFonts w:cstheme="minorHAnsi"/>
          <w:lang w:val="en-GB"/>
        </w:rPr>
        <w:t xml:space="preserve">RDA </w:t>
      </w:r>
      <w:r w:rsidR="005B6290">
        <w:rPr>
          <w:rFonts w:cstheme="minorHAnsi"/>
          <w:lang w:val="en-GB"/>
        </w:rPr>
        <w:t>that allows discrimination based on data relating to race.</w:t>
      </w:r>
    </w:p>
    <w:p w14:paraId="72BE39E8" w14:textId="7F51DEC6" w:rsidR="00DE3F2E" w:rsidRPr="00782472" w:rsidRDefault="7A64C328" w:rsidP="00DE3F2E">
      <w:proofErr w:type="spellStart"/>
      <w:r>
        <w:lastRenderedPageBreak/>
        <w:t>Preprocessing</w:t>
      </w:r>
      <w:proofErr w:type="spellEnd"/>
      <w:r>
        <w:t xml:space="preserve"> </w:t>
      </w:r>
      <w:r w:rsidR="27748AA6">
        <w:t xml:space="preserve">the </w:t>
      </w:r>
      <w:r>
        <w:t xml:space="preserve">data </w:t>
      </w:r>
      <w:r w:rsidR="27748AA6">
        <w:t xml:space="preserve">can also be used to </w:t>
      </w:r>
      <w:r>
        <w:t xml:space="preserve">edit features in the data set to mask or remove some information </w:t>
      </w:r>
      <w:r w:rsidR="5CD10884">
        <w:t xml:space="preserve">relating to protected attributes </w:t>
      </w:r>
      <w:r>
        <w:t xml:space="preserve">before it is used to train </w:t>
      </w:r>
      <w:r w:rsidR="0020720C">
        <w:t xml:space="preserve">or score </w:t>
      </w:r>
      <w:r>
        <w:t>a</w:t>
      </w:r>
      <w:r w:rsidR="0020720C">
        <w:t>n</w:t>
      </w:r>
      <w:r>
        <w:t xml:space="preserve"> algorithm.</w:t>
      </w:r>
      <w:r w:rsidR="67E8ED0F">
        <w:t xml:space="preserve"> </w:t>
      </w:r>
      <w:r w:rsidR="41EDD9E1">
        <w:t>For example,</w:t>
      </w:r>
      <w:r w:rsidR="0AC7EB67">
        <w:t xml:space="preserve"> to remove direct discrimination</w:t>
      </w:r>
      <w:r w:rsidR="67E8ED0F">
        <w:t xml:space="preserve">, an individual’s sex </w:t>
      </w:r>
      <w:r w:rsidR="00043531">
        <w:t xml:space="preserve">could </w:t>
      </w:r>
      <w:r w:rsidR="67E8ED0F">
        <w:t xml:space="preserve">be hidden before it is used in </w:t>
      </w:r>
      <w:r w:rsidR="00043531">
        <w:t>model scoring</w:t>
      </w:r>
      <w:r w:rsidR="00500020">
        <w:t xml:space="preserve">, where the model is </w:t>
      </w:r>
      <w:r w:rsidR="00A32E3D">
        <w:t>applied to the dataset</w:t>
      </w:r>
      <w:r w:rsidR="1FBB7B8C">
        <w:t>.</w:t>
      </w:r>
      <w:r w:rsidR="6DD58A08">
        <w:t xml:space="preserve"> Alternatively, </w:t>
      </w:r>
      <w:r w:rsidR="00CC0D32">
        <w:t xml:space="preserve">to protect against direct discrimination, </w:t>
      </w:r>
      <w:r w:rsidR="6DD58A08">
        <w:t>an insurer might not collect or include any data relating to a protected attribute in its model</w:t>
      </w:r>
      <w:r w:rsidR="00043531">
        <w:t xml:space="preserve"> or the decision</w:t>
      </w:r>
      <w:r w:rsidR="00CC0D32">
        <w:t>-</w:t>
      </w:r>
      <w:r w:rsidR="00043531">
        <w:t>making process</w:t>
      </w:r>
      <w:r w:rsidR="6DD58A08">
        <w:t>.</w:t>
      </w:r>
      <w:r w:rsidR="1FBB7B8C">
        <w:t xml:space="preserve"> To remove indirect discrimination, </w:t>
      </w:r>
      <w:r w:rsidR="006E6C14">
        <w:t xml:space="preserve">other </w:t>
      </w:r>
      <w:r w:rsidR="1FBB7B8C">
        <w:t xml:space="preserve">mitigating strategies can </w:t>
      </w:r>
      <w:r w:rsidR="00CC0D32">
        <w:t xml:space="preserve">then </w:t>
      </w:r>
      <w:r w:rsidR="1FBB7B8C">
        <w:t>be used</w:t>
      </w:r>
      <w:r w:rsidR="00043531">
        <w:t>.</w:t>
      </w:r>
    </w:p>
    <w:p w14:paraId="3992BCA4" w14:textId="02DC5B6D" w:rsidR="00EE467D" w:rsidRDefault="638CC69D" w:rsidP="20BD9D84">
      <w:pPr>
        <w:rPr>
          <w:rFonts w:cstheme="minorBidi"/>
          <w:lang w:val="en-GB"/>
        </w:rPr>
      </w:pPr>
      <w:r w:rsidRPr="20BD9D84">
        <w:rPr>
          <w:rFonts w:cstheme="minorBidi"/>
          <w:lang w:val="en-GB"/>
        </w:rPr>
        <w:t xml:space="preserve">Ultimately, </w:t>
      </w:r>
      <w:r w:rsidR="765C29BC" w:rsidRPr="20BD9D84">
        <w:rPr>
          <w:rFonts w:cstheme="minorBidi"/>
          <w:lang w:val="en-GB"/>
        </w:rPr>
        <w:t xml:space="preserve">an AI system must be tested to determine whether </w:t>
      </w:r>
      <w:r w:rsidR="00043531">
        <w:rPr>
          <w:rFonts w:cstheme="minorBidi"/>
          <w:lang w:val="en-GB"/>
        </w:rPr>
        <w:t xml:space="preserve">the strategy employed actually </w:t>
      </w:r>
      <w:r w:rsidR="765C29BC" w:rsidRPr="20BD9D84">
        <w:rPr>
          <w:rFonts w:cstheme="minorBidi"/>
          <w:lang w:val="en-GB"/>
        </w:rPr>
        <w:t>avoid</w:t>
      </w:r>
      <w:r w:rsidR="00043531">
        <w:rPr>
          <w:rFonts w:cstheme="minorBidi"/>
          <w:lang w:val="en-GB"/>
        </w:rPr>
        <w:t>s</w:t>
      </w:r>
      <w:r w:rsidR="765C29BC" w:rsidRPr="20BD9D84">
        <w:rPr>
          <w:rFonts w:cstheme="minorBidi"/>
          <w:lang w:val="en-GB"/>
        </w:rPr>
        <w:t xml:space="preserve"> discriminatory outcomes</w:t>
      </w:r>
      <w:r w:rsidR="7A64C328" w:rsidRPr="20BD9D84">
        <w:rPr>
          <w:rFonts w:cstheme="minorBidi"/>
          <w:lang w:val="en-GB"/>
        </w:rPr>
        <w:t xml:space="preserve">. </w:t>
      </w:r>
      <w:r w:rsidR="00043531">
        <w:rPr>
          <w:rFonts w:cstheme="minorBidi"/>
          <w:lang w:val="en-GB"/>
        </w:rPr>
        <w:t>For example, s</w:t>
      </w:r>
      <w:r w:rsidRPr="20BD9D84">
        <w:rPr>
          <w:rFonts w:cstheme="minorBidi"/>
          <w:lang w:val="en-GB"/>
        </w:rPr>
        <w:t xml:space="preserve">imply </w:t>
      </w:r>
      <w:r w:rsidR="7A64C328" w:rsidRPr="20BD9D84">
        <w:rPr>
          <w:rFonts w:cstheme="minorBidi"/>
          <w:lang w:val="en-GB"/>
        </w:rPr>
        <w:t xml:space="preserve">hiding protected attributes from the data set may not be sufficient </w:t>
      </w:r>
      <w:r w:rsidR="00043531">
        <w:rPr>
          <w:rFonts w:cstheme="minorBidi"/>
          <w:lang w:val="en-GB"/>
        </w:rPr>
        <w:t xml:space="preserve">to </w:t>
      </w:r>
      <w:r w:rsidR="7A64C328" w:rsidRPr="20BD9D84">
        <w:rPr>
          <w:rFonts w:cstheme="minorBidi"/>
          <w:lang w:val="en-GB"/>
        </w:rPr>
        <w:t xml:space="preserve">prevent discrimination if </w:t>
      </w:r>
      <w:r w:rsidR="00043531">
        <w:rPr>
          <w:rFonts w:cstheme="minorBidi"/>
          <w:lang w:val="en-GB"/>
        </w:rPr>
        <w:t xml:space="preserve">(as is likely in a sufficiently rich or granular dataset) </w:t>
      </w:r>
      <w:r w:rsidR="7A64C328" w:rsidRPr="20BD9D84">
        <w:rPr>
          <w:rFonts w:cstheme="minorBidi"/>
          <w:lang w:val="en-GB"/>
        </w:rPr>
        <w:t xml:space="preserve">other </w:t>
      </w:r>
      <w:r w:rsidR="0020720C">
        <w:rPr>
          <w:rFonts w:cstheme="minorBidi"/>
          <w:lang w:val="en-GB"/>
        </w:rPr>
        <w:t xml:space="preserve">pieces of </w:t>
      </w:r>
      <w:r w:rsidR="7A64C328" w:rsidRPr="20BD9D84">
        <w:rPr>
          <w:rFonts w:cstheme="minorBidi"/>
          <w:lang w:val="en-GB"/>
        </w:rPr>
        <w:t>information in the data</w:t>
      </w:r>
      <w:r w:rsidR="0020720C">
        <w:rPr>
          <w:rFonts w:cstheme="minorBidi"/>
          <w:lang w:val="en-GB"/>
        </w:rPr>
        <w:t>set</w:t>
      </w:r>
      <w:r w:rsidR="7A64C328" w:rsidRPr="20BD9D84">
        <w:rPr>
          <w:rFonts w:cstheme="minorBidi"/>
          <w:lang w:val="en-GB"/>
        </w:rPr>
        <w:t xml:space="preserve"> act as proxy variable</w:t>
      </w:r>
      <w:r w:rsidR="0020720C">
        <w:rPr>
          <w:rFonts w:cstheme="minorBidi"/>
          <w:lang w:val="en-GB"/>
        </w:rPr>
        <w:t>s</w:t>
      </w:r>
      <w:r w:rsidR="7A64C328" w:rsidRPr="20BD9D84">
        <w:rPr>
          <w:rFonts w:cstheme="minorBidi"/>
          <w:lang w:val="en-GB"/>
        </w:rPr>
        <w:t xml:space="preserve"> for that protected attribute. </w:t>
      </w:r>
      <w:r w:rsidR="01D51594" w:rsidRPr="20BD9D84">
        <w:rPr>
          <w:rFonts w:cstheme="minorBidi"/>
          <w:lang w:val="en-GB"/>
        </w:rPr>
        <w:t xml:space="preserve">Where </w:t>
      </w:r>
      <w:r w:rsidR="0020720C">
        <w:rPr>
          <w:rFonts w:cstheme="minorBidi"/>
          <w:lang w:val="en-GB"/>
        </w:rPr>
        <w:t>a</w:t>
      </w:r>
      <w:r w:rsidR="0020720C" w:rsidRPr="20BD9D84">
        <w:rPr>
          <w:rFonts w:cstheme="minorBidi"/>
          <w:lang w:val="en-GB"/>
        </w:rPr>
        <w:t xml:space="preserve"> </w:t>
      </w:r>
      <w:r w:rsidR="53EC5D18" w:rsidRPr="20BD9D84">
        <w:rPr>
          <w:rFonts w:cstheme="minorBidi"/>
          <w:lang w:val="en-GB"/>
        </w:rPr>
        <w:t>proxy variable is known, it may be possible to remove the discriminatory effect</w:t>
      </w:r>
      <w:r w:rsidR="0020720C">
        <w:rPr>
          <w:rFonts w:cstheme="minorBidi"/>
          <w:lang w:val="en-GB"/>
        </w:rPr>
        <w:t xml:space="preserve"> via </w:t>
      </w:r>
      <w:r w:rsidR="00D810E1">
        <w:rPr>
          <w:rFonts w:cstheme="minorBidi"/>
          <w:lang w:val="en-GB"/>
        </w:rPr>
        <w:t>statistical techniques</w:t>
      </w:r>
      <w:r w:rsidR="53EC5D18" w:rsidRPr="20BD9D84">
        <w:rPr>
          <w:rFonts w:cstheme="minorBidi"/>
          <w:lang w:val="en-GB"/>
        </w:rPr>
        <w:t>.</w:t>
      </w:r>
      <w:r w:rsidR="6E0581BF" w:rsidRPr="20BD9D84">
        <w:rPr>
          <w:rFonts w:cstheme="minorBidi"/>
          <w:lang w:val="en-GB"/>
        </w:rPr>
        <w:t xml:space="preserve"> </w:t>
      </w:r>
      <w:r w:rsidR="00A13343">
        <w:rPr>
          <w:rFonts w:cstheme="minorBidi"/>
          <w:lang w:val="en-GB"/>
        </w:rPr>
        <w:t>However</w:t>
      </w:r>
      <w:r w:rsidR="00B265E1">
        <w:rPr>
          <w:rFonts w:cstheme="minorBidi"/>
          <w:lang w:val="en-GB"/>
        </w:rPr>
        <w:t xml:space="preserve">, </w:t>
      </w:r>
      <w:r w:rsidR="009C767F">
        <w:rPr>
          <w:rFonts w:cstheme="minorBidi"/>
          <w:lang w:val="en-GB"/>
        </w:rPr>
        <w:t xml:space="preserve">again, </w:t>
      </w:r>
      <w:r w:rsidR="0029198E">
        <w:rPr>
          <w:rFonts w:cstheme="minorBidi"/>
          <w:lang w:val="en-GB"/>
        </w:rPr>
        <w:t xml:space="preserve">this is an area of </w:t>
      </w:r>
      <w:r w:rsidR="00142FFC">
        <w:rPr>
          <w:rFonts w:cstheme="minorBidi"/>
          <w:lang w:val="en-GB"/>
        </w:rPr>
        <w:t xml:space="preserve">evolving practice, with conflicting views in </w:t>
      </w:r>
      <w:r w:rsidR="00557A7B">
        <w:rPr>
          <w:rFonts w:cstheme="minorBidi"/>
          <w:lang w:val="en-GB"/>
        </w:rPr>
        <w:t xml:space="preserve">the </w:t>
      </w:r>
      <w:r w:rsidR="00142FFC">
        <w:rPr>
          <w:rFonts w:cstheme="minorBidi"/>
          <w:lang w:val="en-GB"/>
        </w:rPr>
        <w:t xml:space="preserve">academic </w:t>
      </w:r>
      <w:r w:rsidR="00A916ED">
        <w:rPr>
          <w:rFonts w:cstheme="minorBidi"/>
          <w:lang w:val="en-GB"/>
        </w:rPr>
        <w:t xml:space="preserve">research, so </w:t>
      </w:r>
      <w:r w:rsidR="00557A7B">
        <w:rPr>
          <w:rFonts w:cstheme="minorBidi"/>
          <w:lang w:val="en-GB"/>
        </w:rPr>
        <w:t xml:space="preserve">careful consideration </w:t>
      </w:r>
      <w:r w:rsidR="00D63C18">
        <w:rPr>
          <w:rFonts w:cstheme="minorBidi"/>
          <w:lang w:val="en-GB"/>
        </w:rPr>
        <w:t xml:space="preserve">should be given </w:t>
      </w:r>
      <w:r w:rsidR="00EC0650">
        <w:rPr>
          <w:rFonts w:cstheme="minorBidi"/>
          <w:lang w:val="en-GB"/>
        </w:rPr>
        <w:t xml:space="preserve">to </w:t>
      </w:r>
      <w:r w:rsidR="00F75B09">
        <w:rPr>
          <w:rFonts w:cstheme="minorBidi"/>
          <w:lang w:val="en-GB"/>
        </w:rPr>
        <w:t>the</w:t>
      </w:r>
      <w:r w:rsidR="00D810E1">
        <w:rPr>
          <w:rFonts w:cstheme="minorBidi"/>
          <w:lang w:val="en-GB"/>
        </w:rPr>
        <w:t xml:space="preserve"> </w:t>
      </w:r>
      <w:r w:rsidR="00F75B09">
        <w:rPr>
          <w:rFonts w:cstheme="minorBidi"/>
          <w:lang w:val="en-GB"/>
        </w:rPr>
        <w:t xml:space="preserve">techniques </w:t>
      </w:r>
      <w:r w:rsidR="00EC0650">
        <w:rPr>
          <w:rFonts w:cstheme="minorBidi"/>
          <w:lang w:val="en-GB"/>
        </w:rPr>
        <w:t xml:space="preserve">employed, and </w:t>
      </w:r>
      <w:r w:rsidR="00341635">
        <w:rPr>
          <w:rFonts w:cstheme="minorBidi"/>
          <w:lang w:val="en-GB"/>
        </w:rPr>
        <w:t>why they are justified.</w:t>
      </w:r>
    </w:p>
    <w:p w14:paraId="59FA3498" w14:textId="00B82D13" w:rsidR="00BF69F7" w:rsidRPr="00757D95" w:rsidRDefault="00DC69D5" w:rsidP="00757D95">
      <w:pPr>
        <w:pStyle w:val="Heading3"/>
        <w:rPr>
          <w:rFonts w:cstheme="minorHAnsi"/>
          <w:b w:val="0"/>
          <w:bCs w:val="0"/>
          <w:lang w:val="en-GB"/>
        </w:rPr>
      </w:pPr>
      <w:bookmarkStart w:id="33" w:name="_Toc120436205"/>
      <w:r w:rsidRPr="00757D95">
        <w:rPr>
          <w:bCs w:val="0"/>
        </w:rPr>
        <w:t>Model</w:t>
      </w:r>
      <w:r w:rsidR="00B15888" w:rsidRPr="00757D95">
        <w:rPr>
          <w:bCs w:val="0"/>
        </w:rPr>
        <w:t>s</w:t>
      </w:r>
      <w:bookmarkEnd w:id="33"/>
    </w:p>
    <w:p w14:paraId="196A3358" w14:textId="38BD7F83" w:rsidR="00717EEA" w:rsidRDefault="00757D95" w:rsidP="009A7DA6">
      <w:pPr>
        <w:pStyle w:val="Heading4"/>
        <w:numPr>
          <w:ilvl w:val="0"/>
          <w:numId w:val="0"/>
        </w:numPr>
        <w:rPr>
          <w:bCs/>
          <w:i w:val="0"/>
          <w:iCs w:val="0"/>
        </w:rPr>
      </w:pPr>
      <w:r>
        <w:rPr>
          <w:bCs/>
          <w:i w:val="0"/>
          <w:iCs w:val="0"/>
        </w:rPr>
        <w:t xml:space="preserve">In simple terms, a model </w:t>
      </w:r>
      <w:r w:rsidR="00D74B81">
        <w:rPr>
          <w:bCs/>
          <w:i w:val="0"/>
          <w:iCs w:val="0"/>
        </w:rPr>
        <w:t xml:space="preserve">is a </w:t>
      </w:r>
      <w:r w:rsidR="00847B44">
        <w:rPr>
          <w:bCs/>
          <w:i w:val="0"/>
          <w:iCs w:val="0"/>
        </w:rPr>
        <w:t>tool</w:t>
      </w:r>
      <w:r w:rsidR="00D74B81">
        <w:rPr>
          <w:bCs/>
          <w:i w:val="0"/>
          <w:iCs w:val="0"/>
        </w:rPr>
        <w:t xml:space="preserve"> or algorithm that utilises a set of data to </w:t>
      </w:r>
      <w:r w:rsidR="00847B44">
        <w:rPr>
          <w:bCs/>
          <w:i w:val="0"/>
          <w:iCs w:val="0"/>
        </w:rPr>
        <w:t xml:space="preserve">recognise patterns and </w:t>
      </w:r>
      <w:r w:rsidR="00D74B81">
        <w:rPr>
          <w:bCs/>
          <w:i w:val="0"/>
          <w:iCs w:val="0"/>
        </w:rPr>
        <w:t xml:space="preserve">make </w:t>
      </w:r>
      <w:r w:rsidR="006A25AE">
        <w:rPr>
          <w:bCs/>
          <w:i w:val="0"/>
          <w:iCs w:val="0"/>
        </w:rPr>
        <w:t>decisions</w:t>
      </w:r>
      <w:r w:rsidR="00FB4267">
        <w:rPr>
          <w:bCs/>
          <w:i w:val="0"/>
          <w:iCs w:val="0"/>
        </w:rPr>
        <w:t>.</w:t>
      </w:r>
      <w:r w:rsidR="00364EBA">
        <w:rPr>
          <w:bCs/>
          <w:i w:val="0"/>
          <w:iCs w:val="0"/>
        </w:rPr>
        <w:t xml:space="preserve"> </w:t>
      </w:r>
      <w:r w:rsidR="000A1115">
        <w:rPr>
          <w:bCs/>
          <w:i w:val="0"/>
          <w:iCs w:val="0"/>
        </w:rPr>
        <w:t>It may be possible to design or adjust m</w:t>
      </w:r>
      <w:r w:rsidR="007E07B7">
        <w:rPr>
          <w:bCs/>
          <w:i w:val="0"/>
          <w:iCs w:val="0"/>
        </w:rPr>
        <w:t xml:space="preserve">odels </w:t>
      </w:r>
      <w:r w:rsidR="00292AED">
        <w:rPr>
          <w:bCs/>
          <w:i w:val="0"/>
          <w:iCs w:val="0"/>
        </w:rPr>
        <w:t>to avoid discriminatory outcomes</w:t>
      </w:r>
      <w:r w:rsidR="00F9447F">
        <w:rPr>
          <w:bCs/>
          <w:i w:val="0"/>
          <w:iCs w:val="0"/>
        </w:rPr>
        <w:t xml:space="preserve">, </w:t>
      </w:r>
      <w:r w:rsidR="00717EEA">
        <w:rPr>
          <w:bCs/>
          <w:i w:val="0"/>
          <w:iCs w:val="0"/>
        </w:rPr>
        <w:t>such as by adjusting</w:t>
      </w:r>
      <w:r w:rsidR="00F9447F">
        <w:rPr>
          <w:bCs/>
          <w:i w:val="0"/>
          <w:iCs w:val="0"/>
        </w:rPr>
        <w:t xml:space="preserve"> </w:t>
      </w:r>
      <w:r w:rsidR="00D562B4">
        <w:rPr>
          <w:bCs/>
          <w:i w:val="0"/>
          <w:iCs w:val="0"/>
        </w:rPr>
        <w:t>the design or parameters of the model, or by changing its</w:t>
      </w:r>
      <w:r w:rsidR="00F9447F">
        <w:rPr>
          <w:bCs/>
          <w:i w:val="0"/>
          <w:iCs w:val="0"/>
        </w:rPr>
        <w:t xml:space="preserve"> complexity</w:t>
      </w:r>
      <w:r w:rsidR="00D562B4">
        <w:rPr>
          <w:bCs/>
          <w:i w:val="0"/>
          <w:iCs w:val="0"/>
        </w:rPr>
        <w:t xml:space="preserve">. </w:t>
      </w:r>
    </w:p>
    <w:p w14:paraId="275A7D69" w14:textId="5AAC2410" w:rsidR="1A536DF2" w:rsidRDefault="2FECADAD" w:rsidP="00D562B4">
      <w:pPr>
        <w:rPr>
          <w:rFonts w:eastAsia="Open Sans" w:cs="Open Sans"/>
          <w:lang w:val="en-GB"/>
        </w:rPr>
      </w:pPr>
      <w:r w:rsidRPr="3FB85ED3">
        <w:t>T</w:t>
      </w:r>
      <w:r w:rsidR="4475F92C" w:rsidRPr="3FB85ED3">
        <w:t xml:space="preserve">esting </w:t>
      </w:r>
      <w:r w:rsidR="6434D699" w:rsidRPr="3FB85ED3">
        <w:t>and ongoing monitoring of the model</w:t>
      </w:r>
      <w:r w:rsidR="568CECB9" w:rsidRPr="3FB85ED3">
        <w:t xml:space="preserve"> </w:t>
      </w:r>
      <w:r w:rsidR="2B47FE3E" w:rsidRPr="3FB85ED3">
        <w:t>are important</w:t>
      </w:r>
      <w:r w:rsidR="49E57AB4" w:rsidRPr="3FB85ED3">
        <w:t xml:space="preserve"> mitigation strateg</w:t>
      </w:r>
      <w:r w:rsidR="6AA1BCD8" w:rsidRPr="3FB85ED3">
        <w:t xml:space="preserve">ies </w:t>
      </w:r>
      <w:r w:rsidR="49E57AB4" w:rsidRPr="3FB85ED3">
        <w:t>against discrimination</w:t>
      </w:r>
      <w:r w:rsidR="2B47FE3E" w:rsidRPr="3FB85ED3">
        <w:t xml:space="preserve">. </w:t>
      </w:r>
      <w:r w:rsidR="6AA1BCD8" w:rsidRPr="3FB85ED3">
        <w:t xml:space="preserve">To do so effectively, </w:t>
      </w:r>
      <w:r w:rsidR="218422F9" w:rsidRPr="3FB85ED3">
        <w:t xml:space="preserve">there may need to be </w:t>
      </w:r>
      <w:r w:rsidR="0FAC1050" w:rsidRPr="3FB85ED3">
        <w:t xml:space="preserve">an understanding of </w:t>
      </w:r>
      <w:r w:rsidR="02F6E2FD" w:rsidRPr="3FB85ED3">
        <w:t>the reasons for the model’s outputs</w:t>
      </w:r>
      <w:r w:rsidR="0FAC1050" w:rsidRPr="3FB85ED3">
        <w:t xml:space="preserve">, as well as human </w:t>
      </w:r>
      <w:r w:rsidR="02F6E2FD" w:rsidRPr="3FB85ED3">
        <w:t xml:space="preserve">oversight </w:t>
      </w:r>
      <w:r w:rsidR="0FAC1050" w:rsidRPr="3FB85ED3">
        <w:t>of the model and its outputs.</w:t>
      </w:r>
    </w:p>
    <w:p w14:paraId="4A0465FA" w14:textId="1197B736" w:rsidR="00B75681" w:rsidRPr="0034225A" w:rsidRDefault="00C64D4D" w:rsidP="003816BF">
      <w:pPr>
        <w:pStyle w:val="Heading4"/>
        <w:numPr>
          <w:ilvl w:val="3"/>
          <w:numId w:val="15"/>
        </w:numPr>
        <w:rPr>
          <w:bCs/>
        </w:rPr>
      </w:pPr>
      <w:r>
        <w:rPr>
          <w:bCs/>
        </w:rPr>
        <w:t>Adjusting the</w:t>
      </w:r>
      <w:r w:rsidR="00B75681" w:rsidRPr="0034225A">
        <w:rPr>
          <w:bCs/>
        </w:rPr>
        <w:t xml:space="preserve"> model</w:t>
      </w:r>
    </w:p>
    <w:p w14:paraId="20A120ED" w14:textId="18F04DE3" w:rsidR="00AA10C7" w:rsidRDefault="25F49DDE" w:rsidP="20BD9D84">
      <w:pPr>
        <w:pStyle w:val="Heading4"/>
        <w:numPr>
          <w:ilvl w:val="3"/>
          <w:numId w:val="0"/>
        </w:numPr>
        <w:rPr>
          <w:i w:val="0"/>
          <w:iCs w:val="0"/>
        </w:rPr>
      </w:pPr>
      <w:r w:rsidRPr="20BD9D84">
        <w:rPr>
          <w:i w:val="0"/>
          <w:iCs w:val="0"/>
        </w:rPr>
        <w:t xml:space="preserve">A model may be adjusted </w:t>
      </w:r>
      <w:r w:rsidR="20246B00" w:rsidRPr="20BD9D84">
        <w:rPr>
          <w:i w:val="0"/>
          <w:iCs w:val="0"/>
        </w:rPr>
        <w:t xml:space="preserve">to avoid discriminatory outcomes. </w:t>
      </w:r>
      <w:r w:rsidR="00D562B4">
        <w:rPr>
          <w:i w:val="0"/>
          <w:iCs w:val="0"/>
        </w:rPr>
        <w:t>D</w:t>
      </w:r>
      <w:r w:rsidR="47643108" w:rsidRPr="20BD9D84">
        <w:rPr>
          <w:i w:val="0"/>
          <w:iCs w:val="0"/>
        </w:rPr>
        <w:t xml:space="preserve">ifferent approaches </w:t>
      </w:r>
      <w:r w:rsidR="00D562B4">
        <w:rPr>
          <w:i w:val="0"/>
          <w:iCs w:val="0"/>
        </w:rPr>
        <w:t xml:space="preserve">may need to be </w:t>
      </w:r>
      <w:r w:rsidR="2DC2D06F" w:rsidRPr="20BD9D84">
        <w:rPr>
          <w:i w:val="0"/>
          <w:iCs w:val="0"/>
        </w:rPr>
        <w:t xml:space="preserve">tested </w:t>
      </w:r>
      <w:r w:rsidR="47643108" w:rsidRPr="20BD9D84">
        <w:rPr>
          <w:i w:val="0"/>
          <w:iCs w:val="0"/>
        </w:rPr>
        <w:t xml:space="preserve">into order to determine </w:t>
      </w:r>
      <w:r w:rsidR="098C508A" w:rsidRPr="20BD9D84">
        <w:rPr>
          <w:i w:val="0"/>
          <w:iCs w:val="0"/>
        </w:rPr>
        <w:t xml:space="preserve">how to best </w:t>
      </w:r>
      <w:r w:rsidR="5CFF3EC6" w:rsidRPr="20BD9D84">
        <w:rPr>
          <w:i w:val="0"/>
          <w:iCs w:val="0"/>
        </w:rPr>
        <w:t>avoid</w:t>
      </w:r>
      <w:r w:rsidR="098C508A" w:rsidRPr="20BD9D84">
        <w:rPr>
          <w:i w:val="0"/>
          <w:iCs w:val="0"/>
        </w:rPr>
        <w:t xml:space="preserve"> discriminatory </w:t>
      </w:r>
      <w:r w:rsidR="593F0C2B" w:rsidRPr="20BD9D84">
        <w:rPr>
          <w:i w:val="0"/>
          <w:iCs w:val="0"/>
        </w:rPr>
        <w:t>outcomes.</w:t>
      </w:r>
    </w:p>
    <w:p w14:paraId="4BE10EAA" w14:textId="1B5B32AF" w:rsidR="00FE0482" w:rsidRDefault="067BC7A9" w:rsidP="00FE0482">
      <w:r>
        <w:t xml:space="preserve">There </w:t>
      </w:r>
      <w:r w:rsidR="3507A870">
        <w:t xml:space="preserve">may be </w:t>
      </w:r>
      <w:r w:rsidR="0EE649E2">
        <w:t xml:space="preserve">different ways </w:t>
      </w:r>
      <w:r>
        <w:t xml:space="preserve">to adjust </w:t>
      </w:r>
      <w:r w:rsidR="015EFFE8">
        <w:t xml:space="preserve">the </w:t>
      </w:r>
      <w:r>
        <w:t xml:space="preserve">model. </w:t>
      </w:r>
      <w:r w:rsidR="0EE649E2">
        <w:t xml:space="preserve">One way could be to increase </w:t>
      </w:r>
      <w:r w:rsidR="3507A870">
        <w:t>the complexity of the model.</w:t>
      </w:r>
      <w:r w:rsidR="0EE649E2">
        <w:t xml:space="preserve"> </w:t>
      </w:r>
      <w:r w:rsidR="000473A4">
        <w:t>While</w:t>
      </w:r>
      <w:r w:rsidR="0EE649E2">
        <w:t xml:space="preserve"> s</w:t>
      </w:r>
      <w:r w:rsidR="67DBCDCA" w:rsidRPr="20BD9D84">
        <w:t xml:space="preserve">imple models may be easier to test, monitor and interrogate, over-simplified models will </w:t>
      </w:r>
      <w:r w:rsidR="00D562B4">
        <w:t xml:space="preserve">often </w:t>
      </w:r>
      <w:r w:rsidR="67DBCDCA" w:rsidRPr="20BD9D84">
        <w:t>be less accurate</w:t>
      </w:r>
      <w:r w:rsidR="00362CAD">
        <w:t>, particularly for minority groups within the population considered</w:t>
      </w:r>
      <w:r w:rsidR="67DBCDCA" w:rsidRPr="20BD9D84">
        <w:t xml:space="preserve">. </w:t>
      </w:r>
      <w:r w:rsidR="5E4649F8" w:rsidRPr="20BD9D84">
        <w:t xml:space="preserve">Adding new parameters to increase the complexity of the model </w:t>
      </w:r>
      <w:r w:rsidR="4BCB2AB1" w:rsidRPr="20BD9D84">
        <w:t>to</w:t>
      </w:r>
      <w:r w:rsidR="5E4649F8" w:rsidRPr="20BD9D84">
        <w:t xml:space="preserve"> </w:t>
      </w:r>
      <w:r w:rsidR="00CD7254">
        <w:t xml:space="preserve">allow it to </w:t>
      </w:r>
      <w:r w:rsidR="5E4649F8" w:rsidRPr="20BD9D84">
        <w:t>identify and account for differences between groups</w:t>
      </w:r>
      <w:r w:rsidR="1EFBAAFD" w:rsidRPr="20BD9D84">
        <w:t xml:space="preserve"> may </w:t>
      </w:r>
      <w:r w:rsidR="5FD17569" w:rsidRPr="20BD9D84">
        <w:t xml:space="preserve">reduce potential algorithmic bias </w:t>
      </w:r>
      <w:r w:rsidR="5EF9DA80" w:rsidRPr="20BD9D84">
        <w:t xml:space="preserve">and increase </w:t>
      </w:r>
      <w:r w:rsidR="4E5AD581" w:rsidRPr="20BD9D84">
        <w:t>accuracy</w:t>
      </w:r>
      <w:r w:rsidR="5EF9DA80">
        <w:rPr>
          <w:bCs/>
        </w:rPr>
        <w:t>.</w:t>
      </w:r>
      <w:r w:rsidR="00C26647" w:rsidRPr="20BD9D84">
        <w:rPr>
          <w:rStyle w:val="EndnoteReference"/>
        </w:rPr>
        <w:endnoteReference w:id="69"/>
      </w:r>
      <w:r w:rsidR="36B2BBF1">
        <w:rPr>
          <w:bCs/>
        </w:rPr>
        <w:t xml:space="preserve"> </w:t>
      </w:r>
      <w:r w:rsidR="1603D3AB" w:rsidRPr="20BD9D84">
        <w:t>Testing the models on data sets prior to deployment will assist in identifying the impacts of complexity on accuracy and fairness</w:t>
      </w:r>
      <w:r w:rsidR="1603D3AB">
        <w:rPr>
          <w:sz w:val="23"/>
          <w:szCs w:val="23"/>
        </w:rPr>
        <w:t>.</w:t>
      </w:r>
      <w:r w:rsidR="00FE0482" w:rsidRPr="20BD9D84">
        <w:rPr>
          <w:rStyle w:val="EndnoteReference"/>
        </w:rPr>
        <w:endnoteReference w:id="70"/>
      </w:r>
      <w:r w:rsidR="00CD7254">
        <w:rPr>
          <w:rStyle w:val="EndnoteReference"/>
        </w:rPr>
        <w:t xml:space="preserve"> </w:t>
      </w:r>
      <w:r w:rsidR="00CD7254">
        <w:t>However, the manner of any testing will require careful consideration of the circumstances of the model’s use.</w:t>
      </w:r>
    </w:p>
    <w:p w14:paraId="366A53F0" w14:textId="2822FF72" w:rsidR="000900EC" w:rsidRPr="00FE0482" w:rsidRDefault="000900EC" w:rsidP="000900EC">
      <w:pPr>
        <w:keepNext w:val="0"/>
        <w:keepLines w:val="0"/>
        <w:spacing w:after="0" w:line="240" w:lineRule="auto"/>
      </w:pPr>
      <w:r>
        <w:br w:type="page"/>
      </w:r>
    </w:p>
    <w:p w14:paraId="21F72B6D" w14:textId="28B6A41E" w:rsidR="00F20A1A" w:rsidRPr="005E3C8E" w:rsidRDefault="00F20A1A" w:rsidP="009E1282">
      <w:pPr>
        <w:pStyle w:val="Heading4"/>
      </w:pPr>
      <w:r w:rsidRPr="005E3C8E">
        <w:rPr>
          <w:rFonts w:cstheme="minorHAnsi"/>
          <w:lang w:val="en-GB"/>
        </w:rPr>
        <w:lastRenderedPageBreak/>
        <w:t>Reason</w:t>
      </w:r>
      <w:r w:rsidR="00023F38" w:rsidRPr="005E3C8E">
        <w:rPr>
          <w:rFonts w:cstheme="minorHAnsi"/>
          <w:lang w:val="en-GB"/>
        </w:rPr>
        <w:t>s</w:t>
      </w:r>
    </w:p>
    <w:p w14:paraId="70E48D21" w14:textId="7D60CA90" w:rsidR="00D94D66" w:rsidRDefault="00D94D66" w:rsidP="00D94D66">
      <w:r>
        <w:t>Discriminatory outcomes can be less obvious and more difficult to detect in AI-informed decision</w:t>
      </w:r>
      <w:r w:rsidR="00D41438">
        <w:t xml:space="preserve"> </w:t>
      </w:r>
      <w:r>
        <w:t xml:space="preserve">making, particularly </w:t>
      </w:r>
      <w:r w:rsidR="00404FBC">
        <w:t xml:space="preserve">where </w:t>
      </w:r>
      <w:r w:rsidR="00AC2139">
        <w:t xml:space="preserve">there are </w:t>
      </w:r>
      <w:r w:rsidR="00623361">
        <w:t>difficult</w:t>
      </w:r>
      <w:r w:rsidR="00AC2139">
        <w:t xml:space="preserve">ies in providing </w:t>
      </w:r>
      <w:r w:rsidR="00623361">
        <w:t>reasons or explanation</w:t>
      </w:r>
      <w:r w:rsidR="000115E3">
        <w:t xml:space="preserve">s </w:t>
      </w:r>
      <w:r w:rsidR="00623361">
        <w:t>for AI-informed decision</w:t>
      </w:r>
      <w:r w:rsidR="000115E3">
        <w:t>s</w:t>
      </w:r>
      <w:r w:rsidR="00623361">
        <w:t xml:space="preserve">. </w:t>
      </w:r>
      <w:r w:rsidR="00C70D4D">
        <w:t>This problem is often referred to as ‘opaque’ or ‘black box’ AI.</w:t>
      </w:r>
    </w:p>
    <w:p w14:paraId="13273EBF" w14:textId="0D787F22" w:rsidR="00F20A1A" w:rsidRPr="001960FD" w:rsidRDefault="70C16AE1" w:rsidP="00F20A1A">
      <w:pPr>
        <w:rPr>
          <w:szCs w:val="20"/>
          <w:lang w:val="en-GB"/>
        </w:rPr>
      </w:pPr>
      <w:r>
        <w:rPr>
          <w:lang w:val="en-GB"/>
        </w:rPr>
        <w:t>T</w:t>
      </w:r>
      <w:r w:rsidR="61F4BB8F">
        <w:rPr>
          <w:lang w:val="en-GB"/>
        </w:rPr>
        <w:t xml:space="preserve">he </w:t>
      </w:r>
      <w:r w:rsidR="0770F60A" w:rsidRPr="001960FD">
        <w:rPr>
          <w:lang w:val="en-GB"/>
        </w:rPr>
        <w:t xml:space="preserve">Australian Government’s </w:t>
      </w:r>
      <w:r w:rsidR="0770F60A" w:rsidRPr="00824C27">
        <w:rPr>
          <w:rStyle w:val="Emphasis"/>
        </w:rPr>
        <w:t>AI Ethics Principles</w:t>
      </w:r>
      <w:r w:rsidR="0770F60A" w:rsidRPr="001960FD">
        <w:rPr>
          <w:lang w:val="en-GB"/>
        </w:rPr>
        <w:t xml:space="preserve"> </w:t>
      </w:r>
      <w:r w:rsidR="02CA46CA">
        <w:rPr>
          <w:lang w:val="en-GB"/>
        </w:rPr>
        <w:t xml:space="preserve">is </w:t>
      </w:r>
      <w:r w:rsidR="63950668">
        <w:rPr>
          <w:lang w:val="en-GB"/>
        </w:rPr>
        <w:t xml:space="preserve">a voluntary framework </w:t>
      </w:r>
      <w:r w:rsidR="27318788">
        <w:rPr>
          <w:lang w:val="en-GB"/>
        </w:rPr>
        <w:t xml:space="preserve">for use of </w:t>
      </w:r>
      <w:r w:rsidR="63950668">
        <w:rPr>
          <w:lang w:val="en-GB"/>
        </w:rPr>
        <w:t xml:space="preserve">the AI and </w:t>
      </w:r>
      <w:r w:rsidR="1C96C452">
        <w:rPr>
          <w:lang w:val="en-GB"/>
        </w:rPr>
        <w:t>include</w:t>
      </w:r>
      <w:r w:rsidR="63950668">
        <w:rPr>
          <w:lang w:val="en-GB"/>
        </w:rPr>
        <w:t>s</w:t>
      </w:r>
      <w:r w:rsidR="1C96C452">
        <w:rPr>
          <w:lang w:val="en-GB"/>
        </w:rPr>
        <w:t xml:space="preserve"> a principle</w:t>
      </w:r>
      <w:r w:rsidR="02CA46CA">
        <w:rPr>
          <w:lang w:val="en-GB"/>
        </w:rPr>
        <w:t xml:space="preserve"> </w:t>
      </w:r>
      <w:r w:rsidR="61F4BB8F">
        <w:rPr>
          <w:lang w:val="en-GB"/>
        </w:rPr>
        <w:t xml:space="preserve">of </w:t>
      </w:r>
      <w:proofErr w:type="spellStart"/>
      <w:r w:rsidR="0770F60A">
        <w:rPr>
          <w:lang w:val="en-GB"/>
        </w:rPr>
        <w:t>explainablity</w:t>
      </w:r>
      <w:proofErr w:type="spellEnd"/>
      <w:r w:rsidR="53FD4F7B">
        <w:rPr>
          <w:lang w:val="en-GB"/>
        </w:rPr>
        <w:t xml:space="preserve">. This </w:t>
      </w:r>
      <w:r w:rsidR="27318788">
        <w:rPr>
          <w:lang w:val="en-GB"/>
        </w:rPr>
        <w:t xml:space="preserve">principle </w:t>
      </w:r>
      <w:r w:rsidR="544A42A0">
        <w:rPr>
          <w:lang w:val="en-GB"/>
        </w:rPr>
        <w:t>states</w:t>
      </w:r>
      <w:r w:rsidR="1DF0F705">
        <w:rPr>
          <w:lang w:val="en-GB"/>
        </w:rPr>
        <w:t xml:space="preserve"> that </w:t>
      </w:r>
      <w:r w:rsidR="53FD4F7B">
        <w:rPr>
          <w:lang w:val="en-GB"/>
        </w:rPr>
        <w:t xml:space="preserve">stakeholders </w:t>
      </w:r>
      <w:r w:rsidR="1DF0F705">
        <w:rPr>
          <w:lang w:val="en-GB"/>
        </w:rPr>
        <w:t xml:space="preserve">should be </w:t>
      </w:r>
      <w:r w:rsidR="53FD4F7B">
        <w:rPr>
          <w:lang w:val="en-GB"/>
        </w:rPr>
        <w:t>provide</w:t>
      </w:r>
      <w:r w:rsidR="1DF0F705">
        <w:rPr>
          <w:lang w:val="en-GB"/>
        </w:rPr>
        <w:t xml:space="preserve">d with </w:t>
      </w:r>
      <w:r w:rsidR="0770F60A" w:rsidRPr="001960FD">
        <w:rPr>
          <w:lang w:val="en-GB"/>
        </w:rPr>
        <w:t>‘reasonable justifications for AI systems outcomes’, including ‘information that helps people understand outcomes, like key factors used in decision making’.</w:t>
      </w:r>
      <w:r w:rsidR="00F20A1A" w:rsidRPr="001960FD">
        <w:rPr>
          <w:rStyle w:val="EndnoteReference"/>
          <w:lang w:val="en-GB"/>
        </w:rPr>
        <w:endnoteReference w:id="71"/>
      </w:r>
      <w:r w:rsidR="7BF52731">
        <w:rPr>
          <w:lang w:val="en-GB"/>
        </w:rPr>
        <w:t xml:space="preserve"> </w:t>
      </w:r>
    </w:p>
    <w:p w14:paraId="25F2D679" w14:textId="35C03650" w:rsidR="006676BC" w:rsidRDefault="63950668" w:rsidP="009E1282">
      <w:r>
        <w:t xml:space="preserve">The </w:t>
      </w:r>
      <w:r w:rsidR="0FD25487">
        <w:t xml:space="preserve">reasons for a decision are important </w:t>
      </w:r>
      <w:r w:rsidR="0CA8F12A">
        <w:t xml:space="preserve">in </w:t>
      </w:r>
      <w:r w:rsidR="0FD25487">
        <w:t xml:space="preserve">assessing </w:t>
      </w:r>
      <w:r w:rsidR="537CDC0B">
        <w:t xml:space="preserve">whether any </w:t>
      </w:r>
      <w:r w:rsidR="0FD25487">
        <w:t>discrimination</w:t>
      </w:r>
      <w:r>
        <w:t xml:space="preserve"> </w:t>
      </w:r>
      <w:r w:rsidR="537CDC0B">
        <w:t xml:space="preserve">was unlawful </w:t>
      </w:r>
      <w:r>
        <w:t xml:space="preserve">under the </w:t>
      </w:r>
      <w:r w:rsidR="00EB2EAB">
        <w:t xml:space="preserve">Discrimination </w:t>
      </w:r>
      <w:r>
        <w:t>Acts</w:t>
      </w:r>
      <w:r w:rsidR="537CDC0B">
        <w:t xml:space="preserve">, particularly when </w:t>
      </w:r>
      <w:r w:rsidR="00B61D08">
        <w:t xml:space="preserve">the court </w:t>
      </w:r>
      <w:r w:rsidR="00B25D38">
        <w:t xml:space="preserve">is </w:t>
      </w:r>
      <w:r w:rsidR="537CDC0B">
        <w:t xml:space="preserve">considering </w:t>
      </w:r>
      <w:r w:rsidR="00F22032">
        <w:t xml:space="preserve">if a customer’s </w:t>
      </w:r>
      <w:r w:rsidR="00475DB6">
        <w:t xml:space="preserve">treatment </w:t>
      </w:r>
      <w:r w:rsidR="005516BB">
        <w:t xml:space="preserve">was because of </w:t>
      </w:r>
      <w:r w:rsidR="00F22032">
        <w:t xml:space="preserve">their </w:t>
      </w:r>
      <w:r w:rsidR="005516BB">
        <w:t xml:space="preserve">protected attribute or </w:t>
      </w:r>
      <w:r w:rsidR="537CDC0B">
        <w:t xml:space="preserve">if any indirect discrimination </w:t>
      </w:r>
      <w:r w:rsidR="004E5129">
        <w:t xml:space="preserve">was </w:t>
      </w:r>
      <w:r w:rsidR="537CDC0B">
        <w:t>reasonable in circumstances</w:t>
      </w:r>
      <w:r w:rsidR="0FD25487">
        <w:t>.</w:t>
      </w:r>
      <w:r w:rsidR="7D404302">
        <w:t xml:space="preserve"> </w:t>
      </w:r>
    </w:p>
    <w:p w14:paraId="7D417BDB" w14:textId="03ABF19F" w:rsidR="00D94D66" w:rsidRDefault="00B61D08" w:rsidP="009E1282">
      <w:r>
        <w:t>Moreover, e</w:t>
      </w:r>
      <w:r w:rsidR="536FD37A">
        <w:t>xplain</w:t>
      </w:r>
      <w:r w:rsidR="6BDA6F7E">
        <w:t xml:space="preserve">ing </w:t>
      </w:r>
      <w:r w:rsidR="3295A87A">
        <w:t xml:space="preserve">the reasons for </w:t>
      </w:r>
      <w:r w:rsidR="536FD37A">
        <w:t xml:space="preserve">a decision </w:t>
      </w:r>
      <w:r w:rsidR="2224B453">
        <w:t xml:space="preserve">may </w:t>
      </w:r>
      <w:r w:rsidR="00D53AD6">
        <w:t xml:space="preserve">help </w:t>
      </w:r>
      <w:r w:rsidR="00703470">
        <w:t xml:space="preserve">a customer </w:t>
      </w:r>
      <w:r w:rsidR="00D53AD6">
        <w:t xml:space="preserve">understand </w:t>
      </w:r>
      <w:r w:rsidR="00F9005C">
        <w:t xml:space="preserve">why </w:t>
      </w:r>
      <w:r w:rsidR="005949E6">
        <w:t xml:space="preserve">the insurer considers that its </w:t>
      </w:r>
      <w:r w:rsidR="00FA4D55">
        <w:t>decision was not discriminatory</w:t>
      </w:r>
      <w:r>
        <w:t>, and</w:t>
      </w:r>
      <w:r w:rsidR="00D53AD6">
        <w:t xml:space="preserve"> potentially </w:t>
      </w:r>
      <w:r>
        <w:t>prevent a</w:t>
      </w:r>
      <w:r w:rsidR="00F9005C">
        <w:t xml:space="preserve"> </w:t>
      </w:r>
      <w:r w:rsidR="7E40E177">
        <w:t>claim of discrimination being brought</w:t>
      </w:r>
      <w:r w:rsidR="00EC6F3B">
        <w:t>.</w:t>
      </w:r>
    </w:p>
    <w:p w14:paraId="69ABC196" w14:textId="77777777" w:rsidR="0034225A" w:rsidRDefault="0034225A" w:rsidP="0034225A">
      <w:pPr>
        <w:pStyle w:val="Heading4"/>
        <w:rPr>
          <w:bCs/>
        </w:rPr>
      </w:pPr>
      <w:r>
        <w:t>Human oversight</w:t>
      </w:r>
    </w:p>
    <w:p w14:paraId="7D2E7F90" w14:textId="20B003E7" w:rsidR="0034225A" w:rsidRDefault="3A8D6D41" w:rsidP="20BD9D84">
      <w:pPr>
        <w:rPr>
          <w:rFonts w:cstheme="minorBidi"/>
          <w:lang w:val="en-GB"/>
        </w:rPr>
      </w:pPr>
      <w:r w:rsidRPr="20BD9D84">
        <w:rPr>
          <w:rFonts w:cstheme="minorBidi"/>
          <w:lang w:val="en-GB"/>
        </w:rPr>
        <w:t>Issues with model</w:t>
      </w:r>
      <w:r w:rsidR="00CD7254">
        <w:rPr>
          <w:rFonts w:cstheme="minorBidi"/>
          <w:lang w:val="en-GB"/>
        </w:rPr>
        <w:t>s</w:t>
      </w:r>
      <w:r w:rsidRPr="20BD9D84">
        <w:rPr>
          <w:rFonts w:cstheme="minorBidi"/>
          <w:lang w:val="en-GB"/>
        </w:rPr>
        <w:t xml:space="preserve"> may be addressed through human oversight. This is sometimes referred to as having a ‘human-in-the-loop’. This can be a useful strategy to help identify and address problems that arise </w:t>
      </w:r>
      <w:r>
        <w:t>with</w:t>
      </w:r>
      <w:r w:rsidRPr="20BD9D84">
        <w:rPr>
          <w:rFonts w:cstheme="minorBidi"/>
          <w:lang w:val="en-GB"/>
        </w:rPr>
        <w:t xml:space="preserve"> AI-informed decision</w:t>
      </w:r>
      <w:r w:rsidR="00D41438">
        <w:rPr>
          <w:rFonts w:cstheme="minorBidi"/>
          <w:lang w:val="en-GB"/>
        </w:rPr>
        <w:t xml:space="preserve"> </w:t>
      </w:r>
      <w:r w:rsidRPr="20BD9D84">
        <w:rPr>
          <w:rFonts w:cstheme="minorBidi"/>
          <w:lang w:val="en-GB"/>
        </w:rPr>
        <w:t xml:space="preserve">making, particularly where the relevant human-in-the-loop has sufficient technical knowledge and other relevant knowledge. </w:t>
      </w:r>
      <w:r w:rsidR="00CD7254">
        <w:rPr>
          <w:rFonts w:cstheme="minorBidi"/>
          <w:lang w:val="en-GB"/>
        </w:rPr>
        <w:t xml:space="preserve">However, such processes should </w:t>
      </w:r>
      <w:r w:rsidR="00276283">
        <w:rPr>
          <w:rFonts w:cstheme="minorBidi"/>
          <w:lang w:val="en-GB"/>
        </w:rPr>
        <w:t>also be closely monitored</w:t>
      </w:r>
      <w:r w:rsidR="00CD7254">
        <w:rPr>
          <w:rFonts w:cstheme="minorBidi"/>
          <w:lang w:val="en-GB"/>
        </w:rPr>
        <w:t xml:space="preserve">, </w:t>
      </w:r>
      <w:r w:rsidR="00276283">
        <w:rPr>
          <w:rFonts w:cstheme="minorBidi"/>
          <w:lang w:val="en-GB"/>
        </w:rPr>
        <w:t xml:space="preserve">given </w:t>
      </w:r>
      <w:r w:rsidR="00CD7254">
        <w:rPr>
          <w:rFonts w:cstheme="minorBidi"/>
          <w:lang w:val="en-GB"/>
        </w:rPr>
        <w:t>human</w:t>
      </w:r>
      <w:r w:rsidR="004E5129">
        <w:rPr>
          <w:rFonts w:cstheme="minorBidi"/>
          <w:lang w:val="en-GB"/>
        </w:rPr>
        <w:t xml:space="preserve"> decisions</w:t>
      </w:r>
      <w:r w:rsidR="00CD7254">
        <w:rPr>
          <w:rFonts w:cstheme="minorBidi"/>
          <w:lang w:val="en-GB"/>
        </w:rPr>
        <w:t xml:space="preserve"> </w:t>
      </w:r>
      <w:r w:rsidR="004E5129">
        <w:rPr>
          <w:rFonts w:cstheme="minorBidi"/>
          <w:lang w:val="en-GB"/>
        </w:rPr>
        <w:t xml:space="preserve">can </w:t>
      </w:r>
      <w:r w:rsidR="00CD7254">
        <w:rPr>
          <w:rFonts w:cstheme="minorBidi"/>
          <w:lang w:val="en-GB"/>
        </w:rPr>
        <w:t xml:space="preserve">also </w:t>
      </w:r>
      <w:r w:rsidR="004E5129">
        <w:rPr>
          <w:rFonts w:cstheme="minorBidi"/>
          <w:lang w:val="en-GB"/>
        </w:rPr>
        <w:t xml:space="preserve">be affected by </w:t>
      </w:r>
      <w:r w:rsidR="00CD7254">
        <w:rPr>
          <w:rFonts w:cstheme="minorBidi"/>
          <w:lang w:val="en-GB"/>
        </w:rPr>
        <w:t>bias and discrimination</w:t>
      </w:r>
      <w:r w:rsidR="002129D0">
        <w:rPr>
          <w:rFonts w:cstheme="minorBidi"/>
          <w:lang w:val="en-GB"/>
        </w:rPr>
        <w:t xml:space="preserve">. </w:t>
      </w:r>
    </w:p>
    <w:p w14:paraId="7BE0C2FA" w14:textId="61AE8969" w:rsidR="0034225A" w:rsidRDefault="0034225A" w:rsidP="0034225A">
      <w:pPr>
        <w:rPr>
          <w:rFonts w:cstheme="minorHAnsi"/>
          <w:lang w:val="en-GB"/>
        </w:rPr>
      </w:pPr>
      <w:r>
        <w:rPr>
          <w:rFonts w:cstheme="minorHAnsi"/>
          <w:lang w:val="en-GB"/>
        </w:rPr>
        <w:t xml:space="preserve">Human oversight may be used to </w:t>
      </w:r>
      <w:r w:rsidR="00395550">
        <w:rPr>
          <w:rFonts w:cstheme="minorHAnsi"/>
          <w:lang w:val="en-GB"/>
        </w:rPr>
        <w:t xml:space="preserve">review results, </w:t>
      </w:r>
      <w:r>
        <w:rPr>
          <w:rFonts w:cstheme="minorHAnsi"/>
          <w:lang w:val="en-GB"/>
        </w:rPr>
        <w:t xml:space="preserve">identify errors, consider whether a decision is discriminatory, or exercise discretion to avoid such outcomes. For example, this could be achieved </w:t>
      </w:r>
      <w:r w:rsidR="009841E0">
        <w:rPr>
          <w:rFonts w:cstheme="minorHAnsi"/>
          <w:lang w:val="en-GB"/>
        </w:rPr>
        <w:t xml:space="preserve">by providing </w:t>
      </w:r>
      <w:r>
        <w:rPr>
          <w:rFonts w:cstheme="minorHAnsi"/>
          <w:lang w:val="en-GB"/>
        </w:rPr>
        <w:t>customers with the option of a human review of an automated decision.</w:t>
      </w:r>
      <w:r>
        <w:rPr>
          <w:rStyle w:val="EndnoteReference"/>
          <w:rFonts w:cstheme="minorHAnsi"/>
          <w:lang w:val="en-GB"/>
        </w:rPr>
        <w:endnoteReference w:id="72"/>
      </w:r>
      <w:r>
        <w:rPr>
          <w:rFonts w:cstheme="minorHAnsi"/>
          <w:lang w:val="en-GB"/>
        </w:rPr>
        <w:t xml:space="preserve"> It is important that such staff have a</w:t>
      </w:r>
      <w:r w:rsidR="002129D0">
        <w:rPr>
          <w:rFonts w:cstheme="minorHAnsi"/>
          <w:lang w:val="en-GB"/>
        </w:rPr>
        <w:t xml:space="preserve"> good</w:t>
      </w:r>
      <w:r>
        <w:rPr>
          <w:rFonts w:cstheme="minorHAnsi"/>
          <w:lang w:val="en-GB"/>
        </w:rPr>
        <w:t xml:space="preserve"> understanding of discrimination and the relevant obligations under the </w:t>
      </w:r>
      <w:r w:rsidR="00EB2EAB">
        <w:rPr>
          <w:rFonts w:cstheme="minorHAnsi"/>
          <w:lang w:val="en-GB"/>
        </w:rPr>
        <w:t xml:space="preserve">Discrimination </w:t>
      </w:r>
      <w:r>
        <w:rPr>
          <w:rFonts w:cstheme="minorHAnsi"/>
          <w:lang w:val="en-GB"/>
        </w:rPr>
        <w:t xml:space="preserve">Acts. </w:t>
      </w:r>
    </w:p>
    <w:p w14:paraId="7FDA688B" w14:textId="78E98FCF" w:rsidR="000900EC" w:rsidRDefault="000900EC">
      <w:pPr>
        <w:keepNext w:val="0"/>
        <w:keepLines w:val="0"/>
        <w:spacing w:after="0" w:line="240" w:lineRule="auto"/>
        <w:rPr>
          <w:rFonts w:cstheme="minorHAnsi"/>
          <w:lang w:val="en-GB"/>
        </w:rPr>
      </w:pPr>
      <w:r>
        <w:rPr>
          <w:rFonts w:cstheme="minorHAnsi"/>
          <w:lang w:val="en-GB"/>
        </w:rPr>
        <w:br w:type="page"/>
      </w:r>
    </w:p>
    <w:p w14:paraId="3DE67406" w14:textId="4121532C" w:rsidR="0057715E" w:rsidRDefault="008C472F" w:rsidP="00C21E0A">
      <w:pPr>
        <w:pStyle w:val="Heading1"/>
        <w:spacing w:line="259" w:lineRule="auto"/>
      </w:pPr>
      <w:bookmarkStart w:id="34" w:name="_Toc120436206"/>
      <w:r>
        <w:lastRenderedPageBreak/>
        <w:t>Case Studies: Challenges</w:t>
      </w:r>
      <w:r w:rsidR="00101F7E">
        <w:t xml:space="preserve"> for insurers</w:t>
      </w:r>
      <w:bookmarkEnd w:id="34"/>
      <w:r w:rsidR="00101F7E">
        <w:t xml:space="preserve"> </w:t>
      </w:r>
    </w:p>
    <w:p w14:paraId="0BA51E19" w14:textId="3C68B969" w:rsidR="00B10B8D" w:rsidRDefault="00AF7C60" w:rsidP="0057715E">
      <w:r>
        <w:t>While</w:t>
      </w:r>
      <w:r w:rsidR="3BD35037">
        <w:t xml:space="preserve"> the </w:t>
      </w:r>
      <w:r w:rsidR="00EB2EAB">
        <w:t xml:space="preserve">Discrimination </w:t>
      </w:r>
      <w:r w:rsidR="3BD35037">
        <w:t xml:space="preserve">Acts </w:t>
      </w:r>
      <w:r w:rsidR="002142FE">
        <w:t xml:space="preserve">apply </w:t>
      </w:r>
      <w:r w:rsidR="3BD35037">
        <w:t xml:space="preserve">to </w:t>
      </w:r>
      <w:r w:rsidR="002142FE">
        <w:t xml:space="preserve">all </w:t>
      </w:r>
      <w:r w:rsidR="3BD35037">
        <w:t xml:space="preserve">decisions made by insurers, </w:t>
      </w:r>
      <w:r w:rsidR="2A3FBA27">
        <w:t xml:space="preserve">AI-informed decision making </w:t>
      </w:r>
      <w:r w:rsidR="3BD35037">
        <w:t xml:space="preserve">may raise novel challenges and uncertainty around what </w:t>
      </w:r>
      <w:r w:rsidR="09E46F9D">
        <w:t xml:space="preserve">constitutes unlawful discrimination. </w:t>
      </w:r>
      <w:r w:rsidR="48E22F51">
        <w:t xml:space="preserve">This section </w:t>
      </w:r>
      <w:r w:rsidR="5F69CD66">
        <w:t xml:space="preserve">uses case studies to </w:t>
      </w:r>
      <w:r w:rsidR="48E22F51">
        <w:t>explore</w:t>
      </w:r>
      <w:r w:rsidR="5F69CD66">
        <w:t xml:space="preserve"> challenges </w:t>
      </w:r>
      <w:r w:rsidR="52C5816C">
        <w:t xml:space="preserve">faced by insurers </w:t>
      </w:r>
      <w:r w:rsidR="02BCAD16">
        <w:t>in avoiding discrimination and complying with the</w:t>
      </w:r>
      <w:r w:rsidR="00EB2EAB">
        <w:t xml:space="preserve"> Discrimination</w:t>
      </w:r>
      <w:r w:rsidR="02BCAD16">
        <w:t xml:space="preserve"> Acts </w:t>
      </w:r>
      <w:r w:rsidR="52C5816C">
        <w:t xml:space="preserve">when </w:t>
      </w:r>
      <w:r w:rsidR="1750A90B">
        <w:t>using</w:t>
      </w:r>
      <w:r w:rsidR="1D3EB38D">
        <w:t xml:space="preserve"> AI</w:t>
      </w:r>
      <w:r w:rsidR="5F69CD66">
        <w:t>-informed decision</w:t>
      </w:r>
      <w:r w:rsidR="00D41438">
        <w:t xml:space="preserve"> </w:t>
      </w:r>
      <w:r w:rsidR="5F69CD66">
        <w:t xml:space="preserve">making. </w:t>
      </w:r>
    </w:p>
    <w:p w14:paraId="245F1E00" w14:textId="082B6E29" w:rsidR="00362CAD" w:rsidRDefault="24D79283" w:rsidP="0057715E">
      <w:r>
        <w:t xml:space="preserve">These </w:t>
      </w:r>
      <w:r w:rsidR="7EA579E8">
        <w:t xml:space="preserve">hypothetical </w:t>
      </w:r>
      <w:r>
        <w:t xml:space="preserve">case studies are </w:t>
      </w:r>
      <w:r w:rsidR="7EA579E8">
        <w:t xml:space="preserve">provided as </w:t>
      </w:r>
      <w:r w:rsidR="00B10B8D">
        <w:t xml:space="preserve">simple </w:t>
      </w:r>
      <w:r w:rsidR="7EA579E8">
        <w:t>examples</w:t>
      </w:r>
      <w:r w:rsidR="002129D0">
        <w:t xml:space="preserve">, to </w:t>
      </w:r>
      <w:r w:rsidR="00B10B8D">
        <w:t xml:space="preserve">aid understanding and illustrate </w:t>
      </w:r>
      <w:r w:rsidR="00295610">
        <w:t xml:space="preserve">some of </w:t>
      </w:r>
      <w:r w:rsidR="00612B5F">
        <w:t xml:space="preserve">the issues </w:t>
      </w:r>
      <w:r w:rsidR="00E26837">
        <w:t>discussed above</w:t>
      </w:r>
      <w:r w:rsidR="00670296">
        <w:t xml:space="preserve">. </w:t>
      </w:r>
      <w:r w:rsidR="002129D0">
        <w:t xml:space="preserve">While </w:t>
      </w:r>
      <w:r w:rsidR="00295610">
        <w:t xml:space="preserve">they are not exhaustive, </w:t>
      </w:r>
      <w:r w:rsidR="00670296">
        <w:t xml:space="preserve">they </w:t>
      </w:r>
      <w:r w:rsidR="002129D0">
        <w:t xml:space="preserve">aim to illustrate a range of challenges </w:t>
      </w:r>
      <w:r w:rsidR="007C67B2">
        <w:t xml:space="preserve">in </w:t>
      </w:r>
      <w:r w:rsidR="002129D0">
        <w:t xml:space="preserve">different </w:t>
      </w:r>
      <w:r w:rsidR="007C67B2">
        <w:t>areas of insurance</w:t>
      </w:r>
      <w:r w:rsidR="003D072C">
        <w:t>,</w:t>
      </w:r>
      <w:r w:rsidR="00295610">
        <w:t xml:space="preserve"> and to outline </w:t>
      </w:r>
      <w:r w:rsidR="003D072C">
        <w:t xml:space="preserve">some </w:t>
      </w:r>
      <w:r w:rsidR="00A076E1">
        <w:t xml:space="preserve">general principles </w:t>
      </w:r>
      <w:r w:rsidR="00295610">
        <w:t xml:space="preserve">that </w:t>
      </w:r>
      <w:r w:rsidR="00A076E1">
        <w:t xml:space="preserve">may be applied to more complex situations and </w:t>
      </w:r>
      <w:r w:rsidR="007C40D4">
        <w:t xml:space="preserve">other circumstances. </w:t>
      </w:r>
    </w:p>
    <w:p w14:paraId="44F80F9E" w14:textId="2AA17B14" w:rsidR="00506AFE" w:rsidRDefault="002129D0" w:rsidP="0057715E">
      <w:r>
        <w:t xml:space="preserve">The case studies </w:t>
      </w:r>
      <w:r w:rsidR="7EA579E8">
        <w:t xml:space="preserve">are not based on any actual experiences of insurers or any other </w:t>
      </w:r>
      <w:r w:rsidR="0EB00BB0">
        <w:t>individual</w:t>
      </w:r>
      <w:r w:rsidR="7EA579E8">
        <w:t xml:space="preserve"> experiences known to the Commission</w:t>
      </w:r>
      <w:r w:rsidR="000900CB">
        <w:t xml:space="preserve"> or the Institute</w:t>
      </w:r>
      <w:r w:rsidR="7EA579E8">
        <w:t xml:space="preserve">. </w:t>
      </w:r>
    </w:p>
    <w:p w14:paraId="5D7E32A3" w14:textId="17BF6B5E" w:rsidR="00F500D7" w:rsidRDefault="00D0209B" w:rsidP="00F500D7">
      <w:pPr>
        <w:pStyle w:val="Heading2"/>
      </w:pPr>
      <w:bookmarkStart w:id="35" w:name="_Toc120436207"/>
      <w:r>
        <w:t>Case Study</w:t>
      </w:r>
      <w:r w:rsidR="00D45EE8">
        <w:t>: Car Insurance</w:t>
      </w:r>
      <w:bookmarkEnd w:id="35"/>
    </w:p>
    <w:p w14:paraId="5923C9B3" w14:textId="171B8E99" w:rsidR="007A288E" w:rsidRPr="0038299F" w:rsidRDefault="006D3BD5" w:rsidP="008C58B3">
      <w:r>
        <w:t>T</w:t>
      </w:r>
      <w:r w:rsidR="007A288E" w:rsidRPr="0038299F">
        <w:t>his case study</w:t>
      </w:r>
      <w:r>
        <w:t xml:space="preserve"> </w:t>
      </w:r>
      <w:r w:rsidR="007A288E" w:rsidRPr="0038299F">
        <w:t>explore</w:t>
      </w:r>
      <w:r>
        <w:t>s</w:t>
      </w:r>
      <w:r w:rsidR="007A288E" w:rsidRPr="0038299F">
        <w:t xml:space="preserve"> the challenges</w:t>
      </w:r>
      <w:r w:rsidR="00DC6D7B">
        <w:t xml:space="preserve"> that arise</w:t>
      </w:r>
      <w:r w:rsidR="007A288E" w:rsidRPr="0038299F">
        <w:t xml:space="preserve"> when data is correlated with a protected attribute, which may be unseen</w:t>
      </w:r>
      <w:r w:rsidR="00956595">
        <w:t xml:space="preserve">, and identifying where </w:t>
      </w:r>
      <w:r w:rsidR="003D072C">
        <w:t xml:space="preserve">further </w:t>
      </w:r>
      <w:r w:rsidR="007A288E" w:rsidRPr="0038299F">
        <w:t xml:space="preserve">action </w:t>
      </w:r>
      <w:r w:rsidR="003D072C">
        <w:t xml:space="preserve">may be required </w:t>
      </w:r>
      <w:r w:rsidR="007A288E" w:rsidRPr="0038299F">
        <w:t xml:space="preserve">to avoid </w:t>
      </w:r>
      <w:r w:rsidR="00AA50D4">
        <w:t xml:space="preserve">unlawful </w:t>
      </w:r>
      <w:r w:rsidR="007A288E" w:rsidRPr="0038299F">
        <w:t xml:space="preserve">discrimination.  </w:t>
      </w:r>
    </w:p>
    <w:p w14:paraId="3D503CA4" w14:textId="22E5AFAF" w:rsidR="008C58B3" w:rsidRPr="0038299F" w:rsidRDefault="007A6775" w:rsidP="0038299F">
      <w:pPr>
        <w:pStyle w:val="Heading3"/>
        <w:rPr>
          <w:b w:val="0"/>
        </w:rPr>
      </w:pPr>
      <w:bookmarkStart w:id="36" w:name="_Toc119229136"/>
      <w:bookmarkStart w:id="37" w:name="_Toc120436208"/>
      <w:r>
        <w:rPr>
          <w:bCs w:val="0"/>
        </w:rPr>
        <w:t>Part</w:t>
      </w:r>
      <w:r w:rsidRPr="0038299F">
        <w:rPr>
          <w:bCs w:val="0"/>
        </w:rPr>
        <w:t xml:space="preserve"> </w:t>
      </w:r>
      <w:r w:rsidR="00D02808">
        <w:rPr>
          <w:bCs w:val="0"/>
        </w:rPr>
        <w:t>A</w:t>
      </w:r>
      <w:bookmarkEnd w:id="36"/>
      <w:bookmarkEnd w:id="37"/>
    </w:p>
    <w:p w14:paraId="7159A126" w14:textId="38C2F1BC" w:rsidR="00D0209B" w:rsidRDefault="336C5667" w:rsidP="00EB0B16">
      <w:r>
        <w:t>Car Insurance</w:t>
      </w:r>
      <w:r w:rsidR="1FDF2A2E">
        <w:t xml:space="preserve"> Pty</w:t>
      </w:r>
      <w:r>
        <w:t xml:space="preserve"> Ltd (</w:t>
      </w:r>
      <w:r w:rsidR="1529DD74">
        <w:t>CI</w:t>
      </w:r>
      <w:r w:rsidR="314CF14F">
        <w:t>P</w:t>
      </w:r>
      <w:r w:rsidR="1529DD74">
        <w:t>L</w:t>
      </w:r>
      <w:r>
        <w:t xml:space="preserve">) </w:t>
      </w:r>
      <w:r w:rsidR="6646CEE5">
        <w:t xml:space="preserve">is considering how to price </w:t>
      </w:r>
      <w:r w:rsidR="2D06D1FC">
        <w:t xml:space="preserve">its </w:t>
      </w:r>
      <w:r w:rsidR="6646CEE5">
        <w:t>car insurance polic</w:t>
      </w:r>
      <w:r w:rsidR="0020720C">
        <w:t>ies</w:t>
      </w:r>
      <w:r w:rsidR="6646CEE5">
        <w:t xml:space="preserve">. </w:t>
      </w:r>
      <w:r w:rsidR="7AA9EAC7">
        <w:t>For simplicity, t</w:t>
      </w:r>
      <w:r w:rsidR="5ED6E41D">
        <w:t>he following assumptions apply:</w:t>
      </w:r>
    </w:p>
    <w:p w14:paraId="3C5483A4" w14:textId="419B6DC3" w:rsidR="00DA3377" w:rsidRDefault="00DA3377" w:rsidP="000900EC">
      <w:pPr>
        <w:pStyle w:val="ListBullet"/>
      </w:pPr>
      <w:r>
        <w:t>There are</w:t>
      </w:r>
      <w:r w:rsidR="00F402F0">
        <w:t xml:space="preserve"> only</w:t>
      </w:r>
      <w:r>
        <w:t xml:space="preserve"> </w:t>
      </w:r>
      <w:r w:rsidR="009B64AB">
        <w:t xml:space="preserve">two types of cars: </w:t>
      </w:r>
      <w:r>
        <w:t xml:space="preserve">expensive cars </w:t>
      </w:r>
      <w:r w:rsidR="64FD148B">
        <w:t xml:space="preserve">and </w:t>
      </w:r>
      <w:r>
        <w:t>cheap</w:t>
      </w:r>
      <w:r w:rsidR="004B22FA">
        <w:t>er</w:t>
      </w:r>
      <w:r>
        <w:t xml:space="preserve"> cars. </w:t>
      </w:r>
    </w:p>
    <w:p w14:paraId="6429217A" w14:textId="6C3C2E81" w:rsidR="00EB0B16" w:rsidRDefault="00EB0B16" w:rsidP="000900EC">
      <w:pPr>
        <w:pStyle w:val="ListBullet"/>
      </w:pPr>
      <w:r>
        <w:t xml:space="preserve">The cost of repairing an expensive </w:t>
      </w:r>
      <w:r w:rsidR="00931CE4">
        <w:t xml:space="preserve">car is </w:t>
      </w:r>
      <w:r w:rsidR="00874970">
        <w:t xml:space="preserve">significantly more than </w:t>
      </w:r>
      <w:r w:rsidR="00931CE4">
        <w:t>the cost of repairing a cheap</w:t>
      </w:r>
      <w:r w:rsidR="004B22FA">
        <w:t>er</w:t>
      </w:r>
      <w:r w:rsidR="00931CE4">
        <w:t xml:space="preserve"> car</w:t>
      </w:r>
      <w:r w:rsidR="00874970">
        <w:t xml:space="preserve">. </w:t>
      </w:r>
    </w:p>
    <w:p w14:paraId="404E5FC8" w14:textId="4B6F20F4" w:rsidR="00DA3377" w:rsidRDefault="00DA3377" w:rsidP="000900EC">
      <w:pPr>
        <w:pStyle w:val="ListBullet"/>
      </w:pPr>
      <w:r>
        <w:t xml:space="preserve">All cars </w:t>
      </w:r>
      <w:r w:rsidR="00DC5D0A">
        <w:t xml:space="preserve">have </w:t>
      </w:r>
      <w:r w:rsidR="006C4519">
        <w:t xml:space="preserve">the same </w:t>
      </w:r>
      <w:r w:rsidR="00DC5D0A">
        <w:t xml:space="preserve">probability of crashing during a policy period. As such, the expected cost of claims </w:t>
      </w:r>
      <w:r w:rsidR="007A288E">
        <w:t xml:space="preserve">(per car) </w:t>
      </w:r>
      <w:r w:rsidR="00DC5D0A">
        <w:t xml:space="preserve">is </w:t>
      </w:r>
      <w:r w:rsidR="006C4519">
        <w:t xml:space="preserve">significantly more </w:t>
      </w:r>
      <w:r w:rsidR="00DC5D0A">
        <w:t>for expensive car</w:t>
      </w:r>
      <w:r w:rsidR="007A288E">
        <w:t xml:space="preserve">s compared to </w:t>
      </w:r>
      <w:r w:rsidR="00DC5D0A">
        <w:t>cheap</w:t>
      </w:r>
      <w:r w:rsidR="004B22FA">
        <w:t>er</w:t>
      </w:r>
      <w:r w:rsidR="00DC5D0A">
        <w:t xml:space="preserve"> car</w:t>
      </w:r>
      <w:r w:rsidR="007A288E">
        <w:t>s</w:t>
      </w:r>
      <w:r w:rsidR="00DC5D0A">
        <w:t xml:space="preserve">. </w:t>
      </w:r>
    </w:p>
    <w:p w14:paraId="585B8EE1" w14:textId="424AC068" w:rsidR="006B7141" w:rsidRDefault="00547BC1" w:rsidP="006B7141">
      <w:r>
        <w:t xml:space="preserve">CIPL </w:t>
      </w:r>
      <w:r w:rsidR="006B7141">
        <w:t xml:space="preserve">is considering charging </w:t>
      </w:r>
      <w:r w:rsidR="00330489">
        <w:t xml:space="preserve">higher premiums for </w:t>
      </w:r>
      <w:r w:rsidR="00BA22D8">
        <w:t>the drivers of expensive cars</w:t>
      </w:r>
      <w:r w:rsidR="00F0628B">
        <w:t xml:space="preserve"> in accordance with the </w:t>
      </w:r>
      <w:r w:rsidR="006C4519">
        <w:t xml:space="preserve">difference in </w:t>
      </w:r>
      <w:r w:rsidR="00336C45">
        <w:t xml:space="preserve">the </w:t>
      </w:r>
      <w:r w:rsidR="00F0628B">
        <w:t xml:space="preserve">expected </w:t>
      </w:r>
      <w:r w:rsidR="006C4519">
        <w:t xml:space="preserve">cost of </w:t>
      </w:r>
      <w:r w:rsidR="00F0628B">
        <w:t>claims</w:t>
      </w:r>
      <w:r w:rsidR="00BA22D8">
        <w:t xml:space="preserve">. </w:t>
      </w:r>
    </w:p>
    <w:p w14:paraId="1454338F" w14:textId="45892CB4" w:rsidR="00DC0ED3" w:rsidRDefault="00547BC1" w:rsidP="00312827">
      <w:r>
        <w:t xml:space="preserve">CIPL </w:t>
      </w:r>
      <w:r w:rsidR="00312827">
        <w:t xml:space="preserve">is concerned that </w:t>
      </w:r>
      <w:r w:rsidR="004E11AB">
        <w:t xml:space="preserve">there </w:t>
      </w:r>
      <w:r w:rsidR="003D33AE">
        <w:t xml:space="preserve">may be </w:t>
      </w:r>
      <w:r w:rsidR="004E11AB">
        <w:t xml:space="preserve">an unknown </w:t>
      </w:r>
      <w:r w:rsidR="00375435">
        <w:t xml:space="preserve">relationship between </w:t>
      </w:r>
      <w:r w:rsidR="00ED7039">
        <w:t>a protected attribute</w:t>
      </w:r>
      <w:r w:rsidR="00EC342E">
        <w:t xml:space="preserve"> </w:t>
      </w:r>
      <w:r w:rsidR="00375435">
        <w:t>and</w:t>
      </w:r>
      <w:r w:rsidR="004F5D2E">
        <w:t xml:space="preserve"> the</w:t>
      </w:r>
      <w:r w:rsidR="00941038">
        <w:t xml:space="preserve"> cost of the </w:t>
      </w:r>
      <w:r w:rsidR="004F5D2E">
        <w:t>car people drive</w:t>
      </w:r>
      <w:r w:rsidR="008A5C8F">
        <w:t>. I</w:t>
      </w:r>
      <w:r w:rsidR="000C3ACB">
        <w:t>t would be very difficult for CIPL to determine any such relationship</w:t>
      </w:r>
      <w:r w:rsidR="008A5C8F">
        <w:t xml:space="preserve"> on the available data</w:t>
      </w:r>
      <w:r w:rsidR="000C3ACB">
        <w:t xml:space="preserve">. </w:t>
      </w:r>
      <w:r w:rsidR="00B942F8">
        <w:t>T</w:t>
      </w:r>
      <w:r w:rsidR="002C40EA">
        <w:t xml:space="preserve">his </w:t>
      </w:r>
      <w:r w:rsidR="000C3ACB">
        <w:t xml:space="preserve">unknown relationship </w:t>
      </w:r>
      <w:r w:rsidR="00BC0832">
        <w:t xml:space="preserve">might </w:t>
      </w:r>
      <w:r w:rsidR="00D01C0B">
        <w:t>mean that people wit</w:t>
      </w:r>
      <w:r w:rsidR="00221728">
        <w:t xml:space="preserve">h </w:t>
      </w:r>
      <w:r w:rsidR="00463C08">
        <w:t xml:space="preserve">certain </w:t>
      </w:r>
      <w:r w:rsidR="00221728">
        <w:t>protected attribute</w:t>
      </w:r>
      <w:r w:rsidR="004225B9">
        <w:t xml:space="preserve"> </w:t>
      </w:r>
      <w:r w:rsidR="00B55960">
        <w:t>statuses (</w:t>
      </w:r>
      <w:r w:rsidR="00357B60">
        <w:t xml:space="preserve">Group A) </w:t>
      </w:r>
      <w:r w:rsidR="007A28FA">
        <w:t xml:space="preserve">are </w:t>
      </w:r>
      <w:r w:rsidR="00221728">
        <w:t>more likely to drive the expensive car, where</w:t>
      </w:r>
      <w:r w:rsidR="007A28FA">
        <w:t xml:space="preserve">as </w:t>
      </w:r>
      <w:r w:rsidR="00221728">
        <w:t xml:space="preserve">people without that protected attribute </w:t>
      </w:r>
      <w:r w:rsidR="00357B60">
        <w:t xml:space="preserve">(Group B) </w:t>
      </w:r>
      <w:r w:rsidR="00221728">
        <w:t xml:space="preserve">are more likely to drive </w:t>
      </w:r>
      <w:r w:rsidR="000F1182">
        <w:t>the cheap</w:t>
      </w:r>
      <w:r w:rsidR="004B22FA">
        <w:t>er</w:t>
      </w:r>
      <w:r w:rsidR="000F1182">
        <w:t xml:space="preserve"> car. </w:t>
      </w:r>
    </w:p>
    <w:p w14:paraId="4D9C7983" w14:textId="719C4D73" w:rsidR="004F5D2E" w:rsidRDefault="007A28FA" w:rsidP="00312827">
      <w:r>
        <w:t xml:space="preserve">If such a relationship exists, </w:t>
      </w:r>
      <w:r w:rsidR="004F5D2E">
        <w:t xml:space="preserve">CIPL is concerned that charging higher premiums </w:t>
      </w:r>
      <w:r w:rsidR="00594680">
        <w:t xml:space="preserve">for the expensive cars </w:t>
      </w:r>
      <w:r w:rsidR="00AA0450">
        <w:t xml:space="preserve">may constitute discrimination </w:t>
      </w:r>
      <w:r w:rsidR="008B6B98">
        <w:t xml:space="preserve">against </w:t>
      </w:r>
      <w:r w:rsidR="00C94CDC">
        <w:t>Group A</w:t>
      </w:r>
      <w:r w:rsidR="008B6B98">
        <w:t xml:space="preserve">. </w:t>
      </w:r>
    </w:p>
    <w:p w14:paraId="7A52F3F1" w14:textId="5300DF19" w:rsidR="00471F7C" w:rsidRDefault="002602C3" w:rsidP="00471F7C">
      <w:r>
        <w:lastRenderedPageBreak/>
        <w:t>However, i</w:t>
      </w:r>
      <w:r w:rsidR="009B5EBA">
        <w:t xml:space="preserve">t is unlikely that CIPL will have </w:t>
      </w:r>
      <w:r w:rsidR="00A61768">
        <w:t xml:space="preserve">engaged in </w:t>
      </w:r>
      <w:r w:rsidR="00A61768" w:rsidRPr="00222D68">
        <w:rPr>
          <w:i/>
          <w:iCs/>
        </w:rPr>
        <w:t>unlawful</w:t>
      </w:r>
      <w:r w:rsidR="00A61768">
        <w:t xml:space="preserve"> </w:t>
      </w:r>
      <w:r w:rsidR="009B5EBA">
        <w:t xml:space="preserve">discrimination </w:t>
      </w:r>
      <w:r w:rsidR="00D03B52">
        <w:t>by charging premiums</w:t>
      </w:r>
      <w:r w:rsidR="00253E86">
        <w:t xml:space="preserve"> as proposed</w:t>
      </w:r>
      <w:r w:rsidR="00471F7C">
        <w:t xml:space="preserve">. </w:t>
      </w:r>
    </w:p>
    <w:p w14:paraId="58411E8B" w14:textId="2C10F785" w:rsidR="001D6AA1" w:rsidRPr="00D80EBD" w:rsidRDefault="001D6AA1" w:rsidP="00824C27">
      <w:pPr>
        <w:pStyle w:val="Heading5"/>
      </w:pPr>
      <w:r w:rsidRPr="00D80EBD">
        <w:t>Is there direct discrimination?</w:t>
      </w:r>
    </w:p>
    <w:p w14:paraId="16F35A0E" w14:textId="4AEADAEC" w:rsidR="00F878D4" w:rsidRDefault="001D6AA1" w:rsidP="000D3612">
      <w:r>
        <w:t>T</w:t>
      </w:r>
      <w:r w:rsidR="00471F7C">
        <w:t xml:space="preserve">here is no direct discrimination as Group A are not being treated differently from Group B </w:t>
      </w:r>
      <w:r w:rsidR="00471F7C" w:rsidRPr="00A54CCC">
        <w:t>because of</w:t>
      </w:r>
      <w:r w:rsidR="00471F7C">
        <w:t xml:space="preserve">, or by reason of, a protected attribute. </w:t>
      </w:r>
      <w:r w:rsidR="00F739F1">
        <w:t xml:space="preserve">The </w:t>
      </w:r>
      <w:r w:rsidR="00B96AB0">
        <w:t xml:space="preserve">premium charged is due to the cost of </w:t>
      </w:r>
      <w:r w:rsidR="0D4A470D">
        <w:t xml:space="preserve">repairing </w:t>
      </w:r>
      <w:r w:rsidR="14B911B7">
        <w:t>the</w:t>
      </w:r>
      <w:r w:rsidR="00B96AB0">
        <w:t xml:space="preserve"> car, and </w:t>
      </w:r>
      <w:r w:rsidR="00D60DA6">
        <w:t xml:space="preserve">the </w:t>
      </w:r>
      <w:r w:rsidR="00F878D4">
        <w:t xml:space="preserve">relationship between </w:t>
      </w:r>
      <w:r w:rsidR="000319D8">
        <w:t xml:space="preserve">the </w:t>
      </w:r>
      <w:r w:rsidR="00F739F1">
        <w:t xml:space="preserve">cost of the car </w:t>
      </w:r>
      <w:r w:rsidR="000319D8">
        <w:t xml:space="preserve">and </w:t>
      </w:r>
      <w:r w:rsidR="00D60DA6">
        <w:t xml:space="preserve">the </w:t>
      </w:r>
      <w:r w:rsidR="00F878D4">
        <w:t xml:space="preserve">protected attribute </w:t>
      </w:r>
      <w:r w:rsidR="000C3ACB">
        <w:t>is unknown to CIPL</w:t>
      </w:r>
      <w:r w:rsidR="00F878D4">
        <w:t>.</w:t>
      </w:r>
      <w:r w:rsidR="00022C74">
        <w:t xml:space="preserve"> </w:t>
      </w:r>
    </w:p>
    <w:p w14:paraId="77FEEAC2" w14:textId="6F225F95" w:rsidR="001D6AA1" w:rsidRPr="00D80EBD" w:rsidRDefault="001D6AA1" w:rsidP="00824C27">
      <w:pPr>
        <w:pStyle w:val="Heading5"/>
      </w:pPr>
      <w:r w:rsidRPr="00D80EBD">
        <w:t>Is there indirect discrimination?</w:t>
      </w:r>
    </w:p>
    <w:p w14:paraId="1898B489" w14:textId="07E15882" w:rsidR="00673870" w:rsidRPr="00B8292E" w:rsidRDefault="00913E45" w:rsidP="00723E50">
      <w:pPr>
        <w:pStyle w:val="Heading7"/>
      </w:pPr>
      <w:r w:rsidRPr="00B8292E">
        <w:t>What is the r</w:t>
      </w:r>
      <w:r w:rsidR="00673870" w:rsidRPr="00B8292E">
        <w:t>equirement</w:t>
      </w:r>
      <w:r w:rsidRPr="00B8292E">
        <w:t>?</w:t>
      </w:r>
    </w:p>
    <w:p w14:paraId="13008193" w14:textId="2057951C" w:rsidR="00D45760" w:rsidRDefault="000D6DD7" w:rsidP="00373F5A">
      <w:r>
        <w:t xml:space="preserve">The first step is to </w:t>
      </w:r>
      <w:r w:rsidR="00116153">
        <w:t>determine</w:t>
      </w:r>
      <w:r w:rsidR="0037723B">
        <w:t xml:space="preserve"> the relevant requirement. </w:t>
      </w:r>
      <w:r w:rsidR="00351227">
        <w:t xml:space="preserve">A customer is not required to </w:t>
      </w:r>
      <w:r w:rsidR="00AC46B7">
        <w:t xml:space="preserve">buy insurance from </w:t>
      </w:r>
      <w:r w:rsidR="00351227">
        <w:t>CIPL</w:t>
      </w:r>
      <w:r w:rsidR="00343A20">
        <w:t>. For example, t</w:t>
      </w:r>
      <w:r w:rsidR="004D246D">
        <w:t xml:space="preserve">hey could </w:t>
      </w:r>
      <w:r w:rsidR="00343A20">
        <w:t xml:space="preserve">refuse </w:t>
      </w:r>
      <w:r w:rsidR="006A7FF9">
        <w:t xml:space="preserve">the prices offered </w:t>
      </w:r>
      <w:r w:rsidR="00343A20">
        <w:t xml:space="preserve">and </w:t>
      </w:r>
      <w:r w:rsidR="004D246D">
        <w:t>apply to another insurer.</w:t>
      </w:r>
      <w:r w:rsidR="004D246D">
        <w:rPr>
          <w:rStyle w:val="EndnoteReference"/>
        </w:rPr>
        <w:endnoteReference w:id="73"/>
      </w:r>
      <w:r w:rsidR="00E250D4">
        <w:t xml:space="preserve"> However, t</w:t>
      </w:r>
      <w:r w:rsidR="00373F5A">
        <w:t xml:space="preserve">he requirement might </w:t>
      </w:r>
      <w:r w:rsidR="00561D44">
        <w:t xml:space="preserve">be described as: </w:t>
      </w:r>
      <w:r w:rsidR="00373F5A">
        <w:t xml:space="preserve">a customer </w:t>
      </w:r>
      <w:r w:rsidR="006A7FF9">
        <w:t>who purchases</w:t>
      </w:r>
      <w:r w:rsidR="00C6275F">
        <w:t xml:space="preserve"> </w:t>
      </w:r>
      <w:r w:rsidR="0006484F">
        <w:t xml:space="preserve">insurance </w:t>
      </w:r>
      <w:r w:rsidR="00B929FE">
        <w:t xml:space="preserve">from CIPL </w:t>
      </w:r>
      <w:r w:rsidR="00173726">
        <w:t xml:space="preserve">must </w:t>
      </w:r>
      <w:r w:rsidR="00373F5A">
        <w:t xml:space="preserve">drive a cheap car </w:t>
      </w:r>
      <w:r w:rsidR="00733E29">
        <w:t>to</w:t>
      </w:r>
      <w:r w:rsidR="00173726">
        <w:t xml:space="preserve"> be </w:t>
      </w:r>
      <w:r w:rsidR="00373F5A">
        <w:t xml:space="preserve">provided with </w:t>
      </w:r>
      <w:r w:rsidR="002F7DA2">
        <w:t xml:space="preserve">the </w:t>
      </w:r>
      <w:r w:rsidR="00373F5A">
        <w:t xml:space="preserve">lower premium for their insurance policy. </w:t>
      </w:r>
    </w:p>
    <w:p w14:paraId="235B25B3" w14:textId="599C71BF" w:rsidR="00554889" w:rsidRDefault="006C6E55" w:rsidP="00554889">
      <w:r>
        <w:t xml:space="preserve">Indirect discrimination </w:t>
      </w:r>
      <w:r w:rsidR="00373F5A">
        <w:t xml:space="preserve">under the RDA </w:t>
      </w:r>
      <w:r w:rsidR="004A734F">
        <w:t xml:space="preserve">requires </w:t>
      </w:r>
      <w:r w:rsidR="00497235">
        <w:t xml:space="preserve">that </w:t>
      </w:r>
      <w:r w:rsidR="00024452">
        <w:t xml:space="preserve">a person </w:t>
      </w:r>
      <w:r w:rsidR="00373F5A">
        <w:t>of a particular race, colour, descent</w:t>
      </w:r>
      <w:r w:rsidR="00F142C3">
        <w:t xml:space="preserve">, </w:t>
      </w:r>
      <w:r w:rsidR="00373F5A">
        <w:t>national or ethnic origin</w:t>
      </w:r>
      <w:r w:rsidR="00F142C3">
        <w:t>, or immigrant status</w:t>
      </w:r>
      <w:r w:rsidR="00A81ADF">
        <w:t xml:space="preserve"> </w:t>
      </w:r>
      <w:r w:rsidR="002A5D31">
        <w:t xml:space="preserve">does not or cannot </w:t>
      </w:r>
      <w:r w:rsidR="00373F5A">
        <w:t xml:space="preserve">comply with the requirement. </w:t>
      </w:r>
      <w:r w:rsidR="00EE40DA">
        <w:t>I</w:t>
      </w:r>
      <w:r w:rsidR="00554889">
        <w:t xml:space="preserve">f a person with protected attributes under the RDA does not drive a cheaper car, </w:t>
      </w:r>
      <w:r w:rsidR="00EE40DA">
        <w:t xml:space="preserve">then </w:t>
      </w:r>
      <w:r w:rsidR="00554889">
        <w:t>they do not comply with the requirement</w:t>
      </w:r>
      <w:r w:rsidR="00A03BBF">
        <w:t xml:space="preserve">. </w:t>
      </w:r>
      <w:r w:rsidR="00554889">
        <w:t xml:space="preserve"> </w:t>
      </w:r>
    </w:p>
    <w:p w14:paraId="0EAA0CCA" w14:textId="189DC48B" w:rsidR="00373F5A" w:rsidRDefault="00C0193E" w:rsidP="00CA502C">
      <w:r>
        <w:t>A</w:t>
      </w:r>
      <w:r w:rsidR="00824C31">
        <w:t xml:space="preserve"> </w:t>
      </w:r>
      <w:r w:rsidR="00C6275F">
        <w:t xml:space="preserve">successful </w:t>
      </w:r>
      <w:r w:rsidR="00824C31">
        <w:t xml:space="preserve">claim under the DDA </w:t>
      </w:r>
      <w:r w:rsidR="00C6275F">
        <w:t xml:space="preserve">must show that </w:t>
      </w:r>
      <w:r w:rsidR="009A1DAA">
        <w:t>because of the</w:t>
      </w:r>
      <w:r w:rsidR="00992922">
        <w:t>ir</w:t>
      </w:r>
      <w:r w:rsidR="009A1DAA">
        <w:t xml:space="preserve"> disability, </w:t>
      </w:r>
      <w:r w:rsidR="006948EC">
        <w:t xml:space="preserve">a </w:t>
      </w:r>
      <w:r w:rsidR="009A1DAA">
        <w:t xml:space="preserve">person does not, would not, is not </w:t>
      </w:r>
      <w:r w:rsidR="006948EC">
        <w:t xml:space="preserve">able </w:t>
      </w:r>
      <w:r w:rsidR="009A1DAA">
        <w:t>to</w:t>
      </w:r>
      <w:r w:rsidR="00EC6654">
        <w:t xml:space="preserve">, </w:t>
      </w:r>
      <w:r w:rsidR="009A1DAA">
        <w:t xml:space="preserve">or would not be able to </w:t>
      </w:r>
      <w:r w:rsidR="006948EC">
        <w:t xml:space="preserve">comply with </w:t>
      </w:r>
      <w:r w:rsidR="00EC6654">
        <w:t xml:space="preserve">this </w:t>
      </w:r>
      <w:r w:rsidR="006948EC">
        <w:t>requirement.</w:t>
      </w:r>
      <w:r w:rsidR="00597CF9">
        <w:t xml:space="preserve"> </w:t>
      </w:r>
      <w:r w:rsidR="006B5CDA">
        <w:t xml:space="preserve">This </w:t>
      </w:r>
      <w:r w:rsidR="00367A9E">
        <w:t>may</w:t>
      </w:r>
      <w:r w:rsidR="006B5CDA">
        <w:t xml:space="preserve"> be </w:t>
      </w:r>
      <w:r w:rsidR="00AB216A">
        <w:t>satisfied</w:t>
      </w:r>
      <w:r w:rsidR="00D36B9E">
        <w:t xml:space="preserve"> </w:t>
      </w:r>
      <w:r w:rsidR="00F037AA">
        <w:t xml:space="preserve">in this situation </w:t>
      </w:r>
      <w:r w:rsidR="000C26E5">
        <w:t xml:space="preserve">if </w:t>
      </w:r>
      <w:r w:rsidR="000E2094">
        <w:t xml:space="preserve">a person was </w:t>
      </w:r>
      <w:r w:rsidR="00D62284">
        <w:t xml:space="preserve">not capable </w:t>
      </w:r>
      <w:r w:rsidR="007B45AD">
        <w:t>of driving cheaper cars</w:t>
      </w:r>
      <w:r w:rsidR="0009164D">
        <w:t xml:space="preserve"> because of </w:t>
      </w:r>
      <w:r w:rsidR="000E2094">
        <w:t xml:space="preserve">their </w:t>
      </w:r>
      <w:r w:rsidR="0009164D">
        <w:t>disability</w:t>
      </w:r>
      <w:r w:rsidR="007B45AD">
        <w:t xml:space="preserve">, </w:t>
      </w:r>
      <w:r w:rsidR="000E2094">
        <w:t xml:space="preserve">which meant they </w:t>
      </w:r>
      <w:r w:rsidR="007B45AD">
        <w:t>could</w:t>
      </w:r>
      <w:r w:rsidR="000C26E5">
        <w:t xml:space="preserve"> only </w:t>
      </w:r>
      <w:r w:rsidR="00373F5A">
        <w:t>drive</w:t>
      </w:r>
      <w:r w:rsidR="00F037AA">
        <w:t xml:space="preserve"> </w:t>
      </w:r>
      <w:r w:rsidR="00373F5A">
        <w:t>expensive cars</w:t>
      </w:r>
      <w:r w:rsidR="00505CC9">
        <w:t xml:space="preserve">. For example, </w:t>
      </w:r>
      <w:r w:rsidR="0095267D">
        <w:t xml:space="preserve">if </w:t>
      </w:r>
      <w:r w:rsidR="00ED045F">
        <w:t xml:space="preserve">a person with a disability </w:t>
      </w:r>
      <w:r w:rsidR="0095267D">
        <w:t xml:space="preserve">required a </w:t>
      </w:r>
      <w:r w:rsidR="000F1ACF">
        <w:t xml:space="preserve">special or </w:t>
      </w:r>
      <w:r w:rsidR="00EC4283">
        <w:t xml:space="preserve">modifiable </w:t>
      </w:r>
      <w:r w:rsidR="000F1ACF">
        <w:t>vehicle</w:t>
      </w:r>
      <w:r w:rsidR="0095267D">
        <w:t>.</w:t>
      </w:r>
    </w:p>
    <w:p w14:paraId="046406AE" w14:textId="1A4C737B" w:rsidR="00673870" w:rsidRPr="009074A0" w:rsidRDefault="00913E45" w:rsidP="00824C27">
      <w:pPr>
        <w:pStyle w:val="Heading7"/>
        <w:rPr>
          <w:b/>
        </w:rPr>
      </w:pPr>
      <w:r w:rsidRPr="009074A0">
        <w:t xml:space="preserve">Does the requirement disadvantage people </w:t>
      </w:r>
      <w:r w:rsidR="007F7492" w:rsidRPr="009074A0">
        <w:t>with a protected attribute</w:t>
      </w:r>
      <w:r w:rsidRPr="009074A0">
        <w:t>?</w:t>
      </w:r>
    </w:p>
    <w:p w14:paraId="4493BA6F" w14:textId="01558FBC" w:rsidR="0097787A" w:rsidRDefault="00F90733" w:rsidP="00373F5A">
      <w:r>
        <w:t xml:space="preserve">The next step </w:t>
      </w:r>
      <w:r w:rsidR="00367A9E">
        <w:t xml:space="preserve">is </w:t>
      </w:r>
      <w:r>
        <w:t xml:space="preserve">to consider </w:t>
      </w:r>
      <w:r w:rsidR="001C1C28">
        <w:t>whether the requirement disadvantages</w:t>
      </w:r>
      <w:r w:rsidR="004E3065">
        <w:t xml:space="preserve"> people with the protected attribute. </w:t>
      </w:r>
    </w:p>
    <w:p w14:paraId="585345E2" w14:textId="77777777" w:rsidR="009074A0" w:rsidRDefault="004E3065" w:rsidP="00373F5A">
      <w:r>
        <w:t>If people with certain disabilities can only drive expensive cars, then</w:t>
      </w:r>
      <w:r w:rsidR="0076601B">
        <w:t xml:space="preserve"> </w:t>
      </w:r>
      <w:r w:rsidR="000271BA">
        <w:t xml:space="preserve">it </w:t>
      </w:r>
      <w:r w:rsidR="00BB269A">
        <w:t>could be argued that they are disadvantaged by this requirement</w:t>
      </w:r>
      <w:r w:rsidR="004D7DDD">
        <w:t xml:space="preserve">, given they </w:t>
      </w:r>
      <w:r w:rsidR="00456B4C">
        <w:t>would not be able to access a policy at the lower premium</w:t>
      </w:r>
      <w:r w:rsidR="000271BA">
        <w:t>.</w:t>
      </w:r>
      <w:r w:rsidR="00D53C2D">
        <w:t xml:space="preserve"> </w:t>
      </w:r>
      <w:r w:rsidR="00216C29">
        <w:t xml:space="preserve">Any disadvantage suffered would be a matter for evidence and dependent on the </w:t>
      </w:r>
      <w:r w:rsidR="00D53C2D">
        <w:t>particular circumstances</w:t>
      </w:r>
      <w:r w:rsidR="00894FC7">
        <w:t xml:space="preserve">. In a more </w:t>
      </w:r>
      <w:r w:rsidR="00D53C2D">
        <w:t xml:space="preserve">realistic situation </w:t>
      </w:r>
      <w:r w:rsidR="005447B8">
        <w:t>with a greater range of available vehicles</w:t>
      </w:r>
      <w:r w:rsidR="00D53C2D">
        <w:t xml:space="preserve">, </w:t>
      </w:r>
      <w:r w:rsidR="00F304FB">
        <w:t xml:space="preserve">there would need to be careful consideration of </w:t>
      </w:r>
      <w:r w:rsidR="000F76E7">
        <w:t>a customer’s ability to comply</w:t>
      </w:r>
      <w:r w:rsidR="00427A67">
        <w:t xml:space="preserve"> and any disadvantage </w:t>
      </w:r>
      <w:r w:rsidR="00B348A1">
        <w:t>arising from this requirement</w:t>
      </w:r>
      <w:r w:rsidR="000F76E7">
        <w:t xml:space="preserve">. </w:t>
      </w:r>
    </w:p>
    <w:p w14:paraId="173BB10D" w14:textId="36CB43A8" w:rsidR="00003580" w:rsidRDefault="004A3909" w:rsidP="00373F5A">
      <w:r>
        <w:t xml:space="preserve">However, </w:t>
      </w:r>
      <w:r w:rsidR="00003580">
        <w:t xml:space="preserve">for claims under the </w:t>
      </w:r>
      <w:r w:rsidR="00D34744">
        <w:t>ADA, RDA, and SDA</w:t>
      </w:r>
      <w:r w:rsidR="00003580">
        <w:t xml:space="preserve">, </w:t>
      </w:r>
      <w:r>
        <w:t xml:space="preserve">there is no indication that </w:t>
      </w:r>
      <w:r w:rsidR="007C1838">
        <w:t>people with protected attribute</w:t>
      </w:r>
      <w:r w:rsidR="00C024C4">
        <w:t>s</w:t>
      </w:r>
      <w:r w:rsidR="007C1838">
        <w:t xml:space="preserve"> </w:t>
      </w:r>
      <w:r w:rsidR="006238D5">
        <w:t>cannot drive cheaper cars</w:t>
      </w:r>
      <w:r w:rsidR="00373758">
        <w:t xml:space="preserve"> or</w:t>
      </w:r>
      <w:r w:rsidR="009074A0">
        <w:t xml:space="preserve"> </w:t>
      </w:r>
      <w:r w:rsidR="00507846">
        <w:t>that they</w:t>
      </w:r>
      <w:r w:rsidR="006238D5">
        <w:t xml:space="preserve"> </w:t>
      </w:r>
      <w:r>
        <w:t xml:space="preserve">require expensive cars for any reason related to </w:t>
      </w:r>
      <w:r w:rsidR="007C1838">
        <w:t>that protected attribute</w:t>
      </w:r>
      <w:r>
        <w:t xml:space="preserve">. Arguably, they are not disadvantaged by </w:t>
      </w:r>
      <w:r w:rsidR="00856FD8">
        <w:t xml:space="preserve">CIPL’s requirement </w:t>
      </w:r>
      <w:r>
        <w:t>because</w:t>
      </w:r>
      <w:r w:rsidR="00FE4940">
        <w:t xml:space="preserve"> they </w:t>
      </w:r>
      <w:r w:rsidR="006262C0">
        <w:t>are able to</w:t>
      </w:r>
      <w:r w:rsidR="001E1E97">
        <w:t xml:space="preserve"> </w:t>
      </w:r>
      <w:r w:rsidR="00B93E9E">
        <w:t xml:space="preserve">drive a cheaper car </w:t>
      </w:r>
      <w:r w:rsidR="006B0BD7">
        <w:t xml:space="preserve">and </w:t>
      </w:r>
      <w:r>
        <w:t>obtain the lower premium.</w:t>
      </w:r>
      <w:r w:rsidR="00003580">
        <w:t xml:space="preserve"> </w:t>
      </w:r>
    </w:p>
    <w:p w14:paraId="2F97E9B2" w14:textId="512F2A30" w:rsidR="007A690C" w:rsidRDefault="00DE1237" w:rsidP="007A690C">
      <w:r>
        <w:lastRenderedPageBreak/>
        <w:t>Yet b</w:t>
      </w:r>
      <w:r w:rsidR="007A690C">
        <w:t xml:space="preserve">eing able to </w:t>
      </w:r>
      <w:r w:rsidR="009C2F4F">
        <w:t xml:space="preserve">technically </w:t>
      </w:r>
      <w:r w:rsidR="007A690C">
        <w:t xml:space="preserve">comply </w:t>
      </w:r>
      <w:r w:rsidR="00F142C3">
        <w:t>with</w:t>
      </w:r>
      <w:r w:rsidR="007A690C">
        <w:t xml:space="preserve"> a requirement may not always be sufficient to establish that no disadvantage has been suffered. In some situations, it may be </w:t>
      </w:r>
      <w:r w:rsidR="007D62DB">
        <w:t>necessary</w:t>
      </w:r>
      <w:r w:rsidR="007A690C">
        <w:t xml:space="preserve"> to</w:t>
      </w:r>
      <w:r w:rsidR="00806BCE">
        <w:t xml:space="preserve"> </w:t>
      </w:r>
      <w:r w:rsidR="00CB74D4">
        <w:t>also</w:t>
      </w:r>
      <w:r w:rsidR="007A690C">
        <w:t xml:space="preserve"> consider whether a person </w:t>
      </w:r>
      <w:r w:rsidR="007A690C" w:rsidRPr="00056415">
        <w:t xml:space="preserve">is less likely to be able to comply with a requirement because of a protected attribute. Such questions would be a matter of evidence. </w:t>
      </w:r>
    </w:p>
    <w:p w14:paraId="10BA5E3C" w14:textId="5FFC0B18" w:rsidR="00BB269A" w:rsidRDefault="007A690C" w:rsidP="00373F5A">
      <w:r>
        <w:t>In this case study</w:t>
      </w:r>
      <w:r w:rsidR="0A8047A9">
        <w:t xml:space="preserve">, </w:t>
      </w:r>
      <w:r w:rsidR="00EC3928">
        <w:t xml:space="preserve">Group A </w:t>
      </w:r>
      <w:r w:rsidR="5002FDAC">
        <w:t xml:space="preserve">are unlikely to </w:t>
      </w:r>
      <w:r w:rsidR="0A8047A9">
        <w:t xml:space="preserve">be disadvantaged </w:t>
      </w:r>
      <w:r w:rsidR="003432ED">
        <w:t>by this requirement</w:t>
      </w:r>
      <w:r w:rsidR="00942E1E">
        <w:t xml:space="preserve"> as </w:t>
      </w:r>
      <w:r w:rsidR="0A8047A9">
        <w:t xml:space="preserve">under the ADA or SDA. </w:t>
      </w:r>
      <w:r w:rsidR="163567ED">
        <w:t xml:space="preserve">For similar reasons, </w:t>
      </w:r>
      <w:r w:rsidR="0D18EF07">
        <w:t xml:space="preserve">this </w:t>
      </w:r>
      <w:r w:rsidR="5002FDAC">
        <w:t xml:space="preserve">is unlikely to </w:t>
      </w:r>
      <w:r w:rsidR="0D18EF07">
        <w:t xml:space="preserve">amount to </w:t>
      </w:r>
      <w:r w:rsidR="22D384FF">
        <w:t xml:space="preserve">impairing </w:t>
      </w:r>
      <w:r w:rsidR="21DC4EBC">
        <w:t xml:space="preserve">a person’s </w:t>
      </w:r>
      <w:r w:rsidR="22D384FF">
        <w:t xml:space="preserve">human rights </w:t>
      </w:r>
      <w:r w:rsidR="5002FDAC">
        <w:t xml:space="preserve">under </w:t>
      </w:r>
      <w:r w:rsidR="50054684">
        <w:t xml:space="preserve">the </w:t>
      </w:r>
      <w:r w:rsidR="2F7D25AB">
        <w:t>RDA.</w:t>
      </w:r>
    </w:p>
    <w:p w14:paraId="5C46B1F9" w14:textId="0B37DD68" w:rsidR="007F7492" w:rsidRPr="00826DCC" w:rsidRDefault="00913E45" w:rsidP="00824C27">
      <w:pPr>
        <w:pStyle w:val="Heading7"/>
        <w:rPr>
          <w:b/>
        </w:rPr>
      </w:pPr>
      <w:r w:rsidRPr="00826DCC">
        <w:t>Is the requirement r</w:t>
      </w:r>
      <w:r w:rsidR="007F7492" w:rsidRPr="00826DCC">
        <w:t>easonable in the circumstances</w:t>
      </w:r>
      <w:r w:rsidRPr="00826DCC">
        <w:t>?</w:t>
      </w:r>
    </w:p>
    <w:p w14:paraId="1584D40A" w14:textId="59408157" w:rsidR="00DD368E" w:rsidRDefault="69A6E50C" w:rsidP="00312827">
      <w:r>
        <w:t>E</w:t>
      </w:r>
      <w:r w:rsidR="0A8047A9">
        <w:t xml:space="preserve">ven if the above elements </w:t>
      </w:r>
      <w:r w:rsidR="1558EFF5">
        <w:t xml:space="preserve">needed to establish indirect discrimination </w:t>
      </w:r>
      <w:r w:rsidR="0A8047A9">
        <w:t>were satisfied</w:t>
      </w:r>
      <w:r w:rsidR="61A9C5DD">
        <w:t xml:space="preserve"> (for example, in the case of people with </w:t>
      </w:r>
      <w:r w:rsidR="4A847892">
        <w:t>certain disabilities</w:t>
      </w:r>
      <w:r w:rsidR="5002FDAC">
        <w:t xml:space="preserve"> requiring expensive cars</w:t>
      </w:r>
      <w:r w:rsidR="4A847892">
        <w:t>)</w:t>
      </w:r>
      <w:r w:rsidR="0A8047A9">
        <w:t>,</w:t>
      </w:r>
      <w:r w:rsidR="5002FDAC">
        <w:t xml:space="preserve"> </w:t>
      </w:r>
      <w:r w:rsidR="0F6584D8">
        <w:t>t</w:t>
      </w:r>
      <w:r w:rsidR="71581635">
        <w:t xml:space="preserve">he </w:t>
      </w:r>
      <w:r w:rsidR="54F1D2B4">
        <w:t xml:space="preserve">higher </w:t>
      </w:r>
      <w:r w:rsidR="71581635">
        <w:t>premium</w:t>
      </w:r>
      <w:r w:rsidR="54F1D2B4">
        <w:t>s</w:t>
      </w:r>
      <w:r w:rsidR="71581635">
        <w:t xml:space="preserve"> charged to expensive car drivers </w:t>
      </w:r>
      <w:r w:rsidR="00D0262C">
        <w:t>may</w:t>
      </w:r>
      <w:r w:rsidR="00D020A9">
        <w:t xml:space="preserve"> ultimately</w:t>
      </w:r>
      <w:r w:rsidR="00927E71">
        <w:t xml:space="preserve"> </w:t>
      </w:r>
      <w:r w:rsidR="7A800E74">
        <w:t xml:space="preserve">be considered </w:t>
      </w:r>
      <w:r w:rsidR="299E14BF">
        <w:t>r</w:t>
      </w:r>
      <w:r w:rsidR="21D3E1A6">
        <w:t>easonable in the circumstances</w:t>
      </w:r>
      <w:r w:rsidR="00D020A9">
        <w:t xml:space="preserve">. This is because </w:t>
      </w:r>
      <w:r w:rsidR="00E23585">
        <w:t>th</w:t>
      </w:r>
      <w:r w:rsidR="00815B9A">
        <w:t>e higher premiums</w:t>
      </w:r>
      <w:r w:rsidR="5C4CA4E6">
        <w:t xml:space="preserve"> are </w:t>
      </w:r>
      <w:r w:rsidR="7246FF0F">
        <w:t>directly related to the increased costs of repairs.</w:t>
      </w:r>
      <w:r w:rsidR="1D8E6A18">
        <w:t xml:space="preserve"> </w:t>
      </w:r>
      <w:r w:rsidR="2F1BA501">
        <w:t>W</w:t>
      </w:r>
      <w:r w:rsidR="684C3629">
        <w:t xml:space="preserve">here </w:t>
      </w:r>
      <w:r w:rsidR="79850D0D">
        <w:t>the risk</w:t>
      </w:r>
      <w:r w:rsidR="4A847892">
        <w:t xml:space="preserve"> to the insurer</w:t>
      </w:r>
      <w:r w:rsidR="79850D0D">
        <w:t xml:space="preserve"> is </w:t>
      </w:r>
      <w:r w:rsidR="684C3629">
        <w:t>greater,</w:t>
      </w:r>
      <w:r w:rsidR="0F6584D8">
        <w:t xml:space="preserve"> </w:t>
      </w:r>
      <w:r w:rsidR="4A847892">
        <w:t>given the increased</w:t>
      </w:r>
      <w:r w:rsidR="410578ED">
        <w:t xml:space="preserve"> expected</w:t>
      </w:r>
      <w:r w:rsidR="4A847892">
        <w:t xml:space="preserve"> cost of repairs</w:t>
      </w:r>
      <w:r w:rsidR="410578ED">
        <w:t xml:space="preserve"> for expensive cars</w:t>
      </w:r>
      <w:r w:rsidR="4A847892">
        <w:t xml:space="preserve">, </w:t>
      </w:r>
      <w:r w:rsidR="0F6584D8">
        <w:t xml:space="preserve">it may be reasonable for </w:t>
      </w:r>
      <w:r w:rsidR="684C3629">
        <w:t xml:space="preserve">the insurer </w:t>
      </w:r>
      <w:r w:rsidR="0F6584D8">
        <w:t xml:space="preserve">to </w:t>
      </w:r>
      <w:r w:rsidR="79850D0D">
        <w:t>charge a higher premium.</w:t>
      </w:r>
      <w:r w:rsidR="00997680">
        <w:rPr>
          <w:rStyle w:val="EndnoteReference"/>
        </w:rPr>
        <w:endnoteReference w:id="74"/>
      </w:r>
      <w:r w:rsidR="79850D0D">
        <w:t xml:space="preserve"> </w:t>
      </w:r>
    </w:p>
    <w:p w14:paraId="0E864888" w14:textId="6E91AD66" w:rsidR="0090737E" w:rsidRPr="00D80EBD" w:rsidRDefault="0090737E" w:rsidP="00824C27">
      <w:pPr>
        <w:pStyle w:val="Heading5"/>
      </w:pPr>
      <w:r w:rsidRPr="00D80EBD">
        <w:t>Conclusion</w:t>
      </w:r>
    </w:p>
    <w:p w14:paraId="098A5346" w14:textId="4CEF390C" w:rsidR="00DD368E" w:rsidRDefault="00ED045F" w:rsidP="00312827">
      <w:r>
        <w:t>T</w:t>
      </w:r>
      <w:r w:rsidR="00D020A9">
        <w:t xml:space="preserve">he proposed pricing </w:t>
      </w:r>
      <w:r w:rsidR="0090737E">
        <w:t>appears unlikely to amount to</w:t>
      </w:r>
      <w:r w:rsidR="00FF6B52">
        <w:t xml:space="preserve"> either direct or</w:t>
      </w:r>
      <w:r w:rsidR="0090737E">
        <w:t xml:space="preserve"> indirect </w:t>
      </w:r>
      <w:r w:rsidR="00FF6B52">
        <w:t xml:space="preserve">discrimination. </w:t>
      </w:r>
      <w:r w:rsidR="00067849">
        <w:t>T</w:t>
      </w:r>
      <w:r w:rsidR="00DD368E">
        <w:t>he</w:t>
      </w:r>
      <w:r w:rsidR="004A5F16">
        <w:t>se</w:t>
      </w:r>
      <w:r w:rsidR="00DD368E">
        <w:t xml:space="preserve"> conclusions rely on some </w:t>
      </w:r>
      <w:r w:rsidR="004A5F16">
        <w:t xml:space="preserve">important </w:t>
      </w:r>
      <w:r w:rsidR="00DD368E">
        <w:t>assumptions:</w:t>
      </w:r>
    </w:p>
    <w:p w14:paraId="6528685E" w14:textId="73C79587" w:rsidR="00DD368E" w:rsidRDefault="00DD368E" w:rsidP="00824C27">
      <w:pPr>
        <w:pStyle w:val="ListBullet"/>
      </w:pPr>
      <w:r>
        <w:t xml:space="preserve">The </w:t>
      </w:r>
      <w:r w:rsidR="003F05AD">
        <w:t xml:space="preserve">relevant </w:t>
      </w:r>
      <w:r>
        <w:t xml:space="preserve">rating factor (type of car) </w:t>
      </w:r>
      <w:r w:rsidR="003F1EA1">
        <w:t xml:space="preserve">has </w:t>
      </w:r>
      <w:r>
        <w:t xml:space="preserve">a clear </w:t>
      </w:r>
      <w:r w:rsidR="002308CE">
        <w:t xml:space="preserve">and intuitive </w:t>
      </w:r>
      <w:r>
        <w:t>relationship to risk</w:t>
      </w:r>
      <w:r w:rsidR="003F05AD">
        <w:t>.</w:t>
      </w:r>
    </w:p>
    <w:p w14:paraId="6F17C300" w14:textId="23A394D0" w:rsidR="00DD368E" w:rsidRDefault="00DD368E" w:rsidP="003816BF">
      <w:pPr>
        <w:pStyle w:val="ListParagraph"/>
        <w:numPr>
          <w:ilvl w:val="0"/>
          <w:numId w:val="19"/>
        </w:numPr>
        <w:ind w:left="360"/>
      </w:pPr>
      <w:r>
        <w:t>The insurer setting prices in line with that difference in risk</w:t>
      </w:r>
      <w:r w:rsidR="003F05AD">
        <w:t>.</w:t>
      </w:r>
    </w:p>
    <w:p w14:paraId="69A5CF92" w14:textId="60BEF4B6" w:rsidR="003A58BC" w:rsidRDefault="00DD368E" w:rsidP="003816BF">
      <w:pPr>
        <w:pStyle w:val="ListParagraph"/>
        <w:numPr>
          <w:ilvl w:val="0"/>
          <w:numId w:val="19"/>
        </w:numPr>
        <w:ind w:left="360"/>
      </w:pPr>
      <w:r>
        <w:t xml:space="preserve">The protected attribute </w:t>
      </w:r>
      <w:r w:rsidR="003A58BC">
        <w:t xml:space="preserve">has </w:t>
      </w:r>
      <w:r>
        <w:t xml:space="preserve">no direct bearing </w:t>
      </w:r>
      <w:r w:rsidR="00D92CCA">
        <w:t xml:space="preserve">itself </w:t>
      </w:r>
      <w:r>
        <w:t xml:space="preserve">on risk. </w:t>
      </w:r>
    </w:p>
    <w:p w14:paraId="571EBA24" w14:textId="12016942" w:rsidR="00C01378" w:rsidRDefault="00F83507" w:rsidP="003816BF">
      <w:pPr>
        <w:pStyle w:val="ListParagraph"/>
        <w:numPr>
          <w:ilvl w:val="0"/>
          <w:numId w:val="19"/>
        </w:numPr>
        <w:ind w:left="360"/>
      </w:pPr>
      <w:r>
        <w:t xml:space="preserve">Customers </w:t>
      </w:r>
      <w:r w:rsidR="00954407">
        <w:t xml:space="preserve">with a protected attribute </w:t>
      </w:r>
      <w:r w:rsidR="006D4A9A">
        <w:t xml:space="preserve">can </w:t>
      </w:r>
      <w:r w:rsidR="002308CE">
        <w:t xml:space="preserve">change their risk behaviour as described by the rating factor (i.e. </w:t>
      </w:r>
      <w:r w:rsidR="006D4A9A">
        <w:t xml:space="preserve">they </w:t>
      </w:r>
      <w:r w:rsidR="002308CE">
        <w:t>are able to purchase cheaper cars)</w:t>
      </w:r>
      <w:r w:rsidR="00AA6511">
        <w:t>.</w:t>
      </w:r>
    </w:p>
    <w:p w14:paraId="5D91341E" w14:textId="177EEB6A" w:rsidR="00D92CCA" w:rsidRDefault="0047669B" w:rsidP="00C01378">
      <w:r>
        <w:t>In other situations</w:t>
      </w:r>
      <w:r w:rsidR="005506A7">
        <w:t xml:space="preserve">, </w:t>
      </w:r>
      <w:r w:rsidR="00DD368E">
        <w:t xml:space="preserve">some of these assumptions may not hold. </w:t>
      </w:r>
      <w:r w:rsidR="00D92CCA">
        <w:t xml:space="preserve">An insurer should take steps to ensure that any indirect discrimination which </w:t>
      </w:r>
      <w:r w:rsidR="00E458E0">
        <w:t xml:space="preserve">might emerge from their prices </w:t>
      </w:r>
      <w:r w:rsidR="00D92CCA">
        <w:t>is reasonable</w:t>
      </w:r>
      <w:r w:rsidR="00CF7349">
        <w:t xml:space="preserve"> in the circumstances.</w:t>
      </w:r>
      <w:r w:rsidR="00D92CCA">
        <w:t xml:space="preserve"> </w:t>
      </w:r>
    </w:p>
    <w:p w14:paraId="05DF9003" w14:textId="68294623" w:rsidR="00DD61B9" w:rsidRDefault="005506A7" w:rsidP="00DD368E">
      <w:r>
        <w:t xml:space="preserve">However, </w:t>
      </w:r>
      <w:r w:rsidR="00D92CCA">
        <w:t>in some situations</w:t>
      </w:r>
      <w:r w:rsidR="00CF7349">
        <w:t xml:space="preserve">, </w:t>
      </w:r>
      <w:r w:rsidR="00D92CCA">
        <w:t xml:space="preserve">the protected attribute itself may still have a measurable relationship with risk, </w:t>
      </w:r>
      <w:r w:rsidR="009322A3">
        <w:t>as discussed in P</w:t>
      </w:r>
      <w:r w:rsidR="00D92CCA">
        <w:t xml:space="preserve">art </w:t>
      </w:r>
      <w:r w:rsidR="00D02808">
        <w:t xml:space="preserve">B </w:t>
      </w:r>
      <w:r w:rsidR="00D92CCA">
        <w:t xml:space="preserve">below. </w:t>
      </w:r>
    </w:p>
    <w:p w14:paraId="72C25526" w14:textId="244979C2" w:rsidR="000900EC" w:rsidRDefault="000900EC" w:rsidP="000900EC">
      <w:pPr>
        <w:keepNext w:val="0"/>
        <w:keepLines w:val="0"/>
        <w:spacing w:after="0" w:line="240" w:lineRule="auto"/>
      </w:pPr>
      <w:r>
        <w:br w:type="page"/>
      </w:r>
    </w:p>
    <w:p w14:paraId="066E7329" w14:textId="3CA040AB" w:rsidR="009322A3" w:rsidRPr="003B1452" w:rsidRDefault="009322A3" w:rsidP="00824C27">
      <w:pPr>
        <w:pStyle w:val="Heading5"/>
      </w:pPr>
      <w:r>
        <w:lastRenderedPageBreak/>
        <w:t>Summary</w:t>
      </w:r>
    </w:p>
    <w:p w14:paraId="7F1CA128" w14:textId="50324461" w:rsidR="00DE21F6" w:rsidRDefault="00DA71AB" w:rsidP="009322A3">
      <w:r>
        <w:t>The c</w:t>
      </w:r>
      <w:r w:rsidR="009322A3" w:rsidRPr="003B1452">
        <w:t xml:space="preserve">orrelation of insurance rating factors with protected attributes </w:t>
      </w:r>
      <w:r w:rsidR="009322A3">
        <w:t>alone</w:t>
      </w:r>
      <w:r w:rsidR="0056278D">
        <w:t xml:space="preserve"> (particularly </w:t>
      </w:r>
      <w:r w:rsidR="00DE21F6">
        <w:t>if</w:t>
      </w:r>
      <w:r w:rsidR="0056278D">
        <w:t xml:space="preserve"> unknown)</w:t>
      </w:r>
      <w:r w:rsidR="009322A3">
        <w:t xml:space="preserve"> </w:t>
      </w:r>
      <w:r w:rsidR="00DE21F6">
        <w:t xml:space="preserve">will </w:t>
      </w:r>
      <w:r w:rsidR="009322A3">
        <w:t>not necessarily constitute unlawful discrimination</w:t>
      </w:r>
      <w:r w:rsidR="00DE21F6">
        <w:t>:</w:t>
      </w:r>
    </w:p>
    <w:p w14:paraId="5B775378" w14:textId="7789C256" w:rsidR="00DE21F6" w:rsidRDefault="0056278D" w:rsidP="00824C27">
      <w:pPr>
        <w:pStyle w:val="ListBullet"/>
      </w:pPr>
      <w:r>
        <w:t xml:space="preserve">There will only be </w:t>
      </w:r>
      <w:r w:rsidR="009D786E">
        <w:t>d</w:t>
      </w:r>
      <w:r w:rsidR="00880316">
        <w:t>irect discrimination</w:t>
      </w:r>
      <w:r w:rsidR="000F4E5A">
        <w:t xml:space="preserve"> </w:t>
      </w:r>
      <w:r w:rsidR="009D786E">
        <w:t xml:space="preserve">if </w:t>
      </w:r>
      <w:r w:rsidR="000F4E5A">
        <w:t xml:space="preserve">a customer is treated differently </w:t>
      </w:r>
      <w:r w:rsidR="000F4E5A" w:rsidRPr="00A54CCC">
        <w:t>because of</w:t>
      </w:r>
      <w:r w:rsidR="000F4E5A">
        <w:t>, or by reason of, a protected attribute</w:t>
      </w:r>
      <w:r w:rsidR="00787E73">
        <w:t xml:space="preserve">. </w:t>
      </w:r>
    </w:p>
    <w:p w14:paraId="2805A980" w14:textId="77777777" w:rsidR="00B85F76" w:rsidRDefault="004E186B" w:rsidP="00824C27">
      <w:pPr>
        <w:pStyle w:val="ListBullet"/>
      </w:pPr>
      <w:r>
        <w:t xml:space="preserve">Whether there is any unlawful </w:t>
      </w:r>
      <w:r w:rsidR="009D786E">
        <w:t>i</w:t>
      </w:r>
      <w:r w:rsidR="00787E73">
        <w:t xml:space="preserve">ndirect discrimination </w:t>
      </w:r>
      <w:r w:rsidR="00C14932">
        <w:t>will depend on the nature of any requirement</w:t>
      </w:r>
      <w:r w:rsidR="00767B8C">
        <w:t xml:space="preserve"> imposed</w:t>
      </w:r>
      <w:r w:rsidR="00C14932">
        <w:t xml:space="preserve">, </w:t>
      </w:r>
      <w:r w:rsidR="008F5C3D">
        <w:t xml:space="preserve">the customer’s </w:t>
      </w:r>
      <w:r w:rsidR="00416A31">
        <w:t xml:space="preserve">failure or </w:t>
      </w:r>
      <w:r w:rsidR="008F5C3D">
        <w:t>inability to comply with it (in relation to</w:t>
      </w:r>
      <w:r w:rsidR="003F4B59">
        <w:t xml:space="preserve"> the</w:t>
      </w:r>
      <w:r w:rsidR="008F5C3D">
        <w:t xml:space="preserve"> RDA and DDA), </w:t>
      </w:r>
      <w:r w:rsidR="00042E7F">
        <w:t xml:space="preserve">whether </w:t>
      </w:r>
      <w:r w:rsidR="00151D65">
        <w:t xml:space="preserve">the </w:t>
      </w:r>
      <w:r w:rsidR="00042E7F">
        <w:t xml:space="preserve">customer is disadvantaged by the requirement, and ultimately, whether </w:t>
      </w:r>
      <w:r w:rsidR="00946506">
        <w:t xml:space="preserve">the requirement </w:t>
      </w:r>
      <w:r w:rsidR="00042E7F">
        <w:t xml:space="preserve">is reasonable in the circumstances. </w:t>
      </w:r>
    </w:p>
    <w:p w14:paraId="7D8B0182" w14:textId="000A5904" w:rsidR="00FC5FAF" w:rsidRDefault="00B51BEE" w:rsidP="00824C27">
      <w:pPr>
        <w:pStyle w:val="ListBullet"/>
      </w:pPr>
      <w:r>
        <w:t>If there is a</w:t>
      </w:r>
      <w:r w:rsidR="00BE5B64">
        <w:t xml:space="preserve"> greater </w:t>
      </w:r>
      <w:r w:rsidR="00FC5FAF">
        <w:t xml:space="preserve">risk </w:t>
      </w:r>
      <w:r w:rsidR="00BE5B64">
        <w:t>arising from a rating factor</w:t>
      </w:r>
      <w:r w:rsidR="00FC5FAF">
        <w:t>, it may be reasonable for the insurer to charge a higher premium</w:t>
      </w:r>
      <w:r w:rsidR="00624B57">
        <w:t xml:space="preserve"> in accordance </w:t>
      </w:r>
      <w:r w:rsidR="00972E1D">
        <w:t xml:space="preserve">with that risk. </w:t>
      </w:r>
    </w:p>
    <w:p w14:paraId="4A9A1699" w14:textId="564F0F4A" w:rsidR="005B0684" w:rsidRDefault="005B0684" w:rsidP="00824C27">
      <w:pPr>
        <w:pStyle w:val="ListBullet"/>
      </w:pPr>
      <w:r>
        <w:t xml:space="preserve">An insurer </w:t>
      </w:r>
      <w:r w:rsidR="008A4F2F">
        <w:t>may</w:t>
      </w:r>
      <w:r>
        <w:t xml:space="preserve"> be more at risk of unlawfully discriminating if:</w:t>
      </w:r>
    </w:p>
    <w:p w14:paraId="1A4545AE" w14:textId="30A1EC22" w:rsidR="005B0684" w:rsidRDefault="005B0684" w:rsidP="00824C27">
      <w:pPr>
        <w:pStyle w:val="ListBullet3"/>
      </w:pPr>
      <w:r>
        <w:t xml:space="preserve">The insurer sets prices </w:t>
      </w:r>
      <w:r w:rsidR="00474353">
        <w:t xml:space="preserve">based on </w:t>
      </w:r>
      <w:r w:rsidR="00C51EDD">
        <w:t xml:space="preserve">a rating factor </w:t>
      </w:r>
      <w:r w:rsidR="00B02DF2">
        <w:t xml:space="preserve">with no clear and intuitive relationship to risk </w:t>
      </w:r>
      <w:r w:rsidR="001C288A">
        <w:t xml:space="preserve">or </w:t>
      </w:r>
      <w:r>
        <w:t xml:space="preserve">in an arbitrary manner, </w:t>
      </w:r>
      <w:r w:rsidR="00447330">
        <w:t xml:space="preserve">such that </w:t>
      </w:r>
      <w:r w:rsidR="00264B29">
        <w:t>the</w:t>
      </w:r>
      <w:r w:rsidR="009B3483">
        <w:t xml:space="preserve"> pricing </w:t>
      </w:r>
      <w:r w:rsidR="00264B29">
        <w:t>may not be considered reasonable in the circumstances.</w:t>
      </w:r>
    </w:p>
    <w:p w14:paraId="637C3311" w14:textId="77777777" w:rsidR="005B0684" w:rsidRPr="003B1452" w:rsidRDefault="002B517F" w:rsidP="00824C27">
      <w:pPr>
        <w:pStyle w:val="ListBullet3"/>
      </w:pPr>
      <w:r>
        <w:t>Customers</w:t>
      </w:r>
      <w:r w:rsidR="002308CE">
        <w:t xml:space="preserve"> </w:t>
      </w:r>
      <w:r w:rsidR="00336395">
        <w:t xml:space="preserve">with protected attributes </w:t>
      </w:r>
      <w:r w:rsidR="00686A0C">
        <w:t xml:space="preserve">are </w:t>
      </w:r>
      <w:r w:rsidR="002C5779">
        <w:t xml:space="preserve">disadvantaged by </w:t>
      </w:r>
      <w:r w:rsidR="00E078E9">
        <w:t xml:space="preserve">pricing based on that </w:t>
      </w:r>
      <w:r w:rsidR="00336395">
        <w:t>rating factor</w:t>
      </w:r>
      <w:r w:rsidR="00AF4E42">
        <w:t xml:space="preserve">, </w:t>
      </w:r>
      <w:r w:rsidR="00DF3271">
        <w:t xml:space="preserve">particularly </w:t>
      </w:r>
      <w:r w:rsidR="00B97352">
        <w:t xml:space="preserve">where </w:t>
      </w:r>
      <w:r w:rsidR="00DF3271">
        <w:t>customer</w:t>
      </w:r>
      <w:r w:rsidR="00487208">
        <w:t xml:space="preserve">s </w:t>
      </w:r>
      <w:r w:rsidR="008732A4">
        <w:t>are unable to make</w:t>
      </w:r>
      <w:r w:rsidR="002308CE">
        <w:t xml:space="preserve"> choices around their risk exposure </w:t>
      </w:r>
      <w:r w:rsidR="001C288A">
        <w:t>described by that</w:t>
      </w:r>
      <w:r w:rsidR="009B3483">
        <w:t xml:space="preserve"> rating factor</w:t>
      </w:r>
      <w:r w:rsidR="00387134">
        <w:t>.</w:t>
      </w:r>
    </w:p>
    <w:p w14:paraId="3BBB5D73" w14:textId="601D8EAF" w:rsidR="008C58B3" w:rsidRPr="0038299F" w:rsidRDefault="00D02808" w:rsidP="0038299F">
      <w:pPr>
        <w:pStyle w:val="Heading3"/>
        <w:rPr>
          <w:b w:val="0"/>
        </w:rPr>
      </w:pPr>
      <w:bookmarkStart w:id="38" w:name="_Toc119229137"/>
      <w:bookmarkStart w:id="39" w:name="_Toc120436209"/>
      <w:r w:rsidRPr="0038299F">
        <w:rPr>
          <w:bCs w:val="0"/>
        </w:rPr>
        <w:t>Part B</w:t>
      </w:r>
      <w:bookmarkEnd w:id="38"/>
      <w:bookmarkEnd w:id="39"/>
    </w:p>
    <w:p w14:paraId="3A698BE4" w14:textId="38F4BD39" w:rsidR="00E240E8" w:rsidRDefault="00F067CB" w:rsidP="00404CC9">
      <w:r>
        <w:t>Upon acquiring additional statistical data</w:t>
      </w:r>
      <w:r w:rsidR="009A47C1">
        <w:t>,</w:t>
      </w:r>
      <w:r w:rsidR="00EA63FE">
        <w:t xml:space="preserve"> </w:t>
      </w:r>
      <w:r w:rsidR="00F912F0" w:rsidRPr="00E50869">
        <w:t xml:space="preserve">CIPL </w:t>
      </w:r>
      <w:r w:rsidR="009A47C1">
        <w:t xml:space="preserve">discovers that </w:t>
      </w:r>
      <w:r w:rsidR="00E55ACE">
        <w:t xml:space="preserve">people in </w:t>
      </w:r>
      <w:r w:rsidR="009A47C1">
        <w:t xml:space="preserve">Group A </w:t>
      </w:r>
      <w:r w:rsidR="00E55ACE">
        <w:t xml:space="preserve">(that is, people with a certain protected attribute) </w:t>
      </w:r>
      <w:r w:rsidR="009A47C1">
        <w:t xml:space="preserve">are, on average, inherently less </w:t>
      </w:r>
      <w:r w:rsidR="004064D8">
        <w:t>likely to have a car accident</w:t>
      </w:r>
      <w:r w:rsidR="009A47C1">
        <w:t xml:space="preserve"> than </w:t>
      </w:r>
      <w:r w:rsidR="00E55ACE">
        <w:t xml:space="preserve">people in </w:t>
      </w:r>
      <w:r w:rsidR="009A47C1">
        <w:t>Group B</w:t>
      </w:r>
      <w:r w:rsidR="00E55ACE">
        <w:t xml:space="preserve"> (people without that attribute)</w:t>
      </w:r>
      <w:r w:rsidR="00447F9E">
        <w:t>, regardless of the car they drive</w:t>
      </w:r>
      <w:r w:rsidR="009A47C1">
        <w:t xml:space="preserve">. </w:t>
      </w:r>
      <w:r w:rsidR="00404CC9">
        <w:t xml:space="preserve">Based on this information, </w:t>
      </w:r>
      <w:r w:rsidR="009A47C1">
        <w:t>the expected cost of claims will be</w:t>
      </w:r>
      <w:r w:rsidR="00404CC9">
        <w:t xml:space="preserve"> greater for </w:t>
      </w:r>
      <w:r w:rsidR="00C01CC2">
        <w:t>policy</w:t>
      </w:r>
      <w:r w:rsidR="00236A18">
        <w:t>holders</w:t>
      </w:r>
      <w:r w:rsidR="00C01CC2">
        <w:t xml:space="preserve"> in </w:t>
      </w:r>
      <w:r w:rsidR="00404CC9">
        <w:t xml:space="preserve">Group B, </w:t>
      </w:r>
      <w:r w:rsidR="00C01CC2">
        <w:t xml:space="preserve">compared to </w:t>
      </w:r>
      <w:r w:rsidR="0024055A">
        <w:t>policy</w:t>
      </w:r>
      <w:r w:rsidR="00236A18">
        <w:t>holders</w:t>
      </w:r>
      <w:r w:rsidR="0024055A">
        <w:t xml:space="preserve"> in </w:t>
      </w:r>
      <w:r w:rsidR="00404CC9">
        <w:t>Group A</w:t>
      </w:r>
      <w:r w:rsidR="00236A18">
        <w:t xml:space="preserve"> who drive equivalent cars</w:t>
      </w:r>
      <w:r w:rsidR="00404CC9">
        <w:t xml:space="preserve">. </w:t>
      </w:r>
    </w:p>
    <w:p w14:paraId="0813C98B" w14:textId="3B9FA1A9" w:rsidR="0027038D" w:rsidRDefault="0093198A" w:rsidP="00E240E8">
      <w:r>
        <w:t xml:space="preserve">CIPL considers whether it should </w:t>
      </w:r>
      <w:r w:rsidR="00152B3B">
        <w:t xml:space="preserve">retain </w:t>
      </w:r>
      <w:r w:rsidR="005176B4">
        <w:t xml:space="preserve">the same </w:t>
      </w:r>
      <w:r w:rsidR="00152B3B">
        <w:t xml:space="preserve">pricing </w:t>
      </w:r>
      <w:r w:rsidR="005176B4">
        <w:t xml:space="preserve">(as above) </w:t>
      </w:r>
      <w:r w:rsidR="00152B3B">
        <w:t xml:space="preserve">or </w:t>
      </w:r>
      <w:r>
        <w:t xml:space="preserve">change </w:t>
      </w:r>
      <w:r w:rsidR="007F78F6">
        <w:t xml:space="preserve">its </w:t>
      </w:r>
      <w:r w:rsidR="000E466C">
        <w:t>prices for customers</w:t>
      </w:r>
      <w:r w:rsidR="00447F9E">
        <w:t xml:space="preserve"> </w:t>
      </w:r>
      <w:r w:rsidR="005176B4">
        <w:t xml:space="preserve">based on their group membership. </w:t>
      </w:r>
    </w:p>
    <w:p w14:paraId="3D404B7E" w14:textId="3B3F3408" w:rsidR="00145AAA" w:rsidRDefault="0027038D" w:rsidP="00824C27">
      <w:pPr>
        <w:pStyle w:val="Heading5"/>
      </w:pPr>
      <w:r w:rsidRPr="00D80EBD">
        <w:t>CIPL r</w:t>
      </w:r>
      <w:r w:rsidR="00152B3B" w:rsidRPr="00D80EBD">
        <w:t>etains</w:t>
      </w:r>
      <w:r w:rsidR="002F000C" w:rsidRPr="00D80EBD">
        <w:t xml:space="preserve"> the</w:t>
      </w:r>
      <w:r w:rsidR="00152B3B" w:rsidRPr="00D80EBD">
        <w:t xml:space="preserve"> </w:t>
      </w:r>
      <w:r w:rsidR="00060882" w:rsidRPr="00D80EBD">
        <w:t xml:space="preserve">same </w:t>
      </w:r>
      <w:r w:rsidR="00152B3B" w:rsidRPr="00D80EBD">
        <w:t>pricing</w:t>
      </w:r>
    </w:p>
    <w:p w14:paraId="72E3A79C" w14:textId="77777777" w:rsidR="00263208" w:rsidRDefault="00263208" w:rsidP="00263208">
      <w:pPr>
        <w:rPr>
          <w:rFonts w:ascii="Calibri" w:eastAsiaTheme="minorHAnsi" w:hAnsi="Calibri"/>
          <w:sz w:val="22"/>
          <w:szCs w:val="22"/>
        </w:rPr>
      </w:pPr>
      <w:r>
        <w:t xml:space="preserve">CIPL’s pricing in Part A only uses a model of repair cost (i.e. drivers of expensive cars are charged higher premiums in accordance with the difference in the expected cost of claims), which would be unaffected by the effect of the protected attribute on claim frequency. </w:t>
      </w:r>
    </w:p>
    <w:p w14:paraId="22A21072" w14:textId="45F64A56" w:rsidR="00263208" w:rsidRDefault="00263208" w:rsidP="00263208">
      <w:r>
        <w:t>However, in other situations, such as if CIPL were to extend their pricing analysis to include a model of claim frequency, best practice would be to carefully include Group A/B status within the construction of this model, in order that the derived parameters from that model only reflected the effect of car type on claim frequency and not the effect of the protected attribute as well.</w:t>
      </w:r>
    </w:p>
    <w:p w14:paraId="148EA215" w14:textId="477A471F" w:rsidR="006B4008" w:rsidRDefault="006B4008">
      <w:pPr>
        <w:keepNext w:val="0"/>
        <w:keepLines w:val="0"/>
        <w:spacing w:after="0" w:line="240" w:lineRule="auto"/>
      </w:pPr>
      <w:r>
        <w:br w:type="page"/>
      </w:r>
    </w:p>
    <w:p w14:paraId="7C492E64" w14:textId="77777777" w:rsidR="00A073F2" w:rsidRPr="00C419D3" w:rsidRDefault="00A073F2" w:rsidP="00824C27">
      <w:pPr>
        <w:pStyle w:val="Heading5"/>
      </w:pPr>
      <w:r w:rsidRPr="00C419D3">
        <w:lastRenderedPageBreak/>
        <w:t>Is there direct discrimination?</w:t>
      </w:r>
    </w:p>
    <w:p w14:paraId="237C228F" w14:textId="540964E1" w:rsidR="00EB55F1" w:rsidRDefault="000E466C" w:rsidP="00E240E8">
      <w:r>
        <w:t xml:space="preserve">If CIPL retains the previous </w:t>
      </w:r>
      <w:r w:rsidR="007F78F6">
        <w:t xml:space="preserve">pricing outlined in Part </w:t>
      </w:r>
      <w:r w:rsidR="00E55ACE">
        <w:t>A</w:t>
      </w:r>
      <w:r w:rsidR="007F78F6">
        <w:t xml:space="preserve">, </w:t>
      </w:r>
      <w:r w:rsidR="008F28F6">
        <w:t xml:space="preserve">there is </w:t>
      </w:r>
      <w:r w:rsidR="004A10C8">
        <w:t xml:space="preserve">no </w:t>
      </w:r>
      <w:r w:rsidR="008F28F6">
        <w:t xml:space="preserve">direct discrimination as Group A are not being treated differently from Group B </w:t>
      </w:r>
      <w:r w:rsidR="008F28F6" w:rsidRPr="00A54CCC">
        <w:t>because of</w:t>
      </w:r>
      <w:r w:rsidR="008F28F6">
        <w:t xml:space="preserve">, or by reason of, a protected attribute. </w:t>
      </w:r>
      <w:r w:rsidR="00A71314">
        <w:t xml:space="preserve">The premium charged is </w:t>
      </w:r>
      <w:r w:rsidR="005D22D3">
        <w:t xml:space="preserve">still </w:t>
      </w:r>
      <w:r w:rsidR="00A71314">
        <w:t xml:space="preserve">due to the </w:t>
      </w:r>
      <w:r w:rsidR="00D45F26">
        <w:t xml:space="preserve">expected </w:t>
      </w:r>
      <w:r w:rsidR="00A71314">
        <w:t xml:space="preserve">cost of </w:t>
      </w:r>
      <w:r w:rsidR="00D45F26">
        <w:t xml:space="preserve">claims for each </w:t>
      </w:r>
      <w:r w:rsidR="00A71314">
        <w:t>car.</w:t>
      </w:r>
    </w:p>
    <w:p w14:paraId="34635A75" w14:textId="2F1C2C7C" w:rsidR="00521069" w:rsidRPr="00FE3AFF" w:rsidRDefault="00521069" w:rsidP="00824C27">
      <w:pPr>
        <w:pStyle w:val="Heading5"/>
      </w:pPr>
      <w:r w:rsidRPr="00FE3AFF">
        <w:t xml:space="preserve">Is there </w:t>
      </w:r>
      <w:r>
        <w:t>in</w:t>
      </w:r>
      <w:r w:rsidRPr="00FE3AFF">
        <w:t>direct discrimination?</w:t>
      </w:r>
    </w:p>
    <w:p w14:paraId="41E30A20" w14:textId="2CB71ED5" w:rsidR="00A073F2" w:rsidRPr="00C419D3" w:rsidRDefault="00A073F2" w:rsidP="00723E50">
      <w:pPr>
        <w:pStyle w:val="Heading7"/>
      </w:pPr>
      <w:r w:rsidRPr="00C419D3">
        <w:t>What is the requirement?</w:t>
      </w:r>
    </w:p>
    <w:p w14:paraId="678663F4" w14:textId="75C50391" w:rsidR="00AB1D2C" w:rsidRDefault="00D3447D" w:rsidP="00E240E8">
      <w:r>
        <w:t xml:space="preserve">For a claim of </w:t>
      </w:r>
      <w:r w:rsidR="00796317">
        <w:t xml:space="preserve">indirect discrimination, </w:t>
      </w:r>
      <w:r>
        <w:t xml:space="preserve">the relevant </w:t>
      </w:r>
      <w:r w:rsidR="0023186C">
        <w:t>requirement might be</w:t>
      </w:r>
      <w:r>
        <w:t xml:space="preserve"> described as:</w:t>
      </w:r>
      <w:r w:rsidR="0023186C">
        <w:t xml:space="preserve"> a customer </w:t>
      </w:r>
      <w:r w:rsidR="005B7186">
        <w:t>who purchases insurance from CIPL must drive a cheaper car to be provided with the lower premium for their insurance policy</w:t>
      </w:r>
      <w:r w:rsidR="00C22470">
        <w:t xml:space="preserve">, </w:t>
      </w:r>
      <w:r w:rsidR="00FD34CB">
        <w:t xml:space="preserve">without reference to </w:t>
      </w:r>
      <w:r w:rsidR="000A07FC">
        <w:t xml:space="preserve">the riskiness of the driver </w:t>
      </w:r>
      <w:r w:rsidR="00BA0706">
        <w:t xml:space="preserve">arising </w:t>
      </w:r>
      <w:r w:rsidR="000A07FC">
        <w:t xml:space="preserve">from their </w:t>
      </w:r>
      <w:r w:rsidR="00C775A9">
        <w:t>membership of Group A or Group B.</w:t>
      </w:r>
      <w:r w:rsidR="00F4741B">
        <w:t xml:space="preserve"> </w:t>
      </w:r>
    </w:p>
    <w:p w14:paraId="20639EBF" w14:textId="43112591" w:rsidR="00DF258A" w:rsidRDefault="00DF258A" w:rsidP="00DF258A">
      <w:r>
        <w:t xml:space="preserve">Similar questions would arise as discussed in Part A regarding whether </w:t>
      </w:r>
      <w:r w:rsidR="00832898">
        <w:t>customers</w:t>
      </w:r>
      <w:r>
        <w:t xml:space="preserve"> with protected attributes did or could comply to establish a claim of indirect discrimination under the RDA and DDA</w:t>
      </w:r>
      <w:r w:rsidR="007F37CF">
        <w:t>.</w:t>
      </w:r>
    </w:p>
    <w:p w14:paraId="26B05BF3" w14:textId="77777777" w:rsidR="006B40FC" w:rsidRPr="00FE3AFF" w:rsidRDefault="006B40FC" w:rsidP="00824C27">
      <w:pPr>
        <w:pStyle w:val="Heading7"/>
        <w:rPr>
          <w:b/>
        </w:rPr>
      </w:pPr>
      <w:r w:rsidRPr="00FE3AFF">
        <w:t>Does the requirement disadvantage people with a protected attribute?</w:t>
      </w:r>
    </w:p>
    <w:p w14:paraId="79E8D950" w14:textId="3ED3C146" w:rsidR="009E717A" w:rsidRDefault="00D7076F" w:rsidP="00E240E8">
      <w:r>
        <w:t>G</w:t>
      </w:r>
      <w:r w:rsidR="009E717A">
        <w:t>roup A</w:t>
      </w:r>
      <w:r>
        <w:t xml:space="preserve"> might</w:t>
      </w:r>
      <w:r w:rsidR="00093BC0">
        <w:t xml:space="preserve"> </w:t>
      </w:r>
      <w:r>
        <w:t xml:space="preserve">argue </w:t>
      </w:r>
      <w:r w:rsidR="006B671C">
        <w:t xml:space="preserve">in this situation that </w:t>
      </w:r>
      <w:r>
        <w:t xml:space="preserve">they are </w:t>
      </w:r>
      <w:r w:rsidR="009E717A">
        <w:t xml:space="preserve">disadvantaged by </w:t>
      </w:r>
      <w:r w:rsidR="00EE6A4A">
        <w:t xml:space="preserve">the </w:t>
      </w:r>
      <w:r w:rsidR="009E717A">
        <w:t xml:space="preserve">requirement </w:t>
      </w:r>
      <w:r w:rsidR="00EE6A4A">
        <w:t xml:space="preserve">that premiums are charged </w:t>
      </w:r>
      <w:r w:rsidR="002308CE">
        <w:t xml:space="preserve">only </w:t>
      </w:r>
      <w:r w:rsidR="00EE6A4A">
        <w:t xml:space="preserve">in accordance </w:t>
      </w:r>
      <w:r w:rsidR="001203FF">
        <w:t>with the cost of the car</w:t>
      </w:r>
      <w:r w:rsidR="00516E96">
        <w:t xml:space="preserve"> because, a</w:t>
      </w:r>
      <w:r w:rsidR="001203FF">
        <w:t xml:space="preserve">s they are inherently less risky, </w:t>
      </w:r>
      <w:r w:rsidR="00903C04">
        <w:t xml:space="preserve">they </w:t>
      </w:r>
      <w:r w:rsidR="001203FF">
        <w:t xml:space="preserve">are paying more than their </w:t>
      </w:r>
      <w:r w:rsidR="00093BC0">
        <w:t>‘</w:t>
      </w:r>
      <w:r w:rsidR="001203FF">
        <w:t>fair</w:t>
      </w:r>
      <w:r w:rsidR="00093BC0">
        <w:t>’</w:t>
      </w:r>
      <w:r w:rsidR="001203FF">
        <w:t xml:space="preserve"> price. </w:t>
      </w:r>
    </w:p>
    <w:p w14:paraId="3607B142" w14:textId="77777777" w:rsidR="006B40FC" w:rsidRPr="00FE3AFF" w:rsidRDefault="006B40FC" w:rsidP="00824C27">
      <w:pPr>
        <w:pStyle w:val="Heading7"/>
        <w:rPr>
          <w:b/>
        </w:rPr>
      </w:pPr>
      <w:r w:rsidRPr="00FE3AFF">
        <w:t>Is the requirement reasonable in the circumstances?</w:t>
      </w:r>
    </w:p>
    <w:p w14:paraId="532B7DA8" w14:textId="694E7EE9" w:rsidR="00DE6B6D" w:rsidRDefault="0039399D" w:rsidP="00E240E8">
      <w:r>
        <w:t>T</w:t>
      </w:r>
      <w:r w:rsidR="00510558">
        <w:t xml:space="preserve">his </w:t>
      </w:r>
      <w:r w:rsidR="00BA0706">
        <w:t xml:space="preserve">will not constitute indirect discrimination if </w:t>
      </w:r>
      <w:r w:rsidR="005060A5">
        <w:t xml:space="preserve">the current pricing is </w:t>
      </w:r>
      <w:r w:rsidR="00C47825">
        <w:t>considered reasonable in the circumstances</w:t>
      </w:r>
      <w:r w:rsidR="00BB3C8A">
        <w:t xml:space="preserve">. </w:t>
      </w:r>
      <w:r w:rsidR="005060A5">
        <w:t xml:space="preserve">Even if an alternative approach was possible, </w:t>
      </w:r>
      <w:r w:rsidR="004E1A87">
        <w:t xml:space="preserve">the key </w:t>
      </w:r>
      <w:r w:rsidR="005060A5">
        <w:t xml:space="preserve">question </w:t>
      </w:r>
      <w:r w:rsidR="004E1A87">
        <w:t xml:space="preserve">is still </w:t>
      </w:r>
      <w:r w:rsidR="005060A5">
        <w:t>reasonableness, not whether CIPL could have made a better or more informed decision.</w:t>
      </w:r>
      <w:r w:rsidR="005060A5">
        <w:rPr>
          <w:rStyle w:val="EndnoteReference"/>
        </w:rPr>
        <w:endnoteReference w:id="75"/>
      </w:r>
      <w:r w:rsidR="00362CAD">
        <w:t xml:space="preserve"> </w:t>
      </w:r>
    </w:p>
    <w:p w14:paraId="65B49A02" w14:textId="60A5B24F" w:rsidR="0029691C" w:rsidRDefault="00B2231A" w:rsidP="00E240E8">
      <w:r>
        <w:t>In determining reasonableness, t</w:t>
      </w:r>
      <w:r w:rsidR="004E08AE">
        <w:t>he impact of the discriminatory effect would need to be weighed against the reasons for the requirement. Relevant factors include</w:t>
      </w:r>
      <w:r w:rsidR="0029691C">
        <w:t>:</w:t>
      </w:r>
    </w:p>
    <w:p w14:paraId="04D59ECE" w14:textId="60AA08E2" w:rsidR="0029691C" w:rsidRDefault="004E08AE" w:rsidP="00824C27">
      <w:pPr>
        <w:pStyle w:val="ListBullet"/>
      </w:pPr>
      <w:r>
        <w:t xml:space="preserve">the </w:t>
      </w:r>
      <w:r w:rsidR="00E40FF3">
        <w:t xml:space="preserve">difference </w:t>
      </w:r>
      <w:r w:rsidR="007F5A43">
        <w:t>in the riskiness of Group A and Group B</w:t>
      </w:r>
    </w:p>
    <w:p w14:paraId="12D22688" w14:textId="5322AB09" w:rsidR="0029691C" w:rsidRDefault="00E40FF3" w:rsidP="00824C27">
      <w:pPr>
        <w:pStyle w:val="ListBullet"/>
      </w:pPr>
      <w:r>
        <w:t xml:space="preserve">the </w:t>
      </w:r>
      <w:r w:rsidR="0029691C">
        <w:t xml:space="preserve">relative </w:t>
      </w:r>
      <w:r>
        <w:t xml:space="preserve">expected </w:t>
      </w:r>
      <w:r w:rsidR="0029691C">
        <w:t xml:space="preserve">cost of claims </w:t>
      </w:r>
      <w:r w:rsidR="0061586A">
        <w:t xml:space="preserve">from </w:t>
      </w:r>
      <w:r w:rsidR="0029691C">
        <w:t>Group A and Group B</w:t>
      </w:r>
    </w:p>
    <w:p w14:paraId="4DF546D2" w14:textId="38852A01" w:rsidR="00393D9A" w:rsidRDefault="00620461" w:rsidP="00824C27">
      <w:pPr>
        <w:pStyle w:val="ListBullet"/>
      </w:pPr>
      <w:r>
        <w:t xml:space="preserve">the </w:t>
      </w:r>
      <w:r w:rsidR="00122F5E">
        <w:t xml:space="preserve">difficulties in implementing </w:t>
      </w:r>
      <w:r w:rsidR="0064237C">
        <w:t xml:space="preserve">alternative pricing based on the </w:t>
      </w:r>
      <w:r w:rsidR="00D11C05">
        <w:t xml:space="preserve">riskiness of </w:t>
      </w:r>
      <w:r w:rsidR="0064237C">
        <w:t>Group A and B</w:t>
      </w:r>
      <w:r w:rsidR="004C5225">
        <w:t xml:space="preserve">, </w:t>
      </w:r>
      <w:r w:rsidR="00BF7F9B">
        <w:t xml:space="preserve">such as collecting information </w:t>
      </w:r>
      <w:r w:rsidR="00CA7575">
        <w:t xml:space="preserve">regarding group membership from customers, </w:t>
      </w:r>
      <w:r w:rsidR="004367CD">
        <w:t xml:space="preserve">and </w:t>
      </w:r>
      <w:r w:rsidR="00CA7575">
        <w:t xml:space="preserve">whether </w:t>
      </w:r>
      <w:r w:rsidR="00086EAD">
        <w:t xml:space="preserve">the </w:t>
      </w:r>
      <w:r w:rsidR="00CA7575">
        <w:t xml:space="preserve">alternative policy </w:t>
      </w:r>
      <w:r w:rsidR="002342BA">
        <w:t xml:space="preserve">would </w:t>
      </w:r>
      <w:r w:rsidR="00CA7575">
        <w:t>be discriminatory</w:t>
      </w:r>
    </w:p>
    <w:p w14:paraId="78915E87" w14:textId="411DCE03" w:rsidR="0027038D" w:rsidRDefault="00021741" w:rsidP="00824C27">
      <w:pPr>
        <w:pStyle w:val="ListBullet"/>
      </w:pPr>
      <w:r>
        <w:t xml:space="preserve">the </w:t>
      </w:r>
      <w:r w:rsidR="000F091E">
        <w:t xml:space="preserve">relative </w:t>
      </w:r>
      <w:r>
        <w:t xml:space="preserve">difference between </w:t>
      </w:r>
      <w:r w:rsidR="001B0F78">
        <w:t xml:space="preserve">the </w:t>
      </w:r>
      <w:r w:rsidR="001D4AE2">
        <w:t xml:space="preserve">current </w:t>
      </w:r>
      <w:r>
        <w:t>premiums</w:t>
      </w:r>
      <w:r w:rsidR="001B0F78">
        <w:t xml:space="preserve"> </w:t>
      </w:r>
      <w:r w:rsidR="001D4AE2">
        <w:t xml:space="preserve">and premiums </w:t>
      </w:r>
      <w:r w:rsidR="00620461">
        <w:t>under the alternative pricing</w:t>
      </w:r>
      <w:r w:rsidR="00832898">
        <w:t>.</w:t>
      </w:r>
    </w:p>
    <w:p w14:paraId="274B5D59" w14:textId="67791BB4" w:rsidR="00832898" w:rsidRDefault="00832898" w:rsidP="009A6B0E">
      <w:r>
        <w:t>Group A might argue more generally that they are being treated unfairly, but that is a broader claim than unlawful discrimination. While that is outside the scope of this Guidance Resource, such complaints may still be relevant considerations for an insurer.</w:t>
      </w:r>
    </w:p>
    <w:p w14:paraId="2C28A77A" w14:textId="2EADBA0E" w:rsidR="006B4008" w:rsidRDefault="006B4008">
      <w:pPr>
        <w:keepNext w:val="0"/>
        <w:keepLines w:val="0"/>
        <w:spacing w:after="0" w:line="240" w:lineRule="auto"/>
      </w:pPr>
      <w:r>
        <w:br w:type="page"/>
      </w:r>
    </w:p>
    <w:p w14:paraId="44F1F86E" w14:textId="332D80A6" w:rsidR="0027038D" w:rsidRPr="002B6CA0" w:rsidRDefault="0027038D" w:rsidP="006B4008">
      <w:pPr>
        <w:pStyle w:val="Heading5"/>
      </w:pPr>
      <w:r w:rsidRPr="002B6CA0">
        <w:lastRenderedPageBreak/>
        <w:t xml:space="preserve">CIPL charges premiums </w:t>
      </w:r>
      <w:r w:rsidR="00281957" w:rsidRPr="002B6CA0">
        <w:t>based on group membership</w:t>
      </w:r>
    </w:p>
    <w:p w14:paraId="463D0C10" w14:textId="0014366C" w:rsidR="00401611" w:rsidRDefault="0099768E" w:rsidP="00E240E8">
      <w:r>
        <w:t xml:space="preserve">If CIPL </w:t>
      </w:r>
      <w:r w:rsidR="000A7171">
        <w:t xml:space="preserve">instead </w:t>
      </w:r>
      <w:r w:rsidR="00F42B77">
        <w:t xml:space="preserve">charged </w:t>
      </w:r>
      <w:r>
        <w:t xml:space="preserve">premiums </w:t>
      </w:r>
      <w:r w:rsidR="00F42B77">
        <w:t xml:space="preserve">in accordance with a person’s membership in Group A or Group B, </w:t>
      </w:r>
      <w:r w:rsidR="00605CAA">
        <w:t xml:space="preserve">such that </w:t>
      </w:r>
      <w:r w:rsidR="007B4585">
        <w:t xml:space="preserve">people in Group A were charged </w:t>
      </w:r>
      <w:r w:rsidR="0078779E">
        <w:t xml:space="preserve">lower </w:t>
      </w:r>
      <w:r w:rsidR="007B4585">
        <w:t xml:space="preserve">premiums than </w:t>
      </w:r>
      <w:r w:rsidR="00DA2315">
        <w:t>people in Group B who drove similar cars</w:t>
      </w:r>
      <w:r w:rsidR="00BA550B">
        <w:t xml:space="preserve">, </w:t>
      </w:r>
      <w:r w:rsidR="007C25BD">
        <w:t xml:space="preserve">then this might </w:t>
      </w:r>
      <w:r w:rsidR="0002659F">
        <w:t>constitute</w:t>
      </w:r>
      <w:r w:rsidR="005F42BA">
        <w:t xml:space="preserve"> direct</w:t>
      </w:r>
      <w:r w:rsidR="0002659F">
        <w:t xml:space="preserve"> discrimination against Group B. </w:t>
      </w:r>
    </w:p>
    <w:p w14:paraId="13824E13" w14:textId="5D6E91FE" w:rsidR="002A6F22" w:rsidRDefault="00B4289E" w:rsidP="00E240E8">
      <w:r>
        <w:t xml:space="preserve">If the membership of Group B related to age, disability or sex, </w:t>
      </w:r>
      <w:r w:rsidR="006A0244">
        <w:t xml:space="preserve">and </w:t>
      </w:r>
      <w:r w:rsidR="00DA2315">
        <w:t xml:space="preserve">CIPL based these premiums on actuarial or statistical data </w:t>
      </w:r>
      <w:r w:rsidR="00E12C1F">
        <w:t xml:space="preserve">on which it was reasonable to </w:t>
      </w:r>
      <w:r w:rsidR="00DA2315">
        <w:t>rely</w:t>
      </w:r>
      <w:r w:rsidR="006A0244">
        <w:t xml:space="preserve"> which confirmed the increased risk of this group</w:t>
      </w:r>
      <w:r w:rsidR="00DA2315">
        <w:t>,</w:t>
      </w:r>
      <w:r w:rsidR="00690EB3">
        <w:t xml:space="preserve"> </w:t>
      </w:r>
      <w:r w:rsidR="00123BCE">
        <w:t xml:space="preserve">they </w:t>
      </w:r>
      <w:r w:rsidR="00CF4495">
        <w:t>would</w:t>
      </w:r>
      <w:r w:rsidR="00F65F26">
        <w:t xml:space="preserve"> </w:t>
      </w:r>
      <w:r w:rsidR="006A0244">
        <w:t xml:space="preserve">likely </w:t>
      </w:r>
      <w:r w:rsidR="00F65F26">
        <w:t xml:space="preserve">be able to </w:t>
      </w:r>
      <w:r w:rsidR="00123BCE">
        <w:t xml:space="preserve">rely on the data exemption </w:t>
      </w:r>
      <w:r w:rsidR="00D2000D">
        <w:t xml:space="preserve">under the </w:t>
      </w:r>
      <w:r w:rsidR="008B0FA5">
        <w:t xml:space="preserve">ADA, </w:t>
      </w:r>
      <w:r w:rsidR="00D2000D">
        <w:t xml:space="preserve">DDA, </w:t>
      </w:r>
      <w:r w:rsidR="008B0FA5">
        <w:t>or SDA</w:t>
      </w:r>
      <w:r w:rsidR="00123BCE">
        <w:t xml:space="preserve">, provided any discrimination </w:t>
      </w:r>
      <w:r w:rsidR="00B06B84">
        <w:t xml:space="preserve">against Group B </w:t>
      </w:r>
      <w:r w:rsidR="00123BCE">
        <w:t xml:space="preserve">was </w:t>
      </w:r>
      <w:r w:rsidR="00690EB3">
        <w:t xml:space="preserve">considered reasonable </w:t>
      </w:r>
      <w:r w:rsidR="002A6F22">
        <w:t>having regard to the data and other relevant factors</w:t>
      </w:r>
      <w:r w:rsidR="008B0FA5">
        <w:t>.</w:t>
      </w:r>
    </w:p>
    <w:p w14:paraId="160F577F" w14:textId="22788FB3" w:rsidR="00F81C2F" w:rsidRDefault="7905F8B1" w:rsidP="00E240E8">
      <w:r>
        <w:t xml:space="preserve">If </w:t>
      </w:r>
      <w:r w:rsidR="0812E565">
        <w:t xml:space="preserve">the </w:t>
      </w:r>
      <w:r w:rsidR="53A5B8E4">
        <w:t xml:space="preserve">membership of Group B related to </w:t>
      </w:r>
      <w:r w:rsidR="0812E565">
        <w:t xml:space="preserve">race, colour, descent, national or ethnic origin, </w:t>
      </w:r>
      <w:r w:rsidR="005D025D">
        <w:t xml:space="preserve">there is no data exemption. As such, </w:t>
      </w:r>
      <w:r w:rsidR="141F242C">
        <w:t xml:space="preserve">CIPL </w:t>
      </w:r>
      <w:r w:rsidR="005D025D">
        <w:t xml:space="preserve">may </w:t>
      </w:r>
      <w:r w:rsidR="116BDA15">
        <w:t xml:space="preserve">be in engaging in direct discrimination in breach of the RDA by charging different premiums on this basis. </w:t>
      </w:r>
    </w:p>
    <w:p w14:paraId="798299D2" w14:textId="77777777" w:rsidR="008A06E2" w:rsidRDefault="00450100" w:rsidP="00E240E8">
      <w:r>
        <w:t xml:space="preserve">This scenario </w:t>
      </w:r>
      <w:r w:rsidR="00B567F4">
        <w:t>assumes</w:t>
      </w:r>
      <w:r>
        <w:t xml:space="preserve"> that CIPL has statistical data </w:t>
      </w:r>
      <w:r w:rsidR="00B567F4">
        <w:t xml:space="preserve">that </w:t>
      </w:r>
      <w:r>
        <w:t xml:space="preserve">shows </w:t>
      </w:r>
      <w:r w:rsidR="00FF5A23">
        <w:t>the risk</w:t>
      </w:r>
      <w:r w:rsidR="00B567F4">
        <w:t xml:space="preserve">iness </w:t>
      </w:r>
      <w:r w:rsidR="00FF5A23">
        <w:t xml:space="preserve">of </w:t>
      </w:r>
      <w:r w:rsidR="00B567F4">
        <w:t>drivers from Group A and Group B</w:t>
      </w:r>
      <w:r w:rsidR="00FF5A23">
        <w:t>.</w:t>
      </w:r>
      <w:r w:rsidR="007C25BD">
        <w:t xml:space="preserve"> However, i</w:t>
      </w:r>
      <w:r w:rsidR="00E96536">
        <w:t>nsurer</w:t>
      </w:r>
      <w:r w:rsidR="00FF5A23">
        <w:t xml:space="preserve">s will not necessarily have </w:t>
      </w:r>
      <w:r w:rsidR="008A06E2">
        <w:t xml:space="preserve">data clearly showing the risk factors of different groups </w:t>
      </w:r>
      <w:r w:rsidR="00FF5A23">
        <w:t xml:space="preserve">and it may not be possible, or appropriate, to obtain </w:t>
      </w:r>
      <w:r w:rsidR="004B5149">
        <w:t xml:space="preserve">such </w:t>
      </w:r>
      <w:r w:rsidR="00FF5A23">
        <w:t>data.</w:t>
      </w:r>
      <w:r w:rsidR="00F81C2F">
        <w:t xml:space="preserve"> In such a situation, w</w:t>
      </w:r>
      <w:r w:rsidR="00A5333B">
        <w:t xml:space="preserve">ithout </w:t>
      </w:r>
      <w:r w:rsidR="007E2D55">
        <w:t>relevant</w:t>
      </w:r>
      <w:r w:rsidR="00A5333B">
        <w:t xml:space="preserve"> data, </w:t>
      </w:r>
      <w:r w:rsidR="007E2D55">
        <w:t xml:space="preserve">the </w:t>
      </w:r>
      <w:r w:rsidR="00E96536">
        <w:t>insurer</w:t>
      </w:r>
      <w:r w:rsidR="007E2D55">
        <w:t xml:space="preserve"> may not be aware of any potential </w:t>
      </w:r>
      <w:r w:rsidR="00FC59A6">
        <w:t>discrimination</w:t>
      </w:r>
      <w:r w:rsidR="008A5C3A">
        <w:t xml:space="preserve"> and may not</w:t>
      </w:r>
      <w:r w:rsidR="000F0B05">
        <w:t xml:space="preserve"> </w:t>
      </w:r>
      <w:r w:rsidR="008A5C3A">
        <w:t xml:space="preserve">be able to </w:t>
      </w:r>
      <w:r w:rsidR="00510849">
        <w:t xml:space="preserve">mitigate against it. </w:t>
      </w:r>
    </w:p>
    <w:p w14:paraId="5023E6E4" w14:textId="7D89A4F2" w:rsidR="0078779E" w:rsidRPr="0038299F" w:rsidRDefault="00966271" w:rsidP="006B4008">
      <w:pPr>
        <w:pStyle w:val="Heading5"/>
      </w:pPr>
      <w:r>
        <w:t>Summary</w:t>
      </w:r>
    </w:p>
    <w:p w14:paraId="7A826A37" w14:textId="5E6A0F78" w:rsidR="00C63C39" w:rsidRPr="0038299F" w:rsidRDefault="009A1C30" w:rsidP="0038299F">
      <w:r>
        <w:t>W</w:t>
      </w:r>
      <w:r w:rsidR="007D7145" w:rsidRPr="0038299F">
        <w:t xml:space="preserve">here </w:t>
      </w:r>
      <w:r w:rsidR="005276F8">
        <w:t>a</w:t>
      </w:r>
      <w:r w:rsidR="007D7145" w:rsidRPr="0038299F">
        <w:t xml:space="preserve"> protected attribute has a </w:t>
      </w:r>
      <w:r w:rsidR="00C63C39" w:rsidRPr="0038299F">
        <w:t xml:space="preserve">distinct </w:t>
      </w:r>
      <w:r w:rsidR="007D7145" w:rsidRPr="0038299F">
        <w:t>relationship with risk</w:t>
      </w:r>
      <w:r w:rsidR="006F21F0">
        <w:t xml:space="preserve">, and the insurer </w:t>
      </w:r>
      <w:r w:rsidR="00D4590E">
        <w:t xml:space="preserve">charges premiums to customers </w:t>
      </w:r>
      <w:r w:rsidR="00B16040">
        <w:t xml:space="preserve">on the basis of </w:t>
      </w:r>
      <w:r w:rsidR="00D4590E">
        <w:t>that protected attribute</w:t>
      </w:r>
      <w:r w:rsidR="00A56CDE">
        <w:t>:</w:t>
      </w:r>
    </w:p>
    <w:p w14:paraId="06FF833C" w14:textId="007C0F92" w:rsidR="00C56E7A" w:rsidRPr="0038299F" w:rsidRDefault="009871B6" w:rsidP="000900EC">
      <w:pPr>
        <w:pStyle w:val="ListBullet"/>
      </w:pPr>
      <w:r>
        <w:t>For sex, disability, and age</w:t>
      </w:r>
      <w:r w:rsidR="00C56E7A" w:rsidRPr="0038299F">
        <w:t xml:space="preserve">, </w:t>
      </w:r>
      <w:r w:rsidR="007115C6">
        <w:t xml:space="preserve">any discrimination will not be unlawful provided </w:t>
      </w:r>
      <w:r w:rsidR="00C56E7A" w:rsidRPr="0038299F">
        <w:t xml:space="preserve">the </w:t>
      </w:r>
      <w:r w:rsidR="00EC660F">
        <w:t xml:space="preserve">data </w:t>
      </w:r>
      <w:r w:rsidR="00C56E7A" w:rsidRPr="0038299F">
        <w:t xml:space="preserve">exemption </w:t>
      </w:r>
      <w:r w:rsidR="003967D1">
        <w:t>u</w:t>
      </w:r>
      <w:r w:rsidR="003967D1" w:rsidRPr="0038299F">
        <w:t xml:space="preserve">nder SDA, DDA and ADA </w:t>
      </w:r>
      <w:r w:rsidR="00C56E7A" w:rsidRPr="0038299F">
        <w:t>can be relied upon.</w:t>
      </w:r>
    </w:p>
    <w:p w14:paraId="566E0E2C" w14:textId="24C545B5" w:rsidR="0059396C" w:rsidRDefault="00C56E7A" w:rsidP="000900EC">
      <w:pPr>
        <w:pStyle w:val="ListBullet"/>
      </w:pPr>
      <w:r w:rsidRPr="0038299F">
        <w:t xml:space="preserve">For </w:t>
      </w:r>
      <w:r w:rsidR="009871B6">
        <w:t xml:space="preserve">protected attributes under </w:t>
      </w:r>
      <w:r w:rsidRPr="0038299F">
        <w:t xml:space="preserve">the RDA, </w:t>
      </w:r>
      <w:r w:rsidR="00C12DCD">
        <w:t xml:space="preserve">as </w:t>
      </w:r>
      <w:r w:rsidR="007115C6">
        <w:t xml:space="preserve">no </w:t>
      </w:r>
      <w:r w:rsidR="00C12DCD">
        <w:t xml:space="preserve">data </w:t>
      </w:r>
      <w:r w:rsidR="007115C6">
        <w:t xml:space="preserve">exemption </w:t>
      </w:r>
      <w:r w:rsidR="007B4138">
        <w:t>is available for insurers</w:t>
      </w:r>
      <w:r w:rsidR="00C12DCD">
        <w:t xml:space="preserve">, </w:t>
      </w:r>
      <w:r w:rsidR="008C4409">
        <w:t>this is likely to constitute</w:t>
      </w:r>
      <w:r w:rsidR="00C12DCD">
        <w:t xml:space="preserve"> unlawful direct discrimination. </w:t>
      </w:r>
    </w:p>
    <w:p w14:paraId="48431D6C" w14:textId="105767B4" w:rsidR="00174793" w:rsidRDefault="008C4409" w:rsidP="00174793">
      <w:r>
        <w:t>W</w:t>
      </w:r>
      <w:r w:rsidRPr="0038299F">
        <w:t xml:space="preserve">here </w:t>
      </w:r>
      <w:r>
        <w:t>a</w:t>
      </w:r>
      <w:r w:rsidRPr="0038299F">
        <w:t xml:space="preserve"> protected attribute has a distinct relationship with risk</w:t>
      </w:r>
      <w:r w:rsidR="009B3483">
        <w:t xml:space="preserve">, even if </w:t>
      </w:r>
      <w:r w:rsidR="00174793">
        <w:t>the insurer does not use the protected attribute in price setting</w:t>
      </w:r>
      <w:r w:rsidR="00CB4197">
        <w:t xml:space="preserve"> (for example</w:t>
      </w:r>
      <w:r w:rsidR="00610848">
        <w:t xml:space="preserve">, </w:t>
      </w:r>
      <w:r w:rsidR="00CB4197">
        <w:t xml:space="preserve">if no insurance exemption </w:t>
      </w:r>
      <w:r w:rsidR="00610848">
        <w:t>applies</w:t>
      </w:r>
      <w:r w:rsidR="00CB4197">
        <w:t>)</w:t>
      </w:r>
      <w:r w:rsidR="002344FD">
        <w:t>,</w:t>
      </w:r>
      <w:r w:rsidR="00174793">
        <w:t xml:space="preserve"> it may be at risk of unlawful indirect discrimination</w:t>
      </w:r>
      <w:r>
        <w:t xml:space="preserve">, as other correlated rating factors may </w:t>
      </w:r>
      <w:r w:rsidR="004B2850">
        <w:t xml:space="preserve">still </w:t>
      </w:r>
      <w:r>
        <w:t>infer this relationship within a risk model</w:t>
      </w:r>
      <w:r w:rsidR="00174793">
        <w:t>. However:</w:t>
      </w:r>
    </w:p>
    <w:p w14:paraId="736F7FB7" w14:textId="53CF01CE" w:rsidR="00174793" w:rsidRDefault="00174793" w:rsidP="003816BF">
      <w:pPr>
        <w:pStyle w:val="ListParagraph"/>
        <w:numPr>
          <w:ilvl w:val="0"/>
          <w:numId w:val="20"/>
        </w:numPr>
      </w:pPr>
      <w:r>
        <w:t xml:space="preserve">This may be mitigated by </w:t>
      </w:r>
      <w:r w:rsidR="00A31857">
        <w:t xml:space="preserve">careful </w:t>
      </w:r>
      <w:r>
        <w:t>use of the protected attribute</w:t>
      </w:r>
      <w:r w:rsidR="00B1683E">
        <w:t xml:space="preserve"> </w:t>
      </w:r>
      <w:r w:rsidR="00CB082E">
        <w:t xml:space="preserve">in the construction or training of the </w:t>
      </w:r>
      <w:r w:rsidR="008C4409">
        <w:t xml:space="preserve">risk </w:t>
      </w:r>
      <w:r>
        <w:t>model</w:t>
      </w:r>
      <w:r w:rsidR="004F5F8B">
        <w:t xml:space="preserve">, </w:t>
      </w:r>
      <w:r>
        <w:t xml:space="preserve">where </w:t>
      </w:r>
      <w:r w:rsidR="008C4409">
        <w:t>suitable</w:t>
      </w:r>
      <w:r>
        <w:t xml:space="preserve"> data is available</w:t>
      </w:r>
      <w:r w:rsidR="00B16828">
        <w:t>.</w:t>
      </w:r>
      <w:r w:rsidR="00A31857">
        <w:t xml:space="preserve"> There are a range of proposed methodologies for this in the</w:t>
      </w:r>
      <w:r w:rsidR="00154443">
        <w:t xml:space="preserve"> academic</w:t>
      </w:r>
      <w:r w:rsidR="00A31857">
        <w:t xml:space="preserve"> literature</w:t>
      </w:r>
      <w:r w:rsidR="002F701C">
        <w:t>.</w:t>
      </w:r>
      <w:r w:rsidR="00A31857">
        <w:rPr>
          <w:rStyle w:val="EndnoteReference"/>
        </w:rPr>
        <w:endnoteReference w:id="76"/>
      </w:r>
      <w:r w:rsidR="00A31857">
        <w:t xml:space="preserve"> </w:t>
      </w:r>
    </w:p>
    <w:p w14:paraId="3BC630C5" w14:textId="7CF7A597" w:rsidR="00174793" w:rsidRPr="00190E16" w:rsidRDefault="008E4807" w:rsidP="003816BF">
      <w:pPr>
        <w:pStyle w:val="ListParagraph"/>
        <w:numPr>
          <w:ilvl w:val="0"/>
          <w:numId w:val="20"/>
        </w:numPr>
      </w:pPr>
      <w:r>
        <w:t>The insurer may not be able to mitigate against the effect of this protected attribute in price setting w</w:t>
      </w:r>
      <w:r w:rsidR="00174793">
        <w:t>here no such data can be reasonably obtained</w:t>
      </w:r>
      <w:r w:rsidR="008C4409">
        <w:t xml:space="preserve"> about the protected attribute</w:t>
      </w:r>
      <w:r w:rsidR="005775D8">
        <w:t xml:space="preserve">. </w:t>
      </w:r>
      <w:r w:rsidR="00A36DA5">
        <w:t>T</w:t>
      </w:r>
      <w:r>
        <w:t xml:space="preserve">he </w:t>
      </w:r>
      <w:r w:rsidR="00FF2E4E">
        <w:t xml:space="preserve">availability of </w:t>
      </w:r>
      <w:r>
        <w:t xml:space="preserve">such data </w:t>
      </w:r>
      <w:r w:rsidR="00FF2E4E">
        <w:t xml:space="preserve">is a factor that </w:t>
      </w:r>
      <w:r w:rsidR="00EF4407">
        <w:t xml:space="preserve">may </w:t>
      </w:r>
      <w:r w:rsidR="00FF2E4E">
        <w:t xml:space="preserve">be considered by the courts </w:t>
      </w:r>
      <w:r w:rsidR="007C2E8A">
        <w:t xml:space="preserve">in </w:t>
      </w:r>
      <w:r w:rsidR="00EF4407">
        <w:t xml:space="preserve">determining </w:t>
      </w:r>
      <w:r w:rsidR="007C2E8A">
        <w:t xml:space="preserve">whether </w:t>
      </w:r>
      <w:r w:rsidR="005E553A">
        <w:t>t</w:t>
      </w:r>
      <w:r w:rsidR="00882284">
        <w:t xml:space="preserve">he pricing </w:t>
      </w:r>
      <w:r w:rsidR="005E553A">
        <w:t>(</w:t>
      </w:r>
      <w:r w:rsidR="000812DD">
        <w:t xml:space="preserve">being </w:t>
      </w:r>
      <w:r w:rsidR="00882284">
        <w:t>the requirement</w:t>
      </w:r>
      <w:r w:rsidR="005C684D">
        <w:t xml:space="preserve"> </w:t>
      </w:r>
      <w:r w:rsidR="00882284">
        <w:t>imposed</w:t>
      </w:r>
      <w:r w:rsidR="005C684D">
        <w:t xml:space="preserve"> for the purpose of the </w:t>
      </w:r>
      <w:r w:rsidR="00EB2EAB">
        <w:t xml:space="preserve">Discrimination </w:t>
      </w:r>
      <w:r w:rsidR="005C684D">
        <w:t>Acts</w:t>
      </w:r>
      <w:r w:rsidR="005E553A">
        <w:t xml:space="preserve">) is </w:t>
      </w:r>
      <w:r w:rsidR="005C684D">
        <w:t xml:space="preserve">reasonable in the </w:t>
      </w:r>
      <w:r w:rsidR="005E553A">
        <w:t>circumstances</w:t>
      </w:r>
      <w:r w:rsidR="007C2E8A">
        <w:t xml:space="preserve"> and</w:t>
      </w:r>
      <w:r w:rsidR="00AB2695">
        <w:t xml:space="preserve">, hence, </w:t>
      </w:r>
      <w:r w:rsidR="007C2E8A">
        <w:t xml:space="preserve">whether </w:t>
      </w:r>
      <w:r w:rsidR="00EF4407">
        <w:t xml:space="preserve">unlawful </w:t>
      </w:r>
      <w:r w:rsidR="007C2E8A">
        <w:t>indirect discrimination has occurred</w:t>
      </w:r>
      <w:r w:rsidR="005C684D">
        <w:t>.</w:t>
      </w:r>
    </w:p>
    <w:p w14:paraId="788891C4" w14:textId="42A67399" w:rsidR="00A83493" w:rsidRDefault="00A83493" w:rsidP="00A83493">
      <w:pPr>
        <w:pStyle w:val="Heading2"/>
      </w:pPr>
      <w:bookmarkStart w:id="40" w:name="_Toc120436210"/>
      <w:r>
        <w:lastRenderedPageBreak/>
        <w:t xml:space="preserve">Case Study: </w:t>
      </w:r>
      <w:r w:rsidR="00D45EE8">
        <w:t>Travel Insurance</w:t>
      </w:r>
      <w:bookmarkEnd w:id="40"/>
    </w:p>
    <w:p w14:paraId="68B42879" w14:textId="6A92C0AF" w:rsidR="0082016D" w:rsidRDefault="0082016D" w:rsidP="007C5659">
      <w:r>
        <w:t>T</w:t>
      </w:r>
      <w:r w:rsidR="00952402">
        <w:t>his case study</w:t>
      </w:r>
      <w:r>
        <w:t xml:space="preserve"> </w:t>
      </w:r>
      <w:r w:rsidR="00952402">
        <w:t>explore</w:t>
      </w:r>
      <w:r>
        <w:t>s</w:t>
      </w:r>
      <w:r w:rsidR="00952402">
        <w:t xml:space="preserve"> </w:t>
      </w:r>
      <w:r w:rsidR="00627D88">
        <w:t>common</w:t>
      </w:r>
      <w:r w:rsidR="00952402">
        <w:t xml:space="preserve"> challenges </w:t>
      </w:r>
      <w:r w:rsidR="00E7067B">
        <w:t xml:space="preserve">for </w:t>
      </w:r>
      <w:r w:rsidR="00627D88">
        <w:t xml:space="preserve">insurers when defining </w:t>
      </w:r>
      <w:r w:rsidR="00952402">
        <w:t xml:space="preserve">standard product constructs, terms and conditions which </w:t>
      </w:r>
      <w:r w:rsidR="00627D88">
        <w:t xml:space="preserve">are reliant on </w:t>
      </w:r>
      <w:r w:rsidR="00952402">
        <w:t>data or models</w:t>
      </w:r>
      <w:r w:rsidR="00627D88">
        <w:t>.</w:t>
      </w:r>
    </w:p>
    <w:p w14:paraId="368C2663" w14:textId="621C09E3" w:rsidR="007C5659" w:rsidRDefault="007C5659" w:rsidP="007C5659">
      <w:r>
        <w:t xml:space="preserve">Travel Insurance Pty Ltd (TIPL) is building a pricing model for a new travel insurance product. </w:t>
      </w:r>
      <w:r w:rsidR="00F31617" w:rsidRPr="00F31617">
        <w:t>This product provides emergency health coverage for accident and sickness during travel.</w:t>
      </w:r>
    </w:p>
    <w:p w14:paraId="76ABB0B4" w14:textId="77777777" w:rsidR="00E07564" w:rsidRDefault="00FA2C1E" w:rsidP="00FA2C1E">
      <w:r>
        <w:t xml:space="preserve">Age is an important rating factor in such products, since older people are generally </w:t>
      </w:r>
      <w:r w:rsidR="00E07564">
        <w:t xml:space="preserve">more </w:t>
      </w:r>
      <w:r>
        <w:t xml:space="preserve">at risk of health emergencies than younger people. </w:t>
      </w:r>
    </w:p>
    <w:p w14:paraId="51554EB1" w14:textId="5DFC331F" w:rsidR="00FA2C1E" w:rsidRDefault="00E07564" w:rsidP="00FA2C1E">
      <w:r>
        <w:t xml:space="preserve">TIPL is considering </w:t>
      </w:r>
      <w:r w:rsidR="00FA2C1E">
        <w:t>two separate product constructs</w:t>
      </w:r>
      <w:r>
        <w:t>:</w:t>
      </w:r>
    </w:p>
    <w:p w14:paraId="39D24DD8" w14:textId="2695C44B" w:rsidR="00BE3747" w:rsidRDefault="00FA2C1E" w:rsidP="006B4008">
      <w:pPr>
        <w:pStyle w:val="ListBullet"/>
      </w:pPr>
      <w:r>
        <w:t xml:space="preserve">One option is a simple product sold via a ‘white label’ provider. </w:t>
      </w:r>
      <w:r w:rsidR="00BE3747">
        <w:t xml:space="preserve">A </w:t>
      </w:r>
      <w:r>
        <w:t>customer inputs their age, destination and travel duration to receive a product priced on these attributes, allowing a ‘personalised’ price to reflect a customer’s risk.</w:t>
      </w:r>
    </w:p>
    <w:p w14:paraId="582AC084" w14:textId="5F2FCB81" w:rsidR="00FA2C1E" w:rsidRDefault="426D3F08" w:rsidP="006B4008">
      <w:pPr>
        <w:pStyle w:val="ListBullet"/>
      </w:pPr>
      <w:r>
        <w:t xml:space="preserve">Another </w:t>
      </w:r>
      <w:r w:rsidR="69FA3915">
        <w:t>option is for an ‘embedded’ product where insurance is offered alongside other travel products, such as flights and accommodation</w:t>
      </w:r>
      <w:r w:rsidR="08FF1A47">
        <w:t>.</w:t>
      </w:r>
      <w:r>
        <w:t xml:space="preserve"> </w:t>
      </w:r>
      <w:r w:rsidR="69FA3915">
        <w:t xml:space="preserve">In this case, there </w:t>
      </w:r>
      <w:r w:rsidR="35E377A1">
        <w:t>are</w:t>
      </w:r>
      <w:r w:rsidR="3B1FFE79">
        <w:t xml:space="preserve"> </w:t>
      </w:r>
      <w:r w:rsidR="69FA3915">
        <w:t>no explicit question</w:t>
      </w:r>
      <w:r w:rsidR="391C5BF7">
        <w:t>s</w:t>
      </w:r>
      <w:r w:rsidR="69FA3915">
        <w:t xml:space="preserve"> about age or trip duration. With no access to detailed information, </w:t>
      </w:r>
      <w:r w:rsidR="6D4C836E">
        <w:t xml:space="preserve">customers receive the same price and as </w:t>
      </w:r>
      <w:r w:rsidR="69FA3915">
        <w:t>such products will include inherent cross-subsidies</w:t>
      </w:r>
      <w:r w:rsidR="77111E30">
        <w:t xml:space="preserve"> between younger and older groups</w:t>
      </w:r>
      <w:r w:rsidR="69FA3915">
        <w:t>.</w:t>
      </w:r>
    </w:p>
    <w:p w14:paraId="7C2C599A" w14:textId="0C8AD269" w:rsidR="00223B4E" w:rsidRDefault="00FA2C1E" w:rsidP="00FA2C1E">
      <w:r>
        <w:t>The insurer aims to use the</w:t>
      </w:r>
      <w:r w:rsidR="005E7166">
        <w:t xml:space="preserve"> insurance</w:t>
      </w:r>
      <w:r>
        <w:t xml:space="preserve"> exemption</w:t>
      </w:r>
      <w:r w:rsidR="005E7166">
        <w:t>s</w:t>
      </w:r>
      <w:r>
        <w:t xml:space="preserve"> under the </w:t>
      </w:r>
      <w:r w:rsidR="00483731">
        <w:t>ADA</w:t>
      </w:r>
      <w:r>
        <w:t xml:space="preserve">. Their data </w:t>
      </w:r>
      <w:r w:rsidR="00483731">
        <w:t xml:space="preserve">confirms that health risks increase as </w:t>
      </w:r>
      <w:r w:rsidR="53E8996B">
        <w:t xml:space="preserve">age </w:t>
      </w:r>
      <w:r>
        <w:t>increases, but data becomes sparse and unreliable above the age of 90.</w:t>
      </w:r>
      <w:r w:rsidR="0027147A">
        <w:t xml:space="preserve"> TIPL is unable to reasonably obtain </w:t>
      </w:r>
      <w:r w:rsidR="0049422F">
        <w:t xml:space="preserve">additional </w:t>
      </w:r>
      <w:r w:rsidR="002B321B">
        <w:t>data for people above the age of 90.</w:t>
      </w:r>
      <w:r w:rsidR="00223B4E">
        <w:t xml:space="preserve"> </w:t>
      </w:r>
    </w:p>
    <w:p w14:paraId="2213660A" w14:textId="5749C2C7" w:rsidR="00FA2C1E" w:rsidRDefault="00832E4A" w:rsidP="00FA2C1E">
      <w:r>
        <w:t xml:space="preserve">For simplicity, </w:t>
      </w:r>
      <w:r w:rsidR="00223B4E">
        <w:t xml:space="preserve">this illustrative case study </w:t>
      </w:r>
      <w:r w:rsidR="00A923B3">
        <w:t xml:space="preserve">is </w:t>
      </w:r>
      <w:r w:rsidR="00223B4E">
        <w:t>focus</w:t>
      </w:r>
      <w:r>
        <w:t>ed</w:t>
      </w:r>
      <w:r w:rsidR="00223B4E">
        <w:t xml:space="preserve"> on age and the ADA alone</w:t>
      </w:r>
      <w:r>
        <w:t xml:space="preserve">. However, from a practical perspective, </w:t>
      </w:r>
      <w:r w:rsidR="00223B4E">
        <w:t xml:space="preserve">elderly people may also be more likely than the general population to have health conditions of relevance to travel insurance underwriting and so the DDA may also be relevant to consider for travel insurers in this situation. </w:t>
      </w:r>
    </w:p>
    <w:p w14:paraId="1CF9F470" w14:textId="2CDC79D5" w:rsidR="009F42BB" w:rsidRPr="00A80C82" w:rsidRDefault="009F42BB" w:rsidP="006B4008">
      <w:pPr>
        <w:pStyle w:val="Heading5"/>
      </w:pPr>
      <w:r w:rsidRPr="00A80C82">
        <w:t>White label provider</w:t>
      </w:r>
    </w:p>
    <w:p w14:paraId="35478BC7" w14:textId="63BC4F29" w:rsidR="00AC079A" w:rsidRDefault="004D6B79" w:rsidP="00FA2C1E">
      <w:r>
        <w:t xml:space="preserve">As the </w:t>
      </w:r>
      <w:r w:rsidR="00627D88">
        <w:t>data is spar</w:t>
      </w:r>
      <w:r w:rsidR="00496219">
        <w:t>s</w:t>
      </w:r>
      <w:r w:rsidR="00627D88">
        <w:t>e above age 90, t</w:t>
      </w:r>
      <w:r w:rsidR="00C0624C">
        <w:t xml:space="preserve">he following </w:t>
      </w:r>
      <w:r w:rsidR="005F7952">
        <w:t>options are considered</w:t>
      </w:r>
      <w:r w:rsidR="00C0624C">
        <w:t xml:space="preserve"> for pricing</w:t>
      </w:r>
      <w:r w:rsidR="005F7952">
        <w:t>:</w:t>
      </w:r>
    </w:p>
    <w:p w14:paraId="32035F16" w14:textId="4C55B158" w:rsidR="00C0624C" w:rsidRDefault="0075151C" w:rsidP="006B4008">
      <w:pPr>
        <w:pStyle w:val="ListNumber3"/>
      </w:pPr>
      <w:r>
        <w:t>A smooth extrapolation following the general exponential trend for people under 90, and ignoring the spar</w:t>
      </w:r>
      <w:r w:rsidR="00A302C3">
        <w:t>s</w:t>
      </w:r>
      <w:r>
        <w:t xml:space="preserve">e, </w:t>
      </w:r>
      <w:r w:rsidR="00A302C3">
        <w:t xml:space="preserve">unreliable </w:t>
      </w:r>
      <w:r>
        <w:t xml:space="preserve">data for </w:t>
      </w:r>
      <w:r w:rsidR="006B247B">
        <w:t xml:space="preserve">people over 90. </w:t>
      </w:r>
      <w:r w:rsidR="003F0D87">
        <w:t xml:space="preserve">It is argued that the extrapolation is justified given that age generally affects health in this manner. </w:t>
      </w:r>
    </w:p>
    <w:p w14:paraId="77FFC407" w14:textId="5A3F821D" w:rsidR="006B247B" w:rsidRDefault="3E83B758" w:rsidP="003816BF">
      <w:pPr>
        <w:pStyle w:val="ListParagraph"/>
        <w:numPr>
          <w:ilvl w:val="0"/>
          <w:numId w:val="16"/>
        </w:numPr>
      </w:pPr>
      <w:r>
        <w:t xml:space="preserve">A smoothed approach </w:t>
      </w:r>
      <w:r w:rsidR="7F2F879F">
        <w:t>using a different</w:t>
      </w:r>
      <w:r w:rsidR="540C3824">
        <w:t xml:space="preserve"> </w:t>
      </w:r>
      <w:r w:rsidR="7F2F879F">
        <w:t>extrapolation method</w:t>
      </w:r>
      <w:r w:rsidR="7F4AFB84">
        <w:t xml:space="preserve">. </w:t>
      </w:r>
      <w:r w:rsidR="2B21DF14">
        <w:t xml:space="preserve">Whilst it </w:t>
      </w:r>
      <w:r w:rsidR="75530369">
        <w:t xml:space="preserve">has </w:t>
      </w:r>
      <w:r w:rsidR="7F4AFB84">
        <w:t xml:space="preserve">a </w:t>
      </w:r>
      <w:r w:rsidR="7F2F879F">
        <w:t xml:space="preserve">similar statistical accuracy </w:t>
      </w:r>
      <w:r w:rsidR="518A0FB5">
        <w:t>to Option A</w:t>
      </w:r>
      <w:r w:rsidR="7F4AFB84">
        <w:t xml:space="preserve">, </w:t>
      </w:r>
      <w:r w:rsidR="2B21DF14">
        <w:t xml:space="preserve">it </w:t>
      </w:r>
      <w:r w:rsidR="4FBC2E6C">
        <w:t>results in significantly higher premiums for people over 90</w:t>
      </w:r>
      <w:r w:rsidR="4097FD58">
        <w:t>.</w:t>
      </w:r>
    </w:p>
    <w:p w14:paraId="55F137DE" w14:textId="1FF6EE13" w:rsidR="007E52E8" w:rsidRDefault="007E52E8" w:rsidP="003816BF">
      <w:pPr>
        <w:pStyle w:val="ListParagraph"/>
        <w:numPr>
          <w:ilvl w:val="0"/>
          <w:numId w:val="16"/>
        </w:numPr>
      </w:pPr>
      <w:r>
        <w:t xml:space="preserve">A flat rate </w:t>
      </w:r>
      <w:r w:rsidR="001131DC">
        <w:t xml:space="preserve">for people over 90. </w:t>
      </w:r>
      <w:r w:rsidR="00177735">
        <w:t xml:space="preserve">This group already pays the highest rate, and there is limited evidence </w:t>
      </w:r>
      <w:r w:rsidR="00627D88">
        <w:t xml:space="preserve">in the data alone </w:t>
      </w:r>
      <w:r w:rsidR="00D22770">
        <w:t xml:space="preserve">to justify </w:t>
      </w:r>
      <w:r w:rsidR="00AD561E">
        <w:t xml:space="preserve">continuing to increase prices </w:t>
      </w:r>
      <w:r w:rsidR="00582E84">
        <w:t xml:space="preserve">over </w:t>
      </w:r>
      <w:r w:rsidR="00AD561E">
        <w:t xml:space="preserve">age </w:t>
      </w:r>
      <w:r w:rsidR="00582E84">
        <w:t>90</w:t>
      </w:r>
      <w:r w:rsidR="00177735">
        <w:t xml:space="preserve">. </w:t>
      </w:r>
      <w:r w:rsidR="00627D88">
        <w:t>It is also noted that a</w:t>
      </w:r>
      <w:r w:rsidR="00177735">
        <w:t xml:space="preserve"> greater proportion of people over 90 cannot travel because of their health.</w:t>
      </w:r>
    </w:p>
    <w:p w14:paraId="32EB2334" w14:textId="240804A0" w:rsidR="001E4736" w:rsidRDefault="00317D05" w:rsidP="001E4736">
      <w:r>
        <w:t>Unless an exemption applies, c</w:t>
      </w:r>
      <w:r w:rsidR="001E4736">
        <w:t xml:space="preserve">harging higher premiums </w:t>
      </w:r>
      <w:r>
        <w:t xml:space="preserve">to people over 90 </w:t>
      </w:r>
      <w:r w:rsidR="006D6449">
        <w:t xml:space="preserve">may </w:t>
      </w:r>
      <w:r>
        <w:t>constitute</w:t>
      </w:r>
      <w:r w:rsidR="006D6449">
        <w:t xml:space="preserve"> </w:t>
      </w:r>
      <w:r w:rsidR="006B4EAA">
        <w:t xml:space="preserve">direct </w:t>
      </w:r>
      <w:r>
        <w:t>discrimination</w:t>
      </w:r>
      <w:r w:rsidR="006B4EAA">
        <w:t xml:space="preserve"> on the basis of age</w:t>
      </w:r>
      <w:r>
        <w:t>.</w:t>
      </w:r>
    </w:p>
    <w:p w14:paraId="6A368215" w14:textId="138B6490" w:rsidR="005D50D6" w:rsidRDefault="001131DC" w:rsidP="00FA2C1E">
      <w:r>
        <w:lastRenderedPageBreak/>
        <w:t>Given</w:t>
      </w:r>
      <w:r w:rsidR="006D53F5">
        <w:t xml:space="preserve"> that </w:t>
      </w:r>
      <w:r w:rsidR="00BE1DF6">
        <w:t>TIPL does not have, and cannot reasonably obtain</w:t>
      </w:r>
      <w:r w:rsidR="00A050AA">
        <w:t>,</w:t>
      </w:r>
      <w:r w:rsidR="00BE1DF6">
        <w:t xml:space="preserve"> </w:t>
      </w:r>
      <w:r w:rsidR="007F31D4">
        <w:t xml:space="preserve">actuarial or statistical </w:t>
      </w:r>
      <w:r w:rsidR="006814B3">
        <w:t>data on which it is reasonable to rely, t</w:t>
      </w:r>
      <w:r>
        <w:t xml:space="preserve">he </w:t>
      </w:r>
      <w:r w:rsidR="00E96536">
        <w:t>insurer</w:t>
      </w:r>
      <w:r>
        <w:t xml:space="preserve"> </w:t>
      </w:r>
      <w:r w:rsidR="006814B3">
        <w:t xml:space="preserve">would not be able to rely on the data exemption under the ADA. </w:t>
      </w:r>
    </w:p>
    <w:p w14:paraId="6C3D3296" w14:textId="447F8CCF" w:rsidR="00C0624C" w:rsidRDefault="00AF6290" w:rsidP="00FA2C1E">
      <w:r>
        <w:t>However, t</w:t>
      </w:r>
      <w:r w:rsidR="006814B3">
        <w:t xml:space="preserve">he insurer may be able to rely </w:t>
      </w:r>
      <w:r w:rsidR="007661C5">
        <w:t xml:space="preserve">on the </w:t>
      </w:r>
      <w:r w:rsidR="00DD5D70">
        <w:t xml:space="preserve">no data </w:t>
      </w:r>
      <w:r w:rsidR="00533EE7">
        <w:t xml:space="preserve">exemption </w:t>
      </w:r>
      <w:r w:rsidR="007661C5">
        <w:t xml:space="preserve">provided </w:t>
      </w:r>
      <w:r w:rsidR="00DD5D70">
        <w:t xml:space="preserve">any </w:t>
      </w:r>
      <w:r w:rsidR="007661C5">
        <w:t xml:space="preserve">such </w:t>
      </w:r>
      <w:r w:rsidR="00DD5D70">
        <w:t>discrimination is reasonable</w:t>
      </w:r>
      <w:r>
        <w:t xml:space="preserve"> having regard to other relevant factors</w:t>
      </w:r>
      <w:r w:rsidR="00DD5D70">
        <w:t>.</w:t>
      </w:r>
      <w:r w:rsidR="008B725C">
        <w:t xml:space="preserve"> These factors </w:t>
      </w:r>
      <w:r w:rsidR="00424115">
        <w:t xml:space="preserve">may </w:t>
      </w:r>
      <w:r w:rsidR="008B725C">
        <w:t>include:</w:t>
      </w:r>
    </w:p>
    <w:p w14:paraId="05EFBB08" w14:textId="0414F649" w:rsidR="008B725C" w:rsidRDefault="008B725C" w:rsidP="000900EC">
      <w:pPr>
        <w:pStyle w:val="ListBullet"/>
      </w:pPr>
      <w:r>
        <w:t>practical and business considerations</w:t>
      </w:r>
    </w:p>
    <w:p w14:paraId="58E6C2E0" w14:textId="2EE8AFF9" w:rsidR="008B725C" w:rsidRDefault="008B725C" w:rsidP="000900EC">
      <w:pPr>
        <w:pStyle w:val="ListBullet"/>
      </w:pPr>
      <w:r>
        <w:t>whether less discriminatory options were available</w:t>
      </w:r>
    </w:p>
    <w:p w14:paraId="27CEE238" w14:textId="19362F0A" w:rsidR="008B725C" w:rsidRDefault="008B725C" w:rsidP="000900EC">
      <w:pPr>
        <w:pStyle w:val="ListBullet"/>
      </w:pPr>
      <w:r>
        <w:t>the customer’s particular circumstances</w:t>
      </w:r>
    </w:p>
    <w:p w14:paraId="46C945D3" w14:textId="6AD531A4" w:rsidR="008B725C" w:rsidRDefault="008B725C" w:rsidP="000900EC">
      <w:pPr>
        <w:pStyle w:val="ListBullet"/>
      </w:pPr>
      <w:r>
        <w:t>the object</w:t>
      </w:r>
      <w:r w:rsidR="00526D72">
        <w:t>s</w:t>
      </w:r>
      <w:r>
        <w:t xml:space="preserve"> of the ADA, especially eliminating </w:t>
      </w:r>
      <w:r w:rsidR="00424115">
        <w:t>age</w:t>
      </w:r>
      <w:r>
        <w:t xml:space="preserve"> discrimination</w:t>
      </w:r>
    </w:p>
    <w:p w14:paraId="3288946F" w14:textId="0FDE43A3" w:rsidR="008B725C" w:rsidRDefault="008B725C" w:rsidP="000900EC">
      <w:pPr>
        <w:pStyle w:val="ListBullet"/>
      </w:pPr>
      <w:r>
        <w:t xml:space="preserve">all other relevant factors of the case. </w:t>
      </w:r>
    </w:p>
    <w:p w14:paraId="16F90963" w14:textId="28EC0578" w:rsidR="00997D27" w:rsidRDefault="7B31ACC6" w:rsidP="009B462D">
      <w:r>
        <w:t>O</w:t>
      </w:r>
      <w:r w:rsidR="2395373A">
        <w:t xml:space="preserve">ption C </w:t>
      </w:r>
      <w:r w:rsidR="209CEA44">
        <w:t xml:space="preserve">may </w:t>
      </w:r>
      <w:r w:rsidR="2395373A">
        <w:t>represent</w:t>
      </w:r>
      <w:r w:rsidR="209CEA44">
        <w:t xml:space="preserve"> </w:t>
      </w:r>
      <w:r w:rsidR="2395373A">
        <w:t xml:space="preserve">the least discriminatory </w:t>
      </w:r>
      <w:r w:rsidR="75FB541C">
        <w:t>option</w:t>
      </w:r>
      <w:r w:rsidR="2395373A">
        <w:t xml:space="preserve">, given </w:t>
      </w:r>
      <w:r w:rsidR="691C3D71">
        <w:t>everyone over 90 will be treated equally.</w:t>
      </w:r>
      <w:r w:rsidR="4294828D">
        <w:t xml:space="preserve"> </w:t>
      </w:r>
      <w:r w:rsidR="009E0A34">
        <w:t xml:space="preserve">However, this will still need to be </w:t>
      </w:r>
      <w:r w:rsidR="00AD561E">
        <w:t>implemented</w:t>
      </w:r>
      <w:r w:rsidR="009E0A34">
        <w:t xml:space="preserve"> carefully. For example, a sharp discontinuity at age 90 </w:t>
      </w:r>
      <w:r w:rsidR="00AD561E">
        <w:t xml:space="preserve">to a much higher </w:t>
      </w:r>
      <w:r w:rsidR="007A2725">
        <w:t>‘</w:t>
      </w:r>
      <w:r w:rsidR="00AD561E">
        <w:t>average</w:t>
      </w:r>
      <w:r w:rsidR="007A2725">
        <w:t>’</w:t>
      </w:r>
      <w:r w:rsidR="00AD561E">
        <w:t xml:space="preserve"> rate might be argued as unfair by someone aged 91. </w:t>
      </w:r>
    </w:p>
    <w:p w14:paraId="62CBFC84" w14:textId="19E82129" w:rsidR="002D48D9" w:rsidRDefault="005F644C" w:rsidP="3FB85ED3">
      <w:r>
        <w:t>While</w:t>
      </w:r>
      <w:r w:rsidR="02AB2A9D">
        <w:t xml:space="preserve"> insurers must be careful that any assumptions are based on reasonable evidence, it may be reasonable for </w:t>
      </w:r>
      <w:r w:rsidR="5A7F313E">
        <w:t xml:space="preserve">TIPL </w:t>
      </w:r>
      <w:r w:rsidR="02AB2A9D">
        <w:t xml:space="preserve">to </w:t>
      </w:r>
      <w:r w:rsidR="000B773A">
        <w:t xml:space="preserve">assume </w:t>
      </w:r>
      <w:r w:rsidR="02AB2A9D">
        <w:t xml:space="preserve">that health risks </w:t>
      </w:r>
      <w:r w:rsidR="72339A80">
        <w:t xml:space="preserve">continue to </w:t>
      </w:r>
      <w:r w:rsidR="02AB2A9D">
        <w:t xml:space="preserve">increase </w:t>
      </w:r>
      <w:r w:rsidR="72339A80">
        <w:t xml:space="preserve">as </w:t>
      </w:r>
      <w:r w:rsidR="02AB2A9D">
        <w:t xml:space="preserve">people </w:t>
      </w:r>
      <w:r w:rsidR="72339A80">
        <w:t xml:space="preserve">age </w:t>
      </w:r>
      <w:r w:rsidR="02AB2A9D">
        <w:t>over 90</w:t>
      </w:r>
      <w:r w:rsidR="0F16AAF6">
        <w:t xml:space="preserve">, such that </w:t>
      </w:r>
      <w:r w:rsidR="02AB2A9D">
        <w:t xml:space="preserve">Option A </w:t>
      </w:r>
      <w:r w:rsidR="0F16AAF6">
        <w:t xml:space="preserve">is </w:t>
      </w:r>
      <w:r w:rsidR="02AB2A9D">
        <w:t>reasonable</w:t>
      </w:r>
      <w:r w:rsidR="33C0C47B">
        <w:t>.</w:t>
      </w:r>
      <w:r w:rsidR="241E6502">
        <w:t xml:space="preserve"> </w:t>
      </w:r>
      <w:r w:rsidR="00AD561E">
        <w:t>M</w:t>
      </w:r>
      <w:r w:rsidR="241E6502">
        <w:t>edical opinions</w:t>
      </w:r>
      <w:r w:rsidR="0DA2A30F">
        <w:t xml:space="preserve">, especially </w:t>
      </w:r>
      <w:r w:rsidR="00AD561E">
        <w:t>from</w:t>
      </w:r>
      <w:r w:rsidR="0DA2A30F">
        <w:t xml:space="preserve"> those with medical assistance backgrounds,</w:t>
      </w:r>
      <w:r w:rsidR="241E6502">
        <w:t xml:space="preserve"> could be used to provide additional </w:t>
      </w:r>
      <w:r w:rsidR="3437CB02">
        <w:t>evidence for such assumptions.</w:t>
      </w:r>
      <w:r w:rsidR="33C0C47B">
        <w:t xml:space="preserve"> </w:t>
      </w:r>
      <w:r w:rsidR="72339A80">
        <w:t xml:space="preserve">It is also </w:t>
      </w:r>
      <w:r w:rsidR="02AB2A9D">
        <w:t xml:space="preserve">less discriminatory than Option B, given the </w:t>
      </w:r>
      <w:r w:rsidR="72339A80">
        <w:t xml:space="preserve">less significant </w:t>
      </w:r>
      <w:r w:rsidR="02AB2A9D">
        <w:t>increase</w:t>
      </w:r>
      <w:r w:rsidR="72339A80">
        <w:t xml:space="preserve"> </w:t>
      </w:r>
      <w:r w:rsidR="02AB2A9D">
        <w:t>in premium</w:t>
      </w:r>
      <w:r w:rsidR="72339A80">
        <w:t>s</w:t>
      </w:r>
      <w:r w:rsidR="02AB2A9D">
        <w:t xml:space="preserve">. </w:t>
      </w:r>
    </w:p>
    <w:p w14:paraId="158A6683" w14:textId="311C10BF" w:rsidR="00E12DC4" w:rsidRDefault="00010377" w:rsidP="00E12DC4">
      <w:r>
        <w:t xml:space="preserve">Option B </w:t>
      </w:r>
      <w:r w:rsidR="00593EC9">
        <w:t>poses the greatest risk of being discriminatory</w:t>
      </w:r>
      <w:r w:rsidR="00FA3ED3">
        <w:t>, given</w:t>
      </w:r>
      <w:r w:rsidR="00AD561E">
        <w:t xml:space="preserve"> that</w:t>
      </w:r>
      <w:r w:rsidR="00FA3ED3">
        <w:t xml:space="preserve"> i</w:t>
      </w:r>
      <w:r w:rsidR="00F3399E">
        <w:t>t results in significant</w:t>
      </w:r>
      <w:r w:rsidR="00AD561E">
        <w:t>ly</w:t>
      </w:r>
      <w:r w:rsidR="00F3399E">
        <w:t xml:space="preserve"> </w:t>
      </w:r>
      <w:r w:rsidR="00360E1E">
        <w:t xml:space="preserve">higher </w:t>
      </w:r>
      <w:r w:rsidR="00F3399E">
        <w:t>premiums for people over 90</w:t>
      </w:r>
      <w:r w:rsidR="00F74477">
        <w:t>, t</w:t>
      </w:r>
      <w:r w:rsidR="00500FA0">
        <w:t>here is</w:t>
      </w:r>
      <w:r w:rsidR="00593172">
        <w:t xml:space="preserve"> </w:t>
      </w:r>
      <w:r w:rsidR="00206E0E">
        <w:t xml:space="preserve">limited evidence to support </w:t>
      </w:r>
      <w:r w:rsidR="00F74477">
        <w:t>it</w:t>
      </w:r>
      <w:r w:rsidR="00206E0E">
        <w:t xml:space="preserve">, </w:t>
      </w:r>
      <w:r w:rsidR="00AD4C9C">
        <w:t>and other less discriminatory options were availabl</w:t>
      </w:r>
      <w:r w:rsidR="00D76E45">
        <w:t>e, such as Option C or Option A.</w:t>
      </w:r>
      <w:r w:rsidR="00A53652">
        <w:t xml:space="preserve"> </w:t>
      </w:r>
      <w:r w:rsidR="00F74477">
        <w:t xml:space="preserve">Moreover, as </w:t>
      </w:r>
      <w:r w:rsidR="00E12DC4">
        <w:t xml:space="preserve">a decreasing number of people over 90 travel, the significant </w:t>
      </w:r>
      <w:r w:rsidR="005663AF">
        <w:t xml:space="preserve">premiums may </w:t>
      </w:r>
      <w:r w:rsidR="00A635B3">
        <w:t xml:space="preserve">also </w:t>
      </w:r>
      <w:r w:rsidR="005663AF">
        <w:t xml:space="preserve">not be </w:t>
      </w:r>
      <w:r w:rsidR="009D4BBF">
        <w:t xml:space="preserve">considered </w:t>
      </w:r>
      <w:r w:rsidR="005663AF">
        <w:t>reasonable</w:t>
      </w:r>
      <w:r w:rsidR="00354D94">
        <w:t xml:space="preserve"> </w:t>
      </w:r>
      <w:r w:rsidR="008233C3">
        <w:t xml:space="preserve">when </w:t>
      </w:r>
      <w:r w:rsidR="00354D94">
        <w:t xml:space="preserve">weighing the impact on customers against </w:t>
      </w:r>
      <w:r w:rsidR="005663AF">
        <w:t>the</w:t>
      </w:r>
      <w:r w:rsidR="00354D94">
        <w:t xml:space="preserve"> financial impact for the insurer. </w:t>
      </w:r>
    </w:p>
    <w:p w14:paraId="51B66713" w14:textId="3B9893C7" w:rsidR="00BB4A7D" w:rsidRDefault="00BB4A7D" w:rsidP="00BB4A7D">
      <w:r>
        <w:t xml:space="preserve">The circumstances of the individual </w:t>
      </w:r>
      <w:r w:rsidR="000A4A7A">
        <w:t>are</w:t>
      </w:r>
      <w:r>
        <w:t xml:space="preserve"> relevant </w:t>
      </w:r>
      <w:r w:rsidR="00C057B7">
        <w:t>i</w:t>
      </w:r>
      <w:r>
        <w:t>n determining whether any</w:t>
      </w:r>
      <w:r w:rsidR="00E0267D">
        <w:t xml:space="preserve"> discrimination is reasonable</w:t>
      </w:r>
      <w:r>
        <w:t>. In relation to the</w:t>
      </w:r>
      <w:r w:rsidR="00EE0ECF">
        <w:t xml:space="preserve"> insurance</w:t>
      </w:r>
      <w:r w:rsidR="006141C5">
        <w:t xml:space="preserve"> </w:t>
      </w:r>
      <w:r>
        <w:t>exemption</w:t>
      </w:r>
      <w:r w:rsidR="006141C5">
        <w:t xml:space="preserve"> under the </w:t>
      </w:r>
      <w:r w:rsidR="001957EB">
        <w:t>D</w:t>
      </w:r>
      <w:r w:rsidR="006141C5">
        <w:t>DA</w:t>
      </w:r>
      <w:r>
        <w:t>, the courts have said that decision-making processes which are formulaic or which tend to stereotype individuals by reference to their disability should be avoided.</w:t>
      </w:r>
      <w:r w:rsidR="00C057B7">
        <w:rPr>
          <w:rStyle w:val="EndnoteReference"/>
        </w:rPr>
        <w:endnoteReference w:id="77"/>
      </w:r>
      <w:r>
        <w:t xml:space="preserve"> The courts </w:t>
      </w:r>
      <w:r w:rsidR="00C057B7">
        <w:t xml:space="preserve">may </w:t>
      </w:r>
      <w:r>
        <w:t xml:space="preserve">adopt a similar </w:t>
      </w:r>
      <w:r w:rsidR="00C057B7">
        <w:t xml:space="preserve">approach </w:t>
      </w:r>
      <w:r>
        <w:t xml:space="preserve">in relation to age. Further information about the </w:t>
      </w:r>
      <w:r w:rsidR="00E450CA">
        <w:t xml:space="preserve">customer </w:t>
      </w:r>
      <w:r>
        <w:t xml:space="preserve">seeking insurance, such as medical opinions, may be relevant in assessing whether they do present a significantly higher risk that justifies </w:t>
      </w:r>
      <w:r w:rsidR="00F4555C">
        <w:t xml:space="preserve">the significantly </w:t>
      </w:r>
      <w:r>
        <w:t>increased premium.</w:t>
      </w:r>
    </w:p>
    <w:p w14:paraId="08D9AA9E" w14:textId="789D50C4" w:rsidR="009F42BB" w:rsidRPr="004D0EC6" w:rsidRDefault="009F42BB" w:rsidP="000900EC">
      <w:pPr>
        <w:pStyle w:val="Heading5"/>
      </w:pPr>
      <w:r w:rsidRPr="004D0EC6">
        <w:t>Embedded product</w:t>
      </w:r>
    </w:p>
    <w:p w14:paraId="65B56F05" w14:textId="348A0F89" w:rsidR="002F2390" w:rsidRDefault="005C3D88" w:rsidP="00755F0B">
      <w:r>
        <w:t xml:space="preserve">TIPL is considering </w:t>
      </w:r>
      <w:r w:rsidR="00755F0B">
        <w:t>a cut off, such as l</w:t>
      </w:r>
      <w:r w:rsidR="00587147">
        <w:t xml:space="preserve">imiting access to certain claim types to </w:t>
      </w:r>
      <w:r w:rsidR="00B47D4E">
        <w:t xml:space="preserve">people over </w:t>
      </w:r>
      <w:r w:rsidR="00587147">
        <w:t>60</w:t>
      </w:r>
      <w:r w:rsidR="00276256">
        <w:t xml:space="preserve"> </w:t>
      </w:r>
      <w:r w:rsidR="00587147">
        <w:t xml:space="preserve">(either in the form of a lower sum insured, higher excess, or exclusion of certain forms of claims altogether). </w:t>
      </w:r>
      <w:r w:rsidR="0097669B">
        <w:t xml:space="preserve">Whilst </w:t>
      </w:r>
      <w:r w:rsidR="00950891">
        <w:t xml:space="preserve">information about age is not collected, </w:t>
      </w:r>
      <w:r w:rsidR="0097669B">
        <w:t>these conditions would be made clear in the product documentation.</w:t>
      </w:r>
      <w:r w:rsidR="00390B2A">
        <w:rPr>
          <w:rStyle w:val="EndnoteReference"/>
        </w:rPr>
        <w:endnoteReference w:id="78"/>
      </w:r>
    </w:p>
    <w:p w14:paraId="18ABB956" w14:textId="7564F778" w:rsidR="00587147" w:rsidRDefault="00276256" w:rsidP="00755F0B">
      <w:r>
        <w:lastRenderedPageBreak/>
        <w:t xml:space="preserve">TIPL believes </w:t>
      </w:r>
      <w:r w:rsidR="00587147">
        <w:t xml:space="preserve">that this will create a more affordable product which is fairer to the younger cohort than if the same product were to be offered to all age groups. </w:t>
      </w:r>
      <w:r w:rsidR="00755F0B">
        <w:t xml:space="preserve">However, there are concerns that </w:t>
      </w:r>
      <w:r w:rsidR="00587147">
        <w:t xml:space="preserve">an age cut-off is not appropriate in all situations, </w:t>
      </w:r>
      <w:r w:rsidR="00755F0B">
        <w:t xml:space="preserve">given </w:t>
      </w:r>
      <w:r w:rsidR="00587147">
        <w:t>that some elderly people will be of similar health (and hence similar risk) to some younger people.</w:t>
      </w:r>
    </w:p>
    <w:p w14:paraId="022D77B6" w14:textId="306BE2B7" w:rsidR="002F2390" w:rsidRDefault="4DAA000D" w:rsidP="002F2390">
      <w:r>
        <w:t xml:space="preserve">Providing a policy with such conditions </w:t>
      </w:r>
      <w:r w:rsidR="31B95E3C">
        <w:t>may</w:t>
      </w:r>
      <w:r w:rsidR="6F43749B">
        <w:t xml:space="preserve"> </w:t>
      </w:r>
      <w:r w:rsidR="723CCCDF">
        <w:t>constitute</w:t>
      </w:r>
      <w:r w:rsidR="31B95E3C">
        <w:t xml:space="preserve"> </w:t>
      </w:r>
      <w:r w:rsidR="723CCCDF">
        <w:t>direct discrimination against people over 60</w:t>
      </w:r>
      <w:r w:rsidR="448D58B7">
        <w:t xml:space="preserve">. </w:t>
      </w:r>
      <w:r w:rsidR="723CCCDF">
        <w:t xml:space="preserve">TIPL </w:t>
      </w:r>
      <w:r w:rsidR="6F43749B">
        <w:t>would need</w:t>
      </w:r>
      <w:r w:rsidR="31B95E3C">
        <w:t xml:space="preserve"> to </w:t>
      </w:r>
      <w:r w:rsidR="723CCCDF">
        <w:t>rely on the data exemption under the ADA</w:t>
      </w:r>
      <w:r w:rsidR="448D58B7">
        <w:t xml:space="preserve"> to ensure it was lawful</w:t>
      </w:r>
      <w:r w:rsidR="009E7AA2">
        <w:t xml:space="preserve">. </w:t>
      </w:r>
      <w:r w:rsidR="00B45D75">
        <w:t>As t</w:t>
      </w:r>
      <w:r w:rsidR="0CE2A88F">
        <w:t xml:space="preserve">his </w:t>
      </w:r>
      <w:r w:rsidR="2E3D2D11">
        <w:t xml:space="preserve">discrimination </w:t>
      </w:r>
      <w:r w:rsidR="62548A55">
        <w:t xml:space="preserve">is based </w:t>
      </w:r>
      <w:r w:rsidR="2E3D2D11">
        <w:t xml:space="preserve">upon actuarial or statistical data </w:t>
      </w:r>
      <w:r w:rsidR="62548A55">
        <w:t xml:space="preserve">indicating that </w:t>
      </w:r>
      <w:r w:rsidR="0CE2A88F">
        <w:t>health risks increase with age</w:t>
      </w:r>
      <w:r w:rsidR="00B45D75">
        <w:t>, t</w:t>
      </w:r>
      <w:r w:rsidR="116A3185">
        <w:t xml:space="preserve">he </w:t>
      </w:r>
      <w:r w:rsidR="32F98FAD">
        <w:t xml:space="preserve">key </w:t>
      </w:r>
      <w:r w:rsidR="116A3185">
        <w:t xml:space="preserve">question is whether </w:t>
      </w:r>
      <w:r w:rsidR="3BBA8203">
        <w:t xml:space="preserve">the </w:t>
      </w:r>
      <w:r w:rsidR="4E7A82AA">
        <w:t xml:space="preserve">age cut-off </w:t>
      </w:r>
      <w:r w:rsidR="116A3185">
        <w:t xml:space="preserve">is </w:t>
      </w:r>
      <w:r w:rsidR="2E3D2D11">
        <w:t>reasonable having regard to the matter of the data and other relevant factors</w:t>
      </w:r>
      <w:r w:rsidR="384F1F8F">
        <w:t xml:space="preserve">. </w:t>
      </w:r>
    </w:p>
    <w:p w14:paraId="5A116C61" w14:textId="4F9180D7" w:rsidR="6A462EB1" w:rsidRDefault="6A462EB1">
      <w:r w:rsidRPr="3FB85ED3">
        <w:rPr>
          <w:rFonts w:cs="Arial"/>
        </w:rPr>
        <w:t xml:space="preserve">Relevant factors would include the nature and purpose of the product, </w:t>
      </w:r>
      <w:r>
        <w:t>medical opinions, the customer’s circumstances, other professional opinions, actuarial advice or opinions, practice of others in the insurance industry, commercial judgement</w:t>
      </w:r>
      <w:r w:rsidR="002A227E">
        <w:t xml:space="preserve">, and </w:t>
      </w:r>
      <w:r w:rsidR="00F05883">
        <w:t xml:space="preserve">the relative number of customers </w:t>
      </w:r>
      <w:r w:rsidR="00AC561F">
        <w:t>under and over 60</w:t>
      </w:r>
      <w:r>
        <w:t xml:space="preserve">. </w:t>
      </w:r>
    </w:p>
    <w:p w14:paraId="0903AA4D" w14:textId="5C0FF548" w:rsidR="2B6B0DA5" w:rsidRDefault="2B6B0DA5" w:rsidP="3FB85ED3">
      <w:r>
        <w:t xml:space="preserve">Further, </w:t>
      </w:r>
      <w:r w:rsidR="35F4FAD4">
        <w:t xml:space="preserve">TIPL may </w:t>
      </w:r>
      <w:r w:rsidR="00AE5884">
        <w:t xml:space="preserve">also </w:t>
      </w:r>
      <w:r w:rsidR="35F4FAD4">
        <w:t xml:space="preserve">consider </w:t>
      </w:r>
      <w:r w:rsidR="00B704F7">
        <w:t>the</w:t>
      </w:r>
      <w:r w:rsidR="35F4FAD4">
        <w:t xml:space="preserve"> </w:t>
      </w:r>
      <w:r w:rsidR="00026A69">
        <w:t xml:space="preserve">impact </w:t>
      </w:r>
      <w:r w:rsidR="00B704F7">
        <w:t xml:space="preserve">of </w:t>
      </w:r>
      <w:r w:rsidR="003A2138">
        <w:t xml:space="preserve">increasing the age cut-off on the premium and </w:t>
      </w:r>
      <w:r w:rsidR="001A71C6">
        <w:t xml:space="preserve">the </w:t>
      </w:r>
      <w:r w:rsidR="007F2C93">
        <w:t>effect</w:t>
      </w:r>
      <w:r w:rsidR="001A71C6">
        <w:t xml:space="preserve"> on </w:t>
      </w:r>
      <w:r w:rsidR="7A294C47">
        <w:t xml:space="preserve">younger customers. If the increase in the required cross-subsidised premium </w:t>
      </w:r>
      <w:r w:rsidR="00750E20">
        <w:t xml:space="preserve">was </w:t>
      </w:r>
      <w:r w:rsidR="00DC3224">
        <w:t xml:space="preserve">so </w:t>
      </w:r>
      <w:r w:rsidR="7A294C47">
        <w:t xml:space="preserve">significant </w:t>
      </w:r>
      <w:r w:rsidR="00DC3224">
        <w:t xml:space="preserve">as </w:t>
      </w:r>
      <w:r w:rsidR="7A294C47">
        <w:t>to make this product unattractive and uncompetitive compared to an age-rated product</w:t>
      </w:r>
      <w:r w:rsidR="00750E20">
        <w:t>,</w:t>
      </w:r>
      <w:r w:rsidR="00DC3224">
        <w:t xml:space="preserve"> then</w:t>
      </w:r>
      <w:r w:rsidR="7A294C47">
        <w:t xml:space="preserve"> </w:t>
      </w:r>
      <w:r w:rsidR="00DD59A1">
        <w:t xml:space="preserve">this may help to justify the threshold selected. </w:t>
      </w:r>
      <w:r w:rsidR="0D00E5B3">
        <w:t xml:space="preserve">For example, if the increase in the required premium was </w:t>
      </w:r>
      <w:r w:rsidR="00DD59A1">
        <w:t xml:space="preserve">only </w:t>
      </w:r>
      <w:r w:rsidR="0D00E5B3">
        <w:t xml:space="preserve">5% to increase the age limit to 65, </w:t>
      </w:r>
      <w:r w:rsidR="00DC3224">
        <w:t xml:space="preserve">this may be more acceptable (and hence </w:t>
      </w:r>
      <w:r w:rsidR="00DD59A1">
        <w:t xml:space="preserve">should be more actively considered by TIPL) </w:t>
      </w:r>
      <w:r w:rsidR="0D00E5B3">
        <w:t xml:space="preserve">than </w:t>
      </w:r>
      <w:r w:rsidR="00DD59A1">
        <w:t xml:space="preserve">an </w:t>
      </w:r>
      <w:r w:rsidR="0D00E5B3">
        <w:t xml:space="preserve">increase in the required premium </w:t>
      </w:r>
      <w:r w:rsidR="00DD59A1">
        <w:t>of</w:t>
      </w:r>
      <w:r w:rsidR="0D00E5B3">
        <w:t xml:space="preserve"> 50% to increase the limit to 75.</w:t>
      </w:r>
    </w:p>
    <w:p w14:paraId="1B44250B" w14:textId="57B4B485" w:rsidR="002E0DAB" w:rsidRDefault="0EAC7A8D" w:rsidP="00C84839">
      <w:r>
        <w:t xml:space="preserve">As the customer’s circumstances may be a relevant factor, imposing conditions on the insurance may be seen as less reasonable for customers over 60 who are in excellent health. </w:t>
      </w:r>
      <w:r w:rsidR="45DBD413">
        <w:t>However, on balance</w:t>
      </w:r>
      <w:r w:rsidR="1622B91A">
        <w:t xml:space="preserve">, </w:t>
      </w:r>
      <w:r w:rsidR="2840D492">
        <w:t xml:space="preserve">it may </w:t>
      </w:r>
      <w:r w:rsidR="1622B91A">
        <w:t xml:space="preserve">still </w:t>
      </w:r>
      <w:r w:rsidR="2840D492">
        <w:t xml:space="preserve">be </w:t>
      </w:r>
      <w:r w:rsidR="116A3185">
        <w:t xml:space="preserve">considered </w:t>
      </w:r>
      <w:r w:rsidR="2840D492">
        <w:t xml:space="preserve">reasonable </w:t>
      </w:r>
      <w:r w:rsidR="06E83377">
        <w:t>to impose such conditions</w:t>
      </w:r>
      <w:r w:rsidR="00DD59A1">
        <w:t xml:space="preserve"> given the circumstances in which the product is being sold, particularly if there are alternative products available in the marketplace which may be able to meet the needs of the </w:t>
      </w:r>
      <w:r w:rsidR="001957EB">
        <w:t xml:space="preserve">older </w:t>
      </w:r>
      <w:r w:rsidR="00DD59A1">
        <w:t>individual</w:t>
      </w:r>
      <w:r w:rsidR="00780FB9">
        <w:t>s</w:t>
      </w:r>
      <w:r w:rsidR="00DD59A1">
        <w:t xml:space="preserve">. </w:t>
      </w:r>
    </w:p>
    <w:p w14:paraId="09004479" w14:textId="4A658395" w:rsidR="00DD59A1" w:rsidRPr="0038299F" w:rsidRDefault="00DD59A1" w:rsidP="000900EC">
      <w:pPr>
        <w:pStyle w:val="Heading5"/>
      </w:pPr>
      <w:r w:rsidRPr="0038299F">
        <w:t>Summary</w:t>
      </w:r>
    </w:p>
    <w:p w14:paraId="3B518E47" w14:textId="586F704B" w:rsidR="00E110A4" w:rsidRDefault="00E110A4" w:rsidP="003816BF">
      <w:pPr>
        <w:pStyle w:val="ListParagraph"/>
        <w:numPr>
          <w:ilvl w:val="0"/>
          <w:numId w:val="17"/>
        </w:numPr>
      </w:pPr>
      <w:r>
        <w:t xml:space="preserve">Where data is limited, </w:t>
      </w:r>
      <w:r w:rsidR="007200B5">
        <w:t xml:space="preserve">some </w:t>
      </w:r>
      <w:r>
        <w:t>approaches to price setting may be more discriminatory</w:t>
      </w:r>
      <w:r w:rsidR="005317B2">
        <w:t>, and</w:t>
      </w:r>
      <w:r w:rsidR="00F50EDC">
        <w:t xml:space="preserve"> </w:t>
      </w:r>
      <w:r w:rsidR="007200B5">
        <w:t xml:space="preserve">at greater risk of </w:t>
      </w:r>
      <w:r w:rsidR="00565C30">
        <w:t xml:space="preserve">constituting </w:t>
      </w:r>
      <w:r w:rsidR="005317B2">
        <w:t>unlawful discrimination</w:t>
      </w:r>
      <w:r>
        <w:t xml:space="preserve">. Insurers should consider the potential options available to them, and </w:t>
      </w:r>
      <w:r w:rsidR="00B832AA">
        <w:t xml:space="preserve">whether </w:t>
      </w:r>
      <w:r>
        <w:t xml:space="preserve">a more discriminatory option </w:t>
      </w:r>
      <w:r w:rsidR="00DF0E79">
        <w:t xml:space="preserve">is </w:t>
      </w:r>
      <w:r w:rsidR="007D5FF6">
        <w:t>justified</w:t>
      </w:r>
      <w:r>
        <w:t xml:space="preserve">, </w:t>
      </w:r>
      <w:r w:rsidR="00B832AA">
        <w:t xml:space="preserve">if </w:t>
      </w:r>
      <w:r>
        <w:t xml:space="preserve">less discriminatory options </w:t>
      </w:r>
      <w:r w:rsidR="00DF0E79">
        <w:t xml:space="preserve">are </w:t>
      </w:r>
      <w:r>
        <w:t>available.</w:t>
      </w:r>
    </w:p>
    <w:p w14:paraId="37CE92A7" w14:textId="2F82C420" w:rsidR="00902CB6" w:rsidRDefault="009F2CD7" w:rsidP="003816BF">
      <w:pPr>
        <w:pStyle w:val="ListParagraph"/>
        <w:numPr>
          <w:ilvl w:val="0"/>
          <w:numId w:val="17"/>
        </w:numPr>
      </w:pPr>
      <w:r w:rsidRPr="0038299F">
        <w:t xml:space="preserve">If </w:t>
      </w:r>
      <w:r w:rsidR="00A64DD5" w:rsidRPr="0038299F">
        <w:t>including a</w:t>
      </w:r>
      <w:r w:rsidR="00462561" w:rsidRPr="0038299F">
        <w:t xml:space="preserve"> </w:t>
      </w:r>
      <w:r w:rsidR="00A64DD5" w:rsidRPr="0038299F">
        <w:t xml:space="preserve">cut-off </w:t>
      </w:r>
      <w:r w:rsidR="00462561" w:rsidRPr="0038299F">
        <w:t xml:space="preserve">based on a customer’s </w:t>
      </w:r>
      <w:r w:rsidRPr="0038299F">
        <w:t xml:space="preserve">age, </w:t>
      </w:r>
      <w:r w:rsidR="00902CB6" w:rsidRPr="00E51C0B">
        <w:t xml:space="preserve">the </w:t>
      </w:r>
      <w:r w:rsidR="00AE166C" w:rsidRPr="0038299F">
        <w:t xml:space="preserve">level </w:t>
      </w:r>
      <w:r w:rsidR="00902CB6" w:rsidRPr="00E51C0B">
        <w:t>of age threshold is again a matter of judgemen</w:t>
      </w:r>
      <w:r w:rsidRPr="0038299F">
        <w:t>t</w:t>
      </w:r>
      <w:r w:rsidR="00AE166C" w:rsidRPr="0038299F">
        <w:t xml:space="preserve"> for the insurer. </w:t>
      </w:r>
      <w:r w:rsidR="008C4409">
        <w:t xml:space="preserve">Similar considerations may apply to other protected attributes in other situations. </w:t>
      </w:r>
      <w:r w:rsidR="0059556E">
        <w:t xml:space="preserve">An insurer </w:t>
      </w:r>
      <w:r w:rsidR="00AE166C" w:rsidRPr="0038299F">
        <w:t xml:space="preserve">should carefully consider all relevant factors, </w:t>
      </w:r>
      <w:r w:rsidR="00FF42CA" w:rsidRPr="0038299F">
        <w:t xml:space="preserve">including </w:t>
      </w:r>
      <w:r w:rsidR="00902CB6" w:rsidRPr="00E51C0B">
        <w:t xml:space="preserve">the </w:t>
      </w:r>
      <w:r w:rsidR="00FF42CA" w:rsidRPr="0038299F">
        <w:t xml:space="preserve">availability and </w:t>
      </w:r>
      <w:r w:rsidR="00902CB6" w:rsidRPr="00E51C0B">
        <w:t>impact</w:t>
      </w:r>
      <w:r w:rsidR="00FF42CA" w:rsidRPr="0038299F">
        <w:t xml:space="preserve"> </w:t>
      </w:r>
      <w:r w:rsidR="00902CB6" w:rsidRPr="00E51C0B">
        <w:t xml:space="preserve">of a less discriminatory option on the whole population, in order to justify the threshold selected. </w:t>
      </w:r>
    </w:p>
    <w:p w14:paraId="46AAD2CC" w14:textId="2265A76A" w:rsidR="006B4008" w:rsidRDefault="006B4008">
      <w:pPr>
        <w:keepNext w:val="0"/>
        <w:keepLines w:val="0"/>
        <w:spacing w:after="0" w:line="240" w:lineRule="auto"/>
      </w:pPr>
      <w:r>
        <w:br w:type="page"/>
      </w:r>
    </w:p>
    <w:p w14:paraId="7ED98C48" w14:textId="65E2FED0" w:rsidR="00F500D7" w:rsidRDefault="00894B88" w:rsidP="00F500D7">
      <w:pPr>
        <w:pStyle w:val="Heading2"/>
      </w:pPr>
      <w:bookmarkStart w:id="41" w:name="_Toc120436211"/>
      <w:r>
        <w:lastRenderedPageBreak/>
        <w:t xml:space="preserve">Case Study: </w:t>
      </w:r>
      <w:r w:rsidR="00D45EE8">
        <w:t>Life Insurance</w:t>
      </w:r>
      <w:bookmarkEnd w:id="41"/>
    </w:p>
    <w:p w14:paraId="7EF412EC" w14:textId="76D4E6DF" w:rsidR="00D82208" w:rsidRDefault="004A65FA" w:rsidP="00894B88">
      <w:r>
        <w:t xml:space="preserve">When data is added to a model, it frequently affects the fitted estimates of effects from other factors in that model. This may include protected factors an insurer is intending to rely on under an insurance exemption. </w:t>
      </w:r>
      <w:r w:rsidR="00D6680B">
        <w:t>T</w:t>
      </w:r>
      <w:r w:rsidR="00D82208">
        <w:t>his case examine</w:t>
      </w:r>
      <w:r w:rsidR="00D6680B">
        <w:t>s</w:t>
      </w:r>
      <w:r w:rsidR="00D82208">
        <w:t xml:space="preserve"> </w:t>
      </w:r>
      <w:r w:rsidR="003D34D5">
        <w:t>this</w:t>
      </w:r>
      <w:r w:rsidR="00D6680B">
        <w:t xml:space="preserve"> issue</w:t>
      </w:r>
      <w:r>
        <w:t xml:space="preserve">, </w:t>
      </w:r>
      <w:r w:rsidR="00D82208">
        <w:t xml:space="preserve">and </w:t>
      </w:r>
      <w:r>
        <w:t>any</w:t>
      </w:r>
      <w:r w:rsidR="00D82208">
        <w:t xml:space="preserve"> </w:t>
      </w:r>
      <w:r w:rsidR="00BA17D4">
        <w:t xml:space="preserve">resulting </w:t>
      </w:r>
      <w:r w:rsidR="00D82208">
        <w:t>obligations on insurers</w:t>
      </w:r>
      <w:r>
        <w:t xml:space="preserve"> to use (or not use) </w:t>
      </w:r>
      <w:r w:rsidR="00BA17D4">
        <w:t xml:space="preserve">any available </w:t>
      </w:r>
      <w:r>
        <w:t>data</w:t>
      </w:r>
      <w:r w:rsidR="00D82208">
        <w:t xml:space="preserve">. </w:t>
      </w:r>
    </w:p>
    <w:p w14:paraId="43FC0430" w14:textId="544BE155" w:rsidR="00894B88" w:rsidRDefault="00894B88" w:rsidP="00894B88">
      <w:r>
        <w:t xml:space="preserve">Life Insurance </w:t>
      </w:r>
      <w:r w:rsidR="00AC365A">
        <w:t xml:space="preserve">Pty Ltd (LIPL) is </w:t>
      </w:r>
      <w:r w:rsidR="003D34D5">
        <w:t xml:space="preserve">constructing a Generalised Linear Model (GLM) </w:t>
      </w:r>
      <w:r w:rsidR="00AC365A">
        <w:t xml:space="preserve">to price their term life insurance policies. </w:t>
      </w:r>
      <w:r w:rsidR="0017015D">
        <w:t xml:space="preserve"> </w:t>
      </w:r>
      <w:r w:rsidR="0017015D" w:rsidRPr="0017015D">
        <w:t>A GLM is a common</w:t>
      </w:r>
      <w:r w:rsidR="00FE2E4C">
        <w:t xml:space="preserve"> </w:t>
      </w:r>
      <w:r w:rsidR="0017015D" w:rsidRPr="0017015D">
        <w:t>statistical model used in insurance pricing, allowing prediction of expected claims costs from historic claims and policy data</w:t>
      </w:r>
      <w:r w:rsidR="0017015D">
        <w:t>.</w:t>
      </w:r>
    </w:p>
    <w:p w14:paraId="4BEB7731" w14:textId="7E381DB4" w:rsidR="00114F9D" w:rsidRDefault="00114F9D" w:rsidP="00894B88">
      <w:r>
        <w:t>In conducting this analysis, LIPL observes that:</w:t>
      </w:r>
    </w:p>
    <w:p w14:paraId="53744128" w14:textId="23A0CFE4" w:rsidR="00FC0E09" w:rsidRDefault="003F04E6" w:rsidP="006B4008">
      <w:pPr>
        <w:pStyle w:val="ListBullet"/>
      </w:pPr>
      <w:r>
        <w:t>The inclusion</w:t>
      </w:r>
      <w:r w:rsidR="00ED3AB9">
        <w:t xml:space="preserve"> of </w:t>
      </w:r>
      <w:r>
        <w:t xml:space="preserve">the </w:t>
      </w:r>
      <w:r w:rsidR="00ED3AB9">
        <w:t xml:space="preserve">occupation </w:t>
      </w:r>
      <w:r w:rsidR="2B8FC380">
        <w:t xml:space="preserve">category </w:t>
      </w:r>
      <w:r w:rsidR="00382769">
        <w:t xml:space="preserve">data </w:t>
      </w:r>
      <w:r w:rsidR="00ED3AB9">
        <w:t>results in a material change to the</w:t>
      </w:r>
      <w:r w:rsidR="2962B020">
        <w:t xml:space="preserve"> fitted model’s estimate</w:t>
      </w:r>
      <w:r w:rsidR="3C12412A">
        <w:t>d</w:t>
      </w:r>
      <w:r w:rsidR="2962B020">
        <w:t xml:space="preserve"> effect of </w:t>
      </w:r>
      <w:r w:rsidR="00ED3AB9">
        <w:t>sex</w:t>
      </w:r>
      <w:r w:rsidR="2962B020">
        <w:t xml:space="preserve"> on risk. </w:t>
      </w:r>
      <w:r w:rsidR="00A9332E">
        <w:t xml:space="preserve"> </w:t>
      </w:r>
      <w:r w:rsidR="00AB79A5">
        <w:t>This means that i</w:t>
      </w:r>
      <w:r w:rsidR="00FC0E09">
        <w:t>ncluding ‘</w:t>
      </w:r>
      <w:r w:rsidR="310FD93A">
        <w:t>occupation</w:t>
      </w:r>
      <w:r w:rsidR="63D42134">
        <w:t xml:space="preserve"> categor</w:t>
      </w:r>
      <w:r>
        <w:t>ies</w:t>
      </w:r>
      <w:r w:rsidR="310FD93A">
        <w:t xml:space="preserve">’ </w:t>
      </w:r>
      <w:r w:rsidR="1896B5D4">
        <w:t xml:space="preserve">such as professional or </w:t>
      </w:r>
      <w:r w:rsidR="1E21095B">
        <w:t>blue-collar</w:t>
      </w:r>
      <w:r w:rsidR="1896B5D4">
        <w:t xml:space="preserve"> </w:t>
      </w:r>
      <w:r w:rsidR="1C24C904">
        <w:t>categories</w:t>
      </w:r>
      <w:r w:rsidR="00FC0E09">
        <w:t xml:space="preserve"> as an item of data in the analysis impacts the measured effect of a customer’s </w:t>
      </w:r>
      <w:r w:rsidR="00ED3AB9">
        <w:t xml:space="preserve">sex </w:t>
      </w:r>
      <w:r w:rsidR="00FC0E09">
        <w:t xml:space="preserve">on </w:t>
      </w:r>
      <w:r w:rsidR="15043D5A">
        <w:t xml:space="preserve">the expected mortality </w:t>
      </w:r>
      <w:r w:rsidR="310FD93A">
        <w:t>risk</w:t>
      </w:r>
      <w:r w:rsidR="7B346FEB">
        <w:t>s in term life insurance</w:t>
      </w:r>
      <w:r w:rsidR="00FC0E09">
        <w:t>, and ultimately, the price proposed by the model.</w:t>
      </w:r>
    </w:p>
    <w:p w14:paraId="22ED539E" w14:textId="3B6ECA18" w:rsidR="00ED3AB9" w:rsidRDefault="00FC0E09" w:rsidP="006B4008">
      <w:pPr>
        <w:pStyle w:val="ListBullet"/>
      </w:pPr>
      <w:r>
        <w:t xml:space="preserve">Similarly, </w:t>
      </w:r>
      <w:r w:rsidR="00AB79A5">
        <w:t>a</w:t>
      </w:r>
      <w:r w:rsidR="00ED3AB9">
        <w:t xml:space="preserve"> decision to split a particular occupation type into two subtypes further changes the </w:t>
      </w:r>
      <w:r>
        <w:t xml:space="preserve">sex </w:t>
      </w:r>
      <w:r w:rsidR="00ED3AB9">
        <w:t>relativit</w:t>
      </w:r>
      <w:r w:rsidR="06FF1195">
        <w:t>ies</w:t>
      </w:r>
      <w:r w:rsidR="0243B9A2">
        <w:t xml:space="preserve"> produced </w:t>
      </w:r>
      <w:r w:rsidR="003D34D5">
        <w:t>by</w:t>
      </w:r>
      <w:r w:rsidR="00ED3AB9">
        <w:t xml:space="preserve"> the model.</w:t>
      </w:r>
    </w:p>
    <w:p w14:paraId="28A71D36" w14:textId="00AA3D5E" w:rsidR="00960FF1" w:rsidRDefault="008B2A1E" w:rsidP="00AB79A5">
      <w:r>
        <w:t xml:space="preserve">LIPL </w:t>
      </w:r>
      <w:r w:rsidR="00B92238">
        <w:t xml:space="preserve">is debating whether to include </w:t>
      </w:r>
      <w:r w:rsidR="4B065FB2">
        <w:t>occupation</w:t>
      </w:r>
      <w:r w:rsidR="7022AA20">
        <w:t xml:space="preserve"> categories</w:t>
      </w:r>
      <w:r w:rsidR="4B065FB2">
        <w:t xml:space="preserve"> </w:t>
      </w:r>
      <w:r w:rsidR="002B65D2">
        <w:t>within the model</w:t>
      </w:r>
      <w:r w:rsidR="00ED3AB9">
        <w:t xml:space="preserve">. </w:t>
      </w:r>
      <w:r w:rsidR="00590006">
        <w:t xml:space="preserve">LIPL notes that </w:t>
      </w:r>
      <w:r w:rsidR="003D34D5">
        <w:t xml:space="preserve">if it chooses not to </w:t>
      </w:r>
      <w:r w:rsidR="00E32298">
        <w:t>includ</w:t>
      </w:r>
      <w:r w:rsidR="003D34D5">
        <w:t xml:space="preserve">e </w:t>
      </w:r>
      <w:r w:rsidR="00B63C1E">
        <w:t xml:space="preserve">occupation </w:t>
      </w:r>
      <w:r w:rsidR="6AF96D7B">
        <w:t>or occupation categor</w:t>
      </w:r>
      <w:r w:rsidR="00590006">
        <w:t xml:space="preserve">ies </w:t>
      </w:r>
      <w:r w:rsidR="003D34D5">
        <w:t xml:space="preserve">this will </w:t>
      </w:r>
      <w:r w:rsidR="00B63C1E">
        <w:t xml:space="preserve">cause </w:t>
      </w:r>
      <w:r w:rsidR="005D17D1">
        <w:t xml:space="preserve">the premiums for </w:t>
      </w:r>
      <w:r w:rsidR="1B464EC3">
        <w:t>low</w:t>
      </w:r>
      <w:r w:rsidR="0E2EDE4C">
        <w:t>er</w:t>
      </w:r>
      <w:r w:rsidR="395AFC20">
        <w:t xml:space="preserve">-risk </w:t>
      </w:r>
      <w:r w:rsidR="005D17D1">
        <w:t xml:space="preserve">males </w:t>
      </w:r>
      <w:r w:rsidR="00B63C1E">
        <w:t xml:space="preserve">to </w:t>
      </w:r>
      <w:r w:rsidR="00590006">
        <w:t xml:space="preserve">be significantly greater than if occupation is included, </w:t>
      </w:r>
      <w:r w:rsidR="005D17D1">
        <w:t xml:space="preserve">as </w:t>
      </w:r>
      <w:r w:rsidR="5CAFC0D6">
        <w:t xml:space="preserve">males </w:t>
      </w:r>
      <w:r w:rsidR="005D17D1">
        <w:t xml:space="preserve">tend to perform </w:t>
      </w:r>
      <w:r w:rsidR="03ADAB74">
        <w:t xml:space="preserve">a higher proportion of </w:t>
      </w:r>
      <w:r w:rsidR="005D17D1">
        <w:t>risk</w:t>
      </w:r>
      <w:r w:rsidR="1E28405C">
        <w:t>ier</w:t>
      </w:r>
      <w:r w:rsidR="005D17D1">
        <w:t xml:space="preserve"> </w:t>
      </w:r>
      <w:r w:rsidR="51CF168C">
        <w:t xml:space="preserve">occupations than females, </w:t>
      </w:r>
      <w:r w:rsidR="0025511A">
        <w:t>such as</w:t>
      </w:r>
      <w:r w:rsidR="51CF168C">
        <w:t xml:space="preserve"> working in blue-collar </w:t>
      </w:r>
      <w:r w:rsidR="3384ECFC">
        <w:t>occupations</w:t>
      </w:r>
      <w:r w:rsidR="005D17D1">
        <w:t xml:space="preserve">. </w:t>
      </w:r>
    </w:p>
    <w:p w14:paraId="05A1953D" w14:textId="6C5418DA" w:rsidR="0068196E" w:rsidRPr="009A6B0E" w:rsidRDefault="0068196E" w:rsidP="000900EC">
      <w:pPr>
        <w:pStyle w:val="Heading5"/>
      </w:pPr>
      <w:r w:rsidRPr="009A6B0E">
        <w:t xml:space="preserve">Should an insurer include all </w:t>
      </w:r>
      <w:r w:rsidR="002E474E" w:rsidRPr="009A6B0E">
        <w:t>available data?</w:t>
      </w:r>
    </w:p>
    <w:p w14:paraId="2DEBF716" w14:textId="5AF08431" w:rsidR="004871C4" w:rsidRDefault="00D76CE1" w:rsidP="002346F4">
      <w:r>
        <w:t xml:space="preserve">An </w:t>
      </w:r>
      <w:r w:rsidR="00E96536">
        <w:t>insurer</w:t>
      </w:r>
      <w:r w:rsidR="002346F4">
        <w:t xml:space="preserve"> </w:t>
      </w:r>
      <w:r w:rsidR="002C7815">
        <w:t xml:space="preserve">would </w:t>
      </w:r>
      <w:r w:rsidR="00D45724">
        <w:t xml:space="preserve">not be </w:t>
      </w:r>
      <w:r w:rsidR="002346F4">
        <w:t xml:space="preserve">expected </w:t>
      </w:r>
      <w:r w:rsidR="0093425A">
        <w:t xml:space="preserve">to </w:t>
      </w:r>
      <w:r w:rsidR="002346F4">
        <w:t xml:space="preserve">include all data it holds that may be correlated to risk in its model. Almost all information </w:t>
      </w:r>
      <w:r w:rsidR="00CB6617">
        <w:t xml:space="preserve">may </w:t>
      </w:r>
      <w:r w:rsidR="002346F4">
        <w:t xml:space="preserve">have </w:t>
      </w:r>
      <w:r w:rsidR="00CB6617">
        <w:t xml:space="preserve">some </w:t>
      </w:r>
      <w:r w:rsidR="002346F4">
        <w:t>impact on the model if it is included</w:t>
      </w:r>
      <w:r w:rsidR="00590006">
        <w:t xml:space="preserve">, and clearly it is unreasonable to require all data </w:t>
      </w:r>
      <w:r w:rsidR="008738FD">
        <w:t xml:space="preserve">to </w:t>
      </w:r>
      <w:r w:rsidR="00590006">
        <w:t>be used</w:t>
      </w:r>
      <w:r w:rsidR="00D82208">
        <w:t xml:space="preserve"> </w:t>
      </w:r>
      <w:r w:rsidR="008738FD">
        <w:t xml:space="preserve">or analysed </w:t>
      </w:r>
      <w:r w:rsidR="00D82208">
        <w:t>merely because it may be available</w:t>
      </w:r>
      <w:r w:rsidR="002346F4">
        <w:t xml:space="preserve">. </w:t>
      </w:r>
      <w:r w:rsidR="00D45724">
        <w:t>T</w:t>
      </w:r>
      <w:r w:rsidR="002346F4">
        <w:t xml:space="preserve">he </w:t>
      </w:r>
      <w:r w:rsidR="00E96536">
        <w:t>insurer</w:t>
      </w:r>
      <w:r w:rsidR="002346F4">
        <w:t xml:space="preserve"> must use their </w:t>
      </w:r>
      <w:r w:rsidR="007D3F36">
        <w:t xml:space="preserve">commercial </w:t>
      </w:r>
      <w:r w:rsidR="002346F4">
        <w:t xml:space="preserve">judgement to decide what information to collect and include in their model. </w:t>
      </w:r>
    </w:p>
    <w:p w14:paraId="55692534" w14:textId="68F58244" w:rsidR="002346F4" w:rsidRDefault="006E2333" w:rsidP="002346F4">
      <w:r>
        <w:t>I</w:t>
      </w:r>
      <w:r w:rsidR="0088364A">
        <w:t xml:space="preserve">f </w:t>
      </w:r>
      <w:r w:rsidR="00CB6617">
        <w:t xml:space="preserve">the model results in discriminatory outcomes, </w:t>
      </w:r>
      <w:r w:rsidR="002A5FEF">
        <w:t xml:space="preserve">provided </w:t>
      </w:r>
      <w:r w:rsidR="002128D7">
        <w:t xml:space="preserve">such discrimination </w:t>
      </w:r>
      <w:r w:rsidR="002346F4">
        <w:t>is based on data on which it is reasonable to rely</w:t>
      </w:r>
      <w:r>
        <w:t xml:space="preserve"> and objectively reasonable</w:t>
      </w:r>
      <w:r w:rsidR="002346F4">
        <w:t xml:space="preserve">, then the data exemption under the </w:t>
      </w:r>
      <w:r w:rsidR="002F155D">
        <w:t xml:space="preserve">SDA </w:t>
      </w:r>
      <w:r w:rsidR="006E74A4">
        <w:t>should</w:t>
      </w:r>
      <w:r w:rsidR="00D15A4D">
        <w:t xml:space="preserve"> </w:t>
      </w:r>
      <w:r w:rsidR="0088364A">
        <w:t>apply</w:t>
      </w:r>
      <w:r w:rsidR="002346F4">
        <w:t xml:space="preserve">. </w:t>
      </w:r>
    </w:p>
    <w:p w14:paraId="0E1BAD03" w14:textId="5AEAA7F4" w:rsidR="00DE5CB0" w:rsidRDefault="00BF483B" w:rsidP="002346F4">
      <w:r>
        <w:t xml:space="preserve">By including </w:t>
      </w:r>
      <w:r w:rsidR="00D61AD8">
        <w:t>a particular occupation</w:t>
      </w:r>
      <w:r w:rsidR="1DA40797">
        <w:t xml:space="preserve"> category</w:t>
      </w:r>
      <w:r w:rsidR="4E051330">
        <w:t>,</w:t>
      </w:r>
      <w:r w:rsidR="00D61AD8">
        <w:t xml:space="preserve"> LIPL may be able to </w:t>
      </w:r>
      <w:r w:rsidR="00FD4AD2">
        <w:t>deliver outcomes for its customers</w:t>
      </w:r>
      <w:r w:rsidR="0024673F">
        <w:t xml:space="preserve"> that might be considered fairer</w:t>
      </w:r>
      <w:r w:rsidR="00FD4AD2">
        <w:t xml:space="preserve">. </w:t>
      </w:r>
      <w:r w:rsidR="00A804F1">
        <w:t xml:space="preserve">The premium that people pay will be </w:t>
      </w:r>
      <w:r w:rsidR="00E86395">
        <w:t xml:space="preserve">adjusted in accordance with </w:t>
      </w:r>
      <w:r w:rsidR="00A804F1">
        <w:t xml:space="preserve">their occupation </w:t>
      </w:r>
      <w:r w:rsidR="0DE881C9">
        <w:t xml:space="preserve">category </w:t>
      </w:r>
      <w:r w:rsidR="00A804F1">
        <w:t xml:space="preserve">and the </w:t>
      </w:r>
      <w:r w:rsidR="240A9DFB">
        <w:t xml:space="preserve">expected </w:t>
      </w:r>
      <w:r w:rsidR="00A804F1">
        <w:t>risks it entails</w:t>
      </w:r>
      <w:r w:rsidR="38E45EBF">
        <w:t xml:space="preserve"> for the insurance cover</w:t>
      </w:r>
      <w:r w:rsidR="00A804F1">
        <w:t>.</w:t>
      </w:r>
      <w:r w:rsidR="00B5255A">
        <w:t xml:space="preserve"> However, occupation category data </w:t>
      </w:r>
      <w:r w:rsidR="00474AE1">
        <w:t>should be</w:t>
      </w:r>
      <w:r w:rsidR="007912E7">
        <w:t xml:space="preserve"> used</w:t>
      </w:r>
      <w:r w:rsidR="00474AE1">
        <w:t xml:space="preserve"> carefully </w:t>
      </w:r>
      <w:r w:rsidR="00B5255A">
        <w:t>if it is correlated with other protected attributes. LIPL should be confident that the use of occupation category data is reasonable, having regard to all other protected factors.</w:t>
      </w:r>
      <w:r w:rsidR="00A804F1">
        <w:t xml:space="preserve"> </w:t>
      </w:r>
    </w:p>
    <w:p w14:paraId="773A194C" w14:textId="0AE97AC3" w:rsidR="006B4008" w:rsidRDefault="006B4008">
      <w:pPr>
        <w:keepNext w:val="0"/>
        <w:keepLines w:val="0"/>
        <w:spacing w:after="0" w:line="240" w:lineRule="auto"/>
      </w:pPr>
      <w:r>
        <w:br w:type="page"/>
      </w:r>
    </w:p>
    <w:p w14:paraId="2A03D03D" w14:textId="68DB4148" w:rsidR="00D10EE3" w:rsidRPr="006E74A4" w:rsidRDefault="004305B9" w:rsidP="000900EC">
      <w:pPr>
        <w:pStyle w:val="Heading5"/>
      </w:pPr>
      <w:r>
        <w:lastRenderedPageBreak/>
        <w:t>Does</w:t>
      </w:r>
      <w:r w:rsidR="00D10EE3" w:rsidRPr="006E74A4">
        <w:t xml:space="preserve"> </w:t>
      </w:r>
      <w:r w:rsidR="001228D5">
        <w:t xml:space="preserve">the data </w:t>
      </w:r>
      <w:r w:rsidR="00D10EE3" w:rsidRPr="006E74A4">
        <w:t>exemption apply?</w:t>
      </w:r>
    </w:p>
    <w:p w14:paraId="5A79A347" w14:textId="1463C265" w:rsidR="00DE7156" w:rsidRDefault="001228D5" w:rsidP="002346F4">
      <w:r>
        <w:t>T</w:t>
      </w:r>
      <w:r w:rsidR="004D4E84">
        <w:t xml:space="preserve">he availability </w:t>
      </w:r>
      <w:r w:rsidR="0024673F">
        <w:t xml:space="preserve">(or not) </w:t>
      </w:r>
      <w:r w:rsidR="004D4E84">
        <w:t xml:space="preserve">of the </w:t>
      </w:r>
      <w:r w:rsidR="00016DD9">
        <w:t xml:space="preserve">data exemption </w:t>
      </w:r>
      <w:r w:rsidR="00135386">
        <w:t xml:space="preserve">under the SDA in this case study </w:t>
      </w:r>
      <w:r w:rsidR="004D4E84">
        <w:t xml:space="preserve">is unlikely to turn on whether </w:t>
      </w:r>
      <w:r w:rsidR="00DE7156">
        <w:t xml:space="preserve">LIPL </w:t>
      </w:r>
      <w:r w:rsidR="003D3CB9">
        <w:t xml:space="preserve">includes </w:t>
      </w:r>
      <w:r w:rsidR="2247EC58">
        <w:t>occupation</w:t>
      </w:r>
      <w:r w:rsidR="0AE9D602">
        <w:t xml:space="preserve">s and </w:t>
      </w:r>
      <w:r w:rsidR="003D3CB9">
        <w:t xml:space="preserve">occupation </w:t>
      </w:r>
      <w:r w:rsidR="00094D05">
        <w:t>categories</w:t>
      </w:r>
      <w:r w:rsidR="2247EC58">
        <w:t xml:space="preserve"> </w:t>
      </w:r>
      <w:r w:rsidR="003D3CB9">
        <w:t>in its analysis</w:t>
      </w:r>
      <w:r w:rsidR="0024673F">
        <w:t xml:space="preserve"> or not</w:t>
      </w:r>
      <w:r w:rsidR="00DE7156">
        <w:t>.</w:t>
      </w:r>
      <w:r w:rsidR="0024673F">
        <w:t xml:space="preserve"> Either practice may be defensible.</w:t>
      </w:r>
      <w:r w:rsidR="00DE7156">
        <w:t xml:space="preserve"> </w:t>
      </w:r>
    </w:p>
    <w:p w14:paraId="16EE106B" w14:textId="5090C391" w:rsidR="003B3EF7" w:rsidRDefault="009662FB" w:rsidP="002346F4">
      <w:r>
        <w:t xml:space="preserve">It is assumed that </w:t>
      </w:r>
      <w:r w:rsidR="005F56EF">
        <w:t xml:space="preserve">statistical or actuarial </w:t>
      </w:r>
      <w:r w:rsidR="007F6B2C">
        <w:t xml:space="preserve">data </w:t>
      </w:r>
      <w:r w:rsidR="00FB36A0">
        <w:t xml:space="preserve">shows that </w:t>
      </w:r>
      <w:r w:rsidR="007F6B2C">
        <w:t xml:space="preserve">men, </w:t>
      </w:r>
      <w:r w:rsidR="00B64EEF">
        <w:t xml:space="preserve">all other things being equal, </w:t>
      </w:r>
      <w:r w:rsidR="00B5255A">
        <w:t xml:space="preserve">have a higher mortality rate than women (for whatever </w:t>
      </w:r>
      <w:r w:rsidR="00B64EEF">
        <w:t xml:space="preserve">potential </w:t>
      </w:r>
      <w:r w:rsidR="00B5255A">
        <w:t>reason)</w:t>
      </w:r>
      <w:r w:rsidR="005F56EF">
        <w:t xml:space="preserve"> and it is reasonable to </w:t>
      </w:r>
      <w:r w:rsidR="0033771C">
        <w:t xml:space="preserve">rely </w:t>
      </w:r>
      <w:r w:rsidR="005F56EF">
        <w:t xml:space="preserve">on such data. </w:t>
      </w:r>
    </w:p>
    <w:p w14:paraId="2B2FC13F" w14:textId="17B8C01D" w:rsidR="00D93543" w:rsidRDefault="00265810" w:rsidP="002346F4">
      <w:r>
        <w:t>T</w:t>
      </w:r>
      <w:r w:rsidR="00B64EEF">
        <w:t>he data exemption will</w:t>
      </w:r>
      <w:r w:rsidR="0033771C">
        <w:t xml:space="preserve"> </w:t>
      </w:r>
      <w:r w:rsidR="00B64EEF">
        <w:t xml:space="preserve">apply if it is reasonable for LIPL to discriminate against men by charging them higher premiums for the </w:t>
      </w:r>
      <w:r w:rsidR="009813DA">
        <w:t xml:space="preserve">higher </w:t>
      </w:r>
      <w:r w:rsidR="00B64EEF">
        <w:t>expected risks.</w:t>
      </w:r>
      <w:r w:rsidR="007D2788">
        <w:t xml:space="preserve"> </w:t>
      </w:r>
      <w:r w:rsidR="00A679B1">
        <w:t xml:space="preserve">In determining </w:t>
      </w:r>
      <w:r w:rsidR="00D93543">
        <w:t>whether this is reasonable</w:t>
      </w:r>
      <w:r w:rsidR="00A679B1">
        <w:t>, r</w:t>
      </w:r>
      <w:r w:rsidR="00527586">
        <w:t>elevant factor</w:t>
      </w:r>
      <w:r w:rsidR="0064372A">
        <w:t xml:space="preserve">s may </w:t>
      </w:r>
      <w:r w:rsidR="00A679B1">
        <w:t xml:space="preserve">include the practice of others in the insurance industry, </w:t>
      </w:r>
      <w:r w:rsidR="00B04A23">
        <w:t xml:space="preserve">and </w:t>
      </w:r>
      <w:r w:rsidR="00527586">
        <w:t>the commercial judg</w:t>
      </w:r>
      <w:r w:rsidR="00FE2E4C">
        <w:t>e</w:t>
      </w:r>
      <w:r w:rsidR="00527586">
        <w:t>ment of LIPL</w:t>
      </w:r>
      <w:r w:rsidR="00ED7331">
        <w:t xml:space="preserve"> behind this decision</w:t>
      </w:r>
      <w:r w:rsidR="00527586">
        <w:t>.</w:t>
      </w:r>
      <w:r w:rsidR="00D93543">
        <w:t xml:space="preserve"> </w:t>
      </w:r>
    </w:p>
    <w:p w14:paraId="5BABA72A" w14:textId="6494D07A" w:rsidR="0091246B" w:rsidRPr="0077363A" w:rsidRDefault="00D93543" w:rsidP="002346F4">
      <w:r>
        <w:t xml:space="preserve">Importantly, </w:t>
      </w:r>
      <w:r w:rsidR="00CD6888">
        <w:t xml:space="preserve">such </w:t>
      </w:r>
      <w:r>
        <w:t>d</w:t>
      </w:r>
      <w:r w:rsidR="001E0295">
        <w:t xml:space="preserve">iscrimination may still be reasonable, even if LIPL could have made </w:t>
      </w:r>
      <w:r w:rsidR="00D25E8A">
        <w:t>alternative</w:t>
      </w:r>
      <w:r w:rsidR="00B64EEF">
        <w:t xml:space="preserve"> decisions</w:t>
      </w:r>
      <w:r w:rsidR="00D25E8A">
        <w:t xml:space="preserve">, or even </w:t>
      </w:r>
      <w:r w:rsidR="001E0295">
        <w:t>decision</w:t>
      </w:r>
      <w:r w:rsidR="00D25E8A">
        <w:t>s</w:t>
      </w:r>
      <w:r w:rsidR="00ED7331">
        <w:t xml:space="preserve"> that are </w:t>
      </w:r>
      <w:r w:rsidR="00B64EEF">
        <w:t xml:space="preserve">considered </w:t>
      </w:r>
      <w:r w:rsidR="00ED7331">
        <w:t>fairer to some customers</w:t>
      </w:r>
      <w:r w:rsidR="001E0295">
        <w:t>.</w:t>
      </w:r>
      <w:r w:rsidR="001E0295">
        <w:rPr>
          <w:rStyle w:val="EndnoteReference"/>
        </w:rPr>
        <w:endnoteReference w:id="79"/>
      </w:r>
      <w:r w:rsidR="000802B9">
        <w:t xml:space="preserve"> </w:t>
      </w:r>
      <w:r w:rsidR="001E52DF">
        <w:t xml:space="preserve">Provided </w:t>
      </w:r>
      <w:r w:rsidR="00507415">
        <w:t xml:space="preserve">it is reasonable, </w:t>
      </w:r>
      <w:r w:rsidR="00FC720A">
        <w:t>the</w:t>
      </w:r>
      <w:r w:rsidR="00540D88">
        <w:t xml:space="preserve"> data exemption </w:t>
      </w:r>
      <w:r w:rsidR="007E60CD">
        <w:t>should</w:t>
      </w:r>
      <w:r w:rsidR="00FC720A">
        <w:t xml:space="preserve"> </w:t>
      </w:r>
      <w:r w:rsidR="008227E0">
        <w:t xml:space="preserve">apply </w:t>
      </w:r>
      <w:r w:rsidR="00540D88">
        <w:t xml:space="preserve">and </w:t>
      </w:r>
      <w:r w:rsidR="00A7040B">
        <w:t xml:space="preserve">such discrimination would </w:t>
      </w:r>
      <w:r w:rsidR="00A7040B" w:rsidRPr="0077363A">
        <w:t>not be unlawful</w:t>
      </w:r>
      <w:r w:rsidR="007D2788" w:rsidRPr="0077363A">
        <w:t>.</w:t>
      </w:r>
      <w:r w:rsidR="0091246B" w:rsidRPr="0077363A">
        <w:t xml:space="preserve"> </w:t>
      </w:r>
    </w:p>
    <w:p w14:paraId="6DD24D98" w14:textId="5CEC48CD" w:rsidR="00322569" w:rsidRDefault="00C173B4" w:rsidP="002346F4">
      <w:r w:rsidRPr="0077363A">
        <w:t xml:space="preserve">The inclusion of </w:t>
      </w:r>
      <w:r w:rsidR="48688C29">
        <w:t xml:space="preserve">occupations and </w:t>
      </w:r>
      <w:r w:rsidRPr="0077363A">
        <w:t xml:space="preserve">occupation </w:t>
      </w:r>
      <w:r w:rsidR="50CD84FC">
        <w:t xml:space="preserve">categories </w:t>
      </w:r>
      <w:r w:rsidRPr="0077363A">
        <w:t xml:space="preserve">changes </w:t>
      </w:r>
      <w:r w:rsidR="001554F9" w:rsidRPr="0077363A">
        <w:t>the</w:t>
      </w:r>
      <w:r w:rsidRPr="0077363A">
        <w:t xml:space="preserve"> nature of any </w:t>
      </w:r>
      <w:r w:rsidR="005F48B0">
        <w:t xml:space="preserve">possible </w:t>
      </w:r>
      <w:r w:rsidRPr="0077363A">
        <w:t>discrimination.</w:t>
      </w:r>
      <w:r w:rsidR="00BE2B28" w:rsidRPr="0077363A">
        <w:t xml:space="preserve"> </w:t>
      </w:r>
      <w:r w:rsidR="00AC6403" w:rsidRPr="0077363A">
        <w:t xml:space="preserve">If </w:t>
      </w:r>
      <w:r w:rsidR="00BB1808" w:rsidRPr="0077363A">
        <w:t>included</w:t>
      </w:r>
      <w:r w:rsidR="005917F9" w:rsidRPr="0077363A">
        <w:t>,</w:t>
      </w:r>
      <w:r w:rsidR="00BE2B28" w:rsidRPr="0077363A">
        <w:t xml:space="preserve"> the </w:t>
      </w:r>
      <w:r w:rsidR="00B22EC5" w:rsidRPr="0077363A">
        <w:t xml:space="preserve">relevant </w:t>
      </w:r>
      <w:r w:rsidR="00BE2B28" w:rsidRPr="0077363A">
        <w:t xml:space="preserve">question to determine whether </w:t>
      </w:r>
      <w:r w:rsidR="00B22EC5" w:rsidRPr="0077363A">
        <w:t xml:space="preserve">any </w:t>
      </w:r>
      <w:r w:rsidR="007B468B" w:rsidRPr="0077363A">
        <w:t xml:space="preserve">direct discrimination </w:t>
      </w:r>
      <w:r w:rsidR="00B22EC5" w:rsidRPr="0077363A">
        <w:t xml:space="preserve">occurred </w:t>
      </w:r>
      <w:r w:rsidR="001554F9" w:rsidRPr="0077363A">
        <w:t xml:space="preserve">becomes whether </w:t>
      </w:r>
      <w:r w:rsidR="001C2FA3" w:rsidRPr="0077363A">
        <w:t xml:space="preserve">men </w:t>
      </w:r>
      <w:r w:rsidR="007B468B" w:rsidRPr="0077363A">
        <w:t xml:space="preserve">with </w:t>
      </w:r>
      <w:r w:rsidR="00A56C13" w:rsidRPr="0077363A">
        <w:t xml:space="preserve">particular </w:t>
      </w:r>
      <w:r w:rsidR="002033B3" w:rsidRPr="0077363A">
        <w:t>occupation</w:t>
      </w:r>
      <w:r w:rsidR="000B56A2" w:rsidRPr="0077363A">
        <w:t>s</w:t>
      </w:r>
      <w:r w:rsidR="002033B3" w:rsidRPr="0077363A">
        <w:t xml:space="preserve"> </w:t>
      </w:r>
      <w:r w:rsidR="00774B8D" w:rsidRPr="0077363A">
        <w:t xml:space="preserve">are </w:t>
      </w:r>
      <w:r w:rsidR="00322569" w:rsidRPr="0077363A">
        <w:t xml:space="preserve">charged </w:t>
      </w:r>
      <w:r w:rsidR="002033B3" w:rsidRPr="0077363A">
        <w:t>higher premiums than women with</w:t>
      </w:r>
      <w:r w:rsidR="00BC7797" w:rsidRPr="0077363A">
        <w:t xml:space="preserve"> those same</w:t>
      </w:r>
      <w:r w:rsidR="002033B3" w:rsidRPr="0077363A">
        <w:t xml:space="preserve"> </w:t>
      </w:r>
      <w:r w:rsidR="00A56C13" w:rsidRPr="0077363A">
        <w:t>particular</w:t>
      </w:r>
      <w:r w:rsidR="0042725E" w:rsidRPr="0077363A">
        <w:t xml:space="preserve"> </w:t>
      </w:r>
      <w:r w:rsidR="000B56A2" w:rsidRPr="0077363A">
        <w:t>occupations</w:t>
      </w:r>
      <w:r w:rsidR="00322569" w:rsidRPr="0077363A">
        <w:t xml:space="preserve">. </w:t>
      </w:r>
      <w:r w:rsidR="00BE2B28" w:rsidRPr="0077363A">
        <w:t>Again, p</w:t>
      </w:r>
      <w:r w:rsidR="007B468B" w:rsidRPr="0077363A">
        <w:t>rovide</w:t>
      </w:r>
      <w:r w:rsidR="00BE2B28" w:rsidRPr="0077363A">
        <w:t>d</w:t>
      </w:r>
      <w:r w:rsidR="007B468B" w:rsidRPr="0077363A">
        <w:t xml:space="preserve"> </w:t>
      </w:r>
      <w:r w:rsidR="008B5AC7" w:rsidRPr="0077363A">
        <w:t xml:space="preserve">this </w:t>
      </w:r>
      <w:r w:rsidR="00247564">
        <w:t xml:space="preserve">discrimination </w:t>
      </w:r>
      <w:r w:rsidR="008B5AC7" w:rsidRPr="0077363A">
        <w:t xml:space="preserve">was supported by </w:t>
      </w:r>
      <w:r w:rsidR="00DF4970" w:rsidRPr="0077363A">
        <w:t xml:space="preserve">appropriate </w:t>
      </w:r>
      <w:r w:rsidR="008B5AC7" w:rsidRPr="0077363A">
        <w:t>data and was reasonable</w:t>
      </w:r>
      <w:r w:rsidR="00DF4970" w:rsidRPr="0077363A">
        <w:t xml:space="preserve">, </w:t>
      </w:r>
      <w:r w:rsidR="000B56A2" w:rsidRPr="0077363A">
        <w:t xml:space="preserve">it is likely that the data </w:t>
      </w:r>
      <w:r w:rsidR="000A05EA" w:rsidRPr="0077363A">
        <w:t xml:space="preserve">exemption </w:t>
      </w:r>
      <w:r w:rsidR="000B56A2" w:rsidRPr="0077363A">
        <w:t xml:space="preserve">would </w:t>
      </w:r>
      <w:r w:rsidR="000A05EA" w:rsidRPr="0077363A">
        <w:t>apply.</w:t>
      </w:r>
      <w:r w:rsidR="000A05EA">
        <w:t xml:space="preserve"> </w:t>
      </w:r>
    </w:p>
    <w:p w14:paraId="63E72362" w14:textId="4DED1FF2" w:rsidR="005F48B0" w:rsidRPr="009A6B0E" w:rsidRDefault="005F48B0" w:rsidP="000900EC">
      <w:pPr>
        <w:pStyle w:val="Heading5"/>
      </w:pPr>
      <w:r w:rsidRPr="009A6B0E">
        <w:t>Conclusion</w:t>
      </w:r>
    </w:p>
    <w:p w14:paraId="06B82188" w14:textId="77777777" w:rsidR="00D72D8F" w:rsidRDefault="00B22EC5" w:rsidP="00B22EC5">
      <w:r>
        <w:t xml:space="preserve">There are many variables that could be included into the analysis that might change the </w:t>
      </w:r>
      <w:r w:rsidR="00E40678">
        <w:t>outcome</w:t>
      </w:r>
      <w:r>
        <w:t xml:space="preserve">. </w:t>
      </w:r>
      <w:r w:rsidR="00B82CDB">
        <w:t xml:space="preserve">As set out above, inclusion of occupation </w:t>
      </w:r>
      <w:r w:rsidR="4D7BD8D0">
        <w:t xml:space="preserve">categories </w:t>
      </w:r>
      <w:r w:rsidR="00B82CDB">
        <w:t xml:space="preserve">changes the outcomes, and the inclusion of additional occupation subtypes </w:t>
      </w:r>
      <w:r w:rsidR="1774960A">
        <w:t xml:space="preserve">within the </w:t>
      </w:r>
      <w:r w:rsidR="07ACBB6B">
        <w:t>categories</w:t>
      </w:r>
      <w:r w:rsidR="1774960A">
        <w:t xml:space="preserve"> </w:t>
      </w:r>
      <w:r w:rsidR="00B82CDB">
        <w:t xml:space="preserve">further changes the </w:t>
      </w:r>
      <w:r w:rsidR="1D586C72">
        <w:t>outcome</w:t>
      </w:r>
      <w:r w:rsidR="11927940">
        <w:t>s</w:t>
      </w:r>
      <w:r w:rsidR="1D586C72">
        <w:t>.</w:t>
      </w:r>
      <w:r w:rsidR="00B82CDB">
        <w:t xml:space="preserve"> </w:t>
      </w:r>
      <w:r w:rsidR="0024673F">
        <w:t>Inclusion of other datasets m</w:t>
      </w:r>
      <w:r w:rsidR="00B64EEF">
        <w:t>ight</w:t>
      </w:r>
      <w:r w:rsidR="0024673F">
        <w:t xml:space="preserve"> change outcomes further. </w:t>
      </w:r>
      <w:r w:rsidR="00155A06">
        <w:t xml:space="preserve">Insurers must make decisions regarding </w:t>
      </w:r>
      <w:r w:rsidR="00787730">
        <w:t>t</w:t>
      </w:r>
      <w:r w:rsidR="00873E7A">
        <w:t xml:space="preserve">he </w:t>
      </w:r>
      <w:r w:rsidR="00787730">
        <w:t xml:space="preserve">collection and </w:t>
      </w:r>
      <w:r w:rsidR="00873E7A">
        <w:t>inclusion of relevant data</w:t>
      </w:r>
      <w:r w:rsidR="00787730">
        <w:t>, and the design of the model</w:t>
      </w:r>
      <w:r w:rsidR="00155A06">
        <w:t>.</w:t>
      </w:r>
      <w:r w:rsidR="00D56A8E">
        <w:t xml:space="preserve"> </w:t>
      </w:r>
    </w:p>
    <w:p w14:paraId="24A42E17" w14:textId="4F017A28" w:rsidR="00B22EC5" w:rsidRDefault="00D56A8E" w:rsidP="00B22EC5">
      <w:r>
        <w:t xml:space="preserve">The availability of the data exemption </w:t>
      </w:r>
      <w:r w:rsidR="00005CCE">
        <w:t xml:space="preserve">depends on discrimination being based on </w:t>
      </w:r>
      <w:r w:rsidR="00D72D8F">
        <w:t xml:space="preserve">appropriate </w:t>
      </w:r>
      <w:r w:rsidR="00005CCE">
        <w:t>data and being reasonable</w:t>
      </w:r>
      <w:r w:rsidR="00D72D8F">
        <w:t xml:space="preserve"> having regard to the matter and any other relevant factors</w:t>
      </w:r>
      <w:r w:rsidR="00005CCE">
        <w:t xml:space="preserve">, which </w:t>
      </w:r>
      <w:r w:rsidR="00671A48">
        <w:t xml:space="preserve">will </w:t>
      </w:r>
      <w:r w:rsidR="00005CCE">
        <w:t>turn on the relevant circumstances of each case.</w:t>
      </w:r>
    </w:p>
    <w:p w14:paraId="2FABE2A0" w14:textId="3BCCBF0D" w:rsidR="00B64EEF" w:rsidRPr="0038299F" w:rsidRDefault="00B64EEF" w:rsidP="000900EC">
      <w:pPr>
        <w:pStyle w:val="Heading5"/>
      </w:pPr>
      <w:r w:rsidRPr="0038299F">
        <w:t>Summary</w:t>
      </w:r>
    </w:p>
    <w:p w14:paraId="5E082B54" w14:textId="5A24DA6F" w:rsidR="009F1E3F" w:rsidRDefault="00D671B1" w:rsidP="003816BF">
      <w:pPr>
        <w:pStyle w:val="ListParagraph"/>
        <w:numPr>
          <w:ilvl w:val="0"/>
          <w:numId w:val="18"/>
        </w:numPr>
      </w:pPr>
      <w:r>
        <w:t xml:space="preserve">An </w:t>
      </w:r>
      <w:r w:rsidR="00FF0A70">
        <w:t xml:space="preserve">insurer </w:t>
      </w:r>
      <w:r>
        <w:t xml:space="preserve">does not </w:t>
      </w:r>
      <w:r w:rsidR="00547B69">
        <w:t>necessarily</w:t>
      </w:r>
      <w:r>
        <w:t xml:space="preserve"> need to include all </w:t>
      </w:r>
      <w:r w:rsidR="00B64EEF">
        <w:t>data relating to risk</w:t>
      </w:r>
      <w:r>
        <w:t xml:space="preserve"> </w:t>
      </w:r>
      <w:r w:rsidR="007F2C93">
        <w:t xml:space="preserve">in </w:t>
      </w:r>
      <w:r w:rsidR="00AC6F1A">
        <w:t xml:space="preserve">its </w:t>
      </w:r>
      <w:r>
        <w:t xml:space="preserve">model, where </w:t>
      </w:r>
      <w:r w:rsidR="00B64EEF">
        <w:t>correlated with a protected attribute covered by an insurance exemption.</w:t>
      </w:r>
      <w:r w:rsidR="00D048F1">
        <w:t xml:space="preserve"> </w:t>
      </w:r>
      <w:r w:rsidR="00B64EEF">
        <w:t xml:space="preserve">The insurance exemption requires reasonableness, not perfection. </w:t>
      </w:r>
    </w:p>
    <w:p w14:paraId="11DB9AF2" w14:textId="77777777" w:rsidR="00A557B6" w:rsidRDefault="006C593A" w:rsidP="003816BF">
      <w:pPr>
        <w:pStyle w:val="ListParagraph"/>
        <w:numPr>
          <w:ilvl w:val="0"/>
          <w:numId w:val="18"/>
        </w:numPr>
      </w:pPr>
      <w:r>
        <w:t>T</w:t>
      </w:r>
      <w:r w:rsidR="00B64EEF">
        <w:t xml:space="preserve">he </w:t>
      </w:r>
      <w:r w:rsidR="00D048F1">
        <w:t xml:space="preserve">existence of potentially </w:t>
      </w:r>
      <w:r w:rsidR="00BF6AF9">
        <w:t xml:space="preserve">better </w:t>
      </w:r>
      <w:r w:rsidR="00D048F1">
        <w:t>options (including the existence of potentially relevant data</w:t>
      </w:r>
      <w:r w:rsidR="00157DA4">
        <w:t xml:space="preserve"> which remained unused</w:t>
      </w:r>
      <w:r w:rsidR="00D048F1">
        <w:t xml:space="preserve">) does not </w:t>
      </w:r>
      <w:r w:rsidR="0089338A">
        <w:t xml:space="preserve">necessarily </w:t>
      </w:r>
      <w:r w:rsidR="0007766E">
        <w:t>mean</w:t>
      </w:r>
      <w:r w:rsidR="00DA29D5">
        <w:t xml:space="preserve"> </w:t>
      </w:r>
      <w:r>
        <w:t xml:space="preserve">that </w:t>
      </w:r>
      <w:r w:rsidR="001F6174">
        <w:t xml:space="preserve">any discrimination arising from </w:t>
      </w:r>
      <w:r>
        <w:t xml:space="preserve">chosen methodology is </w:t>
      </w:r>
      <w:r w:rsidR="008453E3">
        <w:t xml:space="preserve">not </w:t>
      </w:r>
      <w:r>
        <w:t xml:space="preserve">reasonable. </w:t>
      </w:r>
    </w:p>
    <w:p w14:paraId="5AC0DA8A" w14:textId="3D9E42E7" w:rsidR="000900EC" w:rsidRDefault="00FB1C42" w:rsidP="003816BF">
      <w:pPr>
        <w:pStyle w:val="ListParagraph"/>
        <w:numPr>
          <w:ilvl w:val="0"/>
          <w:numId w:val="18"/>
        </w:numPr>
      </w:pPr>
      <w:r>
        <w:lastRenderedPageBreak/>
        <w:t xml:space="preserve">The data exemption </w:t>
      </w:r>
      <w:r w:rsidR="00C5077A">
        <w:t xml:space="preserve">will </w:t>
      </w:r>
      <w:r w:rsidR="00C9289A">
        <w:t xml:space="preserve">apply </w:t>
      </w:r>
      <w:r w:rsidR="002823AF">
        <w:t>where</w:t>
      </w:r>
      <w:r w:rsidR="00C9289A">
        <w:t xml:space="preserve"> </w:t>
      </w:r>
      <w:r w:rsidR="00043F24">
        <w:t xml:space="preserve">any discrimination </w:t>
      </w:r>
      <w:r w:rsidR="00AC10C6">
        <w:t xml:space="preserve">arising from </w:t>
      </w:r>
      <w:r w:rsidR="00043F24">
        <w:t xml:space="preserve">the </w:t>
      </w:r>
      <w:r w:rsidR="00C9289A">
        <w:t xml:space="preserve">methodology </w:t>
      </w:r>
      <w:r w:rsidR="00043F24">
        <w:t xml:space="preserve">was based on data </w:t>
      </w:r>
      <w:r w:rsidR="002823AF">
        <w:t>on which it is reasonable to rely</w:t>
      </w:r>
      <w:r w:rsidR="00C946A2">
        <w:t xml:space="preserve"> </w:t>
      </w:r>
      <w:r w:rsidR="00043F24">
        <w:t xml:space="preserve">and </w:t>
      </w:r>
      <w:r w:rsidR="004A6B18">
        <w:t xml:space="preserve">was </w:t>
      </w:r>
      <w:r w:rsidR="00043F24">
        <w:t>reasonable</w:t>
      </w:r>
      <w:r w:rsidR="00984343">
        <w:t xml:space="preserve"> </w:t>
      </w:r>
      <w:r w:rsidR="004A6B18">
        <w:t>having regard to the data and other relevant factors.</w:t>
      </w:r>
    </w:p>
    <w:p w14:paraId="74054728" w14:textId="548471DF" w:rsidR="000900EC" w:rsidRDefault="000900EC">
      <w:pPr>
        <w:keepNext w:val="0"/>
        <w:keepLines w:val="0"/>
        <w:spacing w:after="0" w:line="240" w:lineRule="auto"/>
      </w:pPr>
      <w:r>
        <w:br w:type="page"/>
      </w:r>
    </w:p>
    <w:p w14:paraId="4E8FD693" w14:textId="55330692" w:rsidR="00122E43" w:rsidRDefault="002E2665" w:rsidP="00AE7117">
      <w:pPr>
        <w:pStyle w:val="Heading1"/>
      </w:pPr>
      <w:bookmarkStart w:id="42" w:name="_Toc120436212"/>
      <w:r>
        <w:lastRenderedPageBreak/>
        <w:t>Practical tips</w:t>
      </w:r>
      <w:r w:rsidR="00855974">
        <w:t xml:space="preserve"> to avoid unlawful discrimination </w:t>
      </w:r>
      <w:r w:rsidR="00B93E39">
        <w:t>when using AI</w:t>
      </w:r>
      <w:bookmarkEnd w:id="42"/>
    </w:p>
    <w:p w14:paraId="7D4E33B3" w14:textId="02541EED" w:rsidR="00005CD9" w:rsidRDefault="00007190" w:rsidP="009D705E">
      <w:r>
        <w:t xml:space="preserve">The following are </w:t>
      </w:r>
      <w:r w:rsidR="00C14FE0">
        <w:t xml:space="preserve">practical </w:t>
      </w:r>
      <w:r>
        <w:t xml:space="preserve">tips for insurers </w:t>
      </w:r>
      <w:r w:rsidR="00C14FE0">
        <w:t xml:space="preserve">to help </w:t>
      </w:r>
      <w:r w:rsidR="00005CD9">
        <w:t xml:space="preserve">minimise the risks </w:t>
      </w:r>
      <w:r w:rsidR="00AA7612">
        <w:t>of</w:t>
      </w:r>
      <w:r w:rsidR="00005CD9">
        <w:t xml:space="preserve"> </w:t>
      </w:r>
      <w:r w:rsidR="002E45CE">
        <w:t xml:space="preserve">a successful </w:t>
      </w:r>
      <w:r w:rsidR="00005CD9">
        <w:t>discrimination</w:t>
      </w:r>
      <w:r w:rsidR="002E45CE">
        <w:t xml:space="preserve"> claim</w:t>
      </w:r>
      <w:r w:rsidR="00D61CC1">
        <w:t xml:space="preserve"> when using AI for insurance pricing and underwriting</w:t>
      </w:r>
      <w:r w:rsidR="00005CD9">
        <w:t xml:space="preserve">: </w:t>
      </w:r>
    </w:p>
    <w:p w14:paraId="64194074" w14:textId="2C81C49D" w:rsidR="00840DBE" w:rsidRDefault="00840DBE" w:rsidP="003816BF">
      <w:pPr>
        <w:pStyle w:val="ListNumber"/>
        <w:numPr>
          <w:ilvl w:val="0"/>
          <w:numId w:val="28"/>
        </w:numPr>
      </w:pPr>
      <w:r w:rsidRPr="00840DBE">
        <w:t xml:space="preserve">Consider carefully whether </w:t>
      </w:r>
      <w:r w:rsidR="008C21A7">
        <w:t xml:space="preserve">(and how) </w:t>
      </w:r>
      <w:r w:rsidRPr="00840DBE">
        <w:t xml:space="preserve">protected attributes are likely to be related to risk for the type of insurance </w:t>
      </w:r>
      <w:r w:rsidR="009B3483">
        <w:t>at hand</w:t>
      </w:r>
      <w:r w:rsidRPr="00840DBE">
        <w:t>.</w:t>
      </w:r>
      <w:r w:rsidR="00B47959">
        <w:t xml:space="preserve"> </w:t>
      </w:r>
      <w:r w:rsidR="00576AD5">
        <w:t xml:space="preserve">These considerations </w:t>
      </w:r>
      <w:r w:rsidR="00B47959">
        <w:t>should</w:t>
      </w:r>
      <w:r w:rsidR="007D7959">
        <w:t xml:space="preserve"> (where possible)</w:t>
      </w:r>
      <w:r w:rsidR="00576AD5">
        <w:t xml:space="preserve"> </w:t>
      </w:r>
      <w:r w:rsidR="00B47959">
        <w:t>be based on data.</w:t>
      </w:r>
      <w:r w:rsidR="009B3483">
        <w:t xml:space="preserve"> </w:t>
      </w:r>
      <w:r w:rsidR="00160E18">
        <w:t>I</w:t>
      </w:r>
      <w:r w:rsidR="009B3483">
        <w:t>f such a relationship is likely:</w:t>
      </w:r>
    </w:p>
    <w:p w14:paraId="5A061DF1" w14:textId="58F57E18" w:rsidR="0018569F" w:rsidRDefault="00840DBE" w:rsidP="006B4008">
      <w:pPr>
        <w:pStyle w:val="ListNumber4"/>
      </w:pPr>
      <w:r>
        <w:t xml:space="preserve">For protected attributes with an insurance exemption, </w:t>
      </w:r>
      <w:r w:rsidR="00E265C2">
        <w:t xml:space="preserve">collect </w:t>
      </w:r>
      <w:r>
        <w:t xml:space="preserve">data </w:t>
      </w:r>
      <w:r w:rsidR="00E265C2">
        <w:t>on which it is reasonable to rely</w:t>
      </w:r>
      <w:r w:rsidR="002F4C53">
        <w:t>, and base any discrimination upon that data</w:t>
      </w:r>
      <w:r w:rsidR="003A12DC">
        <w:t>, in accordance with the requirements of the data exemption.</w:t>
      </w:r>
      <w:r w:rsidR="002F4C53">
        <w:t xml:space="preserve"> </w:t>
      </w:r>
      <w:r w:rsidR="0018569F" w:rsidRPr="0018569F">
        <w:t xml:space="preserve">If such additional data cannot be reasonably obtained, </w:t>
      </w:r>
      <w:r w:rsidR="006B7B5C">
        <w:t xml:space="preserve">consider whether </w:t>
      </w:r>
      <w:r w:rsidR="0018569F" w:rsidRPr="0018569F">
        <w:t>the no data exemption</w:t>
      </w:r>
      <w:r w:rsidR="00B63186">
        <w:t xml:space="preserve"> might apply</w:t>
      </w:r>
      <w:r w:rsidR="0018569F" w:rsidRPr="0018569F">
        <w:t>.</w:t>
      </w:r>
    </w:p>
    <w:p w14:paraId="75DA26B2" w14:textId="4E84E7BC" w:rsidR="00840DBE" w:rsidRDefault="00840DBE" w:rsidP="006B4008">
      <w:pPr>
        <w:pStyle w:val="ListNumber4"/>
      </w:pPr>
      <w:r>
        <w:t xml:space="preserve">For protected attributes without an insurance exemption, </w:t>
      </w:r>
      <w:r w:rsidR="00B47959">
        <w:t xml:space="preserve">the protected attribute </w:t>
      </w:r>
      <w:r w:rsidR="003B3E46">
        <w:t>should</w:t>
      </w:r>
      <w:r w:rsidR="00B47959">
        <w:t xml:space="preserve"> not be used directly in price setting. A</w:t>
      </w:r>
      <w:r>
        <w:t xml:space="preserve">n insurer should </w:t>
      </w:r>
      <w:r w:rsidR="0035509D">
        <w:t xml:space="preserve">also </w:t>
      </w:r>
      <w:r>
        <w:t>take suitable steps to ensure its prices are reasonable</w:t>
      </w:r>
      <w:r w:rsidR="008C4409">
        <w:t xml:space="preserve"> and not indirectly discriminatory</w:t>
      </w:r>
      <w:r>
        <w:t xml:space="preserve">. This may include use of that protected attribute within </w:t>
      </w:r>
      <w:r w:rsidR="00B47959">
        <w:t xml:space="preserve">underlying pricing </w:t>
      </w:r>
      <w:r>
        <w:t>models, where data is available</w:t>
      </w:r>
      <w:r w:rsidR="00222464" w:rsidRPr="00222464">
        <w:t xml:space="preserve">, to test </w:t>
      </w:r>
      <w:r w:rsidR="007F2C93">
        <w:t>for or mitigate against</w:t>
      </w:r>
      <w:r w:rsidR="00222464" w:rsidRPr="00222464">
        <w:t xml:space="preserve"> indirect discrimination</w:t>
      </w:r>
      <w:r w:rsidR="00B47959">
        <w:t>.</w:t>
      </w:r>
    </w:p>
    <w:p w14:paraId="4D8A8790" w14:textId="72A87A75" w:rsidR="008C4409" w:rsidRDefault="00AA7612" w:rsidP="006B4008">
      <w:pPr>
        <w:pStyle w:val="ListNumber"/>
      </w:pPr>
      <w:r>
        <w:t>Check d</w:t>
      </w:r>
      <w:r w:rsidR="008C4409">
        <w:t xml:space="preserve">ata for representativeness, accuracy, errors, omissions or other issues. Model outputs </w:t>
      </w:r>
      <w:r w:rsidR="00EC167C">
        <w:t xml:space="preserve">that </w:t>
      </w:r>
      <w:r w:rsidR="00D00AD1">
        <w:t>are</w:t>
      </w:r>
      <w:r w:rsidR="008C4409">
        <w:t xml:space="preserve"> used as input data </w:t>
      </w:r>
      <w:r w:rsidR="003A41F2">
        <w:t>for insurance</w:t>
      </w:r>
      <w:r w:rsidR="008C4409">
        <w:t xml:space="preserve"> risk models should be checked similarly.</w:t>
      </w:r>
      <w:r w:rsidR="00702D46">
        <w:t xml:space="preserve"> If issues are identified with the data</w:t>
      </w:r>
      <w:r w:rsidR="00173042">
        <w:t>:</w:t>
      </w:r>
    </w:p>
    <w:p w14:paraId="49C437AA" w14:textId="71A39838" w:rsidR="008C4409" w:rsidRDefault="008C4409" w:rsidP="003816BF">
      <w:pPr>
        <w:pStyle w:val="ListNumber4"/>
        <w:numPr>
          <w:ilvl w:val="0"/>
          <w:numId w:val="32"/>
        </w:numPr>
      </w:pPr>
      <w:r>
        <w:t xml:space="preserve">Data may be </w:t>
      </w:r>
      <w:proofErr w:type="spellStart"/>
      <w:r>
        <w:t>preprocessed</w:t>
      </w:r>
      <w:proofErr w:type="spellEnd"/>
      <w:r>
        <w:t xml:space="preserve"> to address certain issues such as missing values or errors</w:t>
      </w:r>
      <w:r w:rsidR="00943C60">
        <w:t>.</w:t>
      </w:r>
    </w:p>
    <w:p w14:paraId="0664B9EC" w14:textId="4EC4AD8D" w:rsidR="008C4409" w:rsidRDefault="008C4409" w:rsidP="006B4008">
      <w:pPr>
        <w:pStyle w:val="ListNumber4"/>
      </w:pPr>
      <w:r>
        <w:t xml:space="preserve">An insurer </w:t>
      </w:r>
      <w:r w:rsidR="007D53D5">
        <w:t xml:space="preserve">might </w:t>
      </w:r>
      <w:r>
        <w:t xml:space="preserve">consider obtaining more or different data, if there </w:t>
      </w:r>
      <w:r w:rsidR="00B47959">
        <w:t xml:space="preserve">are </w:t>
      </w:r>
      <w:r>
        <w:t>issues of representativeness, biases in accuracy,</w:t>
      </w:r>
      <w:r w:rsidR="004B2850">
        <w:t xml:space="preserve"> or other </w:t>
      </w:r>
      <w:r w:rsidR="00B47959">
        <w:t xml:space="preserve">structural </w:t>
      </w:r>
      <w:r w:rsidR="004B2850">
        <w:t>issues</w:t>
      </w:r>
      <w:r>
        <w:t xml:space="preserve"> which may </w:t>
      </w:r>
      <w:r w:rsidR="004B2850">
        <w:t xml:space="preserve">disproportionately </w:t>
      </w:r>
      <w:r>
        <w:t xml:space="preserve">impact protected groups. </w:t>
      </w:r>
    </w:p>
    <w:p w14:paraId="259A1F42" w14:textId="45FBAD7A" w:rsidR="004B2850" w:rsidRDefault="00E71F34" w:rsidP="006B4008">
      <w:pPr>
        <w:pStyle w:val="ListNumber"/>
      </w:pPr>
      <w:r>
        <w:t>Ensure</w:t>
      </w:r>
      <w:r w:rsidR="00F16EE5">
        <w:t xml:space="preserve"> </w:t>
      </w:r>
      <w:r w:rsidR="00005CD9">
        <w:t xml:space="preserve">customers </w:t>
      </w:r>
      <w:r w:rsidR="007F2C93">
        <w:t xml:space="preserve">have a way to </w:t>
      </w:r>
      <w:r w:rsidR="00005CD9">
        <w:t>understand why higher premium</w:t>
      </w:r>
      <w:r w:rsidR="007912E7">
        <w:t>s</w:t>
      </w:r>
      <w:r w:rsidR="00005CD9">
        <w:t xml:space="preserve"> </w:t>
      </w:r>
      <w:r w:rsidR="007F2C93">
        <w:t xml:space="preserve">may </w:t>
      </w:r>
      <w:r w:rsidR="00005CD9">
        <w:t xml:space="preserve">apply and what they can do to reduce their </w:t>
      </w:r>
      <w:r>
        <w:t>risk exposure and</w:t>
      </w:r>
      <w:r w:rsidR="00856BAD">
        <w:t xml:space="preserve"> </w:t>
      </w:r>
      <w:r w:rsidR="007912E7">
        <w:t xml:space="preserve">hence </w:t>
      </w:r>
      <w:r>
        <w:t xml:space="preserve">their </w:t>
      </w:r>
      <w:r w:rsidR="00005CD9">
        <w:t>premiums</w:t>
      </w:r>
      <w:r w:rsidR="00F16EE5">
        <w:t xml:space="preserve">. </w:t>
      </w:r>
    </w:p>
    <w:p w14:paraId="36EFBAE2" w14:textId="74C17D04" w:rsidR="00840DBE" w:rsidRDefault="00013228" w:rsidP="006B4008">
      <w:pPr>
        <w:pStyle w:val="ListNumber"/>
      </w:pPr>
      <w:r>
        <w:t>Document</w:t>
      </w:r>
      <w:r w:rsidR="00657587">
        <w:t xml:space="preserve"> </w:t>
      </w:r>
      <w:r>
        <w:t>decision</w:t>
      </w:r>
      <w:r w:rsidR="00657587">
        <w:t xml:space="preserve">s around </w:t>
      </w:r>
      <w:r w:rsidR="003E49E8">
        <w:t xml:space="preserve">insurance pricing, including the reasons for those decisions. </w:t>
      </w:r>
      <w:r w:rsidR="0072509D">
        <w:t xml:space="preserve">This documentation </w:t>
      </w:r>
      <w:r w:rsidR="00BB14BF">
        <w:t xml:space="preserve">will </w:t>
      </w:r>
      <w:r w:rsidR="0072509D">
        <w:t>be helpful in explaining to the court</w:t>
      </w:r>
      <w:r w:rsidR="00532779">
        <w:t xml:space="preserve">, </w:t>
      </w:r>
      <w:r w:rsidR="009D705E">
        <w:t>if</w:t>
      </w:r>
      <w:r w:rsidR="00532779">
        <w:t xml:space="preserve"> necessary, </w:t>
      </w:r>
      <w:r w:rsidR="00BB14BF">
        <w:t xml:space="preserve">why such decisions were made and why the insurer considers that they are </w:t>
      </w:r>
      <w:r w:rsidR="0072509D">
        <w:t>reasonable</w:t>
      </w:r>
      <w:r w:rsidR="00532779">
        <w:t xml:space="preserve">. </w:t>
      </w:r>
      <w:r w:rsidR="00725D59">
        <w:t>Such d</w:t>
      </w:r>
      <w:r w:rsidR="004B2850">
        <w:t xml:space="preserve">ocumentation may </w:t>
      </w:r>
      <w:r w:rsidR="007366D2">
        <w:t xml:space="preserve">also </w:t>
      </w:r>
      <w:r w:rsidR="004B2850">
        <w:t xml:space="preserve">be a valuable risk management tool, allowing greater transparency and </w:t>
      </w:r>
      <w:r w:rsidR="0077341E">
        <w:t xml:space="preserve">understanding </w:t>
      </w:r>
      <w:r w:rsidR="007366D2">
        <w:t xml:space="preserve">of pricing decisions </w:t>
      </w:r>
      <w:r w:rsidR="00B47959">
        <w:t xml:space="preserve">within </w:t>
      </w:r>
      <w:r w:rsidR="00815FDA">
        <w:t xml:space="preserve">the </w:t>
      </w:r>
      <w:r w:rsidR="00B47959">
        <w:t>insurer</w:t>
      </w:r>
      <w:r w:rsidR="00725D59">
        <w:t xml:space="preserve">, which in turn </w:t>
      </w:r>
      <w:r w:rsidR="00BB5588">
        <w:t>may help identify any risks of unlawful discrimination</w:t>
      </w:r>
      <w:r w:rsidR="00B47959">
        <w:t xml:space="preserve">. </w:t>
      </w:r>
    </w:p>
    <w:p w14:paraId="6B11B677" w14:textId="363C3560" w:rsidR="0077341E" w:rsidRDefault="007912E7" w:rsidP="006B4008">
      <w:pPr>
        <w:pStyle w:val="ListNumber"/>
      </w:pPr>
      <w:r>
        <w:t>Where appropriate, g</w:t>
      </w:r>
      <w:r w:rsidR="0077341E" w:rsidRPr="00BC1E29">
        <w:t>ive reasons to customers for decisions</w:t>
      </w:r>
      <w:r w:rsidR="0077341E">
        <w:t>. Explaining the reasons for a decision may help a customer understand why the insurer considers that its decision was not discriminatory, and potentially prevent a claim of discrimination being brought at all.</w:t>
      </w:r>
      <w:r w:rsidR="007F2C93">
        <w:t xml:space="preserve"> </w:t>
      </w:r>
      <w:r w:rsidR="007F2C93">
        <w:rPr>
          <w:rFonts w:cstheme="minorHAnsi"/>
          <w:lang w:val="en-GB"/>
        </w:rPr>
        <w:t xml:space="preserve">An option for human review of automated decisions may also be </w:t>
      </w:r>
      <w:r w:rsidR="00BB1902">
        <w:rPr>
          <w:rFonts w:cstheme="minorHAnsi"/>
          <w:lang w:val="en-GB"/>
        </w:rPr>
        <w:t>a useful risk mitigation strategy</w:t>
      </w:r>
      <w:r w:rsidR="00913E69">
        <w:rPr>
          <w:rFonts w:cstheme="minorHAnsi"/>
          <w:lang w:val="en-GB"/>
        </w:rPr>
        <w:t xml:space="preserve"> for various </w:t>
      </w:r>
      <w:r w:rsidR="00997BE3">
        <w:rPr>
          <w:rFonts w:cstheme="minorHAnsi"/>
          <w:lang w:val="en-GB"/>
        </w:rPr>
        <w:t>issues</w:t>
      </w:r>
      <w:r w:rsidR="00913E69">
        <w:rPr>
          <w:rFonts w:cstheme="minorHAnsi"/>
          <w:lang w:val="en-GB"/>
        </w:rPr>
        <w:t xml:space="preserve">, including </w:t>
      </w:r>
      <w:r w:rsidR="00997BE3">
        <w:rPr>
          <w:rFonts w:cstheme="minorHAnsi"/>
          <w:lang w:val="en-GB"/>
        </w:rPr>
        <w:t>discrimination</w:t>
      </w:r>
      <w:r w:rsidR="00BB1902">
        <w:rPr>
          <w:rFonts w:cstheme="minorHAnsi"/>
          <w:lang w:val="en-GB"/>
        </w:rPr>
        <w:t xml:space="preserve">. </w:t>
      </w:r>
    </w:p>
    <w:p w14:paraId="562EDE4B" w14:textId="090EF06F" w:rsidR="004B2850" w:rsidRDefault="002A77E0" w:rsidP="006B4008">
      <w:pPr>
        <w:pStyle w:val="ListNumber"/>
      </w:pPr>
      <w:r>
        <w:lastRenderedPageBreak/>
        <w:t xml:space="preserve">Test and monitor </w:t>
      </w:r>
      <w:r w:rsidRPr="3FB85ED3">
        <w:t>model</w:t>
      </w:r>
      <w:r>
        <w:t>s</w:t>
      </w:r>
      <w:r w:rsidRPr="3FB85ED3">
        <w:t xml:space="preserve"> </w:t>
      </w:r>
      <w:r w:rsidR="00B156E0">
        <w:t xml:space="preserve">and their outputs. </w:t>
      </w:r>
      <w:r w:rsidR="009754D6">
        <w:t xml:space="preserve">Test prices </w:t>
      </w:r>
      <w:r w:rsidR="0081151D">
        <w:t xml:space="preserve">(wherever possible) </w:t>
      </w:r>
      <w:r w:rsidR="00100028">
        <w:t xml:space="preserve">to </w:t>
      </w:r>
      <w:r w:rsidR="0081151D">
        <w:t xml:space="preserve">assess whether </w:t>
      </w:r>
      <w:r w:rsidR="00E6752E">
        <w:t xml:space="preserve">they might give rise to </w:t>
      </w:r>
      <w:r w:rsidR="003F7676">
        <w:t xml:space="preserve">claims </w:t>
      </w:r>
      <w:r w:rsidR="00E6752E">
        <w:t>of indirect discrimination,</w:t>
      </w:r>
      <w:r w:rsidR="00607F50">
        <w:t xml:space="preserve"> particularly </w:t>
      </w:r>
      <w:r w:rsidR="00E6752E">
        <w:t xml:space="preserve">whether </w:t>
      </w:r>
      <w:r w:rsidR="00607F50">
        <w:t xml:space="preserve">such pricing decisions </w:t>
      </w:r>
      <w:r w:rsidR="00622ACE">
        <w:t xml:space="preserve">would </w:t>
      </w:r>
      <w:r w:rsidR="00E6752E">
        <w:t xml:space="preserve">be considered reasonable in the circumstances. </w:t>
      </w:r>
      <w:r w:rsidR="003B1B09">
        <w:rPr>
          <w:rFonts w:cstheme="minorHAnsi"/>
          <w:lang w:val="en-GB"/>
        </w:rPr>
        <w:t xml:space="preserve">Monitoring processes may include </w:t>
      </w:r>
      <w:r w:rsidR="00BB1902">
        <w:rPr>
          <w:rFonts w:cstheme="minorHAnsi"/>
          <w:lang w:val="en-GB"/>
        </w:rPr>
        <w:t xml:space="preserve">automated and human routines. </w:t>
      </w:r>
    </w:p>
    <w:p w14:paraId="003FA9C8" w14:textId="16AC95EE" w:rsidR="00BB1902" w:rsidRDefault="00BB1902" w:rsidP="006B4008">
      <w:pPr>
        <w:pStyle w:val="ListNumber"/>
      </w:pPr>
      <w:r>
        <w:t>Ensure relevant decision</w:t>
      </w:r>
      <w:r w:rsidR="008C21A7">
        <w:t>-</w:t>
      </w:r>
      <w:r>
        <w:t xml:space="preserve">making staff are suitably trained in concepts of discrimination. </w:t>
      </w:r>
    </w:p>
    <w:p w14:paraId="6C94C559" w14:textId="5FF72CEE" w:rsidR="00BB1902" w:rsidRDefault="00BB1902" w:rsidP="006B4008">
      <w:pPr>
        <w:pStyle w:val="ListNumber"/>
      </w:pPr>
      <w:r>
        <w:t xml:space="preserve">An insurer should seek legal </w:t>
      </w:r>
      <w:r w:rsidR="006A7D60">
        <w:t xml:space="preserve">advice </w:t>
      </w:r>
      <w:r>
        <w:t xml:space="preserve">where it is unsure of the correct course of </w:t>
      </w:r>
      <w:r w:rsidR="0068332F">
        <w:t>action and</w:t>
      </w:r>
      <w:r w:rsidR="006A7D60">
        <w:t xml:space="preserve"> is concerned about breaching anti-discrimination legislation</w:t>
      </w:r>
      <w:r>
        <w:t xml:space="preserve">. </w:t>
      </w:r>
    </w:p>
    <w:p w14:paraId="28839222" w14:textId="4964755D" w:rsidR="000900EC" w:rsidRDefault="000900EC">
      <w:pPr>
        <w:keepNext w:val="0"/>
        <w:keepLines w:val="0"/>
        <w:spacing w:after="0" w:line="240" w:lineRule="auto"/>
      </w:pPr>
      <w:r>
        <w:br w:type="page"/>
      </w:r>
    </w:p>
    <w:p w14:paraId="23849749" w14:textId="3D34CF6A" w:rsidR="00AE7117" w:rsidRDefault="00D36B4D" w:rsidP="00AE7117">
      <w:pPr>
        <w:pStyle w:val="Heading1"/>
      </w:pPr>
      <w:bookmarkStart w:id="43" w:name="_Toc120436213"/>
      <w:r>
        <w:lastRenderedPageBreak/>
        <w:t>Further Resources</w:t>
      </w:r>
      <w:bookmarkEnd w:id="43"/>
    </w:p>
    <w:p w14:paraId="3962683B" w14:textId="6A0D0C34" w:rsidR="00223DFE" w:rsidRPr="00BB53CD" w:rsidRDefault="00223DFE" w:rsidP="0040198F">
      <w:pPr>
        <w:pStyle w:val="Heading9"/>
      </w:pPr>
      <w:r w:rsidRPr="00BB53CD">
        <w:t>Australian Human Rights Commission</w:t>
      </w:r>
    </w:p>
    <w:p w14:paraId="0F456053" w14:textId="77777777" w:rsidR="00223DFE" w:rsidRPr="00C35361" w:rsidRDefault="00223DFE" w:rsidP="0040198F">
      <w:pPr>
        <w:pStyle w:val="Heading5"/>
      </w:pPr>
      <w:r w:rsidRPr="00C35361">
        <w:t>National Information Service</w:t>
      </w:r>
    </w:p>
    <w:p w14:paraId="5BB4F672" w14:textId="6FA1F6EB" w:rsidR="00223DFE" w:rsidRPr="00223DFE" w:rsidRDefault="00223DFE" w:rsidP="009064FA">
      <w:r w:rsidRPr="00223DFE">
        <w:t>The Commission’s National Information Service provides information and</w:t>
      </w:r>
      <w:r w:rsidRPr="009064FA">
        <w:t xml:space="preserve"> </w:t>
      </w:r>
      <w:r w:rsidRPr="00223DFE">
        <w:t>referrals for individuals, organisations and employers about a range of human rights</w:t>
      </w:r>
      <w:r w:rsidRPr="009064FA">
        <w:t xml:space="preserve"> </w:t>
      </w:r>
      <w:r w:rsidRPr="00223DFE">
        <w:t>and discrimination issues.</w:t>
      </w:r>
    </w:p>
    <w:p w14:paraId="485F54F8" w14:textId="77777777" w:rsidR="00223DFE" w:rsidRPr="00223DFE" w:rsidRDefault="00223DFE" w:rsidP="009064FA">
      <w:r w:rsidRPr="00223DFE">
        <w:t>Phone 1300 656 419 or (02) 9284 9888 to access this service.</w:t>
      </w:r>
    </w:p>
    <w:p w14:paraId="0C4B9AF8" w14:textId="77777777" w:rsidR="00223DFE" w:rsidRPr="00C35361" w:rsidRDefault="00223DFE" w:rsidP="0040198F">
      <w:pPr>
        <w:pStyle w:val="Heading5"/>
      </w:pPr>
      <w:r w:rsidRPr="00C35361">
        <w:t>Complaints process</w:t>
      </w:r>
    </w:p>
    <w:p w14:paraId="4FF41F70" w14:textId="7AA43CEF" w:rsidR="009064FA" w:rsidRDefault="00223DFE" w:rsidP="009064FA">
      <w:r w:rsidRPr="00223DFE">
        <w:t>The Commission can also investigate complaints about discrimination and other</w:t>
      </w:r>
      <w:r w:rsidR="009064FA" w:rsidRPr="009064FA">
        <w:t xml:space="preserve"> </w:t>
      </w:r>
      <w:r w:rsidRPr="00223DFE">
        <w:t>human rights breaches. The complaints process is simple, free and flexible. For</w:t>
      </w:r>
      <w:r w:rsidR="009064FA" w:rsidRPr="009064FA">
        <w:t xml:space="preserve"> </w:t>
      </w:r>
      <w:r w:rsidRPr="00223DFE">
        <w:t>further information on the complaints process please visit the Commission’s</w:t>
      </w:r>
      <w:r w:rsidR="009064FA" w:rsidRPr="009064FA">
        <w:t xml:space="preserve"> </w:t>
      </w:r>
      <w:r w:rsidRPr="00223DFE">
        <w:t>website.</w:t>
      </w:r>
    </w:p>
    <w:p w14:paraId="09C28A39" w14:textId="2E9891DA" w:rsidR="00EC2DCF" w:rsidRPr="00C35361" w:rsidRDefault="00EC2DCF" w:rsidP="0040198F">
      <w:pPr>
        <w:pStyle w:val="Heading5"/>
      </w:pPr>
      <w:r w:rsidRPr="00C35361">
        <w:t>Commission publications</w:t>
      </w:r>
    </w:p>
    <w:p w14:paraId="70BE179B" w14:textId="7458817F" w:rsidR="009F7A76" w:rsidRDefault="00686F37" w:rsidP="00B93B3F">
      <w:r>
        <w:t xml:space="preserve">The following publications by the Commission </w:t>
      </w:r>
      <w:r w:rsidR="00413421">
        <w:t xml:space="preserve">provide further information and </w:t>
      </w:r>
      <w:r w:rsidR="0051373C">
        <w:t xml:space="preserve">guidance </w:t>
      </w:r>
      <w:r w:rsidR="00FD38C4">
        <w:t xml:space="preserve">in </w:t>
      </w:r>
      <w:r w:rsidR="00413421">
        <w:t xml:space="preserve">relation to </w:t>
      </w:r>
      <w:r w:rsidR="00940265">
        <w:t>AI</w:t>
      </w:r>
      <w:r w:rsidR="00C155E2">
        <w:t xml:space="preserve"> and/or </w:t>
      </w:r>
      <w:r w:rsidR="00940265">
        <w:t>discrimination</w:t>
      </w:r>
      <w:r w:rsidR="00413421">
        <w:t>:</w:t>
      </w:r>
    </w:p>
    <w:p w14:paraId="28D38E67" w14:textId="33BD20E2" w:rsidR="00023B52" w:rsidRDefault="00C155E2" w:rsidP="006B4008">
      <w:pPr>
        <w:pStyle w:val="ListBullet2"/>
      </w:pPr>
      <w:r w:rsidRPr="00FD38C4">
        <w:rPr>
          <w:i/>
          <w:iCs/>
        </w:rPr>
        <w:t>Using artificial intelligence to make decisions: Addressing the problem of algorithmic bias</w:t>
      </w:r>
      <w:r>
        <w:t xml:space="preserve"> (2020): </w:t>
      </w:r>
      <w:hyperlink r:id="rId38" w:history="1">
        <w:r w:rsidR="00FD38C4" w:rsidRPr="00FE00E3">
          <w:rPr>
            <w:rStyle w:val="Hyperlink"/>
          </w:rPr>
          <w:t>https://humanrights.gov.au/our-work/disability-rights/guidelines-providers-insurance-and-superannuation-under-disability</w:t>
        </w:r>
      </w:hyperlink>
    </w:p>
    <w:p w14:paraId="73F05935" w14:textId="79A33B3D" w:rsidR="00FF53BD" w:rsidRDefault="237596F9" w:rsidP="006B4008">
      <w:pPr>
        <w:pStyle w:val="ListBullet2"/>
      </w:pPr>
      <w:r w:rsidRPr="40BB3BFC">
        <w:rPr>
          <w:i/>
          <w:iCs/>
        </w:rPr>
        <w:t>Guidelines for providers of insurance and superannuation under the Disability Discrimination Act 1992 (</w:t>
      </w:r>
      <w:proofErr w:type="spellStart"/>
      <w:r w:rsidRPr="40BB3BFC">
        <w:rPr>
          <w:i/>
          <w:iCs/>
        </w:rPr>
        <w:t>Cth</w:t>
      </w:r>
      <w:proofErr w:type="spellEnd"/>
      <w:r w:rsidRPr="40BB3BFC">
        <w:rPr>
          <w:i/>
          <w:iCs/>
        </w:rPr>
        <w:t>)</w:t>
      </w:r>
      <w:r w:rsidR="43308182">
        <w:t xml:space="preserve"> (2016): </w:t>
      </w:r>
      <w:hyperlink r:id="rId39">
        <w:r w:rsidR="43308182" w:rsidRPr="40BB3BFC">
          <w:rPr>
            <w:rStyle w:val="Hyperlink"/>
          </w:rPr>
          <w:t>https://humanrights.gov.au/our-work/disability-rights/guidelines-providers-insurance-and-superannuation-under-disability</w:t>
        </w:r>
      </w:hyperlink>
    </w:p>
    <w:p w14:paraId="6BC2CA9D" w14:textId="77777777" w:rsidR="00413421" w:rsidRDefault="00B93B3F" w:rsidP="006B4008">
      <w:pPr>
        <w:pStyle w:val="ListBullet2"/>
      </w:pPr>
      <w:r w:rsidRPr="00FD38C4">
        <w:rPr>
          <w:i/>
          <w:iCs/>
        </w:rPr>
        <w:t>Federal Discrimination Law</w:t>
      </w:r>
      <w:r>
        <w:t xml:space="preserve"> </w:t>
      </w:r>
      <w:r w:rsidR="009F7A76">
        <w:t>(2016)</w:t>
      </w:r>
      <w:r w:rsidR="00413421">
        <w:t xml:space="preserve">: </w:t>
      </w:r>
      <w:hyperlink r:id="rId40" w:history="1">
        <w:r w:rsidR="00413421" w:rsidRPr="00FE00E3">
          <w:rPr>
            <w:rStyle w:val="Hyperlink"/>
          </w:rPr>
          <w:t>https://www.humanrights.gov.au/our-work/legal/publications/federal-discrimination-law-2016</w:t>
        </w:r>
      </w:hyperlink>
      <w:r w:rsidR="00413421">
        <w:t>.</w:t>
      </w:r>
    </w:p>
    <w:p w14:paraId="5C92A722" w14:textId="5D7DCDA2" w:rsidR="00BB53CD" w:rsidRDefault="00BB53CD" w:rsidP="00BB53CD">
      <w:r>
        <w:t xml:space="preserve">In addition, the Commission can provide assistance in the form of diversity and inclusion training workshops and educational resources. For more information, please contact us by sending an email to </w:t>
      </w:r>
      <w:hyperlink r:id="rId41" w:history="1">
        <w:r w:rsidRPr="002122E5">
          <w:rPr>
            <w:rStyle w:val="Hyperlink"/>
          </w:rPr>
          <w:t>training@humanrights.gov.au</w:t>
        </w:r>
      </w:hyperlink>
      <w:r>
        <w:t>.</w:t>
      </w:r>
    </w:p>
    <w:p w14:paraId="3E46B1E5" w14:textId="39236333" w:rsidR="0040198F" w:rsidRDefault="0040198F">
      <w:pPr>
        <w:keepNext w:val="0"/>
        <w:keepLines w:val="0"/>
        <w:spacing w:after="0" w:line="240" w:lineRule="auto"/>
      </w:pPr>
      <w:r>
        <w:br w:type="page"/>
      </w:r>
    </w:p>
    <w:p w14:paraId="374E08C1" w14:textId="3EBAFF87" w:rsidR="009064FA" w:rsidRPr="00484AF3" w:rsidRDefault="00085F3A" w:rsidP="0040198F">
      <w:pPr>
        <w:pStyle w:val="Heading9"/>
      </w:pPr>
      <w:r w:rsidRPr="00484AF3">
        <w:lastRenderedPageBreak/>
        <w:t>Actuaries Institute</w:t>
      </w:r>
      <w:r w:rsidR="00EF5AE6">
        <w:t xml:space="preserve"> of</w:t>
      </w:r>
      <w:r w:rsidRPr="00484AF3">
        <w:t xml:space="preserve"> Australia</w:t>
      </w:r>
    </w:p>
    <w:p w14:paraId="2B1D7807" w14:textId="50893C21" w:rsidR="00023B34" w:rsidRDefault="00023B34" w:rsidP="00023B34">
      <w:r>
        <w:t>The following</w:t>
      </w:r>
      <w:r w:rsidR="00803DBE">
        <w:t xml:space="preserve"> </w:t>
      </w:r>
      <w:r>
        <w:t>documents from the Institute provide further information and guidance in relation to AI</w:t>
      </w:r>
      <w:r w:rsidR="006F2F1F">
        <w:t xml:space="preserve">, data </w:t>
      </w:r>
      <w:r>
        <w:t>and/or discrimination:</w:t>
      </w:r>
    </w:p>
    <w:p w14:paraId="497A5FDD" w14:textId="4E8FBB86" w:rsidR="00947297" w:rsidRPr="0038299F" w:rsidRDefault="008D4D3A" w:rsidP="006B4008">
      <w:pPr>
        <w:pStyle w:val="ListBullet2"/>
        <w:rPr>
          <w:rStyle w:val="Hyperlink"/>
        </w:rPr>
      </w:pPr>
      <w:r w:rsidRPr="0038299F">
        <w:rPr>
          <w:rStyle w:val="Hyperlink"/>
          <w:i/>
          <w:iCs/>
        </w:rPr>
        <w:t xml:space="preserve">Actuaries Institute </w:t>
      </w:r>
      <w:r>
        <w:rPr>
          <w:rStyle w:val="Hyperlink"/>
          <w:i/>
          <w:iCs/>
        </w:rPr>
        <w:t>Response</w:t>
      </w:r>
      <w:r w:rsidRPr="0038299F">
        <w:rPr>
          <w:rStyle w:val="Hyperlink"/>
          <w:i/>
          <w:iCs/>
        </w:rPr>
        <w:t xml:space="preserve"> to </w:t>
      </w:r>
      <w:r w:rsidR="00A923B3">
        <w:rPr>
          <w:rStyle w:val="Hyperlink"/>
          <w:i/>
          <w:iCs/>
        </w:rPr>
        <w:t>H</w:t>
      </w:r>
      <w:r w:rsidRPr="0038299F">
        <w:rPr>
          <w:rStyle w:val="Hyperlink"/>
          <w:i/>
          <w:iCs/>
        </w:rPr>
        <w:t xml:space="preserve">uman Rights and </w:t>
      </w:r>
      <w:r w:rsidR="007152C0" w:rsidRPr="0038299F">
        <w:rPr>
          <w:rStyle w:val="Hyperlink"/>
          <w:i/>
          <w:iCs/>
        </w:rPr>
        <w:t>Technology</w:t>
      </w:r>
      <w:r w:rsidRPr="0038299F">
        <w:rPr>
          <w:rStyle w:val="Hyperlink"/>
          <w:i/>
          <w:iCs/>
        </w:rPr>
        <w:t xml:space="preserve"> Discussion Paper </w:t>
      </w:r>
      <w:r>
        <w:rPr>
          <w:rStyle w:val="Hyperlink"/>
        </w:rPr>
        <w:t>(10 March 2020)</w:t>
      </w:r>
      <w:r w:rsidR="009C570F">
        <w:rPr>
          <w:rStyle w:val="Hyperlink"/>
        </w:rPr>
        <w:t xml:space="preserve">: </w:t>
      </w:r>
      <w:r>
        <w:rPr>
          <w:rStyle w:val="Hyperlink"/>
        </w:rPr>
        <w:t xml:space="preserve"> </w:t>
      </w:r>
      <w:r w:rsidR="00947297" w:rsidRPr="0038299F">
        <w:rPr>
          <w:rStyle w:val="Hyperlink"/>
        </w:rPr>
        <w:t xml:space="preserve">https://www.actuaries.asn.au/Library/Submissions/2020/2020AHRC.pdf </w:t>
      </w:r>
    </w:p>
    <w:p w14:paraId="76BC8397" w14:textId="037B62E0" w:rsidR="00947297" w:rsidRPr="0038299F" w:rsidRDefault="00103312" w:rsidP="006B4008">
      <w:pPr>
        <w:pStyle w:val="ListBullet2"/>
        <w:rPr>
          <w:rStyle w:val="Hyperlink"/>
        </w:rPr>
      </w:pPr>
      <w:r>
        <w:rPr>
          <w:rStyle w:val="Hyperlink"/>
          <w:i/>
          <w:iCs/>
        </w:rPr>
        <w:t xml:space="preserve">The Australian Anti-Discrimination Act: Information and Practical Suggestions for Actuaries </w:t>
      </w:r>
      <w:r w:rsidR="009C570F">
        <w:rPr>
          <w:rStyle w:val="Hyperlink"/>
        </w:rPr>
        <w:t>(</w:t>
      </w:r>
      <w:r w:rsidR="009C570F" w:rsidRPr="009C570F">
        <w:rPr>
          <w:rStyle w:val="Hyperlink"/>
        </w:rPr>
        <w:t>A</w:t>
      </w:r>
      <w:r w:rsidR="009C570F" w:rsidRPr="0038299F">
        <w:rPr>
          <w:rStyle w:val="Hyperlink"/>
        </w:rPr>
        <w:t>ugust</w:t>
      </w:r>
      <w:r w:rsidR="009C570F">
        <w:rPr>
          <w:rStyle w:val="Hyperlink"/>
          <w:i/>
          <w:iCs/>
        </w:rPr>
        <w:t xml:space="preserve"> </w:t>
      </w:r>
      <w:r w:rsidR="009C570F">
        <w:rPr>
          <w:rStyle w:val="Hyperlink"/>
        </w:rPr>
        <w:t xml:space="preserve">2020): </w:t>
      </w:r>
      <w:r w:rsidR="00947297" w:rsidRPr="0038299F">
        <w:rPr>
          <w:rStyle w:val="Hyperlink"/>
        </w:rPr>
        <w:t xml:space="preserve">https://actuaries.logicaldoc.cloud/download-ticket?ticketId=0d5870d6-2acc-4c74-8bce-d01afd0eba8f </w:t>
      </w:r>
    </w:p>
    <w:p w14:paraId="3BC84A68" w14:textId="72A17E77" w:rsidR="41CCF943" w:rsidRPr="0038299F" w:rsidRDefault="00070042" w:rsidP="006B4008">
      <w:pPr>
        <w:pStyle w:val="ListBullet2"/>
        <w:rPr>
          <w:rStyle w:val="Hyperlink"/>
        </w:rPr>
      </w:pPr>
      <w:r>
        <w:rPr>
          <w:rStyle w:val="Hyperlink"/>
          <w:i/>
          <w:iCs/>
        </w:rPr>
        <w:t xml:space="preserve">Big Data and the digital economy: Benefits and pitfalls in the insurance industry </w:t>
      </w:r>
      <w:r>
        <w:rPr>
          <w:rStyle w:val="Hyperlink"/>
        </w:rPr>
        <w:t xml:space="preserve">(March 2022): </w:t>
      </w:r>
      <w:r w:rsidR="00947297" w:rsidRPr="0038299F">
        <w:rPr>
          <w:rStyle w:val="Hyperlink"/>
        </w:rPr>
        <w:t>https://actuaries.asn.au/Library/Opinion/2022/ABSDataPaper.pdf</w:t>
      </w:r>
    </w:p>
    <w:p w14:paraId="6C20DBA6" w14:textId="2E2428FD" w:rsidR="7151946B" w:rsidRPr="0038299F" w:rsidRDefault="008C1896" w:rsidP="41CCF943">
      <w:r>
        <w:t>Other</w:t>
      </w:r>
      <w:r w:rsidRPr="0038299F">
        <w:t xml:space="preserve"> resources include the </w:t>
      </w:r>
      <w:r w:rsidR="008429C5" w:rsidRPr="0038299F">
        <w:t>following a</w:t>
      </w:r>
      <w:r w:rsidR="7151946B" w:rsidRPr="0038299F">
        <w:t>cademic papers</w:t>
      </w:r>
      <w:r w:rsidRPr="0038299F">
        <w:t>:</w:t>
      </w:r>
    </w:p>
    <w:p w14:paraId="0163463D" w14:textId="5DF4064F" w:rsidR="7151946B" w:rsidRDefault="7151946B" w:rsidP="006B4008">
      <w:pPr>
        <w:pStyle w:val="ListBullet2"/>
      </w:pPr>
      <w:r w:rsidRPr="00766964">
        <w:t xml:space="preserve">Frees, Edward W. &amp; Huang, Fei </w:t>
      </w:r>
      <w:r w:rsidR="00233417">
        <w:t>‘</w:t>
      </w:r>
      <w:r w:rsidRPr="00766964">
        <w:t>The Discriminating (Pricing) Actuary</w:t>
      </w:r>
      <w:r w:rsidR="00233417">
        <w:t xml:space="preserve">’ </w:t>
      </w:r>
      <w:r w:rsidR="00233417" w:rsidRPr="00766964">
        <w:t>(2021)</w:t>
      </w:r>
      <w:r w:rsidRPr="00766964">
        <w:t xml:space="preserve"> </w:t>
      </w:r>
      <w:r w:rsidRPr="00233417">
        <w:rPr>
          <w:i/>
          <w:iCs/>
        </w:rPr>
        <w:t>North American Actuarial Journal</w:t>
      </w:r>
      <w:r w:rsidRPr="00766964">
        <w:t xml:space="preserve">: </w:t>
      </w:r>
      <w:hyperlink r:id="rId42" w:history="1">
        <w:r w:rsidRPr="00766964">
          <w:rPr>
            <w:rStyle w:val="Hyperlink"/>
            <w:color w:val="auto"/>
          </w:rPr>
          <w:t>10.1080/10920277.2021.1951296</w:t>
        </w:r>
      </w:hyperlink>
      <w:r w:rsidR="0066438E">
        <w:rPr>
          <w:rStyle w:val="Hyperlink"/>
          <w:color w:val="auto"/>
        </w:rPr>
        <w:t xml:space="preserve"> </w:t>
      </w:r>
    </w:p>
    <w:p w14:paraId="6CDAF829" w14:textId="5E4424D4" w:rsidR="7151946B" w:rsidRDefault="7151946B" w:rsidP="006B4008">
      <w:pPr>
        <w:pStyle w:val="ListBullet2"/>
      </w:pPr>
      <w:r w:rsidRPr="00766964">
        <w:rPr>
          <w:rFonts w:eastAsia="Open Sans" w:cs="Open Sans"/>
        </w:rPr>
        <w:t xml:space="preserve">Xin, Xi and Huang, Fei </w:t>
      </w:r>
      <w:r w:rsidR="00872108">
        <w:rPr>
          <w:rFonts w:eastAsia="Open Sans" w:cs="Open Sans"/>
        </w:rPr>
        <w:t>‘</w:t>
      </w:r>
      <w:r w:rsidRPr="00766964">
        <w:rPr>
          <w:rFonts w:eastAsia="Open Sans" w:cs="Open Sans"/>
        </w:rPr>
        <w:t>Anti-Discrimination Insurance Pricing: Regulations, Fairness Criteria, and Models</w:t>
      </w:r>
      <w:r w:rsidR="00872108">
        <w:rPr>
          <w:rFonts w:eastAsia="Open Sans" w:cs="Open Sans"/>
        </w:rPr>
        <w:t xml:space="preserve">’ </w:t>
      </w:r>
      <w:r w:rsidR="00872108" w:rsidRPr="00766964">
        <w:rPr>
          <w:rFonts w:eastAsia="Open Sans" w:cs="Open Sans"/>
        </w:rPr>
        <w:t>(2022)</w:t>
      </w:r>
      <w:r w:rsidRPr="00766964">
        <w:rPr>
          <w:rFonts w:eastAsia="Open Sans" w:cs="Open Sans"/>
        </w:rPr>
        <w:t xml:space="preserve">: </w:t>
      </w:r>
      <w:hyperlink r:id="rId43" w:history="1">
        <w:r w:rsidRPr="41CCF943">
          <w:rPr>
            <w:rStyle w:val="Hyperlink"/>
          </w:rPr>
          <w:t>https://ssrn.com/abstract=3850420</w:t>
        </w:r>
      </w:hyperlink>
      <w:r w:rsidRPr="0038299F">
        <w:rPr>
          <w:rFonts w:eastAsia="Open Sans" w:cs="Open Sans"/>
          <w:color w:val="505050"/>
        </w:rPr>
        <w:t xml:space="preserve"> or </w:t>
      </w:r>
      <w:hyperlink r:id="rId44" w:history="1">
        <w:r w:rsidRPr="41CCF943">
          <w:rPr>
            <w:rStyle w:val="Hyperlink"/>
          </w:rPr>
          <w:t>http://dx.doi.org/10.2139/ssrn.3850420</w:t>
        </w:r>
      </w:hyperlink>
    </w:p>
    <w:p w14:paraId="774A6F70" w14:textId="77777777" w:rsidR="00AD129B" w:rsidRDefault="00AD129B" w:rsidP="0040198F">
      <w:pPr>
        <w:pStyle w:val="Heading9"/>
      </w:pPr>
    </w:p>
    <w:p w14:paraId="16E9D1C3" w14:textId="641E3E57" w:rsidR="002A2DEF" w:rsidRPr="00BB53CD" w:rsidRDefault="00BB4570" w:rsidP="0040198F">
      <w:pPr>
        <w:pStyle w:val="Heading9"/>
      </w:pPr>
      <w:r w:rsidRPr="00BB53CD">
        <w:t>State and territory human rights commission</w:t>
      </w:r>
      <w:r w:rsidR="00BB53CD" w:rsidRPr="00BB53CD">
        <w:t>s</w:t>
      </w:r>
    </w:p>
    <w:p w14:paraId="38405306" w14:textId="77777777" w:rsidR="0040198F" w:rsidRDefault="00BB4570" w:rsidP="00815FDA">
      <w:r w:rsidRPr="00BB4570">
        <w:t xml:space="preserve">Links to </w:t>
      </w:r>
      <w:r>
        <w:t xml:space="preserve">each of the </w:t>
      </w:r>
      <w:r w:rsidR="00D82A16">
        <w:t xml:space="preserve">state and territory human rights commission or agencies can be found </w:t>
      </w:r>
      <w:r w:rsidR="00E54231">
        <w:t xml:space="preserve">in section 3.5 above or </w:t>
      </w:r>
      <w:r w:rsidR="00D82A16">
        <w:t>on the Commission’s website</w:t>
      </w:r>
      <w:r w:rsidR="00904228">
        <w:t xml:space="preserve"> at</w:t>
      </w:r>
      <w:r w:rsidR="009310E9">
        <w:t xml:space="preserve"> </w:t>
      </w:r>
      <w:hyperlink r:id="rId45" w:history="1">
        <w:r w:rsidR="00E30906" w:rsidRPr="00212A58">
          <w:rPr>
            <w:rStyle w:val="Hyperlink"/>
          </w:rPr>
          <w:t>https://humanrights.gov.au/extended-area-work/around-states-and-territories</w:t>
        </w:r>
      </w:hyperlink>
      <w:r w:rsidR="00D82A16">
        <w:t xml:space="preserve">. </w:t>
      </w:r>
    </w:p>
    <w:p w14:paraId="0B2FA0B4" w14:textId="77777777" w:rsidR="0040198F" w:rsidRDefault="0040198F" w:rsidP="00815FDA"/>
    <w:p w14:paraId="36FF6B8E" w14:textId="16BDD20B" w:rsidR="00F05D57" w:rsidRDefault="00F05D57" w:rsidP="00815FDA">
      <w:r>
        <w:br w:type="page"/>
      </w:r>
    </w:p>
    <w:p w14:paraId="670ECAA8" w14:textId="580B7219" w:rsidR="00527A88" w:rsidRDefault="00F05D57" w:rsidP="00E30906">
      <w:pPr>
        <w:pStyle w:val="Heading1"/>
        <w:numPr>
          <w:ilvl w:val="0"/>
          <w:numId w:val="0"/>
        </w:numPr>
      </w:pPr>
      <w:bookmarkStart w:id="44" w:name="_Toc120436214"/>
      <w:r w:rsidRPr="00527A88">
        <w:lastRenderedPageBreak/>
        <w:t>Appendix</w:t>
      </w:r>
      <w:r w:rsidR="00B748B8">
        <w:t xml:space="preserve"> 1</w:t>
      </w:r>
      <w:r w:rsidR="00527A88">
        <w:t>:</w:t>
      </w:r>
      <w:r w:rsidR="00B748B8">
        <w:t xml:space="preserve"> </w:t>
      </w:r>
      <w:r w:rsidR="00854E94">
        <w:t xml:space="preserve">Key sections under the </w:t>
      </w:r>
      <w:r w:rsidR="00EB2EAB">
        <w:t>Discrimination</w:t>
      </w:r>
      <w:r w:rsidR="006B4008">
        <w:t> </w:t>
      </w:r>
      <w:r w:rsidR="00854E94">
        <w:t>Acts</w:t>
      </w:r>
      <w:bookmarkEnd w:id="44"/>
    </w:p>
    <w:p w14:paraId="300ED531" w14:textId="77777777" w:rsidR="00854E94" w:rsidRPr="00854E94" w:rsidRDefault="00854E94" w:rsidP="00913175">
      <w:pPr>
        <w:pStyle w:val="Heading5"/>
      </w:pPr>
      <w:bookmarkStart w:id="45" w:name="_Toc90038260"/>
      <w:r w:rsidRPr="00913175">
        <w:rPr>
          <w:rStyle w:val="Emphasis"/>
        </w:rPr>
        <w:t xml:space="preserve">Age Discrimination Act 2004 </w:t>
      </w:r>
      <w:r w:rsidRPr="00CD7E7F">
        <w:t>(</w:t>
      </w:r>
      <w:proofErr w:type="spellStart"/>
      <w:r w:rsidRPr="00CD7E7F">
        <w:t>Cth</w:t>
      </w:r>
      <w:proofErr w:type="spellEnd"/>
      <w:r w:rsidRPr="00CD7E7F">
        <w:t>)</w:t>
      </w:r>
    </w:p>
    <w:p w14:paraId="44158D2C" w14:textId="34855D76" w:rsidR="00854E94" w:rsidRPr="00E54E36" w:rsidRDefault="00854E94" w:rsidP="00913175">
      <w:pPr>
        <w:pStyle w:val="Heading5"/>
      </w:pPr>
      <w:r w:rsidRPr="00E54E36">
        <w:t xml:space="preserve">14 </w:t>
      </w:r>
      <w:r w:rsidR="0040198F">
        <w:t xml:space="preserve"> </w:t>
      </w:r>
      <w:r w:rsidRPr="00E54E36">
        <w:t>Discrimination on the ground of age—direct discrimination</w:t>
      </w:r>
      <w:bookmarkEnd w:id="45"/>
    </w:p>
    <w:p w14:paraId="09D598B2" w14:textId="0C7D96D7" w:rsidR="00854E94" w:rsidRPr="00E54E36" w:rsidRDefault="00854E94" w:rsidP="00854E94">
      <w:pPr>
        <w:rPr>
          <w:szCs w:val="20"/>
        </w:rPr>
      </w:pPr>
      <w:r w:rsidRPr="00E54E36">
        <w:rPr>
          <w:szCs w:val="20"/>
        </w:rPr>
        <w:t>For the purposes of this Act, a person (the</w:t>
      </w:r>
      <w:r w:rsidR="0040198F">
        <w:rPr>
          <w:szCs w:val="20"/>
        </w:rPr>
        <w:t xml:space="preserve"> </w:t>
      </w:r>
      <w:r w:rsidRPr="00E54E36">
        <w:rPr>
          <w:szCs w:val="20"/>
        </w:rPr>
        <w:t>discriminator)</w:t>
      </w:r>
      <w:r w:rsidR="0040198F">
        <w:rPr>
          <w:szCs w:val="20"/>
        </w:rPr>
        <w:t xml:space="preserve"> </w:t>
      </w:r>
      <w:r w:rsidRPr="00E54E36">
        <w:rPr>
          <w:szCs w:val="20"/>
        </w:rPr>
        <w:t>discriminates</w:t>
      </w:r>
      <w:r w:rsidR="0040198F">
        <w:rPr>
          <w:szCs w:val="20"/>
        </w:rPr>
        <w:t xml:space="preserve"> </w:t>
      </w:r>
      <w:r w:rsidRPr="00E54E36">
        <w:rPr>
          <w:szCs w:val="20"/>
        </w:rPr>
        <w:t>against another person (the</w:t>
      </w:r>
      <w:r w:rsidR="0040198F">
        <w:rPr>
          <w:szCs w:val="20"/>
        </w:rPr>
        <w:t xml:space="preserve"> </w:t>
      </w:r>
      <w:r w:rsidRPr="00E54E36">
        <w:rPr>
          <w:szCs w:val="20"/>
        </w:rPr>
        <w:t>aggrieved person) on the ground of the age of the aggrieved person if:</w:t>
      </w:r>
    </w:p>
    <w:p w14:paraId="624F919F" w14:textId="1E884C8A" w:rsidR="00854E94" w:rsidRPr="00E54E36" w:rsidRDefault="00854E94" w:rsidP="00913175">
      <w:pPr>
        <w:pStyle w:val="BodyTextFirstIndent"/>
      </w:pPr>
      <w:r w:rsidRPr="00E54E36">
        <w:t>(a)</w:t>
      </w:r>
      <w:r w:rsidR="00913175">
        <w:t xml:space="preserve"> </w:t>
      </w:r>
      <w:r w:rsidRPr="00E54E36">
        <w:t xml:space="preserve"> the discriminator treats or proposes to treat the aggrieved person less favourably than, in circumstances that are the same or are not materially different, the discriminator treats or would treat a person of a different age; and</w:t>
      </w:r>
    </w:p>
    <w:p w14:paraId="21925A01" w14:textId="1DC100D2" w:rsidR="00854E94" w:rsidRPr="00E54E36" w:rsidRDefault="00854E94" w:rsidP="00913175">
      <w:pPr>
        <w:pStyle w:val="BodyTextFirstIndent"/>
      </w:pPr>
      <w:r w:rsidRPr="00E54E36">
        <w:t xml:space="preserve">(b) </w:t>
      </w:r>
      <w:r w:rsidR="0040198F">
        <w:t xml:space="preserve"> </w:t>
      </w:r>
      <w:r w:rsidRPr="00E54E36">
        <w:t>the discriminator does so because of:</w:t>
      </w:r>
    </w:p>
    <w:p w14:paraId="069398A8" w14:textId="10493F40" w:rsidR="00854E94" w:rsidRPr="00E54E36" w:rsidRDefault="00854E94" w:rsidP="00913175">
      <w:pPr>
        <w:pStyle w:val="BodyTextFirstIndent2"/>
      </w:pPr>
      <w:r w:rsidRPr="00E54E36">
        <w:t>(</w:t>
      </w:r>
      <w:proofErr w:type="spellStart"/>
      <w:r w:rsidRPr="00E54E36">
        <w:t>i</w:t>
      </w:r>
      <w:proofErr w:type="spellEnd"/>
      <w:r w:rsidRPr="00E54E36">
        <w:t xml:space="preserve">) </w:t>
      </w:r>
      <w:r w:rsidR="0040198F">
        <w:t xml:space="preserve"> </w:t>
      </w:r>
      <w:r w:rsidRPr="00E54E36">
        <w:t>the age of the aggrieved person; or</w:t>
      </w:r>
    </w:p>
    <w:p w14:paraId="675412A9" w14:textId="650C2E40" w:rsidR="00854E94" w:rsidRPr="00E54E36" w:rsidRDefault="00854E94" w:rsidP="00913175">
      <w:pPr>
        <w:pStyle w:val="BodyTextFirstIndent2"/>
      </w:pPr>
      <w:r w:rsidRPr="00E54E36">
        <w:t xml:space="preserve">(ii) </w:t>
      </w:r>
      <w:r w:rsidR="0040198F">
        <w:t xml:space="preserve"> </w:t>
      </w:r>
      <w:r w:rsidRPr="00E54E36">
        <w:t>a characteristic that appertains generally to persons of the age of the aggrieved person; or</w:t>
      </w:r>
    </w:p>
    <w:p w14:paraId="1F5CCEFD" w14:textId="1F572957" w:rsidR="00854E94" w:rsidRPr="00E54E36" w:rsidRDefault="00854E94" w:rsidP="00913175">
      <w:pPr>
        <w:pStyle w:val="BodyTextFirstIndent2"/>
      </w:pPr>
      <w:r w:rsidRPr="00E54E36">
        <w:t xml:space="preserve">(iii) </w:t>
      </w:r>
      <w:r w:rsidR="0040198F">
        <w:t xml:space="preserve"> </w:t>
      </w:r>
      <w:r w:rsidRPr="00E54E36">
        <w:t>a characteristic that is generally imputed to persons of the age of the aggrieved person.</w:t>
      </w:r>
    </w:p>
    <w:p w14:paraId="467D8179" w14:textId="0DD8DEE5" w:rsidR="00854E94" w:rsidRPr="00E54E36" w:rsidRDefault="00854E94" w:rsidP="00854E94">
      <w:pPr>
        <w:rPr>
          <w:b/>
          <w:bCs/>
          <w:szCs w:val="20"/>
        </w:rPr>
      </w:pPr>
      <w:bookmarkStart w:id="46" w:name="_Toc90038261"/>
      <w:r w:rsidRPr="00E54E36">
        <w:rPr>
          <w:b/>
          <w:bCs/>
          <w:szCs w:val="20"/>
        </w:rPr>
        <w:t>15</w:t>
      </w:r>
      <w:r w:rsidR="0040198F">
        <w:rPr>
          <w:b/>
          <w:bCs/>
          <w:szCs w:val="20"/>
        </w:rPr>
        <w:t xml:space="preserve"> </w:t>
      </w:r>
      <w:r w:rsidRPr="00E54E36">
        <w:rPr>
          <w:b/>
          <w:bCs/>
          <w:szCs w:val="20"/>
        </w:rPr>
        <w:t xml:space="preserve"> Discrimination on the ground of age—indirect discrimination</w:t>
      </w:r>
      <w:bookmarkEnd w:id="46"/>
    </w:p>
    <w:p w14:paraId="57DCD653" w14:textId="781376C9" w:rsidR="00854E94" w:rsidRPr="00E54E36" w:rsidRDefault="00854E94" w:rsidP="00854E94">
      <w:pPr>
        <w:rPr>
          <w:szCs w:val="20"/>
        </w:rPr>
      </w:pPr>
      <w:r w:rsidRPr="00E54E36">
        <w:rPr>
          <w:szCs w:val="20"/>
        </w:rPr>
        <w:t xml:space="preserve">(1) </w:t>
      </w:r>
      <w:r w:rsidR="0040198F">
        <w:rPr>
          <w:szCs w:val="20"/>
        </w:rPr>
        <w:t xml:space="preserve"> </w:t>
      </w:r>
      <w:r w:rsidRPr="00E54E36">
        <w:rPr>
          <w:szCs w:val="20"/>
        </w:rPr>
        <w:t>For the purposes of this Act, a person (the</w:t>
      </w:r>
      <w:r w:rsidR="0040198F">
        <w:rPr>
          <w:szCs w:val="20"/>
        </w:rPr>
        <w:t xml:space="preserve"> </w:t>
      </w:r>
      <w:r w:rsidRPr="00E54E36">
        <w:rPr>
          <w:szCs w:val="20"/>
        </w:rPr>
        <w:t>discriminator)</w:t>
      </w:r>
      <w:r w:rsidR="0040198F">
        <w:rPr>
          <w:szCs w:val="20"/>
        </w:rPr>
        <w:t xml:space="preserve"> </w:t>
      </w:r>
      <w:r w:rsidRPr="00E54E36">
        <w:rPr>
          <w:szCs w:val="20"/>
        </w:rPr>
        <w:t>discriminates</w:t>
      </w:r>
      <w:r w:rsidR="0040198F">
        <w:rPr>
          <w:szCs w:val="20"/>
        </w:rPr>
        <w:t xml:space="preserve"> </w:t>
      </w:r>
      <w:r w:rsidRPr="00E54E36">
        <w:rPr>
          <w:szCs w:val="20"/>
        </w:rPr>
        <w:t>against another person (the</w:t>
      </w:r>
      <w:r w:rsidR="0040198F">
        <w:rPr>
          <w:szCs w:val="20"/>
        </w:rPr>
        <w:t xml:space="preserve"> </w:t>
      </w:r>
      <w:r w:rsidRPr="00E54E36">
        <w:rPr>
          <w:szCs w:val="20"/>
        </w:rPr>
        <w:t>aggrieved person) on the ground of the age of the aggrieved person if:</w:t>
      </w:r>
    </w:p>
    <w:p w14:paraId="4E17000C" w14:textId="081DBE20" w:rsidR="00854E94" w:rsidRPr="00E54E36" w:rsidRDefault="00854E94" w:rsidP="00913175">
      <w:pPr>
        <w:pStyle w:val="BodyTextFirstIndent"/>
      </w:pPr>
      <w:r w:rsidRPr="00E54E36">
        <w:t xml:space="preserve">(a) </w:t>
      </w:r>
      <w:r w:rsidR="0040198F">
        <w:t xml:space="preserve"> </w:t>
      </w:r>
      <w:r w:rsidRPr="00E54E36">
        <w:t>the discriminator imposes, or proposes to impose, a condition, requirement or practice; and</w:t>
      </w:r>
    </w:p>
    <w:p w14:paraId="6369BAA7" w14:textId="2E15745C" w:rsidR="00854E94" w:rsidRPr="00E54E36" w:rsidRDefault="00854E94" w:rsidP="0040198F">
      <w:pPr>
        <w:pStyle w:val="BodyTextFirstIndent"/>
      </w:pPr>
      <w:r w:rsidRPr="00E54E36">
        <w:t xml:space="preserve">(b) </w:t>
      </w:r>
      <w:r w:rsidR="0040198F">
        <w:t xml:space="preserve"> </w:t>
      </w:r>
      <w:r w:rsidRPr="00E54E36">
        <w:t>the condition, requirement or practice is not reasonable in the circumstances; and</w:t>
      </w:r>
    </w:p>
    <w:p w14:paraId="6A2A80E4" w14:textId="49647626" w:rsidR="00854E94" w:rsidRPr="00E54E36" w:rsidRDefault="00854E94" w:rsidP="0040198F">
      <w:pPr>
        <w:pStyle w:val="BodyTextFirstIndent"/>
      </w:pPr>
      <w:r w:rsidRPr="00E54E36">
        <w:t xml:space="preserve">(c) </w:t>
      </w:r>
      <w:r w:rsidR="0040198F">
        <w:t xml:space="preserve"> </w:t>
      </w:r>
      <w:r w:rsidRPr="00E54E36">
        <w:t>the condition, requirement or practice has, or is likely to have, the effect of disadvantaging persons of the same age as the aggrieved person.</w:t>
      </w:r>
    </w:p>
    <w:p w14:paraId="7B9F9E11" w14:textId="1780F5DA" w:rsidR="00854E94" w:rsidRDefault="00854E94" w:rsidP="00854E94">
      <w:pPr>
        <w:rPr>
          <w:szCs w:val="20"/>
        </w:rPr>
      </w:pPr>
      <w:r w:rsidRPr="00E54E36">
        <w:rPr>
          <w:szCs w:val="20"/>
        </w:rPr>
        <w:t xml:space="preserve">(2) </w:t>
      </w:r>
      <w:r w:rsidR="0040198F">
        <w:rPr>
          <w:szCs w:val="20"/>
        </w:rPr>
        <w:t xml:space="preserve"> </w:t>
      </w:r>
      <w:r w:rsidRPr="00E54E36">
        <w:rPr>
          <w:szCs w:val="20"/>
        </w:rPr>
        <w:t>For the purposes of paragraph</w:t>
      </w:r>
      <w:r w:rsidR="0040198F">
        <w:rPr>
          <w:szCs w:val="20"/>
        </w:rPr>
        <w:t xml:space="preserve"> </w:t>
      </w:r>
      <w:r w:rsidRPr="00E54E36">
        <w:rPr>
          <w:szCs w:val="20"/>
        </w:rPr>
        <w:t>(1)(b), the burden of proving that the condition, requirement or practice is reasonable in the circumstances lies on the discriminator.</w:t>
      </w:r>
    </w:p>
    <w:p w14:paraId="357FD9F4" w14:textId="77777777" w:rsidR="00854E94" w:rsidRPr="007B6553" w:rsidRDefault="00854E94" w:rsidP="00854E94">
      <w:pPr>
        <w:rPr>
          <w:b/>
          <w:bCs/>
          <w:szCs w:val="20"/>
        </w:rPr>
      </w:pPr>
      <w:r w:rsidRPr="007B6553">
        <w:rPr>
          <w:b/>
          <w:bCs/>
          <w:szCs w:val="20"/>
        </w:rPr>
        <w:t>7  Superannuation, insurance and credit—actuarial data etc.</w:t>
      </w:r>
    </w:p>
    <w:p w14:paraId="04D92F26" w14:textId="77777777" w:rsidR="00854E94" w:rsidRPr="007B6553" w:rsidRDefault="00854E94" w:rsidP="00854E94">
      <w:pPr>
        <w:rPr>
          <w:i/>
          <w:iCs/>
          <w:szCs w:val="20"/>
        </w:rPr>
      </w:pPr>
      <w:r w:rsidRPr="007B6553">
        <w:rPr>
          <w:i/>
          <w:iCs/>
          <w:szCs w:val="20"/>
        </w:rPr>
        <w:t>Superannuation and insurance</w:t>
      </w:r>
    </w:p>
    <w:p w14:paraId="1AF27F8D" w14:textId="77777777" w:rsidR="00854E94" w:rsidRPr="007B6553" w:rsidRDefault="00854E94" w:rsidP="00854E94">
      <w:pPr>
        <w:rPr>
          <w:szCs w:val="20"/>
        </w:rPr>
      </w:pPr>
      <w:r w:rsidRPr="007B6553">
        <w:rPr>
          <w:szCs w:val="20"/>
        </w:rPr>
        <w:t>(1)  Subsections (2) and (3) apply to the following:</w:t>
      </w:r>
    </w:p>
    <w:p w14:paraId="64140748" w14:textId="77777777" w:rsidR="00854E94" w:rsidRPr="0040198F" w:rsidRDefault="00854E94" w:rsidP="0040198F">
      <w:pPr>
        <w:pStyle w:val="BodyTextFirstIndent"/>
      </w:pPr>
      <w:r w:rsidRPr="0040198F">
        <w:t>(a)  an annuity;</w:t>
      </w:r>
    </w:p>
    <w:p w14:paraId="6F6844CC" w14:textId="77777777" w:rsidR="00854E94" w:rsidRPr="0040198F" w:rsidRDefault="00854E94" w:rsidP="0040198F">
      <w:pPr>
        <w:pStyle w:val="BodyTextFirstIndent"/>
      </w:pPr>
      <w:r w:rsidRPr="0040198F">
        <w:t>(b)  a life insurance policy;</w:t>
      </w:r>
    </w:p>
    <w:p w14:paraId="0E2438AE" w14:textId="77777777" w:rsidR="00854E94" w:rsidRPr="0040198F" w:rsidRDefault="00854E94" w:rsidP="0040198F">
      <w:pPr>
        <w:pStyle w:val="BodyTextFirstIndent"/>
      </w:pPr>
      <w:r w:rsidRPr="0040198F">
        <w:t>(c)  a policy of insurance against accident or any other policy of insurance;</w:t>
      </w:r>
    </w:p>
    <w:p w14:paraId="1E9F1459" w14:textId="77777777" w:rsidR="00854E94" w:rsidRPr="0040198F" w:rsidRDefault="00854E94" w:rsidP="0040198F">
      <w:pPr>
        <w:pStyle w:val="BodyTextFirstIndent"/>
      </w:pPr>
      <w:r w:rsidRPr="0040198F">
        <w:t>(d)  membership of a superannuation or provident fund;</w:t>
      </w:r>
    </w:p>
    <w:p w14:paraId="57DC6975" w14:textId="77777777" w:rsidR="00854E94" w:rsidRPr="0040198F" w:rsidRDefault="00854E94" w:rsidP="0040198F">
      <w:pPr>
        <w:pStyle w:val="BodyTextFirstIndent"/>
      </w:pPr>
      <w:r w:rsidRPr="0040198F">
        <w:lastRenderedPageBreak/>
        <w:t>(e)  membership of a superannuation or provident scheme.</w:t>
      </w:r>
    </w:p>
    <w:p w14:paraId="3DC68026" w14:textId="77777777" w:rsidR="00854E94" w:rsidRPr="007B6553" w:rsidRDefault="00854E94" w:rsidP="00854E94">
      <w:pPr>
        <w:rPr>
          <w:szCs w:val="20"/>
        </w:rPr>
      </w:pPr>
      <w:r w:rsidRPr="007B6553">
        <w:rPr>
          <w:szCs w:val="20"/>
        </w:rPr>
        <w:t>(2)  This Part does not make it unlawful for a person to discriminate against another person, on the ground of the other person’s age:</w:t>
      </w:r>
    </w:p>
    <w:p w14:paraId="032F190F" w14:textId="77777777" w:rsidR="00854E94" w:rsidRPr="0040198F" w:rsidRDefault="00854E94" w:rsidP="0040198F">
      <w:pPr>
        <w:pStyle w:val="BodyTextFirstIndent"/>
      </w:pPr>
      <w:r w:rsidRPr="0040198F">
        <w:t>(a)  in respect of the terms or conditions on which the annuity, policy or membership is offered to, or may be obtained by, the other person; or</w:t>
      </w:r>
    </w:p>
    <w:p w14:paraId="40E11377" w14:textId="77777777" w:rsidR="00854E94" w:rsidRPr="0040198F" w:rsidRDefault="00854E94" w:rsidP="0040198F">
      <w:pPr>
        <w:pStyle w:val="BodyTextFirstIndent"/>
      </w:pPr>
      <w:r w:rsidRPr="0040198F">
        <w:t>(b)  by refusing to offer the annuity, policy or membership to the other person;</w:t>
      </w:r>
    </w:p>
    <w:p w14:paraId="15B48CDC" w14:textId="77777777" w:rsidR="00854E94" w:rsidRPr="0040198F" w:rsidRDefault="00854E94" w:rsidP="0040198F">
      <w:pPr>
        <w:pStyle w:val="BodyTextFirstIndent"/>
      </w:pPr>
      <w:r w:rsidRPr="0040198F">
        <w:t>if the condition in subsection (3) is satisfied.</w:t>
      </w:r>
    </w:p>
    <w:p w14:paraId="4A8C891F" w14:textId="77777777" w:rsidR="00854E94" w:rsidRPr="007B6553" w:rsidRDefault="00854E94" w:rsidP="00854E94">
      <w:pPr>
        <w:rPr>
          <w:szCs w:val="20"/>
        </w:rPr>
      </w:pPr>
      <w:r w:rsidRPr="007B6553">
        <w:rPr>
          <w:szCs w:val="20"/>
        </w:rPr>
        <w:t>(3)  The condition is satisfied if:</w:t>
      </w:r>
    </w:p>
    <w:p w14:paraId="0C7542C1" w14:textId="77777777" w:rsidR="00854E94" w:rsidRPr="007B6553" w:rsidRDefault="00854E94" w:rsidP="0040198F">
      <w:pPr>
        <w:pStyle w:val="BodyTextFirstIndent"/>
      </w:pPr>
      <w:r w:rsidRPr="007B6553">
        <w:t>(a)  the discrimination:</w:t>
      </w:r>
    </w:p>
    <w:p w14:paraId="098EAD73" w14:textId="77777777" w:rsidR="00854E94" w:rsidRPr="007B6553" w:rsidRDefault="00854E94" w:rsidP="0040198F">
      <w:pPr>
        <w:pStyle w:val="BodyTextFirstIndent2"/>
      </w:pPr>
      <w:r w:rsidRPr="007B6553">
        <w:t>(</w:t>
      </w:r>
      <w:proofErr w:type="spellStart"/>
      <w:r w:rsidRPr="007B6553">
        <w:t>i</w:t>
      </w:r>
      <w:proofErr w:type="spellEnd"/>
      <w:r w:rsidRPr="007B6553">
        <w:t>)  is based upon actuarial or statistical data on which it is reasonable for the first</w:t>
      </w:r>
      <w:r w:rsidRPr="007B6553">
        <w:rPr>
          <w:rFonts w:ascii="Cambria Math" w:hAnsi="Cambria Math" w:cs="Cambria Math"/>
        </w:rPr>
        <w:t>‑</w:t>
      </w:r>
      <w:r w:rsidRPr="007B6553">
        <w:t>mentioned person to rely; and</w:t>
      </w:r>
    </w:p>
    <w:p w14:paraId="41A0C542" w14:textId="77777777" w:rsidR="00854E94" w:rsidRPr="007B6553" w:rsidRDefault="00854E94" w:rsidP="0040198F">
      <w:pPr>
        <w:pStyle w:val="BodyTextFirstIndent2"/>
      </w:pPr>
      <w:r w:rsidRPr="007B6553">
        <w:t>(ii)  is reasonable having regard to the matter of the data and other relevant factors; or</w:t>
      </w:r>
    </w:p>
    <w:p w14:paraId="4FBC3C75" w14:textId="1DC65E55" w:rsidR="00854E94" w:rsidRPr="007B6553" w:rsidRDefault="00854E94" w:rsidP="0040198F">
      <w:pPr>
        <w:pStyle w:val="BodyTextFirstIndent2"/>
      </w:pPr>
      <w:r w:rsidRPr="007B6553">
        <w:t>Note: The Commission and the President can require the disclosure of the source of the actuarial or statistical data (see section 54).</w:t>
      </w:r>
    </w:p>
    <w:p w14:paraId="03683949" w14:textId="77777777" w:rsidR="00854E94" w:rsidRPr="00E54E36" w:rsidRDefault="00854E94" w:rsidP="00854E94">
      <w:pPr>
        <w:ind w:left="720"/>
        <w:rPr>
          <w:szCs w:val="20"/>
        </w:rPr>
      </w:pPr>
      <w:r w:rsidRPr="007B6553">
        <w:rPr>
          <w:szCs w:val="20"/>
        </w:rPr>
        <w:t>(b)  in a case where no such actuarial or statistical data is available and cannot reasonably be obtained—the discrimination is reasonable having regard to any other relevant factors.</w:t>
      </w:r>
    </w:p>
    <w:p w14:paraId="0D8200ED" w14:textId="7F542A27" w:rsidR="00554C0E" w:rsidRPr="00913175" w:rsidRDefault="00554C0E" w:rsidP="00913175">
      <w:pPr>
        <w:pStyle w:val="Heading5"/>
      </w:pPr>
      <w:r w:rsidRPr="00913175">
        <w:rPr>
          <w:rStyle w:val="Emphasis"/>
        </w:rPr>
        <w:t>Disability Discrimination Act 1992</w:t>
      </w:r>
      <w:r w:rsidRPr="00554C0E">
        <w:t xml:space="preserve"> </w:t>
      </w:r>
      <w:r w:rsidRPr="00CD7E7F">
        <w:t>(</w:t>
      </w:r>
      <w:proofErr w:type="spellStart"/>
      <w:r w:rsidRPr="00CD7E7F">
        <w:t>Cth</w:t>
      </w:r>
      <w:proofErr w:type="spellEnd"/>
      <w:r w:rsidRPr="00CD7E7F">
        <w:t>)</w:t>
      </w:r>
    </w:p>
    <w:p w14:paraId="280399AF" w14:textId="77777777" w:rsidR="00554C0E" w:rsidRPr="00554C0E" w:rsidRDefault="00554C0E" w:rsidP="00913175">
      <w:pPr>
        <w:pStyle w:val="Heading5"/>
      </w:pPr>
      <w:r w:rsidRPr="00554C0E">
        <w:t>5  Direct disability discrimination</w:t>
      </w:r>
    </w:p>
    <w:p w14:paraId="7B11A868" w14:textId="1F33F03B" w:rsidR="00554C0E" w:rsidRPr="00554C0E" w:rsidRDefault="00554C0E" w:rsidP="00554C0E">
      <w:pPr>
        <w:rPr>
          <w:szCs w:val="20"/>
        </w:rPr>
      </w:pPr>
      <w:r w:rsidRPr="00554C0E">
        <w:rPr>
          <w:szCs w:val="20"/>
        </w:rPr>
        <w:t>(1)  For the purposes of this Act, a person (the discriminator) discriminates against another person (the aggrieved person) on the ground of a disability of the aggrieved person if, because of the disability, the discriminator treats, or proposes to treat, the aggrieved person less favourably than the discriminator would treat a person without the disability in circumstances that are not materially different.</w:t>
      </w:r>
    </w:p>
    <w:p w14:paraId="33053066" w14:textId="3036BF95" w:rsidR="00554C0E" w:rsidRPr="00554C0E" w:rsidRDefault="00554C0E" w:rsidP="00554C0E">
      <w:pPr>
        <w:rPr>
          <w:szCs w:val="20"/>
        </w:rPr>
      </w:pPr>
      <w:r w:rsidRPr="00554C0E">
        <w:rPr>
          <w:szCs w:val="20"/>
        </w:rPr>
        <w:t>(2)  For the purposes of this Act, a person (the discriminator) also discriminates against another person (the aggrieved person) on the ground of a disability of the aggrieved person if:</w:t>
      </w:r>
    </w:p>
    <w:p w14:paraId="562C9EE5" w14:textId="20C2FFC7" w:rsidR="00554C0E" w:rsidRPr="00554C0E" w:rsidRDefault="00554C0E" w:rsidP="0040198F">
      <w:pPr>
        <w:pStyle w:val="BodyTextFirstIndent"/>
      </w:pPr>
      <w:r w:rsidRPr="00554C0E">
        <w:t>(a)  the discriminator does not make, or proposes not to make, reasonable adjustments for the person; and</w:t>
      </w:r>
    </w:p>
    <w:p w14:paraId="7979D7F8" w14:textId="65CCB6DF" w:rsidR="00554C0E" w:rsidRPr="00554C0E" w:rsidRDefault="00554C0E" w:rsidP="0040198F">
      <w:pPr>
        <w:pStyle w:val="BodyTextFirstIndent"/>
      </w:pPr>
      <w:r w:rsidRPr="00554C0E">
        <w:t>(b)  the failure to make the reasonable adjustments has, or would have, the effect that the aggrieved person is, because of the disability, treated less favourably than a person without the disability would be treated in circumstances that are not materially different.</w:t>
      </w:r>
    </w:p>
    <w:p w14:paraId="2A5458FB" w14:textId="01C2BB5D" w:rsidR="00554C0E" w:rsidRDefault="00554C0E" w:rsidP="00554C0E">
      <w:pPr>
        <w:rPr>
          <w:szCs w:val="20"/>
        </w:rPr>
      </w:pPr>
      <w:r w:rsidRPr="00554C0E">
        <w:rPr>
          <w:szCs w:val="20"/>
        </w:rPr>
        <w:t>(3)  For the purposes of this section, circumstances are not materially different because of the fact that, because of the disability, the aggrieved person requires adjustments.</w:t>
      </w:r>
    </w:p>
    <w:p w14:paraId="212A42C7" w14:textId="77777777" w:rsidR="00554C0E" w:rsidRPr="00554C0E" w:rsidRDefault="00554C0E" w:rsidP="00913175">
      <w:pPr>
        <w:pStyle w:val="Heading5"/>
      </w:pPr>
      <w:r w:rsidRPr="00554C0E">
        <w:lastRenderedPageBreak/>
        <w:t>6  Indirect disability discrimination</w:t>
      </w:r>
    </w:p>
    <w:p w14:paraId="49362CB5" w14:textId="3C038F41" w:rsidR="00554C0E" w:rsidRPr="00554C0E" w:rsidRDefault="00554C0E" w:rsidP="00554C0E">
      <w:pPr>
        <w:rPr>
          <w:szCs w:val="20"/>
        </w:rPr>
      </w:pPr>
      <w:r w:rsidRPr="00554C0E">
        <w:rPr>
          <w:szCs w:val="20"/>
        </w:rPr>
        <w:t>(1)  For the purposes of this Act, a person (the discriminator) discriminates against another person (the aggrieved person) on the ground of a disability of the aggrieved person if:</w:t>
      </w:r>
    </w:p>
    <w:p w14:paraId="35A399E4" w14:textId="0A885F67" w:rsidR="00554C0E" w:rsidRPr="0040198F" w:rsidRDefault="00554C0E" w:rsidP="0040198F">
      <w:pPr>
        <w:pStyle w:val="BodyTextFirstIndent"/>
      </w:pPr>
      <w:r w:rsidRPr="0040198F">
        <w:t>(a)  the discriminator requires, or proposes to require, the aggrieved person to comply with a requirement or condition; and</w:t>
      </w:r>
    </w:p>
    <w:p w14:paraId="0229C793" w14:textId="63431F86" w:rsidR="00554C0E" w:rsidRPr="0040198F" w:rsidRDefault="00554C0E" w:rsidP="0040198F">
      <w:pPr>
        <w:pStyle w:val="BodyTextFirstIndent"/>
      </w:pPr>
      <w:r w:rsidRPr="0040198F">
        <w:t>(b)  because of the disability, the aggrieved person does not or would not comply, or is not able or would not be able to comply, with the requirement or condition; and</w:t>
      </w:r>
    </w:p>
    <w:p w14:paraId="2003F2BA" w14:textId="28A66D2A" w:rsidR="00554C0E" w:rsidRPr="00554C0E" w:rsidRDefault="00554C0E" w:rsidP="0040198F">
      <w:pPr>
        <w:pStyle w:val="BodyTextFirstIndent"/>
      </w:pPr>
      <w:r w:rsidRPr="0040198F">
        <w:t>(c)  the requirement or condition has, or is likely to have, the effect of disadvantaging persons with</w:t>
      </w:r>
      <w:r w:rsidRPr="00554C0E">
        <w:t xml:space="preserve"> the disability.</w:t>
      </w:r>
    </w:p>
    <w:p w14:paraId="1DE1B32D" w14:textId="73727371" w:rsidR="00554C0E" w:rsidRPr="00554C0E" w:rsidRDefault="00554C0E" w:rsidP="00554C0E">
      <w:pPr>
        <w:rPr>
          <w:szCs w:val="20"/>
        </w:rPr>
      </w:pPr>
      <w:r w:rsidRPr="00554C0E">
        <w:rPr>
          <w:szCs w:val="20"/>
        </w:rPr>
        <w:t>(2)  For the purposes of this Act, a person (the discriminator) also discriminates against another person (the aggrieved person) on the ground of a disability of the aggrieved person if:</w:t>
      </w:r>
    </w:p>
    <w:p w14:paraId="77DDAE24" w14:textId="4C8EE4BD" w:rsidR="00554C0E" w:rsidRPr="00554C0E" w:rsidRDefault="00554C0E" w:rsidP="0040198F">
      <w:pPr>
        <w:pStyle w:val="BodyTextFirstIndent"/>
      </w:pPr>
      <w:r w:rsidRPr="00554C0E">
        <w:t>(a)  the discriminator requires, or proposes to require, the aggrieved person to comply with a requirement or condition; and</w:t>
      </w:r>
    </w:p>
    <w:p w14:paraId="4345368B" w14:textId="1EA243D6" w:rsidR="00554C0E" w:rsidRPr="00554C0E" w:rsidRDefault="00554C0E" w:rsidP="0040198F">
      <w:pPr>
        <w:pStyle w:val="BodyTextFirstIndent"/>
      </w:pPr>
      <w:r w:rsidRPr="00554C0E">
        <w:t>(b)  because of the disability, the aggrieved person would comply, or would be able to comply, with the requirement or condition only if the discriminator made reasonable adjustments for the person, but the discriminator does not do so or proposes not to do so; and</w:t>
      </w:r>
    </w:p>
    <w:p w14:paraId="2970BBA6" w14:textId="39D008CE" w:rsidR="00554C0E" w:rsidRPr="00554C0E" w:rsidRDefault="00554C0E" w:rsidP="0040198F">
      <w:pPr>
        <w:pStyle w:val="BodyTextFirstIndent"/>
      </w:pPr>
      <w:r w:rsidRPr="00554C0E">
        <w:t>(c)  the failure to make reasonable adjustments has, or is likely to have, the effect of disadvantaging persons with the disability.</w:t>
      </w:r>
    </w:p>
    <w:p w14:paraId="5967E873" w14:textId="4FF20962" w:rsidR="00554C0E" w:rsidRPr="00554C0E" w:rsidRDefault="00554C0E" w:rsidP="00554C0E">
      <w:pPr>
        <w:rPr>
          <w:szCs w:val="20"/>
        </w:rPr>
      </w:pPr>
      <w:r w:rsidRPr="00554C0E">
        <w:rPr>
          <w:szCs w:val="20"/>
        </w:rPr>
        <w:t>(3)  Subsection (1) or (2) does not apply if the requirement or condition is reasonable, having regard to the circumstances of the case.</w:t>
      </w:r>
    </w:p>
    <w:p w14:paraId="367319AB" w14:textId="5DAE3648" w:rsidR="00554C0E" w:rsidRDefault="00554C0E" w:rsidP="00554C0E">
      <w:pPr>
        <w:rPr>
          <w:szCs w:val="20"/>
        </w:rPr>
      </w:pPr>
      <w:r w:rsidRPr="00554C0E">
        <w:rPr>
          <w:szCs w:val="20"/>
        </w:rPr>
        <w:t>(4)  For the purposes of subsection (3), the burden of proving that the requirement or condition is reasonable, having regard to the circumstances of the case, lies on the person who requires, or proposes to require, the person with the disability to comply with the requirement or condition.</w:t>
      </w:r>
    </w:p>
    <w:p w14:paraId="31F73AE1" w14:textId="77777777" w:rsidR="00447C45" w:rsidRPr="00447C45" w:rsidRDefault="00447C45" w:rsidP="00913175">
      <w:pPr>
        <w:pStyle w:val="Heading5"/>
      </w:pPr>
      <w:r w:rsidRPr="00447C45">
        <w:t>46  Superannuation and insurance</w:t>
      </w:r>
    </w:p>
    <w:p w14:paraId="675D8628" w14:textId="4C1AA9D5" w:rsidR="00447C45" w:rsidRPr="00447C45" w:rsidRDefault="00447C45" w:rsidP="00447C45">
      <w:pPr>
        <w:rPr>
          <w:szCs w:val="20"/>
        </w:rPr>
      </w:pPr>
      <w:r w:rsidRPr="00447C45">
        <w:rPr>
          <w:szCs w:val="20"/>
        </w:rPr>
        <w:t>(1)  This Part does not render it unlawful for a person to discriminate against another person, on the ground of the other person’s disability, by refusing to offer the other person:</w:t>
      </w:r>
    </w:p>
    <w:p w14:paraId="6EFD528A" w14:textId="11203A3A" w:rsidR="00447C45" w:rsidRPr="0040198F" w:rsidRDefault="00447C45" w:rsidP="0040198F">
      <w:pPr>
        <w:pStyle w:val="BodyTextFirstIndent"/>
      </w:pPr>
      <w:r w:rsidRPr="0040198F">
        <w:t>(a)  an annuity; or</w:t>
      </w:r>
    </w:p>
    <w:p w14:paraId="4B23F4D2" w14:textId="3C4FC14F" w:rsidR="00447C45" w:rsidRPr="0040198F" w:rsidRDefault="00447C45" w:rsidP="0040198F">
      <w:pPr>
        <w:pStyle w:val="BodyTextFirstIndent"/>
      </w:pPr>
      <w:r w:rsidRPr="0040198F">
        <w:t>(b)  a life insurance policy; or</w:t>
      </w:r>
    </w:p>
    <w:p w14:paraId="262EB0B8" w14:textId="33491BC3" w:rsidR="00447C45" w:rsidRPr="0040198F" w:rsidRDefault="00447C45" w:rsidP="0040198F">
      <w:pPr>
        <w:pStyle w:val="BodyTextFirstIndent"/>
      </w:pPr>
      <w:r w:rsidRPr="0040198F">
        <w:t>(c)  a policy of insurance against accident or any other policy of insurance; or</w:t>
      </w:r>
    </w:p>
    <w:p w14:paraId="3AFADCCF" w14:textId="7BD24CB2" w:rsidR="00447C45" w:rsidRPr="0040198F" w:rsidRDefault="00447C45" w:rsidP="0040198F">
      <w:pPr>
        <w:pStyle w:val="BodyTextFirstIndent"/>
      </w:pPr>
      <w:r w:rsidRPr="0040198F">
        <w:t>(d)  membership of a superannuation or provident fund; or</w:t>
      </w:r>
    </w:p>
    <w:p w14:paraId="22394A4D" w14:textId="6C0FECE3" w:rsidR="00447C45" w:rsidRPr="00447C45" w:rsidRDefault="00447C45" w:rsidP="0040198F">
      <w:pPr>
        <w:pStyle w:val="BodyTextFirstIndent"/>
      </w:pPr>
      <w:r w:rsidRPr="0040198F">
        <w:t>(e)  membership of a superannuation</w:t>
      </w:r>
      <w:r w:rsidRPr="00447C45">
        <w:t xml:space="preserve"> or provident scheme;</w:t>
      </w:r>
    </w:p>
    <w:p w14:paraId="6FED0A09" w14:textId="77777777" w:rsidR="00447C45" w:rsidRPr="00447C45" w:rsidRDefault="00447C45" w:rsidP="00447C45">
      <w:pPr>
        <w:rPr>
          <w:szCs w:val="20"/>
        </w:rPr>
      </w:pPr>
      <w:r w:rsidRPr="00447C45">
        <w:rPr>
          <w:szCs w:val="20"/>
        </w:rPr>
        <w:t>if:</w:t>
      </w:r>
    </w:p>
    <w:p w14:paraId="6885BD37" w14:textId="7647D307" w:rsidR="00447C45" w:rsidRPr="00447C45" w:rsidRDefault="00447C45" w:rsidP="0040198F">
      <w:pPr>
        <w:pStyle w:val="BodyTextFirstIndent"/>
      </w:pPr>
      <w:r w:rsidRPr="00447C45">
        <w:lastRenderedPageBreak/>
        <w:t>(f)  the discrimination:</w:t>
      </w:r>
    </w:p>
    <w:p w14:paraId="6802D955" w14:textId="4E6DAC59" w:rsidR="00447C45" w:rsidRPr="00447C45" w:rsidRDefault="00447C45" w:rsidP="0040198F">
      <w:pPr>
        <w:pStyle w:val="BodyTextFirstIndent2"/>
      </w:pPr>
      <w:r w:rsidRPr="00447C45">
        <w:t>(</w:t>
      </w:r>
      <w:proofErr w:type="spellStart"/>
      <w:r w:rsidRPr="00447C45">
        <w:t>i</w:t>
      </w:r>
      <w:proofErr w:type="spellEnd"/>
      <w:r w:rsidRPr="00447C45">
        <w:t>)  is based upon actuarial or statistical data on which it is reasonable for the first</w:t>
      </w:r>
      <w:r w:rsidRPr="00447C45">
        <w:rPr>
          <w:rFonts w:ascii="Cambria Math" w:hAnsi="Cambria Math" w:cs="Cambria Math"/>
        </w:rPr>
        <w:t>‑</w:t>
      </w:r>
      <w:r w:rsidRPr="00447C45">
        <w:t>mentioned person to rely; and</w:t>
      </w:r>
    </w:p>
    <w:p w14:paraId="6E9E9BAE" w14:textId="0AE2AC49" w:rsidR="00447C45" w:rsidRPr="00447C45" w:rsidRDefault="00447C45" w:rsidP="0040198F">
      <w:pPr>
        <w:pStyle w:val="BodyTextFirstIndent2"/>
      </w:pPr>
      <w:r w:rsidRPr="00447C45">
        <w:t>(ii)  is reasonable having regard to the matter of the data and other relevant factors; or</w:t>
      </w:r>
    </w:p>
    <w:p w14:paraId="5C8794B8" w14:textId="35A9645C" w:rsidR="00447C45" w:rsidRPr="00447C45" w:rsidRDefault="00447C45" w:rsidP="0040198F">
      <w:pPr>
        <w:pStyle w:val="BodyTextFirstIndent"/>
      </w:pPr>
      <w:r w:rsidRPr="00447C45">
        <w:t>(g)  in a case where no such actuarial or statistical data is available and cannot reasonably be obtained—the discrimination is reasonable having regard to any other relevant factors.</w:t>
      </w:r>
    </w:p>
    <w:p w14:paraId="26B1B76D" w14:textId="15CF3BBD" w:rsidR="00447C45" w:rsidRPr="00447C45" w:rsidRDefault="00447C45" w:rsidP="00447C45">
      <w:pPr>
        <w:rPr>
          <w:szCs w:val="20"/>
        </w:rPr>
      </w:pPr>
      <w:r w:rsidRPr="00447C45">
        <w:rPr>
          <w:szCs w:val="20"/>
        </w:rPr>
        <w:t>(2)  This Part does not render it unlawful for a person to discriminate against another person, on the ground of the other person’s disability, in respect of the terms or conditions on which:</w:t>
      </w:r>
    </w:p>
    <w:p w14:paraId="63EBAF2F" w14:textId="51474EC2" w:rsidR="00447C45" w:rsidRPr="00447C45" w:rsidRDefault="00447C45" w:rsidP="0040198F">
      <w:pPr>
        <w:pStyle w:val="BodyTextFirstIndent"/>
      </w:pPr>
      <w:r w:rsidRPr="00447C45">
        <w:t>(a)  an annuity; or</w:t>
      </w:r>
    </w:p>
    <w:p w14:paraId="6BAEF019" w14:textId="520B32C4" w:rsidR="00447C45" w:rsidRPr="00447C45" w:rsidRDefault="00447C45" w:rsidP="0040198F">
      <w:pPr>
        <w:pStyle w:val="BodyTextFirstIndent"/>
      </w:pPr>
      <w:r w:rsidRPr="00447C45">
        <w:t>(b)  a life insurance policy; or</w:t>
      </w:r>
    </w:p>
    <w:p w14:paraId="2E65489D" w14:textId="6772A746" w:rsidR="00447C45" w:rsidRPr="00447C45" w:rsidRDefault="00447C45" w:rsidP="0040198F">
      <w:pPr>
        <w:pStyle w:val="BodyTextFirstIndent"/>
      </w:pPr>
      <w:r w:rsidRPr="00447C45">
        <w:t>(c)  a policy of insurance against accident or any other policy of insurance; or</w:t>
      </w:r>
    </w:p>
    <w:p w14:paraId="45A11598" w14:textId="45148E9E" w:rsidR="00447C45" w:rsidRPr="00447C45" w:rsidRDefault="00447C45" w:rsidP="0040198F">
      <w:pPr>
        <w:pStyle w:val="BodyTextFirstIndent"/>
      </w:pPr>
      <w:r w:rsidRPr="00447C45">
        <w:t>(d)  membership of a superannuation or provident fund; or</w:t>
      </w:r>
    </w:p>
    <w:p w14:paraId="05C9B524" w14:textId="406D467D" w:rsidR="00447C45" w:rsidRPr="00447C45" w:rsidRDefault="00447C45" w:rsidP="0040198F">
      <w:pPr>
        <w:pStyle w:val="BodyTextFirstIndent"/>
      </w:pPr>
      <w:r w:rsidRPr="00447C45">
        <w:t>(e)  membership of a superannuation or provident scheme;</w:t>
      </w:r>
    </w:p>
    <w:p w14:paraId="1FB2805E" w14:textId="77777777" w:rsidR="00447C45" w:rsidRPr="00447C45" w:rsidRDefault="00447C45" w:rsidP="00447C45">
      <w:pPr>
        <w:rPr>
          <w:szCs w:val="20"/>
        </w:rPr>
      </w:pPr>
      <w:r w:rsidRPr="00447C45">
        <w:rPr>
          <w:szCs w:val="20"/>
        </w:rPr>
        <w:t>is offered to, or may be obtained by, the other person, if:</w:t>
      </w:r>
    </w:p>
    <w:p w14:paraId="19848EFD" w14:textId="7C599DB6" w:rsidR="00447C45" w:rsidRPr="00447C45" w:rsidRDefault="00447C45" w:rsidP="0040198F">
      <w:pPr>
        <w:pStyle w:val="BodyTextFirstIndent"/>
      </w:pPr>
      <w:r w:rsidRPr="00447C45">
        <w:t>(f)  the discrimination:</w:t>
      </w:r>
    </w:p>
    <w:p w14:paraId="575E917D" w14:textId="12D233C7" w:rsidR="00447C45" w:rsidRPr="00447C45" w:rsidRDefault="00447C45" w:rsidP="0040198F">
      <w:pPr>
        <w:pStyle w:val="BodyTextFirstIndent2"/>
      </w:pPr>
      <w:r w:rsidRPr="00447C45">
        <w:t>(</w:t>
      </w:r>
      <w:proofErr w:type="spellStart"/>
      <w:r w:rsidRPr="00447C45">
        <w:t>i</w:t>
      </w:r>
      <w:proofErr w:type="spellEnd"/>
      <w:r w:rsidRPr="00447C45">
        <w:t>)  is based upon actuarial or statistical data on which it is reasonable for the first</w:t>
      </w:r>
      <w:r w:rsidRPr="00447C45">
        <w:rPr>
          <w:rFonts w:ascii="Cambria Math" w:hAnsi="Cambria Math" w:cs="Cambria Math"/>
        </w:rPr>
        <w:t>‑</w:t>
      </w:r>
      <w:r w:rsidRPr="00447C45">
        <w:t>mentioned person to rely; and</w:t>
      </w:r>
    </w:p>
    <w:p w14:paraId="620046D1" w14:textId="3AB15FFD" w:rsidR="00447C45" w:rsidRPr="00447C45" w:rsidRDefault="00447C45" w:rsidP="0040198F">
      <w:pPr>
        <w:pStyle w:val="BodyTextFirstIndent2"/>
      </w:pPr>
      <w:r w:rsidRPr="00447C45">
        <w:t>(ii)  is reasonable having regard to the matter of the data and other relevant factors; or</w:t>
      </w:r>
    </w:p>
    <w:p w14:paraId="2C6D1A30" w14:textId="48A3A708" w:rsidR="00447C45" w:rsidRDefault="00447C45" w:rsidP="0040198F">
      <w:pPr>
        <w:pStyle w:val="BodyTextFirstIndent"/>
      </w:pPr>
      <w:r w:rsidRPr="00447C45">
        <w:t>(g)  in a case where no such actuarial or statistical data is available and cannot reasonably be obtained—the discrimination is reasonable having regard to any other relevant factors.</w:t>
      </w:r>
    </w:p>
    <w:p w14:paraId="7930E7EB" w14:textId="1F9FFF80" w:rsidR="00854E94" w:rsidRPr="00A2574D" w:rsidRDefault="00854E94" w:rsidP="0040198F">
      <w:pPr>
        <w:pStyle w:val="Heading5"/>
      </w:pPr>
      <w:r w:rsidRPr="0040198F">
        <w:rPr>
          <w:rStyle w:val="Emphasis"/>
        </w:rPr>
        <w:t>Racial Discrimination Act 1975</w:t>
      </w:r>
      <w:r w:rsidRPr="00A2574D">
        <w:t xml:space="preserve"> </w:t>
      </w:r>
      <w:r w:rsidRPr="00CD7E7F">
        <w:t>(</w:t>
      </w:r>
      <w:proofErr w:type="spellStart"/>
      <w:r w:rsidRPr="00CD7E7F">
        <w:t>Cth</w:t>
      </w:r>
      <w:proofErr w:type="spellEnd"/>
      <w:r w:rsidRPr="00CD7E7F">
        <w:t>)</w:t>
      </w:r>
    </w:p>
    <w:p w14:paraId="643E1157" w14:textId="77777777" w:rsidR="00854E94" w:rsidRPr="00A2574D" w:rsidRDefault="00854E94" w:rsidP="0040198F">
      <w:pPr>
        <w:pStyle w:val="Heading5"/>
      </w:pPr>
      <w:r w:rsidRPr="00A2574D">
        <w:t>9  Racial discrimination to be unlawful</w:t>
      </w:r>
    </w:p>
    <w:p w14:paraId="3C2C10E5" w14:textId="77777777" w:rsidR="00854E94" w:rsidRPr="00A2574D" w:rsidRDefault="00854E94" w:rsidP="00854E94">
      <w:pPr>
        <w:rPr>
          <w:szCs w:val="20"/>
        </w:rPr>
      </w:pPr>
      <w:r w:rsidRPr="00A2574D">
        <w:rPr>
          <w:szCs w:val="20"/>
        </w:rPr>
        <w:t>(1)  It is unlawful for a person to do any act involving a distinction, exclusion, restriction or preference based on race, colour, descent or national or ethnic origin which has the purpose or effect of nullifying or impairing the recognition, enjoyment or exercise, on an equal footing, of any human right or fundamental freedom in the political, economic, social, cultural or any other field of public life.</w:t>
      </w:r>
    </w:p>
    <w:p w14:paraId="0190F650" w14:textId="77777777" w:rsidR="00854E94" w:rsidRPr="00A2574D" w:rsidRDefault="00854E94" w:rsidP="00854E94">
      <w:pPr>
        <w:rPr>
          <w:szCs w:val="20"/>
        </w:rPr>
      </w:pPr>
      <w:r w:rsidRPr="00A2574D">
        <w:rPr>
          <w:szCs w:val="20"/>
        </w:rPr>
        <w:t>(1A)  Where:</w:t>
      </w:r>
    </w:p>
    <w:p w14:paraId="31461BBA" w14:textId="77777777" w:rsidR="00854E94" w:rsidRPr="00A2574D" w:rsidRDefault="00854E94" w:rsidP="0040198F">
      <w:pPr>
        <w:pStyle w:val="BodyTextFirstIndent"/>
      </w:pPr>
      <w:r w:rsidRPr="00A2574D">
        <w:t>(a)  a person requires another person to comply with a term, condition or requirement which is not reasonable having regard to the circumstances of the case; and</w:t>
      </w:r>
    </w:p>
    <w:p w14:paraId="69A27F0B" w14:textId="77777777" w:rsidR="00854E94" w:rsidRPr="00A2574D" w:rsidRDefault="00854E94" w:rsidP="0040198F">
      <w:pPr>
        <w:pStyle w:val="BodyTextFirstIndent"/>
      </w:pPr>
      <w:r w:rsidRPr="00A2574D">
        <w:t>(b)  the other person does not or cannot comply with the term, condition or requirement; and</w:t>
      </w:r>
    </w:p>
    <w:p w14:paraId="19F0B17C" w14:textId="77777777" w:rsidR="00854E94" w:rsidRPr="00A2574D" w:rsidRDefault="00854E94" w:rsidP="0040198F">
      <w:pPr>
        <w:pStyle w:val="BodyTextFirstIndent"/>
      </w:pPr>
      <w:r w:rsidRPr="00A2574D">
        <w:lastRenderedPageBreak/>
        <w:t>(c)  the requirement to comply has the purpose or effect of nullifying or impairing the recognition, enjoyment or exercise, on an equal footing, by persons of the same race, colour, descent or national or ethnic origin as the other person, of any human right or fundamental freedom in the political, economic, social, cultural or any other field of public life;</w:t>
      </w:r>
    </w:p>
    <w:p w14:paraId="41D5B42B" w14:textId="354D1504" w:rsidR="00854E94" w:rsidRDefault="00854E94" w:rsidP="00854E94">
      <w:pPr>
        <w:rPr>
          <w:szCs w:val="20"/>
        </w:rPr>
      </w:pPr>
      <w:r w:rsidRPr="00A2574D">
        <w:rPr>
          <w:szCs w:val="20"/>
        </w:rPr>
        <w:t>the act of requiring such compliance is to be treated, for the purposes of this Part, as an act involving a distinction based on, or an act done by reason of, the other person’s race, colour, descent or national or ethnic origin.</w:t>
      </w:r>
    </w:p>
    <w:p w14:paraId="538458EC" w14:textId="77777777" w:rsidR="00CD53CB" w:rsidRPr="00CD53CB" w:rsidRDefault="00CD53CB" w:rsidP="00913175">
      <w:pPr>
        <w:pStyle w:val="Heading5"/>
      </w:pPr>
      <w:r w:rsidRPr="00CD53CB">
        <w:t>13  Provision of goods and services</w:t>
      </w:r>
    </w:p>
    <w:p w14:paraId="13616FB3" w14:textId="2D9FAEF5" w:rsidR="00CD53CB" w:rsidRPr="00CD53CB" w:rsidRDefault="00CD53CB" w:rsidP="00CD53CB">
      <w:pPr>
        <w:rPr>
          <w:szCs w:val="20"/>
        </w:rPr>
      </w:pPr>
      <w:r>
        <w:rPr>
          <w:szCs w:val="20"/>
        </w:rPr>
        <w:t>I</w:t>
      </w:r>
      <w:r w:rsidRPr="00CD53CB">
        <w:rPr>
          <w:szCs w:val="20"/>
        </w:rPr>
        <w:t>t is unlawful for a person who supplies goods or services to the public or to any section of the public:</w:t>
      </w:r>
    </w:p>
    <w:p w14:paraId="4DCD3BCB" w14:textId="541EC709" w:rsidR="00CD53CB" w:rsidRPr="00CD53CB" w:rsidRDefault="00CD53CB" w:rsidP="0040198F">
      <w:pPr>
        <w:pStyle w:val="BodyTextFirstIndent"/>
      </w:pPr>
      <w:r w:rsidRPr="00CD53CB">
        <w:t>(a)  to refuse or fail on demand to supply those goods or services to another person; or</w:t>
      </w:r>
    </w:p>
    <w:p w14:paraId="06F6A2B8" w14:textId="50BB0A09" w:rsidR="00CD53CB" w:rsidRPr="00CD53CB" w:rsidRDefault="00CD53CB" w:rsidP="0040198F">
      <w:pPr>
        <w:pStyle w:val="BodyTextFirstIndent"/>
      </w:pPr>
      <w:r w:rsidRPr="00CD53CB">
        <w:t>(b)  to refuse or fail on demand to supply those goods or services to another person except on less favourable terms or conditions than those upon or subject to which he or she would otherwise supply those goods or services;</w:t>
      </w:r>
    </w:p>
    <w:p w14:paraId="692C1869" w14:textId="462FC171" w:rsidR="00CB32F9" w:rsidRDefault="00CD53CB" w:rsidP="00CD53CB">
      <w:pPr>
        <w:rPr>
          <w:szCs w:val="20"/>
        </w:rPr>
      </w:pPr>
      <w:r w:rsidRPr="00CD53CB">
        <w:rPr>
          <w:szCs w:val="20"/>
        </w:rPr>
        <w:t>by reason of the race, colour or national or ethnic origin of that other person or of any relative or associate of that other person.</w:t>
      </w:r>
    </w:p>
    <w:p w14:paraId="7DABCB49" w14:textId="2A0ED962" w:rsidR="00BA6ECB" w:rsidRPr="00913175" w:rsidRDefault="00036528" w:rsidP="00913175">
      <w:pPr>
        <w:pStyle w:val="Heading5"/>
      </w:pPr>
      <w:r w:rsidRPr="0040198F">
        <w:rPr>
          <w:rStyle w:val="Emphasis"/>
        </w:rPr>
        <w:t>Sex Discrimination Act 1984</w:t>
      </w:r>
      <w:r w:rsidRPr="00CD7E7F">
        <w:t xml:space="preserve"> (</w:t>
      </w:r>
      <w:proofErr w:type="spellStart"/>
      <w:r w:rsidRPr="00CD7E7F">
        <w:t>Cth</w:t>
      </w:r>
      <w:proofErr w:type="spellEnd"/>
      <w:r w:rsidRPr="00CD7E7F">
        <w:t>)</w:t>
      </w:r>
    </w:p>
    <w:p w14:paraId="40BE518F" w14:textId="42A02035" w:rsidR="00BA6ECB" w:rsidRPr="00036528" w:rsidRDefault="00BA6ECB" w:rsidP="00913175">
      <w:pPr>
        <w:pStyle w:val="Heading5"/>
      </w:pPr>
      <w:r w:rsidRPr="00036528">
        <w:t>5  Sex discrimination</w:t>
      </w:r>
    </w:p>
    <w:p w14:paraId="7AAFB1AE" w14:textId="77777777" w:rsidR="00036528" w:rsidRDefault="00BA6ECB" w:rsidP="00BA6ECB">
      <w:pPr>
        <w:rPr>
          <w:szCs w:val="20"/>
        </w:rPr>
      </w:pPr>
      <w:r w:rsidRPr="00BA6ECB">
        <w:rPr>
          <w:szCs w:val="20"/>
        </w:rPr>
        <w:t>(1)  For the purposes of this Act, a person (in this subsection referred to as the discriminator) discriminates against another person (in this subsection referred to as the aggrieved person) on the ground of the sex of the aggrieved person if, by reason of:</w:t>
      </w:r>
    </w:p>
    <w:p w14:paraId="78F68A2A" w14:textId="0978CF27" w:rsidR="00BA6ECB" w:rsidRPr="00BA6ECB" w:rsidRDefault="00BA6ECB" w:rsidP="005A01FC">
      <w:pPr>
        <w:pStyle w:val="BodyTextFirstIndent"/>
      </w:pPr>
      <w:r w:rsidRPr="00BA6ECB">
        <w:t>(a)  the sex of the aggrieved person;</w:t>
      </w:r>
    </w:p>
    <w:p w14:paraId="4215F545" w14:textId="4459031C" w:rsidR="00BA6ECB" w:rsidRPr="00BA6ECB" w:rsidRDefault="00BA6ECB" w:rsidP="005A01FC">
      <w:pPr>
        <w:pStyle w:val="BodyTextFirstIndent"/>
      </w:pPr>
      <w:r w:rsidRPr="00BA6ECB">
        <w:t>(b)  a characteristic that appertains generally to persons of the sex of the aggrieved person; or</w:t>
      </w:r>
    </w:p>
    <w:p w14:paraId="4A66E599" w14:textId="7BDCCD4D" w:rsidR="00BA6ECB" w:rsidRPr="00BA6ECB" w:rsidRDefault="00BA6ECB" w:rsidP="005A01FC">
      <w:pPr>
        <w:pStyle w:val="BodyTextFirstIndent"/>
      </w:pPr>
      <w:r w:rsidRPr="00BA6ECB">
        <w:t>(c)  a characteristic that is generally imputed to persons of the sex of the aggrieved person;</w:t>
      </w:r>
    </w:p>
    <w:p w14:paraId="0139932A" w14:textId="77777777" w:rsidR="00BA6ECB" w:rsidRPr="00BA6ECB" w:rsidRDefault="00BA6ECB" w:rsidP="00BA6ECB">
      <w:pPr>
        <w:rPr>
          <w:szCs w:val="20"/>
        </w:rPr>
      </w:pPr>
      <w:r w:rsidRPr="00BA6ECB">
        <w:rPr>
          <w:szCs w:val="20"/>
        </w:rPr>
        <w:t>the discriminator treats the aggrieved person less favourably than, in circumstances that are the same or are not materially different, the discriminator treats or would treat a person of a different sex.</w:t>
      </w:r>
    </w:p>
    <w:p w14:paraId="6650DC8C" w14:textId="198C106B" w:rsidR="00BA6ECB" w:rsidRPr="00BA6ECB" w:rsidRDefault="00BA6ECB" w:rsidP="00BA6ECB">
      <w:pPr>
        <w:rPr>
          <w:szCs w:val="20"/>
        </w:rPr>
      </w:pPr>
      <w:r w:rsidRPr="00BA6ECB">
        <w:rPr>
          <w:szCs w:val="20"/>
        </w:rPr>
        <w:t>(2)  For the purposes of this Act, a person (the discriminator) discriminates against another person (the aggrieved person) on the ground of the sex of the aggrieved person if the discriminator imposes, or proposes to impose, a condition, requirement or practice that has, or is likely to have, the effect of disadvantaging persons of the same sex as the aggrieved person.</w:t>
      </w:r>
    </w:p>
    <w:p w14:paraId="2B156F18" w14:textId="7D71A986" w:rsidR="00BA6ECB" w:rsidRDefault="00BA6ECB" w:rsidP="00BA6ECB">
      <w:pPr>
        <w:rPr>
          <w:szCs w:val="20"/>
        </w:rPr>
      </w:pPr>
      <w:r w:rsidRPr="00BA6ECB">
        <w:rPr>
          <w:szCs w:val="20"/>
        </w:rPr>
        <w:t>(3)  This section has effect subject to sections 7B and 7D.</w:t>
      </w:r>
    </w:p>
    <w:p w14:paraId="0C816462" w14:textId="77777777" w:rsidR="00913175" w:rsidRPr="00BA6ECB" w:rsidRDefault="00913175" w:rsidP="00BA6ECB">
      <w:pPr>
        <w:rPr>
          <w:szCs w:val="20"/>
        </w:rPr>
      </w:pPr>
    </w:p>
    <w:p w14:paraId="5708A50E" w14:textId="34A599B4" w:rsidR="00BA6ECB" w:rsidRPr="00913175" w:rsidRDefault="00BA6ECB" w:rsidP="00913175">
      <w:pPr>
        <w:pStyle w:val="Heading5"/>
      </w:pPr>
      <w:r w:rsidRPr="004374FD">
        <w:lastRenderedPageBreak/>
        <w:t>5A Discrimination on the ground of sexual orientation</w:t>
      </w:r>
    </w:p>
    <w:p w14:paraId="79EB4F5A" w14:textId="5BF03712" w:rsidR="00BA6ECB" w:rsidRPr="00BA6ECB" w:rsidRDefault="00BA6ECB" w:rsidP="00BA6ECB">
      <w:pPr>
        <w:rPr>
          <w:szCs w:val="20"/>
        </w:rPr>
      </w:pPr>
      <w:r w:rsidRPr="00BA6ECB">
        <w:rPr>
          <w:szCs w:val="20"/>
        </w:rPr>
        <w:t>(1)  For the purposes of this Act, a person (the discriminator) discriminates against another person (the aggrieved person) on the ground of the aggrieved person’s sexual orientation if, by reason of:</w:t>
      </w:r>
    </w:p>
    <w:p w14:paraId="4713AA2D" w14:textId="17B541D7" w:rsidR="00BA6ECB" w:rsidRPr="005A01FC" w:rsidRDefault="00BA6ECB" w:rsidP="005A01FC">
      <w:pPr>
        <w:pStyle w:val="BodyTextFirstIndent"/>
      </w:pPr>
      <w:r w:rsidRPr="005A01FC">
        <w:t>(a)  the aggrieved person’s sexual orientation; or</w:t>
      </w:r>
    </w:p>
    <w:p w14:paraId="040AC5B9" w14:textId="0BDCF30B" w:rsidR="00BA6ECB" w:rsidRPr="005A01FC" w:rsidRDefault="00BA6ECB" w:rsidP="005A01FC">
      <w:pPr>
        <w:pStyle w:val="BodyTextFirstIndent"/>
      </w:pPr>
      <w:r w:rsidRPr="005A01FC">
        <w:t>(b)  a characteristic that appertains generally to persons who have the same sexual orientation as the aggrieved person; or</w:t>
      </w:r>
    </w:p>
    <w:p w14:paraId="14F1C6AB" w14:textId="4F1EAA7E" w:rsidR="00BA6ECB" w:rsidRPr="00BA6ECB" w:rsidRDefault="00BA6ECB" w:rsidP="005A01FC">
      <w:pPr>
        <w:pStyle w:val="BodyTextFirstIndent"/>
      </w:pPr>
      <w:r w:rsidRPr="005A01FC">
        <w:t>(c)  a characteristic that is generally imputed to persons who have the same sexual orientation as</w:t>
      </w:r>
      <w:r w:rsidRPr="00BA6ECB">
        <w:t xml:space="preserve"> the aggrieved person;</w:t>
      </w:r>
    </w:p>
    <w:p w14:paraId="5777CD4F" w14:textId="77777777" w:rsidR="00BA6ECB" w:rsidRPr="00BA6ECB" w:rsidRDefault="00BA6ECB" w:rsidP="00BA6ECB">
      <w:pPr>
        <w:rPr>
          <w:szCs w:val="20"/>
        </w:rPr>
      </w:pPr>
      <w:r w:rsidRPr="00BA6ECB">
        <w:rPr>
          <w:szCs w:val="20"/>
        </w:rPr>
        <w:t>the discriminator treats the aggrieved person less favourably than, in circumstances that are the same or are not materially different, the discriminator treats or would treat a person who has a different sexual orientation.</w:t>
      </w:r>
    </w:p>
    <w:p w14:paraId="2F99C532" w14:textId="6FE5A62B" w:rsidR="00BA6ECB" w:rsidRPr="00BA6ECB" w:rsidRDefault="00BA6ECB" w:rsidP="00BA6ECB">
      <w:pPr>
        <w:rPr>
          <w:szCs w:val="20"/>
        </w:rPr>
      </w:pPr>
      <w:r w:rsidRPr="00BA6ECB">
        <w:rPr>
          <w:szCs w:val="20"/>
        </w:rPr>
        <w:t>(2)  For the purposes of this Act, a person (the discriminator) discriminates against another person (the aggrieved person) on the ground of the aggrieved person’s sexual orientation if the discriminator imposes, or proposes to impose, a condition, requirement or practice that has, or is likely to have, the effect of disadvantaging persons who have the same sexual orientation as the aggrieved person.</w:t>
      </w:r>
    </w:p>
    <w:p w14:paraId="53B6EAB0" w14:textId="5D718727" w:rsidR="00BA6ECB" w:rsidRPr="00BA6ECB" w:rsidRDefault="00BA6ECB" w:rsidP="00BA6ECB">
      <w:pPr>
        <w:rPr>
          <w:szCs w:val="20"/>
        </w:rPr>
      </w:pPr>
      <w:r w:rsidRPr="00BA6ECB">
        <w:rPr>
          <w:szCs w:val="20"/>
        </w:rPr>
        <w:t>(3)  This section has effect subject to sections 7B and 7D.</w:t>
      </w:r>
    </w:p>
    <w:p w14:paraId="25B8F90C" w14:textId="77777777" w:rsidR="00BA6ECB" w:rsidRPr="00A202E4" w:rsidRDefault="00BA6ECB" w:rsidP="005A01FC">
      <w:pPr>
        <w:pStyle w:val="Heading5"/>
      </w:pPr>
      <w:r w:rsidRPr="00A202E4">
        <w:t>5B  Discrimination on the ground of gender identity</w:t>
      </w:r>
    </w:p>
    <w:p w14:paraId="0B9224F6" w14:textId="5AE9E6DE" w:rsidR="00BA6ECB" w:rsidRPr="00BA6ECB" w:rsidRDefault="00BA6ECB" w:rsidP="00BA6ECB">
      <w:pPr>
        <w:rPr>
          <w:szCs w:val="20"/>
        </w:rPr>
      </w:pPr>
      <w:r w:rsidRPr="00BA6ECB">
        <w:rPr>
          <w:szCs w:val="20"/>
        </w:rPr>
        <w:t>(1)  For the purposes of this Act, a person (the discriminator) discriminates against another person (the aggrieved person) on the ground of the aggrieved person’s gender identity if, by reason of:</w:t>
      </w:r>
    </w:p>
    <w:p w14:paraId="2D9327A2" w14:textId="21F4E35B" w:rsidR="00BA6ECB" w:rsidRPr="00BA6ECB" w:rsidRDefault="00BA6ECB" w:rsidP="005A01FC">
      <w:pPr>
        <w:pStyle w:val="BodyTextFirstIndent"/>
      </w:pPr>
      <w:r w:rsidRPr="00BA6ECB">
        <w:t>(a)  the aggrieved person’s gender identity; or</w:t>
      </w:r>
    </w:p>
    <w:p w14:paraId="7F14C9D8" w14:textId="6F65F23F" w:rsidR="00BA6ECB" w:rsidRPr="00BA6ECB" w:rsidRDefault="00BA6ECB" w:rsidP="005A01FC">
      <w:pPr>
        <w:pStyle w:val="BodyTextFirstIndent"/>
      </w:pPr>
      <w:r w:rsidRPr="00BA6ECB">
        <w:t>(b)  a characteristic that appertains generally to persons who have the same gender identity as the aggrieved person; or</w:t>
      </w:r>
    </w:p>
    <w:p w14:paraId="4A62AC4B" w14:textId="1DF62FAB" w:rsidR="00BA6ECB" w:rsidRPr="00BA6ECB" w:rsidRDefault="00BA6ECB" w:rsidP="005A01FC">
      <w:pPr>
        <w:pStyle w:val="BodyTextFirstIndent"/>
      </w:pPr>
      <w:r w:rsidRPr="00BA6ECB">
        <w:t>(c)  a characteristic that is generally imputed to persons who have the same gender identity as the aggrieved person;</w:t>
      </w:r>
    </w:p>
    <w:p w14:paraId="1A452974" w14:textId="77777777" w:rsidR="00BA6ECB" w:rsidRPr="00BA6ECB" w:rsidRDefault="00BA6ECB" w:rsidP="00BA6ECB">
      <w:pPr>
        <w:rPr>
          <w:szCs w:val="20"/>
        </w:rPr>
      </w:pPr>
      <w:r w:rsidRPr="00BA6ECB">
        <w:rPr>
          <w:szCs w:val="20"/>
        </w:rPr>
        <w:t>the discriminator treats the aggrieved person less favourably than, in circumstances that are the same or are not materially different, the discriminator treats or would treat a person who has a different gender identity.</w:t>
      </w:r>
    </w:p>
    <w:p w14:paraId="328BB387" w14:textId="1A060E77" w:rsidR="00BA6ECB" w:rsidRPr="00BA6ECB" w:rsidRDefault="00BA6ECB" w:rsidP="00BA6ECB">
      <w:pPr>
        <w:rPr>
          <w:szCs w:val="20"/>
        </w:rPr>
      </w:pPr>
      <w:r w:rsidRPr="00BA6ECB">
        <w:rPr>
          <w:szCs w:val="20"/>
        </w:rPr>
        <w:t>(2)  For the purposes of this Act, a person (the discriminator) discriminates against another person (the aggrieved person) on the ground of the aggrieved person’s gender identity if the discriminator imposes, or proposes to impose, a condition, requirement or practice that has, or is likely to have, the effect of disadvantaging persons who have the same gender identity as the aggrieved person.</w:t>
      </w:r>
    </w:p>
    <w:p w14:paraId="3F2C9CD5" w14:textId="48F3EE2F" w:rsidR="00BA6ECB" w:rsidRPr="00BA6ECB" w:rsidRDefault="00BA6ECB" w:rsidP="00BA6ECB">
      <w:pPr>
        <w:rPr>
          <w:szCs w:val="20"/>
        </w:rPr>
      </w:pPr>
      <w:r w:rsidRPr="00BA6ECB">
        <w:rPr>
          <w:szCs w:val="20"/>
        </w:rPr>
        <w:t>(3)  This section has effect subject to sections 7B and 7D.</w:t>
      </w:r>
    </w:p>
    <w:p w14:paraId="0EF40A0F" w14:textId="77777777" w:rsidR="00BA6ECB" w:rsidRPr="00A202E4" w:rsidRDefault="00BA6ECB" w:rsidP="005A01FC">
      <w:pPr>
        <w:pStyle w:val="Heading5"/>
      </w:pPr>
      <w:r w:rsidRPr="00A202E4">
        <w:lastRenderedPageBreak/>
        <w:t>5C  Discrimination on the ground of intersex status</w:t>
      </w:r>
    </w:p>
    <w:p w14:paraId="0800A8D5" w14:textId="3153C09A" w:rsidR="00BA6ECB" w:rsidRPr="00BA6ECB" w:rsidRDefault="00BA6ECB" w:rsidP="00BA6ECB">
      <w:pPr>
        <w:rPr>
          <w:szCs w:val="20"/>
        </w:rPr>
      </w:pPr>
      <w:r w:rsidRPr="00BA6ECB">
        <w:rPr>
          <w:szCs w:val="20"/>
        </w:rPr>
        <w:t>(1)  For the purposes of this Act, a person (the discriminator) discriminates against another person (the aggrieved person) on the ground of the aggrieved person’s intersex status if, by reason of:</w:t>
      </w:r>
    </w:p>
    <w:p w14:paraId="35E756CB" w14:textId="2E39FF3E" w:rsidR="00BA6ECB" w:rsidRPr="00BA6ECB" w:rsidRDefault="00BA6ECB" w:rsidP="00913175">
      <w:pPr>
        <w:pStyle w:val="BodyTextFirstIndent"/>
      </w:pPr>
      <w:r w:rsidRPr="00BA6ECB">
        <w:t>(a)  the aggrieved person’s intersex status; or</w:t>
      </w:r>
    </w:p>
    <w:p w14:paraId="2AF81D29" w14:textId="2C8683D4" w:rsidR="00BA6ECB" w:rsidRPr="00BA6ECB" w:rsidRDefault="00BA6ECB" w:rsidP="00913175">
      <w:pPr>
        <w:pStyle w:val="BodyTextFirstIndent"/>
      </w:pPr>
      <w:r w:rsidRPr="00BA6ECB">
        <w:t>(b)  a characteristic that appertains generally to persons of intersex status; or</w:t>
      </w:r>
    </w:p>
    <w:p w14:paraId="4D9104C6" w14:textId="2051DBA9" w:rsidR="00BA6ECB" w:rsidRPr="00BA6ECB" w:rsidRDefault="00BA6ECB" w:rsidP="00913175">
      <w:pPr>
        <w:pStyle w:val="BodyTextFirstIndent"/>
      </w:pPr>
      <w:r w:rsidRPr="00BA6ECB">
        <w:t>(c)  a characteristic that is generally imputed to persons of intersex status;</w:t>
      </w:r>
    </w:p>
    <w:p w14:paraId="3CA666AE" w14:textId="77777777" w:rsidR="00BA6ECB" w:rsidRPr="00BA6ECB" w:rsidRDefault="00BA6ECB" w:rsidP="00BA6ECB">
      <w:pPr>
        <w:rPr>
          <w:szCs w:val="20"/>
        </w:rPr>
      </w:pPr>
      <w:r w:rsidRPr="00BA6ECB">
        <w:rPr>
          <w:szCs w:val="20"/>
        </w:rPr>
        <w:t>the discriminator treats the aggrieved person less favourably than, in circumstances that are the same or are not materially different, the discriminator treats or would treat a person who is not of intersex status.</w:t>
      </w:r>
    </w:p>
    <w:p w14:paraId="4DB47D2B" w14:textId="5AFA3423" w:rsidR="00BA6ECB" w:rsidRPr="00BA6ECB" w:rsidRDefault="00BA6ECB" w:rsidP="00BA6ECB">
      <w:pPr>
        <w:rPr>
          <w:szCs w:val="20"/>
        </w:rPr>
      </w:pPr>
      <w:r w:rsidRPr="00BA6ECB">
        <w:rPr>
          <w:szCs w:val="20"/>
        </w:rPr>
        <w:t>(2)  For the purposes of this Act, a person (the discriminator) discriminates against another person (the aggrieved person) on the ground of the aggrieved person’s intersex status if the discriminator imposes, or proposes to impose, a condition, requirement or practice that has, or is likely to have, the effect of disadvantaging persons of intersex status.</w:t>
      </w:r>
    </w:p>
    <w:p w14:paraId="5273195C" w14:textId="1DC1D977" w:rsidR="00BA6ECB" w:rsidRPr="00BA6ECB" w:rsidRDefault="00BA6ECB" w:rsidP="00BA6ECB">
      <w:pPr>
        <w:rPr>
          <w:szCs w:val="20"/>
        </w:rPr>
      </w:pPr>
      <w:r w:rsidRPr="00BA6ECB">
        <w:rPr>
          <w:szCs w:val="20"/>
        </w:rPr>
        <w:t>(3)  This section has effect subject to sections 7B and 7D.</w:t>
      </w:r>
    </w:p>
    <w:p w14:paraId="466A8142" w14:textId="77777777" w:rsidR="00BA6ECB" w:rsidRPr="00A202E4" w:rsidRDefault="00BA6ECB" w:rsidP="005A01FC">
      <w:pPr>
        <w:pStyle w:val="Heading5"/>
      </w:pPr>
      <w:r w:rsidRPr="00A202E4">
        <w:t>6  Discrimination on the ground of marital or relationship status</w:t>
      </w:r>
    </w:p>
    <w:p w14:paraId="7EB79A4E" w14:textId="1886FA6E" w:rsidR="00BA6ECB" w:rsidRPr="00BA6ECB" w:rsidRDefault="00BA6ECB" w:rsidP="00BA6ECB">
      <w:pPr>
        <w:rPr>
          <w:szCs w:val="20"/>
        </w:rPr>
      </w:pPr>
      <w:r w:rsidRPr="00BA6ECB">
        <w:rPr>
          <w:szCs w:val="20"/>
        </w:rPr>
        <w:t>(1)  For the purposes of this Act, a person (in this subsection referred to as the discriminator) discriminates against another person (in this subsection referred to as the aggrieved person) on the ground of the marital or relationship status of the aggrieved person if, by reason of:</w:t>
      </w:r>
    </w:p>
    <w:p w14:paraId="0FF0846A" w14:textId="614EA8C9" w:rsidR="00BA6ECB" w:rsidRPr="00BA6ECB" w:rsidRDefault="00BA6ECB" w:rsidP="005A01FC">
      <w:pPr>
        <w:pStyle w:val="BodyTextFirstIndent"/>
      </w:pPr>
      <w:r w:rsidRPr="00BA6ECB">
        <w:t>(a)  the marital or relationship status of the aggrieved person; or</w:t>
      </w:r>
    </w:p>
    <w:p w14:paraId="45EFA3D8" w14:textId="5578A598" w:rsidR="00BA6ECB" w:rsidRPr="00BA6ECB" w:rsidRDefault="00BA6ECB" w:rsidP="005A01FC">
      <w:pPr>
        <w:pStyle w:val="BodyTextFirstIndent"/>
      </w:pPr>
      <w:r w:rsidRPr="00BA6ECB">
        <w:t>(b)  a characteristic that appertains generally to persons of the marital or relationship status of the aggrieved person; or</w:t>
      </w:r>
    </w:p>
    <w:p w14:paraId="24A7009A" w14:textId="59076A39" w:rsidR="00BA6ECB" w:rsidRPr="00BA6ECB" w:rsidRDefault="00BA6ECB" w:rsidP="005A01FC">
      <w:pPr>
        <w:pStyle w:val="BodyTextFirstIndent"/>
      </w:pPr>
      <w:r w:rsidRPr="00BA6ECB">
        <w:t>(c)  a characteristic that is generally imputed to persons of the marital or relationship status of the aggrieved person;</w:t>
      </w:r>
    </w:p>
    <w:p w14:paraId="5D17FA1D" w14:textId="77777777" w:rsidR="00BA6ECB" w:rsidRPr="00BA6ECB" w:rsidRDefault="00BA6ECB" w:rsidP="00BA6ECB">
      <w:pPr>
        <w:rPr>
          <w:szCs w:val="20"/>
        </w:rPr>
      </w:pPr>
      <w:r w:rsidRPr="00BA6ECB">
        <w:rPr>
          <w:szCs w:val="20"/>
        </w:rPr>
        <w:t>the discriminator treats the aggrieved person less favourably than, in circumstances that are the same or are not materially different, the discriminator treats or would treat a person of a different marital or relationship status.</w:t>
      </w:r>
    </w:p>
    <w:p w14:paraId="52CC1EC6" w14:textId="18DC1F6D" w:rsidR="00BA6ECB" w:rsidRPr="00BA6ECB" w:rsidRDefault="00BA6ECB" w:rsidP="00BA6ECB">
      <w:pPr>
        <w:rPr>
          <w:szCs w:val="20"/>
        </w:rPr>
      </w:pPr>
      <w:r w:rsidRPr="00BA6ECB">
        <w:rPr>
          <w:szCs w:val="20"/>
        </w:rPr>
        <w:t>(2)  For the purposes of this Act, a person (the discriminator) discriminates against another person (the aggrieved person) on the ground of the marital or relationship status of the aggrieved person if the discriminator imposes, or proposes to impose, a condition, requirement or practice that has, or is likely to have, the effect of disadvantaging persons of the same marital or relationship status as the aggrieved person.</w:t>
      </w:r>
    </w:p>
    <w:p w14:paraId="617362D6" w14:textId="79AE8E61" w:rsidR="00BA6ECB" w:rsidRDefault="00BA6ECB" w:rsidP="00BA6ECB">
      <w:pPr>
        <w:rPr>
          <w:szCs w:val="20"/>
        </w:rPr>
      </w:pPr>
      <w:r w:rsidRPr="00BA6ECB">
        <w:rPr>
          <w:szCs w:val="20"/>
        </w:rPr>
        <w:t>(3)  This section has effect subject to sections 7B and 7D.</w:t>
      </w:r>
    </w:p>
    <w:p w14:paraId="38991C85" w14:textId="64E7E8C4" w:rsidR="00913175" w:rsidRDefault="00913175">
      <w:pPr>
        <w:keepNext w:val="0"/>
        <w:keepLines w:val="0"/>
        <w:spacing w:after="0" w:line="240" w:lineRule="auto"/>
        <w:rPr>
          <w:szCs w:val="20"/>
        </w:rPr>
      </w:pPr>
      <w:r>
        <w:rPr>
          <w:szCs w:val="20"/>
        </w:rPr>
        <w:br w:type="page"/>
      </w:r>
    </w:p>
    <w:p w14:paraId="7B503CDC" w14:textId="77777777" w:rsidR="00BA6ECB" w:rsidRPr="00A202E4" w:rsidRDefault="00BA6ECB" w:rsidP="005A01FC">
      <w:pPr>
        <w:pStyle w:val="Heading5"/>
      </w:pPr>
      <w:r w:rsidRPr="00A202E4">
        <w:lastRenderedPageBreak/>
        <w:t>7  Discrimination on the ground of pregnancy or potential pregnancy</w:t>
      </w:r>
    </w:p>
    <w:p w14:paraId="1F169A6D" w14:textId="0056C004" w:rsidR="00BA6ECB" w:rsidRPr="00BA6ECB" w:rsidRDefault="00BA6ECB" w:rsidP="00BA6ECB">
      <w:pPr>
        <w:rPr>
          <w:szCs w:val="20"/>
        </w:rPr>
      </w:pPr>
      <w:r w:rsidRPr="00BA6ECB">
        <w:rPr>
          <w:szCs w:val="20"/>
        </w:rPr>
        <w:t>(1)  For the purposes of this Act, a person (the discriminator) discriminates against a woman (the aggrieved woman) on the ground of the aggrieved woman’s pregnancy or potential pregnancy if, because of:</w:t>
      </w:r>
    </w:p>
    <w:p w14:paraId="46598BEC" w14:textId="0E0A5D28" w:rsidR="00BA6ECB" w:rsidRPr="00BA6ECB" w:rsidRDefault="00BA6ECB" w:rsidP="00913175">
      <w:pPr>
        <w:pStyle w:val="BodyTextFirstIndent"/>
      </w:pPr>
      <w:r w:rsidRPr="00BA6ECB">
        <w:t>(a)  the aggrieved woman’s pregnancy or potential pregnancy; or</w:t>
      </w:r>
    </w:p>
    <w:p w14:paraId="3122928D" w14:textId="293DACF2" w:rsidR="00BA6ECB" w:rsidRPr="00BA6ECB" w:rsidRDefault="00BA6ECB" w:rsidP="00913175">
      <w:pPr>
        <w:pStyle w:val="BodyTextFirstIndent"/>
      </w:pPr>
      <w:r w:rsidRPr="00BA6ECB">
        <w:t>(b)  a characteristic that appertains generally to women who are pregnant or potentially pregnant; or</w:t>
      </w:r>
    </w:p>
    <w:p w14:paraId="052B7B71" w14:textId="32D69BCD" w:rsidR="00BA6ECB" w:rsidRPr="00BA6ECB" w:rsidRDefault="00BA6ECB" w:rsidP="00913175">
      <w:pPr>
        <w:pStyle w:val="BodyTextFirstIndent"/>
      </w:pPr>
      <w:r w:rsidRPr="00BA6ECB">
        <w:t>(c)  a characteristic that is generally imputed to women who are pregnant or potentially pregnant;</w:t>
      </w:r>
    </w:p>
    <w:p w14:paraId="4AAF6506" w14:textId="77777777" w:rsidR="00BA6ECB" w:rsidRPr="00BA6ECB" w:rsidRDefault="00BA6ECB" w:rsidP="00BA6ECB">
      <w:pPr>
        <w:rPr>
          <w:szCs w:val="20"/>
        </w:rPr>
      </w:pPr>
      <w:r w:rsidRPr="00BA6ECB">
        <w:rPr>
          <w:szCs w:val="20"/>
        </w:rPr>
        <w:t>the discriminator treats the aggrieved woman less favourably than, in circumstances that are the same or are not materially different, the discriminator treats or would treat someone who is not pregnant or potentially pregnant.</w:t>
      </w:r>
    </w:p>
    <w:p w14:paraId="74B42B6B" w14:textId="7A9CB437" w:rsidR="00BA6ECB" w:rsidRPr="00BA6ECB" w:rsidRDefault="00BA6ECB" w:rsidP="00BA6ECB">
      <w:pPr>
        <w:rPr>
          <w:szCs w:val="20"/>
        </w:rPr>
      </w:pPr>
      <w:r w:rsidRPr="00BA6ECB">
        <w:rPr>
          <w:szCs w:val="20"/>
        </w:rPr>
        <w:t>(2)  For the purposes of this Act, a person (the discriminator) discriminates against a woman (the aggrieved woman) on the ground of the aggrieved woman’s pregnancy or potential pregnancy if the discriminator imposes, or proposes to impose, a condition, requirement or practice that has, or is likely to have, the effect of disadvantaging women who are pregnant or potentially pregnant.</w:t>
      </w:r>
    </w:p>
    <w:p w14:paraId="7C9A047E" w14:textId="39AC26F7" w:rsidR="00BA6ECB" w:rsidRPr="00BA6ECB" w:rsidRDefault="00BA6ECB" w:rsidP="00BA6ECB">
      <w:pPr>
        <w:rPr>
          <w:szCs w:val="20"/>
        </w:rPr>
      </w:pPr>
      <w:r w:rsidRPr="00BA6ECB">
        <w:rPr>
          <w:szCs w:val="20"/>
        </w:rPr>
        <w:t>(3)  This section has effect subject to sections 7B and 7D.</w:t>
      </w:r>
    </w:p>
    <w:p w14:paraId="370589E2" w14:textId="77777777" w:rsidR="00BA6ECB" w:rsidRPr="00A202E4" w:rsidRDefault="00BA6ECB" w:rsidP="005A01FC">
      <w:pPr>
        <w:pStyle w:val="Heading5"/>
      </w:pPr>
      <w:r w:rsidRPr="00A202E4">
        <w:t>7AA  Discrimination on the ground of breastfeeding</w:t>
      </w:r>
    </w:p>
    <w:p w14:paraId="66DA48DF" w14:textId="1E116B2E" w:rsidR="00BA6ECB" w:rsidRPr="00BA6ECB" w:rsidRDefault="00BA6ECB" w:rsidP="00BA6ECB">
      <w:pPr>
        <w:rPr>
          <w:szCs w:val="20"/>
        </w:rPr>
      </w:pPr>
      <w:r w:rsidRPr="00BA6ECB">
        <w:rPr>
          <w:szCs w:val="20"/>
        </w:rPr>
        <w:t>(1)  For the purposes of this Act, a person (the discriminator) discriminates against a woman (the aggrieved woman) on the ground of the aggrieved woman’s breastfeeding if, by reason of:</w:t>
      </w:r>
    </w:p>
    <w:p w14:paraId="7ED75CBA" w14:textId="7573E8C0" w:rsidR="00BA6ECB" w:rsidRPr="00913175" w:rsidRDefault="00BA6ECB" w:rsidP="00913175">
      <w:pPr>
        <w:pStyle w:val="BodyTextFirstIndent"/>
      </w:pPr>
      <w:r w:rsidRPr="00913175">
        <w:t>(a)  the aggrieved woman’s breastfeeding; or</w:t>
      </w:r>
    </w:p>
    <w:p w14:paraId="44575A4B" w14:textId="66BCEAE6" w:rsidR="00BA6ECB" w:rsidRPr="00913175" w:rsidRDefault="00BA6ECB" w:rsidP="00913175">
      <w:pPr>
        <w:pStyle w:val="BodyTextFirstIndent"/>
      </w:pPr>
      <w:r w:rsidRPr="00913175">
        <w:t>(b)  a characteristic that appertains generally to women who are breastfeeding; or</w:t>
      </w:r>
    </w:p>
    <w:p w14:paraId="540B2E1A" w14:textId="3E419231" w:rsidR="00BA6ECB" w:rsidRPr="00BA6ECB" w:rsidRDefault="00BA6ECB" w:rsidP="00913175">
      <w:pPr>
        <w:pStyle w:val="BodyTextFirstIndent"/>
      </w:pPr>
      <w:r w:rsidRPr="00913175">
        <w:t>(c)  a characteristic</w:t>
      </w:r>
      <w:r w:rsidRPr="00BA6ECB">
        <w:t xml:space="preserve"> that is generally imputed to women who are breastfeeding;</w:t>
      </w:r>
    </w:p>
    <w:p w14:paraId="7BBD2944" w14:textId="77777777" w:rsidR="00BA6ECB" w:rsidRPr="00BA6ECB" w:rsidRDefault="00BA6ECB" w:rsidP="00BA6ECB">
      <w:pPr>
        <w:rPr>
          <w:szCs w:val="20"/>
        </w:rPr>
      </w:pPr>
      <w:r w:rsidRPr="00BA6ECB">
        <w:rPr>
          <w:szCs w:val="20"/>
        </w:rPr>
        <w:t>the discriminator treats the aggrieved woman less favourably than, in circumstances that are the same or are not materially different, the discriminator treats or would treat someone who is not breastfeeding.</w:t>
      </w:r>
    </w:p>
    <w:p w14:paraId="49BCD4A5" w14:textId="49AD4044" w:rsidR="00BA6ECB" w:rsidRPr="00BA6ECB" w:rsidRDefault="00BA6ECB" w:rsidP="00BA6ECB">
      <w:pPr>
        <w:rPr>
          <w:szCs w:val="20"/>
        </w:rPr>
      </w:pPr>
      <w:r w:rsidRPr="00BA6ECB">
        <w:rPr>
          <w:szCs w:val="20"/>
        </w:rPr>
        <w:t>(2)  For the purposes of this Act, a person (the discriminator) discriminates against a woman (the aggrieved woman) on the ground of the aggrieved woman’s breastfeeding if the discriminator imposes, or proposes to impose, a condition, requirement or practice that has, or is likely to have, the effect of disadvantaging women who are breastfeeding.</w:t>
      </w:r>
    </w:p>
    <w:p w14:paraId="0732B0C5" w14:textId="08320E38" w:rsidR="00BA6ECB" w:rsidRPr="00BA6ECB" w:rsidRDefault="00BA6ECB" w:rsidP="00BA6ECB">
      <w:pPr>
        <w:rPr>
          <w:szCs w:val="20"/>
        </w:rPr>
      </w:pPr>
      <w:r w:rsidRPr="00BA6ECB">
        <w:rPr>
          <w:szCs w:val="20"/>
        </w:rPr>
        <w:t>(3)  To avoid doubt, a reference in this Act to breastfeeding includes the act of expressing milk.</w:t>
      </w:r>
    </w:p>
    <w:p w14:paraId="2013229F" w14:textId="17EC54D0" w:rsidR="00BA6ECB" w:rsidRPr="00BA6ECB" w:rsidRDefault="00BA6ECB" w:rsidP="00BA6ECB">
      <w:pPr>
        <w:rPr>
          <w:szCs w:val="20"/>
        </w:rPr>
      </w:pPr>
      <w:r w:rsidRPr="00BA6ECB">
        <w:rPr>
          <w:szCs w:val="20"/>
        </w:rPr>
        <w:t>(4)  To avoid doubt, a reference in this Act to breastfeeding includes:</w:t>
      </w:r>
    </w:p>
    <w:p w14:paraId="101D377E" w14:textId="255189E0" w:rsidR="00BA6ECB" w:rsidRPr="00BA6ECB" w:rsidRDefault="00BA6ECB" w:rsidP="00913175">
      <w:pPr>
        <w:pStyle w:val="BodyTextFirstIndent"/>
      </w:pPr>
      <w:r w:rsidRPr="00BA6ECB">
        <w:t>(a)  an act of breastfeeding; and</w:t>
      </w:r>
    </w:p>
    <w:p w14:paraId="6664027D" w14:textId="7C294D3D" w:rsidR="00BA6ECB" w:rsidRPr="00BA6ECB" w:rsidRDefault="00BA6ECB" w:rsidP="00913175">
      <w:pPr>
        <w:pStyle w:val="BodyTextFirstIndent"/>
      </w:pPr>
      <w:r w:rsidRPr="00BA6ECB">
        <w:lastRenderedPageBreak/>
        <w:t>(b)  breastfeeding over a period of time.</w:t>
      </w:r>
    </w:p>
    <w:p w14:paraId="6310DDD8" w14:textId="6B10C4C4" w:rsidR="00BA6ECB" w:rsidRPr="00BA6ECB" w:rsidRDefault="00BA6ECB" w:rsidP="00BA6ECB">
      <w:pPr>
        <w:rPr>
          <w:szCs w:val="20"/>
        </w:rPr>
      </w:pPr>
      <w:r w:rsidRPr="00BA6ECB">
        <w:rPr>
          <w:szCs w:val="20"/>
        </w:rPr>
        <w:t>(5)  This section has effect subject to sections 7B and 7D.</w:t>
      </w:r>
    </w:p>
    <w:p w14:paraId="51AF292D" w14:textId="77777777" w:rsidR="00BA6ECB" w:rsidRPr="00A202E4" w:rsidRDefault="00BA6ECB" w:rsidP="005A01FC">
      <w:pPr>
        <w:pStyle w:val="Heading5"/>
      </w:pPr>
      <w:r w:rsidRPr="00A202E4">
        <w:t>7A  Discrimination on the ground of family responsibilities</w:t>
      </w:r>
    </w:p>
    <w:p w14:paraId="67D5C658" w14:textId="564402D7" w:rsidR="00BA6ECB" w:rsidRPr="00BA6ECB" w:rsidRDefault="00BA6ECB" w:rsidP="00BA6ECB">
      <w:pPr>
        <w:rPr>
          <w:szCs w:val="20"/>
        </w:rPr>
      </w:pPr>
      <w:r w:rsidRPr="00BA6ECB">
        <w:rPr>
          <w:szCs w:val="20"/>
        </w:rPr>
        <w:t>For the purposes of this Act, an employer discriminates against an employee on the ground of the employee’s family responsibilities if:</w:t>
      </w:r>
    </w:p>
    <w:p w14:paraId="688FA8BE" w14:textId="0628292D" w:rsidR="00BA6ECB" w:rsidRPr="00913175" w:rsidRDefault="00BA6ECB" w:rsidP="00913175">
      <w:pPr>
        <w:pStyle w:val="BodyTextFirstIndent"/>
      </w:pPr>
      <w:r w:rsidRPr="00913175">
        <w:t>(a)  the employer treats the employee less favourably than the employer treats, or would treat, a person without family responsibilities in circumstances that are the same or not materially different; and</w:t>
      </w:r>
    </w:p>
    <w:p w14:paraId="1FF26B20" w14:textId="6B8E0288" w:rsidR="00BA6ECB" w:rsidRPr="00BA6ECB" w:rsidRDefault="00BA6ECB" w:rsidP="00913175">
      <w:pPr>
        <w:pStyle w:val="BodyTextFirstIndent"/>
      </w:pPr>
      <w:r w:rsidRPr="00913175">
        <w:t>(b)  the less</w:t>
      </w:r>
      <w:r w:rsidRPr="00BA6ECB">
        <w:t xml:space="preserve"> favourable treatment is by reason of:</w:t>
      </w:r>
    </w:p>
    <w:p w14:paraId="6F247FE3" w14:textId="6BBDF017" w:rsidR="00BA6ECB" w:rsidRPr="00BA6ECB" w:rsidRDefault="00BA6ECB" w:rsidP="00913175">
      <w:pPr>
        <w:pStyle w:val="BodyTextFirstIndent2"/>
      </w:pPr>
      <w:r w:rsidRPr="00BA6ECB">
        <w:t>(</w:t>
      </w:r>
      <w:proofErr w:type="spellStart"/>
      <w:r w:rsidRPr="00BA6ECB">
        <w:t>i</w:t>
      </w:r>
      <w:proofErr w:type="spellEnd"/>
      <w:r w:rsidRPr="00BA6ECB">
        <w:t>)  the family responsibilities of the employee; or</w:t>
      </w:r>
    </w:p>
    <w:p w14:paraId="6A943001" w14:textId="61291CE0" w:rsidR="00BA6ECB" w:rsidRPr="00BA6ECB" w:rsidRDefault="00BA6ECB" w:rsidP="00913175">
      <w:pPr>
        <w:pStyle w:val="BodyTextFirstIndent2"/>
      </w:pPr>
      <w:r w:rsidRPr="00BA6ECB">
        <w:t>(ii)  a characteristic that appertains generally to persons with family responsibilities; or</w:t>
      </w:r>
    </w:p>
    <w:p w14:paraId="48BBA5D2" w14:textId="5DBA1301" w:rsidR="00BA6ECB" w:rsidRPr="00BA6ECB" w:rsidRDefault="00BA6ECB" w:rsidP="00913175">
      <w:pPr>
        <w:pStyle w:val="BodyTextFirstIndent2"/>
      </w:pPr>
      <w:r w:rsidRPr="00BA6ECB">
        <w:t>(iii)  a characteristic that is generally imputed to persons with family responsibilities.</w:t>
      </w:r>
    </w:p>
    <w:p w14:paraId="4ECD6B87" w14:textId="77777777" w:rsidR="00BA6ECB" w:rsidRPr="00A202E4" w:rsidRDefault="00BA6ECB" w:rsidP="005A01FC">
      <w:pPr>
        <w:pStyle w:val="Heading5"/>
      </w:pPr>
      <w:r w:rsidRPr="00A202E4">
        <w:t>7B  Indirect discrimination: reasonableness test</w:t>
      </w:r>
    </w:p>
    <w:p w14:paraId="3DDCFAF8" w14:textId="366EF95B" w:rsidR="00BA6ECB" w:rsidRPr="00BA6ECB" w:rsidRDefault="00BA6ECB" w:rsidP="00BA6ECB">
      <w:pPr>
        <w:rPr>
          <w:szCs w:val="20"/>
        </w:rPr>
      </w:pPr>
      <w:r w:rsidRPr="00BA6ECB">
        <w:rPr>
          <w:szCs w:val="20"/>
        </w:rPr>
        <w:t>(1)  A person does not discriminate against another person by imposing, or proposing to impose, a condition, requirement or practice that has, or is likely to have, the disadvantaging effect mentioned in subsection 5(2), 5A(2), 5B(2), 5C(2), 6(2), 7(2) or 7AA(2) if the condition, requirement or practice is reasonable in the circumstances.</w:t>
      </w:r>
    </w:p>
    <w:p w14:paraId="2541EA9C" w14:textId="17F64655" w:rsidR="00BA6ECB" w:rsidRPr="00BA6ECB" w:rsidRDefault="00BA6ECB" w:rsidP="00BA6ECB">
      <w:pPr>
        <w:rPr>
          <w:szCs w:val="20"/>
        </w:rPr>
      </w:pPr>
      <w:r w:rsidRPr="00BA6ECB">
        <w:rPr>
          <w:szCs w:val="20"/>
        </w:rPr>
        <w:t>(2)  The matters to be taken into account in deciding whether a condition, requirement or practice is reasonable in the circumstances include:</w:t>
      </w:r>
    </w:p>
    <w:p w14:paraId="57CFE61D" w14:textId="670AB9F0" w:rsidR="00BA6ECB" w:rsidRPr="005A01FC" w:rsidRDefault="00BA6ECB" w:rsidP="005A01FC">
      <w:pPr>
        <w:pStyle w:val="BodyTextFirstIndent"/>
      </w:pPr>
      <w:r w:rsidRPr="005A01FC">
        <w:t>(a)  the nature and extent of the disadvantage resulting from the imposition, or proposed imposition, of the condition, requirement or practice; and</w:t>
      </w:r>
    </w:p>
    <w:p w14:paraId="0ABE0749" w14:textId="28E0687C" w:rsidR="00BA6ECB" w:rsidRPr="005A01FC" w:rsidRDefault="00BA6ECB" w:rsidP="005A01FC">
      <w:pPr>
        <w:pStyle w:val="BodyTextFirstIndent"/>
      </w:pPr>
      <w:r w:rsidRPr="005A01FC">
        <w:t>(b)  the feasibility of overcoming or mitigating the disadvantage; and</w:t>
      </w:r>
    </w:p>
    <w:p w14:paraId="1CB72639" w14:textId="71B2AA2A" w:rsidR="00F05D57" w:rsidRDefault="00BA6ECB" w:rsidP="005A01FC">
      <w:pPr>
        <w:pStyle w:val="BodyTextFirstIndent"/>
      </w:pPr>
      <w:r w:rsidRPr="005A01FC">
        <w:t>(c)  whether the disadvantage is proportionate to the result sought by the person who imposes, or proposes to</w:t>
      </w:r>
      <w:r w:rsidRPr="00BA6ECB">
        <w:t xml:space="preserve"> impose, the condition, requirement or practice.</w:t>
      </w:r>
    </w:p>
    <w:p w14:paraId="5F1FAA94" w14:textId="77777777" w:rsidR="00A82788" w:rsidRPr="00A82788" w:rsidRDefault="00A82788" w:rsidP="005A01FC">
      <w:pPr>
        <w:pStyle w:val="Heading5"/>
      </w:pPr>
      <w:r w:rsidRPr="00A82788">
        <w:t>41  Insurance</w:t>
      </w:r>
    </w:p>
    <w:p w14:paraId="1570557E" w14:textId="6D1012DF" w:rsidR="00A82788" w:rsidRPr="00A82788" w:rsidRDefault="00A82788" w:rsidP="00A82788">
      <w:pPr>
        <w:rPr>
          <w:szCs w:val="20"/>
        </w:rPr>
      </w:pPr>
      <w:r w:rsidRPr="00A82788">
        <w:rPr>
          <w:szCs w:val="20"/>
        </w:rPr>
        <w:t>(1)  Nothing in Division 1 or 2 makes discrimination by one person (in this subsection called the insurer) against another person (in this subsection called the client) unlawful if:</w:t>
      </w:r>
    </w:p>
    <w:p w14:paraId="57EE60E6" w14:textId="3B842EB3" w:rsidR="00A82788" w:rsidRPr="00A82788" w:rsidRDefault="00A82788" w:rsidP="005A01FC">
      <w:pPr>
        <w:pStyle w:val="BodyTextFirstIndent"/>
      </w:pPr>
      <w:r w:rsidRPr="00A82788">
        <w:t>(a)  the discrimination is on the ground of the client’s sex; and</w:t>
      </w:r>
    </w:p>
    <w:p w14:paraId="2AB1A677" w14:textId="40545BF6" w:rsidR="00A82788" w:rsidRPr="00A82788" w:rsidRDefault="00A82788" w:rsidP="005A01FC">
      <w:pPr>
        <w:pStyle w:val="BodyTextFirstIndent"/>
      </w:pPr>
      <w:r w:rsidRPr="00A82788">
        <w:t>(b)  the discrimination is in the terms on which an insurance policy is offered to, or may be obtained by, the client; and</w:t>
      </w:r>
    </w:p>
    <w:p w14:paraId="0833047E" w14:textId="697352A1" w:rsidR="00A82788" w:rsidRPr="00A82788" w:rsidRDefault="00A82788" w:rsidP="005A01FC">
      <w:pPr>
        <w:pStyle w:val="BodyTextFirstIndent"/>
      </w:pPr>
      <w:r w:rsidRPr="00A82788">
        <w:t>(c)  the discrimination is based on actuarial or statistical data from a source on which it is reasonable for the insurer to rely; and</w:t>
      </w:r>
    </w:p>
    <w:p w14:paraId="3D929832" w14:textId="4472E6A1" w:rsidR="00A82788" w:rsidRPr="00A82788" w:rsidRDefault="00A82788" w:rsidP="005A01FC">
      <w:pPr>
        <w:pStyle w:val="BodyTextFirstIndent"/>
      </w:pPr>
      <w:r w:rsidRPr="00A82788">
        <w:lastRenderedPageBreak/>
        <w:t>(d)  the discrimination is reasonable having regard to the data; and</w:t>
      </w:r>
    </w:p>
    <w:p w14:paraId="707C0BEA" w14:textId="33E53DE8" w:rsidR="00A82788" w:rsidRPr="00A82788" w:rsidRDefault="00A82788" w:rsidP="005A01FC">
      <w:pPr>
        <w:pStyle w:val="BodyTextFirstIndent"/>
      </w:pPr>
      <w:r w:rsidRPr="00A82788">
        <w:t>(e)  if the client gives the insurer a written request for access to the data—either:</w:t>
      </w:r>
    </w:p>
    <w:p w14:paraId="340B6D9D" w14:textId="59A04777" w:rsidR="00A82788" w:rsidRPr="00A82788" w:rsidRDefault="00A82788" w:rsidP="005A01FC">
      <w:pPr>
        <w:pStyle w:val="BodyTextFirstIndent2"/>
      </w:pPr>
      <w:r w:rsidRPr="00A82788">
        <w:t>(</w:t>
      </w:r>
      <w:proofErr w:type="spellStart"/>
      <w:r w:rsidRPr="00A82788">
        <w:t>i</w:t>
      </w:r>
      <w:proofErr w:type="spellEnd"/>
      <w:r w:rsidRPr="00A82788">
        <w:t>)  the insurer gives the client a document containing the data; or</w:t>
      </w:r>
    </w:p>
    <w:p w14:paraId="7A9B94A0" w14:textId="2DE02D5F" w:rsidR="00A82788" w:rsidRPr="00A82788" w:rsidRDefault="00A82788" w:rsidP="005A01FC">
      <w:pPr>
        <w:pStyle w:val="BodyTextFirstIndent2"/>
      </w:pPr>
      <w:r w:rsidRPr="00A82788">
        <w:t>(ii)  the insurer:</w:t>
      </w:r>
    </w:p>
    <w:p w14:paraId="7F7FE029" w14:textId="41FCE25E" w:rsidR="00A82788" w:rsidRPr="00A82788" w:rsidRDefault="00A82788" w:rsidP="005A01FC">
      <w:pPr>
        <w:pStyle w:val="BodyTextIndent3"/>
      </w:pPr>
      <w:r w:rsidRPr="00A82788">
        <w:t>(A)  makes a document containing the data available for inspection by the client at such time or times, and at such place or places, as are reasonable; and</w:t>
      </w:r>
    </w:p>
    <w:p w14:paraId="6BD40734" w14:textId="438EEA9C" w:rsidR="00A82788" w:rsidRPr="00A82788" w:rsidRDefault="00A82788" w:rsidP="005A01FC">
      <w:pPr>
        <w:pStyle w:val="BodyTextIndent3"/>
      </w:pPr>
      <w:r w:rsidRPr="00A82788">
        <w:t>(B)  if the client inspects the document—allows the client to make a copy of, or take extracts from, the document.</w:t>
      </w:r>
    </w:p>
    <w:p w14:paraId="71FD58B4" w14:textId="2BF6F564" w:rsidR="00A82788" w:rsidRPr="00A82788" w:rsidRDefault="00A82788" w:rsidP="00A82788">
      <w:pPr>
        <w:rPr>
          <w:szCs w:val="20"/>
        </w:rPr>
      </w:pPr>
      <w:r w:rsidRPr="00A82788">
        <w:rPr>
          <w:szCs w:val="20"/>
        </w:rPr>
        <w:t>(1A)  Paragraph (1)(e) does not apply if the Commission has, under section 44, granted an exemption from the operation of that paragraph.</w:t>
      </w:r>
    </w:p>
    <w:p w14:paraId="183C54A8" w14:textId="34EE6BCA" w:rsidR="00A82788" w:rsidRPr="00A82788" w:rsidRDefault="00A82788" w:rsidP="00A82788">
      <w:pPr>
        <w:rPr>
          <w:szCs w:val="20"/>
        </w:rPr>
      </w:pPr>
      <w:r w:rsidRPr="00A82788">
        <w:rPr>
          <w:szCs w:val="20"/>
        </w:rPr>
        <w:t>(2)  In this section:</w:t>
      </w:r>
    </w:p>
    <w:p w14:paraId="06817234" w14:textId="3FF98D61" w:rsidR="008577CA" w:rsidRPr="005A01FC" w:rsidRDefault="00A82788" w:rsidP="005A01FC">
      <w:pPr>
        <w:rPr>
          <w:szCs w:val="20"/>
        </w:rPr>
      </w:pPr>
      <w:r w:rsidRPr="00A82788">
        <w:rPr>
          <w:szCs w:val="20"/>
        </w:rPr>
        <w:t>insurance policy includes an annuity, a life assurance policy, an accident insurance policy and an illness insurance policy.</w:t>
      </w:r>
    </w:p>
    <w:sectPr w:rsidR="008577CA" w:rsidRPr="005A01FC" w:rsidSect="00F30C88">
      <w:endnotePr>
        <w:numFmt w:val="decimal"/>
      </w:endnotePr>
      <w:pgSz w:w="11906" w:h="16838" w:code="9"/>
      <w:pgMar w:top="1440" w:right="1440" w:bottom="1440" w:left="1440"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3A9F5" w14:textId="77777777" w:rsidR="00B63991" w:rsidRDefault="00B63991" w:rsidP="00F14C6D">
      <w:r>
        <w:separator/>
      </w:r>
    </w:p>
  </w:endnote>
  <w:endnote w:type="continuationSeparator" w:id="0">
    <w:p w14:paraId="010766F2" w14:textId="77777777" w:rsidR="00B63991" w:rsidRDefault="00B63991" w:rsidP="00F14C6D">
      <w:r>
        <w:continuationSeparator/>
      </w:r>
    </w:p>
  </w:endnote>
  <w:endnote w:type="continuationNotice" w:id="1">
    <w:p w14:paraId="1DCF8B78" w14:textId="77777777" w:rsidR="00B63991" w:rsidRDefault="00B63991">
      <w:pPr>
        <w:spacing w:after="0"/>
      </w:pPr>
    </w:p>
  </w:endnote>
  <w:endnote w:id="2">
    <w:p w14:paraId="205E15EA" w14:textId="7C992567" w:rsidR="00A610A6" w:rsidRPr="0087554B" w:rsidRDefault="00A610A6" w:rsidP="00A610A6">
      <w:pPr>
        <w:pStyle w:val="EndnoteText"/>
        <w:rPr>
          <w:lang w:val="en-GB"/>
        </w:rPr>
      </w:pPr>
      <w:r>
        <w:rPr>
          <w:rStyle w:val="EndnoteReference"/>
        </w:rPr>
        <w:endnoteRef/>
      </w:r>
      <w:r>
        <w:t xml:space="preserve"> </w:t>
      </w:r>
      <w:r w:rsidR="005A01FC">
        <w:tab/>
      </w:r>
      <w:r>
        <w:t xml:space="preserve">Australian Human Rights Commission, </w:t>
      </w:r>
      <w:r w:rsidRPr="009A05B5">
        <w:rPr>
          <w:i/>
          <w:iCs/>
          <w:lang w:val="en-GB"/>
        </w:rPr>
        <w:t>Human Rights and Technology Final Report</w:t>
      </w:r>
      <w:r>
        <w:rPr>
          <w:lang w:val="en-GB"/>
        </w:rPr>
        <w:t xml:space="preserve"> (2021), </w:t>
      </w:r>
      <w:r w:rsidR="00744D0B">
        <w:rPr>
          <w:lang w:val="en-GB"/>
        </w:rPr>
        <w:t>37</w:t>
      </w:r>
      <w:r w:rsidR="000D3867">
        <w:rPr>
          <w:lang w:val="en-GB"/>
        </w:rPr>
        <w:t>.</w:t>
      </w:r>
    </w:p>
  </w:endnote>
  <w:endnote w:id="3">
    <w:p w14:paraId="770E67A2" w14:textId="79E2A143" w:rsidR="00AF544D" w:rsidRDefault="00AF544D">
      <w:pPr>
        <w:pStyle w:val="EndnoteText"/>
      </w:pPr>
      <w:r>
        <w:rPr>
          <w:rStyle w:val="EndnoteReference"/>
        </w:rPr>
        <w:endnoteRef/>
      </w:r>
      <w:r w:rsidR="00A160DB">
        <w:t xml:space="preserve"> </w:t>
      </w:r>
      <w:r w:rsidR="005A01FC">
        <w:tab/>
      </w:r>
      <w:r w:rsidR="00A160DB" w:rsidRPr="00A160DB">
        <w:t xml:space="preserve">Actuaries Institute, </w:t>
      </w:r>
      <w:r w:rsidR="00A160DB" w:rsidRPr="00A160DB">
        <w:rPr>
          <w:i/>
          <w:iCs/>
        </w:rPr>
        <w:t>Actuaries Institute Response to Human Rights and Technology Discussion Paper</w:t>
      </w:r>
      <w:r w:rsidR="00A160DB" w:rsidRPr="00A160DB">
        <w:t xml:space="preserve"> (10</w:t>
      </w:r>
      <w:r w:rsidR="00A011D1">
        <w:t> </w:t>
      </w:r>
      <w:r w:rsidR="00A160DB" w:rsidRPr="00A160DB">
        <w:t>March 2020)</w:t>
      </w:r>
      <w:r w:rsidR="00684BEA">
        <w:t xml:space="preserve"> &lt;</w:t>
      </w:r>
      <w:hyperlink r:id="rId1" w:history="1">
        <w:r w:rsidR="00207E13" w:rsidRPr="00212A58">
          <w:rPr>
            <w:rStyle w:val="Hyperlink"/>
          </w:rPr>
          <w:t>https://actuaries.asn.au/Library/Submissions/2020/2020AHRC.pdf</w:t>
        </w:r>
      </w:hyperlink>
      <w:r w:rsidR="00684BEA">
        <w:t>&gt;</w:t>
      </w:r>
      <w:r w:rsidR="00913175">
        <w:t>.</w:t>
      </w:r>
    </w:p>
  </w:endnote>
  <w:endnote w:id="4">
    <w:p w14:paraId="050B4301" w14:textId="004A9706" w:rsidR="00E07D54" w:rsidRPr="00E07D54" w:rsidRDefault="00E07D54">
      <w:pPr>
        <w:pStyle w:val="EndnoteText"/>
      </w:pPr>
      <w:r>
        <w:rPr>
          <w:rStyle w:val="EndnoteReference"/>
        </w:rPr>
        <w:endnoteRef/>
      </w:r>
      <w:r>
        <w:t xml:space="preserve"> </w:t>
      </w:r>
      <w:r w:rsidR="005A01FC">
        <w:tab/>
      </w:r>
      <w:r>
        <w:t>Dolman et al (2020)</w:t>
      </w:r>
      <w:r w:rsidR="00A14100">
        <w:t>,</w:t>
      </w:r>
      <w:r>
        <w:t xml:space="preserve"> </w:t>
      </w:r>
      <w:r w:rsidRPr="00A14100">
        <w:rPr>
          <w:i/>
          <w:iCs/>
        </w:rPr>
        <w:t>The Australian Anti-Discrimination Acts: Information and Practical Suggestions for Actuaries</w:t>
      </w:r>
      <w:r>
        <w:rPr>
          <w:i/>
          <w:iCs/>
        </w:rPr>
        <w:t xml:space="preserve">. </w:t>
      </w:r>
      <w:r>
        <w:t>All Actuaries Virtual Summit 2020</w:t>
      </w:r>
      <w:r w:rsidR="000D3867">
        <w:t>.</w:t>
      </w:r>
    </w:p>
  </w:endnote>
  <w:endnote w:id="5">
    <w:p w14:paraId="0808DF24" w14:textId="4BF139FE" w:rsidR="00772BC7" w:rsidRPr="00FB16FB" w:rsidRDefault="00772BC7">
      <w:pPr>
        <w:pStyle w:val="EndnoteText"/>
        <w:rPr>
          <w:lang w:val="en-GB"/>
        </w:rPr>
      </w:pPr>
      <w:r>
        <w:rPr>
          <w:rStyle w:val="EndnoteReference"/>
        </w:rPr>
        <w:endnoteRef/>
      </w:r>
      <w:r>
        <w:t xml:space="preserve"> </w:t>
      </w:r>
      <w:r w:rsidR="005A01FC">
        <w:tab/>
      </w:r>
      <w:r w:rsidRPr="00772BC7">
        <w:rPr>
          <w:i/>
          <w:iCs/>
          <w:lang w:val="en-GB"/>
        </w:rPr>
        <w:t>Anti-Discrimination Act 1977</w:t>
      </w:r>
      <w:r>
        <w:rPr>
          <w:lang w:val="en-GB"/>
        </w:rPr>
        <w:t xml:space="preserve"> (NSW); </w:t>
      </w:r>
      <w:r w:rsidRPr="009B5872">
        <w:rPr>
          <w:i/>
          <w:iCs/>
          <w:lang w:val="en-GB"/>
        </w:rPr>
        <w:t>Equal Opportunity Act 2010</w:t>
      </w:r>
      <w:r>
        <w:rPr>
          <w:lang w:val="en-GB"/>
        </w:rPr>
        <w:t xml:space="preserve"> (V</w:t>
      </w:r>
      <w:r w:rsidR="00BA138E">
        <w:rPr>
          <w:lang w:val="en-GB"/>
        </w:rPr>
        <w:t>ic)</w:t>
      </w:r>
      <w:r w:rsidR="009B5872">
        <w:rPr>
          <w:lang w:val="en-GB"/>
        </w:rPr>
        <w:t xml:space="preserve">; </w:t>
      </w:r>
      <w:r w:rsidR="009B5872" w:rsidRPr="009B5872">
        <w:rPr>
          <w:i/>
          <w:iCs/>
          <w:lang w:val="en-GB"/>
        </w:rPr>
        <w:t>Anti-Discrimination Act 1991</w:t>
      </w:r>
      <w:r w:rsidR="009B5872">
        <w:rPr>
          <w:lang w:val="en-GB"/>
        </w:rPr>
        <w:t xml:space="preserve"> (Qld); </w:t>
      </w:r>
      <w:r w:rsidR="00215A05" w:rsidRPr="00BD39C1">
        <w:rPr>
          <w:i/>
          <w:iCs/>
          <w:lang w:val="en-GB"/>
        </w:rPr>
        <w:t>Equal Opportunity Act 1984</w:t>
      </w:r>
      <w:r w:rsidR="00215A05">
        <w:rPr>
          <w:lang w:val="en-GB"/>
        </w:rPr>
        <w:t xml:space="preserve"> (SA); </w:t>
      </w:r>
      <w:r w:rsidR="00215A05" w:rsidRPr="00BD39C1">
        <w:rPr>
          <w:i/>
          <w:iCs/>
          <w:lang w:val="en-GB"/>
        </w:rPr>
        <w:t>Equal Opportunity Act 1984</w:t>
      </w:r>
      <w:r w:rsidR="00215A05">
        <w:rPr>
          <w:lang w:val="en-GB"/>
        </w:rPr>
        <w:t xml:space="preserve"> (WA)</w:t>
      </w:r>
      <w:r w:rsidR="00FB16FB">
        <w:rPr>
          <w:lang w:val="en-GB"/>
        </w:rPr>
        <w:t xml:space="preserve">; </w:t>
      </w:r>
      <w:r w:rsidR="00FB16FB" w:rsidRPr="00FB16FB">
        <w:rPr>
          <w:i/>
          <w:iCs/>
          <w:lang w:val="en-GB"/>
        </w:rPr>
        <w:t>Anti-Discrimination Act 1998</w:t>
      </w:r>
      <w:r w:rsidR="00FB16FB">
        <w:rPr>
          <w:lang w:val="en-GB"/>
        </w:rPr>
        <w:t xml:space="preserve"> (Tas); and </w:t>
      </w:r>
      <w:r w:rsidR="00FB16FB">
        <w:rPr>
          <w:i/>
          <w:iCs/>
          <w:lang w:val="en-GB"/>
        </w:rPr>
        <w:t xml:space="preserve">Anti-Discrimination Act 1992 </w:t>
      </w:r>
      <w:r w:rsidR="00FB16FB">
        <w:rPr>
          <w:lang w:val="en-GB"/>
        </w:rPr>
        <w:t>(NT).</w:t>
      </w:r>
    </w:p>
  </w:endnote>
  <w:endnote w:id="6">
    <w:p w14:paraId="70BFD3A8" w14:textId="48907B2D" w:rsidR="00DE4AC2" w:rsidRPr="00DE4AC2" w:rsidRDefault="00DE4AC2">
      <w:pPr>
        <w:pStyle w:val="EndnoteText"/>
        <w:rPr>
          <w:lang w:val="en-GB"/>
        </w:rPr>
      </w:pPr>
      <w:r>
        <w:rPr>
          <w:rStyle w:val="EndnoteReference"/>
        </w:rPr>
        <w:endnoteRef/>
      </w:r>
      <w:r>
        <w:t xml:space="preserve"> </w:t>
      </w:r>
      <w:r w:rsidR="005A01FC">
        <w:tab/>
      </w:r>
      <w:r w:rsidRPr="002F553E">
        <w:rPr>
          <w:i/>
          <w:iCs/>
        </w:rPr>
        <w:t>Age Discrimination Act 2004</w:t>
      </w:r>
      <w:r>
        <w:t xml:space="preserve"> (Cth) </w:t>
      </w:r>
      <w:r w:rsidR="00BF0F12">
        <w:t>s</w:t>
      </w:r>
      <w:r>
        <w:t>s 14</w:t>
      </w:r>
      <w:r w:rsidR="0042711F">
        <w:t>-15</w:t>
      </w:r>
      <w:r w:rsidR="00143298">
        <w:t>, Part 4</w:t>
      </w:r>
      <w:r w:rsidR="000D3867">
        <w:t>.</w:t>
      </w:r>
    </w:p>
  </w:endnote>
  <w:endnote w:id="7">
    <w:p w14:paraId="67C2E6CD" w14:textId="6BEC6A2A" w:rsidR="00DE4AC2" w:rsidRPr="00DE4AC2" w:rsidRDefault="00DE4AC2">
      <w:pPr>
        <w:pStyle w:val="EndnoteText"/>
        <w:rPr>
          <w:lang w:val="en-GB"/>
        </w:rPr>
      </w:pPr>
      <w:r>
        <w:rPr>
          <w:rStyle w:val="EndnoteReference"/>
        </w:rPr>
        <w:endnoteRef/>
      </w:r>
      <w:r>
        <w:t xml:space="preserve"> </w:t>
      </w:r>
      <w:r w:rsidR="005A01FC">
        <w:tab/>
      </w:r>
      <w:r w:rsidRPr="00EF6F11">
        <w:rPr>
          <w:i/>
          <w:iCs/>
        </w:rPr>
        <w:t>Disability Discrimination Act 1992</w:t>
      </w:r>
      <w:r>
        <w:t xml:space="preserve"> (Cth) s 5</w:t>
      </w:r>
      <w:r w:rsidR="00010042">
        <w:t>-6</w:t>
      </w:r>
      <w:r w:rsidR="00410641">
        <w:t>, Part 2</w:t>
      </w:r>
      <w:r>
        <w:t>.</w:t>
      </w:r>
    </w:p>
  </w:endnote>
  <w:endnote w:id="8">
    <w:p w14:paraId="338726F2" w14:textId="67B1C9DD" w:rsidR="00DE4AC2" w:rsidRPr="00DE4AC2" w:rsidRDefault="00DE4AC2">
      <w:pPr>
        <w:pStyle w:val="EndnoteText"/>
        <w:rPr>
          <w:lang w:val="en-GB"/>
        </w:rPr>
      </w:pPr>
      <w:r>
        <w:rPr>
          <w:rStyle w:val="EndnoteReference"/>
        </w:rPr>
        <w:endnoteRef/>
      </w:r>
      <w:r>
        <w:t xml:space="preserve"> </w:t>
      </w:r>
      <w:r w:rsidR="005A01FC">
        <w:tab/>
      </w:r>
      <w:r w:rsidRPr="00EF6F11">
        <w:rPr>
          <w:i/>
          <w:iCs/>
        </w:rPr>
        <w:t>Racial Discrimination Act 1975</w:t>
      </w:r>
      <w:r>
        <w:t xml:space="preserve"> (Cth) s</w:t>
      </w:r>
      <w:r w:rsidR="00BF0F12">
        <w:t>s 5 and</w:t>
      </w:r>
      <w:r>
        <w:t xml:space="preserve"> 9.</w:t>
      </w:r>
    </w:p>
  </w:endnote>
  <w:endnote w:id="9">
    <w:p w14:paraId="095403B8" w14:textId="2A99FFD3" w:rsidR="00DE4AC2" w:rsidRPr="00DE4AC2" w:rsidRDefault="00DE4AC2">
      <w:pPr>
        <w:pStyle w:val="EndnoteText"/>
        <w:rPr>
          <w:lang w:val="en-GB"/>
        </w:rPr>
      </w:pPr>
      <w:r>
        <w:rPr>
          <w:rStyle w:val="EndnoteReference"/>
        </w:rPr>
        <w:endnoteRef/>
      </w:r>
      <w:r>
        <w:t xml:space="preserve"> </w:t>
      </w:r>
      <w:r w:rsidR="005A01FC">
        <w:tab/>
      </w:r>
      <w:r w:rsidRPr="00EF6F11">
        <w:rPr>
          <w:i/>
          <w:iCs/>
        </w:rPr>
        <w:t>Sex Discrimination Act 1984</w:t>
      </w:r>
      <w:r>
        <w:t xml:space="preserve"> (Cth) s 5-7A</w:t>
      </w:r>
      <w:r w:rsidR="00BB3159">
        <w:t>, Part II, Division 1-2.</w:t>
      </w:r>
    </w:p>
  </w:endnote>
  <w:endnote w:id="10">
    <w:p w14:paraId="743D6158" w14:textId="70F801A3" w:rsidR="00F607C8" w:rsidRDefault="00F607C8" w:rsidP="006212F6">
      <w:pPr>
        <w:pStyle w:val="EndnoteText"/>
      </w:pPr>
      <w:r>
        <w:rPr>
          <w:rStyle w:val="EndnoteReference"/>
        </w:rPr>
        <w:endnoteRef/>
      </w:r>
      <w:r>
        <w:t xml:space="preserve"> </w:t>
      </w:r>
      <w:r w:rsidR="005A01FC">
        <w:tab/>
      </w:r>
      <w:r w:rsidR="006212F6" w:rsidRPr="002F553E">
        <w:rPr>
          <w:i/>
          <w:iCs/>
        </w:rPr>
        <w:t>Age Discrimination Act 2004</w:t>
      </w:r>
      <w:r w:rsidR="006212F6">
        <w:t xml:space="preserve"> (Cth)</w:t>
      </w:r>
      <w:r w:rsidR="006E01EB">
        <w:t xml:space="preserve"> s</w:t>
      </w:r>
      <w:r w:rsidR="00671834">
        <w:t xml:space="preserve"> </w:t>
      </w:r>
      <w:r w:rsidR="006E01EB">
        <w:t>14</w:t>
      </w:r>
      <w:r w:rsidR="006212F6">
        <w:t xml:space="preserve">; </w:t>
      </w:r>
      <w:r w:rsidR="006212F6" w:rsidRPr="00EF6F11">
        <w:rPr>
          <w:i/>
          <w:iCs/>
        </w:rPr>
        <w:t>Disability Discrimination Act 1992</w:t>
      </w:r>
      <w:r w:rsidR="006212F6">
        <w:t xml:space="preserve"> (Cth)</w:t>
      </w:r>
      <w:r w:rsidR="00A23C76">
        <w:t xml:space="preserve"> s</w:t>
      </w:r>
      <w:r w:rsidR="00671834">
        <w:t xml:space="preserve"> </w:t>
      </w:r>
      <w:r w:rsidR="00A23C76">
        <w:t>5</w:t>
      </w:r>
      <w:r w:rsidR="00EF6F11">
        <w:t xml:space="preserve">; </w:t>
      </w:r>
      <w:r w:rsidR="006212F6" w:rsidRPr="00EF6F11">
        <w:rPr>
          <w:i/>
          <w:iCs/>
        </w:rPr>
        <w:t>Racial Discrimination Act 1975</w:t>
      </w:r>
      <w:r w:rsidR="006212F6">
        <w:t xml:space="preserve"> (Cth)</w:t>
      </w:r>
      <w:r w:rsidR="00A927E8">
        <w:t xml:space="preserve"> s </w:t>
      </w:r>
      <w:r w:rsidR="00DB348E">
        <w:t>9</w:t>
      </w:r>
      <w:r w:rsidR="00EF6F11">
        <w:t xml:space="preserve">; </w:t>
      </w:r>
      <w:r w:rsidR="006212F6" w:rsidRPr="00EF6F11">
        <w:rPr>
          <w:i/>
          <w:iCs/>
        </w:rPr>
        <w:t>Sex Discrimination Act 1984</w:t>
      </w:r>
      <w:r w:rsidR="006212F6">
        <w:t xml:space="preserve"> (Cth)</w:t>
      </w:r>
      <w:r w:rsidR="00FD1276">
        <w:t xml:space="preserve"> </w:t>
      </w:r>
      <w:r w:rsidR="003E0C63">
        <w:t>s</w:t>
      </w:r>
      <w:r w:rsidR="00FD1276">
        <w:t>s 5-7A</w:t>
      </w:r>
      <w:r w:rsidR="00EF6F11">
        <w:t>.</w:t>
      </w:r>
    </w:p>
  </w:endnote>
  <w:endnote w:id="11">
    <w:p w14:paraId="1D1AACB2" w14:textId="7563CF0F" w:rsidR="00E749EE" w:rsidRDefault="00E749EE">
      <w:pPr>
        <w:pStyle w:val="EndnoteText"/>
      </w:pPr>
      <w:r>
        <w:rPr>
          <w:rStyle w:val="EndnoteReference"/>
        </w:rPr>
        <w:endnoteRef/>
      </w:r>
      <w:r>
        <w:t xml:space="preserve"> </w:t>
      </w:r>
      <w:r w:rsidR="005A01FC">
        <w:tab/>
      </w:r>
      <w:r w:rsidR="009B532A" w:rsidRPr="002F553E">
        <w:rPr>
          <w:i/>
          <w:iCs/>
        </w:rPr>
        <w:t>Age Discrimination Act 2004</w:t>
      </w:r>
      <w:r w:rsidR="009B532A">
        <w:t xml:space="preserve"> (Cth) s</w:t>
      </w:r>
      <w:r w:rsidR="00671834">
        <w:t xml:space="preserve"> 16</w:t>
      </w:r>
      <w:r w:rsidR="009B532A">
        <w:t xml:space="preserve">; </w:t>
      </w:r>
      <w:r w:rsidR="009B532A" w:rsidRPr="00EF6F11">
        <w:rPr>
          <w:i/>
          <w:iCs/>
        </w:rPr>
        <w:t>Disability Discrimination Act 1992</w:t>
      </w:r>
      <w:r w:rsidR="009B532A">
        <w:t xml:space="preserve"> (Cth) s</w:t>
      </w:r>
      <w:r w:rsidR="00DB348E">
        <w:t xml:space="preserve"> 10</w:t>
      </w:r>
      <w:r w:rsidR="009B532A">
        <w:t xml:space="preserve">; </w:t>
      </w:r>
      <w:r w:rsidR="009B532A" w:rsidRPr="00EF6F11">
        <w:rPr>
          <w:i/>
          <w:iCs/>
        </w:rPr>
        <w:t>Racial Discrimination Act 1975</w:t>
      </w:r>
      <w:r w:rsidR="009B532A">
        <w:t xml:space="preserve"> (Cth) s </w:t>
      </w:r>
      <w:r w:rsidR="003E0C63">
        <w:t>18</w:t>
      </w:r>
      <w:r w:rsidR="009B532A">
        <w:t xml:space="preserve">; </w:t>
      </w:r>
      <w:r w:rsidR="009B532A" w:rsidRPr="00EF6F11">
        <w:rPr>
          <w:i/>
          <w:iCs/>
        </w:rPr>
        <w:t>Sex Discrimination Act 1984</w:t>
      </w:r>
      <w:r w:rsidR="009B532A">
        <w:t xml:space="preserve"> (Cth) s </w:t>
      </w:r>
      <w:r w:rsidR="00671834">
        <w:t>8</w:t>
      </w:r>
      <w:r w:rsidR="009B532A">
        <w:t>.</w:t>
      </w:r>
    </w:p>
  </w:endnote>
  <w:endnote w:id="12">
    <w:p w14:paraId="332E9CAF" w14:textId="3C02A142" w:rsidR="00477A63" w:rsidRDefault="00477A63">
      <w:pPr>
        <w:pStyle w:val="EndnoteText"/>
      </w:pPr>
      <w:r>
        <w:rPr>
          <w:rStyle w:val="EndnoteReference"/>
        </w:rPr>
        <w:endnoteRef/>
      </w:r>
      <w:r>
        <w:t xml:space="preserve"> </w:t>
      </w:r>
      <w:r w:rsidR="005A01FC">
        <w:tab/>
      </w:r>
      <w:r w:rsidR="00A46715" w:rsidRPr="002F553E">
        <w:rPr>
          <w:i/>
          <w:iCs/>
        </w:rPr>
        <w:t>Age Discrimination Act 2004</w:t>
      </w:r>
      <w:r w:rsidR="00A46715">
        <w:t xml:space="preserve"> (Cth) s</w:t>
      </w:r>
      <w:r w:rsidR="00881550">
        <w:t xml:space="preserve"> </w:t>
      </w:r>
      <w:r w:rsidR="00A46715">
        <w:t xml:space="preserve">15; </w:t>
      </w:r>
      <w:r w:rsidR="00A46715" w:rsidRPr="00EF6F11">
        <w:rPr>
          <w:i/>
          <w:iCs/>
        </w:rPr>
        <w:t>Disability Discrimination Act 1992</w:t>
      </w:r>
      <w:r w:rsidR="00A46715">
        <w:t xml:space="preserve"> (Cth) s6; </w:t>
      </w:r>
      <w:r w:rsidR="00A46715" w:rsidRPr="00EF6F11">
        <w:rPr>
          <w:i/>
          <w:iCs/>
        </w:rPr>
        <w:t>Racial Discrimination Act 1975</w:t>
      </w:r>
      <w:r w:rsidR="00A46715">
        <w:t xml:space="preserve"> (Cth)</w:t>
      </w:r>
      <w:r w:rsidR="00881550">
        <w:t xml:space="preserve"> s 9</w:t>
      </w:r>
      <w:r w:rsidR="00A46715">
        <w:t xml:space="preserve">; </w:t>
      </w:r>
      <w:r w:rsidR="00A46715" w:rsidRPr="00EF6F11">
        <w:rPr>
          <w:i/>
          <w:iCs/>
        </w:rPr>
        <w:t>Sex Discrimination Act 1984</w:t>
      </w:r>
      <w:r w:rsidR="00A46715">
        <w:t xml:space="preserve"> (Cth)</w:t>
      </w:r>
      <w:r w:rsidR="0048562E">
        <w:t xml:space="preserve"> s</w:t>
      </w:r>
      <w:r w:rsidR="003E0C63">
        <w:t>s</w:t>
      </w:r>
      <w:r w:rsidR="0048562E">
        <w:t xml:space="preserve"> 5</w:t>
      </w:r>
      <w:r w:rsidR="00ED19B0">
        <w:t>-7B</w:t>
      </w:r>
      <w:r w:rsidR="00A46715">
        <w:t>.</w:t>
      </w:r>
    </w:p>
  </w:endnote>
  <w:endnote w:id="13">
    <w:p w14:paraId="32CFFAB3" w14:textId="1EF0E9D3" w:rsidR="003A1C99" w:rsidRPr="004F5DCE" w:rsidRDefault="003A1C99" w:rsidP="003A1C99">
      <w:pPr>
        <w:pStyle w:val="EndnoteText"/>
        <w:rPr>
          <w:lang w:val="en-GB"/>
        </w:rPr>
      </w:pPr>
      <w:r>
        <w:rPr>
          <w:rStyle w:val="EndnoteReference"/>
        </w:rPr>
        <w:endnoteRef/>
      </w:r>
      <w:r>
        <w:t xml:space="preserve"> </w:t>
      </w:r>
      <w:r w:rsidR="005A01FC">
        <w:tab/>
      </w:r>
      <w:r w:rsidRPr="002F553E">
        <w:rPr>
          <w:i/>
          <w:iCs/>
        </w:rPr>
        <w:t>Age Discrimination Act 2004</w:t>
      </w:r>
      <w:r>
        <w:t xml:space="preserve"> (Cth) s 15; </w:t>
      </w:r>
      <w:r w:rsidRPr="00EF6F11">
        <w:rPr>
          <w:i/>
          <w:iCs/>
        </w:rPr>
        <w:t>Disability Discrimination Act 1992</w:t>
      </w:r>
      <w:r>
        <w:t xml:space="preserve"> (Cth) s6; </w:t>
      </w:r>
      <w:r w:rsidRPr="00EF6F11">
        <w:rPr>
          <w:i/>
          <w:iCs/>
        </w:rPr>
        <w:t>Racial Discrimination Act 1975</w:t>
      </w:r>
      <w:r>
        <w:t xml:space="preserve"> (Cth) s 9; </w:t>
      </w:r>
      <w:r w:rsidRPr="00EF6F11">
        <w:rPr>
          <w:i/>
          <w:iCs/>
        </w:rPr>
        <w:t>Sex Discrimination Act 1984</w:t>
      </w:r>
      <w:r>
        <w:t xml:space="preserve"> (Cth) s 7B.</w:t>
      </w:r>
    </w:p>
  </w:endnote>
  <w:endnote w:id="14">
    <w:p w14:paraId="3D54D750" w14:textId="2C397E06" w:rsidR="00A606F7" w:rsidRPr="00C5031C" w:rsidRDefault="00A606F7" w:rsidP="00C5031C">
      <w:pPr>
        <w:pStyle w:val="EndnoteText"/>
      </w:pPr>
      <w:r>
        <w:rPr>
          <w:rStyle w:val="EndnoteReference"/>
        </w:rPr>
        <w:endnoteRef/>
      </w:r>
      <w:r>
        <w:t xml:space="preserve"> </w:t>
      </w:r>
      <w:r w:rsidR="005A01FC">
        <w:tab/>
      </w:r>
      <w:r w:rsidR="006E3069" w:rsidRPr="006E3069">
        <w:rPr>
          <w:i/>
          <w:iCs/>
        </w:rPr>
        <w:t xml:space="preserve">Waters v Public Transport Corporation </w:t>
      </w:r>
      <w:r w:rsidR="006E3069" w:rsidRPr="006A5C17">
        <w:t>(1991)</w:t>
      </w:r>
      <w:r w:rsidR="006E3069" w:rsidRPr="006E3069">
        <w:rPr>
          <w:i/>
          <w:iCs/>
        </w:rPr>
        <w:t xml:space="preserve"> </w:t>
      </w:r>
      <w:r w:rsidR="006E3069" w:rsidRPr="00F05407">
        <w:t>173 CLR 349, 393 (Dawson and Toohey JJ), 406-407 (McHugh J)</w:t>
      </w:r>
      <w:r w:rsidR="006E3069" w:rsidRPr="006E3069">
        <w:rPr>
          <w:i/>
          <w:iCs/>
        </w:rPr>
        <w:t xml:space="preserve">; </w:t>
      </w:r>
      <w:r w:rsidR="00FC0109" w:rsidRPr="00FB7435">
        <w:rPr>
          <w:i/>
          <w:iCs/>
        </w:rPr>
        <w:t>Styles v Secretary, Department of Foreign Affairs and Trade</w:t>
      </w:r>
      <w:r w:rsidR="00FC0109">
        <w:t xml:space="preserve"> (1988) 84 ALR 408, 422-423; </w:t>
      </w:r>
      <w:r w:rsidR="00FC0109" w:rsidRPr="00FB7435">
        <w:rPr>
          <w:i/>
          <w:iCs/>
        </w:rPr>
        <w:t>Mayer v Australian Nuclear Science and</w:t>
      </w:r>
      <w:r w:rsidR="00FC0109">
        <w:rPr>
          <w:i/>
          <w:iCs/>
        </w:rPr>
        <w:t xml:space="preserve"> </w:t>
      </w:r>
      <w:r w:rsidR="00FC0109" w:rsidRPr="00FB7435">
        <w:rPr>
          <w:i/>
          <w:iCs/>
        </w:rPr>
        <w:t>Technology Organisation</w:t>
      </w:r>
      <w:r w:rsidR="00FC0109">
        <w:t xml:space="preserve"> [2003] FMCA 209, [72]-[73]; </w:t>
      </w:r>
      <w:r w:rsidR="00FC0109" w:rsidRPr="00FB7435">
        <w:rPr>
          <w:i/>
          <w:iCs/>
        </w:rPr>
        <w:t>Clarke v Catholic Education Office</w:t>
      </w:r>
      <w:r w:rsidR="00FC0109">
        <w:t xml:space="preserve"> (2003) 202 ALR 340, 351 [44]</w:t>
      </w:r>
      <w:r w:rsidR="00BD767D">
        <w:t xml:space="preserve">; </w:t>
      </w:r>
      <w:r w:rsidR="00FC0109" w:rsidRPr="00C5031C">
        <w:rPr>
          <w:i/>
          <w:iCs/>
        </w:rPr>
        <w:t>Hinchliffe v University of Sydney</w:t>
      </w:r>
      <w:r w:rsidR="00FC0109">
        <w:t xml:space="preserve"> [2004] FMCA 85, [105]-[106]</w:t>
      </w:r>
      <w:r w:rsidR="00BD767D">
        <w:t xml:space="preserve">; </w:t>
      </w:r>
      <w:r w:rsidR="006E3069" w:rsidRPr="006E3069">
        <w:rPr>
          <w:i/>
          <w:iCs/>
        </w:rPr>
        <w:t xml:space="preserve">Daghlian v Australian Postal Corporation </w:t>
      </w:r>
      <w:r w:rsidR="006E3069" w:rsidRPr="00F05407">
        <w:t>[2003] FCA 759, [110];</w:t>
      </w:r>
      <w:r w:rsidR="006E3069" w:rsidRPr="006E3069">
        <w:rPr>
          <w:i/>
          <w:iCs/>
        </w:rPr>
        <w:t xml:space="preserve"> Trindall v NSW Commissioner of Police </w:t>
      </w:r>
      <w:r w:rsidR="006E3069" w:rsidRPr="00F05407">
        <w:t>[2005] FMCA 2, [175];</w:t>
      </w:r>
      <w:r w:rsidR="006E3069">
        <w:rPr>
          <w:i/>
          <w:iCs/>
        </w:rPr>
        <w:t xml:space="preserve"> </w:t>
      </w:r>
      <w:r w:rsidR="006E3069" w:rsidRPr="006E3069">
        <w:rPr>
          <w:i/>
          <w:iCs/>
        </w:rPr>
        <w:t xml:space="preserve">Munday v Commonwealth </w:t>
      </w:r>
      <w:r w:rsidR="006E3069" w:rsidRPr="00F05407">
        <w:t>(No. 2) (2014) 226 FCR 199, 226 [132] (Katzman J);</w:t>
      </w:r>
      <w:r w:rsidR="006E3069" w:rsidRPr="006E3069">
        <w:rPr>
          <w:i/>
          <w:iCs/>
        </w:rPr>
        <w:t xml:space="preserve"> Mulligan v Virgin Australia Airlines Pty Ltd</w:t>
      </w:r>
      <w:r w:rsidR="00F05407">
        <w:rPr>
          <w:i/>
          <w:iCs/>
        </w:rPr>
        <w:t xml:space="preserve"> </w:t>
      </w:r>
      <w:r w:rsidR="006E3069" w:rsidRPr="00F05407">
        <w:t>(2015) 234 FCR 207, 248 [153] (Flick, Reeves and Griffith JJ).</w:t>
      </w:r>
    </w:p>
  </w:endnote>
  <w:endnote w:id="15">
    <w:p w14:paraId="1F4396C6" w14:textId="34A48007" w:rsidR="006D71F8" w:rsidRPr="006D71F8" w:rsidRDefault="006D71F8" w:rsidP="006D71F8">
      <w:pPr>
        <w:pStyle w:val="EndnoteText"/>
        <w:rPr>
          <w:lang w:val="en-GB"/>
        </w:rPr>
      </w:pPr>
      <w:r>
        <w:rPr>
          <w:rStyle w:val="EndnoteReference"/>
        </w:rPr>
        <w:endnoteRef/>
      </w:r>
      <w:r>
        <w:t xml:space="preserve"> </w:t>
      </w:r>
      <w:r w:rsidR="005A01FC">
        <w:tab/>
      </w:r>
      <w:r w:rsidRPr="00FE51F4">
        <w:rPr>
          <w:i/>
          <w:iCs/>
        </w:rPr>
        <w:t>Waters v Public Transport Corporation</w:t>
      </w:r>
      <w:r>
        <w:t xml:space="preserve"> (1991) 173 CLR 349, 393, 406-407; </w:t>
      </w:r>
      <w:r w:rsidRPr="00FE51F4">
        <w:rPr>
          <w:i/>
          <w:iCs/>
        </w:rPr>
        <w:t>Catholic</w:t>
      </w:r>
      <w:r w:rsidR="00FE51F4" w:rsidRPr="00FE51F4">
        <w:rPr>
          <w:i/>
          <w:iCs/>
        </w:rPr>
        <w:t xml:space="preserve"> </w:t>
      </w:r>
      <w:r w:rsidRPr="00FE51F4">
        <w:rPr>
          <w:i/>
          <w:iCs/>
        </w:rPr>
        <w:t>Education Office v Clarke</w:t>
      </w:r>
      <w:r>
        <w:t xml:space="preserve"> (2004) 138 FCR 121, 143 [103]; </w:t>
      </w:r>
      <w:r w:rsidRPr="00FE51F4">
        <w:rPr>
          <w:i/>
          <w:iCs/>
        </w:rPr>
        <w:t>Sievwright v Victoria</w:t>
      </w:r>
      <w:r>
        <w:t xml:space="preserve"> [2012] FCA 118 [174]; </w:t>
      </w:r>
      <w:r w:rsidRPr="00FE51F4">
        <w:rPr>
          <w:i/>
          <w:iCs/>
        </w:rPr>
        <w:t>Nojin</w:t>
      </w:r>
      <w:r w:rsidR="00FE51F4" w:rsidRPr="00FE51F4">
        <w:rPr>
          <w:i/>
          <w:iCs/>
        </w:rPr>
        <w:t xml:space="preserve"> </w:t>
      </w:r>
      <w:r w:rsidRPr="00FE51F4">
        <w:rPr>
          <w:i/>
          <w:iCs/>
        </w:rPr>
        <w:t>v Commonwealth</w:t>
      </w:r>
      <w:r>
        <w:t xml:space="preserve"> (2012) 208 FCR 1, 4 [9] (Buchanan J); 52 [176]; 70 [234]; </w:t>
      </w:r>
      <w:r w:rsidRPr="00FE51F4">
        <w:rPr>
          <w:i/>
          <w:iCs/>
        </w:rPr>
        <w:t>Mulligan v Virgin Australia</w:t>
      </w:r>
      <w:r w:rsidR="00FE51F4" w:rsidRPr="00FE51F4">
        <w:rPr>
          <w:i/>
          <w:iCs/>
        </w:rPr>
        <w:t xml:space="preserve"> </w:t>
      </w:r>
      <w:r w:rsidRPr="00FE51F4">
        <w:rPr>
          <w:i/>
          <w:iCs/>
        </w:rPr>
        <w:t>Airlines Pty Ltd</w:t>
      </w:r>
      <w:r>
        <w:t xml:space="preserve"> (2015) 234 FCR 207, 248 [153].</w:t>
      </w:r>
    </w:p>
  </w:endnote>
  <w:endnote w:id="16">
    <w:p w14:paraId="78667C3E" w14:textId="25D049D6" w:rsidR="000274E1" w:rsidRPr="0038299F" w:rsidRDefault="000274E1">
      <w:pPr>
        <w:pStyle w:val="EndnoteText"/>
        <w:rPr>
          <w:lang w:val="en-GB"/>
        </w:rPr>
      </w:pPr>
      <w:r>
        <w:rPr>
          <w:rStyle w:val="EndnoteReference"/>
        </w:rPr>
        <w:endnoteRef/>
      </w:r>
      <w:r>
        <w:t xml:space="preserve"> </w:t>
      </w:r>
      <w:r w:rsidR="005A01FC">
        <w:tab/>
      </w:r>
      <w:r w:rsidR="006A6DAB" w:rsidRPr="006E3069">
        <w:rPr>
          <w:i/>
          <w:iCs/>
        </w:rPr>
        <w:t xml:space="preserve">Waters v Public Transport Corporation </w:t>
      </w:r>
      <w:r w:rsidR="006A6DAB" w:rsidRPr="006A5C17">
        <w:t>(1991)</w:t>
      </w:r>
      <w:r w:rsidR="006A6DAB" w:rsidRPr="006E3069">
        <w:rPr>
          <w:i/>
          <w:iCs/>
        </w:rPr>
        <w:t xml:space="preserve"> </w:t>
      </w:r>
      <w:r w:rsidR="006A6DAB" w:rsidRPr="00F05407">
        <w:t>173 CLR 349, 407 (McHugh J)</w:t>
      </w:r>
      <w:r w:rsidR="006A6DAB">
        <w:t>.</w:t>
      </w:r>
    </w:p>
  </w:endnote>
  <w:endnote w:id="17">
    <w:p w14:paraId="0DE74A62" w14:textId="42AD608C" w:rsidR="00492FDB" w:rsidRDefault="00492FDB">
      <w:pPr>
        <w:pStyle w:val="EndnoteText"/>
      </w:pPr>
      <w:r>
        <w:rPr>
          <w:rStyle w:val="EndnoteReference"/>
        </w:rPr>
        <w:endnoteRef/>
      </w:r>
      <w:r>
        <w:t xml:space="preserve"> </w:t>
      </w:r>
      <w:r w:rsidR="005A01FC">
        <w:tab/>
      </w:r>
      <w:r w:rsidRPr="003D60ED">
        <w:rPr>
          <w:i/>
          <w:iCs/>
        </w:rPr>
        <w:t>Australian Medical Council v Wilson</w:t>
      </w:r>
      <w:r>
        <w:t xml:space="preserve"> </w:t>
      </w:r>
      <w:r w:rsidRPr="008107A2">
        <w:t>(1996) 68 FCR 46</w:t>
      </w:r>
      <w:r w:rsidR="005A38F1">
        <w:t>.</w:t>
      </w:r>
    </w:p>
  </w:endnote>
  <w:endnote w:id="18">
    <w:p w14:paraId="34D6CAEA" w14:textId="105DB17B" w:rsidR="007564C8" w:rsidRPr="007564C8" w:rsidRDefault="007564C8">
      <w:pPr>
        <w:pStyle w:val="EndnoteText"/>
      </w:pPr>
      <w:r>
        <w:rPr>
          <w:rStyle w:val="EndnoteReference"/>
        </w:rPr>
        <w:endnoteRef/>
      </w:r>
      <w:r>
        <w:t xml:space="preserve"> </w:t>
      </w:r>
      <w:r w:rsidR="005A01FC">
        <w:tab/>
      </w:r>
      <w:r>
        <w:t xml:space="preserve">For example, see </w:t>
      </w:r>
      <w:r>
        <w:rPr>
          <w:i/>
          <w:iCs/>
        </w:rPr>
        <w:t xml:space="preserve">Travers v New South Wales </w:t>
      </w:r>
      <w:r>
        <w:t>[2000] FCA 1565</w:t>
      </w:r>
      <w:r w:rsidR="005815BA">
        <w:t>, [17].</w:t>
      </w:r>
    </w:p>
  </w:endnote>
  <w:endnote w:id="19">
    <w:p w14:paraId="1C5BDA60" w14:textId="756E6E42" w:rsidR="002A6448" w:rsidRPr="00D14A94" w:rsidRDefault="002A6448" w:rsidP="00BD4ADA">
      <w:pPr>
        <w:pStyle w:val="EndnoteText"/>
        <w:rPr>
          <w:i/>
          <w:iCs/>
          <w:lang w:val="en-GB"/>
        </w:rPr>
      </w:pPr>
      <w:r>
        <w:rPr>
          <w:rStyle w:val="EndnoteReference"/>
        </w:rPr>
        <w:endnoteRef/>
      </w:r>
      <w:r>
        <w:t xml:space="preserve"> </w:t>
      </w:r>
      <w:r w:rsidR="005A01FC">
        <w:tab/>
      </w:r>
      <w:r w:rsidR="00514679" w:rsidRPr="00481CC8">
        <w:rPr>
          <w:i/>
          <w:iCs/>
        </w:rPr>
        <w:t xml:space="preserve">Mandla v Dowell Lee </w:t>
      </w:r>
      <w:r w:rsidR="00A912B6" w:rsidRPr="00840B7D">
        <w:t>[1983] 2 AC 548</w:t>
      </w:r>
      <w:r w:rsidR="00A912B6" w:rsidRPr="00481CC8">
        <w:rPr>
          <w:i/>
          <w:iCs/>
        </w:rPr>
        <w:t>;</w:t>
      </w:r>
      <w:r w:rsidR="00A912B6">
        <w:t xml:space="preserve"> </w:t>
      </w:r>
      <w:r w:rsidR="00200273" w:rsidRPr="00200273">
        <w:rPr>
          <w:i/>
          <w:iCs/>
        </w:rPr>
        <w:t>A</w:t>
      </w:r>
      <w:r w:rsidR="00200273" w:rsidRPr="00200273">
        <w:rPr>
          <w:i/>
          <w:iCs/>
          <w:lang w:val="en-GB"/>
        </w:rPr>
        <w:t xml:space="preserve">ustralian Medical Council v Wilson </w:t>
      </w:r>
      <w:r w:rsidR="00D14A94" w:rsidRPr="00D14A94">
        <w:rPr>
          <w:lang w:val="en-GB"/>
        </w:rPr>
        <w:t>(1996) 68 FCR 46, 80</w:t>
      </w:r>
      <w:r w:rsidR="00D14A94">
        <w:rPr>
          <w:lang w:val="en-GB"/>
        </w:rPr>
        <w:t xml:space="preserve">; </w:t>
      </w:r>
      <w:r w:rsidR="001157F6" w:rsidRPr="001157F6">
        <w:rPr>
          <w:i/>
          <w:iCs/>
          <w:lang w:val="en-GB"/>
        </w:rPr>
        <w:t>Travers v New South Wales</w:t>
      </w:r>
      <w:r w:rsidR="001157F6" w:rsidRPr="001157F6">
        <w:rPr>
          <w:lang w:val="en-GB"/>
        </w:rPr>
        <w:t xml:space="preserve"> [2001] FMCA 18, [17]; </w:t>
      </w:r>
      <w:r w:rsidR="001157F6" w:rsidRPr="001157F6">
        <w:rPr>
          <w:i/>
          <w:iCs/>
          <w:lang w:val="en-GB"/>
        </w:rPr>
        <w:t>Clarke v Catholic Education Office</w:t>
      </w:r>
      <w:r w:rsidR="001157F6" w:rsidRPr="001157F6">
        <w:rPr>
          <w:lang w:val="en-GB"/>
        </w:rPr>
        <w:t xml:space="preserve"> [2003] FCA 1085, [49]</w:t>
      </w:r>
      <w:r w:rsidR="00840B7D">
        <w:rPr>
          <w:lang w:val="en-GB"/>
        </w:rPr>
        <w:t>.</w:t>
      </w:r>
    </w:p>
  </w:endnote>
  <w:endnote w:id="20">
    <w:p w14:paraId="6BAB72AE" w14:textId="1A3CCDE4" w:rsidR="004A3B5C" w:rsidRDefault="004A3B5C">
      <w:pPr>
        <w:pStyle w:val="EndnoteText"/>
      </w:pPr>
      <w:r>
        <w:rPr>
          <w:rStyle w:val="EndnoteReference"/>
        </w:rPr>
        <w:endnoteRef/>
      </w:r>
      <w:r>
        <w:t xml:space="preserve"> </w:t>
      </w:r>
      <w:r w:rsidR="005A01FC">
        <w:tab/>
      </w:r>
      <w:r w:rsidR="00AA21F0" w:rsidRPr="0038299F">
        <w:rPr>
          <w:i/>
          <w:iCs/>
        </w:rPr>
        <w:t>Clarke</w:t>
      </w:r>
      <w:r w:rsidR="00092A5E">
        <w:rPr>
          <w:i/>
          <w:iCs/>
        </w:rPr>
        <w:t xml:space="preserve"> v Catholic Education Office</w:t>
      </w:r>
      <w:r w:rsidR="00AA21F0">
        <w:t xml:space="preserve"> [2003] </w:t>
      </w:r>
      <w:r w:rsidR="00092A5E">
        <w:t>FCA 1085, [49]</w:t>
      </w:r>
      <w:r w:rsidR="00DA04FB">
        <w:t xml:space="preserve">; </w:t>
      </w:r>
      <w:r w:rsidR="00802A37">
        <w:t>upheld on appeal</w:t>
      </w:r>
      <w:r w:rsidR="00DA04FB">
        <w:t xml:space="preserve">, </w:t>
      </w:r>
      <w:r w:rsidR="00092A5E">
        <w:rPr>
          <w:i/>
          <w:iCs/>
        </w:rPr>
        <w:t xml:space="preserve">Catholic </w:t>
      </w:r>
      <w:r w:rsidR="00092A5E" w:rsidRPr="00802A37">
        <w:rPr>
          <w:i/>
          <w:iCs/>
        </w:rPr>
        <w:t>Education Office</w:t>
      </w:r>
      <w:r w:rsidR="00092A5E" w:rsidRPr="0038299F">
        <w:rPr>
          <w:i/>
          <w:iCs/>
        </w:rPr>
        <w:t xml:space="preserve"> v Clarke</w:t>
      </w:r>
      <w:r w:rsidR="00092A5E">
        <w:t xml:space="preserve"> (2004)</w:t>
      </w:r>
      <w:r w:rsidR="00DA04FB">
        <w:t xml:space="preserve"> 128 FCR 121; </w:t>
      </w:r>
      <w:r w:rsidR="00DA04FB">
        <w:rPr>
          <w:i/>
          <w:iCs/>
        </w:rPr>
        <w:t xml:space="preserve">Hurst v Queensland </w:t>
      </w:r>
      <w:r w:rsidR="00DA04FB">
        <w:t xml:space="preserve">(2006) FCR </w:t>
      </w:r>
      <w:r w:rsidR="00A75C68">
        <w:t>561, 580 [106], 585 [134].</w:t>
      </w:r>
    </w:p>
  </w:endnote>
  <w:endnote w:id="21">
    <w:p w14:paraId="1C61025C" w14:textId="22E52287" w:rsidR="00FC1A4A" w:rsidRDefault="00FC1A4A">
      <w:pPr>
        <w:pStyle w:val="EndnoteText"/>
      </w:pPr>
      <w:r>
        <w:rPr>
          <w:rStyle w:val="EndnoteReference"/>
        </w:rPr>
        <w:endnoteRef/>
      </w:r>
      <w:r>
        <w:t xml:space="preserve"> </w:t>
      </w:r>
      <w:r w:rsidR="005A01FC">
        <w:tab/>
      </w:r>
      <w:r w:rsidRPr="00EF6F11">
        <w:rPr>
          <w:i/>
          <w:iCs/>
        </w:rPr>
        <w:t>Racial Discrimination Act 1975</w:t>
      </w:r>
      <w:r>
        <w:t xml:space="preserve"> (Cth) s 9</w:t>
      </w:r>
      <w:r w:rsidR="00D17230">
        <w:t>(1A)</w:t>
      </w:r>
      <w:r>
        <w:t>.</w:t>
      </w:r>
    </w:p>
  </w:endnote>
  <w:endnote w:id="22">
    <w:p w14:paraId="4B8BA7AC" w14:textId="29B365D7" w:rsidR="00BC3E95" w:rsidRDefault="00BC3E95">
      <w:pPr>
        <w:pStyle w:val="EndnoteText"/>
      </w:pPr>
      <w:r>
        <w:rPr>
          <w:rStyle w:val="EndnoteReference"/>
        </w:rPr>
        <w:endnoteRef/>
      </w:r>
      <w:r>
        <w:t xml:space="preserve"> </w:t>
      </w:r>
      <w:r w:rsidR="005A01FC">
        <w:tab/>
      </w:r>
      <w:r w:rsidR="002E4AC9">
        <w:t xml:space="preserve">For example, </w:t>
      </w:r>
      <w:r w:rsidR="002E4AC9" w:rsidRPr="00A14100">
        <w:rPr>
          <w:i/>
          <w:iCs/>
          <w:lang w:val="en-GB"/>
        </w:rPr>
        <w:t xml:space="preserve">Kleinberg, J., Mullainathan, S., &amp; Raghavan, M. </w:t>
      </w:r>
      <w:r w:rsidR="00D17230">
        <w:rPr>
          <w:i/>
          <w:iCs/>
          <w:lang w:val="en-GB"/>
        </w:rPr>
        <w:t>‘</w:t>
      </w:r>
      <w:r w:rsidR="002E4AC9" w:rsidRPr="00D17230">
        <w:rPr>
          <w:lang w:val="en-GB"/>
        </w:rPr>
        <w:t>Inherent trade-offs in the fair determination of risk scores</w:t>
      </w:r>
      <w:r w:rsidR="00D17230">
        <w:rPr>
          <w:i/>
          <w:iCs/>
          <w:lang w:val="en-GB"/>
        </w:rPr>
        <w:t xml:space="preserve">’, </w:t>
      </w:r>
      <w:r w:rsidR="00D17230" w:rsidRPr="00D17230">
        <w:rPr>
          <w:lang w:val="en-GB"/>
        </w:rPr>
        <w:t>(2016)</w:t>
      </w:r>
      <w:r w:rsidR="00D17230">
        <w:rPr>
          <w:lang w:val="en-GB"/>
        </w:rPr>
        <w:t xml:space="preserve"> </w:t>
      </w:r>
      <w:r w:rsidR="002E4AC9" w:rsidRPr="00D17230">
        <w:rPr>
          <w:lang w:val="en-GB"/>
        </w:rPr>
        <w:t>arXiv preprint arXiv:1609</w:t>
      </w:r>
      <w:r w:rsidR="002E4AC9" w:rsidRPr="00D17230">
        <w:t>.05807</w:t>
      </w:r>
      <w:r w:rsidR="00223269">
        <w:t xml:space="preserve">; Dolman, C. &amp; Semenovich, D. </w:t>
      </w:r>
      <w:r w:rsidR="00223269" w:rsidRPr="0038299F">
        <w:rPr>
          <w:i/>
          <w:iCs/>
        </w:rPr>
        <w:t>Algorithmic Fairness: Some Practical Considerations for Actuaries’. Actuaries Summit</w:t>
      </w:r>
      <w:r w:rsidR="00223269">
        <w:t xml:space="preserve"> (2019): </w:t>
      </w:r>
      <w:hyperlink r:id="rId2" w:history="1">
        <w:r w:rsidR="00223269" w:rsidRPr="00223269">
          <w:rPr>
            <w:rStyle w:val="Hyperlink"/>
          </w:rPr>
          <w:t>https://actuaries.logicaldoc.cloud/downloadticket?ticketId=e548493a-31d4-4099-a572-6a4eeebf5d</w:t>
        </w:r>
      </w:hyperlink>
      <w:r w:rsidR="00223269">
        <w:t>.</w:t>
      </w:r>
    </w:p>
  </w:endnote>
  <w:endnote w:id="23">
    <w:p w14:paraId="121DD38C" w14:textId="4CD94986" w:rsidR="00CF1112" w:rsidRPr="00033C36" w:rsidRDefault="00CF1112" w:rsidP="00CF1112">
      <w:pPr>
        <w:pStyle w:val="EndnoteText"/>
      </w:pPr>
      <w:r>
        <w:rPr>
          <w:rStyle w:val="EndnoteReference"/>
        </w:rPr>
        <w:endnoteRef/>
      </w:r>
      <w:r>
        <w:t xml:space="preserve"> </w:t>
      </w:r>
      <w:r w:rsidR="005A01FC">
        <w:tab/>
      </w:r>
      <w:r w:rsidRPr="00033C36">
        <w:rPr>
          <w:i/>
          <w:iCs/>
        </w:rPr>
        <w:t>Secretary, Department of Foreign Affairs &amp; Trade v Styles</w:t>
      </w:r>
      <w:r>
        <w:rPr>
          <w:i/>
          <w:iCs/>
        </w:rPr>
        <w:t xml:space="preserve"> </w:t>
      </w:r>
      <w:r w:rsidRPr="00033C36">
        <w:t>(1989) 23 FCR 251</w:t>
      </w:r>
      <w:r>
        <w:t xml:space="preserve">, 263; </w:t>
      </w:r>
      <w:r w:rsidRPr="003D60ED">
        <w:rPr>
          <w:i/>
          <w:iCs/>
        </w:rPr>
        <w:t>Australian Medical Council v Wilson</w:t>
      </w:r>
      <w:r>
        <w:t xml:space="preserve"> </w:t>
      </w:r>
      <w:r w:rsidRPr="008107A2">
        <w:t>(1996) 68 FCR 46, 60</w:t>
      </w:r>
      <w:r>
        <w:t xml:space="preserve">; </w:t>
      </w:r>
      <w:r w:rsidR="00951183" w:rsidRPr="00FE51F4">
        <w:rPr>
          <w:i/>
          <w:iCs/>
        </w:rPr>
        <w:t>Waters v Public Transport Corporation</w:t>
      </w:r>
      <w:r w:rsidR="00951183">
        <w:t xml:space="preserve"> (1991) 173 CLR 349 (reasonableness under DDA); </w:t>
      </w:r>
      <w:r w:rsidR="009C6690" w:rsidRPr="002D40E8">
        <w:rPr>
          <w:i/>
          <w:iCs/>
        </w:rPr>
        <w:t>Barngarla Determination Aboriginal Corp RNT</w:t>
      </w:r>
      <w:r w:rsidR="002D40E8" w:rsidRPr="002D40E8">
        <w:rPr>
          <w:i/>
          <w:iCs/>
        </w:rPr>
        <w:t>BC v District Council of Kimba</w:t>
      </w:r>
      <w:r w:rsidR="002D40E8">
        <w:t xml:space="preserve"> [2019] FCA 1092.</w:t>
      </w:r>
    </w:p>
  </w:endnote>
  <w:endnote w:id="24">
    <w:p w14:paraId="4A359B86" w14:textId="46E6777D" w:rsidR="001100A4" w:rsidRPr="001100A4" w:rsidRDefault="001100A4">
      <w:pPr>
        <w:pStyle w:val="EndnoteText"/>
        <w:rPr>
          <w:lang w:val="en-GB"/>
        </w:rPr>
      </w:pPr>
      <w:r>
        <w:rPr>
          <w:rStyle w:val="EndnoteReference"/>
        </w:rPr>
        <w:endnoteRef/>
      </w:r>
      <w:r>
        <w:t xml:space="preserve"> </w:t>
      </w:r>
      <w:r w:rsidR="005A01FC">
        <w:tab/>
      </w:r>
      <w:r w:rsidR="00392610" w:rsidRPr="00FE51F4">
        <w:rPr>
          <w:i/>
          <w:iCs/>
        </w:rPr>
        <w:t>Waters v Public Transport Corporation</w:t>
      </w:r>
      <w:r w:rsidR="00392610">
        <w:t xml:space="preserve"> (1991) 173 CLR 349, 395</w:t>
      </w:r>
      <w:r w:rsidR="00195F16">
        <w:rPr>
          <w:lang w:val="en-GB"/>
        </w:rPr>
        <w:t>.</w:t>
      </w:r>
    </w:p>
  </w:endnote>
  <w:endnote w:id="25">
    <w:p w14:paraId="50C07DB4" w14:textId="1282E023" w:rsidR="000B06B1" w:rsidRPr="001100A4" w:rsidRDefault="000B06B1" w:rsidP="000B06B1">
      <w:pPr>
        <w:pStyle w:val="EndnoteText"/>
        <w:rPr>
          <w:lang w:val="en-GB"/>
        </w:rPr>
      </w:pPr>
      <w:r>
        <w:rPr>
          <w:rStyle w:val="EndnoteReference"/>
        </w:rPr>
        <w:endnoteRef/>
      </w:r>
      <w:r>
        <w:t xml:space="preserve"> </w:t>
      </w:r>
      <w:r w:rsidR="005A01FC">
        <w:tab/>
      </w:r>
      <w:r w:rsidRPr="00FE51F4">
        <w:rPr>
          <w:i/>
          <w:iCs/>
        </w:rPr>
        <w:t>Waters v Public Transport Corporation</w:t>
      </w:r>
      <w:r>
        <w:t xml:space="preserve"> (1991) 173 CLR 349, 395; </w:t>
      </w:r>
      <w:r>
        <w:rPr>
          <w:i/>
          <w:iCs/>
          <w:lang w:val="en-GB"/>
        </w:rPr>
        <w:t xml:space="preserve">Sklavos v Australasian College of Dermatologists </w:t>
      </w:r>
      <w:r>
        <w:rPr>
          <w:lang w:val="en-GB"/>
        </w:rPr>
        <w:t>[2016] FCA 179</w:t>
      </w:r>
      <w:r w:rsidR="00A870C2">
        <w:rPr>
          <w:lang w:val="en-GB"/>
        </w:rPr>
        <w:t>.</w:t>
      </w:r>
    </w:p>
  </w:endnote>
  <w:endnote w:id="26">
    <w:p w14:paraId="2A303F40" w14:textId="41DD5D81" w:rsidR="000B06B1" w:rsidRPr="001100A4" w:rsidRDefault="000B06B1" w:rsidP="000B06B1">
      <w:pPr>
        <w:pStyle w:val="EndnoteText"/>
        <w:rPr>
          <w:lang w:val="en-GB"/>
        </w:rPr>
      </w:pPr>
      <w:r>
        <w:rPr>
          <w:rStyle w:val="EndnoteReference"/>
        </w:rPr>
        <w:endnoteRef/>
      </w:r>
      <w:r>
        <w:t xml:space="preserve"> </w:t>
      </w:r>
      <w:r w:rsidR="005A01FC">
        <w:tab/>
      </w:r>
      <w:r w:rsidRPr="00FE51F4">
        <w:rPr>
          <w:i/>
          <w:iCs/>
        </w:rPr>
        <w:t>Waters v Public Transport Corporation</w:t>
      </w:r>
      <w:r>
        <w:t xml:space="preserve"> (1991) 173 CLR 349,</w:t>
      </w:r>
      <w:r w:rsidR="00124F0F">
        <w:t xml:space="preserve"> 363-364, 378,</w:t>
      </w:r>
      <w:r>
        <w:t xml:space="preserve"> 395</w:t>
      </w:r>
      <w:r w:rsidR="00A870C2">
        <w:rPr>
          <w:lang w:val="en-GB"/>
        </w:rPr>
        <w:t>.</w:t>
      </w:r>
    </w:p>
  </w:endnote>
  <w:endnote w:id="27">
    <w:p w14:paraId="2AEDA30C" w14:textId="6458FFF1" w:rsidR="00BE260E" w:rsidRPr="00BE260E" w:rsidRDefault="00BE260E" w:rsidP="00676159">
      <w:pPr>
        <w:pStyle w:val="EndnoteText"/>
        <w:rPr>
          <w:lang w:val="en-GB"/>
        </w:rPr>
      </w:pPr>
      <w:r>
        <w:rPr>
          <w:rStyle w:val="EndnoteReference"/>
        </w:rPr>
        <w:endnoteRef/>
      </w:r>
      <w:r>
        <w:t xml:space="preserve"> </w:t>
      </w:r>
      <w:r w:rsidR="005A01FC">
        <w:tab/>
      </w:r>
      <w:r>
        <w:rPr>
          <w:i/>
          <w:iCs/>
          <w:lang w:val="en-GB"/>
        </w:rPr>
        <w:t xml:space="preserve">Commonwealth Bank of Australia v Human Rights and Equal Opportunity Commission </w:t>
      </w:r>
      <w:r>
        <w:rPr>
          <w:lang w:val="en-GB"/>
        </w:rPr>
        <w:t>(1997) 80 FCR 78</w:t>
      </w:r>
      <w:r w:rsidR="00676159">
        <w:rPr>
          <w:lang w:val="en-GB"/>
        </w:rPr>
        <w:t xml:space="preserve">, 88; </w:t>
      </w:r>
      <w:r w:rsidR="00676159" w:rsidRPr="00676159">
        <w:rPr>
          <w:i/>
          <w:iCs/>
          <w:lang w:val="en-GB"/>
        </w:rPr>
        <w:t>State of Victoria v Schou</w:t>
      </w:r>
      <w:r w:rsidR="00676159" w:rsidRPr="00676159">
        <w:rPr>
          <w:lang w:val="en-GB"/>
        </w:rPr>
        <w:t xml:space="preserve"> (2004)</w:t>
      </w:r>
      <w:r w:rsidR="00676159">
        <w:rPr>
          <w:lang w:val="en-GB"/>
        </w:rPr>
        <w:t xml:space="preserve"> </w:t>
      </w:r>
      <w:r w:rsidR="00676159" w:rsidRPr="00676159">
        <w:rPr>
          <w:lang w:val="en-GB"/>
        </w:rPr>
        <w:t>8 VR 120, [26]</w:t>
      </w:r>
      <w:r w:rsidR="00676159">
        <w:rPr>
          <w:lang w:val="en-GB"/>
        </w:rPr>
        <w:t>.</w:t>
      </w:r>
    </w:p>
  </w:endnote>
  <w:endnote w:id="28">
    <w:p w14:paraId="48B2A55B" w14:textId="455FB7D6" w:rsidR="00FB492E" w:rsidRPr="00FB492E" w:rsidRDefault="00FB492E">
      <w:pPr>
        <w:pStyle w:val="EndnoteText"/>
        <w:rPr>
          <w:lang w:val="en-GB"/>
        </w:rPr>
      </w:pPr>
      <w:r>
        <w:rPr>
          <w:rStyle w:val="EndnoteReference"/>
        </w:rPr>
        <w:endnoteRef/>
      </w:r>
      <w:r>
        <w:t xml:space="preserve"> </w:t>
      </w:r>
      <w:r w:rsidR="005A01FC">
        <w:tab/>
      </w:r>
      <w:r w:rsidR="0081764A" w:rsidRPr="00FE51F4">
        <w:rPr>
          <w:i/>
          <w:iCs/>
        </w:rPr>
        <w:t>Waters v Public Transport Corporation</w:t>
      </w:r>
      <w:r w:rsidR="0081764A">
        <w:t xml:space="preserve"> (1991) 173 CLR 349, 378.</w:t>
      </w:r>
    </w:p>
  </w:endnote>
  <w:endnote w:id="29">
    <w:p w14:paraId="190AD088" w14:textId="3E858CD4" w:rsidR="00517AF5" w:rsidRPr="00517AF5" w:rsidRDefault="00517AF5">
      <w:pPr>
        <w:pStyle w:val="EndnoteText"/>
        <w:rPr>
          <w:lang w:val="en-GB"/>
        </w:rPr>
      </w:pPr>
      <w:r>
        <w:rPr>
          <w:rStyle w:val="EndnoteReference"/>
        </w:rPr>
        <w:endnoteRef/>
      </w:r>
      <w:r>
        <w:t xml:space="preserve"> </w:t>
      </w:r>
      <w:r w:rsidR="005A01FC">
        <w:tab/>
      </w:r>
      <w:r>
        <w:rPr>
          <w:lang w:val="en-GB"/>
        </w:rPr>
        <w:t xml:space="preserve">Whilst </w:t>
      </w:r>
      <w:r w:rsidR="00463E45">
        <w:rPr>
          <w:lang w:val="en-GB"/>
        </w:rPr>
        <w:t xml:space="preserve">there </w:t>
      </w:r>
      <w:r w:rsidR="00B72FCA">
        <w:rPr>
          <w:lang w:val="en-GB"/>
        </w:rPr>
        <w:t xml:space="preserve">has been greater </w:t>
      </w:r>
      <w:r w:rsidR="00463E45">
        <w:rPr>
          <w:lang w:val="en-GB"/>
        </w:rPr>
        <w:t xml:space="preserve">judicial consideration of </w:t>
      </w:r>
      <w:r w:rsidR="008E522A">
        <w:rPr>
          <w:lang w:val="en-GB"/>
        </w:rPr>
        <w:t xml:space="preserve">reasonableness in the context of the SDA or DDA, these </w:t>
      </w:r>
      <w:r w:rsidR="00463E45">
        <w:rPr>
          <w:lang w:val="en-GB"/>
        </w:rPr>
        <w:t xml:space="preserve">decisions </w:t>
      </w:r>
      <w:r w:rsidR="008E522A">
        <w:rPr>
          <w:lang w:val="en-GB"/>
        </w:rPr>
        <w:t xml:space="preserve">are likely to </w:t>
      </w:r>
      <w:r w:rsidR="00463E45">
        <w:rPr>
          <w:lang w:val="en-GB"/>
        </w:rPr>
        <w:t xml:space="preserve">be relevant when considering reasonableness under the RDA </w:t>
      </w:r>
      <w:r w:rsidR="00B72FCA">
        <w:rPr>
          <w:lang w:val="en-GB"/>
        </w:rPr>
        <w:t>or</w:t>
      </w:r>
      <w:r w:rsidR="00463E45">
        <w:rPr>
          <w:lang w:val="en-GB"/>
        </w:rPr>
        <w:t xml:space="preserve"> ADA.</w:t>
      </w:r>
    </w:p>
  </w:endnote>
  <w:endnote w:id="30">
    <w:p w14:paraId="61EA9532" w14:textId="45EA365B" w:rsidR="005F5849" w:rsidRPr="00D04FF1" w:rsidRDefault="005F5849" w:rsidP="001C60C2">
      <w:pPr>
        <w:pStyle w:val="EndnoteText"/>
        <w:rPr>
          <w:lang w:val="en-GB"/>
        </w:rPr>
      </w:pPr>
      <w:r>
        <w:rPr>
          <w:rStyle w:val="EndnoteReference"/>
        </w:rPr>
        <w:endnoteRef/>
      </w:r>
      <w:r>
        <w:t xml:space="preserve"> </w:t>
      </w:r>
      <w:r w:rsidR="005A01FC">
        <w:tab/>
      </w:r>
      <w:r w:rsidRPr="00EF6F11">
        <w:rPr>
          <w:i/>
          <w:iCs/>
        </w:rPr>
        <w:t>Sex Discrimination Act 1984</w:t>
      </w:r>
      <w:r>
        <w:t xml:space="preserve"> (Cth) s 7B; </w:t>
      </w:r>
      <w:r>
        <w:rPr>
          <w:i/>
          <w:iCs/>
          <w:lang w:val="en-GB"/>
        </w:rPr>
        <w:t xml:space="preserve">Secretary, Department of Foreign Affairs &amp; Trade v Styles </w:t>
      </w:r>
      <w:r>
        <w:rPr>
          <w:lang w:val="en-GB"/>
        </w:rPr>
        <w:t xml:space="preserve">(1989) 23 FCR 251; </w:t>
      </w:r>
      <w:r w:rsidR="00A870C2">
        <w:rPr>
          <w:i/>
          <w:iCs/>
          <w:lang w:val="en-GB"/>
        </w:rPr>
        <w:t>Catholic Education Office</w:t>
      </w:r>
      <w:r w:rsidRPr="00EA2345">
        <w:rPr>
          <w:i/>
          <w:iCs/>
          <w:lang w:val="en-GB"/>
        </w:rPr>
        <w:t xml:space="preserve"> v Clarke</w:t>
      </w:r>
      <w:r w:rsidRPr="00263608">
        <w:rPr>
          <w:lang w:val="en-GB"/>
        </w:rPr>
        <w:t xml:space="preserve"> (2004) </w:t>
      </w:r>
      <w:r w:rsidRPr="00EA2345">
        <w:rPr>
          <w:lang w:val="en-GB"/>
        </w:rPr>
        <w:t>138 FCR 121</w:t>
      </w:r>
      <w:r>
        <w:rPr>
          <w:lang w:val="en-GB"/>
        </w:rPr>
        <w:t>;</w:t>
      </w:r>
      <w:r w:rsidR="007763AD">
        <w:rPr>
          <w:lang w:val="en-GB"/>
        </w:rPr>
        <w:t xml:space="preserve"> </w:t>
      </w:r>
      <w:r w:rsidR="007763AD">
        <w:rPr>
          <w:i/>
          <w:iCs/>
          <w:lang w:val="en-GB"/>
        </w:rPr>
        <w:t xml:space="preserve">Commonwealth Bank of Australia v Human Rights and Equal Opportunity Commission </w:t>
      </w:r>
      <w:r w:rsidR="007763AD">
        <w:rPr>
          <w:lang w:val="en-GB"/>
        </w:rPr>
        <w:t xml:space="preserve">(1997) 80 FCR </w:t>
      </w:r>
      <w:r w:rsidR="007763AD" w:rsidRPr="008C4798">
        <w:rPr>
          <w:lang w:val="en-GB"/>
        </w:rPr>
        <w:t>78</w:t>
      </w:r>
      <w:r w:rsidRPr="008C4798">
        <w:rPr>
          <w:lang w:val="en-GB"/>
        </w:rPr>
        <w:t>.</w:t>
      </w:r>
      <w:r w:rsidR="008D594C">
        <w:rPr>
          <w:lang w:val="en-GB"/>
        </w:rPr>
        <w:t xml:space="preserve"> </w:t>
      </w:r>
    </w:p>
  </w:endnote>
  <w:endnote w:id="31">
    <w:p w14:paraId="4B61A5B1" w14:textId="623C7F3D" w:rsidR="00D61BA5" w:rsidRPr="00033C36" w:rsidRDefault="00D61BA5" w:rsidP="00D61BA5">
      <w:pPr>
        <w:pStyle w:val="EndnoteText"/>
      </w:pPr>
      <w:r>
        <w:rPr>
          <w:rStyle w:val="EndnoteReference"/>
        </w:rPr>
        <w:endnoteRef/>
      </w:r>
      <w:r>
        <w:t xml:space="preserve"> </w:t>
      </w:r>
      <w:r w:rsidR="005A01FC">
        <w:tab/>
      </w:r>
      <w:r w:rsidRPr="00033C36">
        <w:rPr>
          <w:i/>
          <w:iCs/>
        </w:rPr>
        <w:t>Secretary, Department of Foreign Affairs &amp; Trade v Styles</w:t>
      </w:r>
      <w:r>
        <w:rPr>
          <w:i/>
          <w:iCs/>
        </w:rPr>
        <w:t xml:space="preserve"> </w:t>
      </w:r>
      <w:r w:rsidRPr="00033C36">
        <w:t>(1989) 23 FCR 251</w:t>
      </w:r>
      <w:r>
        <w:t xml:space="preserve">, 263; </w:t>
      </w:r>
      <w:r w:rsidRPr="003D60ED">
        <w:rPr>
          <w:i/>
          <w:iCs/>
        </w:rPr>
        <w:t>Australian Medical Council v Wilson</w:t>
      </w:r>
      <w:r>
        <w:t xml:space="preserve"> </w:t>
      </w:r>
      <w:r w:rsidRPr="008107A2">
        <w:t>(1996) 68 FCR 46, 60</w:t>
      </w:r>
      <w:r w:rsidR="00272944">
        <w:t xml:space="preserve">; </w:t>
      </w:r>
      <w:r w:rsidR="00A870C2">
        <w:rPr>
          <w:i/>
          <w:iCs/>
          <w:lang w:val="en-GB"/>
        </w:rPr>
        <w:t>Catholic Education Office</w:t>
      </w:r>
      <w:r w:rsidR="00B71679" w:rsidRPr="00EA2345">
        <w:rPr>
          <w:i/>
          <w:iCs/>
          <w:lang w:val="en-GB"/>
        </w:rPr>
        <w:t xml:space="preserve"> v Clarke</w:t>
      </w:r>
      <w:r w:rsidR="00B71679" w:rsidRPr="00263608">
        <w:rPr>
          <w:lang w:val="en-GB"/>
        </w:rPr>
        <w:t xml:space="preserve"> (2004) </w:t>
      </w:r>
      <w:r w:rsidR="00B71679" w:rsidRPr="00EA2345">
        <w:rPr>
          <w:lang w:val="en-GB"/>
        </w:rPr>
        <w:t>138 FCR 121</w:t>
      </w:r>
      <w:r w:rsidR="00194269">
        <w:t>.</w:t>
      </w:r>
    </w:p>
  </w:endnote>
  <w:endnote w:id="32">
    <w:p w14:paraId="64DD5785" w14:textId="3A822CF7" w:rsidR="00AE213C" w:rsidRPr="00E33E75" w:rsidRDefault="00AE213C" w:rsidP="00E33E75">
      <w:pPr>
        <w:pStyle w:val="EndnoteText"/>
      </w:pPr>
      <w:r>
        <w:rPr>
          <w:rStyle w:val="EndnoteReference"/>
        </w:rPr>
        <w:endnoteRef/>
      </w:r>
      <w:r>
        <w:t xml:space="preserve"> </w:t>
      </w:r>
      <w:r w:rsidR="005A01FC">
        <w:tab/>
      </w:r>
      <w:r w:rsidR="00206262" w:rsidRPr="00206262">
        <w:rPr>
          <w:i/>
          <w:iCs/>
        </w:rPr>
        <w:t>Commonwealth v Human Rights and Equal Opportunity Commission</w:t>
      </w:r>
      <w:r w:rsidR="00206262" w:rsidRPr="00206262">
        <w:t xml:space="preserve"> (1995) 63 FCR 74, 87</w:t>
      </w:r>
      <w:r w:rsidR="004939CE">
        <w:t xml:space="preserve">; </w:t>
      </w:r>
      <w:r w:rsidR="004939CE" w:rsidRPr="003D60ED">
        <w:rPr>
          <w:i/>
          <w:iCs/>
        </w:rPr>
        <w:t>Australian Medical Council v Wilson</w:t>
      </w:r>
      <w:r w:rsidR="004939CE">
        <w:t xml:space="preserve"> </w:t>
      </w:r>
      <w:r w:rsidR="004939CE" w:rsidRPr="008107A2">
        <w:t>(1996) 68 FCR 46, 60</w:t>
      </w:r>
      <w:r w:rsidR="004939CE">
        <w:t xml:space="preserve">; </w:t>
      </w:r>
      <w:r w:rsidR="004939CE">
        <w:rPr>
          <w:i/>
          <w:iCs/>
          <w:lang w:val="en-GB"/>
        </w:rPr>
        <w:t xml:space="preserve">Commonwealth Bank of Australia v Human Rights and Equal Opportunity Commission </w:t>
      </w:r>
      <w:r w:rsidR="004939CE">
        <w:rPr>
          <w:lang w:val="en-GB"/>
        </w:rPr>
        <w:t>(1997) 80 FCR 78, 111</w:t>
      </w:r>
      <w:r w:rsidR="00E33E75">
        <w:rPr>
          <w:lang w:val="en-GB"/>
        </w:rPr>
        <w:t>.</w:t>
      </w:r>
    </w:p>
  </w:endnote>
  <w:endnote w:id="33">
    <w:p w14:paraId="4FF97FCE" w14:textId="2F03C411" w:rsidR="004D1B53" w:rsidRPr="004D1B53" w:rsidRDefault="004D1B53" w:rsidP="00EE589E">
      <w:pPr>
        <w:pStyle w:val="EndnoteText"/>
        <w:rPr>
          <w:lang w:val="en-GB"/>
        </w:rPr>
      </w:pPr>
      <w:r>
        <w:rPr>
          <w:rStyle w:val="EndnoteReference"/>
        </w:rPr>
        <w:endnoteRef/>
      </w:r>
      <w:r>
        <w:t xml:space="preserve"> </w:t>
      </w:r>
      <w:r w:rsidR="005A01FC">
        <w:tab/>
      </w:r>
      <w:r w:rsidR="00EE589E" w:rsidRPr="00EE589E">
        <w:rPr>
          <w:i/>
          <w:iCs/>
        </w:rPr>
        <w:t>Commonwealth v Human Rights and Equal Opportunity Commission</w:t>
      </w:r>
      <w:r w:rsidR="00EE589E">
        <w:t xml:space="preserve"> (1995) 63 FCR 74, 87; </w:t>
      </w:r>
      <w:r w:rsidR="00EE589E" w:rsidRPr="00EE589E">
        <w:rPr>
          <w:i/>
          <w:iCs/>
        </w:rPr>
        <w:t xml:space="preserve">Australian Medical Council v Wilson </w:t>
      </w:r>
      <w:r w:rsidR="00EE589E">
        <w:t xml:space="preserve">(1996) 68 FCR 46, 61; </w:t>
      </w:r>
      <w:r w:rsidR="00EE589E" w:rsidRPr="00EE589E">
        <w:rPr>
          <w:i/>
          <w:iCs/>
        </w:rPr>
        <w:t>Commonwealth Bank of Australia v Human Rights and Equal Opportunity Commission</w:t>
      </w:r>
      <w:r w:rsidR="00EE589E">
        <w:t xml:space="preserve"> (1997) 80 FCR 78, 112.</w:t>
      </w:r>
    </w:p>
  </w:endnote>
  <w:endnote w:id="34">
    <w:p w14:paraId="3CA8C57D" w14:textId="7C7D2A63" w:rsidR="00933171" w:rsidRPr="00E82C35" w:rsidRDefault="00933171" w:rsidP="00933171">
      <w:pPr>
        <w:pStyle w:val="EndnoteText"/>
        <w:rPr>
          <w:lang w:val="en-GB"/>
        </w:rPr>
      </w:pPr>
      <w:r>
        <w:rPr>
          <w:rStyle w:val="EndnoteReference"/>
        </w:rPr>
        <w:endnoteRef/>
      </w:r>
      <w:r>
        <w:t xml:space="preserve"> </w:t>
      </w:r>
      <w:r w:rsidR="005A01FC">
        <w:tab/>
      </w:r>
      <w:r w:rsidRPr="002F553E">
        <w:rPr>
          <w:i/>
          <w:iCs/>
        </w:rPr>
        <w:t>Age Discrimination Act 2004</w:t>
      </w:r>
      <w:r>
        <w:t xml:space="preserve"> (Cth) s 15(2);</w:t>
      </w:r>
      <w:r w:rsidRPr="00282216">
        <w:rPr>
          <w:i/>
          <w:iCs/>
        </w:rPr>
        <w:t xml:space="preserve"> </w:t>
      </w:r>
      <w:r w:rsidRPr="00EF6F11">
        <w:rPr>
          <w:i/>
          <w:iCs/>
        </w:rPr>
        <w:t>Disability Discrimination Act 1992</w:t>
      </w:r>
      <w:r>
        <w:t xml:space="preserve"> (Cth) s 6</w:t>
      </w:r>
      <w:r w:rsidR="0047768F">
        <w:t>(4)</w:t>
      </w:r>
      <w:r>
        <w:t xml:space="preserve">; </w:t>
      </w:r>
      <w:r w:rsidRPr="00EF6F11">
        <w:rPr>
          <w:i/>
          <w:iCs/>
        </w:rPr>
        <w:t>Sex Discrimination Act 1984</w:t>
      </w:r>
      <w:r>
        <w:t xml:space="preserve"> (Cth) s 7</w:t>
      </w:r>
      <w:r w:rsidR="0047768F">
        <w:t>C.</w:t>
      </w:r>
    </w:p>
  </w:endnote>
  <w:endnote w:id="35">
    <w:p w14:paraId="397245D4" w14:textId="68D003EF" w:rsidR="00933171" w:rsidRPr="00933171" w:rsidRDefault="00933171">
      <w:pPr>
        <w:pStyle w:val="EndnoteText"/>
        <w:rPr>
          <w:lang w:val="en-GB"/>
        </w:rPr>
      </w:pPr>
      <w:r>
        <w:rPr>
          <w:rStyle w:val="EndnoteReference"/>
        </w:rPr>
        <w:endnoteRef/>
      </w:r>
      <w:r>
        <w:t xml:space="preserve"> </w:t>
      </w:r>
      <w:r w:rsidR="005A01FC">
        <w:tab/>
      </w:r>
      <w:r w:rsidRPr="00F26AA2">
        <w:rPr>
          <w:i/>
          <w:iCs/>
        </w:rPr>
        <w:t>Australian Medical Council v Wilson</w:t>
      </w:r>
      <w:r>
        <w:t xml:space="preserve"> </w:t>
      </w:r>
      <w:r w:rsidRPr="00F26AA2">
        <w:t>(1996) 68 FCR 46, 62</w:t>
      </w:r>
    </w:p>
  </w:endnote>
  <w:endnote w:id="36">
    <w:p w14:paraId="65164958" w14:textId="0F33DE4A" w:rsidR="0073470C" w:rsidRDefault="0073470C" w:rsidP="00882A3F">
      <w:pPr>
        <w:pStyle w:val="EndnoteText"/>
      </w:pPr>
      <w:r>
        <w:rPr>
          <w:rStyle w:val="EndnoteReference"/>
        </w:rPr>
        <w:endnoteRef/>
      </w:r>
      <w:r>
        <w:t xml:space="preserve"> </w:t>
      </w:r>
      <w:r w:rsidR="005A01FC">
        <w:tab/>
      </w:r>
      <w:r w:rsidRPr="002F553E">
        <w:rPr>
          <w:i/>
          <w:iCs/>
        </w:rPr>
        <w:t>Age Discrimination Act 2004</w:t>
      </w:r>
      <w:r>
        <w:t xml:space="preserve"> (Cth) s </w:t>
      </w:r>
      <w:r w:rsidR="00522FF1">
        <w:t>28</w:t>
      </w:r>
      <w:r>
        <w:t xml:space="preserve">; </w:t>
      </w:r>
      <w:r w:rsidRPr="00EF6F11">
        <w:rPr>
          <w:i/>
          <w:iCs/>
        </w:rPr>
        <w:t>Disability Discrimination Act 1992</w:t>
      </w:r>
      <w:r>
        <w:t xml:space="preserve"> (Cth) s </w:t>
      </w:r>
      <w:r w:rsidR="00522FF1">
        <w:t>24</w:t>
      </w:r>
      <w:r>
        <w:t xml:space="preserve">; </w:t>
      </w:r>
      <w:r w:rsidRPr="00EF6F11">
        <w:rPr>
          <w:i/>
          <w:iCs/>
        </w:rPr>
        <w:t>Racial Discrimination Act 1975</w:t>
      </w:r>
      <w:r>
        <w:t xml:space="preserve"> (Cth) s </w:t>
      </w:r>
      <w:r w:rsidR="00522FF1">
        <w:t>13</w:t>
      </w:r>
      <w:r>
        <w:t xml:space="preserve">; </w:t>
      </w:r>
      <w:r w:rsidRPr="00EF6F11">
        <w:rPr>
          <w:i/>
          <w:iCs/>
        </w:rPr>
        <w:t>Sex Discrimination Act 1984</w:t>
      </w:r>
      <w:r>
        <w:t xml:space="preserve"> (Cth) s </w:t>
      </w:r>
      <w:r w:rsidR="00522FF1">
        <w:t>22</w:t>
      </w:r>
      <w:r>
        <w:t>.</w:t>
      </w:r>
    </w:p>
  </w:endnote>
  <w:endnote w:id="37">
    <w:p w14:paraId="0485E5A6" w14:textId="53E37707" w:rsidR="00CE0668" w:rsidRDefault="00CE0668">
      <w:pPr>
        <w:pStyle w:val="EndnoteText"/>
      </w:pPr>
      <w:r>
        <w:rPr>
          <w:rStyle w:val="EndnoteReference"/>
        </w:rPr>
        <w:endnoteRef/>
      </w:r>
      <w:r>
        <w:t xml:space="preserve"> </w:t>
      </w:r>
      <w:r w:rsidR="005A01FC">
        <w:tab/>
      </w:r>
      <w:r w:rsidRPr="002F553E">
        <w:rPr>
          <w:i/>
          <w:iCs/>
        </w:rPr>
        <w:t>Age Discrimination Act 2004</w:t>
      </w:r>
      <w:r>
        <w:t xml:space="preserve"> (Cth) s </w:t>
      </w:r>
      <w:r w:rsidR="008753FA">
        <w:t>5</w:t>
      </w:r>
      <w:r>
        <w:t xml:space="preserve">; </w:t>
      </w:r>
      <w:r w:rsidRPr="00EF6F11">
        <w:rPr>
          <w:i/>
          <w:iCs/>
        </w:rPr>
        <w:t>Disability Discrimination Act 1992</w:t>
      </w:r>
      <w:r>
        <w:t xml:space="preserve"> (Cth) s 4; </w:t>
      </w:r>
      <w:r w:rsidRPr="00EF6F11">
        <w:rPr>
          <w:i/>
          <w:iCs/>
        </w:rPr>
        <w:t>Racial Discrimination Act 1975</w:t>
      </w:r>
      <w:r>
        <w:t xml:space="preserve"> (Cth) s 3; </w:t>
      </w:r>
      <w:r w:rsidRPr="00EF6F11">
        <w:rPr>
          <w:i/>
          <w:iCs/>
        </w:rPr>
        <w:t>Sex Discrimination Act 1984</w:t>
      </w:r>
      <w:r>
        <w:t xml:space="preserve"> (Cth) s </w:t>
      </w:r>
      <w:r w:rsidR="00FA5A0E">
        <w:t>4</w:t>
      </w:r>
      <w:r>
        <w:t>.</w:t>
      </w:r>
    </w:p>
  </w:endnote>
  <w:endnote w:id="38">
    <w:p w14:paraId="67451B24" w14:textId="585A1F95" w:rsidR="00652312" w:rsidRDefault="00652312" w:rsidP="00652312">
      <w:pPr>
        <w:pStyle w:val="EndnoteText"/>
      </w:pPr>
      <w:r>
        <w:rPr>
          <w:rStyle w:val="EndnoteReference"/>
        </w:rPr>
        <w:endnoteRef/>
      </w:r>
      <w:r>
        <w:t xml:space="preserve"> </w:t>
      </w:r>
      <w:r w:rsidR="005A01FC">
        <w:tab/>
      </w:r>
      <w:r w:rsidRPr="002F553E">
        <w:rPr>
          <w:i/>
          <w:iCs/>
        </w:rPr>
        <w:t>Age Discrimination Act 2004</w:t>
      </w:r>
      <w:r>
        <w:t xml:space="preserve"> (Cth) s 28; </w:t>
      </w:r>
      <w:r w:rsidRPr="00EF6F11">
        <w:rPr>
          <w:i/>
          <w:iCs/>
        </w:rPr>
        <w:t>Disability Discrimination Act 1992</w:t>
      </w:r>
      <w:r>
        <w:t xml:space="preserve"> (Cth) s 24; </w:t>
      </w:r>
      <w:r w:rsidRPr="00EF6F11">
        <w:rPr>
          <w:i/>
          <w:iCs/>
        </w:rPr>
        <w:t>Racial Discrimination Act 1975</w:t>
      </w:r>
      <w:r>
        <w:t xml:space="preserve"> (Cth) s 13; </w:t>
      </w:r>
      <w:r w:rsidRPr="00EF6F11">
        <w:rPr>
          <w:i/>
          <w:iCs/>
        </w:rPr>
        <w:t>Sex Discrimination Act 1984</w:t>
      </w:r>
      <w:r>
        <w:t xml:space="preserve"> (Cth) s 22.</w:t>
      </w:r>
    </w:p>
  </w:endnote>
  <w:endnote w:id="39">
    <w:p w14:paraId="33955D94" w14:textId="147A8161" w:rsidR="00526A33" w:rsidRPr="007D157C" w:rsidRDefault="00526A33" w:rsidP="00526A33">
      <w:pPr>
        <w:pStyle w:val="EndnoteText"/>
        <w:rPr>
          <w:lang w:val="en-GB"/>
        </w:rPr>
      </w:pPr>
      <w:r>
        <w:rPr>
          <w:rStyle w:val="EndnoteReference"/>
        </w:rPr>
        <w:endnoteRef/>
      </w:r>
      <w:r>
        <w:t xml:space="preserve"> </w:t>
      </w:r>
      <w:r w:rsidR="005A01FC">
        <w:tab/>
      </w:r>
      <w:r>
        <w:rPr>
          <w:lang w:val="en-GB"/>
        </w:rPr>
        <w:t xml:space="preserve">Australian Human Rights Commission, </w:t>
      </w:r>
      <w:r>
        <w:rPr>
          <w:i/>
          <w:iCs/>
          <w:lang w:val="en-GB"/>
        </w:rPr>
        <w:t xml:space="preserve">Guidelines for providers of insurance and superannuation under the Disability Discrimination Act 19982 </w:t>
      </w:r>
      <w:r>
        <w:rPr>
          <w:lang w:val="en-GB"/>
        </w:rPr>
        <w:t xml:space="preserve">(Cth) (2016). </w:t>
      </w:r>
    </w:p>
  </w:endnote>
  <w:endnote w:id="40">
    <w:p w14:paraId="3EF656E0" w14:textId="3AC22F72" w:rsidR="00BE6F05" w:rsidRPr="00BE6F05" w:rsidRDefault="00BE6F05">
      <w:pPr>
        <w:pStyle w:val="EndnoteText"/>
        <w:rPr>
          <w:lang w:val="en-GB"/>
        </w:rPr>
      </w:pPr>
      <w:r>
        <w:rPr>
          <w:rStyle w:val="EndnoteReference"/>
        </w:rPr>
        <w:endnoteRef/>
      </w:r>
      <w:r>
        <w:t xml:space="preserve"> </w:t>
      </w:r>
      <w:r w:rsidR="005A01FC">
        <w:tab/>
      </w:r>
      <w:r w:rsidR="00224E5B" w:rsidRPr="002F553E">
        <w:rPr>
          <w:i/>
          <w:iCs/>
        </w:rPr>
        <w:t>Age Discrimination Act 2004</w:t>
      </w:r>
      <w:r w:rsidR="00224E5B">
        <w:t xml:space="preserve"> (Cth) s 37.</w:t>
      </w:r>
    </w:p>
  </w:endnote>
  <w:endnote w:id="41">
    <w:p w14:paraId="701432BB" w14:textId="46A2EDA6" w:rsidR="00425389" w:rsidRPr="00E077CC" w:rsidRDefault="00425389">
      <w:pPr>
        <w:pStyle w:val="EndnoteText"/>
        <w:rPr>
          <w:lang w:val="en-GB"/>
        </w:rPr>
      </w:pPr>
      <w:r>
        <w:rPr>
          <w:rStyle w:val="EndnoteReference"/>
        </w:rPr>
        <w:endnoteRef/>
      </w:r>
      <w:r>
        <w:t xml:space="preserve"> </w:t>
      </w:r>
      <w:r w:rsidR="005A01FC">
        <w:tab/>
      </w:r>
      <w:r w:rsidR="006D13C5" w:rsidRPr="00EF6F11">
        <w:rPr>
          <w:i/>
          <w:iCs/>
        </w:rPr>
        <w:t>Disability Discrimination Act 1992</w:t>
      </w:r>
      <w:r w:rsidR="006D13C5">
        <w:t xml:space="preserve"> (Cth) s 4</w:t>
      </w:r>
      <w:r w:rsidR="0047768F">
        <w:t>6</w:t>
      </w:r>
      <w:r w:rsidR="006D13C5">
        <w:t>.</w:t>
      </w:r>
    </w:p>
  </w:endnote>
  <w:endnote w:id="42">
    <w:p w14:paraId="0E96F0CA" w14:textId="7383CCD9" w:rsidR="002B58A5" w:rsidRPr="002B58A5" w:rsidRDefault="002B58A5" w:rsidP="0042109A">
      <w:pPr>
        <w:pStyle w:val="EndnoteText"/>
        <w:rPr>
          <w:lang w:val="en-GB"/>
        </w:rPr>
      </w:pPr>
      <w:r>
        <w:rPr>
          <w:rStyle w:val="EndnoteReference"/>
        </w:rPr>
        <w:endnoteRef/>
      </w:r>
      <w:r>
        <w:t xml:space="preserve"> </w:t>
      </w:r>
      <w:r w:rsidR="005A01FC">
        <w:tab/>
      </w:r>
      <w:r w:rsidR="0042109A" w:rsidRPr="00EF6F11">
        <w:rPr>
          <w:i/>
          <w:iCs/>
        </w:rPr>
        <w:t>Disability Discrimination Act 1992</w:t>
      </w:r>
      <w:r w:rsidR="0042109A">
        <w:t xml:space="preserve"> (Cth) s 107; </w:t>
      </w:r>
      <w:r w:rsidR="0042109A" w:rsidRPr="002F553E">
        <w:rPr>
          <w:i/>
          <w:iCs/>
        </w:rPr>
        <w:t>Age Discrimination Act 2004</w:t>
      </w:r>
      <w:r w:rsidR="0042109A">
        <w:t xml:space="preserve"> (Cth) s 87.</w:t>
      </w:r>
    </w:p>
  </w:endnote>
  <w:endnote w:id="43">
    <w:p w14:paraId="3B1AB932" w14:textId="22568EFB" w:rsidR="003B3061" w:rsidRPr="00945B58" w:rsidRDefault="003B3061" w:rsidP="003B3061">
      <w:pPr>
        <w:pStyle w:val="EndnoteText"/>
        <w:rPr>
          <w:lang w:val="it-IT"/>
        </w:rPr>
      </w:pPr>
      <w:r>
        <w:rPr>
          <w:rStyle w:val="EndnoteReference"/>
        </w:rPr>
        <w:endnoteRef/>
      </w:r>
      <w:r w:rsidRPr="00945B58">
        <w:rPr>
          <w:lang w:val="it-IT"/>
        </w:rPr>
        <w:t xml:space="preserve"> </w:t>
      </w:r>
      <w:r w:rsidR="005A01FC">
        <w:rPr>
          <w:lang w:val="it-IT"/>
        </w:rPr>
        <w:tab/>
      </w:r>
      <w:r w:rsidRPr="00945B58">
        <w:rPr>
          <w:i/>
          <w:lang w:val="it-IT"/>
        </w:rPr>
        <w:t>QBE Travel Insurance v Bassanelli</w:t>
      </w:r>
      <w:r w:rsidRPr="00945B58">
        <w:rPr>
          <w:lang w:val="it-IT"/>
        </w:rPr>
        <w:t xml:space="preserve"> (2004) 137 FCR 88, [30].</w:t>
      </w:r>
    </w:p>
  </w:endnote>
  <w:endnote w:id="44">
    <w:p w14:paraId="597193CA" w14:textId="6DB7E742" w:rsidR="00361CB2" w:rsidRPr="00945B58" w:rsidRDefault="00361CB2" w:rsidP="00361CB2">
      <w:pPr>
        <w:pStyle w:val="EndnoteText"/>
        <w:rPr>
          <w:lang w:val="it-IT"/>
        </w:rPr>
      </w:pPr>
      <w:r>
        <w:rPr>
          <w:rStyle w:val="EndnoteReference"/>
        </w:rPr>
        <w:endnoteRef/>
      </w:r>
      <w:r w:rsidRPr="00945B58">
        <w:rPr>
          <w:lang w:val="it-IT"/>
        </w:rPr>
        <w:t xml:space="preserve"> </w:t>
      </w:r>
      <w:r w:rsidR="005A01FC">
        <w:rPr>
          <w:lang w:val="it-IT"/>
        </w:rPr>
        <w:tab/>
      </w:r>
      <w:r w:rsidRPr="00945B58">
        <w:rPr>
          <w:i/>
          <w:lang w:val="it-IT"/>
        </w:rPr>
        <w:t>QBE Travel Insurance v Bassanelli</w:t>
      </w:r>
      <w:r w:rsidRPr="00945B58">
        <w:rPr>
          <w:lang w:val="it-IT"/>
        </w:rPr>
        <w:t xml:space="preserve"> (2004) 137 FCR 88, [30].</w:t>
      </w:r>
    </w:p>
  </w:endnote>
  <w:endnote w:id="45">
    <w:p w14:paraId="619DBD39" w14:textId="432FB208" w:rsidR="00E50465" w:rsidRDefault="00E50465" w:rsidP="00E50465">
      <w:pPr>
        <w:pStyle w:val="EndnoteText"/>
        <w:rPr>
          <w:rFonts w:ascii="Arial" w:hAnsi="Arial"/>
        </w:rPr>
      </w:pPr>
      <w:r>
        <w:rPr>
          <w:rStyle w:val="EndnoteReference"/>
        </w:rPr>
        <w:endnoteRef/>
      </w:r>
      <w:r>
        <w:t xml:space="preserve"> </w:t>
      </w:r>
      <w:r w:rsidR="005A01FC">
        <w:tab/>
      </w:r>
      <w:r w:rsidR="009E3FA3">
        <w:t xml:space="preserve">For </w:t>
      </w:r>
      <w:r w:rsidR="003611BF">
        <w:t>example</w:t>
      </w:r>
      <w:r w:rsidR="009E3FA3">
        <w:t>, see discussion of the</w:t>
      </w:r>
      <w:r w:rsidR="00FD1D7E">
        <w:t xml:space="preserve"> reasonableness of different </w:t>
      </w:r>
      <w:r w:rsidR="00251BE0">
        <w:t xml:space="preserve">studies and data sources in </w:t>
      </w:r>
      <w:r>
        <w:rPr>
          <w:i/>
        </w:rPr>
        <w:t>Ingram v QBE Insurance (Australia) Ltd</w:t>
      </w:r>
      <w:r>
        <w:t xml:space="preserve"> (Human Rights) [2015] VCAT 1936, [</w:t>
      </w:r>
      <w:r w:rsidR="00251BE0">
        <w:t>182</w:t>
      </w:r>
      <w:r>
        <w:t>].</w:t>
      </w:r>
    </w:p>
  </w:endnote>
  <w:endnote w:id="46">
    <w:p w14:paraId="5795132B" w14:textId="17CDBBD8" w:rsidR="003033A8" w:rsidRDefault="003033A8" w:rsidP="003033A8">
      <w:pPr>
        <w:pStyle w:val="EndnoteText"/>
        <w:rPr>
          <w:rFonts w:ascii="Arial" w:hAnsi="Arial"/>
        </w:rPr>
      </w:pPr>
      <w:r>
        <w:rPr>
          <w:rStyle w:val="EndnoteReference"/>
        </w:rPr>
        <w:endnoteRef/>
      </w:r>
      <w:r>
        <w:t xml:space="preserve"> </w:t>
      </w:r>
      <w:r w:rsidR="005A01FC">
        <w:tab/>
      </w:r>
      <w:r>
        <w:rPr>
          <w:i/>
          <w:lang w:val="en"/>
        </w:rPr>
        <w:t>Xiros v Fortis Life Assurance Ltd</w:t>
      </w:r>
      <w:r>
        <w:rPr>
          <w:lang w:val="en"/>
        </w:rPr>
        <w:t xml:space="preserve"> [2001] FMCA 15 (6 April 2001) [16(k)].</w:t>
      </w:r>
    </w:p>
  </w:endnote>
  <w:endnote w:id="47">
    <w:p w14:paraId="5031417A" w14:textId="4AAC0644" w:rsidR="00692063" w:rsidRPr="00945B58" w:rsidRDefault="00692063" w:rsidP="00692063">
      <w:pPr>
        <w:pStyle w:val="EndnoteText"/>
        <w:rPr>
          <w:lang w:val="it-IT"/>
        </w:rPr>
      </w:pPr>
      <w:r>
        <w:rPr>
          <w:rStyle w:val="EndnoteReference"/>
        </w:rPr>
        <w:endnoteRef/>
      </w:r>
      <w:r w:rsidRPr="00945B58">
        <w:rPr>
          <w:lang w:val="it-IT"/>
        </w:rPr>
        <w:t xml:space="preserve"> </w:t>
      </w:r>
      <w:r w:rsidR="005A01FC">
        <w:rPr>
          <w:lang w:val="it-IT"/>
        </w:rPr>
        <w:tab/>
      </w:r>
      <w:r w:rsidRPr="00945B58">
        <w:rPr>
          <w:i/>
          <w:lang w:val="it-IT"/>
        </w:rPr>
        <w:t>QBE Travel Insurance v Bassanelli</w:t>
      </w:r>
      <w:r w:rsidRPr="00945B58">
        <w:rPr>
          <w:lang w:val="it-IT"/>
        </w:rPr>
        <w:t xml:space="preserve"> (2004) 137 FCR 88, [53].</w:t>
      </w:r>
    </w:p>
  </w:endnote>
  <w:endnote w:id="48">
    <w:p w14:paraId="546D019B" w14:textId="44792C67" w:rsidR="004F6F26" w:rsidRPr="003016F3" w:rsidRDefault="004F6F26">
      <w:pPr>
        <w:pStyle w:val="EndnoteText"/>
        <w:rPr>
          <w:lang w:val="en-GB"/>
        </w:rPr>
      </w:pPr>
      <w:r>
        <w:rPr>
          <w:rStyle w:val="EndnoteReference"/>
        </w:rPr>
        <w:endnoteRef/>
      </w:r>
      <w:r>
        <w:t xml:space="preserve"> </w:t>
      </w:r>
      <w:r w:rsidR="005A01FC">
        <w:tab/>
      </w:r>
      <w:r w:rsidRPr="004F6F26">
        <w:t>This Guidance Resource is intended to provide general advice and does not specifically examine issues</w:t>
      </w:r>
      <w:r w:rsidR="00EC5FDD">
        <w:t xml:space="preserve"> for insurers relating to gender identity, such as data collection and discrimination</w:t>
      </w:r>
      <w:r w:rsidRPr="004F6F26">
        <w:t xml:space="preserve">. </w:t>
      </w:r>
      <w:r>
        <w:t xml:space="preserve">It is </w:t>
      </w:r>
      <w:r w:rsidR="00EC5FDD">
        <w:t xml:space="preserve">acknowledged </w:t>
      </w:r>
      <w:r>
        <w:t>that there may need a need for separate guidance on these issues.</w:t>
      </w:r>
    </w:p>
  </w:endnote>
  <w:endnote w:id="49">
    <w:p w14:paraId="69C7D45C" w14:textId="77A9531E" w:rsidR="00BA6900" w:rsidRPr="00BA6900" w:rsidRDefault="00BA6900">
      <w:pPr>
        <w:pStyle w:val="EndnoteText"/>
        <w:rPr>
          <w:lang w:val="en-GB"/>
        </w:rPr>
      </w:pPr>
      <w:r>
        <w:rPr>
          <w:rStyle w:val="EndnoteReference"/>
        </w:rPr>
        <w:endnoteRef/>
      </w:r>
      <w:r>
        <w:t xml:space="preserve"> </w:t>
      </w:r>
      <w:r w:rsidR="005A01FC">
        <w:tab/>
      </w:r>
      <w:r w:rsidR="002C7CEF" w:rsidRPr="00EF6F11">
        <w:rPr>
          <w:i/>
          <w:iCs/>
        </w:rPr>
        <w:t>Sex Discrimination Act 1984</w:t>
      </w:r>
      <w:r w:rsidR="002C7CEF">
        <w:t xml:space="preserve"> (Cth) s 87.</w:t>
      </w:r>
    </w:p>
  </w:endnote>
  <w:endnote w:id="50">
    <w:p w14:paraId="7C7BEAF2" w14:textId="35E68EB9" w:rsidR="00A57435" w:rsidRPr="00A57435" w:rsidRDefault="00A57435">
      <w:pPr>
        <w:pStyle w:val="EndnoteText"/>
        <w:rPr>
          <w:lang w:val="en-GB"/>
        </w:rPr>
      </w:pPr>
      <w:r>
        <w:rPr>
          <w:rStyle w:val="EndnoteReference"/>
        </w:rPr>
        <w:endnoteRef/>
      </w:r>
      <w:r>
        <w:t xml:space="preserve"> </w:t>
      </w:r>
      <w:r w:rsidR="005A01FC">
        <w:tab/>
      </w:r>
      <w:r w:rsidR="00192C55" w:rsidRPr="00EF6F11">
        <w:rPr>
          <w:i/>
          <w:iCs/>
        </w:rPr>
        <w:t>Sex Discrimination Act 1984</w:t>
      </w:r>
      <w:r w:rsidR="00192C55">
        <w:t xml:space="preserve"> (Cth) s 41(1)(e)</w:t>
      </w:r>
      <w:r w:rsidR="002C7CEF">
        <w:t>.</w:t>
      </w:r>
    </w:p>
  </w:endnote>
  <w:endnote w:id="51">
    <w:p w14:paraId="38D90D78" w14:textId="68FE2D8A" w:rsidR="00C03904" w:rsidRDefault="00C03904">
      <w:pPr>
        <w:pStyle w:val="EndnoteText"/>
      </w:pPr>
      <w:r>
        <w:rPr>
          <w:rStyle w:val="EndnoteReference"/>
        </w:rPr>
        <w:endnoteRef/>
      </w:r>
      <w:r>
        <w:t xml:space="preserve"> </w:t>
      </w:r>
      <w:r w:rsidR="005A01FC">
        <w:tab/>
      </w:r>
      <w:r>
        <w:rPr>
          <w:i/>
          <w:iCs/>
        </w:rPr>
        <w:t xml:space="preserve">Disability Discrimination Act 1992 </w:t>
      </w:r>
      <w:r>
        <w:t>(Cth) s 29A.</w:t>
      </w:r>
    </w:p>
  </w:endnote>
  <w:endnote w:id="52">
    <w:p w14:paraId="57A082D5" w14:textId="7A25FB45" w:rsidR="00427572" w:rsidRPr="002372F3" w:rsidRDefault="00427572">
      <w:pPr>
        <w:pStyle w:val="EndnoteText"/>
      </w:pPr>
      <w:r>
        <w:rPr>
          <w:rStyle w:val="EndnoteReference"/>
        </w:rPr>
        <w:endnoteRef/>
      </w:r>
      <w:r>
        <w:t xml:space="preserve"> </w:t>
      </w:r>
      <w:r w:rsidR="005A01FC">
        <w:tab/>
      </w:r>
      <w:r>
        <w:rPr>
          <w:i/>
          <w:iCs/>
        </w:rPr>
        <w:t xml:space="preserve">Disability Discrimination Act </w:t>
      </w:r>
      <w:r w:rsidR="002372F3">
        <w:rPr>
          <w:i/>
          <w:iCs/>
        </w:rPr>
        <w:t xml:space="preserve">1992 </w:t>
      </w:r>
      <w:r w:rsidR="002372F3">
        <w:t>(Cth) s 11.</w:t>
      </w:r>
    </w:p>
  </w:endnote>
  <w:endnote w:id="53">
    <w:p w14:paraId="24B4EB1A" w14:textId="1E2574BD" w:rsidR="003E1CCE" w:rsidRPr="00945B58" w:rsidRDefault="003E1CCE">
      <w:pPr>
        <w:pStyle w:val="EndnoteText"/>
        <w:rPr>
          <w:lang w:val="it-IT"/>
        </w:rPr>
      </w:pPr>
      <w:r>
        <w:rPr>
          <w:rStyle w:val="EndnoteReference"/>
        </w:rPr>
        <w:endnoteRef/>
      </w:r>
      <w:r w:rsidRPr="00945B58">
        <w:rPr>
          <w:lang w:val="it-IT"/>
        </w:rPr>
        <w:t xml:space="preserve"> </w:t>
      </w:r>
      <w:r w:rsidR="005A01FC">
        <w:rPr>
          <w:lang w:val="it-IT"/>
        </w:rPr>
        <w:tab/>
      </w:r>
      <w:r w:rsidR="0014388F" w:rsidRPr="00945B58">
        <w:rPr>
          <w:i/>
          <w:iCs/>
          <w:lang w:val="it-IT"/>
        </w:rPr>
        <w:t xml:space="preserve">Ingram v QBE </w:t>
      </w:r>
      <w:r w:rsidR="006204FD" w:rsidRPr="00945B58">
        <w:rPr>
          <w:i/>
          <w:iCs/>
          <w:lang w:val="it-IT"/>
        </w:rPr>
        <w:t>Insurance (Australia) Ltd</w:t>
      </w:r>
      <w:r w:rsidR="006204FD" w:rsidRPr="00945B58">
        <w:rPr>
          <w:lang w:val="it-IT"/>
        </w:rPr>
        <w:t xml:space="preserve"> [2015] VCAT 1936, [127].</w:t>
      </w:r>
    </w:p>
  </w:endnote>
  <w:endnote w:id="54">
    <w:p w14:paraId="57B0F94B" w14:textId="1DFC3514" w:rsidR="008904E2" w:rsidRPr="008904E2" w:rsidRDefault="008904E2">
      <w:pPr>
        <w:pStyle w:val="EndnoteText"/>
        <w:rPr>
          <w:lang w:val="en-GB"/>
        </w:rPr>
      </w:pPr>
      <w:r>
        <w:rPr>
          <w:rStyle w:val="EndnoteReference"/>
        </w:rPr>
        <w:endnoteRef/>
      </w:r>
      <w:r>
        <w:t xml:space="preserve"> </w:t>
      </w:r>
      <w:r w:rsidR="005A01FC">
        <w:tab/>
      </w:r>
      <w:r w:rsidR="00E077CC">
        <w:rPr>
          <w:i/>
          <w:iCs/>
        </w:rPr>
        <w:t xml:space="preserve">Discrimination Act 1991 </w:t>
      </w:r>
      <w:r w:rsidR="00E077CC">
        <w:t xml:space="preserve">(ACT), </w:t>
      </w:r>
      <w:r w:rsidR="00E077CC">
        <w:rPr>
          <w:i/>
          <w:iCs/>
        </w:rPr>
        <w:t>Anti-Discrimination Act 1977</w:t>
      </w:r>
      <w:r w:rsidR="00E077CC">
        <w:t xml:space="preserve"> (NSW), </w:t>
      </w:r>
      <w:r w:rsidR="00E077CC">
        <w:rPr>
          <w:i/>
          <w:iCs/>
        </w:rPr>
        <w:t xml:space="preserve">Anti-Discrimination Act 1992 </w:t>
      </w:r>
      <w:r w:rsidR="00E077CC">
        <w:t xml:space="preserve">(NT), </w:t>
      </w:r>
      <w:r w:rsidR="00E077CC">
        <w:rPr>
          <w:i/>
          <w:iCs/>
        </w:rPr>
        <w:t xml:space="preserve">Anti-Discrimination Act 1991 </w:t>
      </w:r>
      <w:r w:rsidR="00E077CC">
        <w:t xml:space="preserve">(Qld), </w:t>
      </w:r>
      <w:r w:rsidR="00E077CC">
        <w:rPr>
          <w:i/>
          <w:iCs/>
        </w:rPr>
        <w:t xml:space="preserve">Equal Opportunity Act 1984 </w:t>
      </w:r>
      <w:r w:rsidR="00E077CC">
        <w:t xml:space="preserve">(SA), </w:t>
      </w:r>
      <w:r w:rsidR="00E077CC">
        <w:rPr>
          <w:i/>
          <w:iCs/>
        </w:rPr>
        <w:t xml:space="preserve">Anti-Discrimination Act 1998 </w:t>
      </w:r>
      <w:r w:rsidR="00E077CC">
        <w:t xml:space="preserve">(Tas), </w:t>
      </w:r>
      <w:r w:rsidR="00E077CC">
        <w:rPr>
          <w:i/>
          <w:iCs/>
        </w:rPr>
        <w:t xml:space="preserve">Equal Opportunity Act 2010 </w:t>
      </w:r>
      <w:r w:rsidR="00E077CC">
        <w:t xml:space="preserve">(Vic), </w:t>
      </w:r>
      <w:r w:rsidR="00E077CC">
        <w:rPr>
          <w:i/>
          <w:iCs/>
        </w:rPr>
        <w:t xml:space="preserve">Equal Opportunity Act 1984 </w:t>
      </w:r>
      <w:r w:rsidR="00E077CC">
        <w:t>(WA).</w:t>
      </w:r>
    </w:p>
  </w:endnote>
  <w:endnote w:id="55">
    <w:p w14:paraId="6E618E4F" w14:textId="6F8CFF81" w:rsidR="00F9183D" w:rsidRPr="007D157C" w:rsidRDefault="00F9183D">
      <w:pPr>
        <w:pStyle w:val="EndnoteText"/>
        <w:rPr>
          <w:lang w:val="en-GB"/>
        </w:rPr>
      </w:pPr>
      <w:r>
        <w:rPr>
          <w:rStyle w:val="EndnoteReference"/>
        </w:rPr>
        <w:endnoteRef/>
      </w:r>
      <w:r>
        <w:t xml:space="preserve"> </w:t>
      </w:r>
      <w:r w:rsidR="005A01FC">
        <w:tab/>
      </w:r>
      <w:r w:rsidR="00AE2F32" w:rsidRPr="002F553E">
        <w:rPr>
          <w:i/>
          <w:iCs/>
        </w:rPr>
        <w:t>Age Discrimination Act 2004</w:t>
      </w:r>
      <w:r w:rsidR="00AE2F32">
        <w:t xml:space="preserve"> (Cth) s 12;</w:t>
      </w:r>
      <w:r w:rsidR="00AE2F32" w:rsidRPr="00282216">
        <w:rPr>
          <w:i/>
          <w:iCs/>
        </w:rPr>
        <w:t xml:space="preserve"> </w:t>
      </w:r>
      <w:r w:rsidR="00AE2F32" w:rsidRPr="00EF6F11">
        <w:rPr>
          <w:i/>
          <w:iCs/>
        </w:rPr>
        <w:t>Disability Discrimination Act 1992</w:t>
      </w:r>
      <w:r w:rsidR="00AE2F32">
        <w:t xml:space="preserve"> (Cth) s 13; </w:t>
      </w:r>
      <w:r w:rsidR="00AE2F32" w:rsidRPr="007D157C">
        <w:rPr>
          <w:i/>
          <w:iCs/>
        </w:rPr>
        <w:t>Racial Discrimination Act</w:t>
      </w:r>
      <w:r w:rsidR="00AE2F32" w:rsidRPr="00AE2F32">
        <w:rPr>
          <w:i/>
          <w:iCs/>
        </w:rPr>
        <w:t xml:space="preserve"> </w:t>
      </w:r>
      <w:r w:rsidR="00AE2F32" w:rsidRPr="007D157C">
        <w:rPr>
          <w:i/>
          <w:iCs/>
        </w:rPr>
        <w:t>1975</w:t>
      </w:r>
      <w:r w:rsidR="00AE2F32">
        <w:t xml:space="preserve"> (Cth) s 6A; </w:t>
      </w:r>
      <w:r w:rsidR="00AE2F32" w:rsidRPr="00EF6F11">
        <w:rPr>
          <w:i/>
          <w:iCs/>
        </w:rPr>
        <w:t>Sex Discrimination Act 1984</w:t>
      </w:r>
      <w:r w:rsidR="00AE2F32">
        <w:t xml:space="preserve"> (Cth) s 10.</w:t>
      </w:r>
    </w:p>
  </w:endnote>
  <w:endnote w:id="56">
    <w:p w14:paraId="7979715F" w14:textId="0F32DD65" w:rsidR="005C2051" w:rsidRPr="003016F3" w:rsidRDefault="005C2051">
      <w:pPr>
        <w:pStyle w:val="EndnoteText"/>
        <w:rPr>
          <w:lang w:val="en-GB"/>
        </w:rPr>
      </w:pPr>
      <w:r>
        <w:rPr>
          <w:rStyle w:val="EndnoteReference"/>
        </w:rPr>
        <w:endnoteRef/>
      </w:r>
      <w:r>
        <w:t xml:space="preserve"> </w:t>
      </w:r>
      <w:r w:rsidR="005A01FC">
        <w:tab/>
      </w:r>
      <w:r>
        <w:rPr>
          <w:lang w:val="en-GB"/>
        </w:rPr>
        <w:t>The</w:t>
      </w:r>
      <w:r w:rsidR="004851A1">
        <w:rPr>
          <w:lang w:val="en-GB"/>
        </w:rPr>
        <w:t xml:space="preserve"> Actuaries Institute</w:t>
      </w:r>
      <w:r>
        <w:rPr>
          <w:lang w:val="en-GB"/>
        </w:rPr>
        <w:t xml:space="preserve"> Anti</w:t>
      </w:r>
      <w:r w:rsidR="004851A1">
        <w:rPr>
          <w:lang w:val="en-GB"/>
        </w:rPr>
        <w:t>-Discrimination Working Group</w:t>
      </w:r>
      <w:r w:rsidR="002D2B0A">
        <w:rPr>
          <w:lang w:val="en-GB"/>
        </w:rPr>
        <w:t xml:space="preserve">’s </w:t>
      </w:r>
      <w:r w:rsidR="00DE72B0">
        <w:rPr>
          <w:lang w:val="en-GB"/>
        </w:rPr>
        <w:t>‘</w:t>
      </w:r>
      <w:r w:rsidR="000007BC" w:rsidRPr="002D2B0A">
        <w:rPr>
          <w:lang w:val="en-GB"/>
        </w:rPr>
        <w:t>The Australian Anti-Discrimination Act</w:t>
      </w:r>
      <w:r w:rsidR="0022017A">
        <w:rPr>
          <w:lang w:val="en-GB"/>
        </w:rPr>
        <w:t>s</w:t>
      </w:r>
      <w:r w:rsidR="000007BC" w:rsidRPr="002D2B0A">
        <w:rPr>
          <w:lang w:val="en-GB"/>
        </w:rPr>
        <w:t>: Information and Practical Suggestions for Actuaries</w:t>
      </w:r>
      <w:r w:rsidR="000007BC" w:rsidRPr="003016F3">
        <w:rPr>
          <w:i/>
          <w:iCs/>
          <w:lang w:val="en-GB"/>
        </w:rPr>
        <w:t xml:space="preserve"> </w:t>
      </w:r>
      <w:r w:rsidR="000007BC" w:rsidRPr="00873FCE">
        <w:rPr>
          <w:lang w:val="en-GB"/>
        </w:rPr>
        <w:t>(August 2020)</w:t>
      </w:r>
      <w:r w:rsidR="002D2B0A" w:rsidRPr="00873FCE">
        <w:rPr>
          <w:lang w:val="en-GB"/>
        </w:rPr>
        <w:t xml:space="preserve">’ </w:t>
      </w:r>
      <w:r w:rsidR="00234913">
        <w:rPr>
          <w:lang w:val="en-GB"/>
        </w:rPr>
        <w:t xml:space="preserve">(available at: </w:t>
      </w:r>
      <w:hyperlink r:id="rId3" w:history="1">
        <w:r w:rsidR="00234913" w:rsidRPr="006C12E3">
          <w:rPr>
            <w:rStyle w:val="Hyperlink"/>
            <w:lang w:val="en-GB"/>
          </w:rPr>
          <w:t>https://actuaries.logicaldoc.cloud/download-ticket?ticketId=0d5870d6-2acc-4c74-8bce-d01afd0eba8f</w:t>
        </w:r>
      </w:hyperlink>
      <w:r w:rsidR="00234913">
        <w:rPr>
          <w:lang w:val="en-GB"/>
        </w:rPr>
        <w:t xml:space="preserve">) </w:t>
      </w:r>
      <w:r w:rsidR="00484DE4">
        <w:rPr>
          <w:lang w:val="en-GB"/>
        </w:rPr>
        <w:t>includes a summary table of protected attributes under state or territory legislation at section 2.7.</w:t>
      </w:r>
    </w:p>
  </w:endnote>
  <w:endnote w:id="57">
    <w:p w14:paraId="65791FF7" w14:textId="2D6423F7" w:rsidR="006B7C8D" w:rsidRDefault="006B7C8D">
      <w:pPr>
        <w:pStyle w:val="EndnoteText"/>
      </w:pPr>
      <w:r>
        <w:rPr>
          <w:rStyle w:val="EndnoteReference"/>
        </w:rPr>
        <w:endnoteRef/>
      </w:r>
      <w:r>
        <w:t xml:space="preserve"> </w:t>
      </w:r>
      <w:r w:rsidR="005A01FC">
        <w:tab/>
      </w:r>
      <w:r>
        <w:t xml:space="preserve">Resources on discrimination in the ACT available at: </w:t>
      </w:r>
      <w:hyperlink r:id="rId4" w:history="1">
        <w:r w:rsidR="0099053E" w:rsidRPr="0018334F">
          <w:rPr>
            <w:rStyle w:val="Hyperlink"/>
          </w:rPr>
          <w:t>https://hrc.act.gov.au/discrimination/</w:t>
        </w:r>
      </w:hyperlink>
      <w:r>
        <w:t>.</w:t>
      </w:r>
    </w:p>
  </w:endnote>
  <w:endnote w:id="58">
    <w:p w14:paraId="15296E00" w14:textId="75C47E03" w:rsidR="006B7C8D" w:rsidRDefault="006B7C8D">
      <w:pPr>
        <w:pStyle w:val="EndnoteText"/>
      </w:pPr>
      <w:r>
        <w:rPr>
          <w:rStyle w:val="EndnoteReference"/>
        </w:rPr>
        <w:endnoteRef/>
      </w:r>
      <w:r>
        <w:t xml:space="preserve"> </w:t>
      </w:r>
      <w:r w:rsidR="005A01FC">
        <w:tab/>
      </w:r>
      <w:r>
        <w:t xml:space="preserve">Resources on discrimination in NSW available at: </w:t>
      </w:r>
      <w:hyperlink r:id="rId5" w:history="1">
        <w:r w:rsidR="0099053E" w:rsidRPr="0018334F">
          <w:rPr>
            <w:rStyle w:val="Hyperlink"/>
          </w:rPr>
          <w:t>https://antidiscrimination.nsw.gov.au/anti-discrimination-nsw/discrimination.html</w:t>
        </w:r>
      </w:hyperlink>
      <w:r>
        <w:t>.</w:t>
      </w:r>
    </w:p>
  </w:endnote>
  <w:endnote w:id="59">
    <w:p w14:paraId="18173505" w14:textId="0E233DA4" w:rsidR="006B7C8D" w:rsidRDefault="006B7C8D">
      <w:pPr>
        <w:pStyle w:val="EndnoteText"/>
      </w:pPr>
      <w:r>
        <w:rPr>
          <w:rStyle w:val="EndnoteReference"/>
        </w:rPr>
        <w:endnoteRef/>
      </w:r>
      <w:r>
        <w:t xml:space="preserve"> </w:t>
      </w:r>
      <w:r w:rsidR="005A01FC">
        <w:tab/>
      </w:r>
      <w:r>
        <w:t xml:space="preserve">Resources on discrimination in NT available at: </w:t>
      </w:r>
      <w:hyperlink r:id="rId6" w:history="1">
        <w:r w:rsidR="0099053E" w:rsidRPr="0018334F">
          <w:rPr>
            <w:rStyle w:val="Hyperlink"/>
          </w:rPr>
          <w:t>https://adc.nt.gov.au/discrimination</w:t>
        </w:r>
      </w:hyperlink>
      <w:r>
        <w:t>.</w:t>
      </w:r>
    </w:p>
  </w:endnote>
  <w:endnote w:id="60">
    <w:p w14:paraId="23DB2C79" w14:textId="79007C7D" w:rsidR="006B7C8D" w:rsidRDefault="006B7C8D">
      <w:pPr>
        <w:pStyle w:val="EndnoteText"/>
      </w:pPr>
      <w:r>
        <w:rPr>
          <w:rStyle w:val="EndnoteReference"/>
        </w:rPr>
        <w:endnoteRef/>
      </w:r>
      <w:r>
        <w:t xml:space="preserve"> </w:t>
      </w:r>
      <w:r w:rsidR="005A01FC">
        <w:tab/>
      </w:r>
      <w:r>
        <w:t xml:space="preserve">Resources on discrimination in Qld available at: </w:t>
      </w:r>
      <w:hyperlink r:id="rId7" w:history="1">
        <w:r w:rsidR="0099053E" w:rsidRPr="0018334F">
          <w:rPr>
            <w:rStyle w:val="Hyperlink"/>
          </w:rPr>
          <w:t>https://www.qhrc.qld.gov.au/your-rights/discrimination-law</w:t>
        </w:r>
      </w:hyperlink>
      <w:r>
        <w:t>.</w:t>
      </w:r>
    </w:p>
  </w:endnote>
  <w:endnote w:id="61">
    <w:p w14:paraId="7FB60A16" w14:textId="6BDEE172" w:rsidR="006B7C8D" w:rsidRDefault="006B7C8D">
      <w:pPr>
        <w:pStyle w:val="EndnoteText"/>
      </w:pPr>
      <w:r>
        <w:rPr>
          <w:rStyle w:val="EndnoteReference"/>
        </w:rPr>
        <w:endnoteRef/>
      </w:r>
      <w:r>
        <w:t xml:space="preserve"> </w:t>
      </w:r>
      <w:r w:rsidR="005A01FC">
        <w:tab/>
      </w:r>
      <w:r>
        <w:t xml:space="preserve">Resources on discrimination in SA available at: </w:t>
      </w:r>
      <w:hyperlink r:id="rId8" w:history="1">
        <w:r w:rsidR="0099053E" w:rsidRPr="0018334F">
          <w:rPr>
            <w:rStyle w:val="Hyperlink"/>
          </w:rPr>
          <w:t>https://www.equalopportunity.sa.gov.au/discrimination</w:t>
        </w:r>
      </w:hyperlink>
      <w:r w:rsidR="0099053E">
        <w:t>.</w:t>
      </w:r>
    </w:p>
  </w:endnote>
  <w:endnote w:id="62">
    <w:p w14:paraId="1349856B" w14:textId="14B304A0" w:rsidR="006B7C8D" w:rsidRDefault="006B7C8D">
      <w:pPr>
        <w:pStyle w:val="EndnoteText"/>
      </w:pPr>
      <w:r>
        <w:rPr>
          <w:rStyle w:val="EndnoteReference"/>
        </w:rPr>
        <w:endnoteRef/>
      </w:r>
      <w:r>
        <w:t xml:space="preserve"> </w:t>
      </w:r>
      <w:r w:rsidR="005A01FC">
        <w:tab/>
      </w:r>
      <w:r>
        <w:t xml:space="preserve">Resources on discrimination and exceptions in Tas available at: </w:t>
      </w:r>
      <w:hyperlink r:id="rId9" w:history="1">
        <w:r w:rsidRPr="00CB5E06">
          <w:rPr>
            <w:rStyle w:val="Hyperlink"/>
          </w:rPr>
          <w:t>https://www.equalopportunity.sa.gov.au/discrimination</w:t>
        </w:r>
      </w:hyperlink>
      <w:r w:rsidR="0099053E">
        <w:t xml:space="preserve">; </w:t>
      </w:r>
      <w:hyperlink r:id="rId10" w:history="1">
        <w:r w:rsidR="009A54B6" w:rsidRPr="000C7F95">
          <w:rPr>
            <w:rStyle w:val="Hyperlink"/>
          </w:rPr>
          <w:t>https://equalopportunity.tas.gov.au/exceptions</w:t>
        </w:r>
      </w:hyperlink>
      <w:r>
        <w:t>.</w:t>
      </w:r>
    </w:p>
  </w:endnote>
  <w:endnote w:id="63">
    <w:p w14:paraId="544F350B" w14:textId="31C05D89" w:rsidR="006B7C8D" w:rsidRDefault="006B7C8D">
      <w:pPr>
        <w:pStyle w:val="EndnoteText"/>
      </w:pPr>
      <w:r>
        <w:rPr>
          <w:rStyle w:val="EndnoteReference"/>
        </w:rPr>
        <w:endnoteRef/>
      </w:r>
      <w:r>
        <w:t xml:space="preserve"> </w:t>
      </w:r>
      <w:r w:rsidR="005A01FC">
        <w:tab/>
      </w:r>
      <w:r>
        <w:t xml:space="preserve">Resources on discrimination and exceptions in Vic available at: </w:t>
      </w:r>
      <w:hyperlink r:id="rId11" w:history="1">
        <w:r w:rsidR="0099053E" w:rsidRPr="0018334F">
          <w:rPr>
            <w:rStyle w:val="Hyperlink"/>
          </w:rPr>
          <w:t>https://www.humanrights.vic.gov.au/for-individuals/discrimination/</w:t>
        </w:r>
      </w:hyperlink>
      <w:r>
        <w:t xml:space="preserve">; </w:t>
      </w:r>
      <w:hyperlink r:id="rId12" w:history="1">
        <w:r w:rsidR="0099053E" w:rsidRPr="0018334F">
          <w:rPr>
            <w:rStyle w:val="Hyperlink"/>
          </w:rPr>
          <w:t>https://www.humanrights.vic.gov.au/for-organisations/exceptions/</w:t>
        </w:r>
      </w:hyperlink>
      <w:r>
        <w:t>.</w:t>
      </w:r>
    </w:p>
  </w:endnote>
  <w:endnote w:id="64">
    <w:p w14:paraId="3C9FAD09" w14:textId="3BD11362" w:rsidR="006B7C8D" w:rsidRDefault="006B7C8D">
      <w:pPr>
        <w:pStyle w:val="EndnoteText"/>
      </w:pPr>
      <w:r>
        <w:rPr>
          <w:rStyle w:val="EndnoteReference"/>
        </w:rPr>
        <w:endnoteRef/>
      </w:r>
      <w:r>
        <w:t xml:space="preserve"> </w:t>
      </w:r>
      <w:r w:rsidR="005A01FC">
        <w:tab/>
      </w:r>
      <w:r>
        <w:t xml:space="preserve">Resources on discrimination in WA available at: </w:t>
      </w:r>
      <w:hyperlink r:id="rId13" w:history="1">
        <w:r w:rsidRPr="00CB5E06">
          <w:rPr>
            <w:rStyle w:val="Hyperlink"/>
          </w:rPr>
          <w:t>https://www.wa.gov.au/system/files/2022-04/Unlawful%20Discrimination%20Fact%20Sheet%202022%20March.2.pdf</w:t>
        </w:r>
      </w:hyperlink>
      <w:r>
        <w:t xml:space="preserve"> </w:t>
      </w:r>
    </w:p>
  </w:endnote>
  <w:endnote w:id="65">
    <w:p w14:paraId="2D244052" w14:textId="3E5437E3" w:rsidR="009056B6" w:rsidRPr="0087554B" w:rsidRDefault="009056B6" w:rsidP="009056B6">
      <w:pPr>
        <w:pStyle w:val="EndnoteText"/>
        <w:rPr>
          <w:lang w:val="en-GB"/>
        </w:rPr>
      </w:pPr>
      <w:r>
        <w:rPr>
          <w:rStyle w:val="EndnoteReference"/>
        </w:rPr>
        <w:endnoteRef/>
      </w:r>
      <w:r>
        <w:t xml:space="preserve"> </w:t>
      </w:r>
      <w:r w:rsidR="005A01FC">
        <w:tab/>
      </w:r>
      <w:r>
        <w:t xml:space="preserve">Australian Human Rights Commission, </w:t>
      </w:r>
      <w:r w:rsidRPr="009A05B5">
        <w:rPr>
          <w:i/>
          <w:iCs/>
          <w:lang w:val="en-GB"/>
        </w:rPr>
        <w:t>Human Rights and Technology Final Report</w:t>
      </w:r>
      <w:r>
        <w:rPr>
          <w:lang w:val="en-GB"/>
        </w:rPr>
        <w:t xml:space="preserve"> (2021), </w:t>
      </w:r>
      <w:r w:rsidR="00744D0B">
        <w:rPr>
          <w:lang w:val="en-GB"/>
        </w:rPr>
        <w:t>37</w:t>
      </w:r>
      <w:r w:rsidR="003B6A77">
        <w:rPr>
          <w:lang w:val="en-GB"/>
        </w:rPr>
        <w:t>.</w:t>
      </w:r>
    </w:p>
  </w:endnote>
  <w:endnote w:id="66">
    <w:p w14:paraId="50FFE7DC" w14:textId="3FF0DFAC" w:rsidR="0087554B" w:rsidRPr="0087554B" w:rsidRDefault="0087554B">
      <w:pPr>
        <w:pStyle w:val="EndnoteText"/>
        <w:rPr>
          <w:lang w:val="en-GB"/>
        </w:rPr>
      </w:pPr>
      <w:r>
        <w:rPr>
          <w:rStyle w:val="EndnoteReference"/>
        </w:rPr>
        <w:endnoteRef/>
      </w:r>
      <w:r>
        <w:t xml:space="preserve"> </w:t>
      </w:r>
      <w:r w:rsidR="005A01FC">
        <w:tab/>
      </w:r>
      <w:r w:rsidR="009056B6">
        <w:t xml:space="preserve">Australian Human Rights Commission, </w:t>
      </w:r>
      <w:r w:rsidR="009056B6" w:rsidRPr="009A05B5">
        <w:rPr>
          <w:i/>
          <w:iCs/>
          <w:lang w:val="en-GB"/>
        </w:rPr>
        <w:t>Human Rights and Technology Final Report</w:t>
      </w:r>
      <w:r w:rsidR="009056B6">
        <w:rPr>
          <w:lang w:val="en-GB"/>
        </w:rPr>
        <w:t xml:space="preserve"> (2021), </w:t>
      </w:r>
      <w:r w:rsidR="009A05B5">
        <w:rPr>
          <w:lang w:val="en-GB"/>
        </w:rPr>
        <w:t xml:space="preserve">101, </w:t>
      </w:r>
      <w:r w:rsidR="00D920C4">
        <w:rPr>
          <w:lang w:val="en-GB"/>
        </w:rPr>
        <w:t>105</w:t>
      </w:r>
      <w:r w:rsidR="009A05B5">
        <w:rPr>
          <w:lang w:val="en-GB"/>
        </w:rPr>
        <w:t>.</w:t>
      </w:r>
    </w:p>
  </w:endnote>
  <w:endnote w:id="67">
    <w:p w14:paraId="42F97B3E" w14:textId="5AB7D1CA" w:rsidR="00C5499B" w:rsidRPr="0038299F" w:rsidRDefault="00C5499B">
      <w:pPr>
        <w:pStyle w:val="EndnoteText"/>
        <w:rPr>
          <w:lang w:val="en-GB"/>
        </w:rPr>
      </w:pPr>
      <w:r>
        <w:rPr>
          <w:rStyle w:val="EndnoteReference"/>
        </w:rPr>
        <w:endnoteRef/>
      </w:r>
      <w:r>
        <w:t xml:space="preserve"> </w:t>
      </w:r>
      <w:r w:rsidR="005A01FC">
        <w:tab/>
      </w:r>
      <w:r w:rsidR="006C2650" w:rsidRPr="0038299F">
        <w:rPr>
          <w:i/>
          <w:iCs/>
        </w:rPr>
        <w:t>Xiros v Fortis Life Assurance Ltd</w:t>
      </w:r>
      <w:r w:rsidR="006C2650">
        <w:t xml:space="preserve"> [2001] FMCA 15 (6 April 2001) [16(k)]</w:t>
      </w:r>
      <w:r w:rsidR="003B6A77">
        <w:t>.</w:t>
      </w:r>
    </w:p>
  </w:endnote>
  <w:endnote w:id="68">
    <w:p w14:paraId="61589AD8" w14:textId="6256C3EB" w:rsidR="00087D1D" w:rsidRPr="003B1452" w:rsidRDefault="00087D1D" w:rsidP="00087D1D">
      <w:pPr>
        <w:pStyle w:val="EndnoteText"/>
        <w:rPr>
          <w:lang w:val="en-GB"/>
        </w:rPr>
      </w:pPr>
      <w:r>
        <w:rPr>
          <w:rStyle w:val="EndnoteReference"/>
        </w:rPr>
        <w:endnoteRef/>
      </w:r>
      <w:r>
        <w:t xml:space="preserve"> </w:t>
      </w:r>
      <w:r w:rsidR="005A01FC">
        <w:tab/>
      </w:r>
      <w:r>
        <w:rPr>
          <w:lang w:val="en-GB"/>
        </w:rPr>
        <w:t xml:space="preserve">For example, see </w:t>
      </w:r>
      <w:r w:rsidRPr="003B1452">
        <w:rPr>
          <w:i/>
          <w:iCs/>
          <w:lang w:val="en-GB"/>
        </w:rPr>
        <w:t>Ingram v QBE Insurance (Australia) Ltd (Human Rights)</w:t>
      </w:r>
      <w:r w:rsidRPr="00087D1D">
        <w:rPr>
          <w:lang w:val="en-GB"/>
        </w:rPr>
        <w:t xml:space="preserve"> [2015] VCAT 1936 (18 December 2015)</w:t>
      </w:r>
      <w:r>
        <w:rPr>
          <w:lang w:val="en-GB"/>
        </w:rPr>
        <w:t>.</w:t>
      </w:r>
    </w:p>
  </w:endnote>
  <w:endnote w:id="69">
    <w:p w14:paraId="63C067D1" w14:textId="3F7DF26E" w:rsidR="00C26647" w:rsidRPr="00C26647" w:rsidRDefault="00C26647">
      <w:pPr>
        <w:pStyle w:val="EndnoteText"/>
        <w:rPr>
          <w:lang w:val="en-GB"/>
        </w:rPr>
      </w:pPr>
      <w:r>
        <w:rPr>
          <w:rStyle w:val="EndnoteReference"/>
        </w:rPr>
        <w:endnoteRef/>
      </w:r>
      <w:r>
        <w:t xml:space="preserve"> </w:t>
      </w:r>
      <w:r w:rsidR="005A01FC">
        <w:tab/>
      </w:r>
      <w:r w:rsidR="00702B04">
        <w:t>Australian Human Rights Commission,</w:t>
      </w:r>
      <w:r w:rsidR="00702B04" w:rsidRPr="00B614EF">
        <w:rPr>
          <w:rStyle w:val="Emphasis"/>
        </w:rPr>
        <w:t xml:space="preserve"> </w:t>
      </w:r>
      <w:r w:rsidR="00702B04" w:rsidRPr="003B6A77">
        <w:rPr>
          <w:rStyle w:val="Emphasis"/>
          <w:iCs w:val="0"/>
        </w:rPr>
        <w:t>Using Artificial Intelligence to Make Decisions: Addressing the Problem of Algorithmic Bias</w:t>
      </w:r>
      <w:r w:rsidR="00702B04" w:rsidRPr="00B614EF">
        <w:rPr>
          <w:rStyle w:val="Emphasis"/>
        </w:rPr>
        <w:t xml:space="preserve"> </w:t>
      </w:r>
      <w:r w:rsidR="00702B04">
        <w:t>(Technical Paper, November 2020)</w:t>
      </w:r>
      <w:r>
        <w:rPr>
          <w:lang w:val="en-GB"/>
        </w:rPr>
        <w:t>, 27.</w:t>
      </w:r>
    </w:p>
  </w:endnote>
  <w:endnote w:id="70">
    <w:p w14:paraId="585B50F4" w14:textId="5BE44584" w:rsidR="00FE0482" w:rsidRPr="00C26647" w:rsidRDefault="00FE0482" w:rsidP="00FE0482">
      <w:pPr>
        <w:pStyle w:val="EndnoteText"/>
        <w:rPr>
          <w:lang w:val="en-GB"/>
        </w:rPr>
      </w:pPr>
      <w:r>
        <w:rPr>
          <w:rStyle w:val="EndnoteReference"/>
        </w:rPr>
        <w:endnoteRef/>
      </w:r>
      <w:r>
        <w:t xml:space="preserve"> </w:t>
      </w:r>
      <w:r w:rsidR="005A01FC">
        <w:tab/>
      </w:r>
      <w:r w:rsidR="00702B04">
        <w:t>Australian Human Rights Commission,</w:t>
      </w:r>
      <w:r w:rsidR="00702B04" w:rsidRPr="00B614EF">
        <w:rPr>
          <w:rStyle w:val="Emphasis"/>
        </w:rPr>
        <w:t xml:space="preserve"> </w:t>
      </w:r>
      <w:r w:rsidR="00702B04" w:rsidRPr="003B6A77">
        <w:rPr>
          <w:rStyle w:val="Emphasis"/>
          <w:iCs w:val="0"/>
        </w:rPr>
        <w:t>Using Artificial Intelligence to Make Decisions: Addressing the Problem of Algorithmic Bias</w:t>
      </w:r>
      <w:r w:rsidR="00702B04" w:rsidRPr="00B614EF">
        <w:rPr>
          <w:rStyle w:val="Emphasis"/>
        </w:rPr>
        <w:t xml:space="preserve"> </w:t>
      </w:r>
      <w:r w:rsidR="00702B04">
        <w:t>(Technical Paper, November 2020)</w:t>
      </w:r>
      <w:r>
        <w:rPr>
          <w:lang w:val="en-GB"/>
        </w:rPr>
        <w:t>, 27.</w:t>
      </w:r>
    </w:p>
  </w:endnote>
  <w:endnote w:id="71">
    <w:p w14:paraId="639EED51" w14:textId="47EBAD0D" w:rsidR="00F20A1A" w:rsidRPr="00AB11EC" w:rsidRDefault="00F20A1A" w:rsidP="00F20A1A">
      <w:pPr>
        <w:pStyle w:val="EndnoteText"/>
        <w:rPr>
          <w:lang w:val="en-US"/>
        </w:rPr>
      </w:pPr>
      <w:r>
        <w:rPr>
          <w:rStyle w:val="EndnoteReference"/>
        </w:rPr>
        <w:endnoteRef/>
      </w:r>
      <w:r>
        <w:t xml:space="preserve"> </w:t>
      </w:r>
      <w:r w:rsidR="005A01FC">
        <w:tab/>
      </w:r>
      <w:r w:rsidRPr="00185B1C">
        <w:t xml:space="preserve">Australian Government, Department of Industry, Innovation and Science, </w:t>
      </w:r>
      <w:r w:rsidRPr="003B6A77">
        <w:rPr>
          <w:rStyle w:val="Emphasis"/>
          <w:iCs w:val="0"/>
        </w:rPr>
        <w:t>AI Ethics Framework</w:t>
      </w:r>
      <w:r w:rsidRPr="003B6A77">
        <w:rPr>
          <w:i/>
          <w:iCs/>
        </w:rPr>
        <w:t xml:space="preserve"> </w:t>
      </w:r>
      <w:r w:rsidRPr="00185B1C">
        <w:t>(November 2019)</w:t>
      </w:r>
      <w:r w:rsidR="00684BEA">
        <w:t xml:space="preserve"> &lt;</w:t>
      </w:r>
      <w:hyperlink r:id="rId14" w:history="1">
        <w:r w:rsidR="0086063E" w:rsidRPr="0018334F">
          <w:rPr>
            <w:rStyle w:val="Hyperlink"/>
          </w:rPr>
          <w:t>https://www.industry.gov.au/publications/australias-artificial-intelligence-ethics-framework</w:t>
        </w:r>
      </w:hyperlink>
      <w:r w:rsidR="00684BEA" w:rsidRPr="00913175">
        <w:t>&gt;</w:t>
      </w:r>
      <w:r w:rsidR="0086063E">
        <w:t>.</w:t>
      </w:r>
    </w:p>
  </w:endnote>
  <w:endnote w:id="72">
    <w:p w14:paraId="78A4E0D6" w14:textId="3C47EB35" w:rsidR="0034225A" w:rsidRPr="00D920C4" w:rsidRDefault="0034225A" w:rsidP="0034225A">
      <w:pPr>
        <w:pStyle w:val="EndnoteText"/>
        <w:rPr>
          <w:lang w:val="en-GB"/>
        </w:rPr>
      </w:pPr>
      <w:r>
        <w:rPr>
          <w:rStyle w:val="EndnoteReference"/>
        </w:rPr>
        <w:endnoteRef/>
      </w:r>
      <w:r>
        <w:t xml:space="preserve"> </w:t>
      </w:r>
      <w:r w:rsidR="005A01FC">
        <w:tab/>
      </w:r>
      <w:r>
        <w:t xml:space="preserve">Australian Human Rights Commission, </w:t>
      </w:r>
      <w:r w:rsidRPr="009A05B5">
        <w:rPr>
          <w:i/>
          <w:iCs/>
          <w:lang w:val="en-GB"/>
        </w:rPr>
        <w:t>Human Rights and Technology Final Report</w:t>
      </w:r>
      <w:r>
        <w:rPr>
          <w:lang w:val="en-GB"/>
        </w:rPr>
        <w:t xml:space="preserve"> (2021), 159.</w:t>
      </w:r>
    </w:p>
  </w:endnote>
  <w:endnote w:id="73">
    <w:p w14:paraId="17EFEE1E" w14:textId="495210EB" w:rsidR="004D246D" w:rsidRDefault="004D246D" w:rsidP="004D246D">
      <w:pPr>
        <w:pStyle w:val="EndnoteText"/>
      </w:pPr>
      <w:r>
        <w:rPr>
          <w:rStyle w:val="EndnoteReference"/>
        </w:rPr>
        <w:endnoteRef/>
      </w:r>
      <w:r w:rsidR="005A01FC">
        <w:rPr>
          <w:i/>
          <w:iCs/>
        </w:rPr>
        <w:t xml:space="preserve"> </w:t>
      </w:r>
      <w:r w:rsidR="005A01FC">
        <w:rPr>
          <w:i/>
          <w:iCs/>
        </w:rPr>
        <w:tab/>
      </w:r>
      <w:r w:rsidR="009329A2" w:rsidRPr="00FE3AFF">
        <w:rPr>
          <w:i/>
          <w:iCs/>
        </w:rPr>
        <w:t>Douglas v Department of Land and Housing</w:t>
      </w:r>
      <w:r w:rsidR="009329A2" w:rsidRPr="0042335E">
        <w:t xml:space="preserve"> [2011] FMCA 1028 (22 December 2011)</w:t>
      </w:r>
      <w:r w:rsidR="009329A2">
        <w:t>, 59-61</w:t>
      </w:r>
      <w:r>
        <w:t>.</w:t>
      </w:r>
    </w:p>
  </w:endnote>
  <w:endnote w:id="74">
    <w:p w14:paraId="6EFDDE06" w14:textId="6C5FD78B" w:rsidR="00997680" w:rsidRPr="00945B58" w:rsidRDefault="00997680">
      <w:pPr>
        <w:pStyle w:val="EndnoteText"/>
        <w:rPr>
          <w:lang w:val="it-IT"/>
        </w:rPr>
      </w:pPr>
      <w:r>
        <w:rPr>
          <w:rStyle w:val="EndnoteReference"/>
        </w:rPr>
        <w:endnoteRef/>
      </w:r>
      <w:r w:rsidRPr="00945B58">
        <w:rPr>
          <w:lang w:val="it-IT"/>
        </w:rPr>
        <w:t xml:space="preserve"> </w:t>
      </w:r>
      <w:r w:rsidR="005A01FC">
        <w:rPr>
          <w:lang w:val="it-IT"/>
        </w:rPr>
        <w:tab/>
      </w:r>
      <w:r w:rsidR="00437ABF" w:rsidRPr="00945B58">
        <w:rPr>
          <w:i/>
          <w:iCs/>
          <w:lang w:val="it-IT"/>
        </w:rPr>
        <w:t>QBE Travel Insurance v Bassanelli</w:t>
      </w:r>
      <w:r w:rsidR="00437ABF" w:rsidRPr="00945B58">
        <w:rPr>
          <w:lang w:val="it-IT"/>
        </w:rPr>
        <w:t xml:space="preserve"> [2004] FCA 396, [34].</w:t>
      </w:r>
    </w:p>
  </w:endnote>
  <w:endnote w:id="75">
    <w:p w14:paraId="59122F8A" w14:textId="6001A775" w:rsidR="005060A5" w:rsidRPr="00AE213C" w:rsidRDefault="005060A5" w:rsidP="00702B04">
      <w:pPr>
        <w:pStyle w:val="EndnoteText"/>
        <w:rPr>
          <w:lang w:val="en-GB"/>
        </w:rPr>
      </w:pPr>
      <w:r>
        <w:rPr>
          <w:rStyle w:val="EndnoteReference"/>
        </w:rPr>
        <w:endnoteRef/>
      </w:r>
      <w:r>
        <w:t xml:space="preserve"> </w:t>
      </w:r>
      <w:r w:rsidR="005A01FC">
        <w:tab/>
      </w:r>
      <w:r w:rsidR="00702B04" w:rsidRPr="00206262">
        <w:rPr>
          <w:i/>
          <w:iCs/>
        </w:rPr>
        <w:t>Commonwealth v Human Rights and Equal Opportunity Commission</w:t>
      </w:r>
      <w:r w:rsidR="00702B04" w:rsidRPr="00206262">
        <w:t xml:space="preserve"> (1995) 63 FCR 74, 87</w:t>
      </w:r>
      <w:r w:rsidR="00702B04">
        <w:t xml:space="preserve">; </w:t>
      </w:r>
      <w:r w:rsidR="00702B04" w:rsidRPr="003D60ED">
        <w:rPr>
          <w:i/>
          <w:iCs/>
        </w:rPr>
        <w:t>Australian Medical Council v Wilson</w:t>
      </w:r>
      <w:r w:rsidR="00702B04">
        <w:t xml:space="preserve"> </w:t>
      </w:r>
      <w:r w:rsidR="00702B04" w:rsidRPr="008107A2">
        <w:t>(1996) 68 FCR 46, 6</w:t>
      </w:r>
      <w:r w:rsidR="00702B04">
        <w:t xml:space="preserve">0; </w:t>
      </w:r>
      <w:r w:rsidR="00702B04">
        <w:rPr>
          <w:i/>
          <w:iCs/>
          <w:lang w:val="en-GB"/>
        </w:rPr>
        <w:t xml:space="preserve">Commonwealth Bank of Australia v Human Rights and Equal Opportunity Commission </w:t>
      </w:r>
      <w:r w:rsidR="00702B04">
        <w:rPr>
          <w:lang w:val="en-GB"/>
        </w:rPr>
        <w:t>(1997) 80 FCR 78, 111.</w:t>
      </w:r>
    </w:p>
  </w:endnote>
  <w:endnote w:id="76">
    <w:p w14:paraId="7F8F2F80" w14:textId="6E4DCBE2" w:rsidR="00A31857" w:rsidRDefault="00A31857">
      <w:pPr>
        <w:pStyle w:val="EndnoteText"/>
      </w:pPr>
      <w:r>
        <w:rPr>
          <w:rStyle w:val="EndnoteReference"/>
        </w:rPr>
        <w:endnoteRef/>
      </w:r>
      <w:r>
        <w:t xml:space="preserve"> </w:t>
      </w:r>
      <w:r w:rsidR="005A01FC">
        <w:tab/>
      </w:r>
      <w:r>
        <w:t xml:space="preserve">A recent example in the actuarial literature </w:t>
      </w:r>
      <w:r w:rsidR="00382769">
        <w:t>can be seen in</w:t>
      </w:r>
      <w:r>
        <w:t xml:space="preserve"> </w:t>
      </w:r>
      <w:r w:rsidR="00382769" w:rsidRPr="00382769">
        <w:rPr>
          <w:i/>
          <w:iCs/>
        </w:rPr>
        <w:t xml:space="preserve">Lindholm, M., Richman, R., Tsanakas, A., &amp; Wüthrich, M. </w:t>
      </w:r>
      <w:r w:rsidR="0086063E">
        <w:rPr>
          <w:i/>
          <w:iCs/>
        </w:rPr>
        <w:t>‘</w:t>
      </w:r>
      <w:r w:rsidR="00382769" w:rsidRPr="002B7337">
        <w:t>Discrimination Free Insurance Pricing</w:t>
      </w:r>
      <w:r w:rsidR="002B7337">
        <w:t>’ 2022</w:t>
      </w:r>
      <w:r w:rsidR="00722B29">
        <w:t xml:space="preserve"> </w:t>
      </w:r>
      <w:r w:rsidR="00382769" w:rsidRPr="00382769">
        <w:rPr>
          <w:i/>
          <w:iCs/>
        </w:rPr>
        <w:t>ASTIN Bulletin</w:t>
      </w:r>
      <w:r w:rsidR="00382769" w:rsidRPr="002B7337">
        <w:t>,</w:t>
      </w:r>
      <w:r w:rsidR="00722B29">
        <w:t xml:space="preserve"> </w:t>
      </w:r>
      <w:r w:rsidR="00382769" w:rsidRPr="002B7337">
        <w:t>52(1),</w:t>
      </w:r>
      <w:r w:rsidR="00382769" w:rsidRPr="00382769">
        <w:rPr>
          <w:i/>
          <w:iCs/>
        </w:rPr>
        <w:t xml:space="preserve"> </w:t>
      </w:r>
      <w:r w:rsidR="00382769" w:rsidRPr="002B7337">
        <w:t>55-89.</w:t>
      </w:r>
    </w:p>
  </w:endnote>
  <w:endnote w:id="77">
    <w:p w14:paraId="6BD675AD" w14:textId="5A0F475E" w:rsidR="00C057B7" w:rsidRPr="00945B58" w:rsidRDefault="00C057B7">
      <w:pPr>
        <w:pStyle w:val="EndnoteText"/>
        <w:rPr>
          <w:lang w:val="it-IT"/>
        </w:rPr>
      </w:pPr>
      <w:r>
        <w:rPr>
          <w:rStyle w:val="EndnoteReference"/>
        </w:rPr>
        <w:endnoteRef/>
      </w:r>
      <w:r w:rsidRPr="00945B58">
        <w:rPr>
          <w:lang w:val="it-IT"/>
        </w:rPr>
        <w:t xml:space="preserve"> </w:t>
      </w:r>
      <w:r w:rsidR="005A01FC">
        <w:rPr>
          <w:lang w:val="it-IT"/>
        </w:rPr>
        <w:tab/>
      </w:r>
      <w:r w:rsidRPr="00945B58">
        <w:rPr>
          <w:i/>
          <w:iCs/>
          <w:lang w:val="it-IT"/>
        </w:rPr>
        <w:t>QBE Travel Insurance v Bassanelli</w:t>
      </w:r>
      <w:r w:rsidRPr="00945B58">
        <w:rPr>
          <w:lang w:val="it-IT"/>
        </w:rPr>
        <w:t xml:space="preserve"> (2004) 137 FCR 88, [85]</w:t>
      </w:r>
      <w:r w:rsidR="005C7190" w:rsidRPr="00945B58">
        <w:rPr>
          <w:lang w:val="it-IT"/>
        </w:rPr>
        <w:t>.</w:t>
      </w:r>
    </w:p>
  </w:endnote>
  <w:endnote w:id="78">
    <w:p w14:paraId="798A0ABA" w14:textId="6B775427" w:rsidR="00390B2A" w:rsidRPr="00390B2A" w:rsidRDefault="00390B2A">
      <w:pPr>
        <w:pStyle w:val="EndnoteText"/>
        <w:rPr>
          <w:lang w:val="en-GB"/>
        </w:rPr>
      </w:pPr>
      <w:r>
        <w:rPr>
          <w:rStyle w:val="EndnoteReference"/>
        </w:rPr>
        <w:endnoteRef/>
      </w:r>
      <w:r>
        <w:t xml:space="preserve"> </w:t>
      </w:r>
      <w:r w:rsidR="005A01FC">
        <w:tab/>
      </w:r>
      <w:r w:rsidR="00887C62">
        <w:t xml:space="preserve">Insurers must provide a product disclosure statement </w:t>
      </w:r>
      <w:r w:rsidR="00091C9C">
        <w:t xml:space="preserve">(PDS) </w:t>
      </w:r>
      <w:r w:rsidR="00887C62">
        <w:t xml:space="preserve">for every financial services product they offer. The regulatory standards </w:t>
      </w:r>
      <w:r w:rsidR="00091C9C">
        <w:t>for PDSs are set by the Australian Securities and Investments Commission (ASIC)</w:t>
      </w:r>
      <w:r w:rsidR="000B7CFE">
        <w:t xml:space="preserve"> to ensure that th</w:t>
      </w:r>
      <w:r w:rsidR="006E1203">
        <w:t xml:space="preserve">ey are </w:t>
      </w:r>
      <w:r w:rsidR="000B7CFE">
        <w:t xml:space="preserve">clear, accurate and comprehensive, </w:t>
      </w:r>
      <w:r w:rsidR="006E1203">
        <w:t xml:space="preserve">and include information on any exclusions, caps, limits and other conditions. </w:t>
      </w:r>
      <w:r w:rsidR="00091C9C">
        <w:t xml:space="preserve">Further information </w:t>
      </w:r>
      <w:r w:rsidR="00935BDB">
        <w:t xml:space="preserve">is available from ASIC: </w:t>
      </w:r>
      <w:hyperlink r:id="rId15" w:history="1">
        <w:r w:rsidR="00935BDB" w:rsidRPr="009D7517">
          <w:rPr>
            <w:rStyle w:val="Hyperlink"/>
          </w:rPr>
          <w:t>https://asic.gov.au/regulatory-resources/find-a-document/regulatory-guides/rg-168-disclosure-product-disclosure-statements-and-other-disclosure-obligations/</w:t>
        </w:r>
      </w:hyperlink>
      <w:r w:rsidR="00722B29">
        <w:t>.</w:t>
      </w:r>
    </w:p>
  </w:endnote>
  <w:endnote w:id="79">
    <w:p w14:paraId="4413C626" w14:textId="35A6EDE8" w:rsidR="001E0295" w:rsidRPr="00E33E75" w:rsidRDefault="001E0295" w:rsidP="001E0295">
      <w:pPr>
        <w:pStyle w:val="EndnoteText"/>
      </w:pPr>
      <w:r>
        <w:rPr>
          <w:rStyle w:val="EndnoteReference"/>
        </w:rPr>
        <w:endnoteRef/>
      </w:r>
      <w:r>
        <w:t xml:space="preserve"> </w:t>
      </w:r>
      <w:r w:rsidR="005A01FC">
        <w:tab/>
      </w:r>
      <w:r w:rsidRPr="00206262">
        <w:rPr>
          <w:i/>
          <w:iCs/>
        </w:rPr>
        <w:t>Commonwealth v Human Rights and Equal Opportunity Commission</w:t>
      </w:r>
      <w:r w:rsidRPr="00206262">
        <w:t xml:space="preserve"> (1995) 63 FCR 74, 87</w:t>
      </w:r>
      <w:r>
        <w:t xml:space="preserve">; </w:t>
      </w:r>
      <w:r w:rsidRPr="003D60ED">
        <w:rPr>
          <w:i/>
          <w:iCs/>
        </w:rPr>
        <w:t>Australian Medical Council v Wilson</w:t>
      </w:r>
      <w:r>
        <w:t xml:space="preserve"> </w:t>
      </w:r>
      <w:r w:rsidRPr="008107A2">
        <w:t>(1996) 68 FCR 46, 60</w:t>
      </w:r>
      <w:r>
        <w:t xml:space="preserve">; </w:t>
      </w:r>
      <w:r>
        <w:rPr>
          <w:i/>
          <w:iCs/>
          <w:lang w:val="en-GB"/>
        </w:rPr>
        <w:t xml:space="preserve">Commonwealth Bank of Australia v Human Rights and Equal Opportunity Commission </w:t>
      </w:r>
      <w:r>
        <w:rPr>
          <w:lang w:val="en-GB"/>
        </w:rPr>
        <w:t>(1997) 80 FCR 78, 111.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 Sans Semibold">
    <w:panose1 w:val="020B07060308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0FFFE" w14:textId="1DD0DA0D" w:rsidR="00DC343B" w:rsidRDefault="00BF6406">
    <w:pPr>
      <w:pStyle w:val="Footer"/>
    </w:pPr>
    <w:r w:rsidRPr="00622508">
      <w:fldChar w:fldCharType="begin"/>
    </w:r>
    <w:r>
      <w:instrText xml:space="preserve"> PAGE   \* MERGEFORMAT </w:instrText>
    </w:r>
    <w:r w:rsidRPr="00622508">
      <w:fldChar w:fldCharType="separate"/>
    </w:r>
    <w:r w:rsidR="0016552E">
      <w:rPr>
        <w:noProof/>
      </w:rPr>
      <w:t>4</w:t>
    </w:r>
    <w:r w:rsidRPr="0062250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52624" w14:textId="02C343DC" w:rsidR="00DA1D32" w:rsidRDefault="009C1314" w:rsidP="00E53546">
    <w:pPr>
      <w:pStyle w:val="FooterOddPageNumber"/>
    </w:pPr>
    <w:r w:rsidRPr="006B4008">
      <w:rPr>
        <w:rStyle w:val="HeaderDocumentTitle"/>
        <w:b w:val="0"/>
        <w:bCs/>
      </w:rPr>
      <w:t>Guidance Resource: Artificial intelligence and discrimination in insurance</w:t>
    </w:r>
    <w:r w:rsidR="00263678">
      <w:rPr>
        <w:rStyle w:val="HeaderDocumentTitle"/>
        <w:b w:val="0"/>
        <w:bCs/>
      </w:rPr>
      <w:t xml:space="preserve"> pricing and underwriting • 2022</w:t>
    </w:r>
    <w:r w:rsidRPr="00AB7C8F">
      <w:t xml:space="preserve"> </w:t>
    </w:r>
    <w:r>
      <w:t xml:space="preserve">| </w:t>
    </w:r>
    <w:r w:rsidR="00DA1D32" w:rsidRPr="00AB7C8F">
      <w:fldChar w:fldCharType="begin"/>
    </w:r>
    <w:r w:rsidR="00DA1D32">
      <w:instrText xml:space="preserve"> PAGE   \* MERGEFORMAT </w:instrText>
    </w:r>
    <w:r w:rsidR="00DA1D32" w:rsidRPr="00AB7C8F">
      <w:fldChar w:fldCharType="separate"/>
    </w:r>
    <w:r w:rsidR="0016552E">
      <w:rPr>
        <w:noProof/>
      </w:rPr>
      <w:t>3</w:t>
    </w:r>
    <w:r w:rsidR="00DA1D32" w:rsidRPr="00AB7C8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1FA0F" w14:textId="552C597C" w:rsidR="00D76D9B" w:rsidRPr="00D76D9B" w:rsidRDefault="00D76D9B">
    <w:pPr>
      <w:pStyle w:val="Footer"/>
    </w:pPr>
  </w:p>
  <w:p w14:paraId="7401E6F4" w14:textId="1AC48B8D" w:rsidR="0063009F" w:rsidRDefault="0063009F" w:rsidP="00E53546">
    <w:pPr>
      <w:pStyle w:val="FooterEvenPageNumb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942C8" w14:textId="77777777" w:rsidR="00B63991" w:rsidRDefault="00B63991" w:rsidP="00F14C6D">
      <w:r>
        <w:separator/>
      </w:r>
    </w:p>
  </w:footnote>
  <w:footnote w:type="continuationSeparator" w:id="0">
    <w:p w14:paraId="6B7BEC62" w14:textId="77777777" w:rsidR="00B63991" w:rsidRDefault="00B63991" w:rsidP="00F14C6D">
      <w:r>
        <w:continuationSeparator/>
      </w:r>
    </w:p>
  </w:footnote>
  <w:footnote w:type="continuationNotice" w:id="1">
    <w:p w14:paraId="01D43C98" w14:textId="77777777" w:rsidR="00B63991" w:rsidRDefault="00B6399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B076F" w14:textId="3F24A53B" w:rsidR="0015239E" w:rsidRPr="000465F1" w:rsidRDefault="0015239E" w:rsidP="0015239E">
    <w:pPr>
      <w:pStyle w:val="Header"/>
    </w:pPr>
    <w:r w:rsidRPr="000465F1">
      <w:t>Australian Human Rights Commission</w:t>
    </w:r>
  </w:p>
  <w:p w14:paraId="5978D9E9" w14:textId="327A0F33" w:rsidR="00E7397E" w:rsidRDefault="00A623A4" w:rsidP="00E7397E">
    <w:pPr>
      <w:pStyle w:val="HeaderDocumentDate"/>
    </w:pPr>
    <w:r>
      <w:rPr>
        <w:rStyle w:val="HeaderDocumentTitle"/>
      </w:rPr>
      <w:t>Guidance Resource: Artificial intelligence and discrimination in insurance</w:t>
    </w:r>
  </w:p>
  <w:p w14:paraId="75549F6B" w14:textId="77777777" w:rsidR="00802D91" w:rsidRPr="000465F1" w:rsidRDefault="00802D91" w:rsidP="00C942A4">
    <w:pPr>
      <w:pStyle w:val="HeaderDocumentDa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CD7805AA"/>
    <w:lvl w:ilvl="0">
      <w:start w:val="1"/>
      <w:numFmt w:val="bullet"/>
      <w:pStyle w:val="ListBullet3"/>
      <w:lvlText w:val="o"/>
      <w:lvlJc w:val="left"/>
      <w:pPr>
        <w:tabs>
          <w:tab w:val="num" w:pos="1418"/>
        </w:tabs>
        <w:ind w:left="1418" w:hanging="284"/>
      </w:pPr>
      <w:rPr>
        <w:rFonts w:ascii="Courier New" w:hAnsi="Courier New" w:hint="default"/>
      </w:rPr>
    </w:lvl>
  </w:abstractNum>
  <w:abstractNum w:abstractNumId="4" w15:restartNumberingAfterBreak="0">
    <w:nsid w:val="FFFFFF83"/>
    <w:multiLevelType w:val="singleLevel"/>
    <w:tmpl w:val="B526ED0A"/>
    <w:lvl w:ilvl="0">
      <w:start w:val="1"/>
      <w:numFmt w:val="bullet"/>
      <w:pStyle w:val="ListBullet2"/>
      <w:lvlText w:val=""/>
      <w:lvlJc w:val="left"/>
      <w:pPr>
        <w:tabs>
          <w:tab w:val="num" w:pos="851"/>
        </w:tabs>
        <w:ind w:left="851" w:hanging="284"/>
      </w:pPr>
      <w:rPr>
        <w:rFonts w:ascii="Symbol" w:hAnsi="Symbol" w:hint="default"/>
        <w:color w:val="auto"/>
      </w:rPr>
    </w:lvl>
  </w:abstractNum>
  <w:abstractNum w:abstractNumId="5" w15:restartNumberingAfterBreak="0">
    <w:nsid w:val="FFFFFF88"/>
    <w:multiLevelType w:val="singleLevel"/>
    <w:tmpl w:val="8A9AA1B0"/>
    <w:lvl w:ilvl="0">
      <w:start w:val="1"/>
      <w:numFmt w:val="decimal"/>
      <w:pStyle w:val="ListNumber"/>
      <w:lvlText w:val="%1."/>
      <w:lvlJc w:val="left"/>
      <w:pPr>
        <w:tabs>
          <w:tab w:val="num" w:pos="284"/>
        </w:tabs>
        <w:ind w:left="284" w:hanging="284"/>
      </w:pPr>
      <w:rPr>
        <w:rFonts w:hint="default"/>
      </w:rPr>
    </w:lvl>
  </w:abstractNum>
  <w:abstractNum w:abstractNumId="6" w15:restartNumberingAfterBreak="0">
    <w:nsid w:val="FFFFFF89"/>
    <w:multiLevelType w:val="singleLevel"/>
    <w:tmpl w:val="2C4CB622"/>
    <w:lvl w:ilvl="0">
      <w:start w:val="1"/>
      <w:numFmt w:val="bullet"/>
      <w:pStyle w:val="ListBullet"/>
      <w:lvlText w:val=""/>
      <w:lvlJc w:val="left"/>
      <w:pPr>
        <w:tabs>
          <w:tab w:val="num" w:pos="284"/>
        </w:tabs>
        <w:ind w:left="284" w:hanging="284"/>
      </w:pPr>
      <w:rPr>
        <w:rFonts w:ascii="Symbol" w:hAnsi="Symbol" w:hint="default"/>
      </w:rPr>
    </w:lvl>
  </w:abstractNum>
  <w:abstractNum w:abstractNumId="7" w15:restartNumberingAfterBreak="0">
    <w:nsid w:val="04F30DE2"/>
    <w:multiLevelType w:val="multilevel"/>
    <w:tmpl w:val="B01CC552"/>
    <w:styleLink w:val="Elencocorrente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0522252D"/>
    <w:multiLevelType w:val="hybridMultilevel"/>
    <w:tmpl w:val="B4D4B8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0D01D44"/>
    <w:multiLevelType w:val="hybridMultilevel"/>
    <w:tmpl w:val="E0BAC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7277F2"/>
    <w:multiLevelType w:val="hybridMultilevel"/>
    <w:tmpl w:val="B3124472"/>
    <w:lvl w:ilvl="0" w:tplc="A202B9BA">
      <w:start w:val="1"/>
      <w:numFmt w:val="bullet"/>
      <w:pStyle w:val="CopyrightTextBullets"/>
      <w:lvlText w:val=""/>
      <w:lvlJc w:val="left"/>
      <w:pPr>
        <w:tabs>
          <w:tab w:val="num" w:pos="851"/>
        </w:tabs>
        <w:ind w:left="851" w:hanging="284"/>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3025EF1"/>
    <w:multiLevelType w:val="multilevel"/>
    <w:tmpl w:val="B846E740"/>
    <w:styleLink w:val="Elencocorrente8"/>
    <w:lvl w:ilvl="0">
      <w:start w:val="1"/>
      <w:numFmt w:val="lowerLetter"/>
      <w:lvlText w:val="%1."/>
      <w:lvlJc w:val="left"/>
      <w:pPr>
        <w:tabs>
          <w:tab w:val="num" w:pos="851"/>
        </w:tabs>
        <w:ind w:left="851"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24CC5F8D"/>
    <w:multiLevelType w:val="hybridMultilevel"/>
    <w:tmpl w:val="F146CFDC"/>
    <w:lvl w:ilvl="0" w:tplc="7CC87BB6">
      <w:start w:val="1"/>
      <w:numFmt w:val="lowerLetter"/>
      <w:pStyle w:val="ListNumber4"/>
      <w:lvlText w:val="%1."/>
      <w:lvlJc w:val="left"/>
      <w:pPr>
        <w:tabs>
          <w:tab w:val="num" w:pos="851"/>
        </w:tabs>
        <w:ind w:left="851" w:hanging="28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8E036CF"/>
    <w:multiLevelType w:val="multilevel"/>
    <w:tmpl w:val="16809FE8"/>
    <w:styleLink w:val="Elencocorrente5"/>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38EE32F1"/>
    <w:multiLevelType w:val="hybridMultilevel"/>
    <w:tmpl w:val="15C8D8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C745DB6"/>
    <w:multiLevelType w:val="multilevel"/>
    <w:tmpl w:val="27DC975C"/>
    <w:styleLink w:val="Elencocorrente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ind w:left="851" w:hanging="851"/>
      </w:pPr>
      <w:rPr>
        <w:rFonts w:hint="default"/>
        <w:b/>
        <w:bCs/>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2127"/>
        </w:tabs>
        <w:ind w:left="3135"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8"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74A21EC"/>
    <w:multiLevelType w:val="multilevel"/>
    <w:tmpl w:val="126C1E80"/>
    <w:styleLink w:val="Elencocorrente6"/>
    <w:lvl w:ilvl="0">
      <w:start w:val="1"/>
      <w:numFmt w:val="upp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49FF7A73"/>
    <w:multiLevelType w:val="multilevel"/>
    <w:tmpl w:val="94620500"/>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lowerLetter"/>
      <w:pStyle w:val="Heading3"/>
      <w:lvlText w:val="(%3)"/>
      <w:lvlJc w:val="left"/>
      <w:pPr>
        <w:tabs>
          <w:tab w:val="num" w:pos="397"/>
        </w:tabs>
        <w:ind w:left="397" w:hanging="397"/>
      </w:pPr>
      <w:rPr>
        <w:rFonts w:hint="default"/>
        <w:b/>
        <w:bCs/>
      </w:rPr>
    </w:lvl>
    <w:lvl w:ilvl="3">
      <w:start w:val="1"/>
      <w:numFmt w:val="lowerRoman"/>
      <w:pStyle w:val="Heading4"/>
      <w:lvlText w:val="(%4)"/>
      <w:lvlJc w:val="left"/>
      <w:pPr>
        <w:ind w:left="397" w:hanging="397"/>
      </w:pPr>
      <w:rPr>
        <w:rFonts w:hint="default"/>
      </w:rPr>
    </w:lvl>
    <w:lvl w:ilvl="4">
      <w:start w:val="1"/>
      <w:numFmt w:val="decimal"/>
      <w:lvlText w:val="%1.%2.%3.%4.%5"/>
      <w:lvlJc w:val="left"/>
      <w:pPr>
        <w:tabs>
          <w:tab w:val="num" w:pos="2127"/>
        </w:tabs>
        <w:ind w:left="3135"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1" w15:restartNumberingAfterBreak="0">
    <w:nsid w:val="4B6640BC"/>
    <w:multiLevelType w:val="hybridMultilevel"/>
    <w:tmpl w:val="467A3106"/>
    <w:lvl w:ilvl="0" w:tplc="6090E5F0">
      <w:start w:val="1"/>
      <w:numFmt w:val="upperLetter"/>
      <w:pStyle w:val="ListNumber3"/>
      <w:lvlText w:val="%1."/>
      <w:lvlJc w:val="left"/>
      <w:pPr>
        <w:tabs>
          <w:tab w:val="num" w:pos="284"/>
        </w:tabs>
        <w:ind w:left="284" w:hanging="284"/>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5C22613A"/>
    <w:multiLevelType w:val="multilevel"/>
    <w:tmpl w:val="69428FBE"/>
    <w:styleLink w:val="Elencocorrente3"/>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ind w:left="397" w:hanging="397"/>
      </w:pPr>
      <w:rPr>
        <w:rFonts w:hint="default"/>
        <w:b/>
        <w:bCs/>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2127"/>
        </w:tabs>
        <w:ind w:left="3135"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4" w15:restartNumberingAfterBreak="0">
    <w:nsid w:val="5F074F6E"/>
    <w:multiLevelType w:val="multilevel"/>
    <w:tmpl w:val="88861E34"/>
    <w:styleLink w:val="Elencocorrente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ind w:left="397" w:hanging="397"/>
      </w:pPr>
      <w:rPr>
        <w:rFonts w:hint="default"/>
        <w:b/>
        <w:bCs/>
      </w:rPr>
    </w:lvl>
    <w:lvl w:ilvl="3">
      <w:start w:val="1"/>
      <w:numFmt w:val="lowerRoman"/>
      <w:lvlText w:val="(%4)"/>
      <w:lvlJc w:val="left"/>
      <w:pPr>
        <w:ind w:left="397" w:hanging="397"/>
      </w:pPr>
      <w:rPr>
        <w:rFonts w:hint="default"/>
      </w:rPr>
    </w:lvl>
    <w:lvl w:ilvl="4">
      <w:start w:val="1"/>
      <w:numFmt w:val="decimal"/>
      <w:lvlText w:val="%1.%2.%3.%4.%5"/>
      <w:lvlJc w:val="left"/>
      <w:pPr>
        <w:tabs>
          <w:tab w:val="num" w:pos="2127"/>
        </w:tabs>
        <w:ind w:left="3135"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5" w15:restartNumberingAfterBreak="0">
    <w:nsid w:val="68C05696"/>
    <w:multiLevelType w:val="hybridMultilevel"/>
    <w:tmpl w:val="F69EAF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A23219A"/>
    <w:multiLevelType w:val="hybridMultilevel"/>
    <w:tmpl w:val="75E08CB0"/>
    <w:lvl w:ilvl="0" w:tplc="A4FE5374">
      <w:start w:val="1"/>
      <w:numFmt w:val="lowerLetter"/>
      <w:pStyle w:val="ListNumber2"/>
      <w:lvlText w:val="%1)"/>
      <w:lvlJc w:val="left"/>
      <w:pPr>
        <w:tabs>
          <w:tab w:val="num" w:pos="284"/>
        </w:tabs>
        <w:ind w:left="284" w:hanging="284"/>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7C6A5364"/>
    <w:multiLevelType w:val="multilevel"/>
    <w:tmpl w:val="9D9E29B2"/>
    <w:styleLink w:val="Elencocorrente1"/>
    <w:lvl w:ilvl="0">
      <w:start w:val="1"/>
      <w:numFmt w:val="decimal"/>
      <w:lvlText w:val="%1"/>
      <w:lvlJc w:val="left"/>
      <w:pPr>
        <w:tabs>
          <w:tab w:val="num" w:pos="851"/>
        </w:tabs>
        <w:ind w:left="851" w:hanging="851"/>
      </w:pPr>
    </w:lvl>
    <w:lvl w:ilvl="1">
      <w:start w:val="1"/>
      <w:numFmt w:val="decimal"/>
      <w:lvlText w:val="%1.%2"/>
      <w:lvlJc w:val="left"/>
      <w:pPr>
        <w:tabs>
          <w:tab w:val="num" w:pos="851"/>
        </w:tabs>
        <w:ind w:left="851" w:hanging="851"/>
      </w:pPr>
    </w:lvl>
    <w:lvl w:ilvl="2">
      <w:start w:val="1"/>
      <w:numFmt w:val="lowerLetter"/>
      <w:lvlText w:val="(%3)"/>
      <w:lvlJc w:val="left"/>
      <w:pPr>
        <w:tabs>
          <w:tab w:val="num" w:pos="851"/>
        </w:tabs>
        <w:ind w:left="851" w:hanging="851"/>
      </w:pPr>
      <w:rPr>
        <w:b/>
        <w:bCs/>
      </w:rPr>
    </w:lvl>
    <w:lvl w:ilvl="3">
      <w:start w:val="1"/>
      <w:numFmt w:val="lowerRoman"/>
      <w:lvlText w:val="(%4)"/>
      <w:lvlJc w:val="left"/>
      <w:pPr>
        <w:tabs>
          <w:tab w:val="num" w:pos="851"/>
        </w:tabs>
        <w:ind w:left="851" w:hanging="851"/>
      </w:pPr>
    </w:lvl>
    <w:lvl w:ilvl="4">
      <w:start w:val="1"/>
      <w:numFmt w:val="decimal"/>
      <w:lvlText w:val="%1.%2.%3.%4.%5"/>
      <w:lvlJc w:val="left"/>
      <w:pPr>
        <w:tabs>
          <w:tab w:val="num" w:pos="2127"/>
        </w:tabs>
        <w:ind w:left="3135"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28" w15:restartNumberingAfterBreak="0">
    <w:nsid w:val="7D4A633A"/>
    <w:multiLevelType w:val="hybridMultilevel"/>
    <w:tmpl w:val="D9FAD6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569152044">
    <w:abstractNumId w:val="20"/>
  </w:num>
  <w:num w:numId="2" w16cid:durableId="1122728257">
    <w:abstractNumId w:val="6"/>
  </w:num>
  <w:num w:numId="3" w16cid:durableId="783816657">
    <w:abstractNumId w:val="4"/>
  </w:num>
  <w:num w:numId="4" w16cid:durableId="387844364">
    <w:abstractNumId w:val="3"/>
  </w:num>
  <w:num w:numId="5" w16cid:durableId="827132822">
    <w:abstractNumId w:val="2"/>
  </w:num>
  <w:num w:numId="6" w16cid:durableId="1690567108">
    <w:abstractNumId w:val="1"/>
  </w:num>
  <w:num w:numId="7" w16cid:durableId="787891085">
    <w:abstractNumId w:val="5"/>
  </w:num>
  <w:num w:numId="8" w16cid:durableId="1909919277">
    <w:abstractNumId w:val="0"/>
  </w:num>
  <w:num w:numId="9" w16cid:durableId="1249584955">
    <w:abstractNumId w:val="22"/>
  </w:num>
  <w:num w:numId="10" w16cid:durableId="1130510614">
    <w:abstractNumId w:val="18"/>
  </w:num>
  <w:num w:numId="11" w16cid:durableId="557059726">
    <w:abstractNumId w:val="13"/>
  </w:num>
  <w:num w:numId="12" w16cid:durableId="936131650">
    <w:abstractNumId w:val="12"/>
  </w:num>
  <w:num w:numId="13" w16cid:durableId="197662366">
    <w:abstractNumId w:val="26"/>
  </w:num>
  <w:num w:numId="14" w16cid:durableId="1089303658">
    <w:abstractNumId w:val="25"/>
  </w:num>
  <w:num w:numId="15" w16cid:durableId="11639309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65744446">
    <w:abstractNumId w:val="21"/>
  </w:num>
  <w:num w:numId="17" w16cid:durableId="115491781">
    <w:abstractNumId w:val="28"/>
  </w:num>
  <w:num w:numId="18" w16cid:durableId="658192098">
    <w:abstractNumId w:val="8"/>
  </w:num>
  <w:num w:numId="19" w16cid:durableId="2044474441">
    <w:abstractNumId w:val="9"/>
  </w:num>
  <w:num w:numId="20" w16cid:durableId="2098863756">
    <w:abstractNumId w:val="16"/>
  </w:num>
  <w:num w:numId="21" w16cid:durableId="1472745864">
    <w:abstractNumId w:val="10"/>
  </w:num>
  <w:num w:numId="22" w16cid:durableId="2024821832">
    <w:abstractNumId w:val="27"/>
  </w:num>
  <w:num w:numId="23" w16cid:durableId="1452632581">
    <w:abstractNumId w:val="17"/>
  </w:num>
  <w:num w:numId="24" w16cid:durableId="717977552">
    <w:abstractNumId w:val="23"/>
  </w:num>
  <w:num w:numId="25" w16cid:durableId="1888830775">
    <w:abstractNumId w:val="24"/>
  </w:num>
  <w:num w:numId="26" w16cid:durableId="1557546943">
    <w:abstractNumId w:val="15"/>
  </w:num>
  <w:num w:numId="27" w16cid:durableId="295061701">
    <w:abstractNumId w:val="19"/>
  </w:num>
  <w:num w:numId="28" w16cid:durableId="7031253">
    <w:abstractNumId w:val="5"/>
    <w:lvlOverride w:ilvl="0">
      <w:startOverride w:val="1"/>
    </w:lvlOverride>
  </w:num>
  <w:num w:numId="29" w16cid:durableId="1505898084">
    <w:abstractNumId w:val="7"/>
  </w:num>
  <w:num w:numId="30" w16cid:durableId="1111170700">
    <w:abstractNumId w:val="14"/>
  </w:num>
  <w:num w:numId="31" w16cid:durableId="110588995">
    <w:abstractNumId w:val="11"/>
  </w:num>
  <w:num w:numId="32" w16cid:durableId="1574659106">
    <w:abstractNumId w:val="14"/>
    <w:lvlOverride w:ilvl="0">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trackRevisions/>
  <w:documentProtection w:edit="trackedChanges" w:formatting="1" w:enforcement="0"/>
  <w:defaultTabStop w:val="720"/>
  <w:hyphenationZone w:val="283"/>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Q3MjC1NDcwMzEwsDBQ0lEKTi0uzszPAykwrAUAOjBb+ywAAAA="/>
  </w:docVars>
  <w:rsids>
    <w:rsidRoot w:val="005B7CB5"/>
    <w:rsid w:val="000007BC"/>
    <w:rsid w:val="00000CAD"/>
    <w:rsid w:val="00000DBC"/>
    <w:rsid w:val="000015EC"/>
    <w:rsid w:val="00001A30"/>
    <w:rsid w:val="00001CF6"/>
    <w:rsid w:val="00002009"/>
    <w:rsid w:val="00002C89"/>
    <w:rsid w:val="0000319B"/>
    <w:rsid w:val="0000337A"/>
    <w:rsid w:val="00003580"/>
    <w:rsid w:val="00003679"/>
    <w:rsid w:val="00003A7C"/>
    <w:rsid w:val="00003CC1"/>
    <w:rsid w:val="00003D4A"/>
    <w:rsid w:val="00003EA5"/>
    <w:rsid w:val="0000414F"/>
    <w:rsid w:val="0000444E"/>
    <w:rsid w:val="00004753"/>
    <w:rsid w:val="00005B0C"/>
    <w:rsid w:val="00005CCE"/>
    <w:rsid w:val="00005CD9"/>
    <w:rsid w:val="00006010"/>
    <w:rsid w:val="00006451"/>
    <w:rsid w:val="000064F7"/>
    <w:rsid w:val="000065DA"/>
    <w:rsid w:val="00006BC9"/>
    <w:rsid w:val="00007190"/>
    <w:rsid w:val="00007335"/>
    <w:rsid w:val="00007D01"/>
    <w:rsid w:val="00007EC7"/>
    <w:rsid w:val="00010042"/>
    <w:rsid w:val="00010059"/>
    <w:rsid w:val="000100EF"/>
    <w:rsid w:val="00010377"/>
    <w:rsid w:val="00010B41"/>
    <w:rsid w:val="00011542"/>
    <w:rsid w:val="000115E3"/>
    <w:rsid w:val="00011EFB"/>
    <w:rsid w:val="00011FF8"/>
    <w:rsid w:val="00012FC8"/>
    <w:rsid w:val="00013228"/>
    <w:rsid w:val="00013B13"/>
    <w:rsid w:val="00013C64"/>
    <w:rsid w:val="00013F08"/>
    <w:rsid w:val="0001436B"/>
    <w:rsid w:val="000146A5"/>
    <w:rsid w:val="000146B6"/>
    <w:rsid w:val="00014790"/>
    <w:rsid w:val="00014A3A"/>
    <w:rsid w:val="00014CC2"/>
    <w:rsid w:val="0001516C"/>
    <w:rsid w:val="000156A9"/>
    <w:rsid w:val="000156F5"/>
    <w:rsid w:val="00015803"/>
    <w:rsid w:val="00015C74"/>
    <w:rsid w:val="000161C2"/>
    <w:rsid w:val="0001638E"/>
    <w:rsid w:val="0001652D"/>
    <w:rsid w:val="0001655B"/>
    <w:rsid w:val="00016CAA"/>
    <w:rsid w:val="00016DD9"/>
    <w:rsid w:val="000171B5"/>
    <w:rsid w:val="0001761E"/>
    <w:rsid w:val="00017757"/>
    <w:rsid w:val="000177A2"/>
    <w:rsid w:val="00017AFE"/>
    <w:rsid w:val="00017DFF"/>
    <w:rsid w:val="000201E4"/>
    <w:rsid w:val="0002029A"/>
    <w:rsid w:val="00020AA0"/>
    <w:rsid w:val="00020C4F"/>
    <w:rsid w:val="00020D5A"/>
    <w:rsid w:val="00021292"/>
    <w:rsid w:val="0002140A"/>
    <w:rsid w:val="00021741"/>
    <w:rsid w:val="00021DDE"/>
    <w:rsid w:val="000220E6"/>
    <w:rsid w:val="000225F7"/>
    <w:rsid w:val="00022C74"/>
    <w:rsid w:val="00022F36"/>
    <w:rsid w:val="000232C6"/>
    <w:rsid w:val="00023B23"/>
    <w:rsid w:val="00023B34"/>
    <w:rsid w:val="00023B52"/>
    <w:rsid w:val="00023B65"/>
    <w:rsid w:val="00023BE1"/>
    <w:rsid w:val="00023BF7"/>
    <w:rsid w:val="00023F38"/>
    <w:rsid w:val="000243AB"/>
    <w:rsid w:val="00024452"/>
    <w:rsid w:val="0002476A"/>
    <w:rsid w:val="00024E00"/>
    <w:rsid w:val="0002547A"/>
    <w:rsid w:val="00025A8B"/>
    <w:rsid w:val="00025AED"/>
    <w:rsid w:val="00025B1E"/>
    <w:rsid w:val="00025F9D"/>
    <w:rsid w:val="000260DE"/>
    <w:rsid w:val="000262AC"/>
    <w:rsid w:val="000263E4"/>
    <w:rsid w:val="0002653E"/>
    <w:rsid w:val="0002658A"/>
    <w:rsid w:val="0002659F"/>
    <w:rsid w:val="00026895"/>
    <w:rsid w:val="00026A69"/>
    <w:rsid w:val="00027141"/>
    <w:rsid w:val="00027154"/>
    <w:rsid w:val="000271BA"/>
    <w:rsid w:val="000274E1"/>
    <w:rsid w:val="000276F2"/>
    <w:rsid w:val="00027D71"/>
    <w:rsid w:val="00027DBD"/>
    <w:rsid w:val="00030C8F"/>
    <w:rsid w:val="00030F22"/>
    <w:rsid w:val="00031008"/>
    <w:rsid w:val="00031824"/>
    <w:rsid w:val="000319D8"/>
    <w:rsid w:val="00031C1C"/>
    <w:rsid w:val="000322A8"/>
    <w:rsid w:val="00032C3D"/>
    <w:rsid w:val="00032DFD"/>
    <w:rsid w:val="00033573"/>
    <w:rsid w:val="0003358A"/>
    <w:rsid w:val="00033789"/>
    <w:rsid w:val="00033BB3"/>
    <w:rsid w:val="00033BF6"/>
    <w:rsid w:val="00033C36"/>
    <w:rsid w:val="00033ED6"/>
    <w:rsid w:val="000340A0"/>
    <w:rsid w:val="000345BF"/>
    <w:rsid w:val="000348FE"/>
    <w:rsid w:val="00034941"/>
    <w:rsid w:val="00034BA4"/>
    <w:rsid w:val="0003515E"/>
    <w:rsid w:val="000356EF"/>
    <w:rsid w:val="0003595F"/>
    <w:rsid w:val="00035B10"/>
    <w:rsid w:val="00036139"/>
    <w:rsid w:val="0003616F"/>
    <w:rsid w:val="00036528"/>
    <w:rsid w:val="00036746"/>
    <w:rsid w:val="00036984"/>
    <w:rsid w:val="00036B9C"/>
    <w:rsid w:val="00036BE4"/>
    <w:rsid w:val="00037491"/>
    <w:rsid w:val="000377C5"/>
    <w:rsid w:val="0003792C"/>
    <w:rsid w:val="00037D2A"/>
    <w:rsid w:val="00040130"/>
    <w:rsid w:val="00040479"/>
    <w:rsid w:val="000411B5"/>
    <w:rsid w:val="00041D63"/>
    <w:rsid w:val="000420EC"/>
    <w:rsid w:val="000421B8"/>
    <w:rsid w:val="0004222A"/>
    <w:rsid w:val="0004234E"/>
    <w:rsid w:val="00042512"/>
    <w:rsid w:val="00042670"/>
    <w:rsid w:val="0004289E"/>
    <w:rsid w:val="00042E7F"/>
    <w:rsid w:val="000430B8"/>
    <w:rsid w:val="00043531"/>
    <w:rsid w:val="000437FA"/>
    <w:rsid w:val="00043926"/>
    <w:rsid w:val="00043F24"/>
    <w:rsid w:val="0004448C"/>
    <w:rsid w:val="000444D9"/>
    <w:rsid w:val="00044558"/>
    <w:rsid w:val="00045712"/>
    <w:rsid w:val="000458A1"/>
    <w:rsid w:val="00045A10"/>
    <w:rsid w:val="00045C4B"/>
    <w:rsid w:val="00046117"/>
    <w:rsid w:val="000465F1"/>
    <w:rsid w:val="000467E6"/>
    <w:rsid w:val="0004731B"/>
    <w:rsid w:val="000473A4"/>
    <w:rsid w:val="00047B16"/>
    <w:rsid w:val="00047D79"/>
    <w:rsid w:val="00047F4A"/>
    <w:rsid w:val="00050B3A"/>
    <w:rsid w:val="0005124E"/>
    <w:rsid w:val="00051446"/>
    <w:rsid w:val="00051806"/>
    <w:rsid w:val="00052085"/>
    <w:rsid w:val="00052131"/>
    <w:rsid w:val="00052264"/>
    <w:rsid w:val="0005233C"/>
    <w:rsid w:val="00052C36"/>
    <w:rsid w:val="00052CB3"/>
    <w:rsid w:val="00052EC0"/>
    <w:rsid w:val="000532E4"/>
    <w:rsid w:val="00053796"/>
    <w:rsid w:val="000543C0"/>
    <w:rsid w:val="000543CD"/>
    <w:rsid w:val="000544EB"/>
    <w:rsid w:val="00054550"/>
    <w:rsid w:val="00054841"/>
    <w:rsid w:val="00054B08"/>
    <w:rsid w:val="00054B99"/>
    <w:rsid w:val="00055501"/>
    <w:rsid w:val="00055C25"/>
    <w:rsid w:val="00055C4E"/>
    <w:rsid w:val="00056415"/>
    <w:rsid w:val="00056C51"/>
    <w:rsid w:val="0005774A"/>
    <w:rsid w:val="000579B1"/>
    <w:rsid w:val="00057BB1"/>
    <w:rsid w:val="00057EF0"/>
    <w:rsid w:val="0006038E"/>
    <w:rsid w:val="000604A1"/>
    <w:rsid w:val="00060882"/>
    <w:rsid w:val="00060967"/>
    <w:rsid w:val="00060E41"/>
    <w:rsid w:val="00060EA8"/>
    <w:rsid w:val="00061301"/>
    <w:rsid w:val="00061505"/>
    <w:rsid w:val="00061C6C"/>
    <w:rsid w:val="000620CD"/>
    <w:rsid w:val="00062610"/>
    <w:rsid w:val="00062840"/>
    <w:rsid w:val="00062B05"/>
    <w:rsid w:val="000631E7"/>
    <w:rsid w:val="000631F3"/>
    <w:rsid w:val="000637B0"/>
    <w:rsid w:val="0006383D"/>
    <w:rsid w:val="00063C60"/>
    <w:rsid w:val="00063D61"/>
    <w:rsid w:val="000641EF"/>
    <w:rsid w:val="0006484F"/>
    <w:rsid w:val="00064A5A"/>
    <w:rsid w:val="0006560B"/>
    <w:rsid w:val="0006598B"/>
    <w:rsid w:val="00065C97"/>
    <w:rsid w:val="00066139"/>
    <w:rsid w:val="000662C4"/>
    <w:rsid w:val="0006648E"/>
    <w:rsid w:val="00066ADB"/>
    <w:rsid w:val="00066C68"/>
    <w:rsid w:val="00067849"/>
    <w:rsid w:val="00070042"/>
    <w:rsid w:val="000705CF"/>
    <w:rsid w:val="000714EB"/>
    <w:rsid w:val="000715D6"/>
    <w:rsid w:val="00071B0A"/>
    <w:rsid w:val="0007272F"/>
    <w:rsid w:val="000729CE"/>
    <w:rsid w:val="00072EDA"/>
    <w:rsid w:val="00073269"/>
    <w:rsid w:val="000736FF"/>
    <w:rsid w:val="000738B9"/>
    <w:rsid w:val="000742D4"/>
    <w:rsid w:val="000743A5"/>
    <w:rsid w:val="0007453B"/>
    <w:rsid w:val="000745BC"/>
    <w:rsid w:val="000745F8"/>
    <w:rsid w:val="00074B7F"/>
    <w:rsid w:val="000752CF"/>
    <w:rsid w:val="000757B2"/>
    <w:rsid w:val="00075AE6"/>
    <w:rsid w:val="0007692F"/>
    <w:rsid w:val="00077194"/>
    <w:rsid w:val="00077644"/>
    <w:rsid w:val="0007766E"/>
    <w:rsid w:val="000776B0"/>
    <w:rsid w:val="00077A7B"/>
    <w:rsid w:val="00077BAE"/>
    <w:rsid w:val="00077CA4"/>
    <w:rsid w:val="000802B9"/>
    <w:rsid w:val="0008073E"/>
    <w:rsid w:val="00080A10"/>
    <w:rsid w:val="000812DD"/>
    <w:rsid w:val="000815E8"/>
    <w:rsid w:val="00081ABD"/>
    <w:rsid w:val="00081EAB"/>
    <w:rsid w:val="000823BA"/>
    <w:rsid w:val="0008255B"/>
    <w:rsid w:val="0008294B"/>
    <w:rsid w:val="000830BD"/>
    <w:rsid w:val="00083B52"/>
    <w:rsid w:val="00084171"/>
    <w:rsid w:val="00085598"/>
    <w:rsid w:val="00085633"/>
    <w:rsid w:val="000858B0"/>
    <w:rsid w:val="00085A9D"/>
    <w:rsid w:val="00085F3A"/>
    <w:rsid w:val="0008610B"/>
    <w:rsid w:val="000865F2"/>
    <w:rsid w:val="00086E25"/>
    <w:rsid w:val="00086EAD"/>
    <w:rsid w:val="00086EC4"/>
    <w:rsid w:val="00087212"/>
    <w:rsid w:val="0008744D"/>
    <w:rsid w:val="00087690"/>
    <w:rsid w:val="00087B96"/>
    <w:rsid w:val="00087D1D"/>
    <w:rsid w:val="00088834"/>
    <w:rsid w:val="000900CB"/>
    <w:rsid w:val="000900EC"/>
    <w:rsid w:val="000903C6"/>
    <w:rsid w:val="0009090D"/>
    <w:rsid w:val="0009164D"/>
    <w:rsid w:val="00091C9C"/>
    <w:rsid w:val="0009289B"/>
    <w:rsid w:val="00092961"/>
    <w:rsid w:val="00092A5E"/>
    <w:rsid w:val="000938B7"/>
    <w:rsid w:val="00093BC0"/>
    <w:rsid w:val="00093C35"/>
    <w:rsid w:val="0009437B"/>
    <w:rsid w:val="00094A51"/>
    <w:rsid w:val="00094D05"/>
    <w:rsid w:val="00095E2B"/>
    <w:rsid w:val="00095F58"/>
    <w:rsid w:val="00096142"/>
    <w:rsid w:val="000964D6"/>
    <w:rsid w:val="000966A4"/>
    <w:rsid w:val="00096794"/>
    <w:rsid w:val="00096864"/>
    <w:rsid w:val="00096E18"/>
    <w:rsid w:val="000975F0"/>
    <w:rsid w:val="00097701"/>
    <w:rsid w:val="00097994"/>
    <w:rsid w:val="00097A0F"/>
    <w:rsid w:val="000A05EA"/>
    <w:rsid w:val="000A07FC"/>
    <w:rsid w:val="000A1115"/>
    <w:rsid w:val="000A1A2C"/>
    <w:rsid w:val="000A1DB8"/>
    <w:rsid w:val="000A2256"/>
    <w:rsid w:val="000A26DB"/>
    <w:rsid w:val="000A29DE"/>
    <w:rsid w:val="000A2C3C"/>
    <w:rsid w:val="000A2C79"/>
    <w:rsid w:val="000A3A9B"/>
    <w:rsid w:val="000A3EFE"/>
    <w:rsid w:val="000A4255"/>
    <w:rsid w:val="000A4577"/>
    <w:rsid w:val="000A475B"/>
    <w:rsid w:val="000A48AC"/>
    <w:rsid w:val="000A4A7A"/>
    <w:rsid w:val="000A4B6B"/>
    <w:rsid w:val="000A4E5F"/>
    <w:rsid w:val="000A520E"/>
    <w:rsid w:val="000A5230"/>
    <w:rsid w:val="000A5D92"/>
    <w:rsid w:val="000A5DDE"/>
    <w:rsid w:val="000A60A4"/>
    <w:rsid w:val="000A645F"/>
    <w:rsid w:val="000A6C32"/>
    <w:rsid w:val="000A7171"/>
    <w:rsid w:val="000A7732"/>
    <w:rsid w:val="000A7786"/>
    <w:rsid w:val="000B03CC"/>
    <w:rsid w:val="000B0603"/>
    <w:rsid w:val="000B06B1"/>
    <w:rsid w:val="000B0A5D"/>
    <w:rsid w:val="000B11D1"/>
    <w:rsid w:val="000B1205"/>
    <w:rsid w:val="000B1273"/>
    <w:rsid w:val="000B17F7"/>
    <w:rsid w:val="000B1B37"/>
    <w:rsid w:val="000B1EE1"/>
    <w:rsid w:val="000B2037"/>
    <w:rsid w:val="000B2222"/>
    <w:rsid w:val="000B234C"/>
    <w:rsid w:val="000B2989"/>
    <w:rsid w:val="000B2A2F"/>
    <w:rsid w:val="000B2AAB"/>
    <w:rsid w:val="000B2D97"/>
    <w:rsid w:val="000B2F97"/>
    <w:rsid w:val="000B3425"/>
    <w:rsid w:val="000B384E"/>
    <w:rsid w:val="000B3B96"/>
    <w:rsid w:val="000B4616"/>
    <w:rsid w:val="000B47EC"/>
    <w:rsid w:val="000B4FAC"/>
    <w:rsid w:val="000B4FF1"/>
    <w:rsid w:val="000B56A2"/>
    <w:rsid w:val="000B5A5D"/>
    <w:rsid w:val="000B5B68"/>
    <w:rsid w:val="000B5FEF"/>
    <w:rsid w:val="000B6B57"/>
    <w:rsid w:val="000B6D8B"/>
    <w:rsid w:val="000B6F60"/>
    <w:rsid w:val="000B756A"/>
    <w:rsid w:val="000B75EC"/>
    <w:rsid w:val="000B773A"/>
    <w:rsid w:val="000B7848"/>
    <w:rsid w:val="000B7C58"/>
    <w:rsid w:val="000B7C63"/>
    <w:rsid w:val="000B7CFE"/>
    <w:rsid w:val="000B7FFC"/>
    <w:rsid w:val="000C0154"/>
    <w:rsid w:val="000C0224"/>
    <w:rsid w:val="000C0830"/>
    <w:rsid w:val="000C084B"/>
    <w:rsid w:val="000C0B1A"/>
    <w:rsid w:val="000C1042"/>
    <w:rsid w:val="000C10A2"/>
    <w:rsid w:val="000C26E5"/>
    <w:rsid w:val="000C2922"/>
    <w:rsid w:val="000C29D2"/>
    <w:rsid w:val="000C2C5D"/>
    <w:rsid w:val="000C30BB"/>
    <w:rsid w:val="000C3689"/>
    <w:rsid w:val="000C3ACB"/>
    <w:rsid w:val="000C3BAB"/>
    <w:rsid w:val="000C4204"/>
    <w:rsid w:val="000C4A31"/>
    <w:rsid w:val="000C4E18"/>
    <w:rsid w:val="000C5147"/>
    <w:rsid w:val="000C5417"/>
    <w:rsid w:val="000C5608"/>
    <w:rsid w:val="000C5DA6"/>
    <w:rsid w:val="000C5E2F"/>
    <w:rsid w:val="000C6458"/>
    <w:rsid w:val="000C661A"/>
    <w:rsid w:val="000C6BCE"/>
    <w:rsid w:val="000C7859"/>
    <w:rsid w:val="000C797C"/>
    <w:rsid w:val="000C7BEC"/>
    <w:rsid w:val="000D0245"/>
    <w:rsid w:val="000D03E5"/>
    <w:rsid w:val="000D14DF"/>
    <w:rsid w:val="000D1AF3"/>
    <w:rsid w:val="000D1FE8"/>
    <w:rsid w:val="000D2CFA"/>
    <w:rsid w:val="000D3612"/>
    <w:rsid w:val="000D3867"/>
    <w:rsid w:val="000D3D21"/>
    <w:rsid w:val="000D4727"/>
    <w:rsid w:val="000D4ED3"/>
    <w:rsid w:val="000D514C"/>
    <w:rsid w:val="000D542F"/>
    <w:rsid w:val="000D5FF3"/>
    <w:rsid w:val="000D60B7"/>
    <w:rsid w:val="000D6C2F"/>
    <w:rsid w:val="000D6D0D"/>
    <w:rsid w:val="000D6DB5"/>
    <w:rsid w:val="000D6DD7"/>
    <w:rsid w:val="000D7323"/>
    <w:rsid w:val="000D76A0"/>
    <w:rsid w:val="000D7A37"/>
    <w:rsid w:val="000D7BBE"/>
    <w:rsid w:val="000E03F9"/>
    <w:rsid w:val="000E04ED"/>
    <w:rsid w:val="000E0519"/>
    <w:rsid w:val="000E05C3"/>
    <w:rsid w:val="000E0701"/>
    <w:rsid w:val="000E08AB"/>
    <w:rsid w:val="000E08C9"/>
    <w:rsid w:val="000E0E9B"/>
    <w:rsid w:val="000E1012"/>
    <w:rsid w:val="000E130A"/>
    <w:rsid w:val="000E1654"/>
    <w:rsid w:val="000E16B2"/>
    <w:rsid w:val="000E1854"/>
    <w:rsid w:val="000E2094"/>
    <w:rsid w:val="000E2198"/>
    <w:rsid w:val="000E29A4"/>
    <w:rsid w:val="000E2BB8"/>
    <w:rsid w:val="000E313F"/>
    <w:rsid w:val="000E419F"/>
    <w:rsid w:val="000E466C"/>
    <w:rsid w:val="000E473C"/>
    <w:rsid w:val="000E47D2"/>
    <w:rsid w:val="000E48E6"/>
    <w:rsid w:val="000E490C"/>
    <w:rsid w:val="000E49B0"/>
    <w:rsid w:val="000E4F54"/>
    <w:rsid w:val="000E5362"/>
    <w:rsid w:val="000E5411"/>
    <w:rsid w:val="000E580D"/>
    <w:rsid w:val="000E5D2F"/>
    <w:rsid w:val="000E65F2"/>
    <w:rsid w:val="000E6605"/>
    <w:rsid w:val="000E6607"/>
    <w:rsid w:val="000E68E3"/>
    <w:rsid w:val="000E6CF7"/>
    <w:rsid w:val="000E72CF"/>
    <w:rsid w:val="000E7549"/>
    <w:rsid w:val="000F02DD"/>
    <w:rsid w:val="000F03A7"/>
    <w:rsid w:val="000F060A"/>
    <w:rsid w:val="000F091E"/>
    <w:rsid w:val="000F0B05"/>
    <w:rsid w:val="000F0CA8"/>
    <w:rsid w:val="000F0CD4"/>
    <w:rsid w:val="000F1182"/>
    <w:rsid w:val="000F1777"/>
    <w:rsid w:val="000F18E6"/>
    <w:rsid w:val="000F1A97"/>
    <w:rsid w:val="000F1ACF"/>
    <w:rsid w:val="000F288A"/>
    <w:rsid w:val="000F2974"/>
    <w:rsid w:val="000F2B03"/>
    <w:rsid w:val="000F2B65"/>
    <w:rsid w:val="000F3320"/>
    <w:rsid w:val="000F35E8"/>
    <w:rsid w:val="000F3BD8"/>
    <w:rsid w:val="000F3FE7"/>
    <w:rsid w:val="000F40E5"/>
    <w:rsid w:val="000F4255"/>
    <w:rsid w:val="000F4BBB"/>
    <w:rsid w:val="000F4D34"/>
    <w:rsid w:val="000F4E5A"/>
    <w:rsid w:val="000F4F0C"/>
    <w:rsid w:val="000F4F3F"/>
    <w:rsid w:val="000F4F8B"/>
    <w:rsid w:val="000F5554"/>
    <w:rsid w:val="000F5C49"/>
    <w:rsid w:val="000F6461"/>
    <w:rsid w:val="000F72A5"/>
    <w:rsid w:val="000F72E4"/>
    <w:rsid w:val="000F76E7"/>
    <w:rsid w:val="000F7707"/>
    <w:rsid w:val="000F77F4"/>
    <w:rsid w:val="000F7F15"/>
    <w:rsid w:val="00100028"/>
    <w:rsid w:val="001003AD"/>
    <w:rsid w:val="00101344"/>
    <w:rsid w:val="0010146D"/>
    <w:rsid w:val="0010164C"/>
    <w:rsid w:val="0010169E"/>
    <w:rsid w:val="00101F7E"/>
    <w:rsid w:val="00102096"/>
    <w:rsid w:val="001021D7"/>
    <w:rsid w:val="001021EC"/>
    <w:rsid w:val="00102824"/>
    <w:rsid w:val="00102B5A"/>
    <w:rsid w:val="00102EAA"/>
    <w:rsid w:val="00103312"/>
    <w:rsid w:val="00103DF9"/>
    <w:rsid w:val="00103E65"/>
    <w:rsid w:val="0010413B"/>
    <w:rsid w:val="00104461"/>
    <w:rsid w:val="00104F57"/>
    <w:rsid w:val="00105154"/>
    <w:rsid w:val="001055D8"/>
    <w:rsid w:val="001061D8"/>
    <w:rsid w:val="00106877"/>
    <w:rsid w:val="00107593"/>
    <w:rsid w:val="001076CA"/>
    <w:rsid w:val="00107E59"/>
    <w:rsid w:val="00107E8A"/>
    <w:rsid w:val="001100A4"/>
    <w:rsid w:val="001100A5"/>
    <w:rsid w:val="00110AE2"/>
    <w:rsid w:val="001111D7"/>
    <w:rsid w:val="00111383"/>
    <w:rsid w:val="001116E8"/>
    <w:rsid w:val="001118D1"/>
    <w:rsid w:val="0011215D"/>
    <w:rsid w:val="00112756"/>
    <w:rsid w:val="0011284D"/>
    <w:rsid w:val="001128D4"/>
    <w:rsid w:val="00112A4E"/>
    <w:rsid w:val="00112C90"/>
    <w:rsid w:val="00113133"/>
    <w:rsid w:val="001131DC"/>
    <w:rsid w:val="00113398"/>
    <w:rsid w:val="00113582"/>
    <w:rsid w:val="001137CC"/>
    <w:rsid w:val="00113B95"/>
    <w:rsid w:val="00113DA5"/>
    <w:rsid w:val="0011482F"/>
    <w:rsid w:val="00114F9D"/>
    <w:rsid w:val="001151B1"/>
    <w:rsid w:val="00115229"/>
    <w:rsid w:val="001157F6"/>
    <w:rsid w:val="00115B09"/>
    <w:rsid w:val="00115BBB"/>
    <w:rsid w:val="00115EE4"/>
    <w:rsid w:val="00116153"/>
    <w:rsid w:val="001166AF"/>
    <w:rsid w:val="00116894"/>
    <w:rsid w:val="001168E2"/>
    <w:rsid w:val="00117156"/>
    <w:rsid w:val="00117445"/>
    <w:rsid w:val="0011764E"/>
    <w:rsid w:val="001176D1"/>
    <w:rsid w:val="00117D9B"/>
    <w:rsid w:val="00117FF3"/>
    <w:rsid w:val="001203FF"/>
    <w:rsid w:val="00120493"/>
    <w:rsid w:val="00120607"/>
    <w:rsid w:val="001216C4"/>
    <w:rsid w:val="001217DD"/>
    <w:rsid w:val="001219BE"/>
    <w:rsid w:val="00122086"/>
    <w:rsid w:val="001228D5"/>
    <w:rsid w:val="00122E0E"/>
    <w:rsid w:val="00122E43"/>
    <w:rsid w:val="00122F5E"/>
    <w:rsid w:val="00122F7F"/>
    <w:rsid w:val="0012363C"/>
    <w:rsid w:val="00123A46"/>
    <w:rsid w:val="00123AFA"/>
    <w:rsid w:val="00123BCE"/>
    <w:rsid w:val="00124231"/>
    <w:rsid w:val="00124776"/>
    <w:rsid w:val="00124AA3"/>
    <w:rsid w:val="00124CAA"/>
    <w:rsid w:val="00124E1D"/>
    <w:rsid w:val="00124F0F"/>
    <w:rsid w:val="0012507D"/>
    <w:rsid w:val="0012524B"/>
    <w:rsid w:val="001266BE"/>
    <w:rsid w:val="00127069"/>
    <w:rsid w:val="00127096"/>
    <w:rsid w:val="0012756C"/>
    <w:rsid w:val="00127A5D"/>
    <w:rsid w:val="00127B84"/>
    <w:rsid w:val="00127F77"/>
    <w:rsid w:val="00130108"/>
    <w:rsid w:val="0013011D"/>
    <w:rsid w:val="00130543"/>
    <w:rsid w:val="00131392"/>
    <w:rsid w:val="00131743"/>
    <w:rsid w:val="00131951"/>
    <w:rsid w:val="00131D48"/>
    <w:rsid w:val="0013309C"/>
    <w:rsid w:val="00133335"/>
    <w:rsid w:val="0013351F"/>
    <w:rsid w:val="001336C6"/>
    <w:rsid w:val="00133882"/>
    <w:rsid w:val="00134375"/>
    <w:rsid w:val="00134774"/>
    <w:rsid w:val="00134803"/>
    <w:rsid w:val="00134A0A"/>
    <w:rsid w:val="00134D62"/>
    <w:rsid w:val="00134F36"/>
    <w:rsid w:val="00135386"/>
    <w:rsid w:val="00135ED7"/>
    <w:rsid w:val="0013733A"/>
    <w:rsid w:val="001375C3"/>
    <w:rsid w:val="00137923"/>
    <w:rsid w:val="001400CC"/>
    <w:rsid w:val="00140274"/>
    <w:rsid w:val="00140627"/>
    <w:rsid w:val="0014092B"/>
    <w:rsid w:val="00141087"/>
    <w:rsid w:val="001415A8"/>
    <w:rsid w:val="00141808"/>
    <w:rsid w:val="00141EC7"/>
    <w:rsid w:val="0014223D"/>
    <w:rsid w:val="00142298"/>
    <w:rsid w:val="00142B6B"/>
    <w:rsid w:val="00142D15"/>
    <w:rsid w:val="00142FFC"/>
    <w:rsid w:val="001430A3"/>
    <w:rsid w:val="00143298"/>
    <w:rsid w:val="00143702"/>
    <w:rsid w:val="0014379B"/>
    <w:rsid w:val="0014388F"/>
    <w:rsid w:val="00143F81"/>
    <w:rsid w:val="0014452C"/>
    <w:rsid w:val="001445AF"/>
    <w:rsid w:val="0014478E"/>
    <w:rsid w:val="0014480F"/>
    <w:rsid w:val="00144A96"/>
    <w:rsid w:val="00144D3E"/>
    <w:rsid w:val="00144F4F"/>
    <w:rsid w:val="00145212"/>
    <w:rsid w:val="00145439"/>
    <w:rsid w:val="00145AAA"/>
    <w:rsid w:val="00146145"/>
    <w:rsid w:val="00146AF1"/>
    <w:rsid w:val="00146F51"/>
    <w:rsid w:val="00147805"/>
    <w:rsid w:val="001503D2"/>
    <w:rsid w:val="00150608"/>
    <w:rsid w:val="00150DF4"/>
    <w:rsid w:val="00150F4C"/>
    <w:rsid w:val="00150F78"/>
    <w:rsid w:val="00151263"/>
    <w:rsid w:val="00151D65"/>
    <w:rsid w:val="00151F42"/>
    <w:rsid w:val="0015239E"/>
    <w:rsid w:val="00152B3B"/>
    <w:rsid w:val="00152E2F"/>
    <w:rsid w:val="00153CD4"/>
    <w:rsid w:val="00153CD8"/>
    <w:rsid w:val="00154443"/>
    <w:rsid w:val="001544D6"/>
    <w:rsid w:val="00154816"/>
    <w:rsid w:val="0015491A"/>
    <w:rsid w:val="00154C84"/>
    <w:rsid w:val="001550DD"/>
    <w:rsid w:val="001551F7"/>
    <w:rsid w:val="001554F9"/>
    <w:rsid w:val="00155A06"/>
    <w:rsid w:val="00155A37"/>
    <w:rsid w:val="00156AAD"/>
    <w:rsid w:val="001575D5"/>
    <w:rsid w:val="00157CF3"/>
    <w:rsid w:val="00157DA4"/>
    <w:rsid w:val="00160132"/>
    <w:rsid w:val="00160262"/>
    <w:rsid w:val="00160E18"/>
    <w:rsid w:val="0016138D"/>
    <w:rsid w:val="0016174F"/>
    <w:rsid w:val="001618BF"/>
    <w:rsid w:val="001620DB"/>
    <w:rsid w:val="001622C2"/>
    <w:rsid w:val="0016266F"/>
    <w:rsid w:val="00162A7C"/>
    <w:rsid w:val="00162A8D"/>
    <w:rsid w:val="00162E91"/>
    <w:rsid w:val="001631BB"/>
    <w:rsid w:val="001636C6"/>
    <w:rsid w:val="001640C8"/>
    <w:rsid w:val="00164193"/>
    <w:rsid w:val="0016552E"/>
    <w:rsid w:val="00165AFE"/>
    <w:rsid w:val="00165D6E"/>
    <w:rsid w:val="00165DED"/>
    <w:rsid w:val="00165E09"/>
    <w:rsid w:val="00165E3C"/>
    <w:rsid w:val="00165F3F"/>
    <w:rsid w:val="00165F5B"/>
    <w:rsid w:val="00166885"/>
    <w:rsid w:val="00166A4C"/>
    <w:rsid w:val="0017015D"/>
    <w:rsid w:val="001708CF"/>
    <w:rsid w:val="0017136D"/>
    <w:rsid w:val="001715BD"/>
    <w:rsid w:val="001715D9"/>
    <w:rsid w:val="00171814"/>
    <w:rsid w:val="0017214F"/>
    <w:rsid w:val="00172D0B"/>
    <w:rsid w:val="00172F88"/>
    <w:rsid w:val="00173042"/>
    <w:rsid w:val="0017307B"/>
    <w:rsid w:val="0017360C"/>
    <w:rsid w:val="00173726"/>
    <w:rsid w:val="00173927"/>
    <w:rsid w:val="00173FB5"/>
    <w:rsid w:val="0017460E"/>
    <w:rsid w:val="00174714"/>
    <w:rsid w:val="00174793"/>
    <w:rsid w:val="00174D9A"/>
    <w:rsid w:val="00175230"/>
    <w:rsid w:val="0017530F"/>
    <w:rsid w:val="00175449"/>
    <w:rsid w:val="001755CA"/>
    <w:rsid w:val="00175FD4"/>
    <w:rsid w:val="0017607F"/>
    <w:rsid w:val="00176213"/>
    <w:rsid w:val="001765E5"/>
    <w:rsid w:val="00176868"/>
    <w:rsid w:val="00176942"/>
    <w:rsid w:val="00177182"/>
    <w:rsid w:val="00177735"/>
    <w:rsid w:val="00180907"/>
    <w:rsid w:val="00180EE7"/>
    <w:rsid w:val="00181F5A"/>
    <w:rsid w:val="001826C4"/>
    <w:rsid w:val="0018371B"/>
    <w:rsid w:val="00183767"/>
    <w:rsid w:val="001839D6"/>
    <w:rsid w:val="00183B45"/>
    <w:rsid w:val="00184096"/>
    <w:rsid w:val="0018429D"/>
    <w:rsid w:val="001848A4"/>
    <w:rsid w:val="00184AE9"/>
    <w:rsid w:val="0018514F"/>
    <w:rsid w:val="0018568C"/>
    <w:rsid w:val="0018569F"/>
    <w:rsid w:val="001856A8"/>
    <w:rsid w:val="0018590E"/>
    <w:rsid w:val="00185D02"/>
    <w:rsid w:val="00185DF9"/>
    <w:rsid w:val="00185EA2"/>
    <w:rsid w:val="001860AD"/>
    <w:rsid w:val="00186E5E"/>
    <w:rsid w:val="001875CD"/>
    <w:rsid w:val="001877C5"/>
    <w:rsid w:val="0018799A"/>
    <w:rsid w:val="00187EA8"/>
    <w:rsid w:val="00190BA0"/>
    <w:rsid w:val="00190E16"/>
    <w:rsid w:val="00190F81"/>
    <w:rsid w:val="00191516"/>
    <w:rsid w:val="00192250"/>
    <w:rsid w:val="00192C2D"/>
    <w:rsid w:val="00192C55"/>
    <w:rsid w:val="001934EE"/>
    <w:rsid w:val="00193571"/>
    <w:rsid w:val="00193B82"/>
    <w:rsid w:val="00193E59"/>
    <w:rsid w:val="00194269"/>
    <w:rsid w:val="00194BF2"/>
    <w:rsid w:val="00194EF8"/>
    <w:rsid w:val="00194F5F"/>
    <w:rsid w:val="0019504E"/>
    <w:rsid w:val="001953F9"/>
    <w:rsid w:val="001957EB"/>
    <w:rsid w:val="0019590E"/>
    <w:rsid w:val="00195EDE"/>
    <w:rsid w:val="00195F16"/>
    <w:rsid w:val="001966C9"/>
    <w:rsid w:val="00196AA4"/>
    <w:rsid w:val="001971EF"/>
    <w:rsid w:val="00197572"/>
    <w:rsid w:val="00197B78"/>
    <w:rsid w:val="00197F65"/>
    <w:rsid w:val="001A0220"/>
    <w:rsid w:val="001A0601"/>
    <w:rsid w:val="001A182A"/>
    <w:rsid w:val="001A1BB0"/>
    <w:rsid w:val="001A211D"/>
    <w:rsid w:val="001A2856"/>
    <w:rsid w:val="001A2F17"/>
    <w:rsid w:val="001A35DE"/>
    <w:rsid w:val="001A3DB7"/>
    <w:rsid w:val="001A41EE"/>
    <w:rsid w:val="001A4C93"/>
    <w:rsid w:val="001A4D8E"/>
    <w:rsid w:val="001A5039"/>
    <w:rsid w:val="001A509F"/>
    <w:rsid w:val="001A521E"/>
    <w:rsid w:val="001A571E"/>
    <w:rsid w:val="001A6240"/>
    <w:rsid w:val="001A6D48"/>
    <w:rsid w:val="001A6D5B"/>
    <w:rsid w:val="001A71C6"/>
    <w:rsid w:val="001A7235"/>
    <w:rsid w:val="001A7AC5"/>
    <w:rsid w:val="001A7CC8"/>
    <w:rsid w:val="001A7CFA"/>
    <w:rsid w:val="001A7E94"/>
    <w:rsid w:val="001B0185"/>
    <w:rsid w:val="001B01B4"/>
    <w:rsid w:val="001B0353"/>
    <w:rsid w:val="001B036D"/>
    <w:rsid w:val="001B085C"/>
    <w:rsid w:val="001B0A80"/>
    <w:rsid w:val="001B0DF0"/>
    <w:rsid w:val="001B0E75"/>
    <w:rsid w:val="001B0F17"/>
    <w:rsid w:val="001B0F51"/>
    <w:rsid w:val="001B0F78"/>
    <w:rsid w:val="001B114B"/>
    <w:rsid w:val="001B1BC0"/>
    <w:rsid w:val="001B1D0D"/>
    <w:rsid w:val="001B2170"/>
    <w:rsid w:val="001B2536"/>
    <w:rsid w:val="001B2576"/>
    <w:rsid w:val="001B26AF"/>
    <w:rsid w:val="001B3027"/>
    <w:rsid w:val="001B3156"/>
    <w:rsid w:val="001B3600"/>
    <w:rsid w:val="001B41F5"/>
    <w:rsid w:val="001B431B"/>
    <w:rsid w:val="001B4336"/>
    <w:rsid w:val="001B4915"/>
    <w:rsid w:val="001B4942"/>
    <w:rsid w:val="001B49C6"/>
    <w:rsid w:val="001B4B97"/>
    <w:rsid w:val="001B4E62"/>
    <w:rsid w:val="001B50F4"/>
    <w:rsid w:val="001B54B7"/>
    <w:rsid w:val="001B59AE"/>
    <w:rsid w:val="001B648B"/>
    <w:rsid w:val="001B66A5"/>
    <w:rsid w:val="001B6965"/>
    <w:rsid w:val="001B7915"/>
    <w:rsid w:val="001C0ADD"/>
    <w:rsid w:val="001C1120"/>
    <w:rsid w:val="001C142D"/>
    <w:rsid w:val="001C18C8"/>
    <w:rsid w:val="001C1A21"/>
    <w:rsid w:val="001C1C28"/>
    <w:rsid w:val="001C1CD0"/>
    <w:rsid w:val="001C1DA9"/>
    <w:rsid w:val="001C1F8B"/>
    <w:rsid w:val="001C2226"/>
    <w:rsid w:val="001C288A"/>
    <w:rsid w:val="001C2FA3"/>
    <w:rsid w:val="001C33A8"/>
    <w:rsid w:val="001C3587"/>
    <w:rsid w:val="001C3A0D"/>
    <w:rsid w:val="001C3F18"/>
    <w:rsid w:val="001C476F"/>
    <w:rsid w:val="001C4BE2"/>
    <w:rsid w:val="001C4EE2"/>
    <w:rsid w:val="001C5096"/>
    <w:rsid w:val="001C52C7"/>
    <w:rsid w:val="001C52C9"/>
    <w:rsid w:val="001C5711"/>
    <w:rsid w:val="001C59B6"/>
    <w:rsid w:val="001C5F64"/>
    <w:rsid w:val="001C60C2"/>
    <w:rsid w:val="001C620E"/>
    <w:rsid w:val="001C642E"/>
    <w:rsid w:val="001C6662"/>
    <w:rsid w:val="001C6B14"/>
    <w:rsid w:val="001C6B1F"/>
    <w:rsid w:val="001C6D36"/>
    <w:rsid w:val="001C6E5A"/>
    <w:rsid w:val="001C727F"/>
    <w:rsid w:val="001D01EB"/>
    <w:rsid w:val="001D0433"/>
    <w:rsid w:val="001D0B56"/>
    <w:rsid w:val="001D0D9B"/>
    <w:rsid w:val="001D0F83"/>
    <w:rsid w:val="001D105F"/>
    <w:rsid w:val="001D16A9"/>
    <w:rsid w:val="001D176A"/>
    <w:rsid w:val="001D18AA"/>
    <w:rsid w:val="001D190C"/>
    <w:rsid w:val="001D1D64"/>
    <w:rsid w:val="001D1DD2"/>
    <w:rsid w:val="001D1E60"/>
    <w:rsid w:val="001D2199"/>
    <w:rsid w:val="001D26CA"/>
    <w:rsid w:val="001D30D7"/>
    <w:rsid w:val="001D3583"/>
    <w:rsid w:val="001D383A"/>
    <w:rsid w:val="001D3D47"/>
    <w:rsid w:val="001D3FF6"/>
    <w:rsid w:val="001D481F"/>
    <w:rsid w:val="001D4AE2"/>
    <w:rsid w:val="001D6914"/>
    <w:rsid w:val="001D6943"/>
    <w:rsid w:val="001D6AA1"/>
    <w:rsid w:val="001D7AB3"/>
    <w:rsid w:val="001D7ECC"/>
    <w:rsid w:val="001E0295"/>
    <w:rsid w:val="001E02E6"/>
    <w:rsid w:val="001E045E"/>
    <w:rsid w:val="001E0944"/>
    <w:rsid w:val="001E0B92"/>
    <w:rsid w:val="001E0DB6"/>
    <w:rsid w:val="001E1E97"/>
    <w:rsid w:val="001E26C4"/>
    <w:rsid w:val="001E2C38"/>
    <w:rsid w:val="001E2C9E"/>
    <w:rsid w:val="001E309D"/>
    <w:rsid w:val="001E4574"/>
    <w:rsid w:val="001E4736"/>
    <w:rsid w:val="001E48C2"/>
    <w:rsid w:val="001E4ACA"/>
    <w:rsid w:val="001E4C65"/>
    <w:rsid w:val="001E52DF"/>
    <w:rsid w:val="001E53A8"/>
    <w:rsid w:val="001E5676"/>
    <w:rsid w:val="001E5882"/>
    <w:rsid w:val="001E5A96"/>
    <w:rsid w:val="001E5DF9"/>
    <w:rsid w:val="001E63B1"/>
    <w:rsid w:val="001E6478"/>
    <w:rsid w:val="001E67EC"/>
    <w:rsid w:val="001E6A32"/>
    <w:rsid w:val="001E6B68"/>
    <w:rsid w:val="001E74B3"/>
    <w:rsid w:val="001E78CE"/>
    <w:rsid w:val="001E7C5A"/>
    <w:rsid w:val="001E7D89"/>
    <w:rsid w:val="001F014F"/>
    <w:rsid w:val="001F0313"/>
    <w:rsid w:val="001F035E"/>
    <w:rsid w:val="001F085E"/>
    <w:rsid w:val="001F13B6"/>
    <w:rsid w:val="001F159F"/>
    <w:rsid w:val="001F16F2"/>
    <w:rsid w:val="001F1BAC"/>
    <w:rsid w:val="001F204A"/>
    <w:rsid w:val="001F226B"/>
    <w:rsid w:val="001F2A96"/>
    <w:rsid w:val="001F2B5C"/>
    <w:rsid w:val="001F2BBB"/>
    <w:rsid w:val="001F2D1A"/>
    <w:rsid w:val="001F3A2F"/>
    <w:rsid w:val="001F4C48"/>
    <w:rsid w:val="001F52FD"/>
    <w:rsid w:val="001F5A63"/>
    <w:rsid w:val="001F60F2"/>
    <w:rsid w:val="001F6174"/>
    <w:rsid w:val="001F62CC"/>
    <w:rsid w:val="001F6375"/>
    <w:rsid w:val="001F646D"/>
    <w:rsid w:val="001F6570"/>
    <w:rsid w:val="001F7164"/>
    <w:rsid w:val="001F7DE9"/>
    <w:rsid w:val="00200273"/>
    <w:rsid w:val="00200677"/>
    <w:rsid w:val="00200BB9"/>
    <w:rsid w:val="00200D7C"/>
    <w:rsid w:val="00200F82"/>
    <w:rsid w:val="002012F7"/>
    <w:rsid w:val="002012FD"/>
    <w:rsid w:val="00201886"/>
    <w:rsid w:val="002018D5"/>
    <w:rsid w:val="002019C0"/>
    <w:rsid w:val="00201B42"/>
    <w:rsid w:val="00201DED"/>
    <w:rsid w:val="002027F6"/>
    <w:rsid w:val="00202BD8"/>
    <w:rsid w:val="00203195"/>
    <w:rsid w:val="002032CB"/>
    <w:rsid w:val="002033B3"/>
    <w:rsid w:val="002038C2"/>
    <w:rsid w:val="0020429C"/>
    <w:rsid w:val="00204D7C"/>
    <w:rsid w:val="002051A8"/>
    <w:rsid w:val="002051F0"/>
    <w:rsid w:val="0020539A"/>
    <w:rsid w:val="002054F9"/>
    <w:rsid w:val="00205F1D"/>
    <w:rsid w:val="0020614F"/>
    <w:rsid w:val="002061D2"/>
    <w:rsid w:val="00206262"/>
    <w:rsid w:val="002068EB"/>
    <w:rsid w:val="00206E0E"/>
    <w:rsid w:val="0020710B"/>
    <w:rsid w:val="0020720C"/>
    <w:rsid w:val="002072E2"/>
    <w:rsid w:val="00207553"/>
    <w:rsid w:val="00207CE0"/>
    <w:rsid w:val="00207E13"/>
    <w:rsid w:val="002106C0"/>
    <w:rsid w:val="00210931"/>
    <w:rsid w:val="00210D22"/>
    <w:rsid w:val="00210D46"/>
    <w:rsid w:val="00210D96"/>
    <w:rsid w:val="0021132F"/>
    <w:rsid w:val="002128AD"/>
    <w:rsid w:val="002128D7"/>
    <w:rsid w:val="002129D0"/>
    <w:rsid w:val="002142FE"/>
    <w:rsid w:val="002144AE"/>
    <w:rsid w:val="00214544"/>
    <w:rsid w:val="00214612"/>
    <w:rsid w:val="00215129"/>
    <w:rsid w:val="00215A05"/>
    <w:rsid w:val="00215C0D"/>
    <w:rsid w:val="00216807"/>
    <w:rsid w:val="00216C29"/>
    <w:rsid w:val="002171EE"/>
    <w:rsid w:val="0022017A"/>
    <w:rsid w:val="0022081C"/>
    <w:rsid w:val="00220CE0"/>
    <w:rsid w:val="00220D3A"/>
    <w:rsid w:val="00220F0F"/>
    <w:rsid w:val="00221728"/>
    <w:rsid w:val="002219E4"/>
    <w:rsid w:val="00221B4A"/>
    <w:rsid w:val="00221D3D"/>
    <w:rsid w:val="00221EF7"/>
    <w:rsid w:val="00222262"/>
    <w:rsid w:val="00222404"/>
    <w:rsid w:val="00222464"/>
    <w:rsid w:val="002225AB"/>
    <w:rsid w:val="002225E4"/>
    <w:rsid w:val="002225EA"/>
    <w:rsid w:val="00222B04"/>
    <w:rsid w:val="00222D68"/>
    <w:rsid w:val="00222D78"/>
    <w:rsid w:val="00222F8A"/>
    <w:rsid w:val="00223174"/>
    <w:rsid w:val="00223269"/>
    <w:rsid w:val="00223689"/>
    <w:rsid w:val="00223AE6"/>
    <w:rsid w:val="00223B4E"/>
    <w:rsid w:val="00223DFE"/>
    <w:rsid w:val="00224294"/>
    <w:rsid w:val="002247FE"/>
    <w:rsid w:val="00224E5B"/>
    <w:rsid w:val="00224E83"/>
    <w:rsid w:val="00224ED4"/>
    <w:rsid w:val="00225225"/>
    <w:rsid w:val="00225339"/>
    <w:rsid w:val="00225379"/>
    <w:rsid w:val="002255E0"/>
    <w:rsid w:val="00225795"/>
    <w:rsid w:val="00225917"/>
    <w:rsid w:val="00226C36"/>
    <w:rsid w:val="00226C92"/>
    <w:rsid w:val="00226D98"/>
    <w:rsid w:val="002275EF"/>
    <w:rsid w:val="00227EA3"/>
    <w:rsid w:val="0023010B"/>
    <w:rsid w:val="00230387"/>
    <w:rsid w:val="002308AE"/>
    <w:rsid w:val="002308CE"/>
    <w:rsid w:val="00230E44"/>
    <w:rsid w:val="00230FE2"/>
    <w:rsid w:val="0023186C"/>
    <w:rsid w:val="00231C99"/>
    <w:rsid w:val="00231ED1"/>
    <w:rsid w:val="00232714"/>
    <w:rsid w:val="0023284D"/>
    <w:rsid w:val="002329AE"/>
    <w:rsid w:val="00232AA2"/>
    <w:rsid w:val="00232B05"/>
    <w:rsid w:val="00232D7A"/>
    <w:rsid w:val="00232ECE"/>
    <w:rsid w:val="00233417"/>
    <w:rsid w:val="00233CDC"/>
    <w:rsid w:val="002341F0"/>
    <w:rsid w:val="002342BA"/>
    <w:rsid w:val="002344FD"/>
    <w:rsid w:val="002346F4"/>
    <w:rsid w:val="00234913"/>
    <w:rsid w:val="002355D6"/>
    <w:rsid w:val="00236564"/>
    <w:rsid w:val="00236A18"/>
    <w:rsid w:val="00236E92"/>
    <w:rsid w:val="00236F52"/>
    <w:rsid w:val="002372F3"/>
    <w:rsid w:val="002373B5"/>
    <w:rsid w:val="00237E54"/>
    <w:rsid w:val="0024038E"/>
    <w:rsid w:val="002404C2"/>
    <w:rsid w:val="0024055A"/>
    <w:rsid w:val="002406CA"/>
    <w:rsid w:val="00240B00"/>
    <w:rsid w:val="00240B8F"/>
    <w:rsid w:val="00240D9A"/>
    <w:rsid w:val="00241384"/>
    <w:rsid w:val="00241523"/>
    <w:rsid w:val="002416C9"/>
    <w:rsid w:val="00241B4E"/>
    <w:rsid w:val="00241F29"/>
    <w:rsid w:val="00242624"/>
    <w:rsid w:val="002426CC"/>
    <w:rsid w:val="00242EC6"/>
    <w:rsid w:val="002432F9"/>
    <w:rsid w:val="002433B9"/>
    <w:rsid w:val="00243611"/>
    <w:rsid w:val="002437DF"/>
    <w:rsid w:val="00243949"/>
    <w:rsid w:val="00243A18"/>
    <w:rsid w:val="00243A49"/>
    <w:rsid w:val="0024432E"/>
    <w:rsid w:val="00244373"/>
    <w:rsid w:val="0024468C"/>
    <w:rsid w:val="00244C05"/>
    <w:rsid w:val="00244EB3"/>
    <w:rsid w:val="00245199"/>
    <w:rsid w:val="0024525B"/>
    <w:rsid w:val="0024557E"/>
    <w:rsid w:val="00245CF7"/>
    <w:rsid w:val="00245EFA"/>
    <w:rsid w:val="0024673F"/>
    <w:rsid w:val="00246C37"/>
    <w:rsid w:val="00246D97"/>
    <w:rsid w:val="002471FD"/>
    <w:rsid w:val="002473BA"/>
    <w:rsid w:val="002474BC"/>
    <w:rsid w:val="00247564"/>
    <w:rsid w:val="00250035"/>
    <w:rsid w:val="00250745"/>
    <w:rsid w:val="00250994"/>
    <w:rsid w:val="00251BE0"/>
    <w:rsid w:val="002524DA"/>
    <w:rsid w:val="00252BD9"/>
    <w:rsid w:val="002530E4"/>
    <w:rsid w:val="00253402"/>
    <w:rsid w:val="002534D6"/>
    <w:rsid w:val="00253513"/>
    <w:rsid w:val="00253E86"/>
    <w:rsid w:val="00253FBD"/>
    <w:rsid w:val="00254909"/>
    <w:rsid w:val="00255028"/>
    <w:rsid w:val="0025511A"/>
    <w:rsid w:val="00255C7B"/>
    <w:rsid w:val="00255F58"/>
    <w:rsid w:val="00256391"/>
    <w:rsid w:val="002565CD"/>
    <w:rsid w:val="00257475"/>
    <w:rsid w:val="002576BA"/>
    <w:rsid w:val="00260088"/>
    <w:rsid w:val="002602C3"/>
    <w:rsid w:val="002602CF"/>
    <w:rsid w:val="00260396"/>
    <w:rsid w:val="00260815"/>
    <w:rsid w:val="00260C0C"/>
    <w:rsid w:val="0026155C"/>
    <w:rsid w:val="00261AA8"/>
    <w:rsid w:val="00262161"/>
    <w:rsid w:val="00262420"/>
    <w:rsid w:val="00262E18"/>
    <w:rsid w:val="00263208"/>
    <w:rsid w:val="002632EA"/>
    <w:rsid w:val="00263608"/>
    <w:rsid w:val="00263678"/>
    <w:rsid w:val="0026434E"/>
    <w:rsid w:val="00264465"/>
    <w:rsid w:val="002644DE"/>
    <w:rsid w:val="00264711"/>
    <w:rsid w:val="00264B29"/>
    <w:rsid w:val="0026505C"/>
    <w:rsid w:val="00265810"/>
    <w:rsid w:val="002665FD"/>
    <w:rsid w:val="002672A1"/>
    <w:rsid w:val="002677AA"/>
    <w:rsid w:val="00267BA2"/>
    <w:rsid w:val="00270237"/>
    <w:rsid w:val="00270285"/>
    <w:rsid w:val="0027038D"/>
    <w:rsid w:val="002705CC"/>
    <w:rsid w:val="00270729"/>
    <w:rsid w:val="002709E2"/>
    <w:rsid w:val="00270DFE"/>
    <w:rsid w:val="0027147A"/>
    <w:rsid w:val="00271989"/>
    <w:rsid w:val="0027236D"/>
    <w:rsid w:val="0027271B"/>
    <w:rsid w:val="00272748"/>
    <w:rsid w:val="00272944"/>
    <w:rsid w:val="0027294C"/>
    <w:rsid w:val="00272975"/>
    <w:rsid w:val="00272AD9"/>
    <w:rsid w:val="00272D91"/>
    <w:rsid w:val="0027330B"/>
    <w:rsid w:val="002735C1"/>
    <w:rsid w:val="00273A74"/>
    <w:rsid w:val="00274037"/>
    <w:rsid w:val="00275811"/>
    <w:rsid w:val="00275CDD"/>
    <w:rsid w:val="00275E67"/>
    <w:rsid w:val="00275EEB"/>
    <w:rsid w:val="00275FF2"/>
    <w:rsid w:val="00276256"/>
    <w:rsid w:val="00276283"/>
    <w:rsid w:val="0027662F"/>
    <w:rsid w:val="00276A38"/>
    <w:rsid w:val="00276D90"/>
    <w:rsid w:val="00277111"/>
    <w:rsid w:val="00277310"/>
    <w:rsid w:val="002803D1"/>
    <w:rsid w:val="00280B4B"/>
    <w:rsid w:val="00280CAC"/>
    <w:rsid w:val="0028143A"/>
    <w:rsid w:val="00281957"/>
    <w:rsid w:val="00282216"/>
    <w:rsid w:val="002823AF"/>
    <w:rsid w:val="00282A3D"/>
    <w:rsid w:val="00282E71"/>
    <w:rsid w:val="0028355C"/>
    <w:rsid w:val="00283635"/>
    <w:rsid w:val="00283CCA"/>
    <w:rsid w:val="0028407B"/>
    <w:rsid w:val="002842E8"/>
    <w:rsid w:val="0028455A"/>
    <w:rsid w:val="0028506A"/>
    <w:rsid w:val="002850B0"/>
    <w:rsid w:val="0028519E"/>
    <w:rsid w:val="0028557A"/>
    <w:rsid w:val="00285671"/>
    <w:rsid w:val="002858E9"/>
    <w:rsid w:val="00285A33"/>
    <w:rsid w:val="00285B89"/>
    <w:rsid w:val="00285B9E"/>
    <w:rsid w:val="00285F13"/>
    <w:rsid w:val="002861BE"/>
    <w:rsid w:val="002863D7"/>
    <w:rsid w:val="00286766"/>
    <w:rsid w:val="00286899"/>
    <w:rsid w:val="00286ADD"/>
    <w:rsid w:val="0028728C"/>
    <w:rsid w:val="002873B4"/>
    <w:rsid w:val="0029049A"/>
    <w:rsid w:val="002909CF"/>
    <w:rsid w:val="00290AB7"/>
    <w:rsid w:val="00290B32"/>
    <w:rsid w:val="00290FBF"/>
    <w:rsid w:val="0029198E"/>
    <w:rsid w:val="00291CAE"/>
    <w:rsid w:val="002927C0"/>
    <w:rsid w:val="00292AB5"/>
    <w:rsid w:val="00292AED"/>
    <w:rsid w:val="00292D03"/>
    <w:rsid w:val="00292E35"/>
    <w:rsid w:val="002931C0"/>
    <w:rsid w:val="00293534"/>
    <w:rsid w:val="00293847"/>
    <w:rsid w:val="00293898"/>
    <w:rsid w:val="00293A7C"/>
    <w:rsid w:val="00294130"/>
    <w:rsid w:val="0029496D"/>
    <w:rsid w:val="00295451"/>
    <w:rsid w:val="00295610"/>
    <w:rsid w:val="00295787"/>
    <w:rsid w:val="00295A77"/>
    <w:rsid w:val="00295AB2"/>
    <w:rsid w:val="002962A8"/>
    <w:rsid w:val="00296611"/>
    <w:rsid w:val="002966FA"/>
    <w:rsid w:val="0029691C"/>
    <w:rsid w:val="00296C08"/>
    <w:rsid w:val="002975E4"/>
    <w:rsid w:val="0029764A"/>
    <w:rsid w:val="00297F0B"/>
    <w:rsid w:val="002A012E"/>
    <w:rsid w:val="002A0230"/>
    <w:rsid w:val="002A04BC"/>
    <w:rsid w:val="002A057D"/>
    <w:rsid w:val="002A08F9"/>
    <w:rsid w:val="002A0A0B"/>
    <w:rsid w:val="002A0E2D"/>
    <w:rsid w:val="002A1615"/>
    <w:rsid w:val="002A1739"/>
    <w:rsid w:val="002A1912"/>
    <w:rsid w:val="002A19EE"/>
    <w:rsid w:val="002A1E61"/>
    <w:rsid w:val="002A227E"/>
    <w:rsid w:val="002A25BB"/>
    <w:rsid w:val="002A2D6C"/>
    <w:rsid w:val="002A2DEF"/>
    <w:rsid w:val="002A3037"/>
    <w:rsid w:val="002A32B4"/>
    <w:rsid w:val="002A356F"/>
    <w:rsid w:val="002A35E3"/>
    <w:rsid w:val="002A364F"/>
    <w:rsid w:val="002A43C2"/>
    <w:rsid w:val="002A4B3E"/>
    <w:rsid w:val="002A4CA7"/>
    <w:rsid w:val="002A4D58"/>
    <w:rsid w:val="002A4FA0"/>
    <w:rsid w:val="002A5D31"/>
    <w:rsid w:val="002A5FEF"/>
    <w:rsid w:val="002A6448"/>
    <w:rsid w:val="002A6C3F"/>
    <w:rsid w:val="002A6D49"/>
    <w:rsid w:val="002A6E93"/>
    <w:rsid w:val="002A6EB3"/>
    <w:rsid w:val="002A6F22"/>
    <w:rsid w:val="002A7790"/>
    <w:rsid w:val="002A77E0"/>
    <w:rsid w:val="002B0107"/>
    <w:rsid w:val="002B0618"/>
    <w:rsid w:val="002B0A25"/>
    <w:rsid w:val="002B0BC8"/>
    <w:rsid w:val="002B1418"/>
    <w:rsid w:val="002B1B65"/>
    <w:rsid w:val="002B1EC7"/>
    <w:rsid w:val="002B2118"/>
    <w:rsid w:val="002B27E8"/>
    <w:rsid w:val="002B2CC9"/>
    <w:rsid w:val="002B321B"/>
    <w:rsid w:val="002B3B3A"/>
    <w:rsid w:val="002B429B"/>
    <w:rsid w:val="002B4B91"/>
    <w:rsid w:val="002B4B9F"/>
    <w:rsid w:val="002B50A9"/>
    <w:rsid w:val="002B517F"/>
    <w:rsid w:val="002B52D0"/>
    <w:rsid w:val="002B5553"/>
    <w:rsid w:val="002B58A5"/>
    <w:rsid w:val="002B5E23"/>
    <w:rsid w:val="002B61CD"/>
    <w:rsid w:val="002B65D2"/>
    <w:rsid w:val="002B6CA0"/>
    <w:rsid w:val="002B6E74"/>
    <w:rsid w:val="002B6F5A"/>
    <w:rsid w:val="002B7337"/>
    <w:rsid w:val="002B734E"/>
    <w:rsid w:val="002B7AE1"/>
    <w:rsid w:val="002B7B19"/>
    <w:rsid w:val="002B7D32"/>
    <w:rsid w:val="002B7F1A"/>
    <w:rsid w:val="002C0010"/>
    <w:rsid w:val="002C02DB"/>
    <w:rsid w:val="002C04AB"/>
    <w:rsid w:val="002C0F85"/>
    <w:rsid w:val="002C10DB"/>
    <w:rsid w:val="002C1185"/>
    <w:rsid w:val="002C1866"/>
    <w:rsid w:val="002C1B64"/>
    <w:rsid w:val="002C23C1"/>
    <w:rsid w:val="002C2582"/>
    <w:rsid w:val="002C28D0"/>
    <w:rsid w:val="002C2E70"/>
    <w:rsid w:val="002C2FE2"/>
    <w:rsid w:val="002C3DE0"/>
    <w:rsid w:val="002C405B"/>
    <w:rsid w:val="002C40EA"/>
    <w:rsid w:val="002C42C4"/>
    <w:rsid w:val="002C51D1"/>
    <w:rsid w:val="002C5642"/>
    <w:rsid w:val="002C5779"/>
    <w:rsid w:val="002C5943"/>
    <w:rsid w:val="002C651D"/>
    <w:rsid w:val="002C6BE9"/>
    <w:rsid w:val="002C7815"/>
    <w:rsid w:val="002C7A00"/>
    <w:rsid w:val="002C7CEF"/>
    <w:rsid w:val="002C7DC3"/>
    <w:rsid w:val="002C7E25"/>
    <w:rsid w:val="002D071D"/>
    <w:rsid w:val="002D0F20"/>
    <w:rsid w:val="002D1433"/>
    <w:rsid w:val="002D2B0A"/>
    <w:rsid w:val="002D2B83"/>
    <w:rsid w:val="002D359B"/>
    <w:rsid w:val="002D3AAE"/>
    <w:rsid w:val="002D3C80"/>
    <w:rsid w:val="002D40E8"/>
    <w:rsid w:val="002D48D9"/>
    <w:rsid w:val="002D4A2E"/>
    <w:rsid w:val="002D4E8A"/>
    <w:rsid w:val="002D52B8"/>
    <w:rsid w:val="002D58D0"/>
    <w:rsid w:val="002D5A2D"/>
    <w:rsid w:val="002D5D46"/>
    <w:rsid w:val="002D60B7"/>
    <w:rsid w:val="002D60C2"/>
    <w:rsid w:val="002D6176"/>
    <w:rsid w:val="002D6368"/>
    <w:rsid w:val="002D6901"/>
    <w:rsid w:val="002D6BB1"/>
    <w:rsid w:val="002D7316"/>
    <w:rsid w:val="002D745E"/>
    <w:rsid w:val="002D757E"/>
    <w:rsid w:val="002D7A76"/>
    <w:rsid w:val="002E096D"/>
    <w:rsid w:val="002E0DAB"/>
    <w:rsid w:val="002E0E8E"/>
    <w:rsid w:val="002E0EA1"/>
    <w:rsid w:val="002E16A2"/>
    <w:rsid w:val="002E1AAB"/>
    <w:rsid w:val="002E1BE7"/>
    <w:rsid w:val="002E2665"/>
    <w:rsid w:val="002E327D"/>
    <w:rsid w:val="002E3555"/>
    <w:rsid w:val="002E3E0B"/>
    <w:rsid w:val="002E45CE"/>
    <w:rsid w:val="002E474E"/>
    <w:rsid w:val="002E481A"/>
    <w:rsid w:val="002E4AC9"/>
    <w:rsid w:val="002E4B4C"/>
    <w:rsid w:val="002E4F50"/>
    <w:rsid w:val="002E519F"/>
    <w:rsid w:val="002E5483"/>
    <w:rsid w:val="002E5A1B"/>
    <w:rsid w:val="002E5BCC"/>
    <w:rsid w:val="002E5F06"/>
    <w:rsid w:val="002E66B8"/>
    <w:rsid w:val="002E6943"/>
    <w:rsid w:val="002E6DDD"/>
    <w:rsid w:val="002E6FC4"/>
    <w:rsid w:val="002E71F2"/>
    <w:rsid w:val="002E7205"/>
    <w:rsid w:val="002E7415"/>
    <w:rsid w:val="002F000C"/>
    <w:rsid w:val="002F03C2"/>
    <w:rsid w:val="002F0727"/>
    <w:rsid w:val="002F0776"/>
    <w:rsid w:val="002F07CD"/>
    <w:rsid w:val="002F1434"/>
    <w:rsid w:val="002F155D"/>
    <w:rsid w:val="002F19F0"/>
    <w:rsid w:val="002F1CAC"/>
    <w:rsid w:val="002F1D64"/>
    <w:rsid w:val="002F2390"/>
    <w:rsid w:val="002F2693"/>
    <w:rsid w:val="002F2798"/>
    <w:rsid w:val="002F2E27"/>
    <w:rsid w:val="002F2EDF"/>
    <w:rsid w:val="002F2FC2"/>
    <w:rsid w:val="002F352D"/>
    <w:rsid w:val="002F39FA"/>
    <w:rsid w:val="002F46EE"/>
    <w:rsid w:val="002F479F"/>
    <w:rsid w:val="002F48A2"/>
    <w:rsid w:val="002F4C53"/>
    <w:rsid w:val="002F4CE1"/>
    <w:rsid w:val="002F553E"/>
    <w:rsid w:val="002F57CA"/>
    <w:rsid w:val="002F5B11"/>
    <w:rsid w:val="002F5E96"/>
    <w:rsid w:val="002F5F8B"/>
    <w:rsid w:val="002F5FBD"/>
    <w:rsid w:val="002F603A"/>
    <w:rsid w:val="002F6F71"/>
    <w:rsid w:val="002F701C"/>
    <w:rsid w:val="002F7A1B"/>
    <w:rsid w:val="002F7DA2"/>
    <w:rsid w:val="0030012F"/>
    <w:rsid w:val="003002CA"/>
    <w:rsid w:val="003003C6"/>
    <w:rsid w:val="0030053D"/>
    <w:rsid w:val="003008C7"/>
    <w:rsid w:val="003009DF"/>
    <w:rsid w:val="00300BAD"/>
    <w:rsid w:val="00300E0D"/>
    <w:rsid w:val="00300EB6"/>
    <w:rsid w:val="00300F22"/>
    <w:rsid w:val="00300F86"/>
    <w:rsid w:val="00301298"/>
    <w:rsid w:val="00301680"/>
    <w:rsid w:val="003016F3"/>
    <w:rsid w:val="0030174D"/>
    <w:rsid w:val="00301AFE"/>
    <w:rsid w:val="00301B9F"/>
    <w:rsid w:val="00302827"/>
    <w:rsid w:val="00302EE2"/>
    <w:rsid w:val="003033A8"/>
    <w:rsid w:val="00303D6C"/>
    <w:rsid w:val="0030408E"/>
    <w:rsid w:val="003042CA"/>
    <w:rsid w:val="00304441"/>
    <w:rsid w:val="00304A37"/>
    <w:rsid w:val="00304E5F"/>
    <w:rsid w:val="00305163"/>
    <w:rsid w:val="0030518D"/>
    <w:rsid w:val="00305A1A"/>
    <w:rsid w:val="00306825"/>
    <w:rsid w:val="00306AE6"/>
    <w:rsid w:val="0030747D"/>
    <w:rsid w:val="0030777A"/>
    <w:rsid w:val="0031040E"/>
    <w:rsid w:val="0031045A"/>
    <w:rsid w:val="003104C2"/>
    <w:rsid w:val="00310602"/>
    <w:rsid w:val="00310DE4"/>
    <w:rsid w:val="00310E01"/>
    <w:rsid w:val="00310ED4"/>
    <w:rsid w:val="00311379"/>
    <w:rsid w:val="003114F8"/>
    <w:rsid w:val="0031196E"/>
    <w:rsid w:val="00311B6C"/>
    <w:rsid w:val="00312301"/>
    <w:rsid w:val="003127BA"/>
    <w:rsid w:val="00312827"/>
    <w:rsid w:val="00312915"/>
    <w:rsid w:val="00312A80"/>
    <w:rsid w:val="0031321D"/>
    <w:rsid w:val="00313AA4"/>
    <w:rsid w:val="00313B2C"/>
    <w:rsid w:val="00314163"/>
    <w:rsid w:val="00314614"/>
    <w:rsid w:val="0031492A"/>
    <w:rsid w:val="00314A61"/>
    <w:rsid w:val="00314BF3"/>
    <w:rsid w:val="00314ECC"/>
    <w:rsid w:val="00314FE8"/>
    <w:rsid w:val="00315370"/>
    <w:rsid w:val="00315685"/>
    <w:rsid w:val="00315771"/>
    <w:rsid w:val="00315A5C"/>
    <w:rsid w:val="00316299"/>
    <w:rsid w:val="00316480"/>
    <w:rsid w:val="00316541"/>
    <w:rsid w:val="0031664D"/>
    <w:rsid w:val="00316C1A"/>
    <w:rsid w:val="003173D0"/>
    <w:rsid w:val="003175E1"/>
    <w:rsid w:val="003179F3"/>
    <w:rsid w:val="00317D05"/>
    <w:rsid w:val="00317F6C"/>
    <w:rsid w:val="00320923"/>
    <w:rsid w:val="00320940"/>
    <w:rsid w:val="003216F1"/>
    <w:rsid w:val="00321F29"/>
    <w:rsid w:val="00322569"/>
    <w:rsid w:val="00322734"/>
    <w:rsid w:val="00322FB2"/>
    <w:rsid w:val="003230EC"/>
    <w:rsid w:val="003234AF"/>
    <w:rsid w:val="00323C73"/>
    <w:rsid w:val="00323E2E"/>
    <w:rsid w:val="00324278"/>
    <w:rsid w:val="003242FB"/>
    <w:rsid w:val="00324762"/>
    <w:rsid w:val="00324F3A"/>
    <w:rsid w:val="00324FE1"/>
    <w:rsid w:val="003254D4"/>
    <w:rsid w:val="003255F4"/>
    <w:rsid w:val="00325C25"/>
    <w:rsid w:val="00325E01"/>
    <w:rsid w:val="00326701"/>
    <w:rsid w:val="003268C0"/>
    <w:rsid w:val="00327128"/>
    <w:rsid w:val="003273EB"/>
    <w:rsid w:val="00330489"/>
    <w:rsid w:val="00330BD6"/>
    <w:rsid w:val="00330BDA"/>
    <w:rsid w:val="00330DB0"/>
    <w:rsid w:val="00330FB7"/>
    <w:rsid w:val="00331141"/>
    <w:rsid w:val="00333204"/>
    <w:rsid w:val="00333981"/>
    <w:rsid w:val="00334065"/>
    <w:rsid w:val="003341E9"/>
    <w:rsid w:val="00334376"/>
    <w:rsid w:val="00334570"/>
    <w:rsid w:val="0033461A"/>
    <w:rsid w:val="00334D2A"/>
    <w:rsid w:val="00334DCD"/>
    <w:rsid w:val="00335427"/>
    <w:rsid w:val="00335974"/>
    <w:rsid w:val="0033609D"/>
    <w:rsid w:val="00336114"/>
    <w:rsid w:val="00336395"/>
    <w:rsid w:val="00336763"/>
    <w:rsid w:val="00336A70"/>
    <w:rsid w:val="00336C45"/>
    <w:rsid w:val="003371DA"/>
    <w:rsid w:val="00337435"/>
    <w:rsid w:val="0033771C"/>
    <w:rsid w:val="003378FD"/>
    <w:rsid w:val="00337D2D"/>
    <w:rsid w:val="00337E04"/>
    <w:rsid w:val="00340330"/>
    <w:rsid w:val="00340B7C"/>
    <w:rsid w:val="00340BFE"/>
    <w:rsid w:val="00340D76"/>
    <w:rsid w:val="003410C0"/>
    <w:rsid w:val="00341489"/>
    <w:rsid w:val="00341635"/>
    <w:rsid w:val="00341A89"/>
    <w:rsid w:val="00341AFC"/>
    <w:rsid w:val="00341DE9"/>
    <w:rsid w:val="0034225A"/>
    <w:rsid w:val="003423F4"/>
    <w:rsid w:val="003429F6"/>
    <w:rsid w:val="00342BAD"/>
    <w:rsid w:val="00342EDF"/>
    <w:rsid w:val="003432ED"/>
    <w:rsid w:val="00343416"/>
    <w:rsid w:val="00343470"/>
    <w:rsid w:val="003435D1"/>
    <w:rsid w:val="00343A20"/>
    <w:rsid w:val="00344758"/>
    <w:rsid w:val="0034514A"/>
    <w:rsid w:val="0034574E"/>
    <w:rsid w:val="00346373"/>
    <w:rsid w:val="00347142"/>
    <w:rsid w:val="00347485"/>
    <w:rsid w:val="00350503"/>
    <w:rsid w:val="0035081F"/>
    <w:rsid w:val="00350D1B"/>
    <w:rsid w:val="00350E5C"/>
    <w:rsid w:val="00351227"/>
    <w:rsid w:val="0035123C"/>
    <w:rsid w:val="00351742"/>
    <w:rsid w:val="003517E2"/>
    <w:rsid w:val="00351F07"/>
    <w:rsid w:val="003520D9"/>
    <w:rsid w:val="00352ABE"/>
    <w:rsid w:val="00352B7B"/>
    <w:rsid w:val="00352C45"/>
    <w:rsid w:val="00353226"/>
    <w:rsid w:val="00353D71"/>
    <w:rsid w:val="003546C9"/>
    <w:rsid w:val="0035494D"/>
    <w:rsid w:val="00354D94"/>
    <w:rsid w:val="00354F39"/>
    <w:rsid w:val="0035509D"/>
    <w:rsid w:val="00355272"/>
    <w:rsid w:val="003554C5"/>
    <w:rsid w:val="003557F4"/>
    <w:rsid w:val="00355C66"/>
    <w:rsid w:val="0035607E"/>
    <w:rsid w:val="003561B1"/>
    <w:rsid w:val="003565A8"/>
    <w:rsid w:val="003566EA"/>
    <w:rsid w:val="00356A7A"/>
    <w:rsid w:val="00356F46"/>
    <w:rsid w:val="0035718B"/>
    <w:rsid w:val="00357B60"/>
    <w:rsid w:val="00357E49"/>
    <w:rsid w:val="00360144"/>
    <w:rsid w:val="00360590"/>
    <w:rsid w:val="00360C6E"/>
    <w:rsid w:val="00360E1E"/>
    <w:rsid w:val="00360FDB"/>
    <w:rsid w:val="003611BF"/>
    <w:rsid w:val="00361310"/>
    <w:rsid w:val="0036184C"/>
    <w:rsid w:val="00361AF7"/>
    <w:rsid w:val="00361BEA"/>
    <w:rsid w:val="00361CB2"/>
    <w:rsid w:val="00361EFC"/>
    <w:rsid w:val="0036208A"/>
    <w:rsid w:val="003623C9"/>
    <w:rsid w:val="003626E1"/>
    <w:rsid w:val="00362CAD"/>
    <w:rsid w:val="00362D1C"/>
    <w:rsid w:val="00363122"/>
    <w:rsid w:val="003643EB"/>
    <w:rsid w:val="00364439"/>
    <w:rsid w:val="00364EBA"/>
    <w:rsid w:val="003651DF"/>
    <w:rsid w:val="00365910"/>
    <w:rsid w:val="00366072"/>
    <w:rsid w:val="00366390"/>
    <w:rsid w:val="0036640A"/>
    <w:rsid w:val="00367A34"/>
    <w:rsid w:val="00367A9E"/>
    <w:rsid w:val="00370154"/>
    <w:rsid w:val="00370D55"/>
    <w:rsid w:val="003710F0"/>
    <w:rsid w:val="00371708"/>
    <w:rsid w:val="00371F2C"/>
    <w:rsid w:val="0037248C"/>
    <w:rsid w:val="003724A9"/>
    <w:rsid w:val="003725B7"/>
    <w:rsid w:val="00372615"/>
    <w:rsid w:val="00372813"/>
    <w:rsid w:val="003728DC"/>
    <w:rsid w:val="00372BEE"/>
    <w:rsid w:val="00372C79"/>
    <w:rsid w:val="0037308F"/>
    <w:rsid w:val="003730AC"/>
    <w:rsid w:val="0037333B"/>
    <w:rsid w:val="00373758"/>
    <w:rsid w:val="00373F5A"/>
    <w:rsid w:val="003749AB"/>
    <w:rsid w:val="00374D9E"/>
    <w:rsid w:val="00375435"/>
    <w:rsid w:val="00375A14"/>
    <w:rsid w:val="00375BEC"/>
    <w:rsid w:val="00376A9D"/>
    <w:rsid w:val="00376E02"/>
    <w:rsid w:val="0037723B"/>
    <w:rsid w:val="00377CF9"/>
    <w:rsid w:val="00377EA6"/>
    <w:rsid w:val="003808A1"/>
    <w:rsid w:val="00381289"/>
    <w:rsid w:val="003816BF"/>
    <w:rsid w:val="00381C58"/>
    <w:rsid w:val="00381D18"/>
    <w:rsid w:val="00381FBD"/>
    <w:rsid w:val="00382757"/>
    <w:rsid w:val="00382769"/>
    <w:rsid w:val="0038299F"/>
    <w:rsid w:val="00382DA5"/>
    <w:rsid w:val="003834B6"/>
    <w:rsid w:val="0038396F"/>
    <w:rsid w:val="00383C99"/>
    <w:rsid w:val="00383E2D"/>
    <w:rsid w:val="00383FFD"/>
    <w:rsid w:val="00384F45"/>
    <w:rsid w:val="0038509E"/>
    <w:rsid w:val="003852D5"/>
    <w:rsid w:val="003856F0"/>
    <w:rsid w:val="003857C1"/>
    <w:rsid w:val="00385AF5"/>
    <w:rsid w:val="00385ED1"/>
    <w:rsid w:val="0038613E"/>
    <w:rsid w:val="00386D6A"/>
    <w:rsid w:val="00386F95"/>
    <w:rsid w:val="00387134"/>
    <w:rsid w:val="0038719B"/>
    <w:rsid w:val="00387A03"/>
    <w:rsid w:val="00387AF9"/>
    <w:rsid w:val="00387B41"/>
    <w:rsid w:val="00387F13"/>
    <w:rsid w:val="00387F31"/>
    <w:rsid w:val="00390B2A"/>
    <w:rsid w:val="00391391"/>
    <w:rsid w:val="00391BE6"/>
    <w:rsid w:val="003921C3"/>
    <w:rsid w:val="003921E9"/>
    <w:rsid w:val="00392610"/>
    <w:rsid w:val="00393682"/>
    <w:rsid w:val="0039399D"/>
    <w:rsid w:val="00393D51"/>
    <w:rsid w:val="00393D9A"/>
    <w:rsid w:val="003953C5"/>
    <w:rsid w:val="00395550"/>
    <w:rsid w:val="00395F3C"/>
    <w:rsid w:val="0039631D"/>
    <w:rsid w:val="003967D1"/>
    <w:rsid w:val="00396C7B"/>
    <w:rsid w:val="0039720F"/>
    <w:rsid w:val="003974F8"/>
    <w:rsid w:val="00397A32"/>
    <w:rsid w:val="00397BBD"/>
    <w:rsid w:val="003A038F"/>
    <w:rsid w:val="003A0B5A"/>
    <w:rsid w:val="003A0DE9"/>
    <w:rsid w:val="003A0E76"/>
    <w:rsid w:val="003A12DC"/>
    <w:rsid w:val="003A168E"/>
    <w:rsid w:val="003A1C99"/>
    <w:rsid w:val="003A2138"/>
    <w:rsid w:val="003A2474"/>
    <w:rsid w:val="003A288B"/>
    <w:rsid w:val="003A2CAF"/>
    <w:rsid w:val="003A2DE3"/>
    <w:rsid w:val="003A2F33"/>
    <w:rsid w:val="003A2F72"/>
    <w:rsid w:val="003A2FBC"/>
    <w:rsid w:val="003A35B7"/>
    <w:rsid w:val="003A3903"/>
    <w:rsid w:val="003A3E50"/>
    <w:rsid w:val="003A3FB8"/>
    <w:rsid w:val="003A41F2"/>
    <w:rsid w:val="003A48B7"/>
    <w:rsid w:val="003A4C9E"/>
    <w:rsid w:val="003A55C0"/>
    <w:rsid w:val="003A5613"/>
    <w:rsid w:val="003A58BC"/>
    <w:rsid w:val="003A5E5F"/>
    <w:rsid w:val="003A602F"/>
    <w:rsid w:val="003A6033"/>
    <w:rsid w:val="003A636E"/>
    <w:rsid w:val="003A637B"/>
    <w:rsid w:val="003A6468"/>
    <w:rsid w:val="003A6A35"/>
    <w:rsid w:val="003A6D76"/>
    <w:rsid w:val="003A7D8C"/>
    <w:rsid w:val="003A7F34"/>
    <w:rsid w:val="003A7F90"/>
    <w:rsid w:val="003B1592"/>
    <w:rsid w:val="003B15E0"/>
    <w:rsid w:val="003B15F0"/>
    <w:rsid w:val="003B1B09"/>
    <w:rsid w:val="003B1B71"/>
    <w:rsid w:val="003B1E10"/>
    <w:rsid w:val="003B2069"/>
    <w:rsid w:val="003B2ACA"/>
    <w:rsid w:val="003B2F98"/>
    <w:rsid w:val="003B3061"/>
    <w:rsid w:val="003B3580"/>
    <w:rsid w:val="003B3E46"/>
    <w:rsid w:val="003B3E85"/>
    <w:rsid w:val="003B3EF7"/>
    <w:rsid w:val="003B4825"/>
    <w:rsid w:val="003B4A4C"/>
    <w:rsid w:val="003B5842"/>
    <w:rsid w:val="003B5C07"/>
    <w:rsid w:val="003B610C"/>
    <w:rsid w:val="003B6602"/>
    <w:rsid w:val="003B6898"/>
    <w:rsid w:val="003B6A77"/>
    <w:rsid w:val="003B6D37"/>
    <w:rsid w:val="003B6E5B"/>
    <w:rsid w:val="003B7323"/>
    <w:rsid w:val="003B74DA"/>
    <w:rsid w:val="003B74E4"/>
    <w:rsid w:val="003B7533"/>
    <w:rsid w:val="003C04CE"/>
    <w:rsid w:val="003C0E8B"/>
    <w:rsid w:val="003C1348"/>
    <w:rsid w:val="003C14DD"/>
    <w:rsid w:val="003C1A16"/>
    <w:rsid w:val="003C1A64"/>
    <w:rsid w:val="003C1C49"/>
    <w:rsid w:val="003C20EA"/>
    <w:rsid w:val="003C2DF6"/>
    <w:rsid w:val="003C3004"/>
    <w:rsid w:val="003C34D8"/>
    <w:rsid w:val="003C3945"/>
    <w:rsid w:val="003C399A"/>
    <w:rsid w:val="003C39DD"/>
    <w:rsid w:val="003C3B0A"/>
    <w:rsid w:val="003C428C"/>
    <w:rsid w:val="003C4B86"/>
    <w:rsid w:val="003C4B90"/>
    <w:rsid w:val="003C4D21"/>
    <w:rsid w:val="003C509F"/>
    <w:rsid w:val="003C591A"/>
    <w:rsid w:val="003C5CAD"/>
    <w:rsid w:val="003C626E"/>
    <w:rsid w:val="003C6301"/>
    <w:rsid w:val="003C69F5"/>
    <w:rsid w:val="003C6AA6"/>
    <w:rsid w:val="003C6EA2"/>
    <w:rsid w:val="003C7125"/>
    <w:rsid w:val="003C7812"/>
    <w:rsid w:val="003C7EBF"/>
    <w:rsid w:val="003C7F1D"/>
    <w:rsid w:val="003D072C"/>
    <w:rsid w:val="003D0A9D"/>
    <w:rsid w:val="003D0C27"/>
    <w:rsid w:val="003D129A"/>
    <w:rsid w:val="003D13FE"/>
    <w:rsid w:val="003D1546"/>
    <w:rsid w:val="003D158C"/>
    <w:rsid w:val="003D179D"/>
    <w:rsid w:val="003D1927"/>
    <w:rsid w:val="003D1E35"/>
    <w:rsid w:val="003D23D0"/>
    <w:rsid w:val="003D2A9A"/>
    <w:rsid w:val="003D2B40"/>
    <w:rsid w:val="003D2E3E"/>
    <w:rsid w:val="003D2E9A"/>
    <w:rsid w:val="003D33AE"/>
    <w:rsid w:val="003D34AF"/>
    <w:rsid w:val="003D34D5"/>
    <w:rsid w:val="003D380A"/>
    <w:rsid w:val="003D3BB5"/>
    <w:rsid w:val="003D3C05"/>
    <w:rsid w:val="003D3CAA"/>
    <w:rsid w:val="003D3CB9"/>
    <w:rsid w:val="003D453F"/>
    <w:rsid w:val="003D4A98"/>
    <w:rsid w:val="003D4CDD"/>
    <w:rsid w:val="003D5A66"/>
    <w:rsid w:val="003D5F20"/>
    <w:rsid w:val="003D60ED"/>
    <w:rsid w:val="003D633E"/>
    <w:rsid w:val="003D64D8"/>
    <w:rsid w:val="003D667E"/>
    <w:rsid w:val="003D674F"/>
    <w:rsid w:val="003D67F3"/>
    <w:rsid w:val="003D685B"/>
    <w:rsid w:val="003D68B4"/>
    <w:rsid w:val="003D68D6"/>
    <w:rsid w:val="003D70B3"/>
    <w:rsid w:val="003D7A17"/>
    <w:rsid w:val="003E0AD3"/>
    <w:rsid w:val="003E0C63"/>
    <w:rsid w:val="003E0F98"/>
    <w:rsid w:val="003E10BC"/>
    <w:rsid w:val="003E1CC8"/>
    <w:rsid w:val="003E1CCE"/>
    <w:rsid w:val="003E1E55"/>
    <w:rsid w:val="003E1EA2"/>
    <w:rsid w:val="003E200B"/>
    <w:rsid w:val="003E212B"/>
    <w:rsid w:val="003E239F"/>
    <w:rsid w:val="003E24A9"/>
    <w:rsid w:val="003E25B5"/>
    <w:rsid w:val="003E2F86"/>
    <w:rsid w:val="003E3139"/>
    <w:rsid w:val="003E3460"/>
    <w:rsid w:val="003E3598"/>
    <w:rsid w:val="003E3F70"/>
    <w:rsid w:val="003E42C9"/>
    <w:rsid w:val="003E43CA"/>
    <w:rsid w:val="003E43E4"/>
    <w:rsid w:val="003E47B2"/>
    <w:rsid w:val="003E49E8"/>
    <w:rsid w:val="003E4E7D"/>
    <w:rsid w:val="003E5424"/>
    <w:rsid w:val="003E5683"/>
    <w:rsid w:val="003E572B"/>
    <w:rsid w:val="003E5C08"/>
    <w:rsid w:val="003E5DEF"/>
    <w:rsid w:val="003E6166"/>
    <w:rsid w:val="003E6584"/>
    <w:rsid w:val="003E65F1"/>
    <w:rsid w:val="003E67EE"/>
    <w:rsid w:val="003E6E0B"/>
    <w:rsid w:val="003E7424"/>
    <w:rsid w:val="003E75FC"/>
    <w:rsid w:val="003E7904"/>
    <w:rsid w:val="003F04E6"/>
    <w:rsid w:val="003F05AD"/>
    <w:rsid w:val="003F05B2"/>
    <w:rsid w:val="003F08C8"/>
    <w:rsid w:val="003F0D87"/>
    <w:rsid w:val="003F0ECF"/>
    <w:rsid w:val="003F14A0"/>
    <w:rsid w:val="003F1A80"/>
    <w:rsid w:val="003F1EA1"/>
    <w:rsid w:val="003F2567"/>
    <w:rsid w:val="003F26B5"/>
    <w:rsid w:val="003F29C6"/>
    <w:rsid w:val="003F29DF"/>
    <w:rsid w:val="003F3264"/>
    <w:rsid w:val="003F3AE4"/>
    <w:rsid w:val="003F41FB"/>
    <w:rsid w:val="003F46DE"/>
    <w:rsid w:val="003F4B59"/>
    <w:rsid w:val="003F4ED5"/>
    <w:rsid w:val="003F5638"/>
    <w:rsid w:val="003F5649"/>
    <w:rsid w:val="003F6671"/>
    <w:rsid w:val="003F6677"/>
    <w:rsid w:val="003F6BAD"/>
    <w:rsid w:val="003F6C02"/>
    <w:rsid w:val="003F70C0"/>
    <w:rsid w:val="003F7676"/>
    <w:rsid w:val="003F79AD"/>
    <w:rsid w:val="003F7F0A"/>
    <w:rsid w:val="004003D2"/>
    <w:rsid w:val="004003D5"/>
    <w:rsid w:val="00400973"/>
    <w:rsid w:val="00400E2C"/>
    <w:rsid w:val="00400FC0"/>
    <w:rsid w:val="00401611"/>
    <w:rsid w:val="004016E9"/>
    <w:rsid w:val="0040198F"/>
    <w:rsid w:val="00401B3E"/>
    <w:rsid w:val="00402150"/>
    <w:rsid w:val="004029F8"/>
    <w:rsid w:val="00402AE3"/>
    <w:rsid w:val="00402BDF"/>
    <w:rsid w:val="00402CEC"/>
    <w:rsid w:val="004032C9"/>
    <w:rsid w:val="00403962"/>
    <w:rsid w:val="00403BCA"/>
    <w:rsid w:val="00403F7D"/>
    <w:rsid w:val="00404688"/>
    <w:rsid w:val="0040497E"/>
    <w:rsid w:val="00404CC9"/>
    <w:rsid w:val="00404EDD"/>
    <w:rsid w:val="00404FBC"/>
    <w:rsid w:val="00405002"/>
    <w:rsid w:val="004051FB"/>
    <w:rsid w:val="004054F6"/>
    <w:rsid w:val="00405A5C"/>
    <w:rsid w:val="00405C13"/>
    <w:rsid w:val="00405DA4"/>
    <w:rsid w:val="0040615A"/>
    <w:rsid w:val="004064D8"/>
    <w:rsid w:val="0040672D"/>
    <w:rsid w:val="00406A09"/>
    <w:rsid w:val="00407129"/>
    <w:rsid w:val="004073A5"/>
    <w:rsid w:val="0040767B"/>
    <w:rsid w:val="00407A9B"/>
    <w:rsid w:val="00407D32"/>
    <w:rsid w:val="00410641"/>
    <w:rsid w:val="004106DE"/>
    <w:rsid w:val="00410E6B"/>
    <w:rsid w:val="0041121D"/>
    <w:rsid w:val="00411940"/>
    <w:rsid w:val="004119E4"/>
    <w:rsid w:val="00411B01"/>
    <w:rsid w:val="00411CF6"/>
    <w:rsid w:val="00411D17"/>
    <w:rsid w:val="00412529"/>
    <w:rsid w:val="004125B7"/>
    <w:rsid w:val="00412B04"/>
    <w:rsid w:val="00412D93"/>
    <w:rsid w:val="00412E3F"/>
    <w:rsid w:val="0041300B"/>
    <w:rsid w:val="00413421"/>
    <w:rsid w:val="00413E1B"/>
    <w:rsid w:val="00413E4C"/>
    <w:rsid w:val="0041472E"/>
    <w:rsid w:val="00414856"/>
    <w:rsid w:val="00414C2D"/>
    <w:rsid w:val="0041521B"/>
    <w:rsid w:val="004154BE"/>
    <w:rsid w:val="00415514"/>
    <w:rsid w:val="004155B9"/>
    <w:rsid w:val="00415825"/>
    <w:rsid w:val="00415E0A"/>
    <w:rsid w:val="00415E73"/>
    <w:rsid w:val="004163A1"/>
    <w:rsid w:val="004163B7"/>
    <w:rsid w:val="00416805"/>
    <w:rsid w:val="00416914"/>
    <w:rsid w:val="00416A31"/>
    <w:rsid w:val="00416D89"/>
    <w:rsid w:val="004172F4"/>
    <w:rsid w:val="004173F0"/>
    <w:rsid w:val="0041767F"/>
    <w:rsid w:val="00417E92"/>
    <w:rsid w:val="00420816"/>
    <w:rsid w:val="00420F44"/>
    <w:rsid w:val="0042109A"/>
    <w:rsid w:val="004210AF"/>
    <w:rsid w:val="00421576"/>
    <w:rsid w:val="00421B22"/>
    <w:rsid w:val="00421EFA"/>
    <w:rsid w:val="00421F25"/>
    <w:rsid w:val="00422417"/>
    <w:rsid w:val="004225B9"/>
    <w:rsid w:val="00422B08"/>
    <w:rsid w:val="0042335E"/>
    <w:rsid w:val="00423630"/>
    <w:rsid w:val="00423646"/>
    <w:rsid w:val="004236BE"/>
    <w:rsid w:val="00423D16"/>
    <w:rsid w:val="00424114"/>
    <w:rsid w:val="00424115"/>
    <w:rsid w:val="00424233"/>
    <w:rsid w:val="0042469D"/>
    <w:rsid w:val="004247FD"/>
    <w:rsid w:val="004250DD"/>
    <w:rsid w:val="00425389"/>
    <w:rsid w:val="0042594E"/>
    <w:rsid w:val="004259A3"/>
    <w:rsid w:val="00425AC5"/>
    <w:rsid w:val="00426871"/>
    <w:rsid w:val="00426A34"/>
    <w:rsid w:val="00427000"/>
    <w:rsid w:val="0042711F"/>
    <w:rsid w:val="0042725E"/>
    <w:rsid w:val="00427572"/>
    <w:rsid w:val="00427908"/>
    <w:rsid w:val="00427919"/>
    <w:rsid w:val="00427A67"/>
    <w:rsid w:val="0043014B"/>
    <w:rsid w:val="004305B9"/>
    <w:rsid w:val="0043070B"/>
    <w:rsid w:val="00430902"/>
    <w:rsid w:val="004310C1"/>
    <w:rsid w:val="004313C9"/>
    <w:rsid w:val="00431EE6"/>
    <w:rsid w:val="00432051"/>
    <w:rsid w:val="0043207A"/>
    <w:rsid w:val="004324AB"/>
    <w:rsid w:val="004326F4"/>
    <w:rsid w:val="00432740"/>
    <w:rsid w:val="0043278E"/>
    <w:rsid w:val="00432DAE"/>
    <w:rsid w:val="00432E4D"/>
    <w:rsid w:val="00432F37"/>
    <w:rsid w:val="00432FFF"/>
    <w:rsid w:val="00433090"/>
    <w:rsid w:val="00434945"/>
    <w:rsid w:val="00434C61"/>
    <w:rsid w:val="0043510C"/>
    <w:rsid w:val="0043585B"/>
    <w:rsid w:val="00435AD1"/>
    <w:rsid w:val="004367CD"/>
    <w:rsid w:val="00436D77"/>
    <w:rsid w:val="00436E81"/>
    <w:rsid w:val="004374FD"/>
    <w:rsid w:val="00437661"/>
    <w:rsid w:val="00437ABF"/>
    <w:rsid w:val="00437D1C"/>
    <w:rsid w:val="00437F20"/>
    <w:rsid w:val="00440279"/>
    <w:rsid w:val="00440899"/>
    <w:rsid w:val="00440F90"/>
    <w:rsid w:val="004413D9"/>
    <w:rsid w:val="0044146A"/>
    <w:rsid w:val="004415AC"/>
    <w:rsid w:val="00441676"/>
    <w:rsid w:val="00441711"/>
    <w:rsid w:val="004418D2"/>
    <w:rsid w:val="0044194E"/>
    <w:rsid w:val="00441AFA"/>
    <w:rsid w:val="004422C2"/>
    <w:rsid w:val="00442408"/>
    <w:rsid w:val="00442FF0"/>
    <w:rsid w:val="00442FFF"/>
    <w:rsid w:val="004436D6"/>
    <w:rsid w:val="00443711"/>
    <w:rsid w:val="004439D2"/>
    <w:rsid w:val="0044403D"/>
    <w:rsid w:val="0044446E"/>
    <w:rsid w:val="004445A4"/>
    <w:rsid w:val="00444B4B"/>
    <w:rsid w:val="004454B9"/>
    <w:rsid w:val="0044598A"/>
    <w:rsid w:val="00445CB5"/>
    <w:rsid w:val="0044624F"/>
    <w:rsid w:val="0044628A"/>
    <w:rsid w:val="004467CB"/>
    <w:rsid w:val="00446835"/>
    <w:rsid w:val="00446DCA"/>
    <w:rsid w:val="00446F4A"/>
    <w:rsid w:val="00447330"/>
    <w:rsid w:val="00447C45"/>
    <w:rsid w:val="00447F9E"/>
    <w:rsid w:val="00450100"/>
    <w:rsid w:val="00450332"/>
    <w:rsid w:val="004506EF"/>
    <w:rsid w:val="00450D8A"/>
    <w:rsid w:val="004514B7"/>
    <w:rsid w:val="004522CF"/>
    <w:rsid w:val="004524DC"/>
    <w:rsid w:val="00453247"/>
    <w:rsid w:val="004535F1"/>
    <w:rsid w:val="004538D7"/>
    <w:rsid w:val="004539DA"/>
    <w:rsid w:val="00453D05"/>
    <w:rsid w:val="0045406E"/>
    <w:rsid w:val="00454739"/>
    <w:rsid w:val="00454DD2"/>
    <w:rsid w:val="00454E80"/>
    <w:rsid w:val="00454FE9"/>
    <w:rsid w:val="00455623"/>
    <w:rsid w:val="00455670"/>
    <w:rsid w:val="00455E0E"/>
    <w:rsid w:val="004562D9"/>
    <w:rsid w:val="004564FB"/>
    <w:rsid w:val="00456B4C"/>
    <w:rsid w:val="0045736E"/>
    <w:rsid w:val="00457682"/>
    <w:rsid w:val="004577B2"/>
    <w:rsid w:val="00457C68"/>
    <w:rsid w:val="0046040B"/>
    <w:rsid w:val="004608F7"/>
    <w:rsid w:val="004609B1"/>
    <w:rsid w:val="00460EE0"/>
    <w:rsid w:val="004616B7"/>
    <w:rsid w:val="00461F69"/>
    <w:rsid w:val="00462374"/>
    <w:rsid w:val="00462561"/>
    <w:rsid w:val="00462CCE"/>
    <w:rsid w:val="00463792"/>
    <w:rsid w:val="00463C08"/>
    <w:rsid w:val="00463E45"/>
    <w:rsid w:val="004645F3"/>
    <w:rsid w:val="004646C2"/>
    <w:rsid w:val="00464BB5"/>
    <w:rsid w:val="00464EEA"/>
    <w:rsid w:val="00465386"/>
    <w:rsid w:val="004653D6"/>
    <w:rsid w:val="00465D35"/>
    <w:rsid w:val="00465E99"/>
    <w:rsid w:val="0046660A"/>
    <w:rsid w:val="004666CB"/>
    <w:rsid w:val="00466CB6"/>
    <w:rsid w:val="00467A14"/>
    <w:rsid w:val="00467AAB"/>
    <w:rsid w:val="004705E3"/>
    <w:rsid w:val="00470B6D"/>
    <w:rsid w:val="004712FB"/>
    <w:rsid w:val="004715A4"/>
    <w:rsid w:val="00471A2C"/>
    <w:rsid w:val="00471BB7"/>
    <w:rsid w:val="00471F7C"/>
    <w:rsid w:val="004720CF"/>
    <w:rsid w:val="00472324"/>
    <w:rsid w:val="004727C6"/>
    <w:rsid w:val="00472C2B"/>
    <w:rsid w:val="00472EFF"/>
    <w:rsid w:val="00472FEA"/>
    <w:rsid w:val="00473733"/>
    <w:rsid w:val="004737D3"/>
    <w:rsid w:val="00474063"/>
    <w:rsid w:val="00474258"/>
    <w:rsid w:val="00474353"/>
    <w:rsid w:val="00474493"/>
    <w:rsid w:val="004744D6"/>
    <w:rsid w:val="004744FD"/>
    <w:rsid w:val="00474AE1"/>
    <w:rsid w:val="00475096"/>
    <w:rsid w:val="00475702"/>
    <w:rsid w:val="00475A75"/>
    <w:rsid w:val="00475C4A"/>
    <w:rsid w:val="00475DB6"/>
    <w:rsid w:val="00475E34"/>
    <w:rsid w:val="00476293"/>
    <w:rsid w:val="00476590"/>
    <w:rsid w:val="0047669B"/>
    <w:rsid w:val="00476793"/>
    <w:rsid w:val="004768C8"/>
    <w:rsid w:val="004768E1"/>
    <w:rsid w:val="00476B26"/>
    <w:rsid w:val="00476DE7"/>
    <w:rsid w:val="00476EEC"/>
    <w:rsid w:val="0047768F"/>
    <w:rsid w:val="0047788E"/>
    <w:rsid w:val="00477A63"/>
    <w:rsid w:val="00477C4D"/>
    <w:rsid w:val="00480A29"/>
    <w:rsid w:val="00480CEF"/>
    <w:rsid w:val="004810A3"/>
    <w:rsid w:val="00481559"/>
    <w:rsid w:val="0048172C"/>
    <w:rsid w:val="00481A48"/>
    <w:rsid w:val="00481B2A"/>
    <w:rsid w:val="00481CC8"/>
    <w:rsid w:val="00482091"/>
    <w:rsid w:val="0048254E"/>
    <w:rsid w:val="004828CE"/>
    <w:rsid w:val="004828F0"/>
    <w:rsid w:val="00482911"/>
    <w:rsid w:val="00482E7D"/>
    <w:rsid w:val="00483009"/>
    <w:rsid w:val="004833D2"/>
    <w:rsid w:val="00483731"/>
    <w:rsid w:val="00483888"/>
    <w:rsid w:val="00483A06"/>
    <w:rsid w:val="00483AC7"/>
    <w:rsid w:val="00483FC5"/>
    <w:rsid w:val="00484019"/>
    <w:rsid w:val="00484777"/>
    <w:rsid w:val="00484924"/>
    <w:rsid w:val="00484966"/>
    <w:rsid w:val="00484AF3"/>
    <w:rsid w:val="00484DE4"/>
    <w:rsid w:val="004851A1"/>
    <w:rsid w:val="0048562E"/>
    <w:rsid w:val="00485806"/>
    <w:rsid w:val="00485939"/>
    <w:rsid w:val="0048599C"/>
    <w:rsid w:val="00485C65"/>
    <w:rsid w:val="00485C92"/>
    <w:rsid w:val="004866AE"/>
    <w:rsid w:val="004869A6"/>
    <w:rsid w:val="00486E4B"/>
    <w:rsid w:val="004871C4"/>
    <w:rsid w:val="00487208"/>
    <w:rsid w:val="00487379"/>
    <w:rsid w:val="00487833"/>
    <w:rsid w:val="004879A1"/>
    <w:rsid w:val="00487C1E"/>
    <w:rsid w:val="00487CC2"/>
    <w:rsid w:val="0049002D"/>
    <w:rsid w:val="00490167"/>
    <w:rsid w:val="00490A96"/>
    <w:rsid w:val="004910B5"/>
    <w:rsid w:val="00491982"/>
    <w:rsid w:val="00491CF2"/>
    <w:rsid w:val="00491CF8"/>
    <w:rsid w:val="00491E61"/>
    <w:rsid w:val="00492351"/>
    <w:rsid w:val="004928FB"/>
    <w:rsid w:val="00492FDB"/>
    <w:rsid w:val="0049353A"/>
    <w:rsid w:val="004939CE"/>
    <w:rsid w:val="00493D1A"/>
    <w:rsid w:val="00493F7D"/>
    <w:rsid w:val="0049422F"/>
    <w:rsid w:val="0049443A"/>
    <w:rsid w:val="004945C2"/>
    <w:rsid w:val="00494625"/>
    <w:rsid w:val="00494EEB"/>
    <w:rsid w:val="004961A7"/>
    <w:rsid w:val="00496219"/>
    <w:rsid w:val="00496FF0"/>
    <w:rsid w:val="004970F1"/>
    <w:rsid w:val="00497235"/>
    <w:rsid w:val="00497455"/>
    <w:rsid w:val="00497B96"/>
    <w:rsid w:val="004A03EE"/>
    <w:rsid w:val="004A04E4"/>
    <w:rsid w:val="004A0950"/>
    <w:rsid w:val="004A0A58"/>
    <w:rsid w:val="004A0CA8"/>
    <w:rsid w:val="004A10C8"/>
    <w:rsid w:val="004A140B"/>
    <w:rsid w:val="004A187B"/>
    <w:rsid w:val="004A1B5E"/>
    <w:rsid w:val="004A241A"/>
    <w:rsid w:val="004A2896"/>
    <w:rsid w:val="004A2D3C"/>
    <w:rsid w:val="004A33FC"/>
    <w:rsid w:val="004A3909"/>
    <w:rsid w:val="004A3A1D"/>
    <w:rsid w:val="004A3B5C"/>
    <w:rsid w:val="004A3B84"/>
    <w:rsid w:val="004A3E69"/>
    <w:rsid w:val="004A42D0"/>
    <w:rsid w:val="004A4322"/>
    <w:rsid w:val="004A53E7"/>
    <w:rsid w:val="004A553C"/>
    <w:rsid w:val="004A59B8"/>
    <w:rsid w:val="004A5F16"/>
    <w:rsid w:val="004A643B"/>
    <w:rsid w:val="004A6560"/>
    <w:rsid w:val="004A65FA"/>
    <w:rsid w:val="004A69F9"/>
    <w:rsid w:val="004A6B18"/>
    <w:rsid w:val="004A6C75"/>
    <w:rsid w:val="004A7328"/>
    <w:rsid w:val="004A734F"/>
    <w:rsid w:val="004A7454"/>
    <w:rsid w:val="004A7DF8"/>
    <w:rsid w:val="004B00A7"/>
    <w:rsid w:val="004B0717"/>
    <w:rsid w:val="004B12BD"/>
    <w:rsid w:val="004B13AF"/>
    <w:rsid w:val="004B19E5"/>
    <w:rsid w:val="004B22FA"/>
    <w:rsid w:val="004B2610"/>
    <w:rsid w:val="004B26F6"/>
    <w:rsid w:val="004B2850"/>
    <w:rsid w:val="004B395E"/>
    <w:rsid w:val="004B3C02"/>
    <w:rsid w:val="004B47D3"/>
    <w:rsid w:val="004B4AE7"/>
    <w:rsid w:val="004B4B5F"/>
    <w:rsid w:val="004B4E50"/>
    <w:rsid w:val="004B4FAE"/>
    <w:rsid w:val="004B5149"/>
    <w:rsid w:val="004B51AA"/>
    <w:rsid w:val="004B5349"/>
    <w:rsid w:val="004B5779"/>
    <w:rsid w:val="004B584D"/>
    <w:rsid w:val="004B68F7"/>
    <w:rsid w:val="004B6B35"/>
    <w:rsid w:val="004B747C"/>
    <w:rsid w:val="004B7709"/>
    <w:rsid w:val="004B7A33"/>
    <w:rsid w:val="004B7C51"/>
    <w:rsid w:val="004B7E37"/>
    <w:rsid w:val="004C0068"/>
    <w:rsid w:val="004C0330"/>
    <w:rsid w:val="004C0C76"/>
    <w:rsid w:val="004C0DAC"/>
    <w:rsid w:val="004C14B1"/>
    <w:rsid w:val="004C207E"/>
    <w:rsid w:val="004C236B"/>
    <w:rsid w:val="004C2D43"/>
    <w:rsid w:val="004C34E2"/>
    <w:rsid w:val="004C3601"/>
    <w:rsid w:val="004C3D9F"/>
    <w:rsid w:val="004C3F4C"/>
    <w:rsid w:val="004C3FCD"/>
    <w:rsid w:val="004C4049"/>
    <w:rsid w:val="004C42AC"/>
    <w:rsid w:val="004C4382"/>
    <w:rsid w:val="004C4A9E"/>
    <w:rsid w:val="004C5225"/>
    <w:rsid w:val="004C53CD"/>
    <w:rsid w:val="004C595A"/>
    <w:rsid w:val="004C5AFF"/>
    <w:rsid w:val="004C5E38"/>
    <w:rsid w:val="004C5FD5"/>
    <w:rsid w:val="004C61A6"/>
    <w:rsid w:val="004C6A81"/>
    <w:rsid w:val="004C6A9B"/>
    <w:rsid w:val="004C6D60"/>
    <w:rsid w:val="004C6EB8"/>
    <w:rsid w:val="004C7003"/>
    <w:rsid w:val="004C72CD"/>
    <w:rsid w:val="004C7412"/>
    <w:rsid w:val="004C7482"/>
    <w:rsid w:val="004C74E8"/>
    <w:rsid w:val="004C7A8F"/>
    <w:rsid w:val="004C7D1E"/>
    <w:rsid w:val="004D04BF"/>
    <w:rsid w:val="004D0C07"/>
    <w:rsid w:val="004D0CE9"/>
    <w:rsid w:val="004D0EC6"/>
    <w:rsid w:val="004D13B2"/>
    <w:rsid w:val="004D1B53"/>
    <w:rsid w:val="004D2339"/>
    <w:rsid w:val="004D23AE"/>
    <w:rsid w:val="004D246D"/>
    <w:rsid w:val="004D26D0"/>
    <w:rsid w:val="004D29F4"/>
    <w:rsid w:val="004D2C79"/>
    <w:rsid w:val="004D2D93"/>
    <w:rsid w:val="004D313C"/>
    <w:rsid w:val="004D32D2"/>
    <w:rsid w:val="004D380B"/>
    <w:rsid w:val="004D38EF"/>
    <w:rsid w:val="004D3E9F"/>
    <w:rsid w:val="004D4098"/>
    <w:rsid w:val="004D4777"/>
    <w:rsid w:val="004D479E"/>
    <w:rsid w:val="004D4E84"/>
    <w:rsid w:val="004D524D"/>
    <w:rsid w:val="004D651A"/>
    <w:rsid w:val="004D69D2"/>
    <w:rsid w:val="004D6A2C"/>
    <w:rsid w:val="004D6B79"/>
    <w:rsid w:val="004D6EEC"/>
    <w:rsid w:val="004D77CF"/>
    <w:rsid w:val="004D7DDD"/>
    <w:rsid w:val="004E0698"/>
    <w:rsid w:val="004E08AE"/>
    <w:rsid w:val="004E09C0"/>
    <w:rsid w:val="004E09D1"/>
    <w:rsid w:val="004E0B93"/>
    <w:rsid w:val="004E0DFF"/>
    <w:rsid w:val="004E11AB"/>
    <w:rsid w:val="004E186B"/>
    <w:rsid w:val="004E19F4"/>
    <w:rsid w:val="004E1A87"/>
    <w:rsid w:val="004E3065"/>
    <w:rsid w:val="004E3243"/>
    <w:rsid w:val="004E3655"/>
    <w:rsid w:val="004E3A4A"/>
    <w:rsid w:val="004E46D7"/>
    <w:rsid w:val="004E4CCE"/>
    <w:rsid w:val="004E50C1"/>
    <w:rsid w:val="004E5129"/>
    <w:rsid w:val="004E516E"/>
    <w:rsid w:val="004E56C3"/>
    <w:rsid w:val="004E585A"/>
    <w:rsid w:val="004E5B42"/>
    <w:rsid w:val="004E5C24"/>
    <w:rsid w:val="004E5D3E"/>
    <w:rsid w:val="004E5D86"/>
    <w:rsid w:val="004E65C6"/>
    <w:rsid w:val="004E6F12"/>
    <w:rsid w:val="004F0410"/>
    <w:rsid w:val="004F07EC"/>
    <w:rsid w:val="004F0C38"/>
    <w:rsid w:val="004F0C44"/>
    <w:rsid w:val="004F0D59"/>
    <w:rsid w:val="004F0E8A"/>
    <w:rsid w:val="004F113D"/>
    <w:rsid w:val="004F120D"/>
    <w:rsid w:val="004F129C"/>
    <w:rsid w:val="004F151B"/>
    <w:rsid w:val="004F18E6"/>
    <w:rsid w:val="004F1B0B"/>
    <w:rsid w:val="004F1B4B"/>
    <w:rsid w:val="004F1B92"/>
    <w:rsid w:val="004F1C7C"/>
    <w:rsid w:val="004F1DD4"/>
    <w:rsid w:val="004F2097"/>
    <w:rsid w:val="004F2660"/>
    <w:rsid w:val="004F27C0"/>
    <w:rsid w:val="004F2B21"/>
    <w:rsid w:val="004F2FF9"/>
    <w:rsid w:val="004F377E"/>
    <w:rsid w:val="004F3967"/>
    <w:rsid w:val="004F3B41"/>
    <w:rsid w:val="004F43F8"/>
    <w:rsid w:val="004F4485"/>
    <w:rsid w:val="004F44B0"/>
    <w:rsid w:val="004F4792"/>
    <w:rsid w:val="004F4C3A"/>
    <w:rsid w:val="004F533B"/>
    <w:rsid w:val="004F5D2E"/>
    <w:rsid w:val="004F5DCE"/>
    <w:rsid w:val="004F5F8B"/>
    <w:rsid w:val="004F6C09"/>
    <w:rsid w:val="004F6F26"/>
    <w:rsid w:val="004F7C88"/>
    <w:rsid w:val="00500020"/>
    <w:rsid w:val="005002FA"/>
    <w:rsid w:val="005004F1"/>
    <w:rsid w:val="00500E08"/>
    <w:rsid w:val="00500E90"/>
    <w:rsid w:val="00500F5B"/>
    <w:rsid w:val="00500FA0"/>
    <w:rsid w:val="005011B2"/>
    <w:rsid w:val="005011D7"/>
    <w:rsid w:val="00501AC9"/>
    <w:rsid w:val="00501C97"/>
    <w:rsid w:val="00501E0B"/>
    <w:rsid w:val="00501EE6"/>
    <w:rsid w:val="00502391"/>
    <w:rsid w:val="00502492"/>
    <w:rsid w:val="00502AF4"/>
    <w:rsid w:val="00502E14"/>
    <w:rsid w:val="0050365D"/>
    <w:rsid w:val="005037AE"/>
    <w:rsid w:val="00503B4A"/>
    <w:rsid w:val="005045AD"/>
    <w:rsid w:val="00504A34"/>
    <w:rsid w:val="00504DB0"/>
    <w:rsid w:val="005051A5"/>
    <w:rsid w:val="00505B7C"/>
    <w:rsid w:val="00505CC9"/>
    <w:rsid w:val="005060A5"/>
    <w:rsid w:val="0050650D"/>
    <w:rsid w:val="00506AFE"/>
    <w:rsid w:val="00506C0D"/>
    <w:rsid w:val="00507130"/>
    <w:rsid w:val="005071FD"/>
    <w:rsid w:val="00507391"/>
    <w:rsid w:val="00507415"/>
    <w:rsid w:val="00507846"/>
    <w:rsid w:val="0050787E"/>
    <w:rsid w:val="00507A76"/>
    <w:rsid w:val="00507E22"/>
    <w:rsid w:val="005101FF"/>
    <w:rsid w:val="00510266"/>
    <w:rsid w:val="00510390"/>
    <w:rsid w:val="00510558"/>
    <w:rsid w:val="0051063D"/>
    <w:rsid w:val="00510849"/>
    <w:rsid w:val="00510C67"/>
    <w:rsid w:val="005123F0"/>
    <w:rsid w:val="005126DF"/>
    <w:rsid w:val="00512D28"/>
    <w:rsid w:val="00513003"/>
    <w:rsid w:val="0051311B"/>
    <w:rsid w:val="0051338E"/>
    <w:rsid w:val="00513540"/>
    <w:rsid w:val="0051373C"/>
    <w:rsid w:val="00513941"/>
    <w:rsid w:val="00514398"/>
    <w:rsid w:val="00514679"/>
    <w:rsid w:val="00514715"/>
    <w:rsid w:val="00514776"/>
    <w:rsid w:val="005149BD"/>
    <w:rsid w:val="00514BB1"/>
    <w:rsid w:val="005153A0"/>
    <w:rsid w:val="005153C8"/>
    <w:rsid w:val="00515412"/>
    <w:rsid w:val="00515B03"/>
    <w:rsid w:val="00515BBC"/>
    <w:rsid w:val="005160AF"/>
    <w:rsid w:val="00516579"/>
    <w:rsid w:val="00516AEB"/>
    <w:rsid w:val="00516BA9"/>
    <w:rsid w:val="00516E96"/>
    <w:rsid w:val="00516F92"/>
    <w:rsid w:val="005173BF"/>
    <w:rsid w:val="0051740E"/>
    <w:rsid w:val="00517433"/>
    <w:rsid w:val="005176B4"/>
    <w:rsid w:val="00517AF5"/>
    <w:rsid w:val="0052101D"/>
    <w:rsid w:val="00521069"/>
    <w:rsid w:val="005216A6"/>
    <w:rsid w:val="005220D2"/>
    <w:rsid w:val="005222D4"/>
    <w:rsid w:val="00522452"/>
    <w:rsid w:val="00522FF1"/>
    <w:rsid w:val="0052329B"/>
    <w:rsid w:val="00523CC1"/>
    <w:rsid w:val="00523CF1"/>
    <w:rsid w:val="00523F55"/>
    <w:rsid w:val="00524758"/>
    <w:rsid w:val="00524FED"/>
    <w:rsid w:val="005251BB"/>
    <w:rsid w:val="005253F2"/>
    <w:rsid w:val="00526511"/>
    <w:rsid w:val="005268D6"/>
    <w:rsid w:val="00526A33"/>
    <w:rsid w:val="00526D72"/>
    <w:rsid w:val="00526ECC"/>
    <w:rsid w:val="00527586"/>
    <w:rsid w:val="005276F8"/>
    <w:rsid w:val="00527884"/>
    <w:rsid w:val="00527A88"/>
    <w:rsid w:val="005304D5"/>
    <w:rsid w:val="0053051D"/>
    <w:rsid w:val="005306C9"/>
    <w:rsid w:val="00530DBA"/>
    <w:rsid w:val="005317B2"/>
    <w:rsid w:val="00531F63"/>
    <w:rsid w:val="00531FC9"/>
    <w:rsid w:val="00532312"/>
    <w:rsid w:val="00532387"/>
    <w:rsid w:val="0053258C"/>
    <w:rsid w:val="00532779"/>
    <w:rsid w:val="00532837"/>
    <w:rsid w:val="0053305B"/>
    <w:rsid w:val="00533548"/>
    <w:rsid w:val="00533833"/>
    <w:rsid w:val="00533C69"/>
    <w:rsid w:val="00533EE7"/>
    <w:rsid w:val="005343F0"/>
    <w:rsid w:val="00534771"/>
    <w:rsid w:val="0053495B"/>
    <w:rsid w:val="00535080"/>
    <w:rsid w:val="00535B11"/>
    <w:rsid w:val="00535F86"/>
    <w:rsid w:val="00536B45"/>
    <w:rsid w:val="00536E2B"/>
    <w:rsid w:val="00537463"/>
    <w:rsid w:val="005376A8"/>
    <w:rsid w:val="00537A89"/>
    <w:rsid w:val="00537B67"/>
    <w:rsid w:val="00537B75"/>
    <w:rsid w:val="00537D90"/>
    <w:rsid w:val="005404B7"/>
    <w:rsid w:val="00540D88"/>
    <w:rsid w:val="00540F29"/>
    <w:rsid w:val="0054121A"/>
    <w:rsid w:val="005417F6"/>
    <w:rsid w:val="00541C8F"/>
    <w:rsid w:val="00541E3C"/>
    <w:rsid w:val="005429B8"/>
    <w:rsid w:val="00542F62"/>
    <w:rsid w:val="005432E8"/>
    <w:rsid w:val="00543BC0"/>
    <w:rsid w:val="005443A1"/>
    <w:rsid w:val="005447B8"/>
    <w:rsid w:val="0054482F"/>
    <w:rsid w:val="0054499D"/>
    <w:rsid w:val="00544D9F"/>
    <w:rsid w:val="00545712"/>
    <w:rsid w:val="00546D47"/>
    <w:rsid w:val="00546F33"/>
    <w:rsid w:val="00546F4B"/>
    <w:rsid w:val="00547024"/>
    <w:rsid w:val="005473A3"/>
    <w:rsid w:val="00547465"/>
    <w:rsid w:val="0054755F"/>
    <w:rsid w:val="00547612"/>
    <w:rsid w:val="005476FD"/>
    <w:rsid w:val="00547B69"/>
    <w:rsid w:val="00547BC1"/>
    <w:rsid w:val="00547E1C"/>
    <w:rsid w:val="005506A7"/>
    <w:rsid w:val="00550C91"/>
    <w:rsid w:val="00550F2A"/>
    <w:rsid w:val="005516BB"/>
    <w:rsid w:val="00551ADD"/>
    <w:rsid w:val="00552BEA"/>
    <w:rsid w:val="0055343A"/>
    <w:rsid w:val="00553E54"/>
    <w:rsid w:val="00554106"/>
    <w:rsid w:val="00554137"/>
    <w:rsid w:val="00554846"/>
    <w:rsid w:val="00554889"/>
    <w:rsid w:val="00554BA1"/>
    <w:rsid w:val="00554C0E"/>
    <w:rsid w:val="00554EDD"/>
    <w:rsid w:val="005556C4"/>
    <w:rsid w:val="00555829"/>
    <w:rsid w:val="00555897"/>
    <w:rsid w:val="005558EB"/>
    <w:rsid w:val="00555A35"/>
    <w:rsid w:val="00555DB6"/>
    <w:rsid w:val="00556179"/>
    <w:rsid w:val="005562D7"/>
    <w:rsid w:val="005563EB"/>
    <w:rsid w:val="00557530"/>
    <w:rsid w:val="0055753D"/>
    <w:rsid w:val="005575CF"/>
    <w:rsid w:val="0055791C"/>
    <w:rsid w:val="00557A7B"/>
    <w:rsid w:val="0056010C"/>
    <w:rsid w:val="00560172"/>
    <w:rsid w:val="005601DF"/>
    <w:rsid w:val="00560570"/>
    <w:rsid w:val="005605F5"/>
    <w:rsid w:val="00560721"/>
    <w:rsid w:val="00560795"/>
    <w:rsid w:val="00560DD7"/>
    <w:rsid w:val="00561019"/>
    <w:rsid w:val="005613A5"/>
    <w:rsid w:val="00561962"/>
    <w:rsid w:val="005619A4"/>
    <w:rsid w:val="00561AC7"/>
    <w:rsid w:val="00561D44"/>
    <w:rsid w:val="0056202B"/>
    <w:rsid w:val="0056235A"/>
    <w:rsid w:val="005624EC"/>
    <w:rsid w:val="00562661"/>
    <w:rsid w:val="0056278D"/>
    <w:rsid w:val="0056289C"/>
    <w:rsid w:val="00562A50"/>
    <w:rsid w:val="00562BB3"/>
    <w:rsid w:val="00562C67"/>
    <w:rsid w:val="00563664"/>
    <w:rsid w:val="00563990"/>
    <w:rsid w:val="00564208"/>
    <w:rsid w:val="00564E02"/>
    <w:rsid w:val="00564F84"/>
    <w:rsid w:val="00564FBF"/>
    <w:rsid w:val="00565C30"/>
    <w:rsid w:val="00566005"/>
    <w:rsid w:val="005663AF"/>
    <w:rsid w:val="005668A4"/>
    <w:rsid w:val="00566B6C"/>
    <w:rsid w:val="00570428"/>
    <w:rsid w:val="00570465"/>
    <w:rsid w:val="00570503"/>
    <w:rsid w:val="00570D92"/>
    <w:rsid w:val="005711B0"/>
    <w:rsid w:val="005711EC"/>
    <w:rsid w:val="00571259"/>
    <w:rsid w:val="00571689"/>
    <w:rsid w:val="0057184C"/>
    <w:rsid w:val="00571CEB"/>
    <w:rsid w:val="00571EDD"/>
    <w:rsid w:val="005721E3"/>
    <w:rsid w:val="005723A2"/>
    <w:rsid w:val="00572763"/>
    <w:rsid w:val="005731E2"/>
    <w:rsid w:val="00573E66"/>
    <w:rsid w:val="00574274"/>
    <w:rsid w:val="005742C7"/>
    <w:rsid w:val="00574309"/>
    <w:rsid w:val="00574AFC"/>
    <w:rsid w:val="00575409"/>
    <w:rsid w:val="00575421"/>
    <w:rsid w:val="005754BA"/>
    <w:rsid w:val="005756E0"/>
    <w:rsid w:val="0057594E"/>
    <w:rsid w:val="00576334"/>
    <w:rsid w:val="0057654D"/>
    <w:rsid w:val="0057699C"/>
    <w:rsid w:val="00576AD5"/>
    <w:rsid w:val="0057715E"/>
    <w:rsid w:val="005775D8"/>
    <w:rsid w:val="00577915"/>
    <w:rsid w:val="00577E41"/>
    <w:rsid w:val="00580222"/>
    <w:rsid w:val="005806C3"/>
    <w:rsid w:val="00580F4F"/>
    <w:rsid w:val="005813A8"/>
    <w:rsid w:val="00581582"/>
    <w:rsid w:val="005815BA"/>
    <w:rsid w:val="0058163C"/>
    <w:rsid w:val="00582E84"/>
    <w:rsid w:val="00582EE6"/>
    <w:rsid w:val="00583258"/>
    <w:rsid w:val="005836DE"/>
    <w:rsid w:val="00583922"/>
    <w:rsid w:val="00584481"/>
    <w:rsid w:val="00584991"/>
    <w:rsid w:val="00584BDE"/>
    <w:rsid w:val="00584D9E"/>
    <w:rsid w:val="00584EA5"/>
    <w:rsid w:val="00585639"/>
    <w:rsid w:val="00585C3E"/>
    <w:rsid w:val="0058603B"/>
    <w:rsid w:val="00586175"/>
    <w:rsid w:val="00586395"/>
    <w:rsid w:val="005863D3"/>
    <w:rsid w:val="00586AB5"/>
    <w:rsid w:val="00586DC1"/>
    <w:rsid w:val="00587147"/>
    <w:rsid w:val="005873EB"/>
    <w:rsid w:val="00590006"/>
    <w:rsid w:val="00590121"/>
    <w:rsid w:val="00590256"/>
    <w:rsid w:val="005906C2"/>
    <w:rsid w:val="00590ADE"/>
    <w:rsid w:val="00590C0F"/>
    <w:rsid w:val="00590E4E"/>
    <w:rsid w:val="00591112"/>
    <w:rsid w:val="005911E5"/>
    <w:rsid w:val="0059130F"/>
    <w:rsid w:val="005917F9"/>
    <w:rsid w:val="005918BA"/>
    <w:rsid w:val="00591951"/>
    <w:rsid w:val="00591D74"/>
    <w:rsid w:val="00592144"/>
    <w:rsid w:val="00592C91"/>
    <w:rsid w:val="00593172"/>
    <w:rsid w:val="0059396C"/>
    <w:rsid w:val="00593D59"/>
    <w:rsid w:val="00593EC9"/>
    <w:rsid w:val="0059435F"/>
    <w:rsid w:val="00594680"/>
    <w:rsid w:val="005949E6"/>
    <w:rsid w:val="00594D18"/>
    <w:rsid w:val="00595049"/>
    <w:rsid w:val="0059556E"/>
    <w:rsid w:val="005957C7"/>
    <w:rsid w:val="0059580E"/>
    <w:rsid w:val="00595D9D"/>
    <w:rsid w:val="00596E9F"/>
    <w:rsid w:val="00596EBB"/>
    <w:rsid w:val="00597293"/>
    <w:rsid w:val="00597357"/>
    <w:rsid w:val="00597646"/>
    <w:rsid w:val="0059790B"/>
    <w:rsid w:val="00597CF9"/>
    <w:rsid w:val="005A0095"/>
    <w:rsid w:val="005A01FC"/>
    <w:rsid w:val="005A04B9"/>
    <w:rsid w:val="005A0865"/>
    <w:rsid w:val="005A0964"/>
    <w:rsid w:val="005A0D23"/>
    <w:rsid w:val="005A1260"/>
    <w:rsid w:val="005A1EEB"/>
    <w:rsid w:val="005A21CE"/>
    <w:rsid w:val="005A24FD"/>
    <w:rsid w:val="005A267B"/>
    <w:rsid w:val="005A2BF2"/>
    <w:rsid w:val="005A2C0A"/>
    <w:rsid w:val="005A2DA3"/>
    <w:rsid w:val="005A343F"/>
    <w:rsid w:val="005A3493"/>
    <w:rsid w:val="005A35DB"/>
    <w:rsid w:val="005A38F1"/>
    <w:rsid w:val="005A3D62"/>
    <w:rsid w:val="005A3D9E"/>
    <w:rsid w:val="005A431C"/>
    <w:rsid w:val="005A43FD"/>
    <w:rsid w:val="005A4682"/>
    <w:rsid w:val="005A46A0"/>
    <w:rsid w:val="005A4B9E"/>
    <w:rsid w:val="005A4F08"/>
    <w:rsid w:val="005A52C9"/>
    <w:rsid w:val="005A573C"/>
    <w:rsid w:val="005A5D66"/>
    <w:rsid w:val="005A5F38"/>
    <w:rsid w:val="005A6018"/>
    <w:rsid w:val="005A6034"/>
    <w:rsid w:val="005A6176"/>
    <w:rsid w:val="005A6535"/>
    <w:rsid w:val="005A6963"/>
    <w:rsid w:val="005A6BDF"/>
    <w:rsid w:val="005A76AC"/>
    <w:rsid w:val="005A785D"/>
    <w:rsid w:val="005A7E60"/>
    <w:rsid w:val="005B0684"/>
    <w:rsid w:val="005B06B9"/>
    <w:rsid w:val="005B104D"/>
    <w:rsid w:val="005B12D8"/>
    <w:rsid w:val="005B1319"/>
    <w:rsid w:val="005B19C7"/>
    <w:rsid w:val="005B1EF8"/>
    <w:rsid w:val="005B2160"/>
    <w:rsid w:val="005B296F"/>
    <w:rsid w:val="005B2CC4"/>
    <w:rsid w:val="005B2E55"/>
    <w:rsid w:val="005B35A2"/>
    <w:rsid w:val="005B366B"/>
    <w:rsid w:val="005B36F6"/>
    <w:rsid w:val="005B3A64"/>
    <w:rsid w:val="005B500D"/>
    <w:rsid w:val="005B5030"/>
    <w:rsid w:val="005B508F"/>
    <w:rsid w:val="005B54E0"/>
    <w:rsid w:val="005B5946"/>
    <w:rsid w:val="005B5CE3"/>
    <w:rsid w:val="005B5E87"/>
    <w:rsid w:val="005B6290"/>
    <w:rsid w:val="005B64D6"/>
    <w:rsid w:val="005B660D"/>
    <w:rsid w:val="005B7186"/>
    <w:rsid w:val="005B718F"/>
    <w:rsid w:val="005B78ED"/>
    <w:rsid w:val="005B7CB5"/>
    <w:rsid w:val="005B7FDA"/>
    <w:rsid w:val="005C0BE9"/>
    <w:rsid w:val="005C12F8"/>
    <w:rsid w:val="005C161C"/>
    <w:rsid w:val="005C2051"/>
    <w:rsid w:val="005C238F"/>
    <w:rsid w:val="005C24ED"/>
    <w:rsid w:val="005C25FD"/>
    <w:rsid w:val="005C2992"/>
    <w:rsid w:val="005C2ECF"/>
    <w:rsid w:val="005C3D88"/>
    <w:rsid w:val="005C4006"/>
    <w:rsid w:val="005C43A7"/>
    <w:rsid w:val="005C4AA6"/>
    <w:rsid w:val="005C4E35"/>
    <w:rsid w:val="005C4F4C"/>
    <w:rsid w:val="005C568D"/>
    <w:rsid w:val="005C5D41"/>
    <w:rsid w:val="005C5D7B"/>
    <w:rsid w:val="005C684D"/>
    <w:rsid w:val="005C690D"/>
    <w:rsid w:val="005C6959"/>
    <w:rsid w:val="005C6CC4"/>
    <w:rsid w:val="005C7190"/>
    <w:rsid w:val="005C733D"/>
    <w:rsid w:val="005C7369"/>
    <w:rsid w:val="005C7FC4"/>
    <w:rsid w:val="005D025D"/>
    <w:rsid w:val="005D0756"/>
    <w:rsid w:val="005D17D1"/>
    <w:rsid w:val="005D1F34"/>
    <w:rsid w:val="005D2064"/>
    <w:rsid w:val="005D22D3"/>
    <w:rsid w:val="005D2686"/>
    <w:rsid w:val="005D2AEC"/>
    <w:rsid w:val="005D2AEE"/>
    <w:rsid w:val="005D2E60"/>
    <w:rsid w:val="005D32F6"/>
    <w:rsid w:val="005D383D"/>
    <w:rsid w:val="005D3D59"/>
    <w:rsid w:val="005D429F"/>
    <w:rsid w:val="005D4485"/>
    <w:rsid w:val="005D50D6"/>
    <w:rsid w:val="005D5119"/>
    <w:rsid w:val="005D540D"/>
    <w:rsid w:val="005D55B8"/>
    <w:rsid w:val="005D5810"/>
    <w:rsid w:val="005D5DBD"/>
    <w:rsid w:val="005D5E16"/>
    <w:rsid w:val="005D66D8"/>
    <w:rsid w:val="005D6710"/>
    <w:rsid w:val="005D68A1"/>
    <w:rsid w:val="005D6C66"/>
    <w:rsid w:val="005D6CDC"/>
    <w:rsid w:val="005D746C"/>
    <w:rsid w:val="005D74AA"/>
    <w:rsid w:val="005D7E7D"/>
    <w:rsid w:val="005E0149"/>
    <w:rsid w:val="005E09B5"/>
    <w:rsid w:val="005E0E00"/>
    <w:rsid w:val="005E0F82"/>
    <w:rsid w:val="005E163F"/>
    <w:rsid w:val="005E1E2C"/>
    <w:rsid w:val="005E2087"/>
    <w:rsid w:val="005E23DE"/>
    <w:rsid w:val="005E243B"/>
    <w:rsid w:val="005E280C"/>
    <w:rsid w:val="005E29DA"/>
    <w:rsid w:val="005E2C21"/>
    <w:rsid w:val="005E2F6F"/>
    <w:rsid w:val="005E35D3"/>
    <w:rsid w:val="005E362B"/>
    <w:rsid w:val="005E3B13"/>
    <w:rsid w:val="005E3C8E"/>
    <w:rsid w:val="005E485B"/>
    <w:rsid w:val="005E4C12"/>
    <w:rsid w:val="005E4C7D"/>
    <w:rsid w:val="005E537D"/>
    <w:rsid w:val="005E53AB"/>
    <w:rsid w:val="005E553A"/>
    <w:rsid w:val="005E5DF4"/>
    <w:rsid w:val="005E5E3F"/>
    <w:rsid w:val="005E603E"/>
    <w:rsid w:val="005E66E2"/>
    <w:rsid w:val="005E6EC4"/>
    <w:rsid w:val="005E7166"/>
    <w:rsid w:val="005E79F5"/>
    <w:rsid w:val="005E7B66"/>
    <w:rsid w:val="005E7FA1"/>
    <w:rsid w:val="005F0092"/>
    <w:rsid w:val="005F025A"/>
    <w:rsid w:val="005F0403"/>
    <w:rsid w:val="005F0E9F"/>
    <w:rsid w:val="005F14B1"/>
    <w:rsid w:val="005F1806"/>
    <w:rsid w:val="005F205D"/>
    <w:rsid w:val="005F2415"/>
    <w:rsid w:val="005F260C"/>
    <w:rsid w:val="005F2ADA"/>
    <w:rsid w:val="005F2BA3"/>
    <w:rsid w:val="005F2C1A"/>
    <w:rsid w:val="005F32C0"/>
    <w:rsid w:val="005F3869"/>
    <w:rsid w:val="005F3AD6"/>
    <w:rsid w:val="005F42BA"/>
    <w:rsid w:val="005F48B0"/>
    <w:rsid w:val="005F49A0"/>
    <w:rsid w:val="005F4E96"/>
    <w:rsid w:val="005F5103"/>
    <w:rsid w:val="005F516E"/>
    <w:rsid w:val="005F5208"/>
    <w:rsid w:val="005F526A"/>
    <w:rsid w:val="005F53EE"/>
    <w:rsid w:val="005F54A5"/>
    <w:rsid w:val="005F56EF"/>
    <w:rsid w:val="005F5849"/>
    <w:rsid w:val="005F5CAC"/>
    <w:rsid w:val="005F5D97"/>
    <w:rsid w:val="005F6021"/>
    <w:rsid w:val="005F644C"/>
    <w:rsid w:val="005F69F2"/>
    <w:rsid w:val="005F7080"/>
    <w:rsid w:val="005F7775"/>
    <w:rsid w:val="005F7948"/>
    <w:rsid w:val="005F7952"/>
    <w:rsid w:val="005F7F10"/>
    <w:rsid w:val="00600362"/>
    <w:rsid w:val="00600689"/>
    <w:rsid w:val="006010B8"/>
    <w:rsid w:val="00601715"/>
    <w:rsid w:val="006024C3"/>
    <w:rsid w:val="006024DC"/>
    <w:rsid w:val="006028C4"/>
    <w:rsid w:val="00602C79"/>
    <w:rsid w:val="00602EBC"/>
    <w:rsid w:val="006038B7"/>
    <w:rsid w:val="0060399C"/>
    <w:rsid w:val="00603AD2"/>
    <w:rsid w:val="00603E23"/>
    <w:rsid w:val="00605110"/>
    <w:rsid w:val="006051FE"/>
    <w:rsid w:val="00605266"/>
    <w:rsid w:val="0060534B"/>
    <w:rsid w:val="00605CAA"/>
    <w:rsid w:val="00605F69"/>
    <w:rsid w:val="0060642C"/>
    <w:rsid w:val="00606626"/>
    <w:rsid w:val="00606923"/>
    <w:rsid w:val="00607C28"/>
    <w:rsid w:val="00607F50"/>
    <w:rsid w:val="00610273"/>
    <w:rsid w:val="006104C2"/>
    <w:rsid w:val="0061052E"/>
    <w:rsid w:val="006105FF"/>
    <w:rsid w:val="00610848"/>
    <w:rsid w:val="0061108D"/>
    <w:rsid w:val="00611AA2"/>
    <w:rsid w:val="00612182"/>
    <w:rsid w:val="006128EC"/>
    <w:rsid w:val="00612B5F"/>
    <w:rsid w:val="00612C3F"/>
    <w:rsid w:val="00612D66"/>
    <w:rsid w:val="00612E12"/>
    <w:rsid w:val="00612EA5"/>
    <w:rsid w:val="00613226"/>
    <w:rsid w:val="00613609"/>
    <w:rsid w:val="00613DA3"/>
    <w:rsid w:val="00613ED6"/>
    <w:rsid w:val="00613F80"/>
    <w:rsid w:val="006141C5"/>
    <w:rsid w:val="006141C8"/>
    <w:rsid w:val="006145A1"/>
    <w:rsid w:val="0061468C"/>
    <w:rsid w:val="00614767"/>
    <w:rsid w:val="0061481F"/>
    <w:rsid w:val="006151A8"/>
    <w:rsid w:val="00615853"/>
    <w:rsid w:val="0061586A"/>
    <w:rsid w:val="00615E8E"/>
    <w:rsid w:val="00615F5B"/>
    <w:rsid w:val="00616F88"/>
    <w:rsid w:val="00617395"/>
    <w:rsid w:val="006176EA"/>
    <w:rsid w:val="0061795F"/>
    <w:rsid w:val="00620461"/>
    <w:rsid w:val="006204AF"/>
    <w:rsid w:val="006204FD"/>
    <w:rsid w:val="0062068F"/>
    <w:rsid w:val="00620A5E"/>
    <w:rsid w:val="00620AC1"/>
    <w:rsid w:val="00620CBC"/>
    <w:rsid w:val="006212F6"/>
    <w:rsid w:val="0062197F"/>
    <w:rsid w:val="00621B01"/>
    <w:rsid w:val="00621CBB"/>
    <w:rsid w:val="00621E31"/>
    <w:rsid w:val="0062205F"/>
    <w:rsid w:val="006224FD"/>
    <w:rsid w:val="00622508"/>
    <w:rsid w:val="00622530"/>
    <w:rsid w:val="00622ACE"/>
    <w:rsid w:val="00622AEF"/>
    <w:rsid w:val="00623361"/>
    <w:rsid w:val="00623602"/>
    <w:rsid w:val="006238D5"/>
    <w:rsid w:val="00623E5F"/>
    <w:rsid w:val="00624B57"/>
    <w:rsid w:val="00624BF8"/>
    <w:rsid w:val="00624EF3"/>
    <w:rsid w:val="00625034"/>
    <w:rsid w:val="00625382"/>
    <w:rsid w:val="00625AD1"/>
    <w:rsid w:val="00625FDA"/>
    <w:rsid w:val="006261FE"/>
    <w:rsid w:val="006262C0"/>
    <w:rsid w:val="00626762"/>
    <w:rsid w:val="006267A2"/>
    <w:rsid w:val="00626978"/>
    <w:rsid w:val="00626B86"/>
    <w:rsid w:val="00626FC7"/>
    <w:rsid w:val="0062713A"/>
    <w:rsid w:val="006274FC"/>
    <w:rsid w:val="006276AE"/>
    <w:rsid w:val="00627730"/>
    <w:rsid w:val="00627C4F"/>
    <w:rsid w:val="00627D88"/>
    <w:rsid w:val="0063009F"/>
    <w:rsid w:val="006302BA"/>
    <w:rsid w:val="00630947"/>
    <w:rsid w:val="00631435"/>
    <w:rsid w:val="006319D0"/>
    <w:rsid w:val="00632244"/>
    <w:rsid w:val="006327A8"/>
    <w:rsid w:val="00632E7E"/>
    <w:rsid w:val="00633045"/>
    <w:rsid w:val="0063323B"/>
    <w:rsid w:val="006332C2"/>
    <w:rsid w:val="0063354A"/>
    <w:rsid w:val="00633935"/>
    <w:rsid w:val="00633BFB"/>
    <w:rsid w:val="00633FC0"/>
    <w:rsid w:val="006343C4"/>
    <w:rsid w:val="00634A11"/>
    <w:rsid w:val="00634BEA"/>
    <w:rsid w:val="0063539A"/>
    <w:rsid w:val="00635590"/>
    <w:rsid w:val="006356C5"/>
    <w:rsid w:val="006359A5"/>
    <w:rsid w:val="00635C12"/>
    <w:rsid w:val="00636051"/>
    <w:rsid w:val="006366CB"/>
    <w:rsid w:val="006367AE"/>
    <w:rsid w:val="00636BE2"/>
    <w:rsid w:val="006374F1"/>
    <w:rsid w:val="006403D0"/>
    <w:rsid w:val="00640506"/>
    <w:rsid w:val="00640761"/>
    <w:rsid w:val="00640822"/>
    <w:rsid w:val="00641255"/>
    <w:rsid w:val="00641564"/>
    <w:rsid w:val="006417E1"/>
    <w:rsid w:val="00641940"/>
    <w:rsid w:val="00641CC3"/>
    <w:rsid w:val="0064237C"/>
    <w:rsid w:val="0064267D"/>
    <w:rsid w:val="00642C71"/>
    <w:rsid w:val="00642F71"/>
    <w:rsid w:val="006434AD"/>
    <w:rsid w:val="0064350B"/>
    <w:rsid w:val="006435CE"/>
    <w:rsid w:val="0064372A"/>
    <w:rsid w:val="00644407"/>
    <w:rsid w:val="006446C7"/>
    <w:rsid w:val="006447B7"/>
    <w:rsid w:val="006449EC"/>
    <w:rsid w:val="00644B50"/>
    <w:rsid w:val="00644C7C"/>
    <w:rsid w:val="00644F04"/>
    <w:rsid w:val="0064521B"/>
    <w:rsid w:val="00645A1E"/>
    <w:rsid w:val="00645D92"/>
    <w:rsid w:val="0064682C"/>
    <w:rsid w:val="00646B77"/>
    <w:rsid w:val="0064719D"/>
    <w:rsid w:val="00647499"/>
    <w:rsid w:val="00647C90"/>
    <w:rsid w:val="006508D3"/>
    <w:rsid w:val="006508DF"/>
    <w:rsid w:val="00650E26"/>
    <w:rsid w:val="00650F0E"/>
    <w:rsid w:val="006510DC"/>
    <w:rsid w:val="00651123"/>
    <w:rsid w:val="0065139C"/>
    <w:rsid w:val="0065179F"/>
    <w:rsid w:val="00651A75"/>
    <w:rsid w:val="0065219F"/>
    <w:rsid w:val="0065230A"/>
    <w:rsid w:val="00652312"/>
    <w:rsid w:val="00653333"/>
    <w:rsid w:val="00653340"/>
    <w:rsid w:val="00653FA4"/>
    <w:rsid w:val="00654793"/>
    <w:rsid w:val="00654E85"/>
    <w:rsid w:val="00654F60"/>
    <w:rsid w:val="00655313"/>
    <w:rsid w:val="00655836"/>
    <w:rsid w:val="00655F32"/>
    <w:rsid w:val="0065715F"/>
    <w:rsid w:val="00657587"/>
    <w:rsid w:val="006575EB"/>
    <w:rsid w:val="006577E6"/>
    <w:rsid w:val="00657B1C"/>
    <w:rsid w:val="006604E3"/>
    <w:rsid w:val="00660F7E"/>
    <w:rsid w:val="00662C7B"/>
    <w:rsid w:val="00662D53"/>
    <w:rsid w:val="00663730"/>
    <w:rsid w:val="0066438E"/>
    <w:rsid w:val="00664674"/>
    <w:rsid w:val="00664760"/>
    <w:rsid w:val="00664E4F"/>
    <w:rsid w:val="00665428"/>
    <w:rsid w:val="00665E50"/>
    <w:rsid w:val="006663F2"/>
    <w:rsid w:val="006666CB"/>
    <w:rsid w:val="00666BC8"/>
    <w:rsid w:val="00666C06"/>
    <w:rsid w:val="00666ED3"/>
    <w:rsid w:val="0066720F"/>
    <w:rsid w:val="006676BC"/>
    <w:rsid w:val="00667FF6"/>
    <w:rsid w:val="00670296"/>
    <w:rsid w:val="00670821"/>
    <w:rsid w:val="0067100E"/>
    <w:rsid w:val="006712D3"/>
    <w:rsid w:val="00671834"/>
    <w:rsid w:val="00671A48"/>
    <w:rsid w:val="00671C05"/>
    <w:rsid w:val="00671FD4"/>
    <w:rsid w:val="00672417"/>
    <w:rsid w:val="00672F39"/>
    <w:rsid w:val="006731F6"/>
    <w:rsid w:val="00673870"/>
    <w:rsid w:val="00673AA4"/>
    <w:rsid w:val="0067411A"/>
    <w:rsid w:val="00674862"/>
    <w:rsid w:val="006748CC"/>
    <w:rsid w:val="00674F21"/>
    <w:rsid w:val="006758C5"/>
    <w:rsid w:val="00676159"/>
    <w:rsid w:val="00676265"/>
    <w:rsid w:val="00676547"/>
    <w:rsid w:val="00676550"/>
    <w:rsid w:val="0067717A"/>
    <w:rsid w:val="00677321"/>
    <w:rsid w:val="0067793A"/>
    <w:rsid w:val="00677AA2"/>
    <w:rsid w:val="00677BD3"/>
    <w:rsid w:val="00677EAF"/>
    <w:rsid w:val="00680623"/>
    <w:rsid w:val="00680714"/>
    <w:rsid w:val="00680916"/>
    <w:rsid w:val="0068102B"/>
    <w:rsid w:val="00681161"/>
    <w:rsid w:val="00681315"/>
    <w:rsid w:val="006814B3"/>
    <w:rsid w:val="0068158D"/>
    <w:rsid w:val="0068196E"/>
    <w:rsid w:val="00681D21"/>
    <w:rsid w:val="00682406"/>
    <w:rsid w:val="00682F7C"/>
    <w:rsid w:val="0068323F"/>
    <w:rsid w:val="0068330A"/>
    <w:rsid w:val="0068332F"/>
    <w:rsid w:val="0068382E"/>
    <w:rsid w:val="00683E67"/>
    <w:rsid w:val="00683E99"/>
    <w:rsid w:val="006840DE"/>
    <w:rsid w:val="0068461F"/>
    <w:rsid w:val="00684BEA"/>
    <w:rsid w:val="00684C1D"/>
    <w:rsid w:val="00684D09"/>
    <w:rsid w:val="00685289"/>
    <w:rsid w:val="00685476"/>
    <w:rsid w:val="006855FE"/>
    <w:rsid w:val="00685606"/>
    <w:rsid w:val="00685A8F"/>
    <w:rsid w:val="00685B0A"/>
    <w:rsid w:val="00685BE5"/>
    <w:rsid w:val="00686045"/>
    <w:rsid w:val="0068667A"/>
    <w:rsid w:val="00686A0C"/>
    <w:rsid w:val="00686D22"/>
    <w:rsid w:val="00686D91"/>
    <w:rsid w:val="00686F37"/>
    <w:rsid w:val="0068799E"/>
    <w:rsid w:val="00690411"/>
    <w:rsid w:val="006909BB"/>
    <w:rsid w:val="00690EB3"/>
    <w:rsid w:val="00690F6F"/>
    <w:rsid w:val="00691B36"/>
    <w:rsid w:val="00691BD0"/>
    <w:rsid w:val="00691BE6"/>
    <w:rsid w:val="00692063"/>
    <w:rsid w:val="00692097"/>
    <w:rsid w:val="00692364"/>
    <w:rsid w:val="00692B93"/>
    <w:rsid w:val="00693EB5"/>
    <w:rsid w:val="006948EC"/>
    <w:rsid w:val="00694BD3"/>
    <w:rsid w:val="006952A8"/>
    <w:rsid w:val="00695615"/>
    <w:rsid w:val="00695E70"/>
    <w:rsid w:val="00695F8C"/>
    <w:rsid w:val="00695F9D"/>
    <w:rsid w:val="00696AB3"/>
    <w:rsid w:val="0069745C"/>
    <w:rsid w:val="0069796A"/>
    <w:rsid w:val="006A0244"/>
    <w:rsid w:val="006A0A12"/>
    <w:rsid w:val="006A0A8F"/>
    <w:rsid w:val="006A10BC"/>
    <w:rsid w:val="006A144B"/>
    <w:rsid w:val="006A167C"/>
    <w:rsid w:val="006A1857"/>
    <w:rsid w:val="006A1873"/>
    <w:rsid w:val="006A1E4C"/>
    <w:rsid w:val="006A1EF4"/>
    <w:rsid w:val="006A200E"/>
    <w:rsid w:val="006A2027"/>
    <w:rsid w:val="006A25AE"/>
    <w:rsid w:val="006A27E3"/>
    <w:rsid w:val="006A3073"/>
    <w:rsid w:val="006A3207"/>
    <w:rsid w:val="006A391C"/>
    <w:rsid w:val="006A3B74"/>
    <w:rsid w:val="006A3B81"/>
    <w:rsid w:val="006A4223"/>
    <w:rsid w:val="006A43A9"/>
    <w:rsid w:val="006A4542"/>
    <w:rsid w:val="006A45BD"/>
    <w:rsid w:val="006A47EC"/>
    <w:rsid w:val="006A49AE"/>
    <w:rsid w:val="006A5412"/>
    <w:rsid w:val="006A5C17"/>
    <w:rsid w:val="006A6478"/>
    <w:rsid w:val="006A6ABE"/>
    <w:rsid w:val="006A6BB3"/>
    <w:rsid w:val="006A6C95"/>
    <w:rsid w:val="006A6DAB"/>
    <w:rsid w:val="006A6F55"/>
    <w:rsid w:val="006A7238"/>
    <w:rsid w:val="006A729A"/>
    <w:rsid w:val="006A7347"/>
    <w:rsid w:val="006A742F"/>
    <w:rsid w:val="006A74D3"/>
    <w:rsid w:val="006A799D"/>
    <w:rsid w:val="006A7D60"/>
    <w:rsid w:val="006A7E11"/>
    <w:rsid w:val="006A7FF9"/>
    <w:rsid w:val="006B0180"/>
    <w:rsid w:val="006B026C"/>
    <w:rsid w:val="006B05A6"/>
    <w:rsid w:val="006B0BD7"/>
    <w:rsid w:val="006B10B2"/>
    <w:rsid w:val="006B13E0"/>
    <w:rsid w:val="006B1790"/>
    <w:rsid w:val="006B1C3D"/>
    <w:rsid w:val="006B1F94"/>
    <w:rsid w:val="006B247B"/>
    <w:rsid w:val="006B27D3"/>
    <w:rsid w:val="006B2C69"/>
    <w:rsid w:val="006B3069"/>
    <w:rsid w:val="006B34F8"/>
    <w:rsid w:val="006B3CF2"/>
    <w:rsid w:val="006B3DE1"/>
    <w:rsid w:val="006B4008"/>
    <w:rsid w:val="006B40FC"/>
    <w:rsid w:val="006B4180"/>
    <w:rsid w:val="006B4AE4"/>
    <w:rsid w:val="006B4BA3"/>
    <w:rsid w:val="006B4BB8"/>
    <w:rsid w:val="006B4DB9"/>
    <w:rsid w:val="006B4EAA"/>
    <w:rsid w:val="006B5271"/>
    <w:rsid w:val="006B559A"/>
    <w:rsid w:val="006B5850"/>
    <w:rsid w:val="006B5CDA"/>
    <w:rsid w:val="006B5F21"/>
    <w:rsid w:val="006B61E2"/>
    <w:rsid w:val="006B671C"/>
    <w:rsid w:val="006B6F8D"/>
    <w:rsid w:val="006B7141"/>
    <w:rsid w:val="006B720C"/>
    <w:rsid w:val="006B7889"/>
    <w:rsid w:val="006B7B09"/>
    <w:rsid w:val="006B7B5C"/>
    <w:rsid w:val="006B7C8D"/>
    <w:rsid w:val="006B7E0E"/>
    <w:rsid w:val="006C01ED"/>
    <w:rsid w:val="006C03B5"/>
    <w:rsid w:val="006C0642"/>
    <w:rsid w:val="006C119D"/>
    <w:rsid w:val="006C16E8"/>
    <w:rsid w:val="006C1745"/>
    <w:rsid w:val="006C1F53"/>
    <w:rsid w:val="006C2650"/>
    <w:rsid w:val="006C2C29"/>
    <w:rsid w:val="006C33D5"/>
    <w:rsid w:val="006C3B6C"/>
    <w:rsid w:val="006C4064"/>
    <w:rsid w:val="006C4500"/>
    <w:rsid w:val="006C4519"/>
    <w:rsid w:val="006C473F"/>
    <w:rsid w:val="006C478C"/>
    <w:rsid w:val="006C49DE"/>
    <w:rsid w:val="006C5260"/>
    <w:rsid w:val="006C593A"/>
    <w:rsid w:val="006C6317"/>
    <w:rsid w:val="006C6A76"/>
    <w:rsid w:val="006C6C88"/>
    <w:rsid w:val="006C6E55"/>
    <w:rsid w:val="006C7500"/>
    <w:rsid w:val="006D03A6"/>
    <w:rsid w:val="006D0407"/>
    <w:rsid w:val="006D05C3"/>
    <w:rsid w:val="006D08EF"/>
    <w:rsid w:val="006D0950"/>
    <w:rsid w:val="006D0E63"/>
    <w:rsid w:val="006D13C5"/>
    <w:rsid w:val="006D14BA"/>
    <w:rsid w:val="006D1988"/>
    <w:rsid w:val="006D1BDB"/>
    <w:rsid w:val="006D1D24"/>
    <w:rsid w:val="006D212F"/>
    <w:rsid w:val="006D248F"/>
    <w:rsid w:val="006D26AF"/>
    <w:rsid w:val="006D2D27"/>
    <w:rsid w:val="006D30BB"/>
    <w:rsid w:val="006D360F"/>
    <w:rsid w:val="006D37C9"/>
    <w:rsid w:val="006D3A11"/>
    <w:rsid w:val="006D3BD5"/>
    <w:rsid w:val="006D4A9A"/>
    <w:rsid w:val="006D52CE"/>
    <w:rsid w:val="006D53F5"/>
    <w:rsid w:val="006D5CF5"/>
    <w:rsid w:val="006D5EE5"/>
    <w:rsid w:val="006D6198"/>
    <w:rsid w:val="006D62BB"/>
    <w:rsid w:val="006D6449"/>
    <w:rsid w:val="006D69AC"/>
    <w:rsid w:val="006D6C59"/>
    <w:rsid w:val="006D71F8"/>
    <w:rsid w:val="006D79AB"/>
    <w:rsid w:val="006D7A5C"/>
    <w:rsid w:val="006D7F64"/>
    <w:rsid w:val="006E0041"/>
    <w:rsid w:val="006E01EB"/>
    <w:rsid w:val="006E02B4"/>
    <w:rsid w:val="006E07F5"/>
    <w:rsid w:val="006E0ABB"/>
    <w:rsid w:val="006E0E7B"/>
    <w:rsid w:val="006E0E86"/>
    <w:rsid w:val="006E0ED8"/>
    <w:rsid w:val="006E1203"/>
    <w:rsid w:val="006E1E4B"/>
    <w:rsid w:val="006E1E58"/>
    <w:rsid w:val="006E2333"/>
    <w:rsid w:val="006E2CE0"/>
    <w:rsid w:val="006E2D8F"/>
    <w:rsid w:val="006E3069"/>
    <w:rsid w:val="006E3B4D"/>
    <w:rsid w:val="006E3D5E"/>
    <w:rsid w:val="006E4071"/>
    <w:rsid w:val="006E40DB"/>
    <w:rsid w:val="006E41EE"/>
    <w:rsid w:val="006E5249"/>
    <w:rsid w:val="006E5577"/>
    <w:rsid w:val="006E57DD"/>
    <w:rsid w:val="006E5A74"/>
    <w:rsid w:val="006E5E00"/>
    <w:rsid w:val="006E5E04"/>
    <w:rsid w:val="006E5F82"/>
    <w:rsid w:val="006E6A67"/>
    <w:rsid w:val="006E6C14"/>
    <w:rsid w:val="006E6C66"/>
    <w:rsid w:val="006E6D3B"/>
    <w:rsid w:val="006E6FFD"/>
    <w:rsid w:val="006E74A4"/>
    <w:rsid w:val="006E75B6"/>
    <w:rsid w:val="006E79E0"/>
    <w:rsid w:val="006E7DC0"/>
    <w:rsid w:val="006F03F9"/>
    <w:rsid w:val="006F061D"/>
    <w:rsid w:val="006F0738"/>
    <w:rsid w:val="006F0BE9"/>
    <w:rsid w:val="006F0C23"/>
    <w:rsid w:val="006F148A"/>
    <w:rsid w:val="006F16AB"/>
    <w:rsid w:val="006F201D"/>
    <w:rsid w:val="006F21F0"/>
    <w:rsid w:val="006F23D3"/>
    <w:rsid w:val="006F2453"/>
    <w:rsid w:val="006F2F1F"/>
    <w:rsid w:val="006F3293"/>
    <w:rsid w:val="006F3FC3"/>
    <w:rsid w:val="006F4B73"/>
    <w:rsid w:val="006F4B9C"/>
    <w:rsid w:val="006F5BCF"/>
    <w:rsid w:val="006F5C14"/>
    <w:rsid w:val="006F5D27"/>
    <w:rsid w:val="006F5F88"/>
    <w:rsid w:val="006F5FD1"/>
    <w:rsid w:val="006F625C"/>
    <w:rsid w:val="006F7626"/>
    <w:rsid w:val="006F7678"/>
    <w:rsid w:val="006F78BD"/>
    <w:rsid w:val="006F7C13"/>
    <w:rsid w:val="006F7DCC"/>
    <w:rsid w:val="00700856"/>
    <w:rsid w:val="00700B1D"/>
    <w:rsid w:val="00700B31"/>
    <w:rsid w:val="00700D4B"/>
    <w:rsid w:val="007011FE"/>
    <w:rsid w:val="0070181D"/>
    <w:rsid w:val="00701C01"/>
    <w:rsid w:val="00702348"/>
    <w:rsid w:val="00702B03"/>
    <w:rsid w:val="00702B04"/>
    <w:rsid w:val="00702D46"/>
    <w:rsid w:val="00702E0F"/>
    <w:rsid w:val="00703470"/>
    <w:rsid w:val="00703D3A"/>
    <w:rsid w:val="00704616"/>
    <w:rsid w:val="00704B4D"/>
    <w:rsid w:val="00704B80"/>
    <w:rsid w:val="00704C5D"/>
    <w:rsid w:val="007056FD"/>
    <w:rsid w:val="00705A01"/>
    <w:rsid w:val="00705F9F"/>
    <w:rsid w:val="0070678F"/>
    <w:rsid w:val="00707595"/>
    <w:rsid w:val="00711370"/>
    <w:rsid w:val="00711438"/>
    <w:rsid w:val="007115C6"/>
    <w:rsid w:val="0071181F"/>
    <w:rsid w:val="007119A5"/>
    <w:rsid w:val="00711C90"/>
    <w:rsid w:val="00711E90"/>
    <w:rsid w:val="00712417"/>
    <w:rsid w:val="007128CD"/>
    <w:rsid w:val="00712AE8"/>
    <w:rsid w:val="00712BFA"/>
    <w:rsid w:val="00712EC7"/>
    <w:rsid w:val="007131EF"/>
    <w:rsid w:val="00713A08"/>
    <w:rsid w:val="00713BFF"/>
    <w:rsid w:val="00714140"/>
    <w:rsid w:val="00714614"/>
    <w:rsid w:val="007147F1"/>
    <w:rsid w:val="00714B9D"/>
    <w:rsid w:val="00714C47"/>
    <w:rsid w:val="00714FF5"/>
    <w:rsid w:val="007152C0"/>
    <w:rsid w:val="007159D2"/>
    <w:rsid w:val="00715C4C"/>
    <w:rsid w:val="007164A4"/>
    <w:rsid w:val="007165CF"/>
    <w:rsid w:val="00716CC4"/>
    <w:rsid w:val="00717011"/>
    <w:rsid w:val="00717017"/>
    <w:rsid w:val="0071773A"/>
    <w:rsid w:val="00717BB6"/>
    <w:rsid w:val="00717EEA"/>
    <w:rsid w:val="007200B5"/>
    <w:rsid w:val="007200C4"/>
    <w:rsid w:val="0072039B"/>
    <w:rsid w:val="0072042A"/>
    <w:rsid w:val="00721692"/>
    <w:rsid w:val="00721D00"/>
    <w:rsid w:val="00721EAE"/>
    <w:rsid w:val="007223D0"/>
    <w:rsid w:val="0072277A"/>
    <w:rsid w:val="00722B29"/>
    <w:rsid w:val="00722F71"/>
    <w:rsid w:val="007232BC"/>
    <w:rsid w:val="007232FF"/>
    <w:rsid w:val="007233FA"/>
    <w:rsid w:val="0072348C"/>
    <w:rsid w:val="007234CA"/>
    <w:rsid w:val="007238AF"/>
    <w:rsid w:val="00723E50"/>
    <w:rsid w:val="00723FC7"/>
    <w:rsid w:val="00724F45"/>
    <w:rsid w:val="0072509D"/>
    <w:rsid w:val="007254B8"/>
    <w:rsid w:val="00725BFC"/>
    <w:rsid w:val="00725D59"/>
    <w:rsid w:val="007263B3"/>
    <w:rsid w:val="00726D18"/>
    <w:rsid w:val="007276D6"/>
    <w:rsid w:val="00730BD2"/>
    <w:rsid w:val="007310D1"/>
    <w:rsid w:val="0073156E"/>
    <w:rsid w:val="007318CF"/>
    <w:rsid w:val="00731929"/>
    <w:rsid w:val="00732551"/>
    <w:rsid w:val="00732EA7"/>
    <w:rsid w:val="00733DE3"/>
    <w:rsid w:val="00733E29"/>
    <w:rsid w:val="0073405C"/>
    <w:rsid w:val="00734263"/>
    <w:rsid w:val="0073470C"/>
    <w:rsid w:val="00734E67"/>
    <w:rsid w:val="00735247"/>
    <w:rsid w:val="0073579F"/>
    <w:rsid w:val="00735EC0"/>
    <w:rsid w:val="0073659A"/>
    <w:rsid w:val="007366D2"/>
    <w:rsid w:val="00736756"/>
    <w:rsid w:val="00736B09"/>
    <w:rsid w:val="007371CF"/>
    <w:rsid w:val="007371DF"/>
    <w:rsid w:val="007372FE"/>
    <w:rsid w:val="0073793C"/>
    <w:rsid w:val="00737F9C"/>
    <w:rsid w:val="00740BB5"/>
    <w:rsid w:val="0074137E"/>
    <w:rsid w:val="00741AEB"/>
    <w:rsid w:val="00741B23"/>
    <w:rsid w:val="007420BD"/>
    <w:rsid w:val="0074220C"/>
    <w:rsid w:val="0074244B"/>
    <w:rsid w:val="0074272B"/>
    <w:rsid w:val="00742C5D"/>
    <w:rsid w:val="00742DA9"/>
    <w:rsid w:val="007430FA"/>
    <w:rsid w:val="007433D1"/>
    <w:rsid w:val="00743ABC"/>
    <w:rsid w:val="00744372"/>
    <w:rsid w:val="007446AF"/>
    <w:rsid w:val="00744860"/>
    <w:rsid w:val="00744D0B"/>
    <w:rsid w:val="00744DC0"/>
    <w:rsid w:val="00744FEE"/>
    <w:rsid w:val="00745011"/>
    <w:rsid w:val="00745C06"/>
    <w:rsid w:val="00745F17"/>
    <w:rsid w:val="00746DF6"/>
    <w:rsid w:val="007470F6"/>
    <w:rsid w:val="00747CE3"/>
    <w:rsid w:val="00750945"/>
    <w:rsid w:val="00750A8D"/>
    <w:rsid w:val="00750E20"/>
    <w:rsid w:val="0075115C"/>
    <w:rsid w:val="00751285"/>
    <w:rsid w:val="0075151C"/>
    <w:rsid w:val="0075152B"/>
    <w:rsid w:val="007517BB"/>
    <w:rsid w:val="00751965"/>
    <w:rsid w:val="007522C6"/>
    <w:rsid w:val="007525A9"/>
    <w:rsid w:val="00752625"/>
    <w:rsid w:val="00752E02"/>
    <w:rsid w:val="007531AD"/>
    <w:rsid w:val="0075347B"/>
    <w:rsid w:val="007536D7"/>
    <w:rsid w:val="0075383D"/>
    <w:rsid w:val="00753A2A"/>
    <w:rsid w:val="00753E88"/>
    <w:rsid w:val="007540BF"/>
    <w:rsid w:val="0075435A"/>
    <w:rsid w:val="007545D2"/>
    <w:rsid w:val="0075487E"/>
    <w:rsid w:val="007549EB"/>
    <w:rsid w:val="00754A0F"/>
    <w:rsid w:val="007550BB"/>
    <w:rsid w:val="00755100"/>
    <w:rsid w:val="00755274"/>
    <w:rsid w:val="00755599"/>
    <w:rsid w:val="00755A54"/>
    <w:rsid w:val="00755E92"/>
    <w:rsid w:val="00755F0B"/>
    <w:rsid w:val="007564C8"/>
    <w:rsid w:val="007568E0"/>
    <w:rsid w:val="00756F40"/>
    <w:rsid w:val="00757D95"/>
    <w:rsid w:val="00757E78"/>
    <w:rsid w:val="00757EE1"/>
    <w:rsid w:val="00760039"/>
    <w:rsid w:val="0076047F"/>
    <w:rsid w:val="007609AA"/>
    <w:rsid w:val="00760A06"/>
    <w:rsid w:val="00760F26"/>
    <w:rsid w:val="0076113E"/>
    <w:rsid w:val="007621FE"/>
    <w:rsid w:val="007629AE"/>
    <w:rsid w:val="00763125"/>
    <w:rsid w:val="00763404"/>
    <w:rsid w:val="007637A8"/>
    <w:rsid w:val="00763812"/>
    <w:rsid w:val="007639B0"/>
    <w:rsid w:val="007641DD"/>
    <w:rsid w:val="0076467D"/>
    <w:rsid w:val="00764DA4"/>
    <w:rsid w:val="007655E0"/>
    <w:rsid w:val="00765668"/>
    <w:rsid w:val="007658AE"/>
    <w:rsid w:val="00765B58"/>
    <w:rsid w:val="00765C7E"/>
    <w:rsid w:val="00765DDD"/>
    <w:rsid w:val="0076601B"/>
    <w:rsid w:val="007661C5"/>
    <w:rsid w:val="007667DF"/>
    <w:rsid w:val="007668F4"/>
    <w:rsid w:val="00766964"/>
    <w:rsid w:val="00766F5B"/>
    <w:rsid w:val="00767229"/>
    <w:rsid w:val="007673D2"/>
    <w:rsid w:val="007674DF"/>
    <w:rsid w:val="007674E4"/>
    <w:rsid w:val="00767699"/>
    <w:rsid w:val="007677FC"/>
    <w:rsid w:val="00767B8C"/>
    <w:rsid w:val="0077049C"/>
    <w:rsid w:val="007708D5"/>
    <w:rsid w:val="00770DCB"/>
    <w:rsid w:val="00771E45"/>
    <w:rsid w:val="0077286E"/>
    <w:rsid w:val="00772900"/>
    <w:rsid w:val="00772A0C"/>
    <w:rsid w:val="00772BC7"/>
    <w:rsid w:val="007733E8"/>
    <w:rsid w:val="0077341E"/>
    <w:rsid w:val="00773472"/>
    <w:rsid w:val="00773531"/>
    <w:rsid w:val="0077363A"/>
    <w:rsid w:val="00773F52"/>
    <w:rsid w:val="00774254"/>
    <w:rsid w:val="00774590"/>
    <w:rsid w:val="0077472B"/>
    <w:rsid w:val="00774801"/>
    <w:rsid w:val="00774B57"/>
    <w:rsid w:val="00774B8D"/>
    <w:rsid w:val="00775485"/>
    <w:rsid w:val="0077567A"/>
    <w:rsid w:val="0077585D"/>
    <w:rsid w:val="007763AD"/>
    <w:rsid w:val="00776891"/>
    <w:rsid w:val="00776EED"/>
    <w:rsid w:val="007778AD"/>
    <w:rsid w:val="00777E20"/>
    <w:rsid w:val="00780073"/>
    <w:rsid w:val="0078047C"/>
    <w:rsid w:val="0078057E"/>
    <w:rsid w:val="007806C7"/>
    <w:rsid w:val="00780EB7"/>
    <w:rsid w:val="00780F48"/>
    <w:rsid w:val="00780F7F"/>
    <w:rsid w:val="00780FB9"/>
    <w:rsid w:val="007816E5"/>
    <w:rsid w:val="007817E9"/>
    <w:rsid w:val="00781BE0"/>
    <w:rsid w:val="00781FD7"/>
    <w:rsid w:val="007821EA"/>
    <w:rsid w:val="0078225E"/>
    <w:rsid w:val="0078230A"/>
    <w:rsid w:val="00782472"/>
    <w:rsid w:val="00782958"/>
    <w:rsid w:val="00782A0E"/>
    <w:rsid w:val="007830BC"/>
    <w:rsid w:val="0078311A"/>
    <w:rsid w:val="00783277"/>
    <w:rsid w:val="00783532"/>
    <w:rsid w:val="00783B39"/>
    <w:rsid w:val="00783C77"/>
    <w:rsid w:val="00783E88"/>
    <w:rsid w:val="007844C0"/>
    <w:rsid w:val="007846B5"/>
    <w:rsid w:val="00784A25"/>
    <w:rsid w:val="00784F59"/>
    <w:rsid w:val="007854BE"/>
    <w:rsid w:val="007854EF"/>
    <w:rsid w:val="00785E45"/>
    <w:rsid w:val="007865F0"/>
    <w:rsid w:val="007868F3"/>
    <w:rsid w:val="007869E7"/>
    <w:rsid w:val="00786B8B"/>
    <w:rsid w:val="00786CD0"/>
    <w:rsid w:val="00786D63"/>
    <w:rsid w:val="007870D7"/>
    <w:rsid w:val="0078726C"/>
    <w:rsid w:val="007872DB"/>
    <w:rsid w:val="00787730"/>
    <w:rsid w:val="0078779E"/>
    <w:rsid w:val="00787C11"/>
    <w:rsid w:val="00787E73"/>
    <w:rsid w:val="00787FC7"/>
    <w:rsid w:val="007900EC"/>
    <w:rsid w:val="00790DDF"/>
    <w:rsid w:val="0079111A"/>
    <w:rsid w:val="007912E7"/>
    <w:rsid w:val="00791BE9"/>
    <w:rsid w:val="007924FB"/>
    <w:rsid w:val="00792554"/>
    <w:rsid w:val="00792AC4"/>
    <w:rsid w:val="00792C24"/>
    <w:rsid w:val="007930A8"/>
    <w:rsid w:val="007931BE"/>
    <w:rsid w:val="00793314"/>
    <w:rsid w:val="007933AC"/>
    <w:rsid w:val="0079382E"/>
    <w:rsid w:val="0079392A"/>
    <w:rsid w:val="00793980"/>
    <w:rsid w:val="00793C03"/>
    <w:rsid w:val="007940F3"/>
    <w:rsid w:val="007948BD"/>
    <w:rsid w:val="00794F65"/>
    <w:rsid w:val="007952DF"/>
    <w:rsid w:val="00796317"/>
    <w:rsid w:val="00796625"/>
    <w:rsid w:val="0079699E"/>
    <w:rsid w:val="00796B11"/>
    <w:rsid w:val="00796CAF"/>
    <w:rsid w:val="00796EE6"/>
    <w:rsid w:val="0079728B"/>
    <w:rsid w:val="00797BF6"/>
    <w:rsid w:val="007A042F"/>
    <w:rsid w:val="007A054B"/>
    <w:rsid w:val="007A0C0C"/>
    <w:rsid w:val="007A0DBE"/>
    <w:rsid w:val="007A0DD8"/>
    <w:rsid w:val="007A0E02"/>
    <w:rsid w:val="007A123E"/>
    <w:rsid w:val="007A22A9"/>
    <w:rsid w:val="007A233B"/>
    <w:rsid w:val="007A235D"/>
    <w:rsid w:val="007A25EE"/>
    <w:rsid w:val="007A2607"/>
    <w:rsid w:val="007A2725"/>
    <w:rsid w:val="007A27F1"/>
    <w:rsid w:val="007A288E"/>
    <w:rsid w:val="007A28FA"/>
    <w:rsid w:val="007A2A3A"/>
    <w:rsid w:val="007A2B58"/>
    <w:rsid w:val="007A2E5E"/>
    <w:rsid w:val="007A3BFB"/>
    <w:rsid w:val="007A3C85"/>
    <w:rsid w:val="007A4344"/>
    <w:rsid w:val="007A4473"/>
    <w:rsid w:val="007A48E9"/>
    <w:rsid w:val="007A4F84"/>
    <w:rsid w:val="007A510F"/>
    <w:rsid w:val="007A5479"/>
    <w:rsid w:val="007A5664"/>
    <w:rsid w:val="007A5974"/>
    <w:rsid w:val="007A5C8E"/>
    <w:rsid w:val="007A5DCA"/>
    <w:rsid w:val="007A6363"/>
    <w:rsid w:val="007A63A7"/>
    <w:rsid w:val="007A6775"/>
    <w:rsid w:val="007A67DE"/>
    <w:rsid w:val="007A690C"/>
    <w:rsid w:val="007A6B2C"/>
    <w:rsid w:val="007A6C3B"/>
    <w:rsid w:val="007A7011"/>
    <w:rsid w:val="007A7D8C"/>
    <w:rsid w:val="007A7DC7"/>
    <w:rsid w:val="007B02BB"/>
    <w:rsid w:val="007B047F"/>
    <w:rsid w:val="007B04B7"/>
    <w:rsid w:val="007B06EA"/>
    <w:rsid w:val="007B0D02"/>
    <w:rsid w:val="007B1021"/>
    <w:rsid w:val="007B1A35"/>
    <w:rsid w:val="007B28AC"/>
    <w:rsid w:val="007B2C10"/>
    <w:rsid w:val="007B316F"/>
    <w:rsid w:val="007B3E80"/>
    <w:rsid w:val="007B4138"/>
    <w:rsid w:val="007B4585"/>
    <w:rsid w:val="007B45AD"/>
    <w:rsid w:val="007B468B"/>
    <w:rsid w:val="007B4828"/>
    <w:rsid w:val="007B4AD3"/>
    <w:rsid w:val="007B4C3A"/>
    <w:rsid w:val="007B50B6"/>
    <w:rsid w:val="007B5B1D"/>
    <w:rsid w:val="007B5B69"/>
    <w:rsid w:val="007B5EE0"/>
    <w:rsid w:val="007B60AC"/>
    <w:rsid w:val="007B6553"/>
    <w:rsid w:val="007B6A55"/>
    <w:rsid w:val="007B6AB9"/>
    <w:rsid w:val="007B730E"/>
    <w:rsid w:val="007B73AA"/>
    <w:rsid w:val="007C0366"/>
    <w:rsid w:val="007C046B"/>
    <w:rsid w:val="007C0650"/>
    <w:rsid w:val="007C165A"/>
    <w:rsid w:val="007C16CD"/>
    <w:rsid w:val="007C1838"/>
    <w:rsid w:val="007C1D68"/>
    <w:rsid w:val="007C24C0"/>
    <w:rsid w:val="007C2566"/>
    <w:rsid w:val="007C25BD"/>
    <w:rsid w:val="007C2995"/>
    <w:rsid w:val="007C29CF"/>
    <w:rsid w:val="007C29ED"/>
    <w:rsid w:val="007C2A06"/>
    <w:rsid w:val="007C2A7B"/>
    <w:rsid w:val="007C2E8A"/>
    <w:rsid w:val="007C3053"/>
    <w:rsid w:val="007C30A1"/>
    <w:rsid w:val="007C318A"/>
    <w:rsid w:val="007C40D4"/>
    <w:rsid w:val="007C4208"/>
    <w:rsid w:val="007C44C6"/>
    <w:rsid w:val="007C5071"/>
    <w:rsid w:val="007C5659"/>
    <w:rsid w:val="007C5840"/>
    <w:rsid w:val="007C58A7"/>
    <w:rsid w:val="007C58D9"/>
    <w:rsid w:val="007C5CF6"/>
    <w:rsid w:val="007C5DB9"/>
    <w:rsid w:val="007C6440"/>
    <w:rsid w:val="007C65E1"/>
    <w:rsid w:val="007C67B2"/>
    <w:rsid w:val="007C7031"/>
    <w:rsid w:val="007C785C"/>
    <w:rsid w:val="007C7F2C"/>
    <w:rsid w:val="007D0171"/>
    <w:rsid w:val="007D0677"/>
    <w:rsid w:val="007D0865"/>
    <w:rsid w:val="007D0B5A"/>
    <w:rsid w:val="007D0CEA"/>
    <w:rsid w:val="007D0DA6"/>
    <w:rsid w:val="007D13C6"/>
    <w:rsid w:val="007D13E4"/>
    <w:rsid w:val="007D157C"/>
    <w:rsid w:val="007D1B39"/>
    <w:rsid w:val="007D22EE"/>
    <w:rsid w:val="007D2788"/>
    <w:rsid w:val="007D2C26"/>
    <w:rsid w:val="007D2F00"/>
    <w:rsid w:val="007D37BB"/>
    <w:rsid w:val="007D3942"/>
    <w:rsid w:val="007D39FF"/>
    <w:rsid w:val="007D3B1D"/>
    <w:rsid w:val="007D3D04"/>
    <w:rsid w:val="007D3F36"/>
    <w:rsid w:val="007D3FE5"/>
    <w:rsid w:val="007D43F8"/>
    <w:rsid w:val="007D444D"/>
    <w:rsid w:val="007D461A"/>
    <w:rsid w:val="007D503E"/>
    <w:rsid w:val="007D515C"/>
    <w:rsid w:val="007D5285"/>
    <w:rsid w:val="007D53D5"/>
    <w:rsid w:val="007D5FB1"/>
    <w:rsid w:val="007D5FF6"/>
    <w:rsid w:val="007D62DB"/>
    <w:rsid w:val="007D6395"/>
    <w:rsid w:val="007D6490"/>
    <w:rsid w:val="007D6A4A"/>
    <w:rsid w:val="007D6C20"/>
    <w:rsid w:val="007D6E2B"/>
    <w:rsid w:val="007D7145"/>
    <w:rsid w:val="007D774F"/>
    <w:rsid w:val="007D7959"/>
    <w:rsid w:val="007D79E8"/>
    <w:rsid w:val="007D7BA9"/>
    <w:rsid w:val="007E0083"/>
    <w:rsid w:val="007E0149"/>
    <w:rsid w:val="007E07B7"/>
    <w:rsid w:val="007E1DB7"/>
    <w:rsid w:val="007E1EB1"/>
    <w:rsid w:val="007E1F92"/>
    <w:rsid w:val="007E27BB"/>
    <w:rsid w:val="007E294F"/>
    <w:rsid w:val="007E2C83"/>
    <w:rsid w:val="007E2D55"/>
    <w:rsid w:val="007E32AA"/>
    <w:rsid w:val="007E399E"/>
    <w:rsid w:val="007E4061"/>
    <w:rsid w:val="007E52E8"/>
    <w:rsid w:val="007E5749"/>
    <w:rsid w:val="007E5B88"/>
    <w:rsid w:val="007E60CD"/>
    <w:rsid w:val="007E63BD"/>
    <w:rsid w:val="007E6432"/>
    <w:rsid w:val="007E675B"/>
    <w:rsid w:val="007E68C1"/>
    <w:rsid w:val="007E6A8F"/>
    <w:rsid w:val="007E6B2F"/>
    <w:rsid w:val="007E6C1B"/>
    <w:rsid w:val="007E734B"/>
    <w:rsid w:val="007E78EE"/>
    <w:rsid w:val="007F008F"/>
    <w:rsid w:val="007F00D0"/>
    <w:rsid w:val="007F0447"/>
    <w:rsid w:val="007F090C"/>
    <w:rsid w:val="007F0D0B"/>
    <w:rsid w:val="007F10AC"/>
    <w:rsid w:val="007F1244"/>
    <w:rsid w:val="007F13E2"/>
    <w:rsid w:val="007F2043"/>
    <w:rsid w:val="007F218E"/>
    <w:rsid w:val="007F2C93"/>
    <w:rsid w:val="007F31D4"/>
    <w:rsid w:val="007F3202"/>
    <w:rsid w:val="007F3732"/>
    <w:rsid w:val="007F37CF"/>
    <w:rsid w:val="007F3B96"/>
    <w:rsid w:val="007F528D"/>
    <w:rsid w:val="007F535F"/>
    <w:rsid w:val="007F5A43"/>
    <w:rsid w:val="007F5B70"/>
    <w:rsid w:val="007F5FDE"/>
    <w:rsid w:val="007F6A13"/>
    <w:rsid w:val="007F6B2C"/>
    <w:rsid w:val="007F6F57"/>
    <w:rsid w:val="007F6F86"/>
    <w:rsid w:val="007F7293"/>
    <w:rsid w:val="007F7492"/>
    <w:rsid w:val="007F7557"/>
    <w:rsid w:val="007F78F6"/>
    <w:rsid w:val="008000EF"/>
    <w:rsid w:val="0080027E"/>
    <w:rsid w:val="0080048A"/>
    <w:rsid w:val="008007A8"/>
    <w:rsid w:val="00800FE6"/>
    <w:rsid w:val="00801C09"/>
    <w:rsid w:val="008025CE"/>
    <w:rsid w:val="0080289C"/>
    <w:rsid w:val="008028FD"/>
    <w:rsid w:val="00802A37"/>
    <w:rsid w:val="00802D91"/>
    <w:rsid w:val="008030EA"/>
    <w:rsid w:val="008031D2"/>
    <w:rsid w:val="008035C9"/>
    <w:rsid w:val="00803B53"/>
    <w:rsid w:val="00803DBE"/>
    <w:rsid w:val="00804018"/>
    <w:rsid w:val="008040E7"/>
    <w:rsid w:val="008042D9"/>
    <w:rsid w:val="00804FDA"/>
    <w:rsid w:val="00805337"/>
    <w:rsid w:val="008059DA"/>
    <w:rsid w:val="00805C3E"/>
    <w:rsid w:val="00805C47"/>
    <w:rsid w:val="00805F07"/>
    <w:rsid w:val="008061FE"/>
    <w:rsid w:val="008064CF"/>
    <w:rsid w:val="00806A1C"/>
    <w:rsid w:val="00806BCE"/>
    <w:rsid w:val="008076BB"/>
    <w:rsid w:val="00807BC0"/>
    <w:rsid w:val="00807CD9"/>
    <w:rsid w:val="00810000"/>
    <w:rsid w:val="008105A0"/>
    <w:rsid w:val="008107A2"/>
    <w:rsid w:val="00810980"/>
    <w:rsid w:val="00810C0E"/>
    <w:rsid w:val="00811161"/>
    <w:rsid w:val="008112E9"/>
    <w:rsid w:val="0081151D"/>
    <w:rsid w:val="00811653"/>
    <w:rsid w:val="00811A33"/>
    <w:rsid w:val="00811D0E"/>
    <w:rsid w:val="00812790"/>
    <w:rsid w:val="00812AC4"/>
    <w:rsid w:val="00812F16"/>
    <w:rsid w:val="008130E9"/>
    <w:rsid w:val="00813162"/>
    <w:rsid w:val="008135CF"/>
    <w:rsid w:val="00813C8F"/>
    <w:rsid w:val="00813D7A"/>
    <w:rsid w:val="00814615"/>
    <w:rsid w:val="00814FC0"/>
    <w:rsid w:val="00815051"/>
    <w:rsid w:val="008151A4"/>
    <w:rsid w:val="00815AFD"/>
    <w:rsid w:val="00815B9A"/>
    <w:rsid w:val="00815E9D"/>
    <w:rsid w:val="00815FDA"/>
    <w:rsid w:val="008161A7"/>
    <w:rsid w:val="0081652F"/>
    <w:rsid w:val="0081661E"/>
    <w:rsid w:val="00816BF2"/>
    <w:rsid w:val="00816D02"/>
    <w:rsid w:val="00816E4C"/>
    <w:rsid w:val="0081764A"/>
    <w:rsid w:val="00817C11"/>
    <w:rsid w:val="00817C73"/>
    <w:rsid w:val="00817F35"/>
    <w:rsid w:val="0082016D"/>
    <w:rsid w:val="008201F4"/>
    <w:rsid w:val="0082066D"/>
    <w:rsid w:val="008212C2"/>
    <w:rsid w:val="00821386"/>
    <w:rsid w:val="008218B8"/>
    <w:rsid w:val="0082191F"/>
    <w:rsid w:val="00821952"/>
    <w:rsid w:val="00821BB8"/>
    <w:rsid w:val="008227E0"/>
    <w:rsid w:val="00822F78"/>
    <w:rsid w:val="00823005"/>
    <w:rsid w:val="008233C3"/>
    <w:rsid w:val="00823735"/>
    <w:rsid w:val="00824014"/>
    <w:rsid w:val="008240F2"/>
    <w:rsid w:val="00824197"/>
    <w:rsid w:val="00824412"/>
    <w:rsid w:val="008245C7"/>
    <w:rsid w:val="00824C27"/>
    <w:rsid w:val="00824C31"/>
    <w:rsid w:val="00824D35"/>
    <w:rsid w:val="008253C7"/>
    <w:rsid w:val="00825853"/>
    <w:rsid w:val="00825B01"/>
    <w:rsid w:val="00825E39"/>
    <w:rsid w:val="0082683F"/>
    <w:rsid w:val="008269F7"/>
    <w:rsid w:val="00826DCC"/>
    <w:rsid w:val="00827A04"/>
    <w:rsid w:val="00830169"/>
    <w:rsid w:val="00830637"/>
    <w:rsid w:val="00830760"/>
    <w:rsid w:val="008307F1"/>
    <w:rsid w:val="00830D8E"/>
    <w:rsid w:val="008312A2"/>
    <w:rsid w:val="0083192A"/>
    <w:rsid w:val="00831983"/>
    <w:rsid w:val="008319C8"/>
    <w:rsid w:val="00831D98"/>
    <w:rsid w:val="00832060"/>
    <w:rsid w:val="0083223F"/>
    <w:rsid w:val="0083254B"/>
    <w:rsid w:val="008327AA"/>
    <w:rsid w:val="00832898"/>
    <w:rsid w:val="00832D04"/>
    <w:rsid w:val="00832E4A"/>
    <w:rsid w:val="00832ED3"/>
    <w:rsid w:val="00833233"/>
    <w:rsid w:val="008337DA"/>
    <w:rsid w:val="008345D9"/>
    <w:rsid w:val="0083576F"/>
    <w:rsid w:val="0083589E"/>
    <w:rsid w:val="008362FC"/>
    <w:rsid w:val="0083679C"/>
    <w:rsid w:val="00836B91"/>
    <w:rsid w:val="008375F8"/>
    <w:rsid w:val="008376CF"/>
    <w:rsid w:val="00837A74"/>
    <w:rsid w:val="00837E54"/>
    <w:rsid w:val="00837F08"/>
    <w:rsid w:val="008401CD"/>
    <w:rsid w:val="00840B7D"/>
    <w:rsid w:val="00840CCB"/>
    <w:rsid w:val="00840DBE"/>
    <w:rsid w:val="008416F1"/>
    <w:rsid w:val="00841966"/>
    <w:rsid w:val="00842024"/>
    <w:rsid w:val="008429C5"/>
    <w:rsid w:val="00842CA0"/>
    <w:rsid w:val="00842CCF"/>
    <w:rsid w:val="00842CD2"/>
    <w:rsid w:val="00842ECE"/>
    <w:rsid w:val="00842F81"/>
    <w:rsid w:val="00843389"/>
    <w:rsid w:val="00843480"/>
    <w:rsid w:val="008434FF"/>
    <w:rsid w:val="008449B9"/>
    <w:rsid w:val="008453E3"/>
    <w:rsid w:val="0084560F"/>
    <w:rsid w:val="00847002"/>
    <w:rsid w:val="00847191"/>
    <w:rsid w:val="00847A6E"/>
    <w:rsid w:val="00847AF2"/>
    <w:rsid w:val="00847B44"/>
    <w:rsid w:val="0085104C"/>
    <w:rsid w:val="00851505"/>
    <w:rsid w:val="00851C73"/>
    <w:rsid w:val="00851CB0"/>
    <w:rsid w:val="0085234E"/>
    <w:rsid w:val="00852665"/>
    <w:rsid w:val="0085285B"/>
    <w:rsid w:val="008538B8"/>
    <w:rsid w:val="00853B2E"/>
    <w:rsid w:val="00853BBB"/>
    <w:rsid w:val="00854D66"/>
    <w:rsid w:val="00854DF0"/>
    <w:rsid w:val="00854E94"/>
    <w:rsid w:val="00854FDF"/>
    <w:rsid w:val="00855316"/>
    <w:rsid w:val="008557AB"/>
    <w:rsid w:val="00855974"/>
    <w:rsid w:val="00855DE4"/>
    <w:rsid w:val="0085652B"/>
    <w:rsid w:val="00856594"/>
    <w:rsid w:val="00856918"/>
    <w:rsid w:val="00856B88"/>
    <w:rsid w:val="00856BAD"/>
    <w:rsid w:val="00856BEE"/>
    <w:rsid w:val="00856C83"/>
    <w:rsid w:val="00856D1E"/>
    <w:rsid w:val="00856E76"/>
    <w:rsid w:val="00856FD8"/>
    <w:rsid w:val="008577CA"/>
    <w:rsid w:val="00857B7E"/>
    <w:rsid w:val="00860599"/>
    <w:rsid w:val="0086063E"/>
    <w:rsid w:val="00860F56"/>
    <w:rsid w:val="008613C5"/>
    <w:rsid w:val="00861B53"/>
    <w:rsid w:val="00861C8D"/>
    <w:rsid w:val="00861F57"/>
    <w:rsid w:val="008620FF"/>
    <w:rsid w:val="0086228A"/>
    <w:rsid w:val="0086254F"/>
    <w:rsid w:val="0086280F"/>
    <w:rsid w:val="00862D1E"/>
    <w:rsid w:val="00863789"/>
    <w:rsid w:val="008638BE"/>
    <w:rsid w:val="008638C5"/>
    <w:rsid w:val="00863BF8"/>
    <w:rsid w:val="008642CC"/>
    <w:rsid w:val="008644EB"/>
    <w:rsid w:val="00864610"/>
    <w:rsid w:val="00864647"/>
    <w:rsid w:val="00864753"/>
    <w:rsid w:val="00864783"/>
    <w:rsid w:val="0086480C"/>
    <w:rsid w:val="008649FA"/>
    <w:rsid w:val="00864D26"/>
    <w:rsid w:val="00864DA3"/>
    <w:rsid w:val="008652D5"/>
    <w:rsid w:val="00865931"/>
    <w:rsid w:val="00865A4D"/>
    <w:rsid w:val="00865BA7"/>
    <w:rsid w:val="00865E72"/>
    <w:rsid w:val="00865F42"/>
    <w:rsid w:val="008660EE"/>
    <w:rsid w:val="008668B0"/>
    <w:rsid w:val="0086710D"/>
    <w:rsid w:val="00867A82"/>
    <w:rsid w:val="00867C9F"/>
    <w:rsid w:val="00867CDD"/>
    <w:rsid w:val="00867DDF"/>
    <w:rsid w:val="008701FB"/>
    <w:rsid w:val="00870853"/>
    <w:rsid w:val="00870D4A"/>
    <w:rsid w:val="00871203"/>
    <w:rsid w:val="00871A22"/>
    <w:rsid w:val="00871AE3"/>
    <w:rsid w:val="00871AEF"/>
    <w:rsid w:val="00871B10"/>
    <w:rsid w:val="00871E8F"/>
    <w:rsid w:val="00872093"/>
    <w:rsid w:val="00872108"/>
    <w:rsid w:val="008724DE"/>
    <w:rsid w:val="00872613"/>
    <w:rsid w:val="00872BEF"/>
    <w:rsid w:val="00872D3E"/>
    <w:rsid w:val="00872EF0"/>
    <w:rsid w:val="0087304D"/>
    <w:rsid w:val="008730CA"/>
    <w:rsid w:val="008732A4"/>
    <w:rsid w:val="008738FD"/>
    <w:rsid w:val="00873B05"/>
    <w:rsid w:val="00873BB8"/>
    <w:rsid w:val="00873E7A"/>
    <w:rsid w:val="00873FCE"/>
    <w:rsid w:val="008741C1"/>
    <w:rsid w:val="0087454F"/>
    <w:rsid w:val="00874970"/>
    <w:rsid w:val="00874BC8"/>
    <w:rsid w:val="00874EC0"/>
    <w:rsid w:val="008753C0"/>
    <w:rsid w:val="008753FA"/>
    <w:rsid w:val="00875468"/>
    <w:rsid w:val="0087554B"/>
    <w:rsid w:val="008758D9"/>
    <w:rsid w:val="00875D46"/>
    <w:rsid w:val="00876280"/>
    <w:rsid w:val="008764AD"/>
    <w:rsid w:val="00876A21"/>
    <w:rsid w:val="00876B97"/>
    <w:rsid w:val="00877000"/>
    <w:rsid w:val="0087767B"/>
    <w:rsid w:val="00877719"/>
    <w:rsid w:val="008778CA"/>
    <w:rsid w:val="00877C51"/>
    <w:rsid w:val="0088024C"/>
    <w:rsid w:val="00880316"/>
    <w:rsid w:val="00880431"/>
    <w:rsid w:val="00880824"/>
    <w:rsid w:val="00880B13"/>
    <w:rsid w:val="00881550"/>
    <w:rsid w:val="0088159D"/>
    <w:rsid w:val="008818D2"/>
    <w:rsid w:val="00881CDA"/>
    <w:rsid w:val="00881EFE"/>
    <w:rsid w:val="00881F43"/>
    <w:rsid w:val="00882089"/>
    <w:rsid w:val="00882284"/>
    <w:rsid w:val="0088285A"/>
    <w:rsid w:val="00882A3F"/>
    <w:rsid w:val="00882B0A"/>
    <w:rsid w:val="0088313A"/>
    <w:rsid w:val="0088320A"/>
    <w:rsid w:val="00883518"/>
    <w:rsid w:val="0088364A"/>
    <w:rsid w:val="0088369F"/>
    <w:rsid w:val="00883D6B"/>
    <w:rsid w:val="00883F31"/>
    <w:rsid w:val="00884254"/>
    <w:rsid w:val="00884354"/>
    <w:rsid w:val="00884363"/>
    <w:rsid w:val="008845F9"/>
    <w:rsid w:val="00885004"/>
    <w:rsid w:val="008852BE"/>
    <w:rsid w:val="00885B9E"/>
    <w:rsid w:val="00886088"/>
    <w:rsid w:val="008860BC"/>
    <w:rsid w:val="008860D9"/>
    <w:rsid w:val="00886986"/>
    <w:rsid w:val="00886E34"/>
    <w:rsid w:val="00886F38"/>
    <w:rsid w:val="00887030"/>
    <w:rsid w:val="00887404"/>
    <w:rsid w:val="00887701"/>
    <w:rsid w:val="00887C62"/>
    <w:rsid w:val="00887D30"/>
    <w:rsid w:val="00890202"/>
    <w:rsid w:val="008904E2"/>
    <w:rsid w:val="00890517"/>
    <w:rsid w:val="008906C0"/>
    <w:rsid w:val="00890FCF"/>
    <w:rsid w:val="0089162D"/>
    <w:rsid w:val="00891D78"/>
    <w:rsid w:val="00891FCB"/>
    <w:rsid w:val="0089201B"/>
    <w:rsid w:val="00892F81"/>
    <w:rsid w:val="0089338A"/>
    <w:rsid w:val="0089454F"/>
    <w:rsid w:val="008947E2"/>
    <w:rsid w:val="00894B12"/>
    <w:rsid w:val="00894B88"/>
    <w:rsid w:val="00894FC7"/>
    <w:rsid w:val="008956B9"/>
    <w:rsid w:val="0089598B"/>
    <w:rsid w:val="00895E71"/>
    <w:rsid w:val="008960DE"/>
    <w:rsid w:val="00896E26"/>
    <w:rsid w:val="00897383"/>
    <w:rsid w:val="0089782D"/>
    <w:rsid w:val="00897AEC"/>
    <w:rsid w:val="00897D8D"/>
    <w:rsid w:val="008A0150"/>
    <w:rsid w:val="008A042D"/>
    <w:rsid w:val="008A05FF"/>
    <w:rsid w:val="008A06E2"/>
    <w:rsid w:val="008A0FD9"/>
    <w:rsid w:val="008A13DA"/>
    <w:rsid w:val="008A13EA"/>
    <w:rsid w:val="008A229F"/>
    <w:rsid w:val="008A245B"/>
    <w:rsid w:val="008A2819"/>
    <w:rsid w:val="008A3917"/>
    <w:rsid w:val="008A3C21"/>
    <w:rsid w:val="008A3C4E"/>
    <w:rsid w:val="008A3CFC"/>
    <w:rsid w:val="008A3D57"/>
    <w:rsid w:val="008A4D9C"/>
    <w:rsid w:val="008A4F2F"/>
    <w:rsid w:val="008A501F"/>
    <w:rsid w:val="008A514D"/>
    <w:rsid w:val="008A51EF"/>
    <w:rsid w:val="008A56A5"/>
    <w:rsid w:val="008A5879"/>
    <w:rsid w:val="008A5BD8"/>
    <w:rsid w:val="008A5C3A"/>
    <w:rsid w:val="008A5C8F"/>
    <w:rsid w:val="008A5DDC"/>
    <w:rsid w:val="008A5FB1"/>
    <w:rsid w:val="008A60E1"/>
    <w:rsid w:val="008A616E"/>
    <w:rsid w:val="008A62B4"/>
    <w:rsid w:val="008A66A1"/>
    <w:rsid w:val="008A66F6"/>
    <w:rsid w:val="008A681B"/>
    <w:rsid w:val="008A6946"/>
    <w:rsid w:val="008A6C6A"/>
    <w:rsid w:val="008A6F81"/>
    <w:rsid w:val="008A7305"/>
    <w:rsid w:val="008A7452"/>
    <w:rsid w:val="008A75E6"/>
    <w:rsid w:val="008B02F3"/>
    <w:rsid w:val="008B0849"/>
    <w:rsid w:val="008B0C18"/>
    <w:rsid w:val="008B0FA5"/>
    <w:rsid w:val="008B16D1"/>
    <w:rsid w:val="008B2350"/>
    <w:rsid w:val="008B23BC"/>
    <w:rsid w:val="008B2A1E"/>
    <w:rsid w:val="008B2BB5"/>
    <w:rsid w:val="008B2BBE"/>
    <w:rsid w:val="008B2EFA"/>
    <w:rsid w:val="008B2FB0"/>
    <w:rsid w:val="008B32D3"/>
    <w:rsid w:val="008B3899"/>
    <w:rsid w:val="008B3B0C"/>
    <w:rsid w:val="008B3FFC"/>
    <w:rsid w:val="008B4539"/>
    <w:rsid w:val="008B4889"/>
    <w:rsid w:val="008B4A7A"/>
    <w:rsid w:val="008B4AE9"/>
    <w:rsid w:val="008B4BDF"/>
    <w:rsid w:val="008B5076"/>
    <w:rsid w:val="008B5192"/>
    <w:rsid w:val="008B5467"/>
    <w:rsid w:val="008B5474"/>
    <w:rsid w:val="008B5AC7"/>
    <w:rsid w:val="008B624B"/>
    <w:rsid w:val="008B67DD"/>
    <w:rsid w:val="008B69AA"/>
    <w:rsid w:val="008B6B08"/>
    <w:rsid w:val="008B6B1B"/>
    <w:rsid w:val="008B6B98"/>
    <w:rsid w:val="008B725C"/>
    <w:rsid w:val="008B744E"/>
    <w:rsid w:val="008B78B8"/>
    <w:rsid w:val="008C00C1"/>
    <w:rsid w:val="008C04B5"/>
    <w:rsid w:val="008C09FD"/>
    <w:rsid w:val="008C0B71"/>
    <w:rsid w:val="008C0CB5"/>
    <w:rsid w:val="008C0EBD"/>
    <w:rsid w:val="008C1023"/>
    <w:rsid w:val="008C1079"/>
    <w:rsid w:val="008C10B9"/>
    <w:rsid w:val="008C1896"/>
    <w:rsid w:val="008C1A8A"/>
    <w:rsid w:val="008C1E4B"/>
    <w:rsid w:val="008C21A7"/>
    <w:rsid w:val="008C228E"/>
    <w:rsid w:val="008C2715"/>
    <w:rsid w:val="008C2EEF"/>
    <w:rsid w:val="008C3020"/>
    <w:rsid w:val="008C3092"/>
    <w:rsid w:val="008C3471"/>
    <w:rsid w:val="008C357A"/>
    <w:rsid w:val="008C35D1"/>
    <w:rsid w:val="008C35FD"/>
    <w:rsid w:val="008C38BD"/>
    <w:rsid w:val="008C4409"/>
    <w:rsid w:val="008C472F"/>
    <w:rsid w:val="008C4798"/>
    <w:rsid w:val="008C49DF"/>
    <w:rsid w:val="008C4A70"/>
    <w:rsid w:val="008C52AD"/>
    <w:rsid w:val="008C56BA"/>
    <w:rsid w:val="008C58B3"/>
    <w:rsid w:val="008C6090"/>
    <w:rsid w:val="008C6CF3"/>
    <w:rsid w:val="008C725B"/>
    <w:rsid w:val="008C79F5"/>
    <w:rsid w:val="008C7A05"/>
    <w:rsid w:val="008C7B55"/>
    <w:rsid w:val="008D0302"/>
    <w:rsid w:val="008D06A7"/>
    <w:rsid w:val="008D0F0F"/>
    <w:rsid w:val="008D1173"/>
    <w:rsid w:val="008D14BA"/>
    <w:rsid w:val="008D26C6"/>
    <w:rsid w:val="008D2AF1"/>
    <w:rsid w:val="008D2B80"/>
    <w:rsid w:val="008D2B89"/>
    <w:rsid w:val="008D2B8F"/>
    <w:rsid w:val="008D317C"/>
    <w:rsid w:val="008D33A3"/>
    <w:rsid w:val="008D3820"/>
    <w:rsid w:val="008D3932"/>
    <w:rsid w:val="008D3DA1"/>
    <w:rsid w:val="008D43ED"/>
    <w:rsid w:val="008D4507"/>
    <w:rsid w:val="008D4B30"/>
    <w:rsid w:val="008D4D3A"/>
    <w:rsid w:val="008D4E63"/>
    <w:rsid w:val="008D50F5"/>
    <w:rsid w:val="008D55F7"/>
    <w:rsid w:val="008D57B2"/>
    <w:rsid w:val="008D594C"/>
    <w:rsid w:val="008D6586"/>
    <w:rsid w:val="008D6CBA"/>
    <w:rsid w:val="008D6EE8"/>
    <w:rsid w:val="008D7198"/>
    <w:rsid w:val="008D7206"/>
    <w:rsid w:val="008D7C09"/>
    <w:rsid w:val="008D7CCA"/>
    <w:rsid w:val="008D7CD8"/>
    <w:rsid w:val="008D7FC3"/>
    <w:rsid w:val="008E01F6"/>
    <w:rsid w:val="008E04DC"/>
    <w:rsid w:val="008E04ED"/>
    <w:rsid w:val="008E0749"/>
    <w:rsid w:val="008E12CF"/>
    <w:rsid w:val="008E14A3"/>
    <w:rsid w:val="008E1680"/>
    <w:rsid w:val="008E1818"/>
    <w:rsid w:val="008E1A4C"/>
    <w:rsid w:val="008E275F"/>
    <w:rsid w:val="008E2E7B"/>
    <w:rsid w:val="008E328C"/>
    <w:rsid w:val="008E3640"/>
    <w:rsid w:val="008E3678"/>
    <w:rsid w:val="008E3926"/>
    <w:rsid w:val="008E3D60"/>
    <w:rsid w:val="008E3F37"/>
    <w:rsid w:val="008E3F4C"/>
    <w:rsid w:val="008E41D7"/>
    <w:rsid w:val="008E44ED"/>
    <w:rsid w:val="008E459D"/>
    <w:rsid w:val="008E4807"/>
    <w:rsid w:val="008E4D48"/>
    <w:rsid w:val="008E4E49"/>
    <w:rsid w:val="008E4FA8"/>
    <w:rsid w:val="008E5083"/>
    <w:rsid w:val="008E522A"/>
    <w:rsid w:val="008E522C"/>
    <w:rsid w:val="008E5603"/>
    <w:rsid w:val="008E56FD"/>
    <w:rsid w:val="008E58EB"/>
    <w:rsid w:val="008E64C1"/>
    <w:rsid w:val="008E6B10"/>
    <w:rsid w:val="008E715E"/>
    <w:rsid w:val="008E72B3"/>
    <w:rsid w:val="008E783E"/>
    <w:rsid w:val="008E78F0"/>
    <w:rsid w:val="008E79DF"/>
    <w:rsid w:val="008F0426"/>
    <w:rsid w:val="008F062E"/>
    <w:rsid w:val="008F0996"/>
    <w:rsid w:val="008F0B4F"/>
    <w:rsid w:val="008F0D6C"/>
    <w:rsid w:val="008F14D5"/>
    <w:rsid w:val="008F1505"/>
    <w:rsid w:val="008F15A7"/>
    <w:rsid w:val="008F16A7"/>
    <w:rsid w:val="008F19E5"/>
    <w:rsid w:val="008F2102"/>
    <w:rsid w:val="008F2418"/>
    <w:rsid w:val="008F248D"/>
    <w:rsid w:val="008F2638"/>
    <w:rsid w:val="008F28F6"/>
    <w:rsid w:val="008F2C3E"/>
    <w:rsid w:val="008F2FD2"/>
    <w:rsid w:val="008F2FE3"/>
    <w:rsid w:val="008F3365"/>
    <w:rsid w:val="008F3AB8"/>
    <w:rsid w:val="008F3BF5"/>
    <w:rsid w:val="008F411B"/>
    <w:rsid w:val="008F45C1"/>
    <w:rsid w:val="008F54A1"/>
    <w:rsid w:val="008F555E"/>
    <w:rsid w:val="008F55DF"/>
    <w:rsid w:val="008F5C3D"/>
    <w:rsid w:val="008F5EEC"/>
    <w:rsid w:val="008F5F1F"/>
    <w:rsid w:val="008F605A"/>
    <w:rsid w:val="008F6420"/>
    <w:rsid w:val="008F6A44"/>
    <w:rsid w:val="008F6BCA"/>
    <w:rsid w:val="008F6E9C"/>
    <w:rsid w:val="008F7432"/>
    <w:rsid w:val="008F75E7"/>
    <w:rsid w:val="008F80BA"/>
    <w:rsid w:val="009000DA"/>
    <w:rsid w:val="00900337"/>
    <w:rsid w:val="009003D5"/>
    <w:rsid w:val="00900E1B"/>
    <w:rsid w:val="00900E46"/>
    <w:rsid w:val="00900EB9"/>
    <w:rsid w:val="0090119B"/>
    <w:rsid w:val="009012D8"/>
    <w:rsid w:val="0090165F"/>
    <w:rsid w:val="00901948"/>
    <w:rsid w:val="00901B82"/>
    <w:rsid w:val="00901BE1"/>
    <w:rsid w:val="00901F72"/>
    <w:rsid w:val="00902CA0"/>
    <w:rsid w:val="00902CB6"/>
    <w:rsid w:val="00902E95"/>
    <w:rsid w:val="00902FDA"/>
    <w:rsid w:val="0090345B"/>
    <w:rsid w:val="00903B5E"/>
    <w:rsid w:val="00903C04"/>
    <w:rsid w:val="00904228"/>
    <w:rsid w:val="00904233"/>
    <w:rsid w:val="0090423C"/>
    <w:rsid w:val="00904B09"/>
    <w:rsid w:val="00905558"/>
    <w:rsid w:val="009056B6"/>
    <w:rsid w:val="009057BB"/>
    <w:rsid w:val="009064FA"/>
    <w:rsid w:val="0090683C"/>
    <w:rsid w:val="009069CC"/>
    <w:rsid w:val="00906D48"/>
    <w:rsid w:val="00907354"/>
    <w:rsid w:val="0090737E"/>
    <w:rsid w:val="009074A0"/>
    <w:rsid w:val="00907A3C"/>
    <w:rsid w:val="00907C20"/>
    <w:rsid w:val="009103BB"/>
    <w:rsid w:val="00910605"/>
    <w:rsid w:val="00910B05"/>
    <w:rsid w:val="00910E74"/>
    <w:rsid w:val="00910FCD"/>
    <w:rsid w:val="00911867"/>
    <w:rsid w:val="00911B87"/>
    <w:rsid w:val="00911C58"/>
    <w:rsid w:val="0091240A"/>
    <w:rsid w:val="0091246B"/>
    <w:rsid w:val="009128B9"/>
    <w:rsid w:val="00912981"/>
    <w:rsid w:val="00912B09"/>
    <w:rsid w:val="00913175"/>
    <w:rsid w:val="009138B2"/>
    <w:rsid w:val="00913A7B"/>
    <w:rsid w:val="00913E45"/>
    <w:rsid w:val="00913E69"/>
    <w:rsid w:val="00914E92"/>
    <w:rsid w:val="00914EA2"/>
    <w:rsid w:val="00914F86"/>
    <w:rsid w:val="0091506E"/>
    <w:rsid w:val="009155C8"/>
    <w:rsid w:val="0091581B"/>
    <w:rsid w:val="009158BA"/>
    <w:rsid w:val="00915DC3"/>
    <w:rsid w:val="0091618F"/>
    <w:rsid w:val="009174B1"/>
    <w:rsid w:val="0091779A"/>
    <w:rsid w:val="00917917"/>
    <w:rsid w:val="0091791D"/>
    <w:rsid w:val="00917AF2"/>
    <w:rsid w:val="00920882"/>
    <w:rsid w:val="00920B27"/>
    <w:rsid w:val="00920CC4"/>
    <w:rsid w:val="00921293"/>
    <w:rsid w:val="00921F1B"/>
    <w:rsid w:val="00922817"/>
    <w:rsid w:val="00922A82"/>
    <w:rsid w:val="00922C89"/>
    <w:rsid w:val="00922D6E"/>
    <w:rsid w:val="00923622"/>
    <w:rsid w:val="0092366C"/>
    <w:rsid w:val="00923721"/>
    <w:rsid w:val="009237FA"/>
    <w:rsid w:val="0092382F"/>
    <w:rsid w:val="00923A37"/>
    <w:rsid w:val="00923C88"/>
    <w:rsid w:val="00923CE4"/>
    <w:rsid w:val="009245E2"/>
    <w:rsid w:val="00924ADF"/>
    <w:rsid w:val="00924D34"/>
    <w:rsid w:val="00924EAB"/>
    <w:rsid w:val="00924FAE"/>
    <w:rsid w:val="009250DF"/>
    <w:rsid w:val="009261BF"/>
    <w:rsid w:val="009267E7"/>
    <w:rsid w:val="00926F6C"/>
    <w:rsid w:val="0092792E"/>
    <w:rsid w:val="00927CFF"/>
    <w:rsid w:val="00927E71"/>
    <w:rsid w:val="00930366"/>
    <w:rsid w:val="0093065E"/>
    <w:rsid w:val="00930B10"/>
    <w:rsid w:val="00931093"/>
    <w:rsid w:val="009310E9"/>
    <w:rsid w:val="009317A6"/>
    <w:rsid w:val="0093198A"/>
    <w:rsid w:val="00931CE4"/>
    <w:rsid w:val="009320F1"/>
    <w:rsid w:val="009321C8"/>
    <w:rsid w:val="009322A3"/>
    <w:rsid w:val="0093298D"/>
    <w:rsid w:val="009329A2"/>
    <w:rsid w:val="00932C17"/>
    <w:rsid w:val="00933171"/>
    <w:rsid w:val="00933219"/>
    <w:rsid w:val="0093325D"/>
    <w:rsid w:val="0093345A"/>
    <w:rsid w:val="00933945"/>
    <w:rsid w:val="00933A3F"/>
    <w:rsid w:val="00933EA0"/>
    <w:rsid w:val="0093425A"/>
    <w:rsid w:val="00934868"/>
    <w:rsid w:val="00934C26"/>
    <w:rsid w:val="0093597E"/>
    <w:rsid w:val="00935BDB"/>
    <w:rsid w:val="00935E46"/>
    <w:rsid w:val="00936019"/>
    <w:rsid w:val="009360A9"/>
    <w:rsid w:val="00936DDD"/>
    <w:rsid w:val="00937021"/>
    <w:rsid w:val="009373FF"/>
    <w:rsid w:val="009375D7"/>
    <w:rsid w:val="00937B72"/>
    <w:rsid w:val="00937FB0"/>
    <w:rsid w:val="00940037"/>
    <w:rsid w:val="00940265"/>
    <w:rsid w:val="009406A8"/>
    <w:rsid w:val="00940737"/>
    <w:rsid w:val="00940832"/>
    <w:rsid w:val="00940D3C"/>
    <w:rsid w:val="00941038"/>
    <w:rsid w:val="00941548"/>
    <w:rsid w:val="0094196C"/>
    <w:rsid w:val="00941E8D"/>
    <w:rsid w:val="0094209A"/>
    <w:rsid w:val="00942625"/>
    <w:rsid w:val="00942904"/>
    <w:rsid w:val="00942B10"/>
    <w:rsid w:val="00942E1E"/>
    <w:rsid w:val="00942E60"/>
    <w:rsid w:val="009432CF"/>
    <w:rsid w:val="00943990"/>
    <w:rsid w:val="00943C60"/>
    <w:rsid w:val="00944769"/>
    <w:rsid w:val="009448B0"/>
    <w:rsid w:val="00944951"/>
    <w:rsid w:val="00944B2D"/>
    <w:rsid w:val="00944D9E"/>
    <w:rsid w:val="00944EBF"/>
    <w:rsid w:val="00944EDB"/>
    <w:rsid w:val="0094508C"/>
    <w:rsid w:val="009456DF"/>
    <w:rsid w:val="0094591F"/>
    <w:rsid w:val="00945B58"/>
    <w:rsid w:val="009463F5"/>
    <w:rsid w:val="00946506"/>
    <w:rsid w:val="00946658"/>
    <w:rsid w:val="00946A7B"/>
    <w:rsid w:val="0094707C"/>
    <w:rsid w:val="00947297"/>
    <w:rsid w:val="009472F1"/>
    <w:rsid w:val="009475CF"/>
    <w:rsid w:val="009477B1"/>
    <w:rsid w:val="009477EC"/>
    <w:rsid w:val="0094791B"/>
    <w:rsid w:val="00947A17"/>
    <w:rsid w:val="00947E30"/>
    <w:rsid w:val="00947EC3"/>
    <w:rsid w:val="00947F58"/>
    <w:rsid w:val="00950054"/>
    <w:rsid w:val="009504FF"/>
    <w:rsid w:val="0095061C"/>
    <w:rsid w:val="00950891"/>
    <w:rsid w:val="009509DF"/>
    <w:rsid w:val="00950A8F"/>
    <w:rsid w:val="00950EB2"/>
    <w:rsid w:val="0095110C"/>
    <w:rsid w:val="00951183"/>
    <w:rsid w:val="0095133E"/>
    <w:rsid w:val="0095142E"/>
    <w:rsid w:val="00951642"/>
    <w:rsid w:val="00952365"/>
    <w:rsid w:val="00952402"/>
    <w:rsid w:val="0095267D"/>
    <w:rsid w:val="009526E3"/>
    <w:rsid w:val="00952717"/>
    <w:rsid w:val="00953453"/>
    <w:rsid w:val="00953546"/>
    <w:rsid w:val="009537A1"/>
    <w:rsid w:val="00953C5C"/>
    <w:rsid w:val="009540EC"/>
    <w:rsid w:val="00954407"/>
    <w:rsid w:val="009546A6"/>
    <w:rsid w:val="00954B83"/>
    <w:rsid w:val="009554BC"/>
    <w:rsid w:val="009559A6"/>
    <w:rsid w:val="009562E0"/>
    <w:rsid w:val="00956595"/>
    <w:rsid w:val="0095668F"/>
    <w:rsid w:val="00956BA2"/>
    <w:rsid w:val="00957FD3"/>
    <w:rsid w:val="00960A49"/>
    <w:rsid w:val="00960B85"/>
    <w:rsid w:val="00960E8D"/>
    <w:rsid w:val="00960FF1"/>
    <w:rsid w:val="009614F1"/>
    <w:rsid w:val="009617A8"/>
    <w:rsid w:val="0096206C"/>
    <w:rsid w:val="009624D0"/>
    <w:rsid w:val="00962A04"/>
    <w:rsid w:val="009638D8"/>
    <w:rsid w:val="00963B9D"/>
    <w:rsid w:val="0096448B"/>
    <w:rsid w:val="009644A7"/>
    <w:rsid w:val="00964B02"/>
    <w:rsid w:val="0096507B"/>
    <w:rsid w:val="00965545"/>
    <w:rsid w:val="00965BBE"/>
    <w:rsid w:val="00966271"/>
    <w:rsid w:val="009662FB"/>
    <w:rsid w:val="00966631"/>
    <w:rsid w:val="00966A7A"/>
    <w:rsid w:val="00966C2F"/>
    <w:rsid w:val="00966D37"/>
    <w:rsid w:val="00966E8E"/>
    <w:rsid w:val="00967373"/>
    <w:rsid w:val="0096742A"/>
    <w:rsid w:val="00967A9C"/>
    <w:rsid w:val="00970DFF"/>
    <w:rsid w:val="0097103D"/>
    <w:rsid w:val="009710CC"/>
    <w:rsid w:val="00971AD6"/>
    <w:rsid w:val="00971E06"/>
    <w:rsid w:val="00971FB1"/>
    <w:rsid w:val="00972E1D"/>
    <w:rsid w:val="00972FC5"/>
    <w:rsid w:val="009730E1"/>
    <w:rsid w:val="0097329B"/>
    <w:rsid w:val="009733BD"/>
    <w:rsid w:val="00973A59"/>
    <w:rsid w:val="00973AC5"/>
    <w:rsid w:val="009744A7"/>
    <w:rsid w:val="009749BF"/>
    <w:rsid w:val="0097512B"/>
    <w:rsid w:val="009754D6"/>
    <w:rsid w:val="00975561"/>
    <w:rsid w:val="009756B0"/>
    <w:rsid w:val="00975EE4"/>
    <w:rsid w:val="009765DB"/>
    <w:rsid w:val="0097669B"/>
    <w:rsid w:val="00976C0C"/>
    <w:rsid w:val="0097787A"/>
    <w:rsid w:val="00977AA3"/>
    <w:rsid w:val="009800AE"/>
    <w:rsid w:val="00980A0F"/>
    <w:rsid w:val="00980D41"/>
    <w:rsid w:val="009813DA"/>
    <w:rsid w:val="0098185F"/>
    <w:rsid w:val="00981F43"/>
    <w:rsid w:val="00982404"/>
    <w:rsid w:val="00982BB6"/>
    <w:rsid w:val="00983C9B"/>
    <w:rsid w:val="009841E0"/>
    <w:rsid w:val="009842C4"/>
    <w:rsid w:val="00984343"/>
    <w:rsid w:val="00985C9C"/>
    <w:rsid w:val="00985F2E"/>
    <w:rsid w:val="00987013"/>
    <w:rsid w:val="0098711E"/>
    <w:rsid w:val="009871B6"/>
    <w:rsid w:val="0098764B"/>
    <w:rsid w:val="0098782F"/>
    <w:rsid w:val="00987A42"/>
    <w:rsid w:val="00987FD7"/>
    <w:rsid w:val="0099053E"/>
    <w:rsid w:val="00990B73"/>
    <w:rsid w:val="00990B81"/>
    <w:rsid w:val="00990F8E"/>
    <w:rsid w:val="0099176B"/>
    <w:rsid w:val="00991C40"/>
    <w:rsid w:val="00992585"/>
    <w:rsid w:val="00992922"/>
    <w:rsid w:val="00992A66"/>
    <w:rsid w:val="0099324A"/>
    <w:rsid w:val="009933B1"/>
    <w:rsid w:val="0099347A"/>
    <w:rsid w:val="0099371F"/>
    <w:rsid w:val="009942E6"/>
    <w:rsid w:val="00994529"/>
    <w:rsid w:val="0099498F"/>
    <w:rsid w:val="00994B90"/>
    <w:rsid w:val="00994D69"/>
    <w:rsid w:val="00994D72"/>
    <w:rsid w:val="00994E86"/>
    <w:rsid w:val="00995187"/>
    <w:rsid w:val="0099592E"/>
    <w:rsid w:val="00995D19"/>
    <w:rsid w:val="00995DC0"/>
    <w:rsid w:val="00995E60"/>
    <w:rsid w:val="00995F7D"/>
    <w:rsid w:val="009963D8"/>
    <w:rsid w:val="009963DD"/>
    <w:rsid w:val="009964F1"/>
    <w:rsid w:val="00996500"/>
    <w:rsid w:val="00996DB0"/>
    <w:rsid w:val="00996E56"/>
    <w:rsid w:val="00996E82"/>
    <w:rsid w:val="00997680"/>
    <w:rsid w:val="0099768E"/>
    <w:rsid w:val="00997BE3"/>
    <w:rsid w:val="00997D27"/>
    <w:rsid w:val="00997D51"/>
    <w:rsid w:val="009A0194"/>
    <w:rsid w:val="009A03A8"/>
    <w:rsid w:val="009A05B5"/>
    <w:rsid w:val="009A06F3"/>
    <w:rsid w:val="009A0A7D"/>
    <w:rsid w:val="009A1259"/>
    <w:rsid w:val="009A12D0"/>
    <w:rsid w:val="009A1C1B"/>
    <w:rsid w:val="009A1C30"/>
    <w:rsid w:val="009A1DAA"/>
    <w:rsid w:val="009A1F2B"/>
    <w:rsid w:val="009A208F"/>
    <w:rsid w:val="009A288D"/>
    <w:rsid w:val="009A29A1"/>
    <w:rsid w:val="009A321E"/>
    <w:rsid w:val="009A3C4C"/>
    <w:rsid w:val="009A40FA"/>
    <w:rsid w:val="009A44EA"/>
    <w:rsid w:val="009A47C1"/>
    <w:rsid w:val="009A4DC3"/>
    <w:rsid w:val="009A4FF0"/>
    <w:rsid w:val="009A533C"/>
    <w:rsid w:val="009A54B6"/>
    <w:rsid w:val="009A56B7"/>
    <w:rsid w:val="009A5A4C"/>
    <w:rsid w:val="009A6029"/>
    <w:rsid w:val="009A6B0E"/>
    <w:rsid w:val="009A76FE"/>
    <w:rsid w:val="009A7DA6"/>
    <w:rsid w:val="009B00D9"/>
    <w:rsid w:val="009B052A"/>
    <w:rsid w:val="009B0694"/>
    <w:rsid w:val="009B1872"/>
    <w:rsid w:val="009B1CCE"/>
    <w:rsid w:val="009B3483"/>
    <w:rsid w:val="009B38AF"/>
    <w:rsid w:val="009B38CF"/>
    <w:rsid w:val="009B415B"/>
    <w:rsid w:val="009B426C"/>
    <w:rsid w:val="009B43AA"/>
    <w:rsid w:val="009B462D"/>
    <w:rsid w:val="009B4C19"/>
    <w:rsid w:val="009B4D45"/>
    <w:rsid w:val="009B532A"/>
    <w:rsid w:val="009B54B1"/>
    <w:rsid w:val="009B5695"/>
    <w:rsid w:val="009B5872"/>
    <w:rsid w:val="009B59F9"/>
    <w:rsid w:val="009B5EBA"/>
    <w:rsid w:val="009B6233"/>
    <w:rsid w:val="009B64AB"/>
    <w:rsid w:val="009B69BD"/>
    <w:rsid w:val="009B782E"/>
    <w:rsid w:val="009B7C20"/>
    <w:rsid w:val="009B7ED1"/>
    <w:rsid w:val="009C0275"/>
    <w:rsid w:val="009C07DF"/>
    <w:rsid w:val="009C1314"/>
    <w:rsid w:val="009C1C0D"/>
    <w:rsid w:val="009C1D85"/>
    <w:rsid w:val="009C2466"/>
    <w:rsid w:val="009C25F7"/>
    <w:rsid w:val="009C2797"/>
    <w:rsid w:val="009C2DFA"/>
    <w:rsid w:val="009C2F4F"/>
    <w:rsid w:val="009C3139"/>
    <w:rsid w:val="009C33FA"/>
    <w:rsid w:val="009C3AEA"/>
    <w:rsid w:val="009C3BFC"/>
    <w:rsid w:val="009C3CB4"/>
    <w:rsid w:val="009C3D84"/>
    <w:rsid w:val="009C4B63"/>
    <w:rsid w:val="009C566F"/>
    <w:rsid w:val="009C570F"/>
    <w:rsid w:val="009C5D9E"/>
    <w:rsid w:val="009C5EFA"/>
    <w:rsid w:val="009C6035"/>
    <w:rsid w:val="009C64D9"/>
    <w:rsid w:val="009C654F"/>
    <w:rsid w:val="009C6690"/>
    <w:rsid w:val="009C67E1"/>
    <w:rsid w:val="009C6BB0"/>
    <w:rsid w:val="009C6E2B"/>
    <w:rsid w:val="009C6E63"/>
    <w:rsid w:val="009C7402"/>
    <w:rsid w:val="009C756E"/>
    <w:rsid w:val="009C767F"/>
    <w:rsid w:val="009C79AF"/>
    <w:rsid w:val="009C7CD2"/>
    <w:rsid w:val="009CFCEB"/>
    <w:rsid w:val="009D01A3"/>
    <w:rsid w:val="009D11FF"/>
    <w:rsid w:val="009D22C8"/>
    <w:rsid w:val="009D2688"/>
    <w:rsid w:val="009D3062"/>
    <w:rsid w:val="009D37F6"/>
    <w:rsid w:val="009D3A2D"/>
    <w:rsid w:val="009D3A98"/>
    <w:rsid w:val="009D44BE"/>
    <w:rsid w:val="009D4665"/>
    <w:rsid w:val="009D46A1"/>
    <w:rsid w:val="009D46AF"/>
    <w:rsid w:val="009D4A25"/>
    <w:rsid w:val="009D4BBF"/>
    <w:rsid w:val="009D4C20"/>
    <w:rsid w:val="009D5304"/>
    <w:rsid w:val="009D54BB"/>
    <w:rsid w:val="009D5BBF"/>
    <w:rsid w:val="009D5C14"/>
    <w:rsid w:val="009D67F6"/>
    <w:rsid w:val="009D6D63"/>
    <w:rsid w:val="009D705E"/>
    <w:rsid w:val="009D786E"/>
    <w:rsid w:val="009E0010"/>
    <w:rsid w:val="009E0223"/>
    <w:rsid w:val="009E059E"/>
    <w:rsid w:val="009E059F"/>
    <w:rsid w:val="009E08D1"/>
    <w:rsid w:val="009E0A34"/>
    <w:rsid w:val="009E0DC4"/>
    <w:rsid w:val="009E0FA5"/>
    <w:rsid w:val="009E0FE1"/>
    <w:rsid w:val="009E1282"/>
    <w:rsid w:val="009E160A"/>
    <w:rsid w:val="009E166F"/>
    <w:rsid w:val="009E2444"/>
    <w:rsid w:val="009E285A"/>
    <w:rsid w:val="009E36AE"/>
    <w:rsid w:val="009E36EC"/>
    <w:rsid w:val="009E3FA3"/>
    <w:rsid w:val="009E416F"/>
    <w:rsid w:val="009E4393"/>
    <w:rsid w:val="009E467A"/>
    <w:rsid w:val="009E4717"/>
    <w:rsid w:val="009E4BD0"/>
    <w:rsid w:val="009E52A3"/>
    <w:rsid w:val="009E5740"/>
    <w:rsid w:val="009E5FFB"/>
    <w:rsid w:val="009E6411"/>
    <w:rsid w:val="009E654C"/>
    <w:rsid w:val="009E717A"/>
    <w:rsid w:val="009E71BE"/>
    <w:rsid w:val="009E7420"/>
    <w:rsid w:val="009E743E"/>
    <w:rsid w:val="009E7AA2"/>
    <w:rsid w:val="009E7B65"/>
    <w:rsid w:val="009E7EA2"/>
    <w:rsid w:val="009E7EB5"/>
    <w:rsid w:val="009E7EB9"/>
    <w:rsid w:val="009F00BC"/>
    <w:rsid w:val="009F0107"/>
    <w:rsid w:val="009F028E"/>
    <w:rsid w:val="009F0462"/>
    <w:rsid w:val="009F077A"/>
    <w:rsid w:val="009F0AD7"/>
    <w:rsid w:val="009F0B35"/>
    <w:rsid w:val="009F0FC8"/>
    <w:rsid w:val="009F10BE"/>
    <w:rsid w:val="009F1E37"/>
    <w:rsid w:val="009F1E3F"/>
    <w:rsid w:val="009F224D"/>
    <w:rsid w:val="009F2764"/>
    <w:rsid w:val="009F2CD7"/>
    <w:rsid w:val="009F3166"/>
    <w:rsid w:val="009F35F3"/>
    <w:rsid w:val="009F36CD"/>
    <w:rsid w:val="009F38B6"/>
    <w:rsid w:val="009F3C8F"/>
    <w:rsid w:val="009F42BB"/>
    <w:rsid w:val="009F4594"/>
    <w:rsid w:val="009F4850"/>
    <w:rsid w:val="009F4D1C"/>
    <w:rsid w:val="009F4E46"/>
    <w:rsid w:val="009F528F"/>
    <w:rsid w:val="009F52B9"/>
    <w:rsid w:val="009F567B"/>
    <w:rsid w:val="009F5AAB"/>
    <w:rsid w:val="009F5BDA"/>
    <w:rsid w:val="009F61A3"/>
    <w:rsid w:val="009F6F90"/>
    <w:rsid w:val="009F79F6"/>
    <w:rsid w:val="009F7A76"/>
    <w:rsid w:val="00A00020"/>
    <w:rsid w:val="00A011D1"/>
    <w:rsid w:val="00A011E4"/>
    <w:rsid w:val="00A01534"/>
    <w:rsid w:val="00A0240C"/>
    <w:rsid w:val="00A02456"/>
    <w:rsid w:val="00A025C9"/>
    <w:rsid w:val="00A02619"/>
    <w:rsid w:val="00A0272A"/>
    <w:rsid w:val="00A02897"/>
    <w:rsid w:val="00A02A65"/>
    <w:rsid w:val="00A02E78"/>
    <w:rsid w:val="00A037E9"/>
    <w:rsid w:val="00A03865"/>
    <w:rsid w:val="00A03BBF"/>
    <w:rsid w:val="00A03CD1"/>
    <w:rsid w:val="00A03E04"/>
    <w:rsid w:val="00A03E10"/>
    <w:rsid w:val="00A03F66"/>
    <w:rsid w:val="00A0406E"/>
    <w:rsid w:val="00A0450A"/>
    <w:rsid w:val="00A04697"/>
    <w:rsid w:val="00A050AA"/>
    <w:rsid w:val="00A054E6"/>
    <w:rsid w:val="00A0583E"/>
    <w:rsid w:val="00A05C10"/>
    <w:rsid w:val="00A05CCB"/>
    <w:rsid w:val="00A05EA2"/>
    <w:rsid w:val="00A068EE"/>
    <w:rsid w:val="00A06CA9"/>
    <w:rsid w:val="00A073F2"/>
    <w:rsid w:val="00A07645"/>
    <w:rsid w:val="00A076E1"/>
    <w:rsid w:val="00A07A44"/>
    <w:rsid w:val="00A1070B"/>
    <w:rsid w:val="00A108A2"/>
    <w:rsid w:val="00A10AFA"/>
    <w:rsid w:val="00A10CEF"/>
    <w:rsid w:val="00A11089"/>
    <w:rsid w:val="00A11186"/>
    <w:rsid w:val="00A11307"/>
    <w:rsid w:val="00A1179A"/>
    <w:rsid w:val="00A11B35"/>
    <w:rsid w:val="00A12A64"/>
    <w:rsid w:val="00A12D7D"/>
    <w:rsid w:val="00A12EF1"/>
    <w:rsid w:val="00A13343"/>
    <w:rsid w:val="00A133F5"/>
    <w:rsid w:val="00A134AB"/>
    <w:rsid w:val="00A13816"/>
    <w:rsid w:val="00A13AF3"/>
    <w:rsid w:val="00A13C61"/>
    <w:rsid w:val="00A14100"/>
    <w:rsid w:val="00A14218"/>
    <w:rsid w:val="00A143C6"/>
    <w:rsid w:val="00A14B25"/>
    <w:rsid w:val="00A15710"/>
    <w:rsid w:val="00A15808"/>
    <w:rsid w:val="00A160DB"/>
    <w:rsid w:val="00A16368"/>
    <w:rsid w:val="00A1694B"/>
    <w:rsid w:val="00A1784F"/>
    <w:rsid w:val="00A17B6B"/>
    <w:rsid w:val="00A20009"/>
    <w:rsid w:val="00A202E4"/>
    <w:rsid w:val="00A204D4"/>
    <w:rsid w:val="00A206B0"/>
    <w:rsid w:val="00A206B6"/>
    <w:rsid w:val="00A20E67"/>
    <w:rsid w:val="00A21203"/>
    <w:rsid w:val="00A21388"/>
    <w:rsid w:val="00A219AD"/>
    <w:rsid w:val="00A21D24"/>
    <w:rsid w:val="00A22628"/>
    <w:rsid w:val="00A228D6"/>
    <w:rsid w:val="00A22A97"/>
    <w:rsid w:val="00A22D00"/>
    <w:rsid w:val="00A230D1"/>
    <w:rsid w:val="00A23261"/>
    <w:rsid w:val="00A23C76"/>
    <w:rsid w:val="00A2466D"/>
    <w:rsid w:val="00A25407"/>
    <w:rsid w:val="00A255DE"/>
    <w:rsid w:val="00A2574D"/>
    <w:rsid w:val="00A25919"/>
    <w:rsid w:val="00A2595A"/>
    <w:rsid w:val="00A25DBB"/>
    <w:rsid w:val="00A25E55"/>
    <w:rsid w:val="00A26765"/>
    <w:rsid w:val="00A27791"/>
    <w:rsid w:val="00A27A5C"/>
    <w:rsid w:val="00A27A68"/>
    <w:rsid w:val="00A27ABE"/>
    <w:rsid w:val="00A3015E"/>
    <w:rsid w:val="00A302C3"/>
    <w:rsid w:val="00A30AC4"/>
    <w:rsid w:val="00A30C1B"/>
    <w:rsid w:val="00A31857"/>
    <w:rsid w:val="00A319C1"/>
    <w:rsid w:val="00A31AEA"/>
    <w:rsid w:val="00A31D21"/>
    <w:rsid w:val="00A32C61"/>
    <w:rsid w:val="00A32E3D"/>
    <w:rsid w:val="00A3314F"/>
    <w:rsid w:val="00A33295"/>
    <w:rsid w:val="00A3451A"/>
    <w:rsid w:val="00A355F9"/>
    <w:rsid w:val="00A36240"/>
    <w:rsid w:val="00A369CC"/>
    <w:rsid w:val="00A36ADA"/>
    <w:rsid w:val="00A36DA5"/>
    <w:rsid w:val="00A36E76"/>
    <w:rsid w:val="00A37BF7"/>
    <w:rsid w:val="00A37DED"/>
    <w:rsid w:val="00A37F02"/>
    <w:rsid w:val="00A400BE"/>
    <w:rsid w:val="00A4043F"/>
    <w:rsid w:val="00A40850"/>
    <w:rsid w:val="00A40D86"/>
    <w:rsid w:val="00A41092"/>
    <w:rsid w:val="00A41355"/>
    <w:rsid w:val="00A41641"/>
    <w:rsid w:val="00A41A71"/>
    <w:rsid w:val="00A41BC2"/>
    <w:rsid w:val="00A42325"/>
    <w:rsid w:val="00A423D7"/>
    <w:rsid w:val="00A4282A"/>
    <w:rsid w:val="00A42A2D"/>
    <w:rsid w:val="00A42AC9"/>
    <w:rsid w:val="00A42B42"/>
    <w:rsid w:val="00A4319A"/>
    <w:rsid w:val="00A4351A"/>
    <w:rsid w:val="00A43566"/>
    <w:rsid w:val="00A435CF"/>
    <w:rsid w:val="00A43611"/>
    <w:rsid w:val="00A437B6"/>
    <w:rsid w:val="00A438DF"/>
    <w:rsid w:val="00A43B10"/>
    <w:rsid w:val="00A43B92"/>
    <w:rsid w:val="00A440C9"/>
    <w:rsid w:val="00A4478C"/>
    <w:rsid w:val="00A44900"/>
    <w:rsid w:val="00A44D30"/>
    <w:rsid w:val="00A45438"/>
    <w:rsid w:val="00A457EA"/>
    <w:rsid w:val="00A45CAA"/>
    <w:rsid w:val="00A45EAB"/>
    <w:rsid w:val="00A460BA"/>
    <w:rsid w:val="00A463C3"/>
    <w:rsid w:val="00A46715"/>
    <w:rsid w:val="00A46CBE"/>
    <w:rsid w:val="00A46DE9"/>
    <w:rsid w:val="00A474F4"/>
    <w:rsid w:val="00A47706"/>
    <w:rsid w:val="00A477F0"/>
    <w:rsid w:val="00A47978"/>
    <w:rsid w:val="00A47DB9"/>
    <w:rsid w:val="00A50978"/>
    <w:rsid w:val="00A51AC8"/>
    <w:rsid w:val="00A521B2"/>
    <w:rsid w:val="00A52705"/>
    <w:rsid w:val="00A52C07"/>
    <w:rsid w:val="00A5313A"/>
    <w:rsid w:val="00A5333B"/>
    <w:rsid w:val="00A53652"/>
    <w:rsid w:val="00A53ACA"/>
    <w:rsid w:val="00A53D92"/>
    <w:rsid w:val="00A53E61"/>
    <w:rsid w:val="00A54016"/>
    <w:rsid w:val="00A54251"/>
    <w:rsid w:val="00A5465D"/>
    <w:rsid w:val="00A54CCC"/>
    <w:rsid w:val="00A557B6"/>
    <w:rsid w:val="00A55BE7"/>
    <w:rsid w:val="00A56323"/>
    <w:rsid w:val="00A56C13"/>
    <w:rsid w:val="00A56CDE"/>
    <w:rsid w:val="00A57435"/>
    <w:rsid w:val="00A5768B"/>
    <w:rsid w:val="00A5774A"/>
    <w:rsid w:val="00A579C3"/>
    <w:rsid w:val="00A57A26"/>
    <w:rsid w:val="00A57B0F"/>
    <w:rsid w:val="00A600FF"/>
    <w:rsid w:val="00A606F7"/>
    <w:rsid w:val="00A60969"/>
    <w:rsid w:val="00A6103B"/>
    <w:rsid w:val="00A6107B"/>
    <w:rsid w:val="00A61092"/>
    <w:rsid w:val="00A610A6"/>
    <w:rsid w:val="00A61768"/>
    <w:rsid w:val="00A6179E"/>
    <w:rsid w:val="00A61F12"/>
    <w:rsid w:val="00A623A4"/>
    <w:rsid w:val="00A62440"/>
    <w:rsid w:val="00A62555"/>
    <w:rsid w:val="00A628C7"/>
    <w:rsid w:val="00A62A14"/>
    <w:rsid w:val="00A6336B"/>
    <w:rsid w:val="00A63430"/>
    <w:rsid w:val="00A635B3"/>
    <w:rsid w:val="00A6388B"/>
    <w:rsid w:val="00A63A11"/>
    <w:rsid w:val="00A63BF9"/>
    <w:rsid w:val="00A63C1D"/>
    <w:rsid w:val="00A63C9F"/>
    <w:rsid w:val="00A63EB8"/>
    <w:rsid w:val="00A64064"/>
    <w:rsid w:val="00A6420D"/>
    <w:rsid w:val="00A64316"/>
    <w:rsid w:val="00A64438"/>
    <w:rsid w:val="00A64488"/>
    <w:rsid w:val="00A649A4"/>
    <w:rsid w:val="00A64DD5"/>
    <w:rsid w:val="00A650DD"/>
    <w:rsid w:val="00A6586D"/>
    <w:rsid w:val="00A65A0C"/>
    <w:rsid w:val="00A65B19"/>
    <w:rsid w:val="00A65C36"/>
    <w:rsid w:val="00A66251"/>
    <w:rsid w:val="00A662BA"/>
    <w:rsid w:val="00A6648E"/>
    <w:rsid w:val="00A6699C"/>
    <w:rsid w:val="00A66C43"/>
    <w:rsid w:val="00A673E8"/>
    <w:rsid w:val="00A67605"/>
    <w:rsid w:val="00A67899"/>
    <w:rsid w:val="00A679B1"/>
    <w:rsid w:val="00A6B4E7"/>
    <w:rsid w:val="00A7020B"/>
    <w:rsid w:val="00A7040B"/>
    <w:rsid w:val="00A705E4"/>
    <w:rsid w:val="00A707ED"/>
    <w:rsid w:val="00A712E8"/>
    <w:rsid w:val="00A71314"/>
    <w:rsid w:val="00A71813"/>
    <w:rsid w:val="00A71B28"/>
    <w:rsid w:val="00A71BB8"/>
    <w:rsid w:val="00A71F83"/>
    <w:rsid w:val="00A72115"/>
    <w:rsid w:val="00A729EB"/>
    <w:rsid w:val="00A72DD2"/>
    <w:rsid w:val="00A72F96"/>
    <w:rsid w:val="00A73254"/>
    <w:rsid w:val="00A7348D"/>
    <w:rsid w:val="00A74437"/>
    <w:rsid w:val="00A746F6"/>
    <w:rsid w:val="00A74BB3"/>
    <w:rsid w:val="00A75312"/>
    <w:rsid w:val="00A7574C"/>
    <w:rsid w:val="00A75C68"/>
    <w:rsid w:val="00A760A9"/>
    <w:rsid w:val="00A760B2"/>
    <w:rsid w:val="00A76561"/>
    <w:rsid w:val="00A768C1"/>
    <w:rsid w:val="00A76B16"/>
    <w:rsid w:val="00A76B17"/>
    <w:rsid w:val="00A76C7E"/>
    <w:rsid w:val="00A76CB5"/>
    <w:rsid w:val="00A77085"/>
    <w:rsid w:val="00A773BC"/>
    <w:rsid w:val="00A77A42"/>
    <w:rsid w:val="00A77F84"/>
    <w:rsid w:val="00A800A1"/>
    <w:rsid w:val="00A804D9"/>
    <w:rsid w:val="00A804F1"/>
    <w:rsid w:val="00A805BD"/>
    <w:rsid w:val="00A80C82"/>
    <w:rsid w:val="00A8176A"/>
    <w:rsid w:val="00A81ADF"/>
    <w:rsid w:val="00A8237F"/>
    <w:rsid w:val="00A8273B"/>
    <w:rsid w:val="00A82788"/>
    <w:rsid w:val="00A8333F"/>
    <w:rsid w:val="00A83493"/>
    <w:rsid w:val="00A83800"/>
    <w:rsid w:val="00A83AD8"/>
    <w:rsid w:val="00A8573B"/>
    <w:rsid w:val="00A8580A"/>
    <w:rsid w:val="00A85C3F"/>
    <w:rsid w:val="00A85E2E"/>
    <w:rsid w:val="00A8609F"/>
    <w:rsid w:val="00A86587"/>
    <w:rsid w:val="00A86725"/>
    <w:rsid w:val="00A867C9"/>
    <w:rsid w:val="00A867E6"/>
    <w:rsid w:val="00A86A45"/>
    <w:rsid w:val="00A86AC3"/>
    <w:rsid w:val="00A870C2"/>
    <w:rsid w:val="00A87DF5"/>
    <w:rsid w:val="00A902A3"/>
    <w:rsid w:val="00A90AA4"/>
    <w:rsid w:val="00A90EC1"/>
    <w:rsid w:val="00A9104C"/>
    <w:rsid w:val="00A910D5"/>
    <w:rsid w:val="00A912B6"/>
    <w:rsid w:val="00A916ED"/>
    <w:rsid w:val="00A91C55"/>
    <w:rsid w:val="00A91C96"/>
    <w:rsid w:val="00A923B3"/>
    <w:rsid w:val="00A927E8"/>
    <w:rsid w:val="00A92915"/>
    <w:rsid w:val="00A92D43"/>
    <w:rsid w:val="00A92DCA"/>
    <w:rsid w:val="00A92F92"/>
    <w:rsid w:val="00A93055"/>
    <w:rsid w:val="00A9332E"/>
    <w:rsid w:val="00A93CFB"/>
    <w:rsid w:val="00A944B3"/>
    <w:rsid w:val="00A95DBB"/>
    <w:rsid w:val="00A95F77"/>
    <w:rsid w:val="00A961C3"/>
    <w:rsid w:val="00A96509"/>
    <w:rsid w:val="00A96892"/>
    <w:rsid w:val="00A97526"/>
    <w:rsid w:val="00A9777A"/>
    <w:rsid w:val="00A9F269"/>
    <w:rsid w:val="00AA0450"/>
    <w:rsid w:val="00AA057D"/>
    <w:rsid w:val="00AA0A3C"/>
    <w:rsid w:val="00AA0E1D"/>
    <w:rsid w:val="00AA10C7"/>
    <w:rsid w:val="00AA13EC"/>
    <w:rsid w:val="00AA1553"/>
    <w:rsid w:val="00AA192A"/>
    <w:rsid w:val="00AA2051"/>
    <w:rsid w:val="00AA21F0"/>
    <w:rsid w:val="00AA2AFE"/>
    <w:rsid w:val="00AA2DBB"/>
    <w:rsid w:val="00AA3545"/>
    <w:rsid w:val="00AA39C3"/>
    <w:rsid w:val="00AA3C74"/>
    <w:rsid w:val="00AA4084"/>
    <w:rsid w:val="00AA40FF"/>
    <w:rsid w:val="00AA4455"/>
    <w:rsid w:val="00AA5017"/>
    <w:rsid w:val="00AA5047"/>
    <w:rsid w:val="00AA50D4"/>
    <w:rsid w:val="00AA5758"/>
    <w:rsid w:val="00AA58C4"/>
    <w:rsid w:val="00AA5AC7"/>
    <w:rsid w:val="00AA64E8"/>
    <w:rsid w:val="00AA6511"/>
    <w:rsid w:val="00AA66A3"/>
    <w:rsid w:val="00AA69D7"/>
    <w:rsid w:val="00AA6B9F"/>
    <w:rsid w:val="00AA6EA0"/>
    <w:rsid w:val="00AA70C4"/>
    <w:rsid w:val="00AA71E4"/>
    <w:rsid w:val="00AA7612"/>
    <w:rsid w:val="00AA765B"/>
    <w:rsid w:val="00AA77BB"/>
    <w:rsid w:val="00AA7B6F"/>
    <w:rsid w:val="00AA7F75"/>
    <w:rsid w:val="00AB04C1"/>
    <w:rsid w:val="00AB0A85"/>
    <w:rsid w:val="00AB1D2C"/>
    <w:rsid w:val="00AB216A"/>
    <w:rsid w:val="00AB2695"/>
    <w:rsid w:val="00AB2852"/>
    <w:rsid w:val="00AB2F12"/>
    <w:rsid w:val="00AB2FD5"/>
    <w:rsid w:val="00AB325F"/>
    <w:rsid w:val="00AB3611"/>
    <w:rsid w:val="00AB4BBD"/>
    <w:rsid w:val="00AB5039"/>
    <w:rsid w:val="00AB603F"/>
    <w:rsid w:val="00AB6688"/>
    <w:rsid w:val="00AB69CE"/>
    <w:rsid w:val="00AB6DEC"/>
    <w:rsid w:val="00AB7241"/>
    <w:rsid w:val="00AB7429"/>
    <w:rsid w:val="00AB751E"/>
    <w:rsid w:val="00AB7621"/>
    <w:rsid w:val="00AB79A5"/>
    <w:rsid w:val="00AB7C8F"/>
    <w:rsid w:val="00AB7E9A"/>
    <w:rsid w:val="00AC00E6"/>
    <w:rsid w:val="00AC079A"/>
    <w:rsid w:val="00AC0A12"/>
    <w:rsid w:val="00AC0B28"/>
    <w:rsid w:val="00AC10C6"/>
    <w:rsid w:val="00AC1D9F"/>
    <w:rsid w:val="00AC2139"/>
    <w:rsid w:val="00AC2192"/>
    <w:rsid w:val="00AC2232"/>
    <w:rsid w:val="00AC2272"/>
    <w:rsid w:val="00AC24F0"/>
    <w:rsid w:val="00AC2D95"/>
    <w:rsid w:val="00AC3004"/>
    <w:rsid w:val="00AC365A"/>
    <w:rsid w:val="00AC3C1C"/>
    <w:rsid w:val="00AC3C79"/>
    <w:rsid w:val="00AC3CDA"/>
    <w:rsid w:val="00AC3EE7"/>
    <w:rsid w:val="00AC40DF"/>
    <w:rsid w:val="00AC46B7"/>
    <w:rsid w:val="00AC48B6"/>
    <w:rsid w:val="00AC4F13"/>
    <w:rsid w:val="00AC561F"/>
    <w:rsid w:val="00AC58ED"/>
    <w:rsid w:val="00AC5C40"/>
    <w:rsid w:val="00AC5E4F"/>
    <w:rsid w:val="00AC636D"/>
    <w:rsid w:val="00AC6403"/>
    <w:rsid w:val="00AC65E3"/>
    <w:rsid w:val="00AC6F1A"/>
    <w:rsid w:val="00AC7152"/>
    <w:rsid w:val="00AC722B"/>
    <w:rsid w:val="00AC73E3"/>
    <w:rsid w:val="00AC76E7"/>
    <w:rsid w:val="00AC79A4"/>
    <w:rsid w:val="00AC79CC"/>
    <w:rsid w:val="00AC7D02"/>
    <w:rsid w:val="00AC7FCC"/>
    <w:rsid w:val="00AC7FFA"/>
    <w:rsid w:val="00AD0248"/>
    <w:rsid w:val="00AD02A4"/>
    <w:rsid w:val="00AD050B"/>
    <w:rsid w:val="00AD0A41"/>
    <w:rsid w:val="00AD129B"/>
    <w:rsid w:val="00AD14DA"/>
    <w:rsid w:val="00AD1E76"/>
    <w:rsid w:val="00AD1ED6"/>
    <w:rsid w:val="00AD24CF"/>
    <w:rsid w:val="00AD28CB"/>
    <w:rsid w:val="00AD2DA2"/>
    <w:rsid w:val="00AD3F13"/>
    <w:rsid w:val="00AD4007"/>
    <w:rsid w:val="00AD4277"/>
    <w:rsid w:val="00AD48BF"/>
    <w:rsid w:val="00AD4A38"/>
    <w:rsid w:val="00AD4C9C"/>
    <w:rsid w:val="00AD561E"/>
    <w:rsid w:val="00AD56FE"/>
    <w:rsid w:val="00AD590E"/>
    <w:rsid w:val="00AD6101"/>
    <w:rsid w:val="00AD64CE"/>
    <w:rsid w:val="00AD67FA"/>
    <w:rsid w:val="00AD6929"/>
    <w:rsid w:val="00AD6C7D"/>
    <w:rsid w:val="00AD6FB9"/>
    <w:rsid w:val="00AD7695"/>
    <w:rsid w:val="00AE0455"/>
    <w:rsid w:val="00AE0B9C"/>
    <w:rsid w:val="00AE0CEA"/>
    <w:rsid w:val="00AE166C"/>
    <w:rsid w:val="00AE1AE1"/>
    <w:rsid w:val="00AE1BE7"/>
    <w:rsid w:val="00AE213C"/>
    <w:rsid w:val="00AE2419"/>
    <w:rsid w:val="00AE259F"/>
    <w:rsid w:val="00AE2D68"/>
    <w:rsid w:val="00AE2F32"/>
    <w:rsid w:val="00AE313A"/>
    <w:rsid w:val="00AE3854"/>
    <w:rsid w:val="00AE4384"/>
    <w:rsid w:val="00AE4443"/>
    <w:rsid w:val="00AE44F0"/>
    <w:rsid w:val="00AE45AC"/>
    <w:rsid w:val="00AE4855"/>
    <w:rsid w:val="00AE489E"/>
    <w:rsid w:val="00AE4B3B"/>
    <w:rsid w:val="00AE4EC2"/>
    <w:rsid w:val="00AE535C"/>
    <w:rsid w:val="00AE5884"/>
    <w:rsid w:val="00AE5DB8"/>
    <w:rsid w:val="00AE61C9"/>
    <w:rsid w:val="00AE61D5"/>
    <w:rsid w:val="00AE66E5"/>
    <w:rsid w:val="00AE6770"/>
    <w:rsid w:val="00AE6F3D"/>
    <w:rsid w:val="00AE6FE5"/>
    <w:rsid w:val="00AE7117"/>
    <w:rsid w:val="00AE7320"/>
    <w:rsid w:val="00AE7488"/>
    <w:rsid w:val="00AE7861"/>
    <w:rsid w:val="00AE7E0E"/>
    <w:rsid w:val="00AF0386"/>
    <w:rsid w:val="00AF0404"/>
    <w:rsid w:val="00AF0416"/>
    <w:rsid w:val="00AF0663"/>
    <w:rsid w:val="00AF07F1"/>
    <w:rsid w:val="00AF0DF0"/>
    <w:rsid w:val="00AF188A"/>
    <w:rsid w:val="00AF19A0"/>
    <w:rsid w:val="00AF1AB6"/>
    <w:rsid w:val="00AF1E8F"/>
    <w:rsid w:val="00AF205C"/>
    <w:rsid w:val="00AF24A6"/>
    <w:rsid w:val="00AF2750"/>
    <w:rsid w:val="00AF2885"/>
    <w:rsid w:val="00AF2A34"/>
    <w:rsid w:val="00AF2C87"/>
    <w:rsid w:val="00AF2D7E"/>
    <w:rsid w:val="00AF31A9"/>
    <w:rsid w:val="00AF323D"/>
    <w:rsid w:val="00AF36F9"/>
    <w:rsid w:val="00AF4297"/>
    <w:rsid w:val="00AF4759"/>
    <w:rsid w:val="00AF4E42"/>
    <w:rsid w:val="00AF544D"/>
    <w:rsid w:val="00AF54A7"/>
    <w:rsid w:val="00AF57A7"/>
    <w:rsid w:val="00AF5A6B"/>
    <w:rsid w:val="00AF626B"/>
    <w:rsid w:val="00AF6290"/>
    <w:rsid w:val="00AF6354"/>
    <w:rsid w:val="00AF6763"/>
    <w:rsid w:val="00AF6960"/>
    <w:rsid w:val="00AF6F50"/>
    <w:rsid w:val="00AF7623"/>
    <w:rsid w:val="00AF78BA"/>
    <w:rsid w:val="00AF7C60"/>
    <w:rsid w:val="00B00272"/>
    <w:rsid w:val="00B009ED"/>
    <w:rsid w:val="00B00B18"/>
    <w:rsid w:val="00B00F03"/>
    <w:rsid w:val="00B00F61"/>
    <w:rsid w:val="00B00F63"/>
    <w:rsid w:val="00B017B7"/>
    <w:rsid w:val="00B0193E"/>
    <w:rsid w:val="00B01EB4"/>
    <w:rsid w:val="00B02199"/>
    <w:rsid w:val="00B02998"/>
    <w:rsid w:val="00B02DA5"/>
    <w:rsid w:val="00B02DF2"/>
    <w:rsid w:val="00B030D3"/>
    <w:rsid w:val="00B03B8C"/>
    <w:rsid w:val="00B03DEB"/>
    <w:rsid w:val="00B04848"/>
    <w:rsid w:val="00B04990"/>
    <w:rsid w:val="00B049F5"/>
    <w:rsid w:val="00B04A23"/>
    <w:rsid w:val="00B04B82"/>
    <w:rsid w:val="00B04FE4"/>
    <w:rsid w:val="00B050CB"/>
    <w:rsid w:val="00B056C2"/>
    <w:rsid w:val="00B05EA6"/>
    <w:rsid w:val="00B06089"/>
    <w:rsid w:val="00B060B8"/>
    <w:rsid w:val="00B06339"/>
    <w:rsid w:val="00B0646F"/>
    <w:rsid w:val="00B06AD8"/>
    <w:rsid w:val="00B06B84"/>
    <w:rsid w:val="00B06BEF"/>
    <w:rsid w:val="00B06C2F"/>
    <w:rsid w:val="00B06EE9"/>
    <w:rsid w:val="00B07882"/>
    <w:rsid w:val="00B10216"/>
    <w:rsid w:val="00B1075A"/>
    <w:rsid w:val="00B10B8D"/>
    <w:rsid w:val="00B10BE8"/>
    <w:rsid w:val="00B10E21"/>
    <w:rsid w:val="00B111CD"/>
    <w:rsid w:val="00B1225B"/>
    <w:rsid w:val="00B123AB"/>
    <w:rsid w:val="00B12D49"/>
    <w:rsid w:val="00B12E77"/>
    <w:rsid w:val="00B135B1"/>
    <w:rsid w:val="00B13697"/>
    <w:rsid w:val="00B137FB"/>
    <w:rsid w:val="00B138E9"/>
    <w:rsid w:val="00B13A45"/>
    <w:rsid w:val="00B14030"/>
    <w:rsid w:val="00B1435F"/>
    <w:rsid w:val="00B14C1F"/>
    <w:rsid w:val="00B14D11"/>
    <w:rsid w:val="00B15544"/>
    <w:rsid w:val="00B156E0"/>
    <w:rsid w:val="00B15888"/>
    <w:rsid w:val="00B15E7E"/>
    <w:rsid w:val="00B16040"/>
    <w:rsid w:val="00B1629A"/>
    <w:rsid w:val="00B16828"/>
    <w:rsid w:val="00B1683E"/>
    <w:rsid w:val="00B17157"/>
    <w:rsid w:val="00B17793"/>
    <w:rsid w:val="00B17DFF"/>
    <w:rsid w:val="00B20663"/>
    <w:rsid w:val="00B20A2F"/>
    <w:rsid w:val="00B21424"/>
    <w:rsid w:val="00B21542"/>
    <w:rsid w:val="00B2231A"/>
    <w:rsid w:val="00B22726"/>
    <w:rsid w:val="00B228F9"/>
    <w:rsid w:val="00B22EC5"/>
    <w:rsid w:val="00B2374E"/>
    <w:rsid w:val="00B237FB"/>
    <w:rsid w:val="00B2417F"/>
    <w:rsid w:val="00B2418E"/>
    <w:rsid w:val="00B245A1"/>
    <w:rsid w:val="00B24B1D"/>
    <w:rsid w:val="00B253B1"/>
    <w:rsid w:val="00B256EA"/>
    <w:rsid w:val="00B258B0"/>
    <w:rsid w:val="00B25BB9"/>
    <w:rsid w:val="00B25D38"/>
    <w:rsid w:val="00B2611A"/>
    <w:rsid w:val="00B26512"/>
    <w:rsid w:val="00B265E1"/>
    <w:rsid w:val="00B2695C"/>
    <w:rsid w:val="00B26A7C"/>
    <w:rsid w:val="00B26C33"/>
    <w:rsid w:val="00B26DEF"/>
    <w:rsid w:val="00B26E7A"/>
    <w:rsid w:val="00B277E0"/>
    <w:rsid w:val="00B30013"/>
    <w:rsid w:val="00B300D9"/>
    <w:rsid w:val="00B303F8"/>
    <w:rsid w:val="00B30990"/>
    <w:rsid w:val="00B30C58"/>
    <w:rsid w:val="00B31C90"/>
    <w:rsid w:val="00B32082"/>
    <w:rsid w:val="00B320C7"/>
    <w:rsid w:val="00B33C84"/>
    <w:rsid w:val="00B33CFF"/>
    <w:rsid w:val="00B3410C"/>
    <w:rsid w:val="00B34205"/>
    <w:rsid w:val="00B347B0"/>
    <w:rsid w:val="00B348A1"/>
    <w:rsid w:val="00B34946"/>
    <w:rsid w:val="00B34EF8"/>
    <w:rsid w:val="00B35132"/>
    <w:rsid w:val="00B35979"/>
    <w:rsid w:val="00B3598D"/>
    <w:rsid w:val="00B366CC"/>
    <w:rsid w:val="00B37531"/>
    <w:rsid w:val="00B37620"/>
    <w:rsid w:val="00B37760"/>
    <w:rsid w:val="00B379E3"/>
    <w:rsid w:val="00B37D85"/>
    <w:rsid w:val="00B40283"/>
    <w:rsid w:val="00B40492"/>
    <w:rsid w:val="00B409E3"/>
    <w:rsid w:val="00B40A01"/>
    <w:rsid w:val="00B40B2C"/>
    <w:rsid w:val="00B419CC"/>
    <w:rsid w:val="00B421ED"/>
    <w:rsid w:val="00B4264F"/>
    <w:rsid w:val="00B4265A"/>
    <w:rsid w:val="00B42748"/>
    <w:rsid w:val="00B4289E"/>
    <w:rsid w:val="00B42EA6"/>
    <w:rsid w:val="00B43BF3"/>
    <w:rsid w:val="00B446B9"/>
    <w:rsid w:val="00B44DC0"/>
    <w:rsid w:val="00B44DF9"/>
    <w:rsid w:val="00B44E6D"/>
    <w:rsid w:val="00B455AA"/>
    <w:rsid w:val="00B45D75"/>
    <w:rsid w:val="00B47959"/>
    <w:rsid w:val="00B47A2E"/>
    <w:rsid w:val="00B47AA8"/>
    <w:rsid w:val="00B47D4E"/>
    <w:rsid w:val="00B47F74"/>
    <w:rsid w:val="00B502A1"/>
    <w:rsid w:val="00B503BD"/>
    <w:rsid w:val="00B50C7F"/>
    <w:rsid w:val="00B5120A"/>
    <w:rsid w:val="00B51696"/>
    <w:rsid w:val="00B519FD"/>
    <w:rsid w:val="00B51BEE"/>
    <w:rsid w:val="00B51D02"/>
    <w:rsid w:val="00B520BC"/>
    <w:rsid w:val="00B521B7"/>
    <w:rsid w:val="00B52204"/>
    <w:rsid w:val="00B522BA"/>
    <w:rsid w:val="00B5255A"/>
    <w:rsid w:val="00B525B7"/>
    <w:rsid w:val="00B52A55"/>
    <w:rsid w:val="00B53238"/>
    <w:rsid w:val="00B539CC"/>
    <w:rsid w:val="00B53DDD"/>
    <w:rsid w:val="00B53DDE"/>
    <w:rsid w:val="00B544CF"/>
    <w:rsid w:val="00B54B17"/>
    <w:rsid w:val="00B54CCD"/>
    <w:rsid w:val="00B54D82"/>
    <w:rsid w:val="00B54F68"/>
    <w:rsid w:val="00B5528B"/>
    <w:rsid w:val="00B55960"/>
    <w:rsid w:val="00B55AC8"/>
    <w:rsid w:val="00B55B2D"/>
    <w:rsid w:val="00B565E3"/>
    <w:rsid w:val="00B5667F"/>
    <w:rsid w:val="00B56737"/>
    <w:rsid w:val="00B567F4"/>
    <w:rsid w:val="00B56D55"/>
    <w:rsid w:val="00B576CF"/>
    <w:rsid w:val="00B5787E"/>
    <w:rsid w:val="00B57980"/>
    <w:rsid w:val="00B57A24"/>
    <w:rsid w:val="00B57C9A"/>
    <w:rsid w:val="00B60A37"/>
    <w:rsid w:val="00B60F9D"/>
    <w:rsid w:val="00B61037"/>
    <w:rsid w:val="00B61161"/>
    <w:rsid w:val="00B61978"/>
    <w:rsid w:val="00B61D08"/>
    <w:rsid w:val="00B6255F"/>
    <w:rsid w:val="00B63186"/>
    <w:rsid w:val="00B63991"/>
    <w:rsid w:val="00B63C1E"/>
    <w:rsid w:val="00B63D24"/>
    <w:rsid w:val="00B63E28"/>
    <w:rsid w:val="00B646EE"/>
    <w:rsid w:val="00B64720"/>
    <w:rsid w:val="00B6489C"/>
    <w:rsid w:val="00B64EEF"/>
    <w:rsid w:val="00B64F98"/>
    <w:rsid w:val="00B65216"/>
    <w:rsid w:val="00B65F33"/>
    <w:rsid w:val="00B660C9"/>
    <w:rsid w:val="00B6612D"/>
    <w:rsid w:val="00B664BE"/>
    <w:rsid w:val="00B66E27"/>
    <w:rsid w:val="00B67188"/>
    <w:rsid w:val="00B6719F"/>
    <w:rsid w:val="00B67569"/>
    <w:rsid w:val="00B67C87"/>
    <w:rsid w:val="00B704F7"/>
    <w:rsid w:val="00B70A9E"/>
    <w:rsid w:val="00B71679"/>
    <w:rsid w:val="00B71C85"/>
    <w:rsid w:val="00B7281D"/>
    <w:rsid w:val="00B72834"/>
    <w:rsid w:val="00B72861"/>
    <w:rsid w:val="00B72EA3"/>
    <w:rsid w:val="00B72FCA"/>
    <w:rsid w:val="00B748B8"/>
    <w:rsid w:val="00B74B6A"/>
    <w:rsid w:val="00B7505A"/>
    <w:rsid w:val="00B75681"/>
    <w:rsid w:val="00B75860"/>
    <w:rsid w:val="00B759E8"/>
    <w:rsid w:val="00B75DE4"/>
    <w:rsid w:val="00B75E2B"/>
    <w:rsid w:val="00B7674F"/>
    <w:rsid w:val="00B7675A"/>
    <w:rsid w:val="00B76A5B"/>
    <w:rsid w:val="00B76BFD"/>
    <w:rsid w:val="00B77059"/>
    <w:rsid w:val="00B77075"/>
    <w:rsid w:val="00B77764"/>
    <w:rsid w:val="00B77C4D"/>
    <w:rsid w:val="00B77D94"/>
    <w:rsid w:val="00B8049F"/>
    <w:rsid w:val="00B814A9"/>
    <w:rsid w:val="00B815DF"/>
    <w:rsid w:val="00B8179E"/>
    <w:rsid w:val="00B8188B"/>
    <w:rsid w:val="00B81CE8"/>
    <w:rsid w:val="00B81E4E"/>
    <w:rsid w:val="00B822A0"/>
    <w:rsid w:val="00B82485"/>
    <w:rsid w:val="00B8292E"/>
    <w:rsid w:val="00B82CDB"/>
    <w:rsid w:val="00B832AA"/>
    <w:rsid w:val="00B8379C"/>
    <w:rsid w:val="00B838BB"/>
    <w:rsid w:val="00B83F62"/>
    <w:rsid w:val="00B8415E"/>
    <w:rsid w:val="00B84285"/>
    <w:rsid w:val="00B84D04"/>
    <w:rsid w:val="00B854DE"/>
    <w:rsid w:val="00B855B5"/>
    <w:rsid w:val="00B8561A"/>
    <w:rsid w:val="00B85AEE"/>
    <w:rsid w:val="00B85D00"/>
    <w:rsid w:val="00B85F76"/>
    <w:rsid w:val="00B861EE"/>
    <w:rsid w:val="00B862EA"/>
    <w:rsid w:val="00B8638F"/>
    <w:rsid w:val="00B864CF"/>
    <w:rsid w:val="00B86568"/>
    <w:rsid w:val="00B86599"/>
    <w:rsid w:val="00B865F8"/>
    <w:rsid w:val="00B86D27"/>
    <w:rsid w:val="00B86E00"/>
    <w:rsid w:val="00B873A1"/>
    <w:rsid w:val="00B873AA"/>
    <w:rsid w:val="00B8779D"/>
    <w:rsid w:val="00B87B59"/>
    <w:rsid w:val="00B9011E"/>
    <w:rsid w:val="00B912D3"/>
    <w:rsid w:val="00B9158D"/>
    <w:rsid w:val="00B9171B"/>
    <w:rsid w:val="00B91860"/>
    <w:rsid w:val="00B919CF"/>
    <w:rsid w:val="00B91A0A"/>
    <w:rsid w:val="00B92238"/>
    <w:rsid w:val="00B924E6"/>
    <w:rsid w:val="00B929FE"/>
    <w:rsid w:val="00B93B3F"/>
    <w:rsid w:val="00B93E39"/>
    <w:rsid w:val="00B93E47"/>
    <w:rsid w:val="00B93E9E"/>
    <w:rsid w:val="00B942F8"/>
    <w:rsid w:val="00B9446E"/>
    <w:rsid w:val="00B94608"/>
    <w:rsid w:val="00B9497B"/>
    <w:rsid w:val="00B94A89"/>
    <w:rsid w:val="00B95A2F"/>
    <w:rsid w:val="00B9601E"/>
    <w:rsid w:val="00B961D1"/>
    <w:rsid w:val="00B96658"/>
    <w:rsid w:val="00B96AB0"/>
    <w:rsid w:val="00B97352"/>
    <w:rsid w:val="00B9745F"/>
    <w:rsid w:val="00B975DF"/>
    <w:rsid w:val="00B979B2"/>
    <w:rsid w:val="00BA0379"/>
    <w:rsid w:val="00BA0706"/>
    <w:rsid w:val="00BA138E"/>
    <w:rsid w:val="00BA1420"/>
    <w:rsid w:val="00BA17D4"/>
    <w:rsid w:val="00BA2035"/>
    <w:rsid w:val="00BA20D7"/>
    <w:rsid w:val="00BA217D"/>
    <w:rsid w:val="00BA22D8"/>
    <w:rsid w:val="00BA2474"/>
    <w:rsid w:val="00BA24E5"/>
    <w:rsid w:val="00BA262D"/>
    <w:rsid w:val="00BA28C8"/>
    <w:rsid w:val="00BA2C99"/>
    <w:rsid w:val="00BA32A0"/>
    <w:rsid w:val="00BA3C66"/>
    <w:rsid w:val="00BA4104"/>
    <w:rsid w:val="00BA447D"/>
    <w:rsid w:val="00BA4593"/>
    <w:rsid w:val="00BA475C"/>
    <w:rsid w:val="00BA4AA3"/>
    <w:rsid w:val="00BA4D98"/>
    <w:rsid w:val="00BA550B"/>
    <w:rsid w:val="00BA5698"/>
    <w:rsid w:val="00BA602D"/>
    <w:rsid w:val="00BA61BC"/>
    <w:rsid w:val="00BA644F"/>
    <w:rsid w:val="00BA6891"/>
    <w:rsid w:val="00BA68B0"/>
    <w:rsid w:val="00BA6900"/>
    <w:rsid w:val="00BA6C35"/>
    <w:rsid w:val="00BA6DDB"/>
    <w:rsid w:val="00BA6ECB"/>
    <w:rsid w:val="00BA70C5"/>
    <w:rsid w:val="00BA722B"/>
    <w:rsid w:val="00BA759B"/>
    <w:rsid w:val="00BA7C88"/>
    <w:rsid w:val="00BA7EE1"/>
    <w:rsid w:val="00BA7F95"/>
    <w:rsid w:val="00BA7FE8"/>
    <w:rsid w:val="00BB02B2"/>
    <w:rsid w:val="00BB0611"/>
    <w:rsid w:val="00BB080B"/>
    <w:rsid w:val="00BB09B7"/>
    <w:rsid w:val="00BB0AC1"/>
    <w:rsid w:val="00BB0E86"/>
    <w:rsid w:val="00BB12AD"/>
    <w:rsid w:val="00BB14BF"/>
    <w:rsid w:val="00BB17C0"/>
    <w:rsid w:val="00BB1808"/>
    <w:rsid w:val="00BB189B"/>
    <w:rsid w:val="00BB1902"/>
    <w:rsid w:val="00BB1D69"/>
    <w:rsid w:val="00BB1DE1"/>
    <w:rsid w:val="00BB2402"/>
    <w:rsid w:val="00BB269A"/>
    <w:rsid w:val="00BB2FE7"/>
    <w:rsid w:val="00BB3159"/>
    <w:rsid w:val="00BB31F7"/>
    <w:rsid w:val="00BB3339"/>
    <w:rsid w:val="00BB3378"/>
    <w:rsid w:val="00BB3A8E"/>
    <w:rsid w:val="00BB3C8A"/>
    <w:rsid w:val="00BB4360"/>
    <w:rsid w:val="00BB4570"/>
    <w:rsid w:val="00BB4601"/>
    <w:rsid w:val="00BB4662"/>
    <w:rsid w:val="00BB468B"/>
    <w:rsid w:val="00BB49BE"/>
    <w:rsid w:val="00BB4A7D"/>
    <w:rsid w:val="00BB4BBA"/>
    <w:rsid w:val="00BB4C3E"/>
    <w:rsid w:val="00BB53CD"/>
    <w:rsid w:val="00BB5588"/>
    <w:rsid w:val="00BB62EE"/>
    <w:rsid w:val="00BB671E"/>
    <w:rsid w:val="00BB6791"/>
    <w:rsid w:val="00BB67AE"/>
    <w:rsid w:val="00BB76D6"/>
    <w:rsid w:val="00BB78DB"/>
    <w:rsid w:val="00BC02BA"/>
    <w:rsid w:val="00BC0400"/>
    <w:rsid w:val="00BC044B"/>
    <w:rsid w:val="00BC0832"/>
    <w:rsid w:val="00BC149A"/>
    <w:rsid w:val="00BC152B"/>
    <w:rsid w:val="00BC1E29"/>
    <w:rsid w:val="00BC2601"/>
    <w:rsid w:val="00BC34B7"/>
    <w:rsid w:val="00BC3805"/>
    <w:rsid w:val="00BC3DCA"/>
    <w:rsid w:val="00BC3E95"/>
    <w:rsid w:val="00BC3E97"/>
    <w:rsid w:val="00BC4042"/>
    <w:rsid w:val="00BC453E"/>
    <w:rsid w:val="00BC4C26"/>
    <w:rsid w:val="00BC62EB"/>
    <w:rsid w:val="00BC6357"/>
    <w:rsid w:val="00BC654C"/>
    <w:rsid w:val="00BC6628"/>
    <w:rsid w:val="00BC7448"/>
    <w:rsid w:val="00BC7797"/>
    <w:rsid w:val="00BC79EB"/>
    <w:rsid w:val="00BC7B9A"/>
    <w:rsid w:val="00BC7C51"/>
    <w:rsid w:val="00BC7DEB"/>
    <w:rsid w:val="00BD0619"/>
    <w:rsid w:val="00BD1071"/>
    <w:rsid w:val="00BD12AE"/>
    <w:rsid w:val="00BD19C5"/>
    <w:rsid w:val="00BD1CDD"/>
    <w:rsid w:val="00BD1DC1"/>
    <w:rsid w:val="00BD1E84"/>
    <w:rsid w:val="00BD1FC9"/>
    <w:rsid w:val="00BD25C9"/>
    <w:rsid w:val="00BD2F84"/>
    <w:rsid w:val="00BD319F"/>
    <w:rsid w:val="00BD31A5"/>
    <w:rsid w:val="00BD3553"/>
    <w:rsid w:val="00BD378C"/>
    <w:rsid w:val="00BD39C1"/>
    <w:rsid w:val="00BD3D61"/>
    <w:rsid w:val="00BD49B1"/>
    <w:rsid w:val="00BD4ADA"/>
    <w:rsid w:val="00BD4E42"/>
    <w:rsid w:val="00BD5DFC"/>
    <w:rsid w:val="00BD6710"/>
    <w:rsid w:val="00BD6C30"/>
    <w:rsid w:val="00BD72D0"/>
    <w:rsid w:val="00BD751F"/>
    <w:rsid w:val="00BD767D"/>
    <w:rsid w:val="00BD76CD"/>
    <w:rsid w:val="00BD7D5F"/>
    <w:rsid w:val="00BD7FCF"/>
    <w:rsid w:val="00BE07D3"/>
    <w:rsid w:val="00BE0CC2"/>
    <w:rsid w:val="00BE1081"/>
    <w:rsid w:val="00BE10C5"/>
    <w:rsid w:val="00BE1DF6"/>
    <w:rsid w:val="00BE2363"/>
    <w:rsid w:val="00BE2470"/>
    <w:rsid w:val="00BE260E"/>
    <w:rsid w:val="00BE2AC3"/>
    <w:rsid w:val="00BE2B28"/>
    <w:rsid w:val="00BE2D1A"/>
    <w:rsid w:val="00BE31D0"/>
    <w:rsid w:val="00BE3222"/>
    <w:rsid w:val="00BE3747"/>
    <w:rsid w:val="00BE3B01"/>
    <w:rsid w:val="00BE3DE3"/>
    <w:rsid w:val="00BE4722"/>
    <w:rsid w:val="00BE5761"/>
    <w:rsid w:val="00BE5960"/>
    <w:rsid w:val="00BE599A"/>
    <w:rsid w:val="00BE5B64"/>
    <w:rsid w:val="00BE5BEA"/>
    <w:rsid w:val="00BE5DB5"/>
    <w:rsid w:val="00BE6053"/>
    <w:rsid w:val="00BE6187"/>
    <w:rsid w:val="00BE61F7"/>
    <w:rsid w:val="00BE65F7"/>
    <w:rsid w:val="00BE66E8"/>
    <w:rsid w:val="00BE6A43"/>
    <w:rsid w:val="00BE6D0F"/>
    <w:rsid w:val="00BE6F05"/>
    <w:rsid w:val="00BF052E"/>
    <w:rsid w:val="00BF0C69"/>
    <w:rsid w:val="00BF0D36"/>
    <w:rsid w:val="00BF0F12"/>
    <w:rsid w:val="00BF1310"/>
    <w:rsid w:val="00BF21B1"/>
    <w:rsid w:val="00BF25A2"/>
    <w:rsid w:val="00BF2EE7"/>
    <w:rsid w:val="00BF43E2"/>
    <w:rsid w:val="00BF4749"/>
    <w:rsid w:val="00BF483B"/>
    <w:rsid w:val="00BF49DE"/>
    <w:rsid w:val="00BF50DB"/>
    <w:rsid w:val="00BF5224"/>
    <w:rsid w:val="00BF58D5"/>
    <w:rsid w:val="00BF5F40"/>
    <w:rsid w:val="00BF6406"/>
    <w:rsid w:val="00BF6428"/>
    <w:rsid w:val="00BF688A"/>
    <w:rsid w:val="00BF69F7"/>
    <w:rsid w:val="00BF6AF9"/>
    <w:rsid w:val="00BF754C"/>
    <w:rsid w:val="00BF76A2"/>
    <w:rsid w:val="00BF7A07"/>
    <w:rsid w:val="00BF7F9B"/>
    <w:rsid w:val="00C00335"/>
    <w:rsid w:val="00C006B1"/>
    <w:rsid w:val="00C006B8"/>
    <w:rsid w:val="00C011D1"/>
    <w:rsid w:val="00C011F6"/>
    <w:rsid w:val="00C01378"/>
    <w:rsid w:val="00C015C4"/>
    <w:rsid w:val="00C018F3"/>
    <w:rsid w:val="00C0193E"/>
    <w:rsid w:val="00C01CC2"/>
    <w:rsid w:val="00C02410"/>
    <w:rsid w:val="00C024C4"/>
    <w:rsid w:val="00C02A00"/>
    <w:rsid w:val="00C02DF4"/>
    <w:rsid w:val="00C03555"/>
    <w:rsid w:val="00C0381A"/>
    <w:rsid w:val="00C03904"/>
    <w:rsid w:val="00C03AC4"/>
    <w:rsid w:val="00C0493C"/>
    <w:rsid w:val="00C057B7"/>
    <w:rsid w:val="00C0624C"/>
    <w:rsid w:val="00C0644A"/>
    <w:rsid w:val="00C064DC"/>
    <w:rsid w:val="00C06516"/>
    <w:rsid w:val="00C06940"/>
    <w:rsid w:val="00C06BDF"/>
    <w:rsid w:val="00C06F45"/>
    <w:rsid w:val="00C07391"/>
    <w:rsid w:val="00C1004A"/>
    <w:rsid w:val="00C10281"/>
    <w:rsid w:val="00C106DD"/>
    <w:rsid w:val="00C10D0B"/>
    <w:rsid w:val="00C111DB"/>
    <w:rsid w:val="00C1171A"/>
    <w:rsid w:val="00C11DFA"/>
    <w:rsid w:val="00C12DCD"/>
    <w:rsid w:val="00C132CA"/>
    <w:rsid w:val="00C134BE"/>
    <w:rsid w:val="00C13B71"/>
    <w:rsid w:val="00C13D18"/>
    <w:rsid w:val="00C1403E"/>
    <w:rsid w:val="00C14348"/>
    <w:rsid w:val="00C14932"/>
    <w:rsid w:val="00C149BD"/>
    <w:rsid w:val="00C14A7A"/>
    <w:rsid w:val="00C14FE0"/>
    <w:rsid w:val="00C155E2"/>
    <w:rsid w:val="00C15A8E"/>
    <w:rsid w:val="00C15ACE"/>
    <w:rsid w:val="00C15F23"/>
    <w:rsid w:val="00C16269"/>
    <w:rsid w:val="00C173B4"/>
    <w:rsid w:val="00C17518"/>
    <w:rsid w:val="00C17607"/>
    <w:rsid w:val="00C176BD"/>
    <w:rsid w:val="00C17BD5"/>
    <w:rsid w:val="00C17EA2"/>
    <w:rsid w:val="00C20734"/>
    <w:rsid w:val="00C20876"/>
    <w:rsid w:val="00C20B74"/>
    <w:rsid w:val="00C20E3C"/>
    <w:rsid w:val="00C20FDD"/>
    <w:rsid w:val="00C21E0A"/>
    <w:rsid w:val="00C22470"/>
    <w:rsid w:val="00C226A2"/>
    <w:rsid w:val="00C22817"/>
    <w:rsid w:val="00C22E07"/>
    <w:rsid w:val="00C233D1"/>
    <w:rsid w:val="00C2385F"/>
    <w:rsid w:val="00C239B0"/>
    <w:rsid w:val="00C23CD7"/>
    <w:rsid w:val="00C23F6E"/>
    <w:rsid w:val="00C24A5E"/>
    <w:rsid w:val="00C2549F"/>
    <w:rsid w:val="00C25BDA"/>
    <w:rsid w:val="00C25D33"/>
    <w:rsid w:val="00C26647"/>
    <w:rsid w:val="00C2666F"/>
    <w:rsid w:val="00C26BB5"/>
    <w:rsid w:val="00C270F5"/>
    <w:rsid w:val="00C27290"/>
    <w:rsid w:val="00C27895"/>
    <w:rsid w:val="00C278EF"/>
    <w:rsid w:val="00C27950"/>
    <w:rsid w:val="00C27B2A"/>
    <w:rsid w:val="00C27D6F"/>
    <w:rsid w:val="00C30095"/>
    <w:rsid w:val="00C301BF"/>
    <w:rsid w:val="00C30539"/>
    <w:rsid w:val="00C30B39"/>
    <w:rsid w:val="00C30CC7"/>
    <w:rsid w:val="00C30F07"/>
    <w:rsid w:val="00C319CC"/>
    <w:rsid w:val="00C31AA1"/>
    <w:rsid w:val="00C31CC6"/>
    <w:rsid w:val="00C32493"/>
    <w:rsid w:val="00C32637"/>
    <w:rsid w:val="00C33104"/>
    <w:rsid w:val="00C33251"/>
    <w:rsid w:val="00C332D4"/>
    <w:rsid w:val="00C33332"/>
    <w:rsid w:val="00C33E57"/>
    <w:rsid w:val="00C33EED"/>
    <w:rsid w:val="00C33F30"/>
    <w:rsid w:val="00C33FBD"/>
    <w:rsid w:val="00C349BF"/>
    <w:rsid w:val="00C34C76"/>
    <w:rsid w:val="00C34D25"/>
    <w:rsid w:val="00C35084"/>
    <w:rsid w:val="00C352E7"/>
    <w:rsid w:val="00C35361"/>
    <w:rsid w:val="00C3596E"/>
    <w:rsid w:val="00C35ECA"/>
    <w:rsid w:val="00C36ADD"/>
    <w:rsid w:val="00C36C6F"/>
    <w:rsid w:val="00C3774A"/>
    <w:rsid w:val="00C377E4"/>
    <w:rsid w:val="00C3787A"/>
    <w:rsid w:val="00C3787E"/>
    <w:rsid w:val="00C37D56"/>
    <w:rsid w:val="00C4021A"/>
    <w:rsid w:val="00C40511"/>
    <w:rsid w:val="00C40592"/>
    <w:rsid w:val="00C41185"/>
    <w:rsid w:val="00C413B0"/>
    <w:rsid w:val="00C41652"/>
    <w:rsid w:val="00C419D3"/>
    <w:rsid w:val="00C41E4C"/>
    <w:rsid w:val="00C429A5"/>
    <w:rsid w:val="00C42CBD"/>
    <w:rsid w:val="00C42F00"/>
    <w:rsid w:val="00C442FB"/>
    <w:rsid w:val="00C44E49"/>
    <w:rsid w:val="00C452C5"/>
    <w:rsid w:val="00C458A2"/>
    <w:rsid w:val="00C458F9"/>
    <w:rsid w:val="00C4599B"/>
    <w:rsid w:val="00C45D4C"/>
    <w:rsid w:val="00C467F6"/>
    <w:rsid w:val="00C46829"/>
    <w:rsid w:val="00C471D1"/>
    <w:rsid w:val="00C47729"/>
    <w:rsid w:val="00C47825"/>
    <w:rsid w:val="00C47B0A"/>
    <w:rsid w:val="00C47B48"/>
    <w:rsid w:val="00C5031C"/>
    <w:rsid w:val="00C505A0"/>
    <w:rsid w:val="00C505F2"/>
    <w:rsid w:val="00C5077A"/>
    <w:rsid w:val="00C50BE9"/>
    <w:rsid w:val="00C51011"/>
    <w:rsid w:val="00C51421"/>
    <w:rsid w:val="00C51EDD"/>
    <w:rsid w:val="00C51FA0"/>
    <w:rsid w:val="00C52B7A"/>
    <w:rsid w:val="00C52D31"/>
    <w:rsid w:val="00C5324B"/>
    <w:rsid w:val="00C53668"/>
    <w:rsid w:val="00C53FB9"/>
    <w:rsid w:val="00C54636"/>
    <w:rsid w:val="00C54685"/>
    <w:rsid w:val="00C54700"/>
    <w:rsid w:val="00C5499B"/>
    <w:rsid w:val="00C550FD"/>
    <w:rsid w:val="00C552B4"/>
    <w:rsid w:val="00C55DFF"/>
    <w:rsid w:val="00C560AC"/>
    <w:rsid w:val="00C56CCA"/>
    <w:rsid w:val="00C56E7A"/>
    <w:rsid w:val="00C5781C"/>
    <w:rsid w:val="00C57A1C"/>
    <w:rsid w:val="00C57E26"/>
    <w:rsid w:val="00C60343"/>
    <w:rsid w:val="00C606D5"/>
    <w:rsid w:val="00C60A89"/>
    <w:rsid w:val="00C60B12"/>
    <w:rsid w:val="00C60C1C"/>
    <w:rsid w:val="00C60C96"/>
    <w:rsid w:val="00C60F97"/>
    <w:rsid w:val="00C611A4"/>
    <w:rsid w:val="00C61805"/>
    <w:rsid w:val="00C620C3"/>
    <w:rsid w:val="00C62495"/>
    <w:rsid w:val="00C6254C"/>
    <w:rsid w:val="00C6275F"/>
    <w:rsid w:val="00C62960"/>
    <w:rsid w:val="00C62B44"/>
    <w:rsid w:val="00C62EA3"/>
    <w:rsid w:val="00C634F4"/>
    <w:rsid w:val="00C63C39"/>
    <w:rsid w:val="00C64249"/>
    <w:rsid w:val="00C64AAE"/>
    <w:rsid w:val="00C64D4D"/>
    <w:rsid w:val="00C65033"/>
    <w:rsid w:val="00C65332"/>
    <w:rsid w:val="00C654DD"/>
    <w:rsid w:val="00C65F50"/>
    <w:rsid w:val="00C66205"/>
    <w:rsid w:val="00C66825"/>
    <w:rsid w:val="00C668D4"/>
    <w:rsid w:val="00C66BE6"/>
    <w:rsid w:val="00C66C15"/>
    <w:rsid w:val="00C66DCC"/>
    <w:rsid w:val="00C66E21"/>
    <w:rsid w:val="00C66F77"/>
    <w:rsid w:val="00C677A5"/>
    <w:rsid w:val="00C678E9"/>
    <w:rsid w:val="00C70407"/>
    <w:rsid w:val="00C706CF"/>
    <w:rsid w:val="00C70D4D"/>
    <w:rsid w:val="00C70D4F"/>
    <w:rsid w:val="00C70EBF"/>
    <w:rsid w:val="00C71297"/>
    <w:rsid w:val="00C714C9"/>
    <w:rsid w:val="00C7183F"/>
    <w:rsid w:val="00C71E9E"/>
    <w:rsid w:val="00C7201B"/>
    <w:rsid w:val="00C72244"/>
    <w:rsid w:val="00C72748"/>
    <w:rsid w:val="00C72A17"/>
    <w:rsid w:val="00C72A2C"/>
    <w:rsid w:val="00C73223"/>
    <w:rsid w:val="00C7387B"/>
    <w:rsid w:val="00C73DC9"/>
    <w:rsid w:val="00C74237"/>
    <w:rsid w:val="00C746D1"/>
    <w:rsid w:val="00C74C30"/>
    <w:rsid w:val="00C750BB"/>
    <w:rsid w:val="00C753E2"/>
    <w:rsid w:val="00C75D0D"/>
    <w:rsid w:val="00C76120"/>
    <w:rsid w:val="00C763AA"/>
    <w:rsid w:val="00C76E3E"/>
    <w:rsid w:val="00C77209"/>
    <w:rsid w:val="00C775A9"/>
    <w:rsid w:val="00C7765D"/>
    <w:rsid w:val="00C778CB"/>
    <w:rsid w:val="00C8036C"/>
    <w:rsid w:val="00C804FF"/>
    <w:rsid w:val="00C80534"/>
    <w:rsid w:val="00C80915"/>
    <w:rsid w:val="00C80F0C"/>
    <w:rsid w:val="00C80F1C"/>
    <w:rsid w:val="00C81006"/>
    <w:rsid w:val="00C81058"/>
    <w:rsid w:val="00C81804"/>
    <w:rsid w:val="00C8253D"/>
    <w:rsid w:val="00C82C1D"/>
    <w:rsid w:val="00C82F14"/>
    <w:rsid w:val="00C833CE"/>
    <w:rsid w:val="00C8467B"/>
    <w:rsid w:val="00C847FE"/>
    <w:rsid w:val="00C84839"/>
    <w:rsid w:val="00C84D28"/>
    <w:rsid w:val="00C85033"/>
    <w:rsid w:val="00C854D4"/>
    <w:rsid w:val="00C85750"/>
    <w:rsid w:val="00C85D9B"/>
    <w:rsid w:val="00C86549"/>
    <w:rsid w:val="00C86BE6"/>
    <w:rsid w:val="00C8744D"/>
    <w:rsid w:val="00C87A43"/>
    <w:rsid w:val="00C87AD1"/>
    <w:rsid w:val="00C87F49"/>
    <w:rsid w:val="00C90125"/>
    <w:rsid w:val="00C90556"/>
    <w:rsid w:val="00C9077E"/>
    <w:rsid w:val="00C9119F"/>
    <w:rsid w:val="00C914E4"/>
    <w:rsid w:val="00C91797"/>
    <w:rsid w:val="00C919EF"/>
    <w:rsid w:val="00C91C37"/>
    <w:rsid w:val="00C91FC5"/>
    <w:rsid w:val="00C920F0"/>
    <w:rsid w:val="00C9229F"/>
    <w:rsid w:val="00C9289A"/>
    <w:rsid w:val="00C93686"/>
    <w:rsid w:val="00C939CC"/>
    <w:rsid w:val="00C93BDC"/>
    <w:rsid w:val="00C942A4"/>
    <w:rsid w:val="00C946A2"/>
    <w:rsid w:val="00C947DE"/>
    <w:rsid w:val="00C94B86"/>
    <w:rsid w:val="00C94CBC"/>
    <w:rsid w:val="00C94CD3"/>
    <w:rsid w:val="00C94CDC"/>
    <w:rsid w:val="00C94CF1"/>
    <w:rsid w:val="00C94F4A"/>
    <w:rsid w:val="00C95753"/>
    <w:rsid w:val="00C959C9"/>
    <w:rsid w:val="00C95E86"/>
    <w:rsid w:val="00C9686E"/>
    <w:rsid w:val="00C96F75"/>
    <w:rsid w:val="00C970FF"/>
    <w:rsid w:val="00C9722A"/>
    <w:rsid w:val="00CA01EB"/>
    <w:rsid w:val="00CA06D6"/>
    <w:rsid w:val="00CA09A6"/>
    <w:rsid w:val="00CA0D78"/>
    <w:rsid w:val="00CA0F78"/>
    <w:rsid w:val="00CA1313"/>
    <w:rsid w:val="00CA1693"/>
    <w:rsid w:val="00CA1F34"/>
    <w:rsid w:val="00CA216D"/>
    <w:rsid w:val="00CA23CC"/>
    <w:rsid w:val="00CA296B"/>
    <w:rsid w:val="00CA33A5"/>
    <w:rsid w:val="00CA4855"/>
    <w:rsid w:val="00CA49A0"/>
    <w:rsid w:val="00CA4AEF"/>
    <w:rsid w:val="00CA502C"/>
    <w:rsid w:val="00CA50EB"/>
    <w:rsid w:val="00CA5349"/>
    <w:rsid w:val="00CA53F5"/>
    <w:rsid w:val="00CA54BA"/>
    <w:rsid w:val="00CA5563"/>
    <w:rsid w:val="00CA56A4"/>
    <w:rsid w:val="00CA5D90"/>
    <w:rsid w:val="00CA666A"/>
    <w:rsid w:val="00CA7082"/>
    <w:rsid w:val="00CA7486"/>
    <w:rsid w:val="00CA7575"/>
    <w:rsid w:val="00CA76A1"/>
    <w:rsid w:val="00CA7D04"/>
    <w:rsid w:val="00CA7E25"/>
    <w:rsid w:val="00CB0516"/>
    <w:rsid w:val="00CB082E"/>
    <w:rsid w:val="00CB0B87"/>
    <w:rsid w:val="00CB10BC"/>
    <w:rsid w:val="00CB11FE"/>
    <w:rsid w:val="00CB1584"/>
    <w:rsid w:val="00CB22C7"/>
    <w:rsid w:val="00CB24FE"/>
    <w:rsid w:val="00CB32F9"/>
    <w:rsid w:val="00CB36CF"/>
    <w:rsid w:val="00CB3DB9"/>
    <w:rsid w:val="00CB4197"/>
    <w:rsid w:val="00CB4307"/>
    <w:rsid w:val="00CB49BC"/>
    <w:rsid w:val="00CB4E7E"/>
    <w:rsid w:val="00CB5826"/>
    <w:rsid w:val="00CB59E9"/>
    <w:rsid w:val="00CB6087"/>
    <w:rsid w:val="00CB6486"/>
    <w:rsid w:val="00CB6617"/>
    <w:rsid w:val="00CB695C"/>
    <w:rsid w:val="00CB699B"/>
    <w:rsid w:val="00CB6C02"/>
    <w:rsid w:val="00CB74D4"/>
    <w:rsid w:val="00CB7FED"/>
    <w:rsid w:val="00CC0620"/>
    <w:rsid w:val="00CC0983"/>
    <w:rsid w:val="00CC0A91"/>
    <w:rsid w:val="00CC0B19"/>
    <w:rsid w:val="00CC0CCA"/>
    <w:rsid w:val="00CC0D32"/>
    <w:rsid w:val="00CC0D5E"/>
    <w:rsid w:val="00CC108D"/>
    <w:rsid w:val="00CC1243"/>
    <w:rsid w:val="00CC16D5"/>
    <w:rsid w:val="00CC175D"/>
    <w:rsid w:val="00CC196F"/>
    <w:rsid w:val="00CC2155"/>
    <w:rsid w:val="00CC26C6"/>
    <w:rsid w:val="00CC26EF"/>
    <w:rsid w:val="00CC2AA0"/>
    <w:rsid w:val="00CC2E1B"/>
    <w:rsid w:val="00CC32E2"/>
    <w:rsid w:val="00CC3ADD"/>
    <w:rsid w:val="00CC3D71"/>
    <w:rsid w:val="00CC3E97"/>
    <w:rsid w:val="00CC3EED"/>
    <w:rsid w:val="00CC4441"/>
    <w:rsid w:val="00CC5399"/>
    <w:rsid w:val="00CC5461"/>
    <w:rsid w:val="00CC54AC"/>
    <w:rsid w:val="00CC57CB"/>
    <w:rsid w:val="00CC5E56"/>
    <w:rsid w:val="00CC636A"/>
    <w:rsid w:val="00CC6A74"/>
    <w:rsid w:val="00CC6E47"/>
    <w:rsid w:val="00CC79E9"/>
    <w:rsid w:val="00CC7BBB"/>
    <w:rsid w:val="00CD0005"/>
    <w:rsid w:val="00CD0074"/>
    <w:rsid w:val="00CD0A04"/>
    <w:rsid w:val="00CD0D2B"/>
    <w:rsid w:val="00CD0E29"/>
    <w:rsid w:val="00CD11D5"/>
    <w:rsid w:val="00CD1A3E"/>
    <w:rsid w:val="00CD1EBE"/>
    <w:rsid w:val="00CD29A1"/>
    <w:rsid w:val="00CD2D15"/>
    <w:rsid w:val="00CD36B9"/>
    <w:rsid w:val="00CD37AA"/>
    <w:rsid w:val="00CD38F1"/>
    <w:rsid w:val="00CD3AD6"/>
    <w:rsid w:val="00CD3F62"/>
    <w:rsid w:val="00CD4134"/>
    <w:rsid w:val="00CD423A"/>
    <w:rsid w:val="00CD4728"/>
    <w:rsid w:val="00CD475A"/>
    <w:rsid w:val="00CD4A95"/>
    <w:rsid w:val="00CD4DBE"/>
    <w:rsid w:val="00CD4E79"/>
    <w:rsid w:val="00CD53CB"/>
    <w:rsid w:val="00CD54D0"/>
    <w:rsid w:val="00CD58FD"/>
    <w:rsid w:val="00CD5BE8"/>
    <w:rsid w:val="00CD6136"/>
    <w:rsid w:val="00CD61E6"/>
    <w:rsid w:val="00CD634C"/>
    <w:rsid w:val="00CD6476"/>
    <w:rsid w:val="00CD6888"/>
    <w:rsid w:val="00CD6CA4"/>
    <w:rsid w:val="00CD71FD"/>
    <w:rsid w:val="00CD7254"/>
    <w:rsid w:val="00CD744B"/>
    <w:rsid w:val="00CD76CB"/>
    <w:rsid w:val="00CD7873"/>
    <w:rsid w:val="00CD7C5B"/>
    <w:rsid w:val="00CD7E7F"/>
    <w:rsid w:val="00CDB913"/>
    <w:rsid w:val="00CE00AA"/>
    <w:rsid w:val="00CE0668"/>
    <w:rsid w:val="00CE0BD1"/>
    <w:rsid w:val="00CE0C3C"/>
    <w:rsid w:val="00CE179C"/>
    <w:rsid w:val="00CE216E"/>
    <w:rsid w:val="00CE245B"/>
    <w:rsid w:val="00CE2C71"/>
    <w:rsid w:val="00CE3271"/>
    <w:rsid w:val="00CE3659"/>
    <w:rsid w:val="00CE3C7E"/>
    <w:rsid w:val="00CE3CDA"/>
    <w:rsid w:val="00CE3DAC"/>
    <w:rsid w:val="00CE3FB4"/>
    <w:rsid w:val="00CE4DA0"/>
    <w:rsid w:val="00CE50C5"/>
    <w:rsid w:val="00CE5300"/>
    <w:rsid w:val="00CE545D"/>
    <w:rsid w:val="00CE628F"/>
    <w:rsid w:val="00CE6A68"/>
    <w:rsid w:val="00CE7901"/>
    <w:rsid w:val="00CE7A96"/>
    <w:rsid w:val="00CF0275"/>
    <w:rsid w:val="00CF0507"/>
    <w:rsid w:val="00CF0D6D"/>
    <w:rsid w:val="00CF0E62"/>
    <w:rsid w:val="00CF0EA6"/>
    <w:rsid w:val="00CF1112"/>
    <w:rsid w:val="00CF1328"/>
    <w:rsid w:val="00CF1421"/>
    <w:rsid w:val="00CF189E"/>
    <w:rsid w:val="00CF2180"/>
    <w:rsid w:val="00CF29E3"/>
    <w:rsid w:val="00CF2DA8"/>
    <w:rsid w:val="00CF307D"/>
    <w:rsid w:val="00CF3218"/>
    <w:rsid w:val="00CF365E"/>
    <w:rsid w:val="00CF37DF"/>
    <w:rsid w:val="00CF43CF"/>
    <w:rsid w:val="00CF4495"/>
    <w:rsid w:val="00CF4574"/>
    <w:rsid w:val="00CF4CB4"/>
    <w:rsid w:val="00CF5296"/>
    <w:rsid w:val="00CF5402"/>
    <w:rsid w:val="00CF5E0A"/>
    <w:rsid w:val="00CF67C8"/>
    <w:rsid w:val="00CF6976"/>
    <w:rsid w:val="00CF71B1"/>
    <w:rsid w:val="00CF71BD"/>
    <w:rsid w:val="00CF7250"/>
    <w:rsid w:val="00CF7349"/>
    <w:rsid w:val="00CF7588"/>
    <w:rsid w:val="00CF771B"/>
    <w:rsid w:val="00D00AD1"/>
    <w:rsid w:val="00D01110"/>
    <w:rsid w:val="00D016F4"/>
    <w:rsid w:val="00D01C0B"/>
    <w:rsid w:val="00D01C46"/>
    <w:rsid w:val="00D0209B"/>
    <w:rsid w:val="00D020A9"/>
    <w:rsid w:val="00D020C1"/>
    <w:rsid w:val="00D021D5"/>
    <w:rsid w:val="00D024A5"/>
    <w:rsid w:val="00D0262C"/>
    <w:rsid w:val="00D02758"/>
    <w:rsid w:val="00D02765"/>
    <w:rsid w:val="00D02808"/>
    <w:rsid w:val="00D028E0"/>
    <w:rsid w:val="00D0296D"/>
    <w:rsid w:val="00D03307"/>
    <w:rsid w:val="00D03B0E"/>
    <w:rsid w:val="00D03B52"/>
    <w:rsid w:val="00D03E9E"/>
    <w:rsid w:val="00D03EC0"/>
    <w:rsid w:val="00D04006"/>
    <w:rsid w:val="00D04547"/>
    <w:rsid w:val="00D048F1"/>
    <w:rsid w:val="00D04AE3"/>
    <w:rsid w:val="00D04FF1"/>
    <w:rsid w:val="00D05A4B"/>
    <w:rsid w:val="00D05A78"/>
    <w:rsid w:val="00D05E3F"/>
    <w:rsid w:val="00D069E1"/>
    <w:rsid w:val="00D06C22"/>
    <w:rsid w:val="00D06FC4"/>
    <w:rsid w:val="00D07291"/>
    <w:rsid w:val="00D07E93"/>
    <w:rsid w:val="00D10059"/>
    <w:rsid w:val="00D103E3"/>
    <w:rsid w:val="00D10629"/>
    <w:rsid w:val="00D107E8"/>
    <w:rsid w:val="00D10EE3"/>
    <w:rsid w:val="00D10F9B"/>
    <w:rsid w:val="00D112EA"/>
    <w:rsid w:val="00D1189E"/>
    <w:rsid w:val="00D11A2E"/>
    <w:rsid w:val="00D11C05"/>
    <w:rsid w:val="00D11C51"/>
    <w:rsid w:val="00D11C77"/>
    <w:rsid w:val="00D1283C"/>
    <w:rsid w:val="00D1293C"/>
    <w:rsid w:val="00D13847"/>
    <w:rsid w:val="00D13890"/>
    <w:rsid w:val="00D14A94"/>
    <w:rsid w:val="00D150E7"/>
    <w:rsid w:val="00D15A4D"/>
    <w:rsid w:val="00D15BE6"/>
    <w:rsid w:val="00D15C21"/>
    <w:rsid w:val="00D15D1D"/>
    <w:rsid w:val="00D16091"/>
    <w:rsid w:val="00D16BB9"/>
    <w:rsid w:val="00D16CD8"/>
    <w:rsid w:val="00D16D9E"/>
    <w:rsid w:val="00D17230"/>
    <w:rsid w:val="00D1765B"/>
    <w:rsid w:val="00D177E3"/>
    <w:rsid w:val="00D17894"/>
    <w:rsid w:val="00D2000D"/>
    <w:rsid w:val="00D20019"/>
    <w:rsid w:val="00D20747"/>
    <w:rsid w:val="00D20A97"/>
    <w:rsid w:val="00D20C58"/>
    <w:rsid w:val="00D20E22"/>
    <w:rsid w:val="00D211A0"/>
    <w:rsid w:val="00D213EB"/>
    <w:rsid w:val="00D2147F"/>
    <w:rsid w:val="00D21537"/>
    <w:rsid w:val="00D2153D"/>
    <w:rsid w:val="00D22728"/>
    <w:rsid w:val="00D22770"/>
    <w:rsid w:val="00D22799"/>
    <w:rsid w:val="00D22804"/>
    <w:rsid w:val="00D22A9B"/>
    <w:rsid w:val="00D23492"/>
    <w:rsid w:val="00D23BD5"/>
    <w:rsid w:val="00D24141"/>
    <w:rsid w:val="00D24202"/>
    <w:rsid w:val="00D24BCA"/>
    <w:rsid w:val="00D24E79"/>
    <w:rsid w:val="00D252BE"/>
    <w:rsid w:val="00D256C3"/>
    <w:rsid w:val="00D2584B"/>
    <w:rsid w:val="00D25B55"/>
    <w:rsid w:val="00D25E8A"/>
    <w:rsid w:val="00D2649B"/>
    <w:rsid w:val="00D268E2"/>
    <w:rsid w:val="00D2740D"/>
    <w:rsid w:val="00D27D5F"/>
    <w:rsid w:val="00D30509"/>
    <w:rsid w:val="00D30E43"/>
    <w:rsid w:val="00D315D7"/>
    <w:rsid w:val="00D325EC"/>
    <w:rsid w:val="00D32B17"/>
    <w:rsid w:val="00D335F7"/>
    <w:rsid w:val="00D3422A"/>
    <w:rsid w:val="00D343FA"/>
    <w:rsid w:val="00D3447D"/>
    <w:rsid w:val="00D34673"/>
    <w:rsid w:val="00D34744"/>
    <w:rsid w:val="00D34C7A"/>
    <w:rsid w:val="00D35767"/>
    <w:rsid w:val="00D357D2"/>
    <w:rsid w:val="00D35856"/>
    <w:rsid w:val="00D35B4C"/>
    <w:rsid w:val="00D3612D"/>
    <w:rsid w:val="00D36186"/>
    <w:rsid w:val="00D362D7"/>
    <w:rsid w:val="00D368B6"/>
    <w:rsid w:val="00D36B4D"/>
    <w:rsid w:val="00D36B9E"/>
    <w:rsid w:val="00D36BB7"/>
    <w:rsid w:val="00D36DBF"/>
    <w:rsid w:val="00D373B4"/>
    <w:rsid w:val="00D37406"/>
    <w:rsid w:val="00D376B3"/>
    <w:rsid w:val="00D37789"/>
    <w:rsid w:val="00D4005A"/>
    <w:rsid w:val="00D401B4"/>
    <w:rsid w:val="00D40EE1"/>
    <w:rsid w:val="00D413D7"/>
    <w:rsid w:val="00D41438"/>
    <w:rsid w:val="00D4178C"/>
    <w:rsid w:val="00D41807"/>
    <w:rsid w:val="00D418FF"/>
    <w:rsid w:val="00D41C7C"/>
    <w:rsid w:val="00D42453"/>
    <w:rsid w:val="00D4316F"/>
    <w:rsid w:val="00D43917"/>
    <w:rsid w:val="00D4441C"/>
    <w:rsid w:val="00D44454"/>
    <w:rsid w:val="00D448D1"/>
    <w:rsid w:val="00D44A2F"/>
    <w:rsid w:val="00D44DF7"/>
    <w:rsid w:val="00D44E82"/>
    <w:rsid w:val="00D44F5E"/>
    <w:rsid w:val="00D45242"/>
    <w:rsid w:val="00D45578"/>
    <w:rsid w:val="00D456E8"/>
    <w:rsid w:val="00D45724"/>
    <w:rsid w:val="00D45760"/>
    <w:rsid w:val="00D4590E"/>
    <w:rsid w:val="00D45955"/>
    <w:rsid w:val="00D45EE8"/>
    <w:rsid w:val="00D45F26"/>
    <w:rsid w:val="00D45F6E"/>
    <w:rsid w:val="00D4640B"/>
    <w:rsid w:val="00D4668F"/>
    <w:rsid w:val="00D47643"/>
    <w:rsid w:val="00D477A0"/>
    <w:rsid w:val="00D478CB"/>
    <w:rsid w:val="00D5021F"/>
    <w:rsid w:val="00D5099C"/>
    <w:rsid w:val="00D50D44"/>
    <w:rsid w:val="00D50E32"/>
    <w:rsid w:val="00D51128"/>
    <w:rsid w:val="00D5135C"/>
    <w:rsid w:val="00D514AB"/>
    <w:rsid w:val="00D51614"/>
    <w:rsid w:val="00D518A9"/>
    <w:rsid w:val="00D52060"/>
    <w:rsid w:val="00D5218B"/>
    <w:rsid w:val="00D52A98"/>
    <w:rsid w:val="00D52F68"/>
    <w:rsid w:val="00D537C0"/>
    <w:rsid w:val="00D53AD6"/>
    <w:rsid w:val="00D53C2D"/>
    <w:rsid w:val="00D54189"/>
    <w:rsid w:val="00D542F7"/>
    <w:rsid w:val="00D54770"/>
    <w:rsid w:val="00D55678"/>
    <w:rsid w:val="00D55B32"/>
    <w:rsid w:val="00D562B4"/>
    <w:rsid w:val="00D56A8E"/>
    <w:rsid w:val="00D57244"/>
    <w:rsid w:val="00D5751B"/>
    <w:rsid w:val="00D575A8"/>
    <w:rsid w:val="00D57B90"/>
    <w:rsid w:val="00D6042F"/>
    <w:rsid w:val="00D60D89"/>
    <w:rsid w:val="00D60DA6"/>
    <w:rsid w:val="00D611B4"/>
    <w:rsid w:val="00D61985"/>
    <w:rsid w:val="00D61AD8"/>
    <w:rsid w:val="00D61BA5"/>
    <w:rsid w:val="00D61CC1"/>
    <w:rsid w:val="00D61E5D"/>
    <w:rsid w:val="00D621A0"/>
    <w:rsid w:val="00D62284"/>
    <w:rsid w:val="00D6236C"/>
    <w:rsid w:val="00D627BE"/>
    <w:rsid w:val="00D62E19"/>
    <w:rsid w:val="00D632F5"/>
    <w:rsid w:val="00D636DF"/>
    <w:rsid w:val="00D63C18"/>
    <w:rsid w:val="00D63E72"/>
    <w:rsid w:val="00D6474B"/>
    <w:rsid w:val="00D64876"/>
    <w:rsid w:val="00D65954"/>
    <w:rsid w:val="00D65C76"/>
    <w:rsid w:val="00D65DA3"/>
    <w:rsid w:val="00D6637D"/>
    <w:rsid w:val="00D664E4"/>
    <w:rsid w:val="00D664F8"/>
    <w:rsid w:val="00D66652"/>
    <w:rsid w:val="00D6680B"/>
    <w:rsid w:val="00D668CE"/>
    <w:rsid w:val="00D66C6C"/>
    <w:rsid w:val="00D671B1"/>
    <w:rsid w:val="00D70247"/>
    <w:rsid w:val="00D7071F"/>
    <w:rsid w:val="00D7076F"/>
    <w:rsid w:val="00D70C23"/>
    <w:rsid w:val="00D711A3"/>
    <w:rsid w:val="00D71344"/>
    <w:rsid w:val="00D71431"/>
    <w:rsid w:val="00D717D4"/>
    <w:rsid w:val="00D71DA7"/>
    <w:rsid w:val="00D71FB3"/>
    <w:rsid w:val="00D7207D"/>
    <w:rsid w:val="00D7297D"/>
    <w:rsid w:val="00D72AFA"/>
    <w:rsid w:val="00D72D8F"/>
    <w:rsid w:val="00D72ED1"/>
    <w:rsid w:val="00D72FBF"/>
    <w:rsid w:val="00D734C7"/>
    <w:rsid w:val="00D73D87"/>
    <w:rsid w:val="00D744AA"/>
    <w:rsid w:val="00D748F7"/>
    <w:rsid w:val="00D74949"/>
    <w:rsid w:val="00D74B81"/>
    <w:rsid w:val="00D74F7C"/>
    <w:rsid w:val="00D7500F"/>
    <w:rsid w:val="00D7513B"/>
    <w:rsid w:val="00D7542B"/>
    <w:rsid w:val="00D757A0"/>
    <w:rsid w:val="00D7602E"/>
    <w:rsid w:val="00D76574"/>
    <w:rsid w:val="00D7696C"/>
    <w:rsid w:val="00D76B1F"/>
    <w:rsid w:val="00D76B60"/>
    <w:rsid w:val="00D76CE1"/>
    <w:rsid w:val="00D76D9B"/>
    <w:rsid w:val="00D76E45"/>
    <w:rsid w:val="00D774F1"/>
    <w:rsid w:val="00D7779B"/>
    <w:rsid w:val="00D779A1"/>
    <w:rsid w:val="00D80027"/>
    <w:rsid w:val="00D802B3"/>
    <w:rsid w:val="00D80EBD"/>
    <w:rsid w:val="00D810E1"/>
    <w:rsid w:val="00D81313"/>
    <w:rsid w:val="00D81333"/>
    <w:rsid w:val="00D814F1"/>
    <w:rsid w:val="00D817E7"/>
    <w:rsid w:val="00D81BAE"/>
    <w:rsid w:val="00D821B6"/>
    <w:rsid w:val="00D82208"/>
    <w:rsid w:val="00D824F4"/>
    <w:rsid w:val="00D82A16"/>
    <w:rsid w:val="00D833B3"/>
    <w:rsid w:val="00D8351F"/>
    <w:rsid w:val="00D83769"/>
    <w:rsid w:val="00D838BD"/>
    <w:rsid w:val="00D83B43"/>
    <w:rsid w:val="00D83DE2"/>
    <w:rsid w:val="00D83FFA"/>
    <w:rsid w:val="00D84233"/>
    <w:rsid w:val="00D84848"/>
    <w:rsid w:val="00D84A58"/>
    <w:rsid w:val="00D84B0E"/>
    <w:rsid w:val="00D84B9C"/>
    <w:rsid w:val="00D84C25"/>
    <w:rsid w:val="00D85371"/>
    <w:rsid w:val="00D8561F"/>
    <w:rsid w:val="00D85FB5"/>
    <w:rsid w:val="00D862DE"/>
    <w:rsid w:val="00D86A0F"/>
    <w:rsid w:val="00D86E81"/>
    <w:rsid w:val="00D871C1"/>
    <w:rsid w:val="00D87280"/>
    <w:rsid w:val="00D87981"/>
    <w:rsid w:val="00D87B0F"/>
    <w:rsid w:val="00D902CD"/>
    <w:rsid w:val="00D91112"/>
    <w:rsid w:val="00D91253"/>
    <w:rsid w:val="00D91295"/>
    <w:rsid w:val="00D91434"/>
    <w:rsid w:val="00D917B7"/>
    <w:rsid w:val="00D9184B"/>
    <w:rsid w:val="00D918F2"/>
    <w:rsid w:val="00D91B39"/>
    <w:rsid w:val="00D920C4"/>
    <w:rsid w:val="00D92927"/>
    <w:rsid w:val="00D92A5A"/>
    <w:rsid w:val="00D92CCA"/>
    <w:rsid w:val="00D93543"/>
    <w:rsid w:val="00D9397E"/>
    <w:rsid w:val="00D9459F"/>
    <w:rsid w:val="00D94C11"/>
    <w:rsid w:val="00D94D5C"/>
    <w:rsid w:val="00D94D66"/>
    <w:rsid w:val="00D958D5"/>
    <w:rsid w:val="00D96D03"/>
    <w:rsid w:val="00D96D88"/>
    <w:rsid w:val="00D9707C"/>
    <w:rsid w:val="00D97401"/>
    <w:rsid w:val="00D97794"/>
    <w:rsid w:val="00DA00C1"/>
    <w:rsid w:val="00DA04FB"/>
    <w:rsid w:val="00DA04FD"/>
    <w:rsid w:val="00DA0687"/>
    <w:rsid w:val="00DA0CD6"/>
    <w:rsid w:val="00DA0D93"/>
    <w:rsid w:val="00DA0F98"/>
    <w:rsid w:val="00DA1352"/>
    <w:rsid w:val="00DA1D32"/>
    <w:rsid w:val="00DA2315"/>
    <w:rsid w:val="00DA246B"/>
    <w:rsid w:val="00DA25E3"/>
    <w:rsid w:val="00DA29D5"/>
    <w:rsid w:val="00DA2BD1"/>
    <w:rsid w:val="00DA2D1D"/>
    <w:rsid w:val="00DA2F73"/>
    <w:rsid w:val="00DA3367"/>
    <w:rsid w:val="00DA3377"/>
    <w:rsid w:val="00DA3E2E"/>
    <w:rsid w:val="00DA3EDB"/>
    <w:rsid w:val="00DA4191"/>
    <w:rsid w:val="00DA4585"/>
    <w:rsid w:val="00DA51BE"/>
    <w:rsid w:val="00DA520E"/>
    <w:rsid w:val="00DA571C"/>
    <w:rsid w:val="00DA5DFC"/>
    <w:rsid w:val="00DA6462"/>
    <w:rsid w:val="00DA6617"/>
    <w:rsid w:val="00DA6A48"/>
    <w:rsid w:val="00DA6B07"/>
    <w:rsid w:val="00DA6BBF"/>
    <w:rsid w:val="00DA6F33"/>
    <w:rsid w:val="00DA71AB"/>
    <w:rsid w:val="00DA7A55"/>
    <w:rsid w:val="00DA7AC9"/>
    <w:rsid w:val="00DB0076"/>
    <w:rsid w:val="00DB03EC"/>
    <w:rsid w:val="00DB069A"/>
    <w:rsid w:val="00DB08EB"/>
    <w:rsid w:val="00DB0C01"/>
    <w:rsid w:val="00DB0D25"/>
    <w:rsid w:val="00DB0F49"/>
    <w:rsid w:val="00DB0F94"/>
    <w:rsid w:val="00DB13EC"/>
    <w:rsid w:val="00DB199F"/>
    <w:rsid w:val="00DB2812"/>
    <w:rsid w:val="00DB2A4B"/>
    <w:rsid w:val="00DB2A4F"/>
    <w:rsid w:val="00DB2D76"/>
    <w:rsid w:val="00DB3232"/>
    <w:rsid w:val="00DB335D"/>
    <w:rsid w:val="00DB348E"/>
    <w:rsid w:val="00DB3621"/>
    <w:rsid w:val="00DB368D"/>
    <w:rsid w:val="00DB381D"/>
    <w:rsid w:val="00DB384E"/>
    <w:rsid w:val="00DB3ADF"/>
    <w:rsid w:val="00DB3CC4"/>
    <w:rsid w:val="00DB3F97"/>
    <w:rsid w:val="00DB3FAC"/>
    <w:rsid w:val="00DB41E9"/>
    <w:rsid w:val="00DB4266"/>
    <w:rsid w:val="00DB4E42"/>
    <w:rsid w:val="00DB5936"/>
    <w:rsid w:val="00DB6179"/>
    <w:rsid w:val="00DB6C96"/>
    <w:rsid w:val="00DB7017"/>
    <w:rsid w:val="00DB71EA"/>
    <w:rsid w:val="00DB79EC"/>
    <w:rsid w:val="00DC01DB"/>
    <w:rsid w:val="00DC0496"/>
    <w:rsid w:val="00DC0CBD"/>
    <w:rsid w:val="00DC0ED3"/>
    <w:rsid w:val="00DC0F8E"/>
    <w:rsid w:val="00DC133A"/>
    <w:rsid w:val="00DC1688"/>
    <w:rsid w:val="00DC1AA1"/>
    <w:rsid w:val="00DC1DD6"/>
    <w:rsid w:val="00DC202D"/>
    <w:rsid w:val="00DC20B1"/>
    <w:rsid w:val="00DC2BA5"/>
    <w:rsid w:val="00DC2BE4"/>
    <w:rsid w:val="00DC3003"/>
    <w:rsid w:val="00DC307B"/>
    <w:rsid w:val="00DC3224"/>
    <w:rsid w:val="00DC343B"/>
    <w:rsid w:val="00DC3555"/>
    <w:rsid w:val="00DC3B08"/>
    <w:rsid w:val="00DC459B"/>
    <w:rsid w:val="00DC462F"/>
    <w:rsid w:val="00DC463D"/>
    <w:rsid w:val="00DC499A"/>
    <w:rsid w:val="00DC4E54"/>
    <w:rsid w:val="00DC4F4A"/>
    <w:rsid w:val="00DC5047"/>
    <w:rsid w:val="00DC51C7"/>
    <w:rsid w:val="00DC56D0"/>
    <w:rsid w:val="00DC5C77"/>
    <w:rsid w:val="00DC5D0A"/>
    <w:rsid w:val="00DC5F7A"/>
    <w:rsid w:val="00DC69D5"/>
    <w:rsid w:val="00DC6D7B"/>
    <w:rsid w:val="00DC70BD"/>
    <w:rsid w:val="00DC71C5"/>
    <w:rsid w:val="00DC7672"/>
    <w:rsid w:val="00DC7683"/>
    <w:rsid w:val="00DD0013"/>
    <w:rsid w:val="00DD0A62"/>
    <w:rsid w:val="00DD0B90"/>
    <w:rsid w:val="00DD0DD9"/>
    <w:rsid w:val="00DD1A0A"/>
    <w:rsid w:val="00DD2B6B"/>
    <w:rsid w:val="00DD2B94"/>
    <w:rsid w:val="00DD2C46"/>
    <w:rsid w:val="00DD356C"/>
    <w:rsid w:val="00DD368E"/>
    <w:rsid w:val="00DD3F6E"/>
    <w:rsid w:val="00DD5494"/>
    <w:rsid w:val="00DD54C4"/>
    <w:rsid w:val="00DD5731"/>
    <w:rsid w:val="00DD59A1"/>
    <w:rsid w:val="00DD5D70"/>
    <w:rsid w:val="00DD61B9"/>
    <w:rsid w:val="00DD684B"/>
    <w:rsid w:val="00DD6A21"/>
    <w:rsid w:val="00DD6DDC"/>
    <w:rsid w:val="00DD6EEE"/>
    <w:rsid w:val="00DD7ADA"/>
    <w:rsid w:val="00DE0BC6"/>
    <w:rsid w:val="00DE0C4A"/>
    <w:rsid w:val="00DE0F61"/>
    <w:rsid w:val="00DE1237"/>
    <w:rsid w:val="00DE1250"/>
    <w:rsid w:val="00DE15C4"/>
    <w:rsid w:val="00DE1883"/>
    <w:rsid w:val="00DE18A7"/>
    <w:rsid w:val="00DE1980"/>
    <w:rsid w:val="00DE1FB9"/>
    <w:rsid w:val="00DE21F6"/>
    <w:rsid w:val="00DE257D"/>
    <w:rsid w:val="00DE2598"/>
    <w:rsid w:val="00DE2AA0"/>
    <w:rsid w:val="00DE2EFB"/>
    <w:rsid w:val="00DE3AF7"/>
    <w:rsid w:val="00DE3B47"/>
    <w:rsid w:val="00DE3D28"/>
    <w:rsid w:val="00DE3F2E"/>
    <w:rsid w:val="00DE41C9"/>
    <w:rsid w:val="00DE43C9"/>
    <w:rsid w:val="00DE4AC2"/>
    <w:rsid w:val="00DE4CF7"/>
    <w:rsid w:val="00DE5221"/>
    <w:rsid w:val="00DE54D4"/>
    <w:rsid w:val="00DE5553"/>
    <w:rsid w:val="00DE5662"/>
    <w:rsid w:val="00DE56D5"/>
    <w:rsid w:val="00DE5787"/>
    <w:rsid w:val="00DE5A6C"/>
    <w:rsid w:val="00DE5CB0"/>
    <w:rsid w:val="00DE60CA"/>
    <w:rsid w:val="00DE6350"/>
    <w:rsid w:val="00DE6539"/>
    <w:rsid w:val="00DE69FC"/>
    <w:rsid w:val="00DE6B6D"/>
    <w:rsid w:val="00DE6C12"/>
    <w:rsid w:val="00DE6C3B"/>
    <w:rsid w:val="00DE7156"/>
    <w:rsid w:val="00DE72B0"/>
    <w:rsid w:val="00DE773D"/>
    <w:rsid w:val="00DE77E2"/>
    <w:rsid w:val="00DE7ADF"/>
    <w:rsid w:val="00DF0036"/>
    <w:rsid w:val="00DF01B6"/>
    <w:rsid w:val="00DF03E1"/>
    <w:rsid w:val="00DF060E"/>
    <w:rsid w:val="00DF0A3D"/>
    <w:rsid w:val="00DF0C9E"/>
    <w:rsid w:val="00DF0E79"/>
    <w:rsid w:val="00DF11F8"/>
    <w:rsid w:val="00DF1496"/>
    <w:rsid w:val="00DF167F"/>
    <w:rsid w:val="00DF18DF"/>
    <w:rsid w:val="00DF1996"/>
    <w:rsid w:val="00DF1C23"/>
    <w:rsid w:val="00DF258A"/>
    <w:rsid w:val="00DF29E2"/>
    <w:rsid w:val="00DF2E4B"/>
    <w:rsid w:val="00DF2EE7"/>
    <w:rsid w:val="00DF2F09"/>
    <w:rsid w:val="00DF3271"/>
    <w:rsid w:val="00DF35D3"/>
    <w:rsid w:val="00DF3BE6"/>
    <w:rsid w:val="00DF45C5"/>
    <w:rsid w:val="00DF466D"/>
    <w:rsid w:val="00DF4970"/>
    <w:rsid w:val="00DF4BDC"/>
    <w:rsid w:val="00DF5820"/>
    <w:rsid w:val="00DF5E5A"/>
    <w:rsid w:val="00DF68F3"/>
    <w:rsid w:val="00DF6ACA"/>
    <w:rsid w:val="00DF6CA7"/>
    <w:rsid w:val="00DF7401"/>
    <w:rsid w:val="00DF7583"/>
    <w:rsid w:val="00DF7E85"/>
    <w:rsid w:val="00DFBE33"/>
    <w:rsid w:val="00E01285"/>
    <w:rsid w:val="00E01966"/>
    <w:rsid w:val="00E01AA5"/>
    <w:rsid w:val="00E01CF5"/>
    <w:rsid w:val="00E0213E"/>
    <w:rsid w:val="00E02517"/>
    <w:rsid w:val="00E0267D"/>
    <w:rsid w:val="00E02D87"/>
    <w:rsid w:val="00E02F59"/>
    <w:rsid w:val="00E03777"/>
    <w:rsid w:val="00E03836"/>
    <w:rsid w:val="00E04280"/>
    <w:rsid w:val="00E0459A"/>
    <w:rsid w:val="00E04ABA"/>
    <w:rsid w:val="00E04E4D"/>
    <w:rsid w:val="00E0515D"/>
    <w:rsid w:val="00E05C05"/>
    <w:rsid w:val="00E05D31"/>
    <w:rsid w:val="00E06E19"/>
    <w:rsid w:val="00E06E31"/>
    <w:rsid w:val="00E06F9C"/>
    <w:rsid w:val="00E07564"/>
    <w:rsid w:val="00E077CC"/>
    <w:rsid w:val="00E078E9"/>
    <w:rsid w:val="00E07D54"/>
    <w:rsid w:val="00E109B1"/>
    <w:rsid w:val="00E110A4"/>
    <w:rsid w:val="00E11397"/>
    <w:rsid w:val="00E1198B"/>
    <w:rsid w:val="00E11E7D"/>
    <w:rsid w:val="00E12693"/>
    <w:rsid w:val="00E12C1F"/>
    <w:rsid w:val="00E12DC4"/>
    <w:rsid w:val="00E137B4"/>
    <w:rsid w:val="00E1399D"/>
    <w:rsid w:val="00E13A5B"/>
    <w:rsid w:val="00E14461"/>
    <w:rsid w:val="00E14487"/>
    <w:rsid w:val="00E14808"/>
    <w:rsid w:val="00E14833"/>
    <w:rsid w:val="00E14EA8"/>
    <w:rsid w:val="00E15299"/>
    <w:rsid w:val="00E153BA"/>
    <w:rsid w:val="00E1570B"/>
    <w:rsid w:val="00E15B0C"/>
    <w:rsid w:val="00E16024"/>
    <w:rsid w:val="00E1612F"/>
    <w:rsid w:val="00E163DA"/>
    <w:rsid w:val="00E16701"/>
    <w:rsid w:val="00E1675F"/>
    <w:rsid w:val="00E16812"/>
    <w:rsid w:val="00E16EC0"/>
    <w:rsid w:val="00E178DD"/>
    <w:rsid w:val="00E17B1D"/>
    <w:rsid w:val="00E17BC6"/>
    <w:rsid w:val="00E2029B"/>
    <w:rsid w:val="00E20318"/>
    <w:rsid w:val="00E20A19"/>
    <w:rsid w:val="00E21887"/>
    <w:rsid w:val="00E21AC3"/>
    <w:rsid w:val="00E22A34"/>
    <w:rsid w:val="00E22B79"/>
    <w:rsid w:val="00E22B82"/>
    <w:rsid w:val="00E23140"/>
    <w:rsid w:val="00E23585"/>
    <w:rsid w:val="00E2363D"/>
    <w:rsid w:val="00E23BB6"/>
    <w:rsid w:val="00E23DB3"/>
    <w:rsid w:val="00E240E8"/>
    <w:rsid w:val="00E2432C"/>
    <w:rsid w:val="00E24ADF"/>
    <w:rsid w:val="00E24FA3"/>
    <w:rsid w:val="00E250D4"/>
    <w:rsid w:val="00E2555C"/>
    <w:rsid w:val="00E2599A"/>
    <w:rsid w:val="00E25C44"/>
    <w:rsid w:val="00E26113"/>
    <w:rsid w:val="00E2624B"/>
    <w:rsid w:val="00E265C2"/>
    <w:rsid w:val="00E26837"/>
    <w:rsid w:val="00E26AA3"/>
    <w:rsid w:val="00E26B28"/>
    <w:rsid w:val="00E26CA3"/>
    <w:rsid w:val="00E27406"/>
    <w:rsid w:val="00E27D51"/>
    <w:rsid w:val="00E27DF3"/>
    <w:rsid w:val="00E27FB7"/>
    <w:rsid w:val="00E30479"/>
    <w:rsid w:val="00E30906"/>
    <w:rsid w:val="00E30A5B"/>
    <w:rsid w:val="00E30BAF"/>
    <w:rsid w:val="00E31465"/>
    <w:rsid w:val="00E317E1"/>
    <w:rsid w:val="00E31AE8"/>
    <w:rsid w:val="00E31B48"/>
    <w:rsid w:val="00E31CC5"/>
    <w:rsid w:val="00E31EB9"/>
    <w:rsid w:val="00E3215E"/>
    <w:rsid w:val="00E32249"/>
    <w:rsid w:val="00E32298"/>
    <w:rsid w:val="00E324FE"/>
    <w:rsid w:val="00E328CD"/>
    <w:rsid w:val="00E32900"/>
    <w:rsid w:val="00E32F4E"/>
    <w:rsid w:val="00E336BF"/>
    <w:rsid w:val="00E339FA"/>
    <w:rsid w:val="00E33A87"/>
    <w:rsid w:val="00E33E75"/>
    <w:rsid w:val="00E3430F"/>
    <w:rsid w:val="00E3466C"/>
    <w:rsid w:val="00E346C9"/>
    <w:rsid w:val="00E3489E"/>
    <w:rsid w:val="00E34FC9"/>
    <w:rsid w:val="00E35160"/>
    <w:rsid w:val="00E3546C"/>
    <w:rsid w:val="00E356CD"/>
    <w:rsid w:val="00E35F52"/>
    <w:rsid w:val="00E35F6A"/>
    <w:rsid w:val="00E362F0"/>
    <w:rsid w:val="00E36B95"/>
    <w:rsid w:val="00E36E84"/>
    <w:rsid w:val="00E372C4"/>
    <w:rsid w:val="00E37945"/>
    <w:rsid w:val="00E4003F"/>
    <w:rsid w:val="00E40601"/>
    <w:rsid w:val="00E40678"/>
    <w:rsid w:val="00E40FF3"/>
    <w:rsid w:val="00E411C4"/>
    <w:rsid w:val="00E4135E"/>
    <w:rsid w:val="00E4189B"/>
    <w:rsid w:val="00E41EE2"/>
    <w:rsid w:val="00E42448"/>
    <w:rsid w:val="00E42502"/>
    <w:rsid w:val="00E427EA"/>
    <w:rsid w:val="00E42916"/>
    <w:rsid w:val="00E42F60"/>
    <w:rsid w:val="00E43FCA"/>
    <w:rsid w:val="00E44160"/>
    <w:rsid w:val="00E44A45"/>
    <w:rsid w:val="00E450CA"/>
    <w:rsid w:val="00E4549A"/>
    <w:rsid w:val="00E458E0"/>
    <w:rsid w:val="00E458F6"/>
    <w:rsid w:val="00E45954"/>
    <w:rsid w:val="00E45DEC"/>
    <w:rsid w:val="00E466D5"/>
    <w:rsid w:val="00E46704"/>
    <w:rsid w:val="00E4694A"/>
    <w:rsid w:val="00E46F92"/>
    <w:rsid w:val="00E473E5"/>
    <w:rsid w:val="00E47DA1"/>
    <w:rsid w:val="00E50465"/>
    <w:rsid w:val="00E50869"/>
    <w:rsid w:val="00E50BB3"/>
    <w:rsid w:val="00E5120C"/>
    <w:rsid w:val="00E51683"/>
    <w:rsid w:val="00E51909"/>
    <w:rsid w:val="00E51C0B"/>
    <w:rsid w:val="00E51CC8"/>
    <w:rsid w:val="00E52042"/>
    <w:rsid w:val="00E5229A"/>
    <w:rsid w:val="00E52453"/>
    <w:rsid w:val="00E526AF"/>
    <w:rsid w:val="00E526BC"/>
    <w:rsid w:val="00E52E16"/>
    <w:rsid w:val="00E53546"/>
    <w:rsid w:val="00E54231"/>
    <w:rsid w:val="00E54239"/>
    <w:rsid w:val="00E54E36"/>
    <w:rsid w:val="00E55161"/>
    <w:rsid w:val="00E5548D"/>
    <w:rsid w:val="00E55980"/>
    <w:rsid w:val="00E55ACE"/>
    <w:rsid w:val="00E55F24"/>
    <w:rsid w:val="00E55F76"/>
    <w:rsid w:val="00E56207"/>
    <w:rsid w:val="00E578EA"/>
    <w:rsid w:val="00E57E1C"/>
    <w:rsid w:val="00E60E6A"/>
    <w:rsid w:val="00E61520"/>
    <w:rsid w:val="00E61C49"/>
    <w:rsid w:val="00E61C54"/>
    <w:rsid w:val="00E62F46"/>
    <w:rsid w:val="00E63269"/>
    <w:rsid w:val="00E633D8"/>
    <w:rsid w:val="00E636B1"/>
    <w:rsid w:val="00E63FD7"/>
    <w:rsid w:val="00E64760"/>
    <w:rsid w:val="00E64CC0"/>
    <w:rsid w:val="00E65040"/>
    <w:rsid w:val="00E65400"/>
    <w:rsid w:val="00E6546A"/>
    <w:rsid w:val="00E657F7"/>
    <w:rsid w:val="00E6606B"/>
    <w:rsid w:val="00E6631D"/>
    <w:rsid w:val="00E664DA"/>
    <w:rsid w:val="00E66888"/>
    <w:rsid w:val="00E66CFD"/>
    <w:rsid w:val="00E66DEB"/>
    <w:rsid w:val="00E6704C"/>
    <w:rsid w:val="00E6737A"/>
    <w:rsid w:val="00E67417"/>
    <w:rsid w:val="00E674DF"/>
    <w:rsid w:val="00E6752E"/>
    <w:rsid w:val="00E7067B"/>
    <w:rsid w:val="00E71F34"/>
    <w:rsid w:val="00E723A5"/>
    <w:rsid w:val="00E72821"/>
    <w:rsid w:val="00E72F5E"/>
    <w:rsid w:val="00E73326"/>
    <w:rsid w:val="00E7397E"/>
    <w:rsid w:val="00E7447A"/>
    <w:rsid w:val="00E7454C"/>
    <w:rsid w:val="00E7497D"/>
    <w:rsid w:val="00E749EE"/>
    <w:rsid w:val="00E74E8B"/>
    <w:rsid w:val="00E75303"/>
    <w:rsid w:val="00E75746"/>
    <w:rsid w:val="00E758CB"/>
    <w:rsid w:val="00E75948"/>
    <w:rsid w:val="00E761F1"/>
    <w:rsid w:val="00E76852"/>
    <w:rsid w:val="00E76C38"/>
    <w:rsid w:val="00E77305"/>
    <w:rsid w:val="00E779FB"/>
    <w:rsid w:val="00E80285"/>
    <w:rsid w:val="00E80CE3"/>
    <w:rsid w:val="00E814C5"/>
    <w:rsid w:val="00E8193C"/>
    <w:rsid w:val="00E81FBF"/>
    <w:rsid w:val="00E821A3"/>
    <w:rsid w:val="00E82245"/>
    <w:rsid w:val="00E8294B"/>
    <w:rsid w:val="00E82BF8"/>
    <w:rsid w:val="00E82C35"/>
    <w:rsid w:val="00E82C7D"/>
    <w:rsid w:val="00E82F8F"/>
    <w:rsid w:val="00E83005"/>
    <w:rsid w:val="00E8362C"/>
    <w:rsid w:val="00E83EF6"/>
    <w:rsid w:val="00E84124"/>
    <w:rsid w:val="00E8418D"/>
    <w:rsid w:val="00E8483A"/>
    <w:rsid w:val="00E84F31"/>
    <w:rsid w:val="00E8564A"/>
    <w:rsid w:val="00E857A0"/>
    <w:rsid w:val="00E86172"/>
    <w:rsid w:val="00E86395"/>
    <w:rsid w:val="00E86746"/>
    <w:rsid w:val="00E86EAA"/>
    <w:rsid w:val="00E873C2"/>
    <w:rsid w:val="00E87E4A"/>
    <w:rsid w:val="00E90084"/>
    <w:rsid w:val="00E9010A"/>
    <w:rsid w:val="00E90458"/>
    <w:rsid w:val="00E91E86"/>
    <w:rsid w:val="00E9293E"/>
    <w:rsid w:val="00E92E5F"/>
    <w:rsid w:val="00E92F1C"/>
    <w:rsid w:val="00E941EF"/>
    <w:rsid w:val="00E94A8E"/>
    <w:rsid w:val="00E952EA"/>
    <w:rsid w:val="00E95D3F"/>
    <w:rsid w:val="00E95F03"/>
    <w:rsid w:val="00E96536"/>
    <w:rsid w:val="00E968D1"/>
    <w:rsid w:val="00E96EF7"/>
    <w:rsid w:val="00EA0246"/>
    <w:rsid w:val="00EA04EE"/>
    <w:rsid w:val="00EA0693"/>
    <w:rsid w:val="00EA0C89"/>
    <w:rsid w:val="00EA2193"/>
    <w:rsid w:val="00EA2345"/>
    <w:rsid w:val="00EA2623"/>
    <w:rsid w:val="00EA304F"/>
    <w:rsid w:val="00EA30F4"/>
    <w:rsid w:val="00EA32DF"/>
    <w:rsid w:val="00EA355A"/>
    <w:rsid w:val="00EA38CB"/>
    <w:rsid w:val="00EA3A0E"/>
    <w:rsid w:val="00EA417E"/>
    <w:rsid w:val="00EA44D9"/>
    <w:rsid w:val="00EA4859"/>
    <w:rsid w:val="00EA53AB"/>
    <w:rsid w:val="00EA5655"/>
    <w:rsid w:val="00EA57D2"/>
    <w:rsid w:val="00EA5CA9"/>
    <w:rsid w:val="00EA63FE"/>
    <w:rsid w:val="00EA6800"/>
    <w:rsid w:val="00EA7314"/>
    <w:rsid w:val="00EA7430"/>
    <w:rsid w:val="00EB0429"/>
    <w:rsid w:val="00EB06F4"/>
    <w:rsid w:val="00EB0820"/>
    <w:rsid w:val="00EB0B05"/>
    <w:rsid w:val="00EB0B16"/>
    <w:rsid w:val="00EB0FA9"/>
    <w:rsid w:val="00EB0FB6"/>
    <w:rsid w:val="00EB10CE"/>
    <w:rsid w:val="00EB14F6"/>
    <w:rsid w:val="00EB20C9"/>
    <w:rsid w:val="00EB2441"/>
    <w:rsid w:val="00EB2720"/>
    <w:rsid w:val="00EB27D4"/>
    <w:rsid w:val="00EB2839"/>
    <w:rsid w:val="00EB295D"/>
    <w:rsid w:val="00EB2DF6"/>
    <w:rsid w:val="00EB2EAB"/>
    <w:rsid w:val="00EB35F7"/>
    <w:rsid w:val="00EB36CD"/>
    <w:rsid w:val="00EB3739"/>
    <w:rsid w:val="00EB3949"/>
    <w:rsid w:val="00EB3D4A"/>
    <w:rsid w:val="00EB3E53"/>
    <w:rsid w:val="00EB3FC2"/>
    <w:rsid w:val="00EB4068"/>
    <w:rsid w:val="00EB407A"/>
    <w:rsid w:val="00EB457A"/>
    <w:rsid w:val="00EB519A"/>
    <w:rsid w:val="00EB55F1"/>
    <w:rsid w:val="00EB58A7"/>
    <w:rsid w:val="00EB5B2F"/>
    <w:rsid w:val="00EB5F19"/>
    <w:rsid w:val="00EB6A76"/>
    <w:rsid w:val="00EB6AE4"/>
    <w:rsid w:val="00EB7654"/>
    <w:rsid w:val="00EB7CE1"/>
    <w:rsid w:val="00EB7FA4"/>
    <w:rsid w:val="00EC0650"/>
    <w:rsid w:val="00EC0730"/>
    <w:rsid w:val="00EC0DC2"/>
    <w:rsid w:val="00EC0EE4"/>
    <w:rsid w:val="00EC10A2"/>
    <w:rsid w:val="00EC11A9"/>
    <w:rsid w:val="00EC167C"/>
    <w:rsid w:val="00EC24BA"/>
    <w:rsid w:val="00EC2602"/>
    <w:rsid w:val="00EC2A26"/>
    <w:rsid w:val="00EC2AEE"/>
    <w:rsid w:val="00EC2DCF"/>
    <w:rsid w:val="00EC2FD4"/>
    <w:rsid w:val="00EC317A"/>
    <w:rsid w:val="00EC330E"/>
    <w:rsid w:val="00EC342E"/>
    <w:rsid w:val="00EC3928"/>
    <w:rsid w:val="00EC39F7"/>
    <w:rsid w:val="00EC41AB"/>
    <w:rsid w:val="00EC4283"/>
    <w:rsid w:val="00EC46B2"/>
    <w:rsid w:val="00EC4D98"/>
    <w:rsid w:val="00EC4E0E"/>
    <w:rsid w:val="00EC4EE6"/>
    <w:rsid w:val="00EC58E3"/>
    <w:rsid w:val="00EC5D77"/>
    <w:rsid w:val="00EC5F71"/>
    <w:rsid w:val="00EC5FDD"/>
    <w:rsid w:val="00EC61CA"/>
    <w:rsid w:val="00EC6438"/>
    <w:rsid w:val="00EC660F"/>
    <w:rsid w:val="00EC6654"/>
    <w:rsid w:val="00EC66DA"/>
    <w:rsid w:val="00EC6E4A"/>
    <w:rsid w:val="00EC6F3B"/>
    <w:rsid w:val="00EC70EE"/>
    <w:rsid w:val="00EC781E"/>
    <w:rsid w:val="00EC7D68"/>
    <w:rsid w:val="00ED045F"/>
    <w:rsid w:val="00ED04C7"/>
    <w:rsid w:val="00ED05D0"/>
    <w:rsid w:val="00ED0DFA"/>
    <w:rsid w:val="00ED107D"/>
    <w:rsid w:val="00ED1402"/>
    <w:rsid w:val="00ED1692"/>
    <w:rsid w:val="00ED1910"/>
    <w:rsid w:val="00ED19B0"/>
    <w:rsid w:val="00ED2548"/>
    <w:rsid w:val="00ED32E9"/>
    <w:rsid w:val="00ED3761"/>
    <w:rsid w:val="00ED3AB9"/>
    <w:rsid w:val="00ED3D8F"/>
    <w:rsid w:val="00ED4AE1"/>
    <w:rsid w:val="00ED4B4E"/>
    <w:rsid w:val="00ED4D6E"/>
    <w:rsid w:val="00ED4EAD"/>
    <w:rsid w:val="00ED4F63"/>
    <w:rsid w:val="00ED5314"/>
    <w:rsid w:val="00ED53D7"/>
    <w:rsid w:val="00ED557A"/>
    <w:rsid w:val="00ED56B1"/>
    <w:rsid w:val="00ED57A1"/>
    <w:rsid w:val="00ED5A74"/>
    <w:rsid w:val="00ED6015"/>
    <w:rsid w:val="00ED6C96"/>
    <w:rsid w:val="00ED6CC1"/>
    <w:rsid w:val="00ED6DD1"/>
    <w:rsid w:val="00ED7039"/>
    <w:rsid w:val="00ED7225"/>
    <w:rsid w:val="00ED7331"/>
    <w:rsid w:val="00ED7480"/>
    <w:rsid w:val="00ED7FCE"/>
    <w:rsid w:val="00EE02C0"/>
    <w:rsid w:val="00EE0C0C"/>
    <w:rsid w:val="00EE0ECF"/>
    <w:rsid w:val="00EE1A2C"/>
    <w:rsid w:val="00EE20F7"/>
    <w:rsid w:val="00EE32C0"/>
    <w:rsid w:val="00EE40A7"/>
    <w:rsid w:val="00EE40DA"/>
    <w:rsid w:val="00EE44D4"/>
    <w:rsid w:val="00EE467D"/>
    <w:rsid w:val="00EE4CA7"/>
    <w:rsid w:val="00EE589C"/>
    <w:rsid w:val="00EE589E"/>
    <w:rsid w:val="00EE5E19"/>
    <w:rsid w:val="00EE6081"/>
    <w:rsid w:val="00EE69ED"/>
    <w:rsid w:val="00EE6A4A"/>
    <w:rsid w:val="00EE6A4C"/>
    <w:rsid w:val="00EE6AF6"/>
    <w:rsid w:val="00EE6B26"/>
    <w:rsid w:val="00EE6F9F"/>
    <w:rsid w:val="00EE7638"/>
    <w:rsid w:val="00EE7833"/>
    <w:rsid w:val="00EF111C"/>
    <w:rsid w:val="00EF155E"/>
    <w:rsid w:val="00EF1E67"/>
    <w:rsid w:val="00EF2492"/>
    <w:rsid w:val="00EF2B6F"/>
    <w:rsid w:val="00EF2EB0"/>
    <w:rsid w:val="00EF3B30"/>
    <w:rsid w:val="00EF3D88"/>
    <w:rsid w:val="00EF4407"/>
    <w:rsid w:val="00EF468E"/>
    <w:rsid w:val="00EF4C77"/>
    <w:rsid w:val="00EF5058"/>
    <w:rsid w:val="00EF51FC"/>
    <w:rsid w:val="00EF5363"/>
    <w:rsid w:val="00EF5AE6"/>
    <w:rsid w:val="00EF6546"/>
    <w:rsid w:val="00EF6ABE"/>
    <w:rsid w:val="00EF6F11"/>
    <w:rsid w:val="00EF75C5"/>
    <w:rsid w:val="00F00070"/>
    <w:rsid w:val="00F009E1"/>
    <w:rsid w:val="00F0174B"/>
    <w:rsid w:val="00F01835"/>
    <w:rsid w:val="00F01E48"/>
    <w:rsid w:val="00F01FAD"/>
    <w:rsid w:val="00F02657"/>
    <w:rsid w:val="00F02700"/>
    <w:rsid w:val="00F028A6"/>
    <w:rsid w:val="00F0302F"/>
    <w:rsid w:val="00F030DD"/>
    <w:rsid w:val="00F037AA"/>
    <w:rsid w:val="00F037E9"/>
    <w:rsid w:val="00F03AB4"/>
    <w:rsid w:val="00F03AF0"/>
    <w:rsid w:val="00F03BB0"/>
    <w:rsid w:val="00F03E3D"/>
    <w:rsid w:val="00F03EB0"/>
    <w:rsid w:val="00F04E86"/>
    <w:rsid w:val="00F05407"/>
    <w:rsid w:val="00F0559D"/>
    <w:rsid w:val="00F05883"/>
    <w:rsid w:val="00F05C51"/>
    <w:rsid w:val="00F05D57"/>
    <w:rsid w:val="00F0607B"/>
    <w:rsid w:val="00F0628B"/>
    <w:rsid w:val="00F065B7"/>
    <w:rsid w:val="00F067CB"/>
    <w:rsid w:val="00F06A5D"/>
    <w:rsid w:val="00F071D6"/>
    <w:rsid w:val="00F073CE"/>
    <w:rsid w:val="00F077EC"/>
    <w:rsid w:val="00F07866"/>
    <w:rsid w:val="00F078AF"/>
    <w:rsid w:val="00F0799D"/>
    <w:rsid w:val="00F07F4C"/>
    <w:rsid w:val="00F1012B"/>
    <w:rsid w:val="00F104C5"/>
    <w:rsid w:val="00F107A0"/>
    <w:rsid w:val="00F10DC8"/>
    <w:rsid w:val="00F10EBD"/>
    <w:rsid w:val="00F112EE"/>
    <w:rsid w:val="00F1180E"/>
    <w:rsid w:val="00F11A3F"/>
    <w:rsid w:val="00F12132"/>
    <w:rsid w:val="00F12548"/>
    <w:rsid w:val="00F12734"/>
    <w:rsid w:val="00F127A8"/>
    <w:rsid w:val="00F133D2"/>
    <w:rsid w:val="00F139A2"/>
    <w:rsid w:val="00F139DB"/>
    <w:rsid w:val="00F13B3B"/>
    <w:rsid w:val="00F142C3"/>
    <w:rsid w:val="00F14C61"/>
    <w:rsid w:val="00F14C6D"/>
    <w:rsid w:val="00F156F2"/>
    <w:rsid w:val="00F160B7"/>
    <w:rsid w:val="00F165D6"/>
    <w:rsid w:val="00F16BCB"/>
    <w:rsid w:val="00F16EE5"/>
    <w:rsid w:val="00F16EF3"/>
    <w:rsid w:val="00F17013"/>
    <w:rsid w:val="00F173B1"/>
    <w:rsid w:val="00F173FE"/>
    <w:rsid w:val="00F20A1A"/>
    <w:rsid w:val="00F20B4B"/>
    <w:rsid w:val="00F20E0C"/>
    <w:rsid w:val="00F213BE"/>
    <w:rsid w:val="00F21974"/>
    <w:rsid w:val="00F21D3F"/>
    <w:rsid w:val="00F21F2E"/>
    <w:rsid w:val="00F22032"/>
    <w:rsid w:val="00F2206C"/>
    <w:rsid w:val="00F220A5"/>
    <w:rsid w:val="00F2245B"/>
    <w:rsid w:val="00F22E0A"/>
    <w:rsid w:val="00F2303A"/>
    <w:rsid w:val="00F232EF"/>
    <w:rsid w:val="00F23C56"/>
    <w:rsid w:val="00F2465C"/>
    <w:rsid w:val="00F24F74"/>
    <w:rsid w:val="00F251E6"/>
    <w:rsid w:val="00F257F5"/>
    <w:rsid w:val="00F2671D"/>
    <w:rsid w:val="00F26AA2"/>
    <w:rsid w:val="00F26B0C"/>
    <w:rsid w:val="00F26B72"/>
    <w:rsid w:val="00F26C40"/>
    <w:rsid w:val="00F2750C"/>
    <w:rsid w:val="00F30446"/>
    <w:rsid w:val="00F304FB"/>
    <w:rsid w:val="00F306A8"/>
    <w:rsid w:val="00F30C88"/>
    <w:rsid w:val="00F30FDF"/>
    <w:rsid w:val="00F31312"/>
    <w:rsid w:val="00F31617"/>
    <w:rsid w:val="00F31848"/>
    <w:rsid w:val="00F3195B"/>
    <w:rsid w:val="00F3196F"/>
    <w:rsid w:val="00F31978"/>
    <w:rsid w:val="00F31BC7"/>
    <w:rsid w:val="00F3248F"/>
    <w:rsid w:val="00F32A1B"/>
    <w:rsid w:val="00F3399E"/>
    <w:rsid w:val="00F33B5F"/>
    <w:rsid w:val="00F33BC0"/>
    <w:rsid w:val="00F34007"/>
    <w:rsid w:val="00F342B8"/>
    <w:rsid w:val="00F34362"/>
    <w:rsid w:val="00F34BC9"/>
    <w:rsid w:val="00F34DBD"/>
    <w:rsid w:val="00F35641"/>
    <w:rsid w:val="00F3586D"/>
    <w:rsid w:val="00F35A92"/>
    <w:rsid w:val="00F36639"/>
    <w:rsid w:val="00F36F27"/>
    <w:rsid w:val="00F370AE"/>
    <w:rsid w:val="00F402F0"/>
    <w:rsid w:val="00F40359"/>
    <w:rsid w:val="00F4193B"/>
    <w:rsid w:val="00F425FD"/>
    <w:rsid w:val="00F42B77"/>
    <w:rsid w:val="00F433A9"/>
    <w:rsid w:val="00F43B87"/>
    <w:rsid w:val="00F44112"/>
    <w:rsid w:val="00F44B39"/>
    <w:rsid w:val="00F44E82"/>
    <w:rsid w:val="00F44EAA"/>
    <w:rsid w:val="00F452A2"/>
    <w:rsid w:val="00F4555C"/>
    <w:rsid w:val="00F455DC"/>
    <w:rsid w:val="00F455F8"/>
    <w:rsid w:val="00F45CA7"/>
    <w:rsid w:val="00F465EB"/>
    <w:rsid w:val="00F47001"/>
    <w:rsid w:val="00F4706B"/>
    <w:rsid w:val="00F470D9"/>
    <w:rsid w:val="00F4741B"/>
    <w:rsid w:val="00F4743B"/>
    <w:rsid w:val="00F4766C"/>
    <w:rsid w:val="00F47D4D"/>
    <w:rsid w:val="00F500D7"/>
    <w:rsid w:val="00F5037D"/>
    <w:rsid w:val="00F50752"/>
    <w:rsid w:val="00F50EDC"/>
    <w:rsid w:val="00F513AE"/>
    <w:rsid w:val="00F5283D"/>
    <w:rsid w:val="00F529F9"/>
    <w:rsid w:val="00F52AF1"/>
    <w:rsid w:val="00F52C3A"/>
    <w:rsid w:val="00F531C6"/>
    <w:rsid w:val="00F53217"/>
    <w:rsid w:val="00F53368"/>
    <w:rsid w:val="00F5364E"/>
    <w:rsid w:val="00F53DA7"/>
    <w:rsid w:val="00F544D8"/>
    <w:rsid w:val="00F546E1"/>
    <w:rsid w:val="00F54A65"/>
    <w:rsid w:val="00F551BB"/>
    <w:rsid w:val="00F56589"/>
    <w:rsid w:val="00F56761"/>
    <w:rsid w:val="00F5684A"/>
    <w:rsid w:val="00F56CF8"/>
    <w:rsid w:val="00F56DB6"/>
    <w:rsid w:val="00F57095"/>
    <w:rsid w:val="00F57940"/>
    <w:rsid w:val="00F6063E"/>
    <w:rsid w:val="00F607C8"/>
    <w:rsid w:val="00F6284B"/>
    <w:rsid w:val="00F629E8"/>
    <w:rsid w:val="00F62C22"/>
    <w:rsid w:val="00F62F16"/>
    <w:rsid w:val="00F63049"/>
    <w:rsid w:val="00F63638"/>
    <w:rsid w:val="00F639A5"/>
    <w:rsid w:val="00F63B4A"/>
    <w:rsid w:val="00F643F9"/>
    <w:rsid w:val="00F64FA4"/>
    <w:rsid w:val="00F6501E"/>
    <w:rsid w:val="00F65707"/>
    <w:rsid w:val="00F6596D"/>
    <w:rsid w:val="00F65F26"/>
    <w:rsid w:val="00F66567"/>
    <w:rsid w:val="00F66608"/>
    <w:rsid w:val="00F66DC6"/>
    <w:rsid w:val="00F66E26"/>
    <w:rsid w:val="00F676AA"/>
    <w:rsid w:val="00F67D67"/>
    <w:rsid w:val="00F70995"/>
    <w:rsid w:val="00F70BE1"/>
    <w:rsid w:val="00F7190A"/>
    <w:rsid w:val="00F71C04"/>
    <w:rsid w:val="00F71E3D"/>
    <w:rsid w:val="00F730FA"/>
    <w:rsid w:val="00F731F3"/>
    <w:rsid w:val="00F73709"/>
    <w:rsid w:val="00F739F1"/>
    <w:rsid w:val="00F74172"/>
    <w:rsid w:val="00F743FA"/>
    <w:rsid w:val="00F74477"/>
    <w:rsid w:val="00F75B09"/>
    <w:rsid w:val="00F75CA7"/>
    <w:rsid w:val="00F75EB5"/>
    <w:rsid w:val="00F76FC3"/>
    <w:rsid w:val="00F7760B"/>
    <w:rsid w:val="00F77975"/>
    <w:rsid w:val="00F77B28"/>
    <w:rsid w:val="00F77B6E"/>
    <w:rsid w:val="00F77E34"/>
    <w:rsid w:val="00F8036C"/>
    <w:rsid w:val="00F80B7F"/>
    <w:rsid w:val="00F810DB"/>
    <w:rsid w:val="00F81BEE"/>
    <w:rsid w:val="00F81C2F"/>
    <w:rsid w:val="00F81C8D"/>
    <w:rsid w:val="00F8268F"/>
    <w:rsid w:val="00F82CB8"/>
    <w:rsid w:val="00F8302E"/>
    <w:rsid w:val="00F83507"/>
    <w:rsid w:val="00F83727"/>
    <w:rsid w:val="00F840A9"/>
    <w:rsid w:val="00F840BF"/>
    <w:rsid w:val="00F84A01"/>
    <w:rsid w:val="00F8595B"/>
    <w:rsid w:val="00F85AF8"/>
    <w:rsid w:val="00F85D01"/>
    <w:rsid w:val="00F85F78"/>
    <w:rsid w:val="00F8605F"/>
    <w:rsid w:val="00F86106"/>
    <w:rsid w:val="00F863DB"/>
    <w:rsid w:val="00F86982"/>
    <w:rsid w:val="00F86DAB"/>
    <w:rsid w:val="00F8746D"/>
    <w:rsid w:val="00F878B7"/>
    <w:rsid w:val="00F878D4"/>
    <w:rsid w:val="00F9005C"/>
    <w:rsid w:val="00F9023B"/>
    <w:rsid w:val="00F903CF"/>
    <w:rsid w:val="00F90486"/>
    <w:rsid w:val="00F90733"/>
    <w:rsid w:val="00F90856"/>
    <w:rsid w:val="00F908B5"/>
    <w:rsid w:val="00F910BB"/>
    <w:rsid w:val="00F912F0"/>
    <w:rsid w:val="00F9131C"/>
    <w:rsid w:val="00F9141E"/>
    <w:rsid w:val="00F915B6"/>
    <w:rsid w:val="00F9183D"/>
    <w:rsid w:val="00F919D6"/>
    <w:rsid w:val="00F91E3E"/>
    <w:rsid w:val="00F92F82"/>
    <w:rsid w:val="00F934EC"/>
    <w:rsid w:val="00F9359E"/>
    <w:rsid w:val="00F939C6"/>
    <w:rsid w:val="00F93E87"/>
    <w:rsid w:val="00F940CC"/>
    <w:rsid w:val="00F9447F"/>
    <w:rsid w:val="00F9480E"/>
    <w:rsid w:val="00F94854"/>
    <w:rsid w:val="00F9540C"/>
    <w:rsid w:val="00F954C8"/>
    <w:rsid w:val="00F954ED"/>
    <w:rsid w:val="00F9643C"/>
    <w:rsid w:val="00F96902"/>
    <w:rsid w:val="00F96C24"/>
    <w:rsid w:val="00F96CE5"/>
    <w:rsid w:val="00F970FE"/>
    <w:rsid w:val="00F972FA"/>
    <w:rsid w:val="00F9743C"/>
    <w:rsid w:val="00FA037A"/>
    <w:rsid w:val="00FA04F1"/>
    <w:rsid w:val="00FA05B0"/>
    <w:rsid w:val="00FA06E4"/>
    <w:rsid w:val="00FA096C"/>
    <w:rsid w:val="00FA0E88"/>
    <w:rsid w:val="00FA1472"/>
    <w:rsid w:val="00FA22A8"/>
    <w:rsid w:val="00FA2587"/>
    <w:rsid w:val="00FA2771"/>
    <w:rsid w:val="00FA2AD2"/>
    <w:rsid w:val="00FA2C1E"/>
    <w:rsid w:val="00FA36A2"/>
    <w:rsid w:val="00FA38BF"/>
    <w:rsid w:val="00FA398A"/>
    <w:rsid w:val="00FA39EB"/>
    <w:rsid w:val="00FA3A1F"/>
    <w:rsid w:val="00FA3AC3"/>
    <w:rsid w:val="00FA3E7C"/>
    <w:rsid w:val="00FA3ED3"/>
    <w:rsid w:val="00FA43EA"/>
    <w:rsid w:val="00FA4916"/>
    <w:rsid w:val="00FA4A40"/>
    <w:rsid w:val="00FA4D55"/>
    <w:rsid w:val="00FA508E"/>
    <w:rsid w:val="00FA51C4"/>
    <w:rsid w:val="00FA54D3"/>
    <w:rsid w:val="00FA5686"/>
    <w:rsid w:val="00FA5A0E"/>
    <w:rsid w:val="00FA6074"/>
    <w:rsid w:val="00FA631D"/>
    <w:rsid w:val="00FA68EC"/>
    <w:rsid w:val="00FA6907"/>
    <w:rsid w:val="00FA737F"/>
    <w:rsid w:val="00FA7E5C"/>
    <w:rsid w:val="00FB0030"/>
    <w:rsid w:val="00FB0473"/>
    <w:rsid w:val="00FB04D2"/>
    <w:rsid w:val="00FB072B"/>
    <w:rsid w:val="00FB0A18"/>
    <w:rsid w:val="00FB0B3B"/>
    <w:rsid w:val="00FB124C"/>
    <w:rsid w:val="00FB1294"/>
    <w:rsid w:val="00FB16FB"/>
    <w:rsid w:val="00FB193D"/>
    <w:rsid w:val="00FB1C42"/>
    <w:rsid w:val="00FB1C7D"/>
    <w:rsid w:val="00FB273D"/>
    <w:rsid w:val="00FB2A7B"/>
    <w:rsid w:val="00FB2C1C"/>
    <w:rsid w:val="00FB2EBC"/>
    <w:rsid w:val="00FB3422"/>
    <w:rsid w:val="00FB36A0"/>
    <w:rsid w:val="00FB372F"/>
    <w:rsid w:val="00FB3DDB"/>
    <w:rsid w:val="00FB4267"/>
    <w:rsid w:val="00FB4342"/>
    <w:rsid w:val="00FB43A1"/>
    <w:rsid w:val="00FB492E"/>
    <w:rsid w:val="00FB597A"/>
    <w:rsid w:val="00FB5BB7"/>
    <w:rsid w:val="00FB5D6C"/>
    <w:rsid w:val="00FB6ADD"/>
    <w:rsid w:val="00FB71FC"/>
    <w:rsid w:val="00FB7435"/>
    <w:rsid w:val="00FB774F"/>
    <w:rsid w:val="00FB7A6D"/>
    <w:rsid w:val="00FB7BE2"/>
    <w:rsid w:val="00FB7CD7"/>
    <w:rsid w:val="00FC0109"/>
    <w:rsid w:val="00FC052A"/>
    <w:rsid w:val="00FC0835"/>
    <w:rsid w:val="00FC0B48"/>
    <w:rsid w:val="00FC0E09"/>
    <w:rsid w:val="00FC0F73"/>
    <w:rsid w:val="00FC11C7"/>
    <w:rsid w:val="00FC192E"/>
    <w:rsid w:val="00FC1A4A"/>
    <w:rsid w:val="00FC1B10"/>
    <w:rsid w:val="00FC1EDD"/>
    <w:rsid w:val="00FC1F69"/>
    <w:rsid w:val="00FC206E"/>
    <w:rsid w:val="00FC251E"/>
    <w:rsid w:val="00FC28E1"/>
    <w:rsid w:val="00FC2A3F"/>
    <w:rsid w:val="00FC2B27"/>
    <w:rsid w:val="00FC3015"/>
    <w:rsid w:val="00FC328B"/>
    <w:rsid w:val="00FC38D5"/>
    <w:rsid w:val="00FC3B35"/>
    <w:rsid w:val="00FC4262"/>
    <w:rsid w:val="00FC46D0"/>
    <w:rsid w:val="00FC4C4F"/>
    <w:rsid w:val="00FC59A6"/>
    <w:rsid w:val="00FC5AAF"/>
    <w:rsid w:val="00FC5FAF"/>
    <w:rsid w:val="00FC6200"/>
    <w:rsid w:val="00FC629F"/>
    <w:rsid w:val="00FC649F"/>
    <w:rsid w:val="00FC6D37"/>
    <w:rsid w:val="00FC6E30"/>
    <w:rsid w:val="00FC6FCA"/>
    <w:rsid w:val="00FC7110"/>
    <w:rsid w:val="00FC720A"/>
    <w:rsid w:val="00FC748B"/>
    <w:rsid w:val="00FC76A6"/>
    <w:rsid w:val="00FC775E"/>
    <w:rsid w:val="00FC7768"/>
    <w:rsid w:val="00FC7C19"/>
    <w:rsid w:val="00FC7D60"/>
    <w:rsid w:val="00FD01B5"/>
    <w:rsid w:val="00FD04A3"/>
    <w:rsid w:val="00FD081C"/>
    <w:rsid w:val="00FD1276"/>
    <w:rsid w:val="00FD12BA"/>
    <w:rsid w:val="00FD12EF"/>
    <w:rsid w:val="00FD1350"/>
    <w:rsid w:val="00FD1373"/>
    <w:rsid w:val="00FD14E3"/>
    <w:rsid w:val="00FD179C"/>
    <w:rsid w:val="00FD184B"/>
    <w:rsid w:val="00FD184D"/>
    <w:rsid w:val="00FD1D7E"/>
    <w:rsid w:val="00FD1EE3"/>
    <w:rsid w:val="00FD21E5"/>
    <w:rsid w:val="00FD2D51"/>
    <w:rsid w:val="00FD2DF4"/>
    <w:rsid w:val="00FD3232"/>
    <w:rsid w:val="00FD34B7"/>
    <w:rsid w:val="00FD34CB"/>
    <w:rsid w:val="00FD38C4"/>
    <w:rsid w:val="00FD4AB7"/>
    <w:rsid w:val="00FD4AD2"/>
    <w:rsid w:val="00FD51F6"/>
    <w:rsid w:val="00FD5469"/>
    <w:rsid w:val="00FD5BF0"/>
    <w:rsid w:val="00FD5C6F"/>
    <w:rsid w:val="00FD632A"/>
    <w:rsid w:val="00FD6D1B"/>
    <w:rsid w:val="00FD7889"/>
    <w:rsid w:val="00FD7EDA"/>
    <w:rsid w:val="00FE0482"/>
    <w:rsid w:val="00FE060B"/>
    <w:rsid w:val="00FE0A19"/>
    <w:rsid w:val="00FE1017"/>
    <w:rsid w:val="00FE1587"/>
    <w:rsid w:val="00FE169D"/>
    <w:rsid w:val="00FE19E8"/>
    <w:rsid w:val="00FE2554"/>
    <w:rsid w:val="00FE2A86"/>
    <w:rsid w:val="00FE2D61"/>
    <w:rsid w:val="00FE2E4C"/>
    <w:rsid w:val="00FE3BA1"/>
    <w:rsid w:val="00FE3DB2"/>
    <w:rsid w:val="00FE3F96"/>
    <w:rsid w:val="00FE4940"/>
    <w:rsid w:val="00FE4A37"/>
    <w:rsid w:val="00FE4F60"/>
    <w:rsid w:val="00FE51D9"/>
    <w:rsid w:val="00FE51F4"/>
    <w:rsid w:val="00FE5C4D"/>
    <w:rsid w:val="00FE625E"/>
    <w:rsid w:val="00FE6678"/>
    <w:rsid w:val="00FE68F0"/>
    <w:rsid w:val="00FE695D"/>
    <w:rsid w:val="00FE6B05"/>
    <w:rsid w:val="00FE6FFC"/>
    <w:rsid w:val="00FE715E"/>
    <w:rsid w:val="00FE72B5"/>
    <w:rsid w:val="00FE7342"/>
    <w:rsid w:val="00FE73AF"/>
    <w:rsid w:val="00FE7521"/>
    <w:rsid w:val="00FE795B"/>
    <w:rsid w:val="00FF06D4"/>
    <w:rsid w:val="00FF0A70"/>
    <w:rsid w:val="00FF0D1E"/>
    <w:rsid w:val="00FF0F90"/>
    <w:rsid w:val="00FF1086"/>
    <w:rsid w:val="00FF1169"/>
    <w:rsid w:val="00FF11AF"/>
    <w:rsid w:val="00FF17E0"/>
    <w:rsid w:val="00FF1A0C"/>
    <w:rsid w:val="00FF288F"/>
    <w:rsid w:val="00FF2D4C"/>
    <w:rsid w:val="00FF2E4E"/>
    <w:rsid w:val="00FF2F6B"/>
    <w:rsid w:val="00FF3211"/>
    <w:rsid w:val="00FF34D6"/>
    <w:rsid w:val="00FF4159"/>
    <w:rsid w:val="00FF422E"/>
    <w:rsid w:val="00FF42CA"/>
    <w:rsid w:val="00FF44D9"/>
    <w:rsid w:val="00FF470F"/>
    <w:rsid w:val="00FF4829"/>
    <w:rsid w:val="00FF53BD"/>
    <w:rsid w:val="00FF5458"/>
    <w:rsid w:val="00FF5A1B"/>
    <w:rsid w:val="00FF5A23"/>
    <w:rsid w:val="00FF5BDB"/>
    <w:rsid w:val="00FF6143"/>
    <w:rsid w:val="00FF63F0"/>
    <w:rsid w:val="00FF64AD"/>
    <w:rsid w:val="00FF64B6"/>
    <w:rsid w:val="00FF6B52"/>
    <w:rsid w:val="00FF6BC1"/>
    <w:rsid w:val="00FF6DFE"/>
    <w:rsid w:val="00FF7188"/>
    <w:rsid w:val="00FF77C6"/>
    <w:rsid w:val="01158E3D"/>
    <w:rsid w:val="011B0DEC"/>
    <w:rsid w:val="011CAD53"/>
    <w:rsid w:val="0134A78A"/>
    <w:rsid w:val="0136D4B4"/>
    <w:rsid w:val="014DC12D"/>
    <w:rsid w:val="0151B2A4"/>
    <w:rsid w:val="015B702F"/>
    <w:rsid w:val="015EFFE8"/>
    <w:rsid w:val="0160D703"/>
    <w:rsid w:val="01768189"/>
    <w:rsid w:val="0180B3F7"/>
    <w:rsid w:val="0195F714"/>
    <w:rsid w:val="01977CF9"/>
    <w:rsid w:val="01A14645"/>
    <w:rsid w:val="01A425C4"/>
    <w:rsid w:val="01B2396D"/>
    <w:rsid w:val="01B62AE4"/>
    <w:rsid w:val="01C3A715"/>
    <w:rsid w:val="01D51594"/>
    <w:rsid w:val="01E0B99D"/>
    <w:rsid w:val="01E32866"/>
    <w:rsid w:val="01FF35AF"/>
    <w:rsid w:val="0223BCC4"/>
    <w:rsid w:val="023493F0"/>
    <w:rsid w:val="023EC199"/>
    <w:rsid w:val="0243B9A2"/>
    <w:rsid w:val="0246E0F5"/>
    <w:rsid w:val="024C709B"/>
    <w:rsid w:val="024E3075"/>
    <w:rsid w:val="024E45FE"/>
    <w:rsid w:val="0253153C"/>
    <w:rsid w:val="025461FE"/>
    <w:rsid w:val="0256BB06"/>
    <w:rsid w:val="02A9ABF5"/>
    <w:rsid w:val="02AB2A9D"/>
    <w:rsid w:val="02BCAD16"/>
    <w:rsid w:val="02C71148"/>
    <w:rsid w:val="02CA46CA"/>
    <w:rsid w:val="02DA0587"/>
    <w:rsid w:val="02F6E2FD"/>
    <w:rsid w:val="02FC22AF"/>
    <w:rsid w:val="02FD34DD"/>
    <w:rsid w:val="030F9EA4"/>
    <w:rsid w:val="031FADE9"/>
    <w:rsid w:val="0320695D"/>
    <w:rsid w:val="03207990"/>
    <w:rsid w:val="03418EFE"/>
    <w:rsid w:val="03438B0E"/>
    <w:rsid w:val="0344F96F"/>
    <w:rsid w:val="03559E55"/>
    <w:rsid w:val="035F12CF"/>
    <w:rsid w:val="037A64D2"/>
    <w:rsid w:val="037B9231"/>
    <w:rsid w:val="037DFCA8"/>
    <w:rsid w:val="03855FEB"/>
    <w:rsid w:val="038EDD70"/>
    <w:rsid w:val="039278DC"/>
    <w:rsid w:val="03955D9F"/>
    <w:rsid w:val="03ADAB74"/>
    <w:rsid w:val="03BBA821"/>
    <w:rsid w:val="03D50C28"/>
    <w:rsid w:val="03DF4CBF"/>
    <w:rsid w:val="03EF8000"/>
    <w:rsid w:val="03FE04C2"/>
    <w:rsid w:val="042D5018"/>
    <w:rsid w:val="04325757"/>
    <w:rsid w:val="043594B0"/>
    <w:rsid w:val="043648CE"/>
    <w:rsid w:val="0439BD3E"/>
    <w:rsid w:val="04762051"/>
    <w:rsid w:val="0497F310"/>
    <w:rsid w:val="049A1153"/>
    <w:rsid w:val="04A040A8"/>
    <w:rsid w:val="04A4D398"/>
    <w:rsid w:val="04ADD55F"/>
    <w:rsid w:val="04B3B634"/>
    <w:rsid w:val="04C0E6A6"/>
    <w:rsid w:val="04C7BE90"/>
    <w:rsid w:val="04C9F437"/>
    <w:rsid w:val="04D2AA9B"/>
    <w:rsid w:val="04D53AC1"/>
    <w:rsid w:val="04D70BC1"/>
    <w:rsid w:val="04EF052E"/>
    <w:rsid w:val="050CB57F"/>
    <w:rsid w:val="050F1DF7"/>
    <w:rsid w:val="0516730A"/>
    <w:rsid w:val="052A711B"/>
    <w:rsid w:val="0542D338"/>
    <w:rsid w:val="0550ECBD"/>
    <w:rsid w:val="059A30AB"/>
    <w:rsid w:val="059E2B41"/>
    <w:rsid w:val="05ABA772"/>
    <w:rsid w:val="05AD7872"/>
    <w:rsid w:val="05DAA8C5"/>
    <w:rsid w:val="05E2B3CB"/>
    <w:rsid w:val="05EF0F61"/>
    <w:rsid w:val="06096FEA"/>
    <w:rsid w:val="060BFB86"/>
    <w:rsid w:val="060C2E3B"/>
    <w:rsid w:val="060F32E7"/>
    <w:rsid w:val="060F6001"/>
    <w:rsid w:val="061F6C04"/>
    <w:rsid w:val="062B1814"/>
    <w:rsid w:val="063F52DB"/>
    <w:rsid w:val="064A9965"/>
    <w:rsid w:val="065EA15B"/>
    <w:rsid w:val="0674CF0A"/>
    <w:rsid w:val="067BC7A9"/>
    <w:rsid w:val="068F9054"/>
    <w:rsid w:val="06AB202E"/>
    <w:rsid w:val="06B6537A"/>
    <w:rsid w:val="06CFA6F2"/>
    <w:rsid w:val="06D45025"/>
    <w:rsid w:val="06DEE145"/>
    <w:rsid w:val="06E83377"/>
    <w:rsid w:val="06E861AA"/>
    <w:rsid w:val="06F5D994"/>
    <w:rsid w:val="06F799AB"/>
    <w:rsid w:val="06FF1195"/>
    <w:rsid w:val="071D149F"/>
    <w:rsid w:val="073A0664"/>
    <w:rsid w:val="0743BE6F"/>
    <w:rsid w:val="07623E5F"/>
    <w:rsid w:val="076F55E9"/>
    <w:rsid w:val="0770F60A"/>
    <w:rsid w:val="07818CDF"/>
    <w:rsid w:val="0792FA87"/>
    <w:rsid w:val="0796DEA2"/>
    <w:rsid w:val="079C536B"/>
    <w:rsid w:val="07ACBB6B"/>
    <w:rsid w:val="07CDA995"/>
    <w:rsid w:val="07E90414"/>
    <w:rsid w:val="07F1D71C"/>
    <w:rsid w:val="07F56859"/>
    <w:rsid w:val="07FBC806"/>
    <w:rsid w:val="07FE468D"/>
    <w:rsid w:val="08013052"/>
    <w:rsid w:val="080538C4"/>
    <w:rsid w:val="080D3E6B"/>
    <w:rsid w:val="080E0ED3"/>
    <w:rsid w:val="0812E565"/>
    <w:rsid w:val="0858C2DE"/>
    <w:rsid w:val="087A8FFA"/>
    <w:rsid w:val="0884F712"/>
    <w:rsid w:val="08879160"/>
    <w:rsid w:val="0891E087"/>
    <w:rsid w:val="08AE5A94"/>
    <w:rsid w:val="08B4C1B3"/>
    <w:rsid w:val="08C5FA81"/>
    <w:rsid w:val="08C81D44"/>
    <w:rsid w:val="08DF8ED0"/>
    <w:rsid w:val="08FF1A47"/>
    <w:rsid w:val="0902320D"/>
    <w:rsid w:val="09049A85"/>
    <w:rsid w:val="0927A7AB"/>
    <w:rsid w:val="092BE7E8"/>
    <w:rsid w:val="0931BB6A"/>
    <w:rsid w:val="093BE272"/>
    <w:rsid w:val="0958C4BD"/>
    <w:rsid w:val="095C2D11"/>
    <w:rsid w:val="09730226"/>
    <w:rsid w:val="098C508A"/>
    <w:rsid w:val="099D3289"/>
    <w:rsid w:val="09A79E84"/>
    <w:rsid w:val="09B7F915"/>
    <w:rsid w:val="09CF8272"/>
    <w:rsid w:val="09D7DF0D"/>
    <w:rsid w:val="09D89EBE"/>
    <w:rsid w:val="09DC0D6E"/>
    <w:rsid w:val="09E25C49"/>
    <w:rsid w:val="09E46F9D"/>
    <w:rsid w:val="09FD22D5"/>
    <w:rsid w:val="0A01BA60"/>
    <w:rsid w:val="0A059C40"/>
    <w:rsid w:val="0A0CE5EA"/>
    <w:rsid w:val="0A1A6D84"/>
    <w:rsid w:val="0A2A4943"/>
    <w:rsid w:val="0A540F31"/>
    <w:rsid w:val="0A66EC57"/>
    <w:rsid w:val="0A734C01"/>
    <w:rsid w:val="0A7961B1"/>
    <w:rsid w:val="0A8047A9"/>
    <w:rsid w:val="0A850CE2"/>
    <w:rsid w:val="0A851A5D"/>
    <w:rsid w:val="0A8E32F5"/>
    <w:rsid w:val="0A9D064F"/>
    <w:rsid w:val="0AA3796B"/>
    <w:rsid w:val="0AA48E33"/>
    <w:rsid w:val="0AB37AE6"/>
    <w:rsid w:val="0AB8C8FA"/>
    <w:rsid w:val="0AC4B7BC"/>
    <w:rsid w:val="0AC677FC"/>
    <w:rsid w:val="0AC7EB67"/>
    <w:rsid w:val="0ACD9A3E"/>
    <w:rsid w:val="0AD2E6C2"/>
    <w:rsid w:val="0AD6ECC0"/>
    <w:rsid w:val="0AE9D602"/>
    <w:rsid w:val="0AF5727F"/>
    <w:rsid w:val="0AF70153"/>
    <w:rsid w:val="0B0F5A57"/>
    <w:rsid w:val="0B3BF842"/>
    <w:rsid w:val="0B47D7CF"/>
    <w:rsid w:val="0B4AD539"/>
    <w:rsid w:val="0B8C0D82"/>
    <w:rsid w:val="0B9CB1DC"/>
    <w:rsid w:val="0BA6D40E"/>
    <w:rsid w:val="0BAF4D79"/>
    <w:rsid w:val="0BB2412A"/>
    <w:rsid w:val="0BBCC9AA"/>
    <w:rsid w:val="0BCAAC30"/>
    <w:rsid w:val="0BD10471"/>
    <w:rsid w:val="0BD916C8"/>
    <w:rsid w:val="0BE48143"/>
    <w:rsid w:val="0BEA0954"/>
    <w:rsid w:val="0BECEF55"/>
    <w:rsid w:val="0BF34818"/>
    <w:rsid w:val="0BF3C31B"/>
    <w:rsid w:val="0BFEBEC3"/>
    <w:rsid w:val="0C00BE6B"/>
    <w:rsid w:val="0C01C099"/>
    <w:rsid w:val="0C1264F3"/>
    <w:rsid w:val="0C1B6EAE"/>
    <w:rsid w:val="0C4C934F"/>
    <w:rsid w:val="0C50433D"/>
    <w:rsid w:val="0C64E511"/>
    <w:rsid w:val="0C7A73A0"/>
    <w:rsid w:val="0C7D0DEE"/>
    <w:rsid w:val="0C9D26B7"/>
    <w:rsid w:val="0C9E1D80"/>
    <w:rsid w:val="0CA01C0F"/>
    <w:rsid w:val="0CA77122"/>
    <w:rsid w:val="0CA8F12A"/>
    <w:rsid w:val="0CABB54F"/>
    <w:rsid w:val="0CB7F2D3"/>
    <w:rsid w:val="0CCF48E7"/>
    <w:rsid w:val="0CD46EA4"/>
    <w:rsid w:val="0CE1EAD5"/>
    <w:rsid w:val="0CE2A88F"/>
    <w:rsid w:val="0D00E5B3"/>
    <w:rsid w:val="0D18EF07"/>
    <w:rsid w:val="0D19B73F"/>
    <w:rsid w:val="0D32284E"/>
    <w:rsid w:val="0D49861D"/>
    <w:rsid w:val="0D4A470D"/>
    <w:rsid w:val="0D65B195"/>
    <w:rsid w:val="0D89245D"/>
    <w:rsid w:val="0D8B5A04"/>
    <w:rsid w:val="0D8E57DC"/>
    <w:rsid w:val="0D96A08E"/>
    <w:rsid w:val="0DA2A30F"/>
    <w:rsid w:val="0DB506F6"/>
    <w:rsid w:val="0DD7D8D7"/>
    <w:rsid w:val="0DE881C9"/>
    <w:rsid w:val="0E12528A"/>
    <w:rsid w:val="0E1A9A1F"/>
    <w:rsid w:val="0E2EDE4C"/>
    <w:rsid w:val="0E3753F3"/>
    <w:rsid w:val="0E49CD48"/>
    <w:rsid w:val="0E5717A3"/>
    <w:rsid w:val="0E6EDE3F"/>
    <w:rsid w:val="0E842D52"/>
    <w:rsid w:val="0E96194A"/>
    <w:rsid w:val="0E964C1B"/>
    <w:rsid w:val="0E9A0AC1"/>
    <w:rsid w:val="0EAC7A8D"/>
    <w:rsid w:val="0EAE74EE"/>
    <w:rsid w:val="0EB00BB0"/>
    <w:rsid w:val="0ECD9408"/>
    <w:rsid w:val="0ED0EC96"/>
    <w:rsid w:val="0EE649E2"/>
    <w:rsid w:val="0F03D164"/>
    <w:rsid w:val="0F0BFF32"/>
    <w:rsid w:val="0F16AAF6"/>
    <w:rsid w:val="0F176828"/>
    <w:rsid w:val="0F4FA01D"/>
    <w:rsid w:val="0F6584D8"/>
    <w:rsid w:val="0F724872"/>
    <w:rsid w:val="0F8F3912"/>
    <w:rsid w:val="0F922E6A"/>
    <w:rsid w:val="0FA4CA07"/>
    <w:rsid w:val="0FAC1050"/>
    <w:rsid w:val="0FBF2BEC"/>
    <w:rsid w:val="0FD25487"/>
    <w:rsid w:val="0FFE7285"/>
    <w:rsid w:val="101C3917"/>
    <w:rsid w:val="1023A42C"/>
    <w:rsid w:val="1034DF03"/>
    <w:rsid w:val="10418B95"/>
    <w:rsid w:val="10458CFA"/>
    <w:rsid w:val="1056C652"/>
    <w:rsid w:val="10586BB3"/>
    <w:rsid w:val="105C8B6D"/>
    <w:rsid w:val="105D8667"/>
    <w:rsid w:val="107B36B8"/>
    <w:rsid w:val="108FFB1C"/>
    <w:rsid w:val="1090E199"/>
    <w:rsid w:val="10A76AEC"/>
    <w:rsid w:val="10A86C4D"/>
    <w:rsid w:val="10B4E71D"/>
    <w:rsid w:val="10B519EE"/>
    <w:rsid w:val="10BE348A"/>
    <w:rsid w:val="10EF60D0"/>
    <w:rsid w:val="110466D6"/>
    <w:rsid w:val="110727EC"/>
    <w:rsid w:val="11456DC2"/>
    <w:rsid w:val="1157CA87"/>
    <w:rsid w:val="115B60F4"/>
    <w:rsid w:val="116A3185"/>
    <w:rsid w:val="116BDA15"/>
    <w:rsid w:val="11735A61"/>
    <w:rsid w:val="11915A64"/>
    <w:rsid w:val="11927940"/>
    <w:rsid w:val="11A5E789"/>
    <w:rsid w:val="11D93E7E"/>
    <w:rsid w:val="11F0955C"/>
    <w:rsid w:val="11F315A4"/>
    <w:rsid w:val="123E013F"/>
    <w:rsid w:val="1249C712"/>
    <w:rsid w:val="125048DC"/>
    <w:rsid w:val="12550D9C"/>
    <w:rsid w:val="125ECB27"/>
    <w:rsid w:val="12645ACD"/>
    <w:rsid w:val="1266C655"/>
    <w:rsid w:val="12726B47"/>
    <w:rsid w:val="12799515"/>
    <w:rsid w:val="127C72ED"/>
    <w:rsid w:val="127E50AE"/>
    <w:rsid w:val="12971F23"/>
    <w:rsid w:val="12B13E47"/>
    <w:rsid w:val="12C6B82C"/>
    <w:rsid w:val="12C7020D"/>
    <w:rsid w:val="12C8B0C7"/>
    <w:rsid w:val="12D06E92"/>
    <w:rsid w:val="12D0BF98"/>
    <w:rsid w:val="12E1FA6F"/>
    <w:rsid w:val="12FC5216"/>
    <w:rsid w:val="130AD4A4"/>
    <w:rsid w:val="13285224"/>
    <w:rsid w:val="135877CF"/>
    <w:rsid w:val="13620289"/>
    <w:rsid w:val="1367C689"/>
    <w:rsid w:val="136B223A"/>
    <w:rsid w:val="1375DEE3"/>
    <w:rsid w:val="139A9B4E"/>
    <w:rsid w:val="13A72C49"/>
    <w:rsid w:val="13A91910"/>
    <w:rsid w:val="13AFF2B4"/>
    <w:rsid w:val="13C0EFD9"/>
    <w:rsid w:val="13C6E4B2"/>
    <w:rsid w:val="13E49B54"/>
    <w:rsid w:val="13E7C0E5"/>
    <w:rsid w:val="13EB72ED"/>
    <w:rsid w:val="13F5D54C"/>
    <w:rsid w:val="13F769C2"/>
    <w:rsid w:val="13F7D707"/>
    <w:rsid w:val="13FEBED5"/>
    <w:rsid w:val="1406096C"/>
    <w:rsid w:val="140D9150"/>
    <w:rsid w:val="141920BA"/>
    <w:rsid w:val="141B18F8"/>
    <w:rsid w:val="141F242C"/>
    <w:rsid w:val="143668A3"/>
    <w:rsid w:val="1443E948"/>
    <w:rsid w:val="1447EBA8"/>
    <w:rsid w:val="14550B82"/>
    <w:rsid w:val="14695E33"/>
    <w:rsid w:val="14731BBE"/>
    <w:rsid w:val="14758267"/>
    <w:rsid w:val="147A0C45"/>
    <w:rsid w:val="147D98FA"/>
    <w:rsid w:val="1489D391"/>
    <w:rsid w:val="148B152B"/>
    <w:rsid w:val="148ED3D1"/>
    <w:rsid w:val="14900708"/>
    <w:rsid w:val="14926A3E"/>
    <w:rsid w:val="149B2789"/>
    <w:rsid w:val="14A5D040"/>
    <w:rsid w:val="14A95A56"/>
    <w:rsid w:val="14B911B7"/>
    <w:rsid w:val="14DA4B0E"/>
    <w:rsid w:val="14F640D1"/>
    <w:rsid w:val="14FB5BC7"/>
    <w:rsid w:val="15043D5A"/>
    <w:rsid w:val="150E3DA5"/>
    <w:rsid w:val="1529DD74"/>
    <w:rsid w:val="153E048A"/>
    <w:rsid w:val="153E73BB"/>
    <w:rsid w:val="15422D67"/>
    <w:rsid w:val="1544F2A1"/>
    <w:rsid w:val="1558EFF5"/>
    <w:rsid w:val="156181DC"/>
    <w:rsid w:val="15637180"/>
    <w:rsid w:val="1565A63A"/>
    <w:rsid w:val="15914CAB"/>
    <w:rsid w:val="159C8CCF"/>
    <w:rsid w:val="15A051AD"/>
    <w:rsid w:val="15A31ECC"/>
    <w:rsid w:val="15A350A2"/>
    <w:rsid w:val="160170C6"/>
    <w:rsid w:val="1603D3AB"/>
    <w:rsid w:val="1605933B"/>
    <w:rsid w:val="16144DB0"/>
    <w:rsid w:val="1622B91A"/>
    <w:rsid w:val="16274A33"/>
    <w:rsid w:val="1634C664"/>
    <w:rsid w:val="163567ED"/>
    <w:rsid w:val="16435155"/>
    <w:rsid w:val="1645A0FC"/>
    <w:rsid w:val="1658065B"/>
    <w:rsid w:val="16953657"/>
    <w:rsid w:val="16B1DB11"/>
    <w:rsid w:val="16B32C3C"/>
    <w:rsid w:val="16B68124"/>
    <w:rsid w:val="16BC7E9B"/>
    <w:rsid w:val="16D71E30"/>
    <w:rsid w:val="16D776FD"/>
    <w:rsid w:val="16DBFFEC"/>
    <w:rsid w:val="171A0BB3"/>
    <w:rsid w:val="1750A90B"/>
    <w:rsid w:val="1770041A"/>
    <w:rsid w:val="1774960A"/>
    <w:rsid w:val="1776AA28"/>
    <w:rsid w:val="179589FA"/>
    <w:rsid w:val="179FACCB"/>
    <w:rsid w:val="17ADE3AE"/>
    <w:rsid w:val="17BF6EAC"/>
    <w:rsid w:val="17CF3D7F"/>
    <w:rsid w:val="17DA081E"/>
    <w:rsid w:val="17DF7973"/>
    <w:rsid w:val="17E8F4D9"/>
    <w:rsid w:val="180ED019"/>
    <w:rsid w:val="18144099"/>
    <w:rsid w:val="181E1A8F"/>
    <w:rsid w:val="182696B5"/>
    <w:rsid w:val="1831DD3F"/>
    <w:rsid w:val="1836CB4D"/>
    <w:rsid w:val="18487F83"/>
    <w:rsid w:val="18662FD4"/>
    <w:rsid w:val="1868984C"/>
    <w:rsid w:val="18953127"/>
    <w:rsid w:val="1896B5D4"/>
    <w:rsid w:val="18A3D1B0"/>
    <w:rsid w:val="18BAF54A"/>
    <w:rsid w:val="18BF618A"/>
    <w:rsid w:val="18C35301"/>
    <w:rsid w:val="18D1F25F"/>
    <w:rsid w:val="18D9F545"/>
    <w:rsid w:val="18E509F9"/>
    <w:rsid w:val="18F22183"/>
    <w:rsid w:val="18FF301B"/>
    <w:rsid w:val="1917AD23"/>
    <w:rsid w:val="193B7D2C"/>
    <w:rsid w:val="1968D0B9"/>
    <w:rsid w:val="19892497"/>
    <w:rsid w:val="19AA8A30"/>
    <w:rsid w:val="19B741F4"/>
    <w:rsid w:val="19C81D1B"/>
    <w:rsid w:val="19D3B15C"/>
    <w:rsid w:val="19F558E5"/>
    <w:rsid w:val="1A10E2F5"/>
    <w:rsid w:val="1A193054"/>
    <w:rsid w:val="1A202621"/>
    <w:rsid w:val="1A2A75C3"/>
    <w:rsid w:val="1A336D94"/>
    <w:rsid w:val="1A40293A"/>
    <w:rsid w:val="1A52E3F4"/>
    <w:rsid w:val="1A536DF2"/>
    <w:rsid w:val="1A5687DD"/>
    <w:rsid w:val="1A580025"/>
    <w:rsid w:val="1A5AFF1A"/>
    <w:rsid w:val="1A62BE6B"/>
    <w:rsid w:val="1A694BCC"/>
    <w:rsid w:val="1A99386E"/>
    <w:rsid w:val="1A9F1F08"/>
    <w:rsid w:val="1AA86BA9"/>
    <w:rsid w:val="1AB3FEFA"/>
    <w:rsid w:val="1AE0C9AB"/>
    <w:rsid w:val="1AEC74DC"/>
    <w:rsid w:val="1B0B23CF"/>
    <w:rsid w:val="1B18DBE1"/>
    <w:rsid w:val="1B2DAD25"/>
    <w:rsid w:val="1B464EC3"/>
    <w:rsid w:val="1B4987FD"/>
    <w:rsid w:val="1B6F291A"/>
    <w:rsid w:val="1B72723E"/>
    <w:rsid w:val="1B7D2150"/>
    <w:rsid w:val="1B874382"/>
    <w:rsid w:val="1B9DC85F"/>
    <w:rsid w:val="1BA3603C"/>
    <w:rsid w:val="1BB0492B"/>
    <w:rsid w:val="1BBF55B8"/>
    <w:rsid w:val="1BD072D1"/>
    <w:rsid w:val="1BDAB7BB"/>
    <w:rsid w:val="1BE262DE"/>
    <w:rsid w:val="1BE9B7F1"/>
    <w:rsid w:val="1BEF8461"/>
    <w:rsid w:val="1BF69DA5"/>
    <w:rsid w:val="1BFC2D4B"/>
    <w:rsid w:val="1C09C460"/>
    <w:rsid w:val="1C13E870"/>
    <w:rsid w:val="1C178EF0"/>
    <w:rsid w:val="1C18422F"/>
    <w:rsid w:val="1C19DD9C"/>
    <w:rsid w:val="1C239B27"/>
    <w:rsid w:val="1C24C904"/>
    <w:rsid w:val="1C32EA7E"/>
    <w:rsid w:val="1C3B9494"/>
    <w:rsid w:val="1C494396"/>
    <w:rsid w:val="1C54574F"/>
    <w:rsid w:val="1C5A8D67"/>
    <w:rsid w:val="1C5B1B15"/>
    <w:rsid w:val="1C5BAC62"/>
    <w:rsid w:val="1C7237FA"/>
    <w:rsid w:val="1C760E47"/>
    <w:rsid w:val="1C96C452"/>
    <w:rsid w:val="1CA2A722"/>
    <w:rsid w:val="1CAD5634"/>
    <w:rsid w:val="1CAE3082"/>
    <w:rsid w:val="1CB4DE18"/>
    <w:rsid w:val="1CCCF6C0"/>
    <w:rsid w:val="1CCD0A56"/>
    <w:rsid w:val="1CE055C5"/>
    <w:rsid w:val="1CE1DB9A"/>
    <w:rsid w:val="1CE76B40"/>
    <w:rsid w:val="1CFA07D8"/>
    <w:rsid w:val="1CFDC67E"/>
    <w:rsid w:val="1D06D330"/>
    <w:rsid w:val="1D1F7D76"/>
    <w:rsid w:val="1D1FDC3D"/>
    <w:rsid w:val="1D2509FA"/>
    <w:rsid w:val="1D2871DD"/>
    <w:rsid w:val="1D3EB38D"/>
    <w:rsid w:val="1D586C72"/>
    <w:rsid w:val="1D6503A4"/>
    <w:rsid w:val="1D6925F5"/>
    <w:rsid w:val="1D6E459B"/>
    <w:rsid w:val="1D7D3720"/>
    <w:rsid w:val="1D8B4AC9"/>
    <w:rsid w:val="1D8E6A18"/>
    <w:rsid w:val="1DA40797"/>
    <w:rsid w:val="1DA5DE84"/>
    <w:rsid w:val="1DA61155"/>
    <w:rsid w:val="1DBDDEC8"/>
    <w:rsid w:val="1DBE0AC2"/>
    <w:rsid w:val="1DC87886"/>
    <w:rsid w:val="1DCE9696"/>
    <w:rsid w:val="1DD8D321"/>
    <w:rsid w:val="1DF0F705"/>
    <w:rsid w:val="1DF2C1FE"/>
    <w:rsid w:val="1E0BED24"/>
    <w:rsid w:val="1E0EC094"/>
    <w:rsid w:val="1E1F501B"/>
    <w:rsid w:val="1E21095B"/>
    <w:rsid w:val="1E26B54F"/>
    <w:rsid w:val="1E28405C"/>
    <w:rsid w:val="1E2E2E33"/>
    <w:rsid w:val="1E47918D"/>
    <w:rsid w:val="1E50B96A"/>
    <w:rsid w:val="1E5AE9D3"/>
    <w:rsid w:val="1E6280C8"/>
    <w:rsid w:val="1E74C351"/>
    <w:rsid w:val="1E8F7E4A"/>
    <w:rsid w:val="1E952356"/>
    <w:rsid w:val="1EBE7F9D"/>
    <w:rsid w:val="1EC30791"/>
    <w:rsid w:val="1ECC169B"/>
    <w:rsid w:val="1ED47539"/>
    <w:rsid w:val="1EDF563D"/>
    <w:rsid w:val="1EFBAAFD"/>
    <w:rsid w:val="1F00A96D"/>
    <w:rsid w:val="1F15AD82"/>
    <w:rsid w:val="1F1B6FF9"/>
    <w:rsid w:val="1F2CA11F"/>
    <w:rsid w:val="1F4EA670"/>
    <w:rsid w:val="1F67EECC"/>
    <w:rsid w:val="1F921F2F"/>
    <w:rsid w:val="1FBB7B8C"/>
    <w:rsid w:val="1FCC98E2"/>
    <w:rsid w:val="1FDF2A2E"/>
    <w:rsid w:val="1FEC1A33"/>
    <w:rsid w:val="2000F457"/>
    <w:rsid w:val="200B68B3"/>
    <w:rsid w:val="201B77CE"/>
    <w:rsid w:val="2023AA21"/>
    <w:rsid w:val="20246B00"/>
    <w:rsid w:val="202A4E35"/>
    <w:rsid w:val="203B3354"/>
    <w:rsid w:val="20479D57"/>
    <w:rsid w:val="20532CC1"/>
    <w:rsid w:val="20721794"/>
    <w:rsid w:val="20831F9B"/>
    <w:rsid w:val="208B191F"/>
    <w:rsid w:val="209B060D"/>
    <w:rsid w:val="209CEA44"/>
    <w:rsid w:val="20B01D1D"/>
    <w:rsid w:val="20BD9D84"/>
    <w:rsid w:val="20D035E6"/>
    <w:rsid w:val="20E5072A"/>
    <w:rsid w:val="20E6DCFA"/>
    <w:rsid w:val="20FCCDC6"/>
    <w:rsid w:val="21109BEC"/>
    <w:rsid w:val="2112C45D"/>
    <w:rsid w:val="2120408E"/>
    <w:rsid w:val="214B7FF5"/>
    <w:rsid w:val="2154801D"/>
    <w:rsid w:val="215D7E6A"/>
    <w:rsid w:val="218422F9"/>
    <w:rsid w:val="21B08FED"/>
    <w:rsid w:val="21D3E1A6"/>
    <w:rsid w:val="21DAC25B"/>
    <w:rsid w:val="21DC4EBC"/>
    <w:rsid w:val="21EF50C7"/>
    <w:rsid w:val="21F6AD3F"/>
    <w:rsid w:val="2207BFDD"/>
    <w:rsid w:val="2211B538"/>
    <w:rsid w:val="22123D19"/>
    <w:rsid w:val="22186437"/>
    <w:rsid w:val="2224B453"/>
    <w:rsid w:val="222AFFD4"/>
    <w:rsid w:val="222C759C"/>
    <w:rsid w:val="223A7FD6"/>
    <w:rsid w:val="2247EC58"/>
    <w:rsid w:val="224DD2F0"/>
    <w:rsid w:val="2250B8D9"/>
    <w:rsid w:val="2259DB0A"/>
    <w:rsid w:val="2271FA94"/>
    <w:rsid w:val="22910484"/>
    <w:rsid w:val="22C62CFF"/>
    <w:rsid w:val="22D384FF"/>
    <w:rsid w:val="22D42EF5"/>
    <w:rsid w:val="22DB25D8"/>
    <w:rsid w:val="22E1B7A8"/>
    <w:rsid w:val="22E8A9CA"/>
    <w:rsid w:val="22EECA85"/>
    <w:rsid w:val="230B2A10"/>
    <w:rsid w:val="231C64E7"/>
    <w:rsid w:val="23426768"/>
    <w:rsid w:val="2346198A"/>
    <w:rsid w:val="235D6B5A"/>
    <w:rsid w:val="236B0CB4"/>
    <w:rsid w:val="237596F9"/>
    <w:rsid w:val="2378CA66"/>
    <w:rsid w:val="237D5152"/>
    <w:rsid w:val="23909024"/>
    <w:rsid w:val="2392E247"/>
    <w:rsid w:val="2395373A"/>
    <w:rsid w:val="239F952A"/>
    <w:rsid w:val="23CF5FCB"/>
    <w:rsid w:val="23F59FDC"/>
    <w:rsid w:val="240A9DFB"/>
    <w:rsid w:val="241252E9"/>
    <w:rsid w:val="241BDE9E"/>
    <w:rsid w:val="241E6502"/>
    <w:rsid w:val="242F1569"/>
    <w:rsid w:val="243BE893"/>
    <w:rsid w:val="245E086E"/>
    <w:rsid w:val="2472D9B2"/>
    <w:rsid w:val="2475A6D1"/>
    <w:rsid w:val="248B05F0"/>
    <w:rsid w:val="24909596"/>
    <w:rsid w:val="24A00A05"/>
    <w:rsid w:val="24A3C8AB"/>
    <w:rsid w:val="24D57804"/>
    <w:rsid w:val="24D79283"/>
    <w:rsid w:val="24DCE717"/>
    <w:rsid w:val="24EA909A"/>
    <w:rsid w:val="2508D7A6"/>
    <w:rsid w:val="2516DEFD"/>
    <w:rsid w:val="251F1600"/>
    <w:rsid w:val="25314CF6"/>
    <w:rsid w:val="253C9380"/>
    <w:rsid w:val="2552F417"/>
    <w:rsid w:val="255E4A78"/>
    <w:rsid w:val="2563DA1E"/>
    <w:rsid w:val="2567E396"/>
    <w:rsid w:val="2587B18D"/>
    <w:rsid w:val="2599883C"/>
    <w:rsid w:val="259BA2FE"/>
    <w:rsid w:val="25C6B7F0"/>
    <w:rsid w:val="25D1A806"/>
    <w:rsid w:val="25E37D91"/>
    <w:rsid w:val="25F49DDE"/>
    <w:rsid w:val="260BAB1E"/>
    <w:rsid w:val="263FFDB3"/>
    <w:rsid w:val="264F4AE4"/>
    <w:rsid w:val="26634C78"/>
    <w:rsid w:val="26674451"/>
    <w:rsid w:val="2677C733"/>
    <w:rsid w:val="268EB22D"/>
    <w:rsid w:val="2695D5BB"/>
    <w:rsid w:val="269B57BE"/>
    <w:rsid w:val="269F5687"/>
    <w:rsid w:val="26A29400"/>
    <w:rsid w:val="26B47394"/>
    <w:rsid w:val="26B533C0"/>
    <w:rsid w:val="26BEA507"/>
    <w:rsid w:val="26E4E3F3"/>
    <w:rsid w:val="26EF9400"/>
    <w:rsid w:val="26F8ECE4"/>
    <w:rsid w:val="27318788"/>
    <w:rsid w:val="2733565E"/>
    <w:rsid w:val="2745382F"/>
    <w:rsid w:val="274CBB12"/>
    <w:rsid w:val="2756D864"/>
    <w:rsid w:val="276074AB"/>
    <w:rsid w:val="27618871"/>
    <w:rsid w:val="276F9C1A"/>
    <w:rsid w:val="276FEEE1"/>
    <w:rsid w:val="27748AA6"/>
    <w:rsid w:val="27885ED5"/>
    <w:rsid w:val="27A6C243"/>
    <w:rsid w:val="27BAF14A"/>
    <w:rsid w:val="27F661CF"/>
    <w:rsid w:val="2811285B"/>
    <w:rsid w:val="281FD371"/>
    <w:rsid w:val="28385422"/>
    <w:rsid w:val="28399351"/>
    <w:rsid w:val="2840D492"/>
    <w:rsid w:val="28688911"/>
    <w:rsid w:val="286B754A"/>
    <w:rsid w:val="2877B1BE"/>
    <w:rsid w:val="2879AEDA"/>
    <w:rsid w:val="2879C3E8"/>
    <w:rsid w:val="2887D791"/>
    <w:rsid w:val="288C84FB"/>
    <w:rsid w:val="28987BEB"/>
    <w:rsid w:val="2899924D"/>
    <w:rsid w:val="28A2239C"/>
    <w:rsid w:val="28AD8000"/>
    <w:rsid w:val="28BACA5B"/>
    <w:rsid w:val="28C6FFF5"/>
    <w:rsid w:val="28CFD504"/>
    <w:rsid w:val="28D0BFF7"/>
    <w:rsid w:val="28D2F59E"/>
    <w:rsid w:val="28DA7D82"/>
    <w:rsid w:val="28F9CC02"/>
    <w:rsid w:val="290433E5"/>
    <w:rsid w:val="294E4095"/>
    <w:rsid w:val="295E4442"/>
    <w:rsid w:val="2962B020"/>
    <w:rsid w:val="29894BAF"/>
    <w:rsid w:val="298B1435"/>
    <w:rsid w:val="298B846C"/>
    <w:rsid w:val="299BCDDE"/>
    <w:rsid w:val="299E14BF"/>
    <w:rsid w:val="29A66CF7"/>
    <w:rsid w:val="29C205E0"/>
    <w:rsid w:val="29CEDC34"/>
    <w:rsid w:val="29E1A65B"/>
    <w:rsid w:val="29F40885"/>
    <w:rsid w:val="29FD3635"/>
    <w:rsid w:val="2A0818CB"/>
    <w:rsid w:val="2A22DEA4"/>
    <w:rsid w:val="2A3FBA27"/>
    <w:rsid w:val="2A57E4F5"/>
    <w:rsid w:val="2A855234"/>
    <w:rsid w:val="2A87ED61"/>
    <w:rsid w:val="2A915F6D"/>
    <w:rsid w:val="2AC37363"/>
    <w:rsid w:val="2AC58F3D"/>
    <w:rsid w:val="2AD67005"/>
    <w:rsid w:val="2AD88B71"/>
    <w:rsid w:val="2AECB7C9"/>
    <w:rsid w:val="2AFDA281"/>
    <w:rsid w:val="2B21DF14"/>
    <w:rsid w:val="2B2D9DEA"/>
    <w:rsid w:val="2B41F19E"/>
    <w:rsid w:val="2B47FE3E"/>
    <w:rsid w:val="2B490EAC"/>
    <w:rsid w:val="2B6B0DA5"/>
    <w:rsid w:val="2B8A1AC2"/>
    <w:rsid w:val="2B8A8E46"/>
    <w:rsid w:val="2B8FC380"/>
    <w:rsid w:val="2B951BF6"/>
    <w:rsid w:val="2B9BFBEE"/>
    <w:rsid w:val="2BAAD8E5"/>
    <w:rsid w:val="2BABE5CE"/>
    <w:rsid w:val="2BAF11A1"/>
    <w:rsid w:val="2BB8977E"/>
    <w:rsid w:val="2BBE1716"/>
    <w:rsid w:val="2BE2A22B"/>
    <w:rsid w:val="2BF006EC"/>
    <w:rsid w:val="2BF76EFA"/>
    <w:rsid w:val="2C06D7BA"/>
    <w:rsid w:val="2C07C941"/>
    <w:rsid w:val="2C31081D"/>
    <w:rsid w:val="2C37FC2A"/>
    <w:rsid w:val="2C3E844E"/>
    <w:rsid w:val="2C3EB71F"/>
    <w:rsid w:val="2C4BCEA9"/>
    <w:rsid w:val="2C5F5A51"/>
    <w:rsid w:val="2C6AA8A6"/>
    <w:rsid w:val="2C6B81D0"/>
    <w:rsid w:val="2C8EC1C7"/>
    <w:rsid w:val="2CD3B8B6"/>
    <w:rsid w:val="2CEDCB06"/>
    <w:rsid w:val="2CF0A132"/>
    <w:rsid w:val="2CF5B317"/>
    <w:rsid w:val="2D01AA27"/>
    <w:rsid w:val="2D06D1FC"/>
    <w:rsid w:val="2D0D0474"/>
    <w:rsid w:val="2D114447"/>
    <w:rsid w:val="2D1DE7BE"/>
    <w:rsid w:val="2D1F6E3B"/>
    <w:rsid w:val="2D1FAB02"/>
    <w:rsid w:val="2D2E4F6A"/>
    <w:rsid w:val="2D352977"/>
    <w:rsid w:val="2D59E7EE"/>
    <w:rsid w:val="2D616FD2"/>
    <w:rsid w:val="2D72AFEB"/>
    <w:rsid w:val="2D84AFC9"/>
    <w:rsid w:val="2D93C232"/>
    <w:rsid w:val="2DA5A722"/>
    <w:rsid w:val="2DB386E4"/>
    <w:rsid w:val="2DC2D06F"/>
    <w:rsid w:val="2DD926BA"/>
    <w:rsid w:val="2DDE77FC"/>
    <w:rsid w:val="2DE16B9D"/>
    <w:rsid w:val="2DE2C191"/>
    <w:rsid w:val="2DEF0B99"/>
    <w:rsid w:val="2DF6A43A"/>
    <w:rsid w:val="2DFACA36"/>
    <w:rsid w:val="2E0AAC30"/>
    <w:rsid w:val="2E18C3A9"/>
    <w:rsid w:val="2E18F1CB"/>
    <w:rsid w:val="2E3D2D11"/>
    <w:rsid w:val="2E45B665"/>
    <w:rsid w:val="2E61DDF6"/>
    <w:rsid w:val="2E714408"/>
    <w:rsid w:val="2E725636"/>
    <w:rsid w:val="2E7E1164"/>
    <w:rsid w:val="2EA1D79A"/>
    <w:rsid w:val="2EB4E4AD"/>
    <w:rsid w:val="2EB6E87E"/>
    <w:rsid w:val="2EDA8D1C"/>
    <w:rsid w:val="2EE3E600"/>
    <w:rsid w:val="2EF3051F"/>
    <w:rsid w:val="2F0E90C0"/>
    <w:rsid w:val="2F1BA501"/>
    <w:rsid w:val="2F24C4A1"/>
    <w:rsid w:val="2F434182"/>
    <w:rsid w:val="2F465A6F"/>
    <w:rsid w:val="2F47B196"/>
    <w:rsid w:val="2F54DF8A"/>
    <w:rsid w:val="2F76C84F"/>
    <w:rsid w:val="2F7D25AB"/>
    <w:rsid w:val="2F8156E2"/>
    <w:rsid w:val="2F8C4C9E"/>
    <w:rsid w:val="2F8CEDB0"/>
    <w:rsid w:val="2F92D942"/>
    <w:rsid w:val="2FCC89A7"/>
    <w:rsid w:val="2FD66F6B"/>
    <w:rsid w:val="2FECADAD"/>
    <w:rsid w:val="2FF2C893"/>
    <w:rsid w:val="2FFA5225"/>
    <w:rsid w:val="30200AC9"/>
    <w:rsid w:val="30248C6D"/>
    <w:rsid w:val="302684AB"/>
    <w:rsid w:val="303101E7"/>
    <w:rsid w:val="303A0D81"/>
    <w:rsid w:val="30414B37"/>
    <w:rsid w:val="3043FA6B"/>
    <w:rsid w:val="3064BD04"/>
    <w:rsid w:val="307506C9"/>
    <w:rsid w:val="3076C224"/>
    <w:rsid w:val="30B04DBA"/>
    <w:rsid w:val="30BD260D"/>
    <w:rsid w:val="30CCCFBE"/>
    <w:rsid w:val="30D9138B"/>
    <w:rsid w:val="30E42869"/>
    <w:rsid w:val="30F632C6"/>
    <w:rsid w:val="30FCD9B4"/>
    <w:rsid w:val="3106FBD1"/>
    <w:rsid w:val="310FD93A"/>
    <w:rsid w:val="3129EEDE"/>
    <w:rsid w:val="3132028C"/>
    <w:rsid w:val="31350BB3"/>
    <w:rsid w:val="31376B0F"/>
    <w:rsid w:val="313B29B5"/>
    <w:rsid w:val="314CF14F"/>
    <w:rsid w:val="316CB026"/>
    <w:rsid w:val="316D6C76"/>
    <w:rsid w:val="317A2C57"/>
    <w:rsid w:val="318C9B60"/>
    <w:rsid w:val="3199E43A"/>
    <w:rsid w:val="31B486C1"/>
    <w:rsid w:val="31B95E3C"/>
    <w:rsid w:val="31F8D3AB"/>
    <w:rsid w:val="32005B8F"/>
    <w:rsid w:val="3205EB35"/>
    <w:rsid w:val="320E5A43"/>
    <w:rsid w:val="3222AB71"/>
    <w:rsid w:val="324F74B0"/>
    <w:rsid w:val="325F4870"/>
    <w:rsid w:val="32656A4C"/>
    <w:rsid w:val="327FF8CA"/>
    <w:rsid w:val="3295A87A"/>
    <w:rsid w:val="32A30C28"/>
    <w:rsid w:val="32A5827C"/>
    <w:rsid w:val="32AC650C"/>
    <w:rsid w:val="32B7BEB5"/>
    <w:rsid w:val="32D009AA"/>
    <w:rsid w:val="32D1CC79"/>
    <w:rsid w:val="32E7C172"/>
    <w:rsid w:val="32F6E00E"/>
    <w:rsid w:val="32F98FAD"/>
    <w:rsid w:val="3317D7CF"/>
    <w:rsid w:val="33335D92"/>
    <w:rsid w:val="333BD6FD"/>
    <w:rsid w:val="335611DF"/>
    <w:rsid w:val="336AD850"/>
    <w:rsid w:val="336C5667"/>
    <w:rsid w:val="336FCA5D"/>
    <w:rsid w:val="3371641A"/>
    <w:rsid w:val="3375BA33"/>
    <w:rsid w:val="3384ECFC"/>
    <w:rsid w:val="33A6765B"/>
    <w:rsid w:val="33AA0CC8"/>
    <w:rsid w:val="33AF9C6E"/>
    <w:rsid w:val="33C0C47B"/>
    <w:rsid w:val="33CD4CBF"/>
    <w:rsid w:val="33EED5E5"/>
    <w:rsid w:val="33F860B7"/>
    <w:rsid w:val="34099110"/>
    <w:rsid w:val="340AF4ED"/>
    <w:rsid w:val="3413638D"/>
    <w:rsid w:val="341C0139"/>
    <w:rsid w:val="34294B94"/>
    <w:rsid w:val="3437CB02"/>
    <w:rsid w:val="3467EDD6"/>
    <w:rsid w:val="346E7459"/>
    <w:rsid w:val="34A53C41"/>
    <w:rsid w:val="34CB9AC1"/>
    <w:rsid w:val="34E44DAA"/>
    <w:rsid w:val="34FFEA1B"/>
    <w:rsid w:val="3507A870"/>
    <w:rsid w:val="35191C03"/>
    <w:rsid w:val="3542AB63"/>
    <w:rsid w:val="35622CB4"/>
    <w:rsid w:val="35897352"/>
    <w:rsid w:val="35915FDD"/>
    <w:rsid w:val="359BDD19"/>
    <w:rsid w:val="35A7DD1A"/>
    <w:rsid w:val="35C6E25D"/>
    <w:rsid w:val="35DF4071"/>
    <w:rsid w:val="35E377A1"/>
    <w:rsid w:val="35E870D6"/>
    <w:rsid w:val="35EB5AE1"/>
    <w:rsid w:val="35F03FBB"/>
    <w:rsid w:val="35F4FAD4"/>
    <w:rsid w:val="3603544E"/>
    <w:rsid w:val="3607A11B"/>
    <w:rsid w:val="36191814"/>
    <w:rsid w:val="361B808C"/>
    <w:rsid w:val="3622D59F"/>
    <w:rsid w:val="362FED29"/>
    <w:rsid w:val="36356905"/>
    <w:rsid w:val="3642241F"/>
    <w:rsid w:val="36535121"/>
    <w:rsid w:val="365391C7"/>
    <w:rsid w:val="36849A2D"/>
    <w:rsid w:val="368CDD85"/>
    <w:rsid w:val="36939C45"/>
    <w:rsid w:val="369FDDC9"/>
    <w:rsid w:val="36A3414E"/>
    <w:rsid w:val="36AA8DD6"/>
    <w:rsid w:val="36B2BBF1"/>
    <w:rsid w:val="36C94A29"/>
    <w:rsid w:val="36D9C0FF"/>
    <w:rsid w:val="36E70B5A"/>
    <w:rsid w:val="36EB934E"/>
    <w:rsid w:val="371890D0"/>
    <w:rsid w:val="3732B993"/>
    <w:rsid w:val="37338A2D"/>
    <w:rsid w:val="374C1E4D"/>
    <w:rsid w:val="37525A59"/>
    <w:rsid w:val="37649914"/>
    <w:rsid w:val="377BAB85"/>
    <w:rsid w:val="37986714"/>
    <w:rsid w:val="379BF2E9"/>
    <w:rsid w:val="37A12123"/>
    <w:rsid w:val="37A960EC"/>
    <w:rsid w:val="37AD3858"/>
    <w:rsid w:val="37BB743A"/>
    <w:rsid w:val="37CAB91C"/>
    <w:rsid w:val="37D509BD"/>
    <w:rsid w:val="37DD2B32"/>
    <w:rsid w:val="37E48045"/>
    <w:rsid w:val="37F95B9D"/>
    <w:rsid w:val="381BFB03"/>
    <w:rsid w:val="381EC822"/>
    <w:rsid w:val="3836C18F"/>
    <w:rsid w:val="384EBAFC"/>
    <w:rsid w:val="384F1F8F"/>
    <w:rsid w:val="3860F1F2"/>
    <w:rsid w:val="3864A449"/>
    <w:rsid w:val="38A5E8E1"/>
    <w:rsid w:val="38A8832F"/>
    <w:rsid w:val="38C63380"/>
    <w:rsid w:val="38D27E7D"/>
    <w:rsid w:val="38E09565"/>
    <w:rsid w:val="38E4308E"/>
    <w:rsid w:val="38E45EBF"/>
    <w:rsid w:val="38F267B4"/>
    <w:rsid w:val="38FEB5D7"/>
    <w:rsid w:val="391C5BF7"/>
    <w:rsid w:val="39212F98"/>
    <w:rsid w:val="3928EF50"/>
    <w:rsid w:val="393FD72F"/>
    <w:rsid w:val="3945A422"/>
    <w:rsid w:val="394791E4"/>
    <w:rsid w:val="395AFC20"/>
    <w:rsid w:val="395BC63E"/>
    <w:rsid w:val="39A538E5"/>
    <w:rsid w:val="39B097B1"/>
    <w:rsid w:val="39BAF0D3"/>
    <w:rsid w:val="39EB54AB"/>
    <w:rsid w:val="3A259C88"/>
    <w:rsid w:val="3A37A0AD"/>
    <w:rsid w:val="3A39F56E"/>
    <w:rsid w:val="3A3B9224"/>
    <w:rsid w:val="3A538B91"/>
    <w:rsid w:val="3A5D491C"/>
    <w:rsid w:val="3A791957"/>
    <w:rsid w:val="3A89478A"/>
    <w:rsid w:val="3A8D6D41"/>
    <w:rsid w:val="3A8E0544"/>
    <w:rsid w:val="3AA00A64"/>
    <w:rsid w:val="3AA22E9D"/>
    <w:rsid w:val="3AA9C7EF"/>
    <w:rsid w:val="3AAD8695"/>
    <w:rsid w:val="3AB74420"/>
    <w:rsid w:val="3AC0F9FC"/>
    <w:rsid w:val="3AC56A20"/>
    <w:rsid w:val="3ACED2AE"/>
    <w:rsid w:val="3ACF705E"/>
    <w:rsid w:val="3AE34F0D"/>
    <w:rsid w:val="3AF692E3"/>
    <w:rsid w:val="3B1FFE79"/>
    <w:rsid w:val="3B364F2D"/>
    <w:rsid w:val="3B420709"/>
    <w:rsid w:val="3B5AA5A3"/>
    <w:rsid w:val="3B6DCB03"/>
    <w:rsid w:val="3B932532"/>
    <w:rsid w:val="3B9A958A"/>
    <w:rsid w:val="3B9FEC55"/>
    <w:rsid w:val="3BB845DB"/>
    <w:rsid w:val="3BBA8203"/>
    <w:rsid w:val="3BBAAE53"/>
    <w:rsid w:val="3BD2A7C0"/>
    <w:rsid w:val="3BD2BE70"/>
    <w:rsid w:val="3BD35037"/>
    <w:rsid w:val="3BD5C5CF"/>
    <w:rsid w:val="3BE5435D"/>
    <w:rsid w:val="3BE7C21D"/>
    <w:rsid w:val="3BF166DA"/>
    <w:rsid w:val="3BF1FE0E"/>
    <w:rsid w:val="3BF5E7B7"/>
    <w:rsid w:val="3C12412A"/>
    <w:rsid w:val="3C156908"/>
    <w:rsid w:val="3C179EAF"/>
    <w:rsid w:val="3C2C3E1D"/>
    <w:rsid w:val="3C3CE880"/>
    <w:rsid w:val="3C3D1936"/>
    <w:rsid w:val="3C44378A"/>
    <w:rsid w:val="3C4DDFEF"/>
    <w:rsid w:val="3C52794C"/>
    <w:rsid w:val="3C563659"/>
    <w:rsid w:val="3C7435EE"/>
    <w:rsid w:val="3C870394"/>
    <w:rsid w:val="3CA91471"/>
    <w:rsid w:val="3CADBAF4"/>
    <w:rsid w:val="3CBAD145"/>
    <w:rsid w:val="3CBF36B2"/>
    <w:rsid w:val="3CCB8A36"/>
    <w:rsid w:val="3CCCAE0C"/>
    <w:rsid w:val="3D25FB2E"/>
    <w:rsid w:val="3D2CDB31"/>
    <w:rsid w:val="3D476EEC"/>
    <w:rsid w:val="3D5650F9"/>
    <w:rsid w:val="3D5C5958"/>
    <w:rsid w:val="3D64A032"/>
    <w:rsid w:val="3D75A01A"/>
    <w:rsid w:val="3D948537"/>
    <w:rsid w:val="3D996A26"/>
    <w:rsid w:val="3DAD1521"/>
    <w:rsid w:val="3DB34B23"/>
    <w:rsid w:val="3DB7F8B2"/>
    <w:rsid w:val="3DE9F0EA"/>
    <w:rsid w:val="3E054BC5"/>
    <w:rsid w:val="3E0D2A3C"/>
    <w:rsid w:val="3E17A550"/>
    <w:rsid w:val="3E310EB2"/>
    <w:rsid w:val="3E45263F"/>
    <w:rsid w:val="3E6AF1E8"/>
    <w:rsid w:val="3E83B758"/>
    <w:rsid w:val="3E86F7F4"/>
    <w:rsid w:val="3E8D4082"/>
    <w:rsid w:val="3EA30323"/>
    <w:rsid w:val="3EACC0AE"/>
    <w:rsid w:val="3EBA73FE"/>
    <w:rsid w:val="3EBAFC90"/>
    <w:rsid w:val="3EE8CFF6"/>
    <w:rsid w:val="3EF152F6"/>
    <w:rsid w:val="3F60BECB"/>
    <w:rsid w:val="3F68022C"/>
    <w:rsid w:val="3F77DAA2"/>
    <w:rsid w:val="3F7A707E"/>
    <w:rsid w:val="3F7F3FAA"/>
    <w:rsid w:val="3F86EC05"/>
    <w:rsid w:val="3F8DD71B"/>
    <w:rsid w:val="3F979420"/>
    <w:rsid w:val="3FADC269"/>
    <w:rsid w:val="3FADFC69"/>
    <w:rsid w:val="3FB85ED3"/>
    <w:rsid w:val="3FC19284"/>
    <w:rsid w:val="3FD3F33F"/>
    <w:rsid w:val="3FD7CE6F"/>
    <w:rsid w:val="3FD9F69D"/>
    <w:rsid w:val="3FE0F6A0"/>
    <w:rsid w:val="3FEFAF0B"/>
    <w:rsid w:val="3FF2B958"/>
    <w:rsid w:val="3FFE1C0D"/>
    <w:rsid w:val="4003556C"/>
    <w:rsid w:val="4004F10D"/>
    <w:rsid w:val="4006F41F"/>
    <w:rsid w:val="4008F7BF"/>
    <w:rsid w:val="4009C13E"/>
    <w:rsid w:val="400AE596"/>
    <w:rsid w:val="4029A736"/>
    <w:rsid w:val="40398147"/>
    <w:rsid w:val="404757A3"/>
    <w:rsid w:val="404FDC85"/>
    <w:rsid w:val="405174A0"/>
    <w:rsid w:val="406CAA26"/>
    <w:rsid w:val="407170A2"/>
    <w:rsid w:val="4078E890"/>
    <w:rsid w:val="40869792"/>
    <w:rsid w:val="409114CE"/>
    <w:rsid w:val="4093FA1A"/>
    <w:rsid w:val="4097FD58"/>
    <w:rsid w:val="40A3109F"/>
    <w:rsid w:val="40BB3BFC"/>
    <w:rsid w:val="40DD60D0"/>
    <w:rsid w:val="40DE2A1E"/>
    <w:rsid w:val="40EECE78"/>
    <w:rsid w:val="40F7F48B"/>
    <w:rsid w:val="41004FB2"/>
    <w:rsid w:val="410578ED"/>
    <w:rsid w:val="410BEB83"/>
    <w:rsid w:val="41271F3F"/>
    <w:rsid w:val="4141D910"/>
    <w:rsid w:val="41501E8F"/>
    <w:rsid w:val="415C5CF8"/>
    <w:rsid w:val="417B5CCE"/>
    <w:rsid w:val="417CC701"/>
    <w:rsid w:val="41BA3FFA"/>
    <w:rsid w:val="41CCF943"/>
    <w:rsid w:val="41D1FC65"/>
    <w:rsid w:val="41E0CB03"/>
    <w:rsid w:val="41EDD9E1"/>
    <w:rsid w:val="41FB5EBE"/>
    <w:rsid w:val="420709EF"/>
    <w:rsid w:val="420CF136"/>
    <w:rsid w:val="421110E9"/>
    <w:rsid w:val="4213930A"/>
    <w:rsid w:val="421C1E53"/>
    <w:rsid w:val="423AC607"/>
    <w:rsid w:val="42484238"/>
    <w:rsid w:val="425E05FE"/>
    <w:rsid w:val="4267C389"/>
    <w:rsid w:val="426AEC65"/>
    <w:rsid w:val="426D3F08"/>
    <w:rsid w:val="42730BC1"/>
    <w:rsid w:val="4281E9E7"/>
    <w:rsid w:val="42871209"/>
    <w:rsid w:val="4294828D"/>
    <w:rsid w:val="42B737B4"/>
    <w:rsid w:val="42B80102"/>
    <w:rsid w:val="42BA04D3"/>
    <w:rsid w:val="42CC08F8"/>
    <w:rsid w:val="42DB0C63"/>
    <w:rsid w:val="42E6C890"/>
    <w:rsid w:val="42E92713"/>
    <w:rsid w:val="42ED54E7"/>
    <w:rsid w:val="430A7422"/>
    <w:rsid w:val="431132B8"/>
    <w:rsid w:val="432517D3"/>
    <w:rsid w:val="43301AF5"/>
    <w:rsid w:val="43308182"/>
    <w:rsid w:val="4333B2FE"/>
    <w:rsid w:val="4358F6C6"/>
    <w:rsid w:val="43617031"/>
    <w:rsid w:val="436E3388"/>
    <w:rsid w:val="436EEC62"/>
    <w:rsid w:val="43895507"/>
    <w:rsid w:val="43950C05"/>
    <w:rsid w:val="43A542C8"/>
    <w:rsid w:val="43B024AB"/>
    <w:rsid w:val="43BBEF7A"/>
    <w:rsid w:val="43C2C048"/>
    <w:rsid w:val="43EA06E6"/>
    <w:rsid w:val="43EE509C"/>
    <w:rsid w:val="44224BED"/>
    <w:rsid w:val="44725695"/>
    <w:rsid w:val="4475F92C"/>
    <w:rsid w:val="4477F5D2"/>
    <w:rsid w:val="44848FC6"/>
    <w:rsid w:val="4486915C"/>
    <w:rsid w:val="448D58B7"/>
    <w:rsid w:val="4491D7E6"/>
    <w:rsid w:val="44940D8D"/>
    <w:rsid w:val="4495CAE6"/>
    <w:rsid w:val="44969411"/>
    <w:rsid w:val="44A5DFDC"/>
    <w:rsid w:val="44A69A2B"/>
    <w:rsid w:val="44C0A668"/>
    <w:rsid w:val="44DC11C2"/>
    <w:rsid w:val="44E64AA7"/>
    <w:rsid w:val="450A03E9"/>
    <w:rsid w:val="45337E92"/>
    <w:rsid w:val="4537559E"/>
    <w:rsid w:val="4544D1CF"/>
    <w:rsid w:val="454504A0"/>
    <w:rsid w:val="455F49E4"/>
    <w:rsid w:val="4589C8BE"/>
    <w:rsid w:val="458CEEBF"/>
    <w:rsid w:val="45A7BD53"/>
    <w:rsid w:val="45AC172E"/>
    <w:rsid w:val="45B47D6B"/>
    <w:rsid w:val="45BAB7B7"/>
    <w:rsid w:val="45CB2F49"/>
    <w:rsid w:val="45CBCA55"/>
    <w:rsid w:val="45D15C3B"/>
    <w:rsid w:val="45D3273A"/>
    <w:rsid w:val="45DBD413"/>
    <w:rsid w:val="45E4B635"/>
    <w:rsid w:val="45F28A0D"/>
    <w:rsid w:val="45FFC839"/>
    <w:rsid w:val="460C64C4"/>
    <w:rsid w:val="4620C7D5"/>
    <w:rsid w:val="4636D55E"/>
    <w:rsid w:val="464B0921"/>
    <w:rsid w:val="466E7AEE"/>
    <w:rsid w:val="467443F1"/>
    <w:rsid w:val="468DFC3F"/>
    <w:rsid w:val="46AD9470"/>
    <w:rsid w:val="46DC4C12"/>
    <w:rsid w:val="46E4F84E"/>
    <w:rsid w:val="46FD211F"/>
    <w:rsid w:val="4729F24B"/>
    <w:rsid w:val="4752FB48"/>
    <w:rsid w:val="47639FA2"/>
    <w:rsid w:val="47643108"/>
    <w:rsid w:val="477D7C23"/>
    <w:rsid w:val="4783EA41"/>
    <w:rsid w:val="479F4C49"/>
    <w:rsid w:val="47A5A139"/>
    <w:rsid w:val="47B01E75"/>
    <w:rsid w:val="47BD9FE8"/>
    <w:rsid w:val="47C7BCD8"/>
    <w:rsid w:val="47CAB230"/>
    <w:rsid w:val="47CED57D"/>
    <w:rsid w:val="47D2D18C"/>
    <w:rsid w:val="47F5DEB2"/>
    <w:rsid w:val="480A5091"/>
    <w:rsid w:val="480CB3C7"/>
    <w:rsid w:val="481795AA"/>
    <w:rsid w:val="482B62D8"/>
    <w:rsid w:val="4841A559"/>
    <w:rsid w:val="485A56F2"/>
    <w:rsid w:val="48688C29"/>
    <w:rsid w:val="489E2989"/>
    <w:rsid w:val="48AEB33F"/>
    <w:rsid w:val="48B5EC28"/>
    <w:rsid w:val="48C4A045"/>
    <w:rsid w:val="48CB270B"/>
    <w:rsid w:val="48E22F51"/>
    <w:rsid w:val="48E7DB3D"/>
    <w:rsid w:val="48EBA937"/>
    <w:rsid w:val="48F66B7F"/>
    <w:rsid w:val="48F8248D"/>
    <w:rsid w:val="49009DF8"/>
    <w:rsid w:val="49075866"/>
    <w:rsid w:val="490A6D67"/>
    <w:rsid w:val="490D50DB"/>
    <w:rsid w:val="4942EE24"/>
    <w:rsid w:val="4947FD5F"/>
    <w:rsid w:val="496B3D56"/>
    <w:rsid w:val="497F781D"/>
    <w:rsid w:val="498FC4F5"/>
    <w:rsid w:val="4991AFC6"/>
    <w:rsid w:val="49B3CAB2"/>
    <w:rsid w:val="49D97321"/>
    <w:rsid w:val="49DB4EA8"/>
    <w:rsid w:val="49E1FB38"/>
    <w:rsid w:val="49E57AB4"/>
    <w:rsid w:val="49FBCDFC"/>
    <w:rsid w:val="49FC20A8"/>
    <w:rsid w:val="4A033EDD"/>
    <w:rsid w:val="4A2228B6"/>
    <w:rsid w:val="4A2C723E"/>
    <w:rsid w:val="4A2F0E94"/>
    <w:rsid w:val="4A303C5F"/>
    <w:rsid w:val="4A4E093C"/>
    <w:rsid w:val="4A5D39E1"/>
    <w:rsid w:val="4A75334E"/>
    <w:rsid w:val="4A847892"/>
    <w:rsid w:val="4A877998"/>
    <w:rsid w:val="4ABD4B5F"/>
    <w:rsid w:val="4AC4E3E7"/>
    <w:rsid w:val="4AF540AA"/>
    <w:rsid w:val="4B022021"/>
    <w:rsid w:val="4B027D1D"/>
    <w:rsid w:val="4B065FB2"/>
    <w:rsid w:val="4B09A805"/>
    <w:rsid w:val="4B21D443"/>
    <w:rsid w:val="4B292956"/>
    <w:rsid w:val="4B41F153"/>
    <w:rsid w:val="4B46B269"/>
    <w:rsid w:val="4B4877D6"/>
    <w:rsid w:val="4B4E6D1E"/>
    <w:rsid w:val="4B4E9B60"/>
    <w:rsid w:val="4B6CBEA0"/>
    <w:rsid w:val="4B7B6AA0"/>
    <w:rsid w:val="4B85B2AD"/>
    <w:rsid w:val="4B973804"/>
    <w:rsid w:val="4B97477A"/>
    <w:rsid w:val="4B9B1DC7"/>
    <w:rsid w:val="4BA953DF"/>
    <w:rsid w:val="4BB2AC16"/>
    <w:rsid w:val="4BCB2AB1"/>
    <w:rsid w:val="4BEB5B40"/>
    <w:rsid w:val="4C0CE062"/>
    <w:rsid w:val="4C0D1238"/>
    <w:rsid w:val="4C116C6B"/>
    <w:rsid w:val="4C3D0512"/>
    <w:rsid w:val="4C4EAA3B"/>
    <w:rsid w:val="4C4EC36B"/>
    <w:rsid w:val="4C520927"/>
    <w:rsid w:val="4C616FD8"/>
    <w:rsid w:val="4C65CB7D"/>
    <w:rsid w:val="4C67CCED"/>
    <w:rsid w:val="4C820A4D"/>
    <w:rsid w:val="4C842615"/>
    <w:rsid w:val="4C91110B"/>
    <w:rsid w:val="4C97F924"/>
    <w:rsid w:val="4CAAD062"/>
    <w:rsid w:val="4CB194F6"/>
    <w:rsid w:val="4CBC8508"/>
    <w:rsid w:val="4CCAF049"/>
    <w:rsid w:val="4CDB8879"/>
    <w:rsid w:val="4D0865DA"/>
    <w:rsid w:val="4D088FE0"/>
    <w:rsid w:val="4D11215D"/>
    <w:rsid w:val="4D264031"/>
    <w:rsid w:val="4D3B1175"/>
    <w:rsid w:val="4D4CFD9F"/>
    <w:rsid w:val="4D4F4C3C"/>
    <w:rsid w:val="4D69DFF7"/>
    <w:rsid w:val="4D7BD8D0"/>
    <w:rsid w:val="4DAA000D"/>
    <w:rsid w:val="4DAED6E6"/>
    <w:rsid w:val="4DB3C47C"/>
    <w:rsid w:val="4DC53224"/>
    <w:rsid w:val="4DCEEFAF"/>
    <w:rsid w:val="4DD7FFB3"/>
    <w:rsid w:val="4DE6E91C"/>
    <w:rsid w:val="4DEA74F1"/>
    <w:rsid w:val="4E051330"/>
    <w:rsid w:val="4E066A6D"/>
    <w:rsid w:val="4E0CB14D"/>
    <w:rsid w:val="4E1381F7"/>
    <w:rsid w:val="4E17A544"/>
    <w:rsid w:val="4E440F84"/>
    <w:rsid w:val="4E5AD581"/>
    <w:rsid w:val="4E6B792A"/>
    <w:rsid w:val="4E7A82AA"/>
    <w:rsid w:val="4E9DD47C"/>
    <w:rsid w:val="4EA882AF"/>
    <w:rsid w:val="4EA9E1B0"/>
    <w:rsid w:val="4EACB173"/>
    <w:rsid w:val="4EB7F61E"/>
    <w:rsid w:val="4EBD55CD"/>
    <w:rsid w:val="4EBDEC4A"/>
    <w:rsid w:val="4ECE5E3F"/>
    <w:rsid w:val="4EEE62D2"/>
    <w:rsid w:val="4EFC259E"/>
    <w:rsid w:val="4EFCEEEC"/>
    <w:rsid w:val="4F2FE0BB"/>
    <w:rsid w:val="4F42B46B"/>
    <w:rsid w:val="4F5AE9DC"/>
    <w:rsid w:val="4F78BBCF"/>
    <w:rsid w:val="4F909A55"/>
    <w:rsid w:val="4FB3DA4C"/>
    <w:rsid w:val="4FB5A7BE"/>
    <w:rsid w:val="4FB79813"/>
    <w:rsid w:val="4FBC2E6C"/>
    <w:rsid w:val="4FD09D2B"/>
    <w:rsid w:val="4FD768E3"/>
    <w:rsid w:val="4FF14957"/>
    <w:rsid w:val="5002FDAC"/>
    <w:rsid w:val="50054684"/>
    <w:rsid w:val="500569F9"/>
    <w:rsid w:val="502CBF45"/>
    <w:rsid w:val="5037D3DD"/>
    <w:rsid w:val="50445310"/>
    <w:rsid w:val="50598AD5"/>
    <w:rsid w:val="505BD974"/>
    <w:rsid w:val="50670706"/>
    <w:rsid w:val="50724D90"/>
    <w:rsid w:val="507CCACC"/>
    <w:rsid w:val="509E81C4"/>
    <w:rsid w:val="50BE9992"/>
    <w:rsid w:val="50CD84FC"/>
    <w:rsid w:val="50D2D459"/>
    <w:rsid w:val="50E641B8"/>
    <w:rsid w:val="50ED9AE5"/>
    <w:rsid w:val="5111A692"/>
    <w:rsid w:val="511605DB"/>
    <w:rsid w:val="5119668B"/>
    <w:rsid w:val="512938F0"/>
    <w:rsid w:val="513261BC"/>
    <w:rsid w:val="515CF508"/>
    <w:rsid w:val="516A7139"/>
    <w:rsid w:val="516BC8FB"/>
    <w:rsid w:val="5171C64C"/>
    <w:rsid w:val="51770409"/>
    <w:rsid w:val="518A0EF7"/>
    <w:rsid w:val="518A0FB5"/>
    <w:rsid w:val="51A1CFFD"/>
    <w:rsid w:val="51B98A5A"/>
    <w:rsid w:val="51BC10C0"/>
    <w:rsid w:val="51C45032"/>
    <w:rsid w:val="51CF168C"/>
    <w:rsid w:val="51D8D71E"/>
    <w:rsid w:val="51DA11C8"/>
    <w:rsid w:val="51E488C4"/>
    <w:rsid w:val="51EB0A93"/>
    <w:rsid w:val="51F57F19"/>
    <w:rsid w:val="522CA323"/>
    <w:rsid w:val="5240DDEA"/>
    <w:rsid w:val="5244A731"/>
    <w:rsid w:val="52537987"/>
    <w:rsid w:val="5265832A"/>
    <w:rsid w:val="52675BB6"/>
    <w:rsid w:val="529AD8EE"/>
    <w:rsid w:val="52A52359"/>
    <w:rsid w:val="52AF022B"/>
    <w:rsid w:val="52C5816C"/>
    <w:rsid w:val="52CB00F5"/>
    <w:rsid w:val="52DC66CD"/>
    <w:rsid w:val="52F1A22C"/>
    <w:rsid w:val="52F46F4B"/>
    <w:rsid w:val="531B1714"/>
    <w:rsid w:val="53235B3E"/>
    <w:rsid w:val="534D0338"/>
    <w:rsid w:val="5368F0A7"/>
    <w:rsid w:val="536FD37A"/>
    <w:rsid w:val="537CDC0B"/>
    <w:rsid w:val="538317EE"/>
    <w:rsid w:val="538616E3"/>
    <w:rsid w:val="53932913"/>
    <w:rsid w:val="53A516C5"/>
    <w:rsid w:val="53A5B8E4"/>
    <w:rsid w:val="53B63C8E"/>
    <w:rsid w:val="53C80EDD"/>
    <w:rsid w:val="53D8582D"/>
    <w:rsid w:val="53DFAD40"/>
    <w:rsid w:val="53E8996B"/>
    <w:rsid w:val="53EC5D18"/>
    <w:rsid w:val="53F50C5F"/>
    <w:rsid w:val="53FD4F7B"/>
    <w:rsid w:val="540A3C1B"/>
    <w:rsid w:val="540B12AF"/>
    <w:rsid w:val="540C3824"/>
    <w:rsid w:val="540FA01A"/>
    <w:rsid w:val="5416258E"/>
    <w:rsid w:val="5418CC57"/>
    <w:rsid w:val="542968D6"/>
    <w:rsid w:val="54396907"/>
    <w:rsid w:val="544848CD"/>
    <w:rsid w:val="544A42A0"/>
    <w:rsid w:val="544F0763"/>
    <w:rsid w:val="545C8394"/>
    <w:rsid w:val="545CB665"/>
    <w:rsid w:val="5465B075"/>
    <w:rsid w:val="547ACA7E"/>
    <w:rsid w:val="548D3FBC"/>
    <w:rsid w:val="549F8517"/>
    <w:rsid w:val="54ACC10D"/>
    <w:rsid w:val="54B20E4F"/>
    <w:rsid w:val="54B5C595"/>
    <w:rsid w:val="54CC425E"/>
    <w:rsid w:val="54D07203"/>
    <w:rsid w:val="54E31773"/>
    <w:rsid w:val="54EDF956"/>
    <w:rsid w:val="54F1D2B4"/>
    <w:rsid w:val="550D47D6"/>
    <w:rsid w:val="553A4558"/>
    <w:rsid w:val="553E36CF"/>
    <w:rsid w:val="5547F45A"/>
    <w:rsid w:val="55580477"/>
    <w:rsid w:val="555A4BB9"/>
    <w:rsid w:val="55976885"/>
    <w:rsid w:val="55A6DCF4"/>
    <w:rsid w:val="55B02B40"/>
    <w:rsid w:val="55CFDED3"/>
    <w:rsid w:val="55D701A4"/>
    <w:rsid w:val="55DC6335"/>
    <w:rsid w:val="55E681A6"/>
    <w:rsid w:val="55E7A5FE"/>
    <w:rsid w:val="55E9EA2C"/>
    <w:rsid w:val="55ED5F9E"/>
    <w:rsid w:val="56132316"/>
    <w:rsid w:val="5613EAA6"/>
    <w:rsid w:val="56167480"/>
    <w:rsid w:val="56336520"/>
    <w:rsid w:val="56374B9F"/>
    <w:rsid w:val="566AAD0D"/>
    <w:rsid w:val="568697F1"/>
    <w:rsid w:val="568CECB9"/>
    <w:rsid w:val="56BB9FA5"/>
    <w:rsid w:val="56EBABF0"/>
    <w:rsid w:val="56EDD6FF"/>
    <w:rsid w:val="56FC22CF"/>
    <w:rsid w:val="56FFE175"/>
    <w:rsid w:val="5701E546"/>
    <w:rsid w:val="57074228"/>
    <w:rsid w:val="57185994"/>
    <w:rsid w:val="574119BE"/>
    <w:rsid w:val="574EC8C0"/>
    <w:rsid w:val="57525495"/>
    <w:rsid w:val="5759DC79"/>
    <w:rsid w:val="575BAD79"/>
    <w:rsid w:val="575CBD51"/>
    <w:rsid w:val="576A80D3"/>
    <w:rsid w:val="577BCB8B"/>
    <w:rsid w:val="57997934"/>
    <w:rsid w:val="57A195C3"/>
    <w:rsid w:val="57A1B0F4"/>
    <w:rsid w:val="57A3343A"/>
    <w:rsid w:val="57A82C4C"/>
    <w:rsid w:val="57EC4623"/>
    <w:rsid w:val="57F3F9FE"/>
    <w:rsid w:val="580D3C04"/>
    <w:rsid w:val="5813350D"/>
    <w:rsid w:val="5830492A"/>
    <w:rsid w:val="583F50B8"/>
    <w:rsid w:val="584A1397"/>
    <w:rsid w:val="58573020"/>
    <w:rsid w:val="58620D04"/>
    <w:rsid w:val="586602A6"/>
    <w:rsid w:val="5867C3E8"/>
    <w:rsid w:val="5890CFF3"/>
    <w:rsid w:val="5894C16A"/>
    <w:rsid w:val="58AB967F"/>
    <w:rsid w:val="58B63871"/>
    <w:rsid w:val="58D7608E"/>
    <w:rsid w:val="58F44AAB"/>
    <w:rsid w:val="59073153"/>
    <w:rsid w:val="59127FB8"/>
    <w:rsid w:val="5914320C"/>
    <w:rsid w:val="5916238A"/>
    <w:rsid w:val="59208048"/>
    <w:rsid w:val="5933B35D"/>
    <w:rsid w:val="593F0C2B"/>
    <w:rsid w:val="5944B7A2"/>
    <w:rsid w:val="59616C49"/>
    <w:rsid w:val="596B2E1B"/>
    <w:rsid w:val="5986267D"/>
    <w:rsid w:val="59970745"/>
    <w:rsid w:val="59A97542"/>
    <w:rsid w:val="59B00B69"/>
    <w:rsid w:val="59CEC44F"/>
    <w:rsid w:val="59FCA3DD"/>
    <w:rsid w:val="5A18F2B3"/>
    <w:rsid w:val="5A2DBBA6"/>
    <w:rsid w:val="5A5C932E"/>
    <w:rsid w:val="5A6AA6D7"/>
    <w:rsid w:val="5A70E2A0"/>
    <w:rsid w:val="5A7F313E"/>
    <w:rsid w:val="5A836992"/>
    <w:rsid w:val="5A85A034"/>
    <w:rsid w:val="5A951EA7"/>
    <w:rsid w:val="5A9B95D0"/>
    <w:rsid w:val="5AAF9DC6"/>
    <w:rsid w:val="5AB7B403"/>
    <w:rsid w:val="5ABAC06C"/>
    <w:rsid w:val="5AC078DF"/>
    <w:rsid w:val="5AEE08F0"/>
    <w:rsid w:val="5B12EB4C"/>
    <w:rsid w:val="5B19E1FC"/>
    <w:rsid w:val="5B1FB6E8"/>
    <w:rsid w:val="5B21C508"/>
    <w:rsid w:val="5B225B85"/>
    <w:rsid w:val="5B39D7D7"/>
    <w:rsid w:val="5B3FD379"/>
    <w:rsid w:val="5B411388"/>
    <w:rsid w:val="5B44E5F6"/>
    <w:rsid w:val="5B49763D"/>
    <w:rsid w:val="5B4B9177"/>
    <w:rsid w:val="5B5123A5"/>
    <w:rsid w:val="5B5E67A3"/>
    <w:rsid w:val="5B935F2B"/>
    <w:rsid w:val="5B9756BD"/>
    <w:rsid w:val="5BD5883F"/>
    <w:rsid w:val="5BD5B4D8"/>
    <w:rsid w:val="5BE0057B"/>
    <w:rsid w:val="5BE29FC9"/>
    <w:rsid w:val="5BFA9936"/>
    <w:rsid w:val="5BFB94FC"/>
    <w:rsid w:val="5C05ADEA"/>
    <w:rsid w:val="5C30B358"/>
    <w:rsid w:val="5C366A12"/>
    <w:rsid w:val="5C477CB0"/>
    <w:rsid w:val="5C4CA4E6"/>
    <w:rsid w:val="5C6511D4"/>
    <w:rsid w:val="5C81A755"/>
    <w:rsid w:val="5C8A3DF8"/>
    <w:rsid w:val="5C9284AE"/>
    <w:rsid w:val="5C99BDFA"/>
    <w:rsid w:val="5CAAC856"/>
    <w:rsid w:val="5CAFC0D6"/>
    <w:rsid w:val="5CD10884"/>
    <w:rsid w:val="5CD8F272"/>
    <w:rsid w:val="5CE761D8"/>
    <w:rsid w:val="5CE9C48C"/>
    <w:rsid w:val="5CF11EB0"/>
    <w:rsid w:val="5CFF3EC6"/>
    <w:rsid w:val="5D03BF42"/>
    <w:rsid w:val="5D25D46F"/>
    <w:rsid w:val="5D436ED9"/>
    <w:rsid w:val="5D4AB50D"/>
    <w:rsid w:val="5D5F8651"/>
    <w:rsid w:val="5D60AAA9"/>
    <w:rsid w:val="5D6B2471"/>
    <w:rsid w:val="5D7BA30B"/>
    <w:rsid w:val="5D941DD3"/>
    <w:rsid w:val="5D9B245C"/>
    <w:rsid w:val="5DB639E5"/>
    <w:rsid w:val="5DCD5587"/>
    <w:rsid w:val="5DCE8014"/>
    <w:rsid w:val="5DFBAB25"/>
    <w:rsid w:val="5E215394"/>
    <w:rsid w:val="5E31EB7C"/>
    <w:rsid w:val="5E4649F8"/>
    <w:rsid w:val="5E602365"/>
    <w:rsid w:val="5E84C6FB"/>
    <w:rsid w:val="5E92E35E"/>
    <w:rsid w:val="5EC059E4"/>
    <w:rsid w:val="5ED6E41D"/>
    <w:rsid w:val="5EE9119A"/>
    <w:rsid w:val="5EECAB91"/>
    <w:rsid w:val="5EF9DA80"/>
    <w:rsid w:val="5F0A5BE2"/>
    <w:rsid w:val="5F369016"/>
    <w:rsid w:val="5F370A6B"/>
    <w:rsid w:val="5F375964"/>
    <w:rsid w:val="5F3FD04F"/>
    <w:rsid w:val="5F47FDBE"/>
    <w:rsid w:val="5F5AEBF6"/>
    <w:rsid w:val="5F6139DA"/>
    <w:rsid w:val="5F69CD66"/>
    <w:rsid w:val="5F893607"/>
    <w:rsid w:val="5F8D2831"/>
    <w:rsid w:val="5FB3193E"/>
    <w:rsid w:val="5FBA7EA6"/>
    <w:rsid w:val="5FD17569"/>
    <w:rsid w:val="5FD5B4DA"/>
    <w:rsid w:val="5FD97380"/>
    <w:rsid w:val="60108D58"/>
    <w:rsid w:val="6013812C"/>
    <w:rsid w:val="601A78F8"/>
    <w:rsid w:val="601E1D2F"/>
    <w:rsid w:val="602EA61B"/>
    <w:rsid w:val="603BD59E"/>
    <w:rsid w:val="60603935"/>
    <w:rsid w:val="60648E74"/>
    <w:rsid w:val="6067EACB"/>
    <w:rsid w:val="60723E55"/>
    <w:rsid w:val="607DB830"/>
    <w:rsid w:val="607EF138"/>
    <w:rsid w:val="6089B1AA"/>
    <w:rsid w:val="608D36B7"/>
    <w:rsid w:val="60C5DFB1"/>
    <w:rsid w:val="60CB700B"/>
    <w:rsid w:val="60EC25A0"/>
    <w:rsid w:val="60F37FF7"/>
    <w:rsid w:val="6105E9BE"/>
    <w:rsid w:val="614344DD"/>
    <w:rsid w:val="6143EF01"/>
    <w:rsid w:val="61574CE2"/>
    <w:rsid w:val="618324B9"/>
    <w:rsid w:val="61A9C5DD"/>
    <w:rsid w:val="61B1C6F0"/>
    <w:rsid w:val="61BC0BFA"/>
    <w:rsid w:val="61BD07EF"/>
    <w:rsid w:val="61C61513"/>
    <w:rsid w:val="61CD1BA4"/>
    <w:rsid w:val="61E52E64"/>
    <w:rsid w:val="61F44FDC"/>
    <w:rsid w:val="61F4BB8F"/>
    <w:rsid w:val="61F5192A"/>
    <w:rsid w:val="61F6B759"/>
    <w:rsid w:val="620D1297"/>
    <w:rsid w:val="62160FE0"/>
    <w:rsid w:val="6223E14A"/>
    <w:rsid w:val="62548A55"/>
    <w:rsid w:val="62868EEC"/>
    <w:rsid w:val="628892BD"/>
    <w:rsid w:val="62BE09AA"/>
    <w:rsid w:val="62C7610D"/>
    <w:rsid w:val="62C9DE6B"/>
    <w:rsid w:val="62D9020C"/>
    <w:rsid w:val="62E89DD5"/>
    <w:rsid w:val="62EE6B88"/>
    <w:rsid w:val="62FFD870"/>
    <w:rsid w:val="63163E62"/>
    <w:rsid w:val="631F59C1"/>
    <w:rsid w:val="6382B4E2"/>
    <w:rsid w:val="638CC69D"/>
    <w:rsid w:val="63950668"/>
    <w:rsid w:val="63A3C38C"/>
    <w:rsid w:val="63AED749"/>
    <w:rsid w:val="63BD8266"/>
    <w:rsid w:val="63D42134"/>
    <w:rsid w:val="63FCE061"/>
    <w:rsid w:val="64342202"/>
    <w:rsid w:val="6434D699"/>
    <w:rsid w:val="64356EEC"/>
    <w:rsid w:val="6448BC8A"/>
    <w:rsid w:val="645855C8"/>
    <w:rsid w:val="64828090"/>
    <w:rsid w:val="648971DB"/>
    <w:rsid w:val="649283CA"/>
    <w:rsid w:val="6499E364"/>
    <w:rsid w:val="64A23496"/>
    <w:rsid w:val="64B9C744"/>
    <w:rsid w:val="64BAC62E"/>
    <w:rsid w:val="64DC17CC"/>
    <w:rsid w:val="64E9DB14"/>
    <w:rsid w:val="64F7CFDF"/>
    <w:rsid w:val="64FD148B"/>
    <w:rsid w:val="650CF2DD"/>
    <w:rsid w:val="651E9330"/>
    <w:rsid w:val="6532E10A"/>
    <w:rsid w:val="65357B58"/>
    <w:rsid w:val="653E2794"/>
    <w:rsid w:val="654D74C5"/>
    <w:rsid w:val="656215CA"/>
    <w:rsid w:val="658CDC0E"/>
    <w:rsid w:val="659B5EC3"/>
    <w:rsid w:val="65BAAE04"/>
    <w:rsid w:val="65CAB073"/>
    <w:rsid w:val="65CB1467"/>
    <w:rsid w:val="65E74934"/>
    <w:rsid w:val="65FD6F83"/>
    <w:rsid w:val="66183B01"/>
    <w:rsid w:val="661A46B0"/>
    <w:rsid w:val="661E50F1"/>
    <w:rsid w:val="663F6AEE"/>
    <w:rsid w:val="6643F414"/>
    <w:rsid w:val="6646CEE5"/>
    <w:rsid w:val="664E62B6"/>
    <w:rsid w:val="665C8A29"/>
    <w:rsid w:val="6661E4A1"/>
    <w:rsid w:val="669746FF"/>
    <w:rsid w:val="669784AA"/>
    <w:rsid w:val="66B5EEB0"/>
    <w:rsid w:val="6715AC55"/>
    <w:rsid w:val="671E2649"/>
    <w:rsid w:val="67274BA9"/>
    <w:rsid w:val="6727B050"/>
    <w:rsid w:val="672A0B7D"/>
    <w:rsid w:val="6734FAAB"/>
    <w:rsid w:val="673C1CED"/>
    <w:rsid w:val="673D4024"/>
    <w:rsid w:val="67544DE7"/>
    <w:rsid w:val="6764E024"/>
    <w:rsid w:val="6768DE01"/>
    <w:rsid w:val="677461F4"/>
    <w:rsid w:val="6775625A"/>
    <w:rsid w:val="677B8436"/>
    <w:rsid w:val="678376FE"/>
    <w:rsid w:val="67A4EB4B"/>
    <w:rsid w:val="67B6F06B"/>
    <w:rsid w:val="67C46C9C"/>
    <w:rsid w:val="67CAF861"/>
    <w:rsid w:val="67DBCDCA"/>
    <w:rsid w:val="67E8ED0F"/>
    <w:rsid w:val="67F266F0"/>
    <w:rsid w:val="67FA9031"/>
    <w:rsid w:val="680A257C"/>
    <w:rsid w:val="6816DFBC"/>
    <w:rsid w:val="681FFAE7"/>
    <w:rsid w:val="682B946B"/>
    <w:rsid w:val="682DCF4F"/>
    <w:rsid w:val="6836610D"/>
    <w:rsid w:val="68396440"/>
    <w:rsid w:val="68402434"/>
    <w:rsid w:val="684C3629"/>
    <w:rsid w:val="686A1D25"/>
    <w:rsid w:val="686FA059"/>
    <w:rsid w:val="687EEE69"/>
    <w:rsid w:val="6888C8B6"/>
    <w:rsid w:val="68896BA5"/>
    <w:rsid w:val="6896E7D6"/>
    <w:rsid w:val="68A2507C"/>
    <w:rsid w:val="68DCA813"/>
    <w:rsid w:val="68FE2D35"/>
    <w:rsid w:val="69025135"/>
    <w:rsid w:val="691C3D71"/>
    <w:rsid w:val="691DE05C"/>
    <w:rsid w:val="691E39F0"/>
    <w:rsid w:val="694B0A77"/>
    <w:rsid w:val="6952695F"/>
    <w:rsid w:val="6978261B"/>
    <w:rsid w:val="69860378"/>
    <w:rsid w:val="698CD5D8"/>
    <w:rsid w:val="698FD4CD"/>
    <w:rsid w:val="69901B69"/>
    <w:rsid w:val="699D1F28"/>
    <w:rsid w:val="69A1A71C"/>
    <w:rsid w:val="69A6E50C"/>
    <w:rsid w:val="69F0B6A0"/>
    <w:rsid w:val="69FA3915"/>
    <w:rsid w:val="6A0C467A"/>
    <w:rsid w:val="6A0DD21A"/>
    <w:rsid w:val="6A195E04"/>
    <w:rsid w:val="6A257A38"/>
    <w:rsid w:val="6A2A8792"/>
    <w:rsid w:val="6A370E55"/>
    <w:rsid w:val="6A462EB1"/>
    <w:rsid w:val="6A85C2CF"/>
    <w:rsid w:val="6A927390"/>
    <w:rsid w:val="6A96FDA6"/>
    <w:rsid w:val="6AA1BCD8"/>
    <w:rsid w:val="6AA5114F"/>
    <w:rsid w:val="6AA902C6"/>
    <w:rsid w:val="6AAD031C"/>
    <w:rsid w:val="6AC3FB28"/>
    <w:rsid w:val="6AC610F6"/>
    <w:rsid w:val="6AD076EC"/>
    <w:rsid w:val="6AEDC199"/>
    <w:rsid w:val="6AF96D7B"/>
    <w:rsid w:val="6B192D75"/>
    <w:rsid w:val="6B20EFE9"/>
    <w:rsid w:val="6B2F31FE"/>
    <w:rsid w:val="6B47F4B9"/>
    <w:rsid w:val="6B51B244"/>
    <w:rsid w:val="6B69ABB1"/>
    <w:rsid w:val="6B725BE9"/>
    <w:rsid w:val="6BAB48A1"/>
    <w:rsid w:val="6BC06978"/>
    <w:rsid w:val="6BC60260"/>
    <w:rsid w:val="6BD84623"/>
    <w:rsid w:val="6BDA6F7E"/>
    <w:rsid w:val="6BE18F19"/>
    <w:rsid w:val="6BFEE518"/>
    <w:rsid w:val="6C0BA250"/>
    <w:rsid w:val="6C309A98"/>
    <w:rsid w:val="6C401862"/>
    <w:rsid w:val="6C5F99B3"/>
    <w:rsid w:val="6C6D5323"/>
    <w:rsid w:val="6C9DD20C"/>
    <w:rsid w:val="6CA6F81F"/>
    <w:rsid w:val="6CC92216"/>
    <w:rsid w:val="6CD18E24"/>
    <w:rsid w:val="6CD54CCA"/>
    <w:rsid w:val="6CE2C8FB"/>
    <w:rsid w:val="6CFA6C1A"/>
    <w:rsid w:val="6D024A4C"/>
    <w:rsid w:val="6D05E0B9"/>
    <w:rsid w:val="6D0F333B"/>
    <w:rsid w:val="6D35FDDA"/>
    <w:rsid w:val="6D4C836E"/>
    <w:rsid w:val="6D5459AD"/>
    <w:rsid w:val="6D8BCC20"/>
    <w:rsid w:val="6D9ED909"/>
    <w:rsid w:val="6D9F4EC3"/>
    <w:rsid w:val="6DBA9672"/>
    <w:rsid w:val="6DD58A08"/>
    <w:rsid w:val="6DDB833D"/>
    <w:rsid w:val="6E0581BF"/>
    <w:rsid w:val="6E1A85C3"/>
    <w:rsid w:val="6E2EF35B"/>
    <w:rsid w:val="6E4E0F0A"/>
    <w:rsid w:val="6E50C404"/>
    <w:rsid w:val="6E5BBE0C"/>
    <w:rsid w:val="6E644532"/>
    <w:rsid w:val="6E79C602"/>
    <w:rsid w:val="6EA812BD"/>
    <w:rsid w:val="6EB8AE68"/>
    <w:rsid w:val="6EBE00A5"/>
    <w:rsid w:val="6ECD80A7"/>
    <w:rsid w:val="6ED17123"/>
    <w:rsid w:val="6EE0AF2F"/>
    <w:rsid w:val="6EEB6FE7"/>
    <w:rsid w:val="6EF7B10A"/>
    <w:rsid w:val="6F1C5400"/>
    <w:rsid w:val="6F1DEFF6"/>
    <w:rsid w:val="6F24AE8C"/>
    <w:rsid w:val="6F274278"/>
    <w:rsid w:val="6F2C039F"/>
    <w:rsid w:val="6F3AA96A"/>
    <w:rsid w:val="6F43749B"/>
    <w:rsid w:val="6F481E2F"/>
    <w:rsid w:val="6F5F283F"/>
    <w:rsid w:val="6F7EA8B1"/>
    <w:rsid w:val="6F7EA990"/>
    <w:rsid w:val="6F8861C5"/>
    <w:rsid w:val="6F91D091"/>
    <w:rsid w:val="6FA1E987"/>
    <w:rsid w:val="6FBC8EF4"/>
    <w:rsid w:val="6FD4DB56"/>
    <w:rsid w:val="70053D1F"/>
    <w:rsid w:val="700FEC81"/>
    <w:rsid w:val="7022AA20"/>
    <w:rsid w:val="704BF44A"/>
    <w:rsid w:val="70518E70"/>
    <w:rsid w:val="7054E370"/>
    <w:rsid w:val="7069C107"/>
    <w:rsid w:val="706B682A"/>
    <w:rsid w:val="706DF7D8"/>
    <w:rsid w:val="70785638"/>
    <w:rsid w:val="7085D269"/>
    <w:rsid w:val="708F2B4D"/>
    <w:rsid w:val="70AA6C19"/>
    <w:rsid w:val="70C16AE1"/>
    <w:rsid w:val="70CB106A"/>
    <w:rsid w:val="70E3CE2F"/>
    <w:rsid w:val="70EA4AA9"/>
    <w:rsid w:val="70EDEA6C"/>
    <w:rsid w:val="7100ECED"/>
    <w:rsid w:val="7105DA83"/>
    <w:rsid w:val="7117482B"/>
    <w:rsid w:val="714AD172"/>
    <w:rsid w:val="7151946B"/>
    <w:rsid w:val="71581635"/>
    <w:rsid w:val="71789842"/>
    <w:rsid w:val="71963FF2"/>
    <w:rsid w:val="719C7AD6"/>
    <w:rsid w:val="71A499A5"/>
    <w:rsid w:val="71BD8F31"/>
    <w:rsid w:val="71D779A8"/>
    <w:rsid w:val="71E9C365"/>
    <w:rsid w:val="7210FDB0"/>
    <w:rsid w:val="72220771"/>
    <w:rsid w:val="72246FE9"/>
    <w:rsid w:val="722AE341"/>
    <w:rsid w:val="722ED0B5"/>
    <w:rsid w:val="72339A80"/>
    <w:rsid w:val="723CCCDF"/>
    <w:rsid w:val="7246FF0F"/>
    <w:rsid w:val="724E3BA5"/>
    <w:rsid w:val="7295FFB3"/>
    <w:rsid w:val="72A0EA52"/>
    <w:rsid w:val="72A9DB50"/>
    <w:rsid w:val="72B02CDF"/>
    <w:rsid w:val="72C65A6F"/>
    <w:rsid w:val="72DB852E"/>
    <w:rsid w:val="72DC612C"/>
    <w:rsid w:val="72FADC9A"/>
    <w:rsid w:val="73020398"/>
    <w:rsid w:val="7336BDEF"/>
    <w:rsid w:val="73393255"/>
    <w:rsid w:val="7347289C"/>
    <w:rsid w:val="7369443B"/>
    <w:rsid w:val="738F2A13"/>
    <w:rsid w:val="7390834A"/>
    <w:rsid w:val="739452E4"/>
    <w:rsid w:val="73B13082"/>
    <w:rsid w:val="73C386BF"/>
    <w:rsid w:val="73CCEA3B"/>
    <w:rsid w:val="73D3971F"/>
    <w:rsid w:val="73F7ECDE"/>
    <w:rsid w:val="7405690F"/>
    <w:rsid w:val="74059BE0"/>
    <w:rsid w:val="7412039E"/>
    <w:rsid w:val="742B444F"/>
    <w:rsid w:val="743AA27A"/>
    <w:rsid w:val="743FB0EC"/>
    <w:rsid w:val="74571425"/>
    <w:rsid w:val="745F4380"/>
    <w:rsid w:val="746C7CC2"/>
    <w:rsid w:val="746CAE6E"/>
    <w:rsid w:val="7483AAAB"/>
    <w:rsid w:val="748F56ED"/>
    <w:rsid w:val="7496DED1"/>
    <w:rsid w:val="74B2C9B5"/>
    <w:rsid w:val="74BC8740"/>
    <w:rsid w:val="74BCBA11"/>
    <w:rsid w:val="74F401FE"/>
    <w:rsid w:val="750905F9"/>
    <w:rsid w:val="75205521"/>
    <w:rsid w:val="7520FF80"/>
    <w:rsid w:val="7522C5ED"/>
    <w:rsid w:val="75386C02"/>
    <w:rsid w:val="7541174E"/>
    <w:rsid w:val="75530369"/>
    <w:rsid w:val="7589DCBD"/>
    <w:rsid w:val="75D8815D"/>
    <w:rsid w:val="75DF72C4"/>
    <w:rsid w:val="75F44408"/>
    <w:rsid w:val="75F802AE"/>
    <w:rsid w:val="75FB541C"/>
    <w:rsid w:val="760DC1FB"/>
    <w:rsid w:val="760F2B70"/>
    <w:rsid w:val="7616BAB1"/>
    <w:rsid w:val="761783FF"/>
    <w:rsid w:val="762693E3"/>
    <w:rsid w:val="76370550"/>
    <w:rsid w:val="76448181"/>
    <w:rsid w:val="765C29BC"/>
    <w:rsid w:val="765E7EBF"/>
    <w:rsid w:val="76608ED4"/>
    <w:rsid w:val="76B6A4C8"/>
    <w:rsid w:val="76CAB0B9"/>
    <w:rsid w:val="76D0405F"/>
    <w:rsid w:val="76D82CEA"/>
    <w:rsid w:val="76D85FBB"/>
    <w:rsid w:val="76DA807C"/>
    <w:rsid w:val="76E17B39"/>
    <w:rsid w:val="76E9FF39"/>
    <w:rsid w:val="76EF95E3"/>
    <w:rsid w:val="76F05928"/>
    <w:rsid w:val="7708A131"/>
    <w:rsid w:val="77111E30"/>
    <w:rsid w:val="771415ED"/>
    <w:rsid w:val="77286A63"/>
    <w:rsid w:val="7732E79F"/>
    <w:rsid w:val="77472266"/>
    <w:rsid w:val="774F03C1"/>
    <w:rsid w:val="775FF96C"/>
    <w:rsid w:val="777227AA"/>
    <w:rsid w:val="778C1955"/>
    <w:rsid w:val="778CE2A3"/>
    <w:rsid w:val="77CE1AEC"/>
    <w:rsid w:val="77DDB6B5"/>
    <w:rsid w:val="77F2C65D"/>
    <w:rsid w:val="78205C36"/>
    <w:rsid w:val="78352D7A"/>
    <w:rsid w:val="784FEC6D"/>
    <w:rsid w:val="78514A34"/>
    <w:rsid w:val="785F5DDD"/>
    <w:rsid w:val="786D3FB0"/>
    <w:rsid w:val="7870CB85"/>
    <w:rsid w:val="78781A82"/>
    <w:rsid w:val="789250A7"/>
    <w:rsid w:val="789A0A61"/>
    <w:rsid w:val="78A4879D"/>
    <w:rsid w:val="78C67A79"/>
    <w:rsid w:val="78C7C794"/>
    <w:rsid w:val="78DF0150"/>
    <w:rsid w:val="78F1FE4B"/>
    <w:rsid w:val="78F3A0BE"/>
    <w:rsid w:val="7905F8B1"/>
    <w:rsid w:val="790BFED2"/>
    <w:rsid w:val="791C0BB4"/>
    <w:rsid w:val="7927B6E5"/>
    <w:rsid w:val="7939BC05"/>
    <w:rsid w:val="79473836"/>
    <w:rsid w:val="7950911A"/>
    <w:rsid w:val="7962C810"/>
    <w:rsid w:val="79850D0D"/>
    <w:rsid w:val="7985AB19"/>
    <w:rsid w:val="79955538"/>
    <w:rsid w:val="79ADB471"/>
    <w:rsid w:val="79D4BC81"/>
    <w:rsid w:val="79E79453"/>
    <w:rsid w:val="7A0C373F"/>
    <w:rsid w:val="7A170FED"/>
    <w:rsid w:val="7A19E641"/>
    <w:rsid w:val="7A294C47"/>
    <w:rsid w:val="7A2B2118"/>
    <w:rsid w:val="7A30F73D"/>
    <w:rsid w:val="7A3934C1"/>
    <w:rsid w:val="7A4AA269"/>
    <w:rsid w:val="7A4CAB2F"/>
    <w:rsid w:val="7A53C87C"/>
    <w:rsid w:val="7A5F73AD"/>
    <w:rsid w:val="7A64C328"/>
    <w:rsid w:val="7A736AC2"/>
    <w:rsid w:val="7A800E74"/>
    <w:rsid w:val="7AA0DEC7"/>
    <w:rsid w:val="7AA9EAC7"/>
    <w:rsid w:val="7AB15050"/>
    <w:rsid w:val="7AD0D1A1"/>
    <w:rsid w:val="7B0FA172"/>
    <w:rsid w:val="7B106AC0"/>
    <w:rsid w:val="7B26AD5C"/>
    <w:rsid w:val="7B31ACC6"/>
    <w:rsid w:val="7B346FEB"/>
    <w:rsid w:val="7B3F3942"/>
    <w:rsid w:val="7B47E57E"/>
    <w:rsid w:val="7B4E1A0F"/>
    <w:rsid w:val="7B5F520B"/>
    <w:rsid w:val="7B6C257D"/>
    <w:rsid w:val="7B730AFC"/>
    <w:rsid w:val="7B76F635"/>
    <w:rsid w:val="7BA41629"/>
    <w:rsid w:val="7BA5CFE8"/>
    <w:rsid w:val="7BB85387"/>
    <w:rsid w:val="7BB96B8A"/>
    <w:rsid w:val="7BC92720"/>
    <w:rsid w:val="7BCEBB82"/>
    <w:rsid w:val="7BF52731"/>
    <w:rsid w:val="7C150B6D"/>
    <w:rsid w:val="7C397ED3"/>
    <w:rsid w:val="7C400927"/>
    <w:rsid w:val="7C5CF471"/>
    <w:rsid w:val="7C70C54F"/>
    <w:rsid w:val="7C7DEB92"/>
    <w:rsid w:val="7C8F86EF"/>
    <w:rsid w:val="7C92711C"/>
    <w:rsid w:val="7CB127D8"/>
    <w:rsid w:val="7CD41937"/>
    <w:rsid w:val="7CDE4D87"/>
    <w:rsid w:val="7CE3ACD1"/>
    <w:rsid w:val="7D0116B9"/>
    <w:rsid w:val="7D1CA031"/>
    <w:rsid w:val="7D1E9439"/>
    <w:rsid w:val="7D310993"/>
    <w:rsid w:val="7D3917B9"/>
    <w:rsid w:val="7D404302"/>
    <w:rsid w:val="7D464079"/>
    <w:rsid w:val="7D5A4385"/>
    <w:rsid w:val="7D7AAC51"/>
    <w:rsid w:val="7D7E1FDE"/>
    <w:rsid w:val="7D81ABB3"/>
    <w:rsid w:val="7D8FBF5C"/>
    <w:rsid w:val="7D92F122"/>
    <w:rsid w:val="7D9A6F79"/>
    <w:rsid w:val="7DB264C9"/>
    <w:rsid w:val="7DE974FB"/>
    <w:rsid w:val="7DEDABD7"/>
    <w:rsid w:val="7E027D1B"/>
    <w:rsid w:val="7E02B52E"/>
    <w:rsid w:val="7E037332"/>
    <w:rsid w:val="7E044E1B"/>
    <w:rsid w:val="7E18B5F2"/>
    <w:rsid w:val="7E40E177"/>
    <w:rsid w:val="7E4961CC"/>
    <w:rsid w:val="7E4C6313"/>
    <w:rsid w:val="7E695DD3"/>
    <w:rsid w:val="7E73DB0F"/>
    <w:rsid w:val="7EA579E8"/>
    <w:rsid w:val="7EC0CDDD"/>
    <w:rsid w:val="7ECA58D9"/>
    <w:rsid w:val="7ED8E9CC"/>
    <w:rsid w:val="7EEFF1B2"/>
    <w:rsid w:val="7EF86B1D"/>
    <w:rsid w:val="7F1A2215"/>
    <w:rsid w:val="7F2F879F"/>
    <w:rsid w:val="7F34B5D0"/>
    <w:rsid w:val="7F35042D"/>
    <w:rsid w:val="7F3C0146"/>
    <w:rsid w:val="7F3F97B3"/>
    <w:rsid w:val="7F4AFB84"/>
    <w:rsid w:val="7F6FA910"/>
    <w:rsid w:val="7F6FB6CD"/>
    <w:rsid w:val="7F84C173"/>
    <w:rsid w:val="7FC62B92"/>
    <w:rsid w:val="7FCA4EDF"/>
    <w:rsid w:val="7FD6CFEC"/>
    <w:rsid w:val="7FDE57D0"/>
    <w:rsid w:val="7FE9D030"/>
    <w:rsid w:val="7FF68313"/>
    <w:rsid w:val="7FFA748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257916"/>
  <w15:docId w15:val="{02B6E6EA-40AC-4887-8FE7-C12566B6B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lsdException w:name="heading 6" w:locked="0" w:qFormat="1"/>
    <w:lsdException w:name="heading 7" w:locked="0" w:qFormat="1"/>
    <w:lsdException w:name="heading 8" w:locked="0" w:qFormat="1"/>
    <w:lsdException w:name="heading 9" w:locked="0" w:qFormat="1"/>
    <w:lsdException w:name="toc 1" w:locked="0" w:uiPriority="39"/>
    <w:lsdException w:name="toc 2" w:locked="0" w:uiPriority="39"/>
    <w:lsdException w:name="toc 3" w:locked="0" w:uiPriority="39"/>
    <w:lsdException w:name="toc 4" w:locked="0" w:uiPriority="39"/>
    <w:lsdException w:name="header" w:locked="0" w:qFormat="1"/>
    <w:lsdException w:name="footer" w:locked="0" w:uiPriority="99"/>
    <w:lsdException w:name="caption" w:semiHidden="1" w:unhideWhenUsed="1" w:qFormat="1"/>
    <w:lsdException w:name="endnote reference" w:locked="0" w:qFormat="1"/>
    <w:lsdException w:name="endnote text" w:locked="0" w:qFormat="1"/>
    <w:lsdException w:name="List Bullet" w:qFormat="1"/>
    <w:lsdException w:name="List Number" w:qFormat="1"/>
    <w:lsdException w:name="Default Paragraph Font" w:locked="0"/>
    <w:lsdException w:name="List Continue 4" w:locked="0"/>
    <w:lsdException w:name="Subtitle" w:qFormat="1"/>
    <w:lsdException w:name="Hyperlink" w:locked="0" w:uiPriority="99"/>
    <w:lsdException w:name="Strong" w:locked="0" w:uiPriority="99" w:qFormat="1"/>
    <w:lsdException w:name="Emphasis" w:qFormat="1"/>
    <w:lsdException w:name="HTML Top of Form" w:locked="0"/>
    <w:lsdException w:name="HTML Bottom of Form" w:locked="0"/>
    <w:lsdException w:name="HTML Keyboard"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1D18AA"/>
    <w:pPr>
      <w:keepNext/>
      <w:keepLines/>
      <w:spacing w:after="170" w:line="288" w:lineRule="auto"/>
    </w:pPr>
    <w:rPr>
      <w:rFonts w:ascii="Open Sans" w:eastAsia="MS Mincho" w:hAnsi="Open Sans"/>
      <w:szCs w:val="24"/>
    </w:rPr>
  </w:style>
  <w:style w:type="paragraph" w:styleId="Heading1">
    <w:name w:val="heading 1"/>
    <w:basedOn w:val="Normal"/>
    <w:next w:val="Normal"/>
    <w:link w:val="Heading1Char"/>
    <w:qFormat/>
    <w:rsid w:val="002B27E8"/>
    <w:pPr>
      <w:numPr>
        <w:numId w:val="1"/>
      </w:numPr>
      <w:spacing w:before="360" w:line="240" w:lineRule="auto"/>
      <w:outlineLvl w:val="0"/>
    </w:pPr>
    <w:rPr>
      <w:rFonts w:ascii="Open Sans Semibold" w:hAnsi="Open Sans Semibold"/>
      <w:b/>
      <w:bCs/>
      <w:color w:val="18A3AD"/>
      <w:sz w:val="36"/>
      <w:szCs w:val="28"/>
    </w:rPr>
  </w:style>
  <w:style w:type="paragraph" w:styleId="Heading2">
    <w:name w:val="heading 2"/>
    <w:basedOn w:val="Heading1"/>
    <w:next w:val="Normal"/>
    <w:link w:val="Heading2Char"/>
    <w:qFormat/>
    <w:rsid w:val="001D18AA"/>
    <w:pPr>
      <w:numPr>
        <w:ilvl w:val="1"/>
      </w:numPr>
      <w:outlineLvl w:val="1"/>
    </w:pPr>
    <w:rPr>
      <w:bCs w:val="0"/>
      <w:sz w:val="28"/>
      <w:szCs w:val="26"/>
    </w:rPr>
  </w:style>
  <w:style w:type="paragraph" w:styleId="Heading3">
    <w:name w:val="heading 3"/>
    <w:basedOn w:val="Heading2"/>
    <w:next w:val="Normal"/>
    <w:link w:val="Heading3Char"/>
    <w:qFormat/>
    <w:rsid w:val="001D18AA"/>
    <w:pPr>
      <w:numPr>
        <w:ilvl w:val="2"/>
      </w:numPr>
      <w:spacing w:before="240"/>
      <w:outlineLvl w:val="2"/>
    </w:pPr>
    <w:rPr>
      <w:rFonts w:ascii="Open Sans" w:hAnsi="Open Sans"/>
      <w:bCs/>
      <w:color w:val="auto"/>
      <w:sz w:val="20"/>
    </w:rPr>
  </w:style>
  <w:style w:type="paragraph" w:styleId="Heading4">
    <w:name w:val="heading 4"/>
    <w:basedOn w:val="Heading3"/>
    <w:next w:val="Normal"/>
    <w:link w:val="Heading4Char"/>
    <w:qFormat/>
    <w:locked/>
    <w:rsid w:val="000900EC"/>
    <w:pPr>
      <w:numPr>
        <w:ilvl w:val="3"/>
      </w:numPr>
      <w:outlineLvl w:val="3"/>
    </w:pPr>
    <w:rPr>
      <w:b w:val="0"/>
      <w:bCs w:val="0"/>
      <w:i/>
      <w:iCs/>
    </w:rPr>
  </w:style>
  <w:style w:type="paragraph" w:styleId="Heading5">
    <w:name w:val="heading 5"/>
    <w:basedOn w:val="Normal"/>
    <w:next w:val="Normal"/>
    <w:link w:val="Heading5Char"/>
    <w:locked/>
    <w:rsid w:val="00475A75"/>
    <w:pPr>
      <w:spacing w:before="240" w:line="240" w:lineRule="auto"/>
      <w:outlineLvl w:val="4"/>
    </w:pPr>
    <w:rPr>
      <w:b/>
      <w:bCs/>
      <w:szCs w:val="28"/>
    </w:rPr>
  </w:style>
  <w:style w:type="paragraph" w:styleId="Heading6">
    <w:name w:val="heading 6"/>
    <w:basedOn w:val="Normal"/>
    <w:next w:val="Normal"/>
    <w:link w:val="Heading6Char"/>
    <w:qFormat/>
    <w:locked/>
    <w:rsid w:val="002B27E8"/>
    <w:pPr>
      <w:spacing w:before="240" w:line="240" w:lineRule="auto"/>
      <w:outlineLvl w:val="5"/>
    </w:pPr>
    <w:rPr>
      <w:b/>
      <w:bCs/>
      <w:color w:val="005BA8"/>
    </w:rPr>
  </w:style>
  <w:style w:type="paragraph" w:styleId="Heading7">
    <w:name w:val="heading 7"/>
    <w:basedOn w:val="Normal"/>
    <w:next w:val="Normal"/>
    <w:link w:val="Heading7Char"/>
    <w:qFormat/>
    <w:locked/>
    <w:rsid w:val="000900EC"/>
    <w:pPr>
      <w:spacing w:before="240" w:line="240" w:lineRule="auto"/>
      <w:outlineLvl w:val="6"/>
    </w:pPr>
    <w:rPr>
      <w:bCs/>
      <w:i/>
      <w:iCs/>
    </w:rPr>
  </w:style>
  <w:style w:type="paragraph" w:styleId="Heading8">
    <w:name w:val="heading 8"/>
    <w:basedOn w:val="Heading5"/>
    <w:next w:val="Normal"/>
    <w:link w:val="Heading8Char"/>
    <w:qFormat/>
    <w:locked/>
    <w:rsid w:val="002B27E8"/>
    <w:pPr>
      <w:outlineLvl w:val="7"/>
    </w:pPr>
    <w:rPr>
      <w:rFonts w:ascii="Open Sans Semibold" w:hAnsi="Open Sans Semibold"/>
      <w:b w:val="0"/>
      <w:color w:val="18A3AD"/>
      <w:sz w:val="28"/>
    </w:rPr>
  </w:style>
  <w:style w:type="paragraph" w:styleId="Heading9">
    <w:name w:val="heading 9"/>
    <w:basedOn w:val="Normal"/>
    <w:next w:val="Normal"/>
    <w:link w:val="Heading9Char"/>
    <w:qFormat/>
    <w:locked/>
    <w:rsid w:val="0040198F"/>
    <w:pPr>
      <w:spacing w:before="240" w:after="240" w:line="240" w:lineRule="auto"/>
      <w:outlineLvl w:val="8"/>
    </w:pPr>
    <w:rPr>
      <w:rFonts w:ascii="Open Sans Semibold" w:hAnsi="Open Sans Semibold"/>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B27E8"/>
    <w:rPr>
      <w:rFonts w:ascii="Open Sans Semibold" w:eastAsia="MS Mincho" w:hAnsi="Open Sans Semibold"/>
      <w:b/>
      <w:bCs/>
      <w:color w:val="18A3AD"/>
      <w:sz w:val="36"/>
      <w:szCs w:val="28"/>
    </w:rPr>
  </w:style>
  <w:style w:type="character" w:customStyle="1" w:styleId="Heading2Char">
    <w:name w:val="Heading 2 Char"/>
    <w:link w:val="Heading2"/>
    <w:rsid w:val="001D18AA"/>
    <w:rPr>
      <w:rFonts w:ascii="Open Sans Semibold" w:eastAsia="MS Mincho" w:hAnsi="Open Sans Semibold"/>
      <w:b/>
      <w:color w:val="0070C0"/>
      <w:sz w:val="28"/>
      <w:szCs w:val="26"/>
    </w:rPr>
  </w:style>
  <w:style w:type="character" w:customStyle="1" w:styleId="Heading3Char">
    <w:name w:val="Heading 3 Char"/>
    <w:link w:val="Heading3"/>
    <w:rsid w:val="001D18AA"/>
    <w:rPr>
      <w:rFonts w:ascii="Open Sans" w:eastAsia="MS Mincho" w:hAnsi="Open Sans"/>
      <w:b/>
      <w:bCs/>
      <w:szCs w:val="26"/>
    </w:rPr>
  </w:style>
  <w:style w:type="character" w:customStyle="1" w:styleId="Heading4Char">
    <w:name w:val="Heading 4 Char"/>
    <w:link w:val="Heading4"/>
    <w:rsid w:val="000900EC"/>
    <w:rPr>
      <w:rFonts w:ascii="Open Sans" w:eastAsia="MS Mincho" w:hAnsi="Open Sans"/>
      <w:i/>
      <w:iCs/>
      <w:szCs w:val="26"/>
    </w:rPr>
  </w:style>
  <w:style w:type="character" w:styleId="Strong">
    <w:name w:val="Strong"/>
    <w:uiPriority w:val="99"/>
    <w:qFormat/>
    <w:locked/>
    <w:rsid w:val="00471BB7"/>
    <w:rPr>
      <w:rFonts w:ascii="Open Sans" w:hAnsi="Open Sans"/>
      <w:b/>
      <w:bCs/>
    </w:rPr>
  </w:style>
  <w:style w:type="character" w:customStyle="1" w:styleId="Heading5Char">
    <w:name w:val="Heading 5 Char"/>
    <w:link w:val="Heading5"/>
    <w:rsid w:val="00475A75"/>
    <w:rPr>
      <w:rFonts w:ascii="Open Sans" w:eastAsia="MS Mincho" w:hAnsi="Open Sans"/>
      <w:b/>
      <w:bCs/>
      <w:szCs w:val="28"/>
    </w:rPr>
  </w:style>
  <w:style w:type="character" w:customStyle="1" w:styleId="Heading6Char">
    <w:name w:val="Heading 6 Char"/>
    <w:link w:val="Heading6"/>
    <w:rsid w:val="002B27E8"/>
    <w:rPr>
      <w:rFonts w:ascii="Open Sans" w:eastAsia="MS Mincho" w:hAnsi="Open Sans"/>
      <w:b/>
      <w:bCs/>
      <w:color w:val="005BA8"/>
      <w:szCs w:val="24"/>
    </w:rPr>
  </w:style>
  <w:style w:type="character" w:customStyle="1" w:styleId="Heading7Char">
    <w:name w:val="Heading 7 Char"/>
    <w:link w:val="Heading7"/>
    <w:rsid w:val="000900EC"/>
    <w:rPr>
      <w:rFonts w:ascii="Open Sans" w:eastAsia="MS Mincho" w:hAnsi="Open Sans"/>
      <w:bCs/>
      <w:i/>
      <w:iCs/>
      <w:szCs w:val="24"/>
    </w:rPr>
  </w:style>
  <w:style w:type="character" w:customStyle="1" w:styleId="Heading8Char">
    <w:name w:val="Heading 8 Char"/>
    <w:link w:val="Heading8"/>
    <w:rsid w:val="002B27E8"/>
    <w:rPr>
      <w:rFonts w:ascii="Open Sans Semibold" w:eastAsia="MS Mincho" w:hAnsi="Open Sans Semibold"/>
      <w:bCs/>
      <w:color w:val="18A3AD"/>
      <w:sz w:val="28"/>
      <w:szCs w:val="28"/>
    </w:rPr>
  </w:style>
  <w:style w:type="character" w:customStyle="1" w:styleId="Heading9Char">
    <w:name w:val="Heading 9 Char"/>
    <w:link w:val="Heading9"/>
    <w:rsid w:val="0040198F"/>
    <w:rPr>
      <w:rFonts w:ascii="Open Sans Semibold" w:eastAsia="MS Mincho" w:hAnsi="Open Sans Semibold"/>
      <w:b/>
      <w:bCs/>
      <w:sz w:val="28"/>
      <w:szCs w:val="28"/>
    </w:rPr>
  </w:style>
  <w:style w:type="paragraph" w:styleId="Header">
    <w:name w:val="header"/>
    <w:basedOn w:val="Normal"/>
    <w:link w:val="HeaderChar"/>
    <w:qFormat/>
    <w:rsid w:val="00CA5D90"/>
    <w:pPr>
      <w:tabs>
        <w:tab w:val="center" w:pos="4513"/>
        <w:tab w:val="right" w:pos="9026"/>
      </w:tabs>
      <w:spacing w:after="0"/>
      <w:jc w:val="right"/>
    </w:pPr>
    <w:rPr>
      <w:sz w:val="22"/>
    </w:rPr>
  </w:style>
  <w:style w:type="character" w:customStyle="1" w:styleId="HeaderChar">
    <w:name w:val="Header Char"/>
    <w:link w:val="Header"/>
    <w:rsid w:val="0016266F"/>
    <w:rPr>
      <w:rFonts w:ascii="Open Sans" w:eastAsia="MS Mincho" w:hAnsi="Open Sans"/>
      <w:sz w:val="22"/>
      <w:szCs w:val="24"/>
    </w:rPr>
  </w:style>
  <w:style w:type="paragraph" w:styleId="Footer">
    <w:name w:val="footer"/>
    <w:basedOn w:val="Normal"/>
    <w:link w:val="FooterChar"/>
    <w:uiPriority w:val="99"/>
    <w:rsid w:val="0063009F"/>
    <w:pPr>
      <w:tabs>
        <w:tab w:val="right" w:pos="2835"/>
        <w:tab w:val="right" w:pos="5670"/>
      </w:tabs>
      <w:spacing w:after="0"/>
      <w:ind w:left="-868"/>
    </w:pPr>
    <w:rPr>
      <w:sz w:val="18"/>
    </w:rPr>
  </w:style>
  <w:style w:type="character" w:customStyle="1" w:styleId="FooterChar">
    <w:name w:val="Footer Char"/>
    <w:link w:val="Footer"/>
    <w:uiPriority w:val="99"/>
    <w:rsid w:val="0063009F"/>
    <w:rPr>
      <w:rFonts w:ascii="Open Sans" w:eastAsia="MS Mincho" w:hAnsi="Open Sans"/>
      <w:sz w:val="18"/>
      <w:szCs w:val="24"/>
    </w:rPr>
  </w:style>
  <w:style w:type="paragraph" w:styleId="TOC3">
    <w:name w:val="toc 3"/>
    <w:basedOn w:val="Normal"/>
    <w:next w:val="Normal"/>
    <w:uiPriority w:val="39"/>
    <w:locked/>
    <w:rsid w:val="00475A75"/>
    <w:pPr>
      <w:tabs>
        <w:tab w:val="left" w:pos="1202"/>
        <w:tab w:val="right" w:leader="dot" w:pos="9060"/>
      </w:tabs>
      <w:spacing w:after="0"/>
      <w:ind w:left="1701" w:hanging="567"/>
    </w:pPr>
    <w:rPr>
      <w:rFonts w:cs="Arial"/>
      <w:noProof/>
    </w:rPr>
  </w:style>
  <w:style w:type="character" w:styleId="PlaceholderText">
    <w:name w:val="Placeholder Text"/>
    <w:uiPriority w:val="99"/>
    <w:semiHidden/>
    <w:rsid w:val="00471BB7"/>
    <w:rPr>
      <w:rFonts w:ascii="Open Sans" w:hAnsi="Open Sans"/>
      <w:color w:val="auto"/>
      <w:sz w:val="24"/>
    </w:rPr>
  </w:style>
  <w:style w:type="paragraph" w:styleId="ListContinue4">
    <w:name w:val="List Continue 4"/>
    <w:basedOn w:val="Normal"/>
    <w:semiHidden/>
    <w:locked/>
    <w:rsid w:val="005C2ECF"/>
    <w:pPr>
      <w:spacing w:after="120"/>
      <w:ind w:left="1132"/>
    </w:pPr>
  </w:style>
  <w:style w:type="numbering" w:styleId="111111">
    <w:name w:val="Outline List 2"/>
    <w:basedOn w:val="NoList"/>
    <w:semiHidden/>
    <w:locked/>
    <w:rsid w:val="00E45954"/>
    <w:pPr>
      <w:numPr>
        <w:numId w:val="9"/>
      </w:numPr>
    </w:pPr>
  </w:style>
  <w:style w:type="paragraph" w:styleId="TOC1">
    <w:name w:val="toc 1"/>
    <w:basedOn w:val="Normal"/>
    <w:next w:val="Normal"/>
    <w:uiPriority w:val="39"/>
    <w:rsid w:val="00475A75"/>
    <w:pPr>
      <w:tabs>
        <w:tab w:val="right" w:leader="dot" w:pos="9060"/>
      </w:tabs>
      <w:spacing w:before="60" w:after="60"/>
      <w:ind w:left="284" w:hanging="284"/>
    </w:pPr>
    <w:rPr>
      <w:b/>
      <w:noProof/>
    </w:rPr>
  </w:style>
  <w:style w:type="paragraph" w:styleId="TOC2">
    <w:name w:val="toc 2"/>
    <w:basedOn w:val="Normal"/>
    <w:next w:val="Normal"/>
    <w:uiPriority w:val="39"/>
    <w:locked/>
    <w:rsid w:val="00475A75"/>
    <w:pPr>
      <w:tabs>
        <w:tab w:val="right" w:leader="dot" w:pos="9060"/>
      </w:tabs>
      <w:spacing w:after="0"/>
      <w:ind w:left="1134" w:hanging="567"/>
    </w:pPr>
    <w:rPr>
      <w:noProof/>
    </w:rPr>
  </w:style>
  <w:style w:type="paragraph" w:styleId="TOC4">
    <w:name w:val="toc 4"/>
    <w:basedOn w:val="Normal"/>
    <w:next w:val="Normal"/>
    <w:uiPriority w:val="39"/>
    <w:semiHidden/>
    <w:locked/>
    <w:rsid w:val="00814FC0"/>
    <w:pPr>
      <w:tabs>
        <w:tab w:val="left" w:pos="1440"/>
        <w:tab w:val="right" w:leader="dot" w:pos="9060"/>
      </w:tabs>
      <w:spacing w:after="0"/>
      <w:ind w:left="1440" w:hanging="720"/>
    </w:pPr>
    <w:rPr>
      <w:noProof/>
    </w:rPr>
  </w:style>
  <w:style w:type="character" w:styleId="Hyperlink">
    <w:name w:val="Hyperlink"/>
    <w:uiPriority w:val="99"/>
    <w:unhideWhenUsed/>
    <w:rsid w:val="00945B58"/>
    <w:rPr>
      <w:rFonts w:ascii="Open Sans" w:hAnsi="Open Sans"/>
      <w:color w:val="0070C0"/>
      <w:u w:val="none"/>
    </w:rPr>
  </w:style>
  <w:style w:type="paragraph" w:styleId="TOCHeading">
    <w:name w:val="TOC Heading"/>
    <w:basedOn w:val="Normal"/>
    <w:next w:val="Normal"/>
    <w:uiPriority w:val="39"/>
    <w:rsid w:val="001B0A80"/>
    <w:pPr>
      <w:spacing w:after="360"/>
    </w:pPr>
    <w:rPr>
      <w:rFonts w:ascii="Open Sans Semibold" w:hAnsi="Open Sans Semibold"/>
      <w:color w:val="18A3AD"/>
      <w:sz w:val="56"/>
      <w:lang w:val="en-US" w:eastAsia="en-US"/>
    </w:rPr>
  </w:style>
  <w:style w:type="paragraph" w:styleId="EndnoteText">
    <w:name w:val="endnote text"/>
    <w:basedOn w:val="Normal"/>
    <w:link w:val="EndnoteTextChar1"/>
    <w:qFormat/>
    <w:rsid w:val="005A01FC"/>
    <w:pPr>
      <w:spacing w:after="0"/>
      <w:ind w:left="397" w:hanging="397"/>
    </w:pPr>
    <w:rPr>
      <w:sz w:val="18"/>
      <w:szCs w:val="20"/>
    </w:rPr>
  </w:style>
  <w:style w:type="character" w:customStyle="1" w:styleId="EndnoteTextChar1">
    <w:name w:val="Endnote Text Char1"/>
    <w:link w:val="EndnoteText"/>
    <w:rsid w:val="005A01FC"/>
    <w:rPr>
      <w:rFonts w:ascii="Open Sans" w:eastAsia="MS Mincho" w:hAnsi="Open Sans"/>
      <w:sz w:val="18"/>
    </w:rPr>
  </w:style>
  <w:style w:type="character" w:styleId="EndnoteReference">
    <w:name w:val="endnote reference"/>
    <w:qFormat/>
    <w:rsid w:val="00045C4B"/>
    <w:rPr>
      <w:rFonts w:ascii="Open Sans" w:hAnsi="Open Sans"/>
      <w:sz w:val="20"/>
      <w:vertAlign w:val="superscript"/>
    </w:rPr>
  </w:style>
  <w:style w:type="numbering" w:styleId="1ai">
    <w:name w:val="Outline List 1"/>
    <w:basedOn w:val="NoList"/>
    <w:semiHidden/>
    <w:locked/>
    <w:rsid w:val="00E45954"/>
    <w:pPr>
      <w:numPr>
        <w:numId w:val="10"/>
      </w:numPr>
    </w:pPr>
  </w:style>
  <w:style w:type="numbering" w:styleId="ArticleSection">
    <w:name w:val="Outline List 3"/>
    <w:basedOn w:val="NoList"/>
    <w:semiHidden/>
    <w:locked/>
    <w:rsid w:val="00E45954"/>
    <w:pPr>
      <w:numPr>
        <w:numId w:val="11"/>
      </w:numPr>
    </w:pPr>
  </w:style>
  <w:style w:type="paragraph" w:styleId="BlockText">
    <w:name w:val="Block Text"/>
    <w:basedOn w:val="Normal"/>
    <w:semiHidden/>
    <w:rsid w:val="00045C4B"/>
    <w:pPr>
      <w:spacing w:after="120"/>
      <w:ind w:left="1440" w:right="1440"/>
    </w:pPr>
  </w:style>
  <w:style w:type="paragraph" w:styleId="BodyText">
    <w:name w:val="Body Text"/>
    <w:basedOn w:val="Normal"/>
    <w:semiHidden/>
    <w:rsid w:val="00045C4B"/>
    <w:pPr>
      <w:spacing w:after="120"/>
    </w:pPr>
  </w:style>
  <w:style w:type="paragraph" w:styleId="BodyText2">
    <w:name w:val="Body Text 2"/>
    <w:basedOn w:val="Normal"/>
    <w:semiHidden/>
    <w:rsid w:val="00045C4B"/>
    <w:pPr>
      <w:spacing w:after="120" w:line="480" w:lineRule="auto"/>
    </w:pPr>
  </w:style>
  <w:style w:type="paragraph" w:styleId="BodyText3">
    <w:name w:val="Body Text 3"/>
    <w:basedOn w:val="Normal"/>
    <w:semiHidden/>
    <w:rsid w:val="00045C4B"/>
    <w:pPr>
      <w:spacing w:after="120"/>
    </w:pPr>
    <w:rPr>
      <w:sz w:val="16"/>
      <w:szCs w:val="16"/>
    </w:rPr>
  </w:style>
  <w:style w:type="paragraph" w:styleId="BodyTextFirstIndent">
    <w:name w:val="Body Text First Indent"/>
    <w:basedOn w:val="BodyText"/>
    <w:semiHidden/>
    <w:rsid w:val="0040198F"/>
    <w:pPr>
      <w:ind w:left="567"/>
    </w:pPr>
  </w:style>
  <w:style w:type="paragraph" w:styleId="BodyTextIndent">
    <w:name w:val="Body Text Indent"/>
    <w:basedOn w:val="Normal"/>
    <w:semiHidden/>
    <w:rsid w:val="00045C4B"/>
    <w:pPr>
      <w:spacing w:after="120"/>
      <w:ind w:left="283"/>
    </w:pPr>
  </w:style>
  <w:style w:type="paragraph" w:styleId="BodyTextFirstIndent2">
    <w:name w:val="Body Text First Indent 2"/>
    <w:basedOn w:val="BodyTextIndent"/>
    <w:semiHidden/>
    <w:rsid w:val="0040198F"/>
    <w:pPr>
      <w:ind w:left="1134"/>
    </w:pPr>
  </w:style>
  <w:style w:type="paragraph" w:styleId="BodyTextIndent2">
    <w:name w:val="Body Text Indent 2"/>
    <w:basedOn w:val="Normal"/>
    <w:semiHidden/>
    <w:rsid w:val="00045C4B"/>
    <w:pPr>
      <w:spacing w:after="120" w:line="480" w:lineRule="auto"/>
      <w:ind w:left="283"/>
    </w:pPr>
  </w:style>
  <w:style w:type="paragraph" w:styleId="BodyTextIndent3">
    <w:name w:val="Body Text Indent 3"/>
    <w:basedOn w:val="Normal"/>
    <w:semiHidden/>
    <w:rsid w:val="005A01FC"/>
    <w:pPr>
      <w:ind w:left="1701"/>
    </w:pPr>
    <w:rPr>
      <w:szCs w:val="16"/>
    </w:rPr>
  </w:style>
  <w:style w:type="paragraph" w:styleId="Closing">
    <w:name w:val="Closing"/>
    <w:basedOn w:val="Normal"/>
    <w:semiHidden/>
    <w:rsid w:val="00045C4B"/>
    <w:pPr>
      <w:ind w:left="4252"/>
    </w:pPr>
  </w:style>
  <w:style w:type="paragraph" w:styleId="Date">
    <w:name w:val="Date"/>
    <w:basedOn w:val="Normal"/>
    <w:next w:val="Normal"/>
    <w:semiHidden/>
    <w:rsid w:val="005C2ECF"/>
    <w:pPr>
      <w:spacing w:before="120" w:after="120"/>
      <w:jc w:val="right"/>
    </w:pPr>
  </w:style>
  <w:style w:type="paragraph" w:styleId="E-mailSignature">
    <w:name w:val="E-mail Signature"/>
    <w:basedOn w:val="Normal"/>
    <w:semiHidden/>
    <w:rsid w:val="00045C4B"/>
  </w:style>
  <w:style w:type="character" w:styleId="Emphasis">
    <w:name w:val="Emphasis"/>
    <w:qFormat/>
    <w:rsid w:val="00194BF2"/>
    <w:rPr>
      <w:rFonts w:ascii="Open Sans" w:hAnsi="Open Sans"/>
      <w:i/>
      <w:iCs/>
    </w:rPr>
  </w:style>
  <w:style w:type="paragraph" w:styleId="EnvelopeAddress">
    <w:name w:val="envelope address"/>
    <w:basedOn w:val="Normal"/>
    <w:semiHidden/>
    <w:rsid w:val="00045C4B"/>
    <w:pPr>
      <w:framePr w:w="7920" w:h="1980" w:hRule="exact" w:hSpace="180" w:wrap="auto" w:hAnchor="page" w:xAlign="center" w:yAlign="bottom"/>
      <w:spacing w:after="0"/>
      <w:ind w:left="2880"/>
    </w:pPr>
    <w:rPr>
      <w:rFonts w:cs="Arial"/>
    </w:rPr>
  </w:style>
  <w:style w:type="paragraph" w:styleId="EnvelopeReturn">
    <w:name w:val="envelope return"/>
    <w:basedOn w:val="Normal"/>
    <w:semiHidden/>
    <w:rsid w:val="00045C4B"/>
    <w:rPr>
      <w:rFonts w:cs="Arial"/>
      <w:szCs w:val="20"/>
    </w:rPr>
  </w:style>
  <w:style w:type="character" w:styleId="HTMLAcronym">
    <w:name w:val="HTML Acronym"/>
    <w:semiHidden/>
    <w:rsid w:val="005C2ECF"/>
    <w:rPr>
      <w:rFonts w:ascii="Open Sans" w:hAnsi="Open Sans"/>
    </w:rPr>
  </w:style>
  <w:style w:type="paragraph" w:styleId="HTMLAddress">
    <w:name w:val="HTML Address"/>
    <w:basedOn w:val="Normal"/>
    <w:semiHidden/>
    <w:rsid w:val="005C2ECF"/>
    <w:rPr>
      <w:i/>
      <w:iCs/>
    </w:rPr>
  </w:style>
  <w:style w:type="character" w:styleId="HTMLCite">
    <w:name w:val="HTML Cite"/>
    <w:semiHidden/>
    <w:rsid w:val="005C2ECF"/>
    <w:rPr>
      <w:rFonts w:ascii="Open Sans" w:hAnsi="Open Sans"/>
      <w:i/>
      <w:iCs/>
    </w:rPr>
  </w:style>
  <w:style w:type="character" w:styleId="HTMLCode">
    <w:name w:val="HTML Code"/>
    <w:semiHidden/>
    <w:rsid w:val="005C2ECF"/>
    <w:rPr>
      <w:rFonts w:ascii="Open Sans" w:hAnsi="Open Sans" w:cs="Courier New"/>
      <w:sz w:val="20"/>
      <w:szCs w:val="20"/>
    </w:rPr>
  </w:style>
  <w:style w:type="character" w:styleId="HTMLDefinition">
    <w:name w:val="HTML Definition"/>
    <w:semiHidden/>
    <w:rsid w:val="005C2ECF"/>
    <w:rPr>
      <w:rFonts w:ascii="Open Sans" w:hAnsi="Open Sans"/>
      <w:i/>
      <w:iCs/>
    </w:rPr>
  </w:style>
  <w:style w:type="character" w:styleId="HTMLKeyboard">
    <w:name w:val="HTML Keyboard"/>
    <w:semiHidden/>
    <w:rsid w:val="005C2ECF"/>
    <w:rPr>
      <w:rFonts w:ascii="Open Sans" w:hAnsi="Open Sans" w:cs="Courier New"/>
      <w:sz w:val="20"/>
      <w:szCs w:val="20"/>
    </w:rPr>
  </w:style>
  <w:style w:type="paragraph" w:styleId="HTMLPreformatted">
    <w:name w:val="HTML Preformatted"/>
    <w:basedOn w:val="Normal"/>
    <w:semiHidden/>
    <w:rsid w:val="005C2ECF"/>
    <w:rPr>
      <w:rFonts w:cs="Courier New"/>
      <w:szCs w:val="20"/>
    </w:rPr>
  </w:style>
  <w:style w:type="character" w:styleId="HTMLSample">
    <w:name w:val="HTML Sample"/>
    <w:semiHidden/>
    <w:rsid w:val="005C2ECF"/>
    <w:rPr>
      <w:rFonts w:ascii="Open Sans" w:hAnsi="Open Sans" w:cs="Courier New"/>
    </w:rPr>
  </w:style>
  <w:style w:type="character" w:styleId="HTMLTypewriter">
    <w:name w:val="HTML Typewriter"/>
    <w:semiHidden/>
    <w:rsid w:val="005C2ECF"/>
    <w:rPr>
      <w:rFonts w:ascii="Open Sans" w:hAnsi="Open Sans" w:cs="Courier New"/>
      <w:sz w:val="20"/>
      <w:szCs w:val="20"/>
    </w:rPr>
  </w:style>
  <w:style w:type="character" w:styleId="HTMLVariable">
    <w:name w:val="HTML Variable"/>
    <w:semiHidden/>
    <w:rsid w:val="005C2ECF"/>
    <w:rPr>
      <w:rFonts w:ascii="Open Sans" w:hAnsi="Open Sans"/>
      <w:i/>
      <w:iCs/>
    </w:rPr>
  </w:style>
  <w:style w:type="character" w:styleId="LineNumber">
    <w:name w:val="line number"/>
    <w:semiHidden/>
    <w:rsid w:val="005C2ECF"/>
    <w:rPr>
      <w:rFonts w:ascii="Open Sans" w:hAnsi="Open Sans"/>
    </w:rPr>
  </w:style>
  <w:style w:type="paragraph" w:styleId="List">
    <w:name w:val="List"/>
    <w:basedOn w:val="Normal"/>
    <w:semiHidden/>
    <w:locked/>
    <w:rsid w:val="005C2ECF"/>
    <w:pPr>
      <w:ind w:left="283" w:hanging="283"/>
    </w:pPr>
  </w:style>
  <w:style w:type="paragraph" w:styleId="List2">
    <w:name w:val="List 2"/>
    <w:basedOn w:val="Normal"/>
    <w:semiHidden/>
    <w:locked/>
    <w:rsid w:val="005C2ECF"/>
    <w:pPr>
      <w:ind w:left="566" w:hanging="283"/>
    </w:pPr>
  </w:style>
  <w:style w:type="paragraph" w:styleId="List3">
    <w:name w:val="List 3"/>
    <w:basedOn w:val="Normal"/>
    <w:semiHidden/>
    <w:locked/>
    <w:rsid w:val="005C2ECF"/>
    <w:pPr>
      <w:ind w:left="849" w:hanging="283"/>
    </w:pPr>
  </w:style>
  <w:style w:type="paragraph" w:styleId="List4">
    <w:name w:val="List 4"/>
    <w:basedOn w:val="Normal"/>
    <w:semiHidden/>
    <w:locked/>
    <w:rsid w:val="005C2ECF"/>
    <w:pPr>
      <w:ind w:left="1132" w:hanging="283"/>
    </w:pPr>
  </w:style>
  <w:style w:type="paragraph" w:styleId="List5">
    <w:name w:val="List 5"/>
    <w:basedOn w:val="Normal"/>
    <w:semiHidden/>
    <w:locked/>
    <w:rsid w:val="005C2ECF"/>
    <w:pPr>
      <w:ind w:left="1415" w:hanging="283"/>
    </w:pPr>
  </w:style>
  <w:style w:type="paragraph" w:styleId="ListBullet">
    <w:name w:val="List Bullet"/>
    <w:basedOn w:val="ListNumber"/>
    <w:qFormat/>
    <w:rsid w:val="000900EC"/>
    <w:pPr>
      <w:numPr>
        <w:numId w:val="2"/>
      </w:numPr>
    </w:pPr>
  </w:style>
  <w:style w:type="paragraph" w:styleId="ListBullet2">
    <w:name w:val="List Bullet 2"/>
    <w:basedOn w:val="Normal"/>
    <w:semiHidden/>
    <w:locked/>
    <w:rsid w:val="006B4008"/>
    <w:pPr>
      <w:numPr>
        <w:numId w:val="3"/>
      </w:numPr>
      <w:spacing w:before="120" w:after="120"/>
    </w:pPr>
  </w:style>
  <w:style w:type="paragraph" w:styleId="ListBullet3">
    <w:name w:val="List Bullet 3"/>
    <w:basedOn w:val="Normal"/>
    <w:semiHidden/>
    <w:locked/>
    <w:rsid w:val="00824C27"/>
    <w:pPr>
      <w:numPr>
        <w:numId w:val="4"/>
      </w:numPr>
    </w:pPr>
  </w:style>
  <w:style w:type="paragraph" w:styleId="ListBullet4">
    <w:name w:val="List Bullet 4"/>
    <w:basedOn w:val="Normal"/>
    <w:semiHidden/>
    <w:locked/>
    <w:rsid w:val="005C2ECF"/>
    <w:pPr>
      <w:numPr>
        <w:numId w:val="5"/>
      </w:numPr>
    </w:pPr>
  </w:style>
  <w:style w:type="paragraph" w:styleId="ListBullet5">
    <w:name w:val="List Bullet 5"/>
    <w:basedOn w:val="Normal"/>
    <w:semiHidden/>
    <w:locked/>
    <w:rsid w:val="005C2ECF"/>
    <w:pPr>
      <w:numPr>
        <w:numId w:val="6"/>
      </w:numPr>
    </w:pPr>
  </w:style>
  <w:style w:type="paragraph" w:styleId="ListContinue">
    <w:name w:val="List Continue"/>
    <w:basedOn w:val="Normal"/>
    <w:semiHidden/>
    <w:locked/>
    <w:rsid w:val="005C2ECF"/>
    <w:pPr>
      <w:spacing w:after="120"/>
      <w:ind w:left="283"/>
    </w:pPr>
  </w:style>
  <w:style w:type="paragraph" w:styleId="ListContinue2">
    <w:name w:val="List Continue 2"/>
    <w:basedOn w:val="Normal"/>
    <w:semiHidden/>
    <w:locked/>
    <w:rsid w:val="005C2ECF"/>
    <w:pPr>
      <w:spacing w:after="120"/>
      <w:ind w:left="566"/>
    </w:pPr>
  </w:style>
  <w:style w:type="paragraph" w:styleId="ListContinue3">
    <w:name w:val="List Continue 3"/>
    <w:basedOn w:val="Normal"/>
    <w:semiHidden/>
    <w:locked/>
    <w:rsid w:val="005C2ECF"/>
    <w:pPr>
      <w:spacing w:after="120"/>
      <w:ind w:left="849"/>
    </w:pPr>
  </w:style>
  <w:style w:type="paragraph" w:styleId="ListContinue5">
    <w:name w:val="List Continue 5"/>
    <w:basedOn w:val="Normal"/>
    <w:semiHidden/>
    <w:locked/>
    <w:rsid w:val="005C2ECF"/>
    <w:pPr>
      <w:spacing w:after="120"/>
      <w:ind w:left="1415"/>
    </w:pPr>
  </w:style>
  <w:style w:type="paragraph" w:styleId="ListNumber">
    <w:name w:val="List Number"/>
    <w:basedOn w:val="Normal"/>
    <w:qFormat/>
    <w:rsid w:val="006B4008"/>
    <w:pPr>
      <w:numPr>
        <w:numId w:val="7"/>
      </w:numPr>
      <w:tabs>
        <w:tab w:val="left" w:pos="1134"/>
      </w:tabs>
      <w:spacing w:before="120" w:after="120"/>
    </w:pPr>
  </w:style>
  <w:style w:type="paragraph" w:styleId="ListNumber2">
    <w:name w:val="List Number 2"/>
    <w:basedOn w:val="ListParagraph"/>
    <w:semiHidden/>
    <w:locked/>
    <w:rsid w:val="009C1314"/>
    <w:pPr>
      <w:numPr>
        <w:numId w:val="13"/>
      </w:numPr>
    </w:pPr>
  </w:style>
  <w:style w:type="paragraph" w:styleId="ListNumber3">
    <w:name w:val="List Number 3"/>
    <w:basedOn w:val="ListParagraph"/>
    <w:semiHidden/>
    <w:locked/>
    <w:rsid w:val="006B4008"/>
    <w:pPr>
      <w:numPr>
        <w:numId w:val="16"/>
      </w:numPr>
    </w:pPr>
  </w:style>
  <w:style w:type="paragraph" w:styleId="ListNumber4">
    <w:name w:val="List Number 4"/>
    <w:basedOn w:val="ListParagraph"/>
    <w:semiHidden/>
    <w:locked/>
    <w:rsid w:val="006B4008"/>
    <w:pPr>
      <w:numPr>
        <w:numId w:val="30"/>
      </w:numPr>
      <w:spacing w:before="120" w:after="120"/>
    </w:pPr>
  </w:style>
  <w:style w:type="paragraph" w:styleId="ListNumber5">
    <w:name w:val="List Number 5"/>
    <w:basedOn w:val="Normal"/>
    <w:semiHidden/>
    <w:locked/>
    <w:rsid w:val="005C2ECF"/>
    <w:pPr>
      <w:numPr>
        <w:numId w:val="8"/>
      </w:numPr>
    </w:pPr>
  </w:style>
  <w:style w:type="paragraph" w:styleId="MessageHeader">
    <w:name w:val="Message Header"/>
    <w:basedOn w:val="Normal"/>
    <w:semiHidden/>
    <w:locked/>
    <w:rsid w:val="005C2ECF"/>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5C2ECF"/>
  </w:style>
  <w:style w:type="paragraph" w:styleId="NormalIndent">
    <w:name w:val="Normal Indent"/>
    <w:basedOn w:val="Normal"/>
    <w:semiHidden/>
    <w:rsid w:val="009A54B6"/>
    <w:pPr>
      <w:ind w:left="284"/>
    </w:pPr>
  </w:style>
  <w:style w:type="paragraph" w:styleId="NoteHeading">
    <w:name w:val="Note Heading"/>
    <w:basedOn w:val="Normal"/>
    <w:next w:val="Normal"/>
    <w:semiHidden/>
    <w:rsid w:val="00E45954"/>
  </w:style>
  <w:style w:type="character" w:styleId="PageNumber">
    <w:name w:val="page number"/>
    <w:semiHidden/>
    <w:rsid w:val="00471BB7"/>
    <w:rPr>
      <w:rFonts w:ascii="Open Sans" w:hAnsi="Open Sans"/>
      <w:sz w:val="24"/>
    </w:rPr>
  </w:style>
  <w:style w:type="paragraph" w:styleId="PlainText">
    <w:name w:val="Plain Text"/>
    <w:basedOn w:val="Normal"/>
    <w:semiHidden/>
    <w:rsid w:val="00471BB7"/>
    <w:rPr>
      <w:rFonts w:cs="Courier New"/>
      <w:szCs w:val="20"/>
    </w:rPr>
  </w:style>
  <w:style w:type="paragraph" w:styleId="Salutation">
    <w:name w:val="Salutation"/>
    <w:basedOn w:val="Normal"/>
    <w:next w:val="Normal"/>
    <w:semiHidden/>
    <w:locked/>
    <w:rsid w:val="00471BB7"/>
  </w:style>
  <w:style w:type="paragraph" w:styleId="Signature">
    <w:name w:val="Signature"/>
    <w:basedOn w:val="Normal"/>
    <w:semiHidden/>
    <w:locked/>
    <w:rsid w:val="00E45954"/>
    <w:pPr>
      <w:ind w:left="4252"/>
    </w:pPr>
  </w:style>
  <w:style w:type="paragraph" w:styleId="Subtitle">
    <w:name w:val="Subtitle"/>
    <w:basedOn w:val="Normal"/>
    <w:link w:val="SubtitleChar"/>
    <w:qFormat/>
    <w:rsid w:val="00B228F9"/>
    <w:pPr>
      <w:jc w:val="center"/>
      <w:outlineLvl w:val="1"/>
    </w:pPr>
    <w:rPr>
      <w:rFonts w:ascii="Open Sans Light" w:hAnsi="Open Sans Light" w:cs="Arial"/>
      <w:sz w:val="28"/>
    </w:rPr>
  </w:style>
  <w:style w:type="table" w:styleId="Table3Deffects1">
    <w:name w:val="Table 3D effects 1"/>
    <w:basedOn w:val="TableNormal"/>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rsid w:val="002B27E8"/>
    <w:pPr>
      <w:spacing w:after="60"/>
      <w:outlineLvl w:val="0"/>
    </w:pPr>
    <w:rPr>
      <w:rFonts w:ascii="Open Sans Semibold" w:hAnsi="Open Sans Semibold" w:cs="Arial"/>
      <w:bCs/>
      <w:kern w:val="28"/>
      <w:sz w:val="56"/>
      <w:szCs w:val="32"/>
    </w:rPr>
  </w:style>
  <w:style w:type="character" w:styleId="FollowedHyperlink">
    <w:name w:val="FollowedHyperlink"/>
    <w:semiHidden/>
    <w:rsid w:val="000900EC"/>
    <w:rPr>
      <w:rFonts w:ascii="Open Sans" w:hAnsi="Open Sans"/>
      <w:color w:val="0070C0"/>
      <w:u w:val="none"/>
    </w:rPr>
  </w:style>
  <w:style w:type="paragraph" w:customStyle="1" w:styleId="MainTitle">
    <w:name w:val="Main Title"/>
    <w:next w:val="Subtitle"/>
    <w:qFormat/>
    <w:rsid w:val="009C1314"/>
    <w:pPr>
      <w:spacing w:before="240" w:after="240" w:line="740" w:lineRule="exact"/>
      <w:contextualSpacing/>
      <w:jc w:val="center"/>
    </w:pPr>
    <w:rPr>
      <w:rFonts w:ascii="Open Sans Light" w:hAnsi="Open Sans Light"/>
      <w:bCs/>
      <w:color w:val="7F7F7F" w:themeColor="text1" w:themeTint="80"/>
      <w:kern w:val="32"/>
      <w:sz w:val="56"/>
      <w:szCs w:val="32"/>
    </w:rPr>
  </w:style>
  <w:style w:type="paragraph" w:customStyle="1" w:styleId="HeaderFooter">
    <w:name w:val="Header &amp; Footer"/>
    <w:basedOn w:val="Normal"/>
    <w:semiHidden/>
    <w:locked/>
    <w:rsid w:val="005C2ECF"/>
    <w:pPr>
      <w:spacing w:line="200" w:lineRule="exact"/>
      <w:jc w:val="both"/>
    </w:pPr>
    <w:rPr>
      <w:rFonts w:eastAsia="Times New Roman" w:cs="ArialMT"/>
      <w:sz w:val="16"/>
      <w:lang w:eastAsia="en-US"/>
    </w:rPr>
  </w:style>
  <w:style w:type="paragraph" w:customStyle="1" w:styleId="LogoType">
    <w:name w:val="Logo Type"/>
    <w:basedOn w:val="Header"/>
    <w:semiHidden/>
    <w:locked/>
    <w:rsid w:val="005C2ECF"/>
    <w:pPr>
      <w:pBdr>
        <w:bottom w:val="single" w:sz="4" w:space="4" w:color="auto"/>
      </w:pBdr>
      <w:tabs>
        <w:tab w:val="clear" w:pos="4513"/>
        <w:tab w:val="clear" w:pos="9026"/>
        <w:tab w:val="left" w:pos="4686"/>
        <w:tab w:val="left" w:pos="7088"/>
        <w:tab w:val="left" w:pos="7242"/>
      </w:tabs>
      <w:spacing w:line="320" w:lineRule="exact"/>
    </w:pPr>
    <w:rPr>
      <w:rFonts w:cs="ArialMT"/>
      <w:b/>
      <w:spacing w:val="-20"/>
      <w:sz w:val="32"/>
      <w:lang w:eastAsia="en-US"/>
    </w:rPr>
  </w:style>
  <w:style w:type="paragraph" w:styleId="BalloonText">
    <w:name w:val="Balloon Text"/>
    <w:basedOn w:val="Normal"/>
    <w:link w:val="BalloonTextChar"/>
    <w:semiHidden/>
    <w:rsid w:val="00045C4B"/>
    <w:pPr>
      <w:spacing w:after="0"/>
    </w:pPr>
    <w:rPr>
      <w:rFonts w:cs="Tahoma"/>
      <w:sz w:val="16"/>
      <w:szCs w:val="16"/>
    </w:rPr>
  </w:style>
  <w:style w:type="character" w:customStyle="1" w:styleId="BalloonTextChar">
    <w:name w:val="Balloon Text Char"/>
    <w:link w:val="BalloonText"/>
    <w:semiHidden/>
    <w:rsid w:val="00045C4B"/>
    <w:rPr>
      <w:rFonts w:ascii="Open Sans" w:eastAsia="MS Mincho" w:hAnsi="Open Sans" w:cs="Tahoma"/>
      <w:sz w:val="16"/>
      <w:szCs w:val="16"/>
    </w:rPr>
  </w:style>
  <w:style w:type="character" w:customStyle="1" w:styleId="CharChar">
    <w:name w:val="Char Char"/>
    <w:semiHidden/>
    <w:locked/>
    <w:rsid w:val="00045C4B"/>
    <w:rPr>
      <w:rFonts w:ascii="Open Sans" w:hAnsi="Open Sans" w:cs="Arial"/>
      <w:lang w:val="en-AU" w:eastAsia="en-AU" w:bidi="ar-SA"/>
    </w:rPr>
  </w:style>
  <w:style w:type="character" w:customStyle="1" w:styleId="EndnoteTextChar">
    <w:name w:val="Endnote Text Char"/>
    <w:semiHidden/>
    <w:locked/>
    <w:rsid w:val="00045C4B"/>
    <w:rPr>
      <w:rFonts w:ascii="Open Sans" w:hAnsi="Open Sans"/>
      <w:sz w:val="20"/>
      <w:lang w:bidi="ar-SA"/>
    </w:rPr>
  </w:style>
  <w:style w:type="character" w:customStyle="1" w:styleId="SubtitleChar">
    <w:name w:val="Subtitle Char"/>
    <w:link w:val="Subtitle"/>
    <w:rsid w:val="00B228F9"/>
    <w:rPr>
      <w:rFonts w:ascii="Open Sans Light" w:eastAsia="MS Mincho" w:hAnsi="Open Sans Light" w:cs="Arial"/>
      <w:sz w:val="28"/>
      <w:szCs w:val="24"/>
    </w:rPr>
  </w:style>
  <w:style w:type="paragraph" w:customStyle="1" w:styleId="SubmissionNormal">
    <w:name w:val="Submission Normal"/>
    <w:basedOn w:val="Normal"/>
    <w:link w:val="SubmissionNormalChar"/>
    <w:locked/>
    <w:rsid w:val="00B34946"/>
    <w:pPr>
      <w:numPr>
        <w:numId w:val="12"/>
      </w:numPr>
      <w:tabs>
        <w:tab w:val="clear" w:pos="720"/>
      </w:tabs>
    </w:pPr>
    <w:rPr>
      <w:rFonts w:eastAsia="Times New Roman"/>
    </w:rPr>
  </w:style>
  <w:style w:type="character" w:customStyle="1" w:styleId="SubmissionNormalChar">
    <w:name w:val="Submission Normal Char"/>
    <w:link w:val="SubmissionNormal"/>
    <w:rsid w:val="00B34946"/>
    <w:rPr>
      <w:rFonts w:ascii="Open Sans" w:hAnsi="Open Sans"/>
      <w:szCs w:val="24"/>
    </w:rPr>
  </w:style>
  <w:style w:type="paragraph" w:customStyle="1" w:styleId="coveraddresses">
    <w:name w:val="cover addresses"/>
    <w:basedOn w:val="Footer"/>
    <w:locked/>
    <w:rsid w:val="005C2ECF"/>
    <w:pPr>
      <w:spacing w:after="40"/>
    </w:pPr>
    <w:rPr>
      <w:szCs w:val="16"/>
    </w:rPr>
  </w:style>
  <w:style w:type="paragraph" w:customStyle="1" w:styleId="coveraddress">
    <w:name w:val="cover address"/>
    <w:basedOn w:val="coveraddresses"/>
    <w:locked/>
    <w:rsid w:val="005C2ECF"/>
  </w:style>
  <w:style w:type="paragraph" w:styleId="Caption">
    <w:name w:val="caption"/>
    <w:basedOn w:val="Normal"/>
    <w:next w:val="Normal"/>
    <w:semiHidden/>
    <w:unhideWhenUsed/>
    <w:qFormat/>
    <w:rsid w:val="00045C4B"/>
    <w:rPr>
      <w:b/>
      <w:bCs/>
      <w:szCs w:val="20"/>
    </w:rPr>
  </w:style>
  <w:style w:type="character" w:styleId="CommentReference">
    <w:name w:val="annotation reference"/>
    <w:rsid w:val="00045C4B"/>
    <w:rPr>
      <w:rFonts w:ascii="Open Sans" w:hAnsi="Open Sans"/>
      <w:sz w:val="16"/>
      <w:szCs w:val="16"/>
    </w:rPr>
  </w:style>
  <w:style w:type="paragraph" w:styleId="CommentText">
    <w:name w:val="annotation text"/>
    <w:basedOn w:val="Normal"/>
    <w:link w:val="CommentTextChar"/>
    <w:rsid w:val="00045C4B"/>
    <w:rPr>
      <w:szCs w:val="20"/>
    </w:rPr>
  </w:style>
  <w:style w:type="character" w:customStyle="1" w:styleId="CommentTextChar">
    <w:name w:val="Comment Text Char"/>
    <w:link w:val="CommentText"/>
    <w:rsid w:val="00045C4B"/>
    <w:rPr>
      <w:rFonts w:ascii="Open Sans" w:eastAsia="MS Mincho" w:hAnsi="Open Sans"/>
    </w:rPr>
  </w:style>
  <w:style w:type="paragraph" w:styleId="CommentSubject">
    <w:name w:val="annotation subject"/>
    <w:basedOn w:val="CommentText"/>
    <w:next w:val="CommentText"/>
    <w:link w:val="CommentSubjectChar"/>
    <w:rsid w:val="00045C4B"/>
    <w:rPr>
      <w:b/>
      <w:bCs/>
    </w:rPr>
  </w:style>
  <w:style w:type="character" w:customStyle="1" w:styleId="CommentSubjectChar">
    <w:name w:val="Comment Subject Char"/>
    <w:link w:val="CommentSubject"/>
    <w:rsid w:val="00045C4B"/>
    <w:rPr>
      <w:rFonts w:ascii="Open Sans" w:eastAsia="MS Mincho" w:hAnsi="Open Sans"/>
      <w:b/>
      <w:bCs/>
    </w:rPr>
  </w:style>
  <w:style w:type="paragraph" w:styleId="DocumentMap">
    <w:name w:val="Document Map"/>
    <w:basedOn w:val="Normal"/>
    <w:link w:val="DocumentMapChar"/>
    <w:rsid w:val="00045C4B"/>
    <w:rPr>
      <w:rFonts w:cs="Segoe UI"/>
      <w:sz w:val="16"/>
      <w:szCs w:val="16"/>
    </w:rPr>
  </w:style>
  <w:style w:type="character" w:customStyle="1" w:styleId="DocumentMapChar">
    <w:name w:val="Document Map Char"/>
    <w:link w:val="DocumentMap"/>
    <w:rsid w:val="00045C4B"/>
    <w:rPr>
      <w:rFonts w:ascii="Open Sans" w:eastAsia="MS Mincho" w:hAnsi="Open Sans" w:cs="Segoe UI"/>
      <w:sz w:val="16"/>
      <w:szCs w:val="16"/>
    </w:rPr>
  </w:style>
  <w:style w:type="paragraph" w:styleId="Index1">
    <w:name w:val="index 1"/>
    <w:basedOn w:val="Normal"/>
    <w:next w:val="Normal"/>
    <w:rsid w:val="005C2ECF"/>
    <w:pPr>
      <w:ind w:left="240" w:hanging="240"/>
    </w:pPr>
  </w:style>
  <w:style w:type="paragraph" w:styleId="Index2">
    <w:name w:val="index 2"/>
    <w:basedOn w:val="Normal"/>
    <w:next w:val="Normal"/>
    <w:rsid w:val="005C2ECF"/>
    <w:pPr>
      <w:ind w:left="480" w:hanging="240"/>
    </w:pPr>
  </w:style>
  <w:style w:type="paragraph" w:styleId="Index3">
    <w:name w:val="index 3"/>
    <w:basedOn w:val="Normal"/>
    <w:next w:val="Normal"/>
    <w:rsid w:val="005C2ECF"/>
    <w:pPr>
      <w:ind w:left="720" w:hanging="240"/>
    </w:pPr>
  </w:style>
  <w:style w:type="paragraph" w:styleId="Index4">
    <w:name w:val="index 4"/>
    <w:basedOn w:val="Normal"/>
    <w:next w:val="Normal"/>
    <w:rsid w:val="005C2ECF"/>
    <w:pPr>
      <w:ind w:left="960" w:hanging="240"/>
    </w:pPr>
  </w:style>
  <w:style w:type="paragraph" w:styleId="Index5">
    <w:name w:val="index 5"/>
    <w:basedOn w:val="Normal"/>
    <w:next w:val="Normal"/>
    <w:rsid w:val="005C2ECF"/>
    <w:pPr>
      <w:ind w:left="1200" w:hanging="240"/>
    </w:pPr>
  </w:style>
  <w:style w:type="paragraph" w:styleId="Index6">
    <w:name w:val="index 6"/>
    <w:basedOn w:val="Normal"/>
    <w:next w:val="Normal"/>
    <w:rsid w:val="005C2ECF"/>
    <w:pPr>
      <w:ind w:left="1440" w:hanging="240"/>
    </w:pPr>
  </w:style>
  <w:style w:type="paragraph" w:styleId="Index7">
    <w:name w:val="index 7"/>
    <w:basedOn w:val="Normal"/>
    <w:next w:val="Normal"/>
    <w:rsid w:val="005C2ECF"/>
    <w:pPr>
      <w:ind w:left="1680" w:hanging="240"/>
    </w:pPr>
  </w:style>
  <w:style w:type="paragraph" w:styleId="Index8">
    <w:name w:val="index 8"/>
    <w:basedOn w:val="Normal"/>
    <w:next w:val="Normal"/>
    <w:rsid w:val="005C2ECF"/>
    <w:pPr>
      <w:ind w:left="1920" w:hanging="240"/>
    </w:pPr>
  </w:style>
  <w:style w:type="paragraph" w:styleId="Index9">
    <w:name w:val="index 9"/>
    <w:basedOn w:val="Normal"/>
    <w:next w:val="Normal"/>
    <w:rsid w:val="005C2ECF"/>
    <w:pPr>
      <w:ind w:left="2160" w:hanging="240"/>
    </w:pPr>
  </w:style>
  <w:style w:type="paragraph" w:styleId="IndexHeading">
    <w:name w:val="index heading"/>
    <w:basedOn w:val="Normal"/>
    <w:next w:val="Index1"/>
    <w:rsid w:val="005C2ECF"/>
    <w:rPr>
      <w:rFonts w:eastAsia="Times New Roman"/>
      <w:b/>
      <w:bCs/>
    </w:rPr>
  </w:style>
  <w:style w:type="paragraph" w:styleId="MacroText">
    <w:name w:val="macro"/>
    <w:link w:val="MacroTextChar"/>
    <w:rsid w:val="005C2ECF"/>
    <w:pPr>
      <w:tabs>
        <w:tab w:val="left" w:pos="480"/>
        <w:tab w:val="left" w:pos="960"/>
        <w:tab w:val="left" w:pos="1440"/>
        <w:tab w:val="left" w:pos="1920"/>
        <w:tab w:val="left" w:pos="2400"/>
        <w:tab w:val="left" w:pos="2880"/>
        <w:tab w:val="left" w:pos="3360"/>
        <w:tab w:val="left" w:pos="3840"/>
        <w:tab w:val="left" w:pos="4320"/>
      </w:tabs>
      <w:spacing w:before="240" w:after="240"/>
    </w:pPr>
    <w:rPr>
      <w:rFonts w:ascii="Open Sans" w:eastAsia="MS Mincho" w:hAnsi="Open Sans" w:cs="Courier New"/>
    </w:rPr>
  </w:style>
  <w:style w:type="character" w:customStyle="1" w:styleId="MacroTextChar">
    <w:name w:val="Macro Text Char"/>
    <w:link w:val="MacroText"/>
    <w:rsid w:val="005C2ECF"/>
    <w:rPr>
      <w:rFonts w:ascii="Open Sans" w:eastAsia="MS Mincho" w:hAnsi="Open Sans" w:cs="Courier New"/>
    </w:rPr>
  </w:style>
  <w:style w:type="paragraph" w:styleId="TableofAuthorities">
    <w:name w:val="table of authorities"/>
    <w:basedOn w:val="Normal"/>
    <w:next w:val="Normal"/>
    <w:locked/>
    <w:rsid w:val="00471BB7"/>
    <w:pPr>
      <w:ind w:left="240" w:hanging="240"/>
    </w:pPr>
  </w:style>
  <w:style w:type="paragraph" w:styleId="TableofFigures">
    <w:name w:val="table of figures"/>
    <w:basedOn w:val="Normal"/>
    <w:next w:val="Normal"/>
    <w:locked/>
    <w:rsid w:val="00471BB7"/>
  </w:style>
  <w:style w:type="paragraph" w:styleId="TOAHeading">
    <w:name w:val="toa heading"/>
    <w:basedOn w:val="Normal"/>
    <w:next w:val="Normal"/>
    <w:locked/>
    <w:rsid w:val="00471BB7"/>
    <w:pPr>
      <w:spacing w:before="120"/>
    </w:pPr>
    <w:rPr>
      <w:rFonts w:eastAsia="Times New Roman"/>
      <w:b/>
      <w:bCs/>
    </w:rPr>
  </w:style>
  <w:style w:type="paragraph" w:styleId="TOC5">
    <w:name w:val="toc 5"/>
    <w:basedOn w:val="Normal"/>
    <w:next w:val="Normal"/>
    <w:semiHidden/>
    <w:locked/>
    <w:rsid w:val="00471BB7"/>
    <w:pPr>
      <w:ind w:left="960"/>
    </w:pPr>
  </w:style>
  <w:style w:type="paragraph" w:styleId="TOC6">
    <w:name w:val="toc 6"/>
    <w:basedOn w:val="Normal"/>
    <w:next w:val="Normal"/>
    <w:semiHidden/>
    <w:locked/>
    <w:rsid w:val="00471BB7"/>
    <w:pPr>
      <w:ind w:left="1200"/>
    </w:pPr>
  </w:style>
  <w:style w:type="paragraph" w:styleId="TOC7">
    <w:name w:val="toc 7"/>
    <w:basedOn w:val="Normal"/>
    <w:next w:val="Normal"/>
    <w:semiHidden/>
    <w:locked/>
    <w:rsid w:val="00471BB7"/>
    <w:pPr>
      <w:ind w:left="1440"/>
    </w:pPr>
  </w:style>
  <w:style w:type="paragraph" w:styleId="TOC8">
    <w:name w:val="toc 8"/>
    <w:basedOn w:val="Normal"/>
    <w:next w:val="Normal"/>
    <w:semiHidden/>
    <w:locked/>
    <w:rsid w:val="00471BB7"/>
    <w:pPr>
      <w:ind w:left="1680"/>
    </w:pPr>
  </w:style>
  <w:style w:type="paragraph" w:styleId="TOC9">
    <w:name w:val="toc 9"/>
    <w:basedOn w:val="Normal"/>
    <w:next w:val="Normal"/>
    <w:semiHidden/>
    <w:locked/>
    <w:rsid w:val="00471BB7"/>
    <w:pPr>
      <w:ind w:left="1920"/>
    </w:pPr>
  </w:style>
  <w:style w:type="paragraph" w:styleId="NoSpacing">
    <w:name w:val="No Spacing"/>
    <w:uiPriority w:val="1"/>
    <w:rsid w:val="00471BB7"/>
    <w:rPr>
      <w:rFonts w:ascii="Open Sans" w:eastAsia="MS Mincho" w:hAnsi="Open Sans"/>
      <w:sz w:val="24"/>
      <w:szCs w:val="24"/>
    </w:rPr>
  </w:style>
  <w:style w:type="character" w:styleId="SubtleEmphasis">
    <w:name w:val="Subtle Emphasis"/>
    <w:uiPriority w:val="19"/>
    <w:locked/>
    <w:rsid w:val="00471BB7"/>
    <w:rPr>
      <w:rFonts w:ascii="Open Sans" w:hAnsi="Open Sans"/>
      <w:i w:val="0"/>
      <w:iCs/>
      <w:color w:val="auto"/>
      <w:sz w:val="24"/>
    </w:rPr>
  </w:style>
  <w:style w:type="character" w:styleId="IntenseEmphasis">
    <w:name w:val="Intense Emphasis"/>
    <w:uiPriority w:val="21"/>
    <w:locked/>
    <w:rsid w:val="00471BB7"/>
    <w:rPr>
      <w:rFonts w:ascii="Open Sans" w:hAnsi="Open Sans"/>
      <w:i w:val="0"/>
      <w:iCs/>
      <w:color w:val="auto"/>
    </w:rPr>
  </w:style>
  <w:style w:type="paragraph" w:styleId="Quote">
    <w:name w:val="Quote"/>
    <w:basedOn w:val="Normal"/>
    <w:next w:val="Normal"/>
    <w:link w:val="QuoteChar"/>
    <w:uiPriority w:val="29"/>
    <w:rsid w:val="000C5DA6"/>
    <w:pPr>
      <w:spacing w:before="200" w:after="160"/>
      <w:ind w:left="1440"/>
    </w:pPr>
    <w:rPr>
      <w:iCs/>
      <w:sz w:val="22"/>
    </w:rPr>
  </w:style>
  <w:style w:type="character" w:customStyle="1" w:styleId="QuoteChar">
    <w:name w:val="Quote Char"/>
    <w:link w:val="Quote"/>
    <w:uiPriority w:val="29"/>
    <w:rsid w:val="000C5DA6"/>
    <w:rPr>
      <w:rFonts w:ascii="Open Sans" w:eastAsia="MS Mincho" w:hAnsi="Open Sans"/>
      <w:iCs/>
      <w:sz w:val="22"/>
      <w:szCs w:val="24"/>
    </w:rPr>
  </w:style>
  <w:style w:type="paragraph" w:styleId="IntenseQuote">
    <w:name w:val="Intense Quote"/>
    <w:basedOn w:val="Normal"/>
    <w:next w:val="Normal"/>
    <w:link w:val="IntenseQuoteChar"/>
    <w:uiPriority w:val="30"/>
    <w:locked/>
    <w:rsid w:val="00471BB7"/>
    <w:pPr>
      <w:pBdr>
        <w:top w:val="single" w:sz="4" w:space="10" w:color="4472C4"/>
        <w:bottom w:val="single" w:sz="4" w:space="10" w:color="4472C4"/>
      </w:pBdr>
      <w:spacing w:before="360" w:after="360"/>
      <w:ind w:left="864" w:right="864"/>
      <w:jc w:val="center"/>
    </w:pPr>
    <w:rPr>
      <w:iCs/>
    </w:rPr>
  </w:style>
  <w:style w:type="character" w:customStyle="1" w:styleId="IntenseQuoteChar">
    <w:name w:val="Intense Quote Char"/>
    <w:link w:val="IntenseQuote"/>
    <w:uiPriority w:val="30"/>
    <w:rsid w:val="00471BB7"/>
    <w:rPr>
      <w:rFonts w:ascii="Open Sans" w:eastAsia="MS Mincho" w:hAnsi="Open Sans"/>
      <w:iCs/>
      <w:sz w:val="24"/>
      <w:szCs w:val="24"/>
    </w:rPr>
  </w:style>
  <w:style w:type="character" w:styleId="SubtleReference">
    <w:name w:val="Subtle Reference"/>
    <w:uiPriority w:val="31"/>
    <w:locked/>
    <w:rsid w:val="00471BB7"/>
    <w:rPr>
      <w:rFonts w:ascii="Open Sans" w:hAnsi="Open Sans"/>
      <w:smallCaps/>
      <w:color w:val="auto"/>
      <w:sz w:val="24"/>
    </w:rPr>
  </w:style>
  <w:style w:type="character" w:styleId="IntenseReference">
    <w:name w:val="Intense Reference"/>
    <w:uiPriority w:val="32"/>
    <w:locked/>
    <w:rsid w:val="00471BB7"/>
    <w:rPr>
      <w:rFonts w:ascii="Open Sans" w:hAnsi="Open Sans"/>
      <w:b w:val="0"/>
      <w:bCs/>
      <w:smallCaps/>
      <w:color w:val="auto"/>
      <w:spacing w:val="5"/>
      <w:sz w:val="24"/>
    </w:rPr>
  </w:style>
  <w:style w:type="character" w:styleId="BookTitle">
    <w:name w:val="Book Title"/>
    <w:aliases w:val="Text Title"/>
    <w:uiPriority w:val="33"/>
    <w:rsid w:val="00471BB7"/>
    <w:rPr>
      <w:rFonts w:ascii="Open Sans" w:hAnsi="Open Sans"/>
      <w:b w:val="0"/>
      <w:bCs/>
      <w:i/>
      <w:iCs/>
      <w:spacing w:val="5"/>
      <w:sz w:val="24"/>
    </w:rPr>
  </w:style>
  <w:style w:type="paragraph" w:styleId="ListParagraph">
    <w:name w:val="List Paragraph"/>
    <w:aliases w:val="L,List Paragraph1,List Paragraph11,Recommendation,EOT List Paragraph,Bullet point,List Paragraph Number,First level bullet point,#List Paragraph,Number,List Paragraph111,F5 List Paragraph,Dot pt,CV text,Table text"/>
    <w:basedOn w:val="Normal"/>
    <w:link w:val="ListParagraphChar"/>
    <w:uiPriority w:val="34"/>
    <w:qFormat/>
    <w:locked/>
    <w:rsid w:val="00471BB7"/>
    <w:pPr>
      <w:ind w:left="720"/>
    </w:pPr>
  </w:style>
  <w:style w:type="paragraph" w:styleId="Bibliography">
    <w:name w:val="Bibliography"/>
    <w:basedOn w:val="Normal"/>
    <w:next w:val="Normal"/>
    <w:uiPriority w:val="37"/>
    <w:semiHidden/>
    <w:unhideWhenUsed/>
    <w:rsid w:val="00471BB7"/>
  </w:style>
  <w:style w:type="character" w:customStyle="1" w:styleId="Hashtag1">
    <w:name w:val="Hashtag1"/>
    <w:uiPriority w:val="99"/>
    <w:semiHidden/>
    <w:unhideWhenUsed/>
    <w:locked/>
    <w:rsid w:val="00471BB7"/>
    <w:rPr>
      <w:rFonts w:ascii="Open Sans" w:hAnsi="Open Sans"/>
      <w:color w:val="2B579A"/>
      <w:shd w:val="clear" w:color="auto" w:fill="E6E6E6"/>
    </w:rPr>
  </w:style>
  <w:style w:type="character" w:customStyle="1" w:styleId="Mention1">
    <w:name w:val="Mention1"/>
    <w:uiPriority w:val="99"/>
    <w:semiHidden/>
    <w:unhideWhenUsed/>
    <w:locked/>
    <w:rsid w:val="00471BB7"/>
    <w:rPr>
      <w:rFonts w:ascii="Open Sans" w:hAnsi="Open Sans"/>
      <w:color w:val="auto"/>
      <w:shd w:val="clear" w:color="auto" w:fill="E6E6E6"/>
    </w:rPr>
  </w:style>
  <w:style w:type="character" w:customStyle="1" w:styleId="SmartHyperlink1">
    <w:name w:val="Smart Hyperlink1"/>
    <w:uiPriority w:val="99"/>
    <w:semiHidden/>
    <w:unhideWhenUsed/>
    <w:locked/>
    <w:rsid w:val="00471BB7"/>
    <w:rPr>
      <w:rFonts w:ascii="Open Sans" w:hAnsi="Open Sans"/>
      <w:u w:val="dotted"/>
    </w:rPr>
  </w:style>
  <w:style w:type="character" w:customStyle="1" w:styleId="UnresolvedMention1">
    <w:name w:val="Unresolved Mention1"/>
    <w:uiPriority w:val="99"/>
    <w:semiHidden/>
    <w:unhideWhenUsed/>
    <w:locked/>
    <w:rsid w:val="00471BB7"/>
    <w:rPr>
      <w:rFonts w:ascii="Open Sans" w:hAnsi="Open Sans"/>
      <w:color w:val="auto"/>
      <w:shd w:val="clear" w:color="auto" w:fill="E6E6E6"/>
    </w:rPr>
  </w:style>
  <w:style w:type="character" w:customStyle="1" w:styleId="HeaderDocumentTitle">
    <w:name w:val="Header Document Title"/>
    <w:uiPriority w:val="1"/>
    <w:qFormat/>
    <w:rsid w:val="001F62CC"/>
    <w:rPr>
      <w:rFonts w:ascii="Open Sans" w:hAnsi="Open Sans"/>
      <w:b/>
      <w:noProof/>
      <w:sz w:val="18"/>
    </w:rPr>
  </w:style>
  <w:style w:type="paragraph" w:customStyle="1" w:styleId="HeaderDocumentDate">
    <w:name w:val="Header Document Date"/>
    <w:basedOn w:val="Footer"/>
    <w:qFormat/>
    <w:rsid w:val="002850B0"/>
    <w:pPr>
      <w:jc w:val="right"/>
    </w:pPr>
  </w:style>
  <w:style w:type="paragraph" w:customStyle="1" w:styleId="FooterEvenPageNumber">
    <w:name w:val="Footer Even Page Number"/>
    <w:basedOn w:val="Footer"/>
    <w:rsid w:val="00E53546"/>
  </w:style>
  <w:style w:type="paragraph" w:customStyle="1" w:styleId="FooterOddPageNumber">
    <w:name w:val="Footer Odd Page Number"/>
    <w:basedOn w:val="Footer"/>
    <w:rsid w:val="00E53546"/>
    <w:pPr>
      <w:jc w:val="right"/>
    </w:pPr>
  </w:style>
  <w:style w:type="paragraph" w:customStyle="1" w:styleId="paragraph">
    <w:name w:val="paragraph"/>
    <w:basedOn w:val="Normal"/>
    <w:rsid w:val="00316299"/>
    <w:pPr>
      <w:spacing w:before="100" w:beforeAutospacing="1" w:after="100" w:afterAutospacing="1"/>
    </w:pPr>
    <w:rPr>
      <w:rFonts w:ascii="Times New Roman" w:eastAsia="Times New Roman" w:hAnsi="Times New Roman"/>
    </w:rPr>
  </w:style>
  <w:style w:type="character" w:customStyle="1" w:styleId="normaltextrun">
    <w:name w:val="normaltextrun"/>
    <w:basedOn w:val="DefaultParagraphFont"/>
    <w:rsid w:val="00316299"/>
  </w:style>
  <w:style w:type="character" w:customStyle="1" w:styleId="eop">
    <w:name w:val="eop"/>
    <w:basedOn w:val="DefaultParagraphFont"/>
    <w:rsid w:val="00316299"/>
  </w:style>
  <w:style w:type="character" w:customStyle="1" w:styleId="UnresolvedMention2">
    <w:name w:val="Unresolved Mention2"/>
    <w:basedOn w:val="DefaultParagraphFont"/>
    <w:uiPriority w:val="99"/>
    <w:semiHidden/>
    <w:unhideWhenUsed/>
    <w:rsid w:val="007B04B7"/>
    <w:rPr>
      <w:color w:val="605E5C"/>
      <w:shd w:val="clear" w:color="auto" w:fill="E1DFDD"/>
    </w:rPr>
  </w:style>
  <w:style w:type="character" w:customStyle="1" w:styleId="ListParagraphChar">
    <w:name w:val="List Paragraph Char"/>
    <w:aliases w:val="L Char,List Paragraph1 Char,List Paragraph11 Char,Recommendation Char,EOT List Paragraph Char,Bullet point Char,List Paragraph Number Char,First level bullet point Char,#List Paragraph Char,Number Char,List Paragraph111 Char"/>
    <w:link w:val="ListParagraph"/>
    <w:uiPriority w:val="34"/>
    <w:rsid w:val="007B04B7"/>
    <w:rPr>
      <w:rFonts w:ascii="Open Sans" w:eastAsia="MS Mincho" w:hAnsi="Open Sans"/>
      <w:sz w:val="24"/>
      <w:szCs w:val="24"/>
    </w:rPr>
  </w:style>
  <w:style w:type="character" w:styleId="UnresolvedMention">
    <w:name w:val="Unresolved Mention"/>
    <w:basedOn w:val="DefaultParagraphFont"/>
    <w:uiPriority w:val="99"/>
    <w:semiHidden/>
    <w:unhideWhenUsed/>
    <w:rsid w:val="00D83769"/>
    <w:rPr>
      <w:color w:val="605E5C"/>
      <w:shd w:val="clear" w:color="auto" w:fill="E1DFDD"/>
    </w:rPr>
  </w:style>
  <w:style w:type="table" w:styleId="GridTable4-Accent5">
    <w:name w:val="Grid Table 4 Accent 5"/>
    <w:basedOn w:val="TableNormal"/>
    <w:uiPriority w:val="49"/>
    <w:locked/>
    <w:rsid w:val="0075152B"/>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FootnoteText">
    <w:name w:val="footnote text"/>
    <w:basedOn w:val="Normal"/>
    <w:link w:val="FootnoteTextChar"/>
    <w:locked/>
    <w:rsid w:val="00117445"/>
    <w:pPr>
      <w:spacing w:after="0"/>
    </w:pPr>
    <w:rPr>
      <w:szCs w:val="20"/>
    </w:rPr>
  </w:style>
  <w:style w:type="character" w:customStyle="1" w:styleId="FootnoteTextChar">
    <w:name w:val="Footnote Text Char"/>
    <w:basedOn w:val="DefaultParagraphFont"/>
    <w:link w:val="FootnoteText"/>
    <w:rsid w:val="00117445"/>
    <w:rPr>
      <w:rFonts w:ascii="Open Sans" w:eastAsia="MS Mincho" w:hAnsi="Open Sans"/>
    </w:rPr>
  </w:style>
  <w:style w:type="character" w:styleId="FootnoteReference">
    <w:name w:val="footnote reference"/>
    <w:basedOn w:val="DefaultParagraphFont"/>
    <w:locked/>
    <w:rsid w:val="00117445"/>
    <w:rPr>
      <w:vertAlign w:val="superscript"/>
    </w:rPr>
  </w:style>
  <w:style w:type="paragraph" w:styleId="Revision">
    <w:name w:val="Revision"/>
    <w:hidden/>
    <w:uiPriority w:val="99"/>
    <w:semiHidden/>
    <w:rsid w:val="00CD0005"/>
    <w:rPr>
      <w:rFonts w:ascii="Open Sans" w:eastAsia="MS Mincho" w:hAnsi="Open Sans"/>
      <w:sz w:val="24"/>
      <w:szCs w:val="24"/>
    </w:rPr>
  </w:style>
  <w:style w:type="paragraph" w:customStyle="1" w:styleId="acthead5">
    <w:name w:val="acthead5"/>
    <w:basedOn w:val="Normal"/>
    <w:rsid w:val="008B16D1"/>
    <w:pPr>
      <w:spacing w:before="100" w:beforeAutospacing="1" w:after="100" w:afterAutospacing="1"/>
    </w:pPr>
    <w:rPr>
      <w:rFonts w:ascii="Times New Roman" w:eastAsia="Times New Roman" w:hAnsi="Times New Roman"/>
    </w:rPr>
  </w:style>
  <w:style w:type="character" w:customStyle="1" w:styleId="charsectno">
    <w:name w:val="charsectno"/>
    <w:basedOn w:val="DefaultParagraphFont"/>
    <w:rsid w:val="008B16D1"/>
  </w:style>
  <w:style w:type="paragraph" w:customStyle="1" w:styleId="subsection">
    <w:name w:val="subsection"/>
    <w:basedOn w:val="Normal"/>
    <w:rsid w:val="008B16D1"/>
    <w:pPr>
      <w:spacing w:before="100" w:beforeAutospacing="1" w:after="100" w:afterAutospacing="1"/>
    </w:pPr>
    <w:rPr>
      <w:rFonts w:ascii="Times New Roman" w:eastAsia="Times New Roman" w:hAnsi="Times New Roman"/>
    </w:rPr>
  </w:style>
  <w:style w:type="paragraph" w:customStyle="1" w:styleId="paragraphsub">
    <w:name w:val="paragraphsub"/>
    <w:basedOn w:val="Normal"/>
    <w:rsid w:val="008B16D1"/>
    <w:pPr>
      <w:spacing w:before="100" w:beforeAutospacing="1" w:after="100" w:afterAutospacing="1"/>
    </w:pPr>
    <w:rPr>
      <w:rFonts w:ascii="Times New Roman" w:eastAsia="Times New Roman" w:hAnsi="Times New Roman"/>
    </w:rPr>
  </w:style>
  <w:style w:type="paragraph" w:customStyle="1" w:styleId="CopyrightText">
    <w:name w:val="Copyright Text"/>
    <w:basedOn w:val="Normal"/>
    <w:uiPriority w:val="99"/>
    <w:rsid w:val="00945B58"/>
    <w:pPr>
      <w:tabs>
        <w:tab w:val="left" w:pos="567"/>
      </w:tabs>
      <w:suppressAutoHyphens/>
      <w:autoSpaceDE w:val="0"/>
      <w:autoSpaceDN w:val="0"/>
      <w:adjustRightInd w:val="0"/>
      <w:spacing w:line="240" w:lineRule="atLeast"/>
      <w:textAlignment w:val="center"/>
    </w:pPr>
    <w:rPr>
      <w:rFonts w:eastAsia="Times New Roman" w:cs="Open Sans"/>
      <w:sz w:val="18"/>
      <w:szCs w:val="18"/>
      <w:u w:color="000000"/>
      <w:lang w:val="en-US"/>
    </w:rPr>
  </w:style>
  <w:style w:type="paragraph" w:customStyle="1" w:styleId="CopyrightTextBullets">
    <w:name w:val="Copyright Text Bullets"/>
    <w:basedOn w:val="CopyrightText"/>
    <w:uiPriority w:val="99"/>
    <w:rsid w:val="00945B58"/>
    <w:pPr>
      <w:numPr>
        <w:numId w:val="21"/>
      </w:numPr>
      <w:spacing w:line="240" w:lineRule="auto"/>
      <w:ind w:right="1134"/>
      <w:contextualSpacing/>
    </w:pPr>
  </w:style>
  <w:style w:type="paragraph" w:customStyle="1" w:styleId="CopyrightTextAddress">
    <w:name w:val="Copyright Text Address"/>
    <w:basedOn w:val="CopyrightText"/>
    <w:uiPriority w:val="99"/>
    <w:rsid w:val="00945B58"/>
    <w:pPr>
      <w:ind w:left="567"/>
      <w:contextualSpacing/>
    </w:pPr>
  </w:style>
  <w:style w:type="character" w:customStyle="1" w:styleId="Bold">
    <w:name w:val="Bold"/>
    <w:uiPriority w:val="99"/>
    <w:rsid w:val="00945B58"/>
    <w:rPr>
      <w:rFonts w:ascii="Open Sans" w:hAnsi="Open Sans" w:cs="Open Sans"/>
      <w:b/>
      <w:bCs/>
    </w:rPr>
  </w:style>
  <w:style w:type="paragraph" w:customStyle="1" w:styleId="AHRC">
    <w:name w:val="AHRC"/>
    <w:basedOn w:val="Subtitle"/>
    <w:uiPriority w:val="99"/>
    <w:rsid w:val="009C1314"/>
    <w:pPr>
      <w:keepNext w:val="0"/>
      <w:suppressAutoHyphens/>
      <w:autoSpaceDE w:val="0"/>
      <w:autoSpaceDN w:val="0"/>
      <w:adjustRightInd w:val="0"/>
      <w:spacing w:after="1134"/>
      <w:textAlignment w:val="center"/>
      <w:outlineLvl w:val="9"/>
    </w:pPr>
    <w:rPr>
      <w:rFonts w:ascii="Open Sans" w:eastAsia="Times New Roman" w:hAnsi="Open Sans" w:cs="Open Sans"/>
      <w:b/>
      <w:bCs/>
      <w:color w:val="4C4C4C"/>
      <w:sz w:val="24"/>
      <w:lang w:val="en-US"/>
    </w:rPr>
  </w:style>
  <w:style w:type="numbering" w:customStyle="1" w:styleId="Elencocorrente1">
    <w:name w:val="Elenco corrente1"/>
    <w:uiPriority w:val="99"/>
    <w:rsid w:val="000900EC"/>
    <w:pPr>
      <w:numPr>
        <w:numId w:val="22"/>
      </w:numPr>
    </w:pPr>
  </w:style>
  <w:style w:type="numbering" w:customStyle="1" w:styleId="Elencocorrente2">
    <w:name w:val="Elenco corrente2"/>
    <w:uiPriority w:val="99"/>
    <w:rsid w:val="000900EC"/>
    <w:pPr>
      <w:numPr>
        <w:numId w:val="23"/>
      </w:numPr>
    </w:pPr>
  </w:style>
  <w:style w:type="numbering" w:customStyle="1" w:styleId="Elencocorrente3">
    <w:name w:val="Elenco corrente3"/>
    <w:uiPriority w:val="99"/>
    <w:rsid w:val="000900EC"/>
    <w:pPr>
      <w:numPr>
        <w:numId w:val="24"/>
      </w:numPr>
    </w:pPr>
  </w:style>
  <w:style w:type="numbering" w:customStyle="1" w:styleId="Elencocorrente4">
    <w:name w:val="Elenco corrente4"/>
    <w:uiPriority w:val="99"/>
    <w:rsid w:val="000900EC"/>
    <w:pPr>
      <w:numPr>
        <w:numId w:val="25"/>
      </w:numPr>
    </w:pPr>
  </w:style>
  <w:style w:type="numbering" w:customStyle="1" w:styleId="Elencocorrente8">
    <w:name w:val="Elenco corrente8"/>
    <w:uiPriority w:val="99"/>
    <w:rsid w:val="006B4008"/>
    <w:pPr>
      <w:numPr>
        <w:numId w:val="31"/>
      </w:numPr>
    </w:pPr>
  </w:style>
  <w:style w:type="numbering" w:customStyle="1" w:styleId="Elencocorrente5">
    <w:name w:val="Elenco corrente5"/>
    <w:uiPriority w:val="99"/>
    <w:rsid w:val="009C1314"/>
    <w:pPr>
      <w:numPr>
        <w:numId w:val="26"/>
      </w:numPr>
    </w:pPr>
  </w:style>
  <w:style w:type="numbering" w:customStyle="1" w:styleId="Elencocorrente6">
    <w:name w:val="Elenco corrente6"/>
    <w:uiPriority w:val="99"/>
    <w:rsid w:val="006B4008"/>
    <w:pPr>
      <w:numPr>
        <w:numId w:val="27"/>
      </w:numPr>
    </w:pPr>
  </w:style>
  <w:style w:type="numbering" w:customStyle="1" w:styleId="Elencocorrente7">
    <w:name w:val="Elenco corrente7"/>
    <w:uiPriority w:val="99"/>
    <w:rsid w:val="006B4008"/>
    <w:pPr>
      <w:numPr>
        <w:numId w:val="29"/>
      </w:numPr>
    </w:pPr>
  </w:style>
  <w:style w:type="paragraph" w:customStyle="1" w:styleId="Normal5">
    <w:name w:val="Normal (+5)"/>
    <w:basedOn w:val="Normal"/>
    <w:qFormat/>
    <w:rsid w:val="002B27E8"/>
    <w:pPr>
      <w:spacing w:after="100"/>
    </w:pPr>
    <w:rPr>
      <w:rFonts w:cs="Open Sans"/>
    </w:rPr>
  </w:style>
  <w:style w:type="paragraph" w:customStyle="1" w:styleId="InternalCoverTitle">
    <w:name w:val="Internal Cover Title"/>
    <w:basedOn w:val="MainTitle"/>
    <w:qFormat/>
    <w:rsid w:val="00B228F9"/>
    <w:rPr>
      <w:rFonts w:eastAsia="MS Mincho"/>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427246">
      <w:bodyDiv w:val="1"/>
      <w:marLeft w:val="0"/>
      <w:marRight w:val="0"/>
      <w:marTop w:val="0"/>
      <w:marBottom w:val="0"/>
      <w:divBdr>
        <w:top w:val="none" w:sz="0" w:space="0" w:color="auto"/>
        <w:left w:val="none" w:sz="0" w:space="0" w:color="auto"/>
        <w:bottom w:val="none" w:sz="0" w:space="0" w:color="auto"/>
        <w:right w:val="none" w:sz="0" w:space="0" w:color="auto"/>
      </w:divBdr>
    </w:div>
    <w:div w:id="94327141">
      <w:bodyDiv w:val="1"/>
      <w:marLeft w:val="0"/>
      <w:marRight w:val="0"/>
      <w:marTop w:val="0"/>
      <w:marBottom w:val="0"/>
      <w:divBdr>
        <w:top w:val="none" w:sz="0" w:space="0" w:color="auto"/>
        <w:left w:val="none" w:sz="0" w:space="0" w:color="auto"/>
        <w:bottom w:val="none" w:sz="0" w:space="0" w:color="auto"/>
        <w:right w:val="none" w:sz="0" w:space="0" w:color="auto"/>
      </w:divBdr>
    </w:div>
    <w:div w:id="163009702">
      <w:bodyDiv w:val="1"/>
      <w:marLeft w:val="0"/>
      <w:marRight w:val="0"/>
      <w:marTop w:val="0"/>
      <w:marBottom w:val="0"/>
      <w:divBdr>
        <w:top w:val="none" w:sz="0" w:space="0" w:color="auto"/>
        <w:left w:val="none" w:sz="0" w:space="0" w:color="auto"/>
        <w:bottom w:val="none" w:sz="0" w:space="0" w:color="auto"/>
        <w:right w:val="none" w:sz="0" w:space="0" w:color="auto"/>
      </w:divBdr>
    </w:div>
    <w:div w:id="164518067">
      <w:bodyDiv w:val="1"/>
      <w:marLeft w:val="0"/>
      <w:marRight w:val="0"/>
      <w:marTop w:val="0"/>
      <w:marBottom w:val="0"/>
      <w:divBdr>
        <w:top w:val="none" w:sz="0" w:space="0" w:color="auto"/>
        <w:left w:val="none" w:sz="0" w:space="0" w:color="auto"/>
        <w:bottom w:val="none" w:sz="0" w:space="0" w:color="auto"/>
        <w:right w:val="none" w:sz="0" w:space="0" w:color="auto"/>
      </w:divBdr>
    </w:div>
    <w:div w:id="187988841">
      <w:bodyDiv w:val="1"/>
      <w:marLeft w:val="0"/>
      <w:marRight w:val="0"/>
      <w:marTop w:val="0"/>
      <w:marBottom w:val="0"/>
      <w:divBdr>
        <w:top w:val="none" w:sz="0" w:space="0" w:color="auto"/>
        <w:left w:val="none" w:sz="0" w:space="0" w:color="auto"/>
        <w:bottom w:val="none" w:sz="0" w:space="0" w:color="auto"/>
        <w:right w:val="none" w:sz="0" w:space="0" w:color="auto"/>
      </w:divBdr>
    </w:div>
    <w:div w:id="338973140">
      <w:bodyDiv w:val="1"/>
      <w:marLeft w:val="0"/>
      <w:marRight w:val="0"/>
      <w:marTop w:val="0"/>
      <w:marBottom w:val="0"/>
      <w:divBdr>
        <w:top w:val="none" w:sz="0" w:space="0" w:color="auto"/>
        <w:left w:val="none" w:sz="0" w:space="0" w:color="auto"/>
        <w:bottom w:val="none" w:sz="0" w:space="0" w:color="auto"/>
        <w:right w:val="none" w:sz="0" w:space="0" w:color="auto"/>
      </w:divBdr>
    </w:div>
    <w:div w:id="435096946">
      <w:bodyDiv w:val="1"/>
      <w:marLeft w:val="0"/>
      <w:marRight w:val="0"/>
      <w:marTop w:val="0"/>
      <w:marBottom w:val="0"/>
      <w:divBdr>
        <w:top w:val="none" w:sz="0" w:space="0" w:color="auto"/>
        <w:left w:val="none" w:sz="0" w:space="0" w:color="auto"/>
        <w:bottom w:val="none" w:sz="0" w:space="0" w:color="auto"/>
        <w:right w:val="none" w:sz="0" w:space="0" w:color="auto"/>
      </w:divBdr>
    </w:div>
    <w:div w:id="460923693">
      <w:bodyDiv w:val="1"/>
      <w:marLeft w:val="0"/>
      <w:marRight w:val="0"/>
      <w:marTop w:val="0"/>
      <w:marBottom w:val="0"/>
      <w:divBdr>
        <w:top w:val="none" w:sz="0" w:space="0" w:color="auto"/>
        <w:left w:val="none" w:sz="0" w:space="0" w:color="auto"/>
        <w:bottom w:val="none" w:sz="0" w:space="0" w:color="auto"/>
        <w:right w:val="none" w:sz="0" w:space="0" w:color="auto"/>
      </w:divBdr>
      <w:divsChild>
        <w:div w:id="720403218">
          <w:marLeft w:val="0"/>
          <w:marRight w:val="0"/>
          <w:marTop w:val="0"/>
          <w:marBottom w:val="0"/>
          <w:divBdr>
            <w:top w:val="none" w:sz="0" w:space="0" w:color="auto"/>
            <w:left w:val="none" w:sz="0" w:space="0" w:color="auto"/>
            <w:bottom w:val="none" w:sz="0" w:space="0" w:color="auto"/>
            <w:right w:val="none" w:sz="0" w:space="0" w:color="auto"/>
          </w:divBdr>
        </w:div>
        <w:div w:id="967079425">
          <w:marLeft w:val="0"/>
          <w:marRight w:val="0"/>
          <w:marTop w:val="0"/>
          <w:marBottom w:val="0"/>
          <w:divBdr>
            <w:top w:val="none" w:sz="0" w:space="0" w:color="auto"/>
            <w:left w:val="none" w:sz="0" w:space="0" w:color="auto"/>
            <w:bottom w:val="none" w:sz="0" w:space="0" w:color="auto"/>
            <w:right w:val="none" w:sz="0" w:space="0" w:color="auto"/>
          </w:divBdr>
        </w:div>
      </w:divsChild>
    </w:div>
    <w:div w:id="463423514">
      <w:bodyDiv w:val="1"/>
      <w:marLeft w:val="0"/>
      <w:marRight w:val="0"/>
      <w:marTop w:val="0"/>
      <w:marBottom w:val="0"/>
      <w:divBdr>
        <w:top w:val="none" w:sz="0" w:space="0" w:color="auto"/>
        <w:left w:val="none" w:sz="0" w:space="0" w:color="auto"/>
        <w:bottom w:val="none" w:sz="0" w:space="0" w:color="auto"/>
        <w:right w:val="none" w:sz="0" w:space="0" w:color="auto"/>
      </w:divBdr>
    </w:div>
    <w:div w:id="555092287">
      <w:bodyDiv w:val="1"/>
      <w:marLeft w:val="0"/>
      <w:marRight w:val="0"/>
      <w:marTop w:val="0"/>
      <w:marBottom w:val="0"/>
      <w:divBdr>
        <w:top w:val="none" w:sz="0" w:space="0" w:color="auto"/>
        <w:left w:val="none" w:sz="0" w:space="0" w:color="auto"/>
        <w:bottom w:val="none" w:sz="0" w:space="0" w:color="auto"/>
        <w:right w:val="none" w:sz="0" w:space="0" w:color="auto"/>
      </w:divBdr>
    </w:div>
    <w:div w:id="630015042">
      <w:bodyDiv w:val="1"/>
      <w:marLeft w:val="0"/>
      <w:marRight w:val="0"/>
      <w:marTop w:val="0"/>
      <w:marBottom w:val="0"/>
      <w:divBdr>
        <w:top w:val="none" w:sz="0" w:space="0" w:color="auto"/>
        <w:left w:val="none" w:sz="0" w:space="0" w:color="auto"/>
        <w:bottom w:val="none" w:sz="0" w:space="0" w:color="auto"/>
        <w:right w:val="none" w:sz="0" w:space="0" w:color="auto"/>
      </w:divBdr>
    </w:div>
    <w:div w:id="661812283">
      <w:bodyDiv w:val="1"/>
      <w:marLeft w:val="0"/>
      <w:marRight w:val="0"/>
      <w:marTop w:val="0"/>
      <w:marBottom w:val="0"/>
      <w:divBdr>
        <w:top w:val="none" w:sz="0" w:space="0" w:color="auto"/>
        <w:left w:val="none" w:sz="0" w:space="0" w:color="auto"/>
        <w:bottom w:val="none" w:sz="0" w:space="0" w:color="auto"/>
        <w:right w:val="none" w:sz="0" w:space="0" w:color="auto"/>
      </w:divBdr>
    </w:div>
    <w:div w:id="716590461">
      <w:bodyDiv w:val="1"/>
      <w:marLeft w:val="0"/>
      <w:marRight w:val="0"/>
      <w:marTop w:val="0"/>
      <w:marBottom w:val="0"/>
      <w:divBdr>
        <w:top w:val="none" w:sz="0" w:space="0" w:color="auto"/>
        <w:left w:val="none" w:sz="0" w:space="0" w:color="auto"/>
        <w:bottom w:val="none" w:sz="0" w:space="0" w:color="auto"/>
        <w:right w:val="none" w:sz="0" w:space="0" w:color="auto"/>
      </w:divBdr>
    </w:div>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812059525">
      <w:bodyDiv w:val="1"/>
      <w:marLeft w:val="0"/>
      <w:marRight w:val="0"/>
      <w:marTop w:val="0"/>
      <w:marBottom w:val="0"/>
      <w:divBdr>
        <w:top w:val="none" w:sz="0" w:space="0" w:color="auto"/>
        <w:left w:val="none" w:sz="0" w:space="0" w:color="auto"/>
        <w:bottom w:val="none" w:sz="0" w:space="0" w:color="auto"/>
        <w:right w:val="none" w:sz="0" w:space="0" w:color="auto"/>
      </w:divBdr>
    </w:div>
    <w:div w:id="853229050">
      <w:bodyDiv w:val="1"/>
      <w:marLeft w:val="0"/>
      <w:marRight w:val="0"/>
      <w:marTop w:val="0"/>
      <w:marBottom w:val="0"/>
      <w:divBdr>
        <w:top w:val="none" w:sz="0" w:space="0" w:color="auto"/>
        <w:left w:val="none" w:sz="0" w:space="0" w:color="auto"/>
        <w:bottom w:val="none" w:sz="0" w:space="0" w:color="auto"/>
        <w:right w:val="none" w:sz="0" w:space="0" w:color="auto"/>
      </w:divBdr>
    </w:div>
    <w:div w:id="879123448">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 w:id="997420761">
      <w:bodyDiv w:val="1"/>
      <w:marLeft w:val="0"/>
      <w:marRight w:val="0"/>
      <w:marTop w:val="0"/>
      <w:marBottom w:val="0"/>
      <w:divBdr>
        <w:top w:val="none" w:sz="0" w:space="0" w:color="auto"/>
        <w:left w:val="none" w:sz="0" w:space="0" w:color="auto"/>
        <w:bottom w:val="none" w:sz="0" w:space="0" w:color="auto"/>
        <w:right w:val="none" w:sz="0" w:space="0" w:color="auto"/>
      </w:divBdr>
    </w:div>
    <w:div w:id="1026515773">
      <w:bodyDiv w:val="1"/>
      <w:marLeft w:val="0"/>
      <w:marRight w:val="0"/>
      <w:marTop w:val="0"/>
      <w:marBottom w:val="0"/>
      <w:divBdr>
        <w:top w:val="none" w:sz="0" w:space="0" w:color="auto"/>
        <w:left w:val="none" w:sz="0" w:space="0" w:color="auto"/>
        <w:bottom w:val="none" w:sz="0" w:space="0" w:color="auto"/>
        <w:right w:val="none" w:sz="0" w:space="0" w:color="auto"/>
      </w:divBdr>
    </w:div>
    <w:div w:id="1049769875">
      <w:bodyDiv w:val="1"/>
      <w:marLeft w:val="0"/>
      <w:marRight w:val="0"/>
      <w:marTop w:val="0"/>
      <w:marBottom w:val="0"/>
      <w:divBdr>
        <w:top w:val="none" w:sz="0" w:space="0" w:color="auto"/>
        <w:left w:val="none" w:sz="0" w:space="0" w:color="auto"/>
        <w:bottom w:val="none" w:sz="0" w:space="0" w:color="auto"/>
        <w:right w:val="none" w:sz="0" w:space="0" w:color="auto"/>
      </w:divBdr>
    </w:div>
    <w:div w:id="1153716387">
      <w:bodyDiv w:val="1"/>
      <w:marLeft w:val="0"/>
      <w:marRight w:val="0"/>
      <w:marTop w:val="0"/>
      <w:marBottom w:val="0"/>
      <w:divBdr>
        <w:top w:val="none" w:sz="0" w:space="0" w:color="auto"/>
        <w:left w:val="none" w:sz="0" w:space="0" w:color="auto"/>
        <w:bottom w:val="none" w:sz="0" w:space="0" w:color="auto"/>
        <w:right w:val="none" w:sz="0" w:space="0" w:color="auto"/>
      </w:divBdr>
      <w:divsChild>
        <w:div w:id="14771484">
          <w:marLeft w:val="0"/>
          <w:marRight w:val="0"/>
          <w:marTop w:val="0"/>
          <w:marBottom w:val="0"/>
          <w:divBdr>
            <w:top w:val="none" w:sz="0" w:space="0" w:color="auto"/>
            <w:left w:val="none" w:sz="0" w:space="0" w:color="auto"/>
            <w:bottom w:val="none" w:sz="0" w:space="0" w:color="auto"/>
            <w:right w:val="none" w:sz="0" w:space="0" w:color="auto"/>
          </w:divBdr>
          <w:divsChild>
            <w:div w:id="957839211">
              <w:marLeft w:val="0"/>
              <w:marRight w:val="0"/>
              <w:marTop w:val="0"/>
              <w:marBottom w:val="0"/>
              <w:divBdr>
                <w:top w:val="none" w:sz="0" w:space="0" w:color="auto"/>
                <w:left w:val="none" w:sz="0" w:space="0" w:color="auto"/>
                <w:bottom w:val="none" w:sz="0" w:space="0" w:color="auto"/>
                <w:right w:val="none" w:sz="0" w:space="0" w:color="auto"/>
              </w:divBdr>
            </w:div>
          </w:divsChild>
        </w:div>
        <w:div w:id="16586437">
          <w:marLeft w:val="0"/>
          <w:marRight w:val="0"/>
          <w:marTop w:val="0"/>
          <w:marBottom w:val="0"/>
          <w:divBdr>
            <w:top w:val="none" w:sz="0" w:space="0" w:color="auto"/>
            <w:left w:val="none" w:sz="0" w:space="0" w:color="auto"/>
            <w:bottom w:val="none" w:sz="0" w:space="0" w:color="auto"/>
            <w:right w:val="none" w:sz="0" w:space="0" w:color="auto"/>
          </w:divBdr>
          <w:divsChild>
            <w:div w:id="630478590">
              <w:marLeft w:val="0"/>
              <w:marRight w:val="0"/>
              <w:marTop w:val="0"/>
              <w:marBottom w:val="0"/>
              <w:divBdr>
                <w:top w:val="none" w:sz="0" w:space="0" w:color="auto"/>
                <w:left w:val="none" w:sz="0" w:space="0" w:color="auto"/>
                <w:bottom w:val="none" w:sz="0" w:space="0" w:color="auto"/>
                <w:right w:val="none" w:sz="0" w:space="0" w:color="auto"/>
              </w:divBdr>
            </w:div>
          </w:divsChild>
        </w:div>
        <w:div w:id="102310308">
          <w:marLeft w:val="0"/>
          <w:marRight w:val="0"/>
          <w:marTop w:val="0"/>
          <w:marBottom w:val="0"/>
          <w:divBdr>
            <w:top w:val="none" w:sz="0" w:space="0" w:color="auto"/>
            <w:left w:val="none" w:sz="0" w:space="0" w:color="auto"/>
            <w:bottom w:val="none" w:sz="0" w:space="0" w:color="auto"/>
            <w:right w:val="none" w:sz="0" w:space="0" w:color="auto"/>
          </w:divBdr>
          <w:divsChild>
            <w:div w:id="613172386">
              <w:marLeft w:val="0"/>
              <w:marRight w:val="0"/>
              <w:marTop w:val="0"/>
              <w:marBottom w:val="0"/>
              <w:divBdr>
                <w:top w:val="none" w:sz="0" w:space="0" w:color="auto"/>
                <w:left w:val="none" w:sz="0" w:space="0" w:color="auto"/>
                <w:bottom w:val="none" w:sz="0" w:space="0" w:color="auto"/>
                <w:right w:val="none" w:sz="0" w:space="0" w:color="auto"/>
              </w:divBdr>
            </w:div>
          </w:divsChild>
        </w:div>
        <w:div w:id="104081328">
          <w:marLeft w:val="0"/>
          <w:marRight w:val="0"/>
          <w:marTop w:val="0"/>
          <w:marBottom w:val="0"/>
          <w:divBdr>
            <w:top w:val="none" w:sz="0" w:space="0" w:color="auto"/>
            <w:left w:val="none" w:sz="0" w:space="0" w:color="auto"/>
            <w:bottom w:val="none" w:sz="0" w:space="0" w:color="auto"/>
            <w:right w:val="none" w:sz="0" w:space="0" w:color="auto"/>
          </w:divBdr>
          <w:divsChild>
            <w:div w:id="202328866">
              <w:marLeft w:val="0"/>
              <w:marRight w:val="0"/>
              <w:marTop w:val="0"/>
              <w:marBottom w:val="0"/>
              <w:divBdr>
                <w:top w:val="none" w:sz="0" w:space="0" w:color="auto"/>
                <w:left w:val="none" w:sz="0" w:space="0" w:color="auto"/>
                <w:bottom w:val="none" w:sz="0" w:space="0" w:color="auto"/>
                <w:right w:val="none" w:sz="0" w:space="0" w:color="auto"/>
              </w:divBdr>
            </w:div>
          </w:divsChild>
        </w:div>
        <w:div w:id="128521448">
          <w:marLeft w:val="0"/>
          <w:marRight w:val="0"/>
          <w:marTop w:val="0"/>
          <w:marBottom w:val="0"/>
          <w:divBdr>
            <w:top w:val="none" w:sz="0" w:space="0" w:color="auto"/>
            <w:left w:val="none" w:sz="0" w:space="0" w:color="auto"/>
            <w:bottom w:val="none" w:sz="0" w:space="0" w:color="auto"/>
            <w:right w:val="none" w:sz="0" w:space="0" w:color="auto"/>
          </w:divBdr>
          <w:divsChild>
            <w:div w:id="108741010">
              <w:marLeft w:val="0"/>
              <w:marRight w:val="0"/>
              <w:marTop w:val="0"/>
              <w:marBottom w:val="0"/>
              <w:divBdr>
                <w:top w:val="none" w:sz="0" w:space="0" w:color="auto"/>
                <w:left w:val="none" w:sz="0" w:space="0" w:color="auto"/>
                <w:bottom w:val="none" w:sz="0" w:space="0" w:color="auto"/>
                <w:right w:val="none" w:sz="0" w:space="0" w:color="auto"/>
              </w:divBdr>
            </w:div>
          </w:divsChild>
        </w:div>
        <w:div w:id="563486152">
          <w:marLeft w:val="0"/>
          <w:marRight w:val="0"/>
          <w:marTop w:val="0"/>
          <w:marBottom w:val="0"/>
          <w:divBdr>
            <w:top w:val="none" w:sz="0" w:space="0" w:color="auto"/>
            <w:left w:val="none" w:sz="0" w:space="0" w:color="auto"/>
            <w:bottom w:val="none" w:sz="0" w:space="0" w:color="auto"/>
            <w:right w:val="none" w:sz="0" w:space="0" w:color="auto"/>
          </w:divBdr>
          <w:divsChild>
            <w:div w:id="1410730559">
              <w:marLeft w:val="0"/>
              <w:marRight w:val="0"/>
              <w:marTop w:val="0"/>
              <w:marBottom w:val="0"/>
              <w:divBdr>
                <w:top w:val="none" w:sz="0" w:space="0" w:color="auto"/>
                <w:left w:val="none" w:sz="0" w:space="0" w:color="auto"/>
                <w:bottom w:val="none" w:sz="0" w:space="0" w:color="auto"/>
                <w:right w:val="none" w:sz="0" w:space="0" w:color="auto"/>
              </w:divBdr>
            </w:div>
          </w:divsChild>
        </w:div>
        <w:div w:id="591938984">
          <w:marLeft w:val="0"/>
          <w:marRight w:val="0"/>
          <w:marTop w:val="0"/>
          <w:marBottom w:val="0"/>
          <w:divBdr>
            <w:top w:val="none" w:sz="0" w:space="0" w:color="auto"/>
            <w:left w:val="none" w:sz="0" w:space="0" w:color="auto"/>
            <w:bottom w:val="none" w:sz="0" w:space="0" w:color="auto"/>
            <w:right w:val="none" w:sz="0" w:space="0" w:color="auto"/>
          </w:divBdr>
          <w:divsChild>
            <w:div w:id="482477057">
              <w:marLeft w:val="0"/>
              <w:marRight w:val="0"/>
              <w:marTop w:val="0"/>
              <w:marBottom w:val="0"/>
              <w:divBdr>
                <w:top w:val="none" w:sz="0" w:space="0" w:color="auto"/>
                <w:left w:val="none" w:sz="0" w:space="0" w:color="auto"/>
                <w:bottom w:val="none" w:sz="0" w:space="0" w:color="auto"/>
                <w:right w:val="none" w:sz="0" w:space="0" w:color="auto"/>
              </w:divBdr>
            </w:div>
          </w:divsChild>
        </w:div>
        <w:div w:id="643436007">
          <w:marLeft w:val="0"/>
          <w:marRight w:val="0"/>
          <w:marTop w:val="0"/>
          <w:marBottom w:val="0"/>
          <w:divBdr>
            <w:top w:val="none" w:sz="0" w:space="0" w:color="auto"/>
            <w:left w:val="none" w:sz="0" w:space="0" w:color="auto"/>
            <w:bottom w:val="none" w:sz="0" w:space="0" w:color="auto"/>
            <w:right w:val="none" w:sz="0" w:space="0" w:color="auto"/>
          </w:divBdr>
          <w:divsChild>
            <w:div w:id="752316291">
              <w:marLeft w:val="0"/>
              <w:marRight w:val="0"/>
              <w:marTop w:val="0"/>
              <w:marBottom w:val="0"/>
              <w:divBdr>
                <w:top w:val="none" w:sz="0" w:space="0" w:color="auto"/>
                <w:left w:val="none" w:sz="0" w:space="0" w:color="auto"/>
                <w:bottom w:val="none" w:sz="0" w:space="0" w:color="auto"/>
                <w:right w:val="none" w:sz="0" w:space="0" w:color="auto"/>
              </w:divBdr>
            </w:div>
          </w:divsChild>
        </w:div>
        <w:div w:id="723452003">
          <w:marLeft w:val="0"/>
          <w:marRight w:val="0"/>
          <w:marTop w:val="0"/>
          <w:marBottom w:val="0"/>
          <w:divBdr>
            <w:top w:val="none" w:sz="0" w:space="0" w:color="auto"/>
            <w:left w:val="none" w:sz="0" w:space="0" w:color="auto"/>
            <w:bottom w:val="none" w:sz="0" w:space="0" w:color="auto"/>
            <w:right w:val="none" w:sz="0" w:space="0" w:color="auto"/>
          </w:divBdr>
          <w:divsChild>
            <w:div w:id="646713746">
              <w:marLeft w:val="0"/>
              <w:marRight w:val="0"/>
              <w:marTop w:val="0"/>
              <w:marBottom w:val="0"/>
              <w:divBdr>
                <w:top w:val="none" w:sz="0" w:space="0" w:color="auto"/>
                <w:left w:val="none" w:sz="0" w:space="0" w:color="auto"/>
                <w:bottom w:val="none" w:sz="0" w:space="0" w:color="auto"/>
                <w:right w:val="none" w:sz="0" w:space="0" w:color="auto"/>
              </w:divBdr>
            </w:div>
          </w:divsChild>
        </w:div>
        <w:div w:id="752243739">
          <w:marLeft w:val="0"/>
          <w:marRight w:val="0"/>
          <w:marTop w:val="0"/>
          <w:marBottom w:val="0"/>
          <w:divBdr>
            <w:top w:val="none" w:sz="0" w:space="0" w:color="auto"/>
            <w:left w:val="none" w:sz="0" w:space="0" w:color="auto"/>
            <w:bottom w:val="none" w:sz="0" w:space="0" w:color="auto"/>
            <w:right w:val="none" w:sz="0" w:space="0" w:color="auto"/>
          </w:divBdr>
          <w:divsChild>
            <w:div w:id="428088600">
              <w:marLeft w:val="0"/>
              <w:marRight w:val="0"/>
              <w:marTop w:val="0"/>
              <w:marBottom w:val="0"/>
              <w:divBdr>
                <w:top w:val="none" w:sz="0" w:space="0" w:color="auto"/>
                <w:left w:val="none" w:sz="0" w:space="0" w:color="auto"/>
                <w:bottom w:val="none" w:sz="0" w:space="0" w:color="auto"/>
                <w:right w:val="none" w:sz="0" w:space="0" w:color="auto"/>
              </w:divBdr>
            </w:div>
          </w:divsChild>
        </w:div>
        <w:div w:id="948656788">
          <w:marLeft w:val="0"/>
          <w:marRight w:val="0"/>
          <w:marTop w:val="0"/>
          <w:marBottom w:val="0"/>
          <w:divBdr>
            <w:top w:val="none" w:sz="0" w:space="0" w:color="auto"/>
            <w:left w:val="none" w:sz="0" w:space="0" w:color="auto"/>
            <w:bottom w:val="none" w:sz="0" w:space="0" w:color="auto"/>
            <w:right w:val="none" w:sz="0" w:space="0" w:color="auto"/>
          </w:divBdr>
          <w:divsChild>
            <w:div w:id="19474062">
              <w:marLeft w:val="0"/>
              <w:marRight w:val="0"/>
              <w:marTop w:val="0"/>
              <w:marBottom w:val="0"/>
              <w:divBdr>
                <w:top w:val="none" w:sz="0" w:space="0" w:color="auto"/>
                <w:left w:val="none" w:sz="0" w:space="0" w:color="auto"/>
                <w:bottom w:val="none" w:sz="0" w:space="0" w:color="auto"/>
                <w:right w:val="none" w:sz="0" w:space="0" w:color="auto"/>
              </w:divBdr>
            </w:div>
          </w:divsChild>
        </w:div>
        <w:div w:id="976842625">
          <w:marLeft w:val="0"/>
          <w:marRight w:val="0"/>
          <w:marTop w:val="0"/>
          <w:marBottom w:val="0"/>
          <w:divBdr>
            <w:top w:val="none" w:sz="0" w:space="0" w:color="auto"/>
            <w:left w:val="none" w:sz="0" w:space="0" w:color="auto"/>
            <w:bottom w:val="none" w:sz="0" w:space="0" w:color="auto"/>
            <w:right w:val="none" w:sz="0" w:space="0" w:color="auto"/>
          </w:divBdr>
          <w:divsChild>
            <w:div w:id="1723749583">
              <w:marLeft w:val="0"/>
              <w:marRight w:val="0"/>
              <w:marTop w:val="0"/>
              <w:marBottom w:val="0"/>
              <w:divBdr>
                <w:top w:val="none" w:sz="0" w:space="0" w:color="auto"/>
                <w:left w:val="none" w:sz="0" w:space="0" w:color="auto"/>
                <w:bottom w:val="none" w:sz="0" w:space="0" w:color="auto"/>
                <w:right w:val="none" w:sz="0" w:space="0" w:color="auto"/>
              </w:divBdr>
            </w:div>
          </w:divsChild>
        </w:div>
        <w:div w:id="991832207">
          <w:marLeft w:val="0"/>
          <w:marRight w:val="0"/>
          <w:marTop w:val="0"/>
          <w:marBottom w:val="0"/>
          <w:divBdr>
            <w:top w:val="none" w:sz="0" w:space="0" w:color="auto"/>
            <w:left w:val="none" w:sz="0" w:space="0" w:color="auto"/>
            <w:bottom w:val="none" w:sz="0" w:space="0" w:color="auto"/>
            <w:right w:val="none" w:sz="0" w:space="0" w:color="auto"/>
          </w:divBdr>
          <w:divsChild>
            <w:div w:id="1126579629">
              <w:marLeft w:val="0"/>
              <w:marRight w:val="0"/>
              <w:marTop w:val="0"/>
              <w:marBottom w:val="0"/>
              <w:divBdr>
                <w:top w:val="none" w:sz="0" w:space="0" w:color="auto"/>
                <w:left w:val="none" w:sz="0" w:space="0" w:color="auto"/>
                <w:bottom w:val="none" w:sz="0" w:space="0" w:color="auto"/>
                <w:right w:val="none" w:sz="0" w:space="0" w:color="auto"/>
              </w:divBdr>
            </w:div>
          </w:divsChild>
        </w:div>
        <w:div w:id="1185636123">
          <w:marLeft w:val="0"/>
          <w:marRight w:val="0"/>
          <w:marTop w:val="0"/>
          <w:marBottom w:val="0"/>
          <w:divBdr>
            <w:top w:val="none" w:sz="0" w:space="0" w:color="auto"/>
            <w:left w:val="none" w:sz="0" w:space="0" w:color="auto"/>
            <w:bottom w:val="none" w:sz="0" w:space="0" w:color="auto"/>
            <w:right w:val="none" w:sz="0" w:space="0" w:color="auto"/>
          </w:divBdr>
          <w:divsChild>
            <w:div w:id="1551650123">
              <w:marLeft w:val="0"/>
              <w:marRight w:val="0"/>
              <w:marTop w:val="0"/>
              <w:marBottom w:val="0"/>
              <w:divBdr>
                <w:top w:val="none" w:sz="0" w:space="0" w:color="auto"/>
                <w:left w:val="none" w:sz="0" w:space="0" w:color="auto"/>
                <w:bottom w:val="none" w:sz="0" w:space="0" w:color="auto"/>
                <w:right w:val="none" w:sz="0" w:space="0" w:color="auto"/>
              </w:divBdr>
            </w:div>
          </w:divsChild>
        </w:div>
        <w:div w:id="1365864251">
          <w:marLeft w:val="0"/>
          <w:marRight w:val="0"/>
          <w:marTop w:val="0"/>
          <w:marBottom w:val="0"/>
          <w:divBdr>
            <w:top w:val="none" w:sz="0" w:space="0" w:color="auto"/>
            <w:left w:val="none" w:sz="0" w:space="0" w:color="auto"/>
            <w:bottom w:val="none" w:sz="0" w:space="0" w:color="auto"/>
            <w:right w:val="none" w:sz="0" w:space="0" w:color="auto"/>
          </w:divBdr>
          <w:divsChild>
            <w:div w:id="357244011">
              <w:marLeft w:val="0"/>
              <w:marRight w:val="0"/>
              <w:marTop w:val="0"/>
              <w:marBottom w:val="0"/>
              <w:divBdr>
                <w:top w:val="none" w:sz="0" w:space="0" w:color="auto"/>
                <w:left w:val="none" w:sz="0" w:space="0" w:color="auto"/>
                <w:bottom w:val="none" w:sz="0" w:space="0" w:color="auto"/>
                <w:right w:val="none" w:sz="0" w:space="0" w:color="auto"/>
              </w:divBdr>
            </w:div>
          </w:divsChild>
        </w:div>
        <w:div w:id="1433626386">
          <w:marLeft w:val="0"/>
          <w:marRight w:val="0"/>
          <w:marTop w:val="0"/>
          <w:marBottom w:val="0"/>
          <w:divBdr>
            <w:top w:val="none" w:sz="0" w:space="0" w:color="auto"/>
            <w:left w:val="none" w:sz="0" w:space="0" w:color="auto"/>
            <w:bottom w:val="none" w:sz="0" w:space="0" w:color="auto"/>
            <w:right w:val="none" w:sz="0" w:space="0" w:color="auto"/>
          </w:divBdr>
          <w:divsChild>
            <w:div w:id="122039601">
              <w:marLeft w:val="0"/>
              <w:marRight w:val="0"/>
              <w:marTop w:val="0"/>
              <w:marBottom w:val="0"/>
              <w:divBdr>
                <w:top w:val="none" w:sz="0" w:space="0" w:color="auto"/>
                <w:left w:val="none" w:sz="0" w:space="0" w:color="auto"/>
                <w:bottom w:val="none" w:sz="0" w:space="0" w:color="auto"/>
                <w:right w:val="none" w:sz="0" w:space="0" w:color="auto"/>
              </w:divBdr>
            </w:div>
          </w:divsChild>
        </w:div>
        <w:div w:id="1537960858">
          <w:marLeft w:val="0"/>
          <w:marRight w:val="0"/>
          <w:marTop w:val="0"/>
          <w:marBottom w:val="0"/>
          <w:divBdr>
            <w:top w:val="none" w:sz="0" w:space="0" w:color="auto"/>
            <w:left w:val="none" w:sz="0" w:space="0" w:color="auto"/>
            <w:bottom w:val="none" w:sz="0" w:space="0" w:color="auto"/>
            <w:right w:val="none" w:sz="0" w:space="0" w:color="auto"/>
          </w:divBdr>
          <w:divsChild>
            <w:div w:id="1222323446">
              <w:marLeft w:val="0"/>
              <w:marRight w:val="0"/>
              <w:marTop w:val="0"/>
              <w:marBottom w:val="0"/>
              <w:divBdr>
                <w:top w:val="none" w:sz="0" w:space="0" w:color="auto"/>
                <w:left w:val="none" w:sz="0" w:space="0" w:color="auto"/>
                <w:bottom w:val="none" w:sz="0" w:space="0" w:color="auto"/>
                <w:right w:val="none" w:sz="0" w:space="0" w:color="auto"/>
              </w:divBdr>
            </w:div>
          </w:divsChild>
        </w:div>
        <w:div w:id="1621841330">
          <w:marLeft w:val="0"/>
          <w:marRight w:val="0"/>
          <w:marTop w:val="0"/>
          <w:marBottom w:val="0"/>
          <w:divBdr>
            <w:top w:val="none" w:sz="0" w:space="0" w:color="auto"/>
            <w:left w:val="none" w:sz="0" w:space="0" w:color="auto"/>
            <w:bottom w:val="none" w:sz="0" w:space="0" w:color="auto"/>
            <w:right w:val="none" w:sz="0" w:space="0" w:color="auto"/>
          </w:divBdr>
          <w:divsChild>
            <w:div w:id="879323666">
              <w:marLeft w:val="0"/>
              <w:marRight w:val="0"/>
              <w:marTop w:val="0"/>
              <w:marBottom w:val="0"/>
              <w:divBdr>
                <w:top w:val="none" w:sz="0" w:space="0" w:color="auto"/>
                <w:left w:val="none" w:sz="0" w:space="0" w:color="auto"/>
                <w:bottom w:val="none" w:sz="0" w:space="0" w:color="auto"/>
                <w:right w:val="none" w:sz="0" w:space="0" w:color="auto"/>
              </w:divBdr>
            </w:div>
          </w:divsChild>
        </w:div>
        <w:div w:id="1699970852">
          <w:marLeft w:val="0"/>
          <w:marRight w:val="0"/>
          <w:marTop w:val="0"/>
          <w:marBottom w:val="0"/>
          <w:divBdr>
            <w:top w:val="none" w:sz="0" w:space="0" w:color="auto"/>
            <w:left w:val="none" w:sz="0" w:space="0" w:color="auto"/>
            <w:bottom w:val="none" w:sz="0" w:space="0" w:color="auto"/>
            <w:right w:val="none" w:sz="0" w:space="0" w:color="auto"/>
          </w:divBdr>
          <w:divsChild>
            <w:div w:id="211501056">
              <w:marLeft w:val="0"/>
              <w:marRight w:val="0"/>
              <w:marTop w:val="0"/>
              <w:marBottom w:val="0"/>
              <w:divBdr>
                <w:top w:val="none" w:sz="0" w:space="0" w:color="auto"/>
                <w:left w:val="none" w:sz="0" w:space="0" w:color="auto"/>
                <w:bottom w:val="none" w:sz="0" w:space="0" w:color="auto"/>
                <w:right w:val="none" w:sz="0" w:space="0" w:color="auto"/>
              </w:divBdr>
            </w:div>
          </w:divsChild>
        </w:div>
        <w:div w:id="1826358596">
          <w:marLeft w:val="0"/>
          <w:marRight w:val="0"/>
          <w:marTop w:val="0"/>
          <w:marBottom w:val="0"/>
          <w:divBdr>
            <w:top w:val="none" w:sz="0" w:space="0" w:color="auto"/>
            <w:left w:val="none" w:sz="0" w:space="0" w:color="auto"/>
            <w:bottom w:val="none" w:sz="0" w:space="0" w:color="auto"/>
            <w:right w:val="none" w:sz="0" w:space="0" w:color="auto"/>
          </w:divBdr>
          <w:divsChild>
            <w:div w:id="1614551598">
              <w:marLeft w:val="0"/>
              <w:marRight w:val="0"/>
              <w:marTop w:val="0"/>
              <w:marBottom w:val="0"/>
              <w:divBdr>
                <w:top w:val="none" w:sz="0" w:space="0" w:color="auto"/>
                <w:left w:val="none" w:sz="0" w:space="0" w:color="auto"/>
                <w:bottom w:val="none" w:sz="0" w:space="0" w:color="auto"/>
                <w:right w:val="none" w:sz="0" w:space="0" w:color="auto"/>
              </w:divBdr>
            </w:div>
          </w:divsChild>
        </w:div>
        <w:div w:id="1976517967">
          <w:marLeft w:val="0"/>
          <w:marRight w:val="0"/>
          <w:marTop w:val="0"/>
          <w:marBottom w:val="0"/>
          <w:divBdr>
            <w:top w:val="none" w:sz="0" w:space="0" w:color="auto"/>
            <w:left w:val="none" w:sz="0" w:space="0" w:color="auto"/>
            <w:bottom w:val="none" w:sz="0" w:space="0" w:color="auto"/>
            <w:right w:val="none" w:sz="0" w:space="0" w:color="auto"/>
          </w:divBdr>
          <w:divsChild>
            <w:div w:id="476070926">
              <w:marLeft w:val="0"/>
              <w:marRight w:val="0"/>
              <w:marTop w:val="0"/>
              <w:marBottom w:val="0"/>
              <w:divBdr>
                <w:top w:val="none" w:sz="0" w:space="0" w:color="auto"/>
                <w:left w:val="none" w:sz="0" w:space="0" w:color="auto"/>
                <w:bottom w:val="none" w:sz="0" w:space="0" w:color="auto"/>
                <w:right w:val="none" w:sz="0" w:space="0" w:color="auto"/>
              </w:divBdr>
            </w:div>
          </w:divsChild>
        </w:div>
        <w:div w:id="2024743272">
          <w:marLeft w:val="0"/>
          <w:marRight w:val="0"/>
          <w:marTop w:val="0"/>
          <w:marBottom w:val="0"/>
          <w:divBdr>
            <w:top w:val="none" w:sz="0" w:space="0" w:color="auto"/>
            <w:left w:val="none" w:sz="0" w:space="0" w:color="auto"/>
            <w:bottom w:val="none" w:sz="0" w:space="0" w:color="auto"/>
            <w:right w:val="none" w:sz="0" w:space="0" w:color="auto"/>
          </w:divBdr>
          <w:divsChild>
            <w:div w:id="1828203409">
              <w:marLeft w:val="0"/>
              <w:marRight w:val="0"/>
              <w:marTop w:val="0"/>
              <w:marBottom w:val="0"/>
              <w:divBdr>
                <w:top w:val="none" w:sz="0" w:space="0" w:color="auto"/>
                <w:left w:val="none" w:sz="0" w:space="0" w:color="auto"/>
                <w:bottom w:val="none" w:sz="0" w:space="0" w:color="auto"/>
                <w:right w:val="none" w:sz="0" w:space="0" w:color="auto"/>
              </w:divBdr>
            </w:div>
          </w:divsChild>
        </w:div>
        <w:div w:id="2064712942">
          <w:marLeft w:val="0"/>
          <w:marRight w:val="0"/>
          <w:marTop w:val="0"/>
          <w:marBottom w:val="0"/>
          <w:divBdr>
            <w:top w:val="none" w:sz="0" w:space="0" w:color="auto"/>
            <w:left w:val="none" w:sz="0" w:space="0" w:color="auto"/>
            <w:bottom w:val="none" w:sz="0" w:space="0" w:color="auto"/>
            <w:right w:val="none" w:sz="0" w:space="0" w:color="auto"/>
          </w:divBdr>
          <w:divsChild>
            <w:div w:id="537932677">
              <w:marLeft w:val="0"/>
              <w:marRight w:val="0"/>
              <w:marTop w:val="0"/>
              <w:marBottom w:val="0"/>
              <w:divBdr>
                <w:top w:val="none" w:sz="0" w:space="0" w:color="auto"/>
                <w:left w:val="none" w:sz="0" w:space="0" w:color="auto"/>
                <w:bottom w:val="none" w:sz="0" w:space="0" w:color="auto"/>
                <w:right w:val="none" w:sz="0" w:space="0" w:color="auto"/>
              </w:divBdr>
            </w:div>
          </w:divsChild>
        </w:div>
        <w:div w:id="2084134609">
          <w:marLeft w:val="0"/>
          <w:marRight w:val="0"/>
          <w:marTop w:val="0"/>
          <w:marBottom w:val="0"/>
          <w:divBdr>
            <w:top w:val="none" w:sz="0" w:space="0" w:color="auto"/>
            <w:left w:val="none" w:sz="0" w:space="0" w:color="auto"/>
            <w:bottom w:val="none" w:sz="0" w:space="0" w:color="auto"/>
            <w:right w:val="none" w:sz="0" w:space="0" w:color="auto"/>
          </w:divBdr>
          <w:divsChild>
            <w:div w:id="49526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056711">
      <w:bodyDiv w:val="1"/>
      <w:marLeft w:val="0"/>
      <w:marRight w:val="0"/>
      <w:marTop w:val="0"/>
      <w:marBottom w:val="0"/>
      <w:divBdr>
        <w:top w:val="none" w:sz="0" w:space="0" w:color="auto"/>
        <w:left w:val="none" w:sz="0" w:space="0" w:color="auto"/>
        <w:bottom w:val="none" w:sz="0" w:space="0" w:color="auto"/>
        <w:right w:val="none" w:sz="0" w:space="0" w:color="auto"/>
      </w:divBdr>
    </w:div>
    <w:div w:id="1502505897">
      <w:bodyDiv w:val="1"/>
      <w:marLeft w:val="0"/>
      <w:marRight w:val="0"/>
      <w:marTop w:val="0"/>
      <w:marBottom w:val="0"/>
      <w:divBdr>
        <w:top w:val="none" w:sz="0" w:space="0" w:color="auto"/>
        <w:left w:val="none" w:sz="0" w:space="0" w:color="auto"/>
        <w:bottom w:val="none" w:sz="0" w:space="0" w:color="auto"/>
        <w:right w:val="none" w:sz="0" w:space="0" w:color="auto"/>
      </w:divBdr>
    </w:div>
    <w:div w:id="1612974373">
      <w:bodyDiv w:val="1"/>
      <w:marLeft w:val="0"/>
      <w:marRight w:val="0"/>
      <w:marTop w:val="0"/>
      <w:marBottom w:val="0"/>
      <w:divBdr>
        <w:top w:val="none" w:sz="0" w:space="0" w:color="auto"/>
        <w:left w:val="none" w:sz="0" w:space="0" w:color="auto"/>
        <w:bottom w:val="none" w:sz="0" w:space="0" w:color="auto"/>
        <w:right w:val="none" w:sz="0" w:space="0" w:color="auto"/>
      </w:divBdr>
    </w:div>
    <w:div w:id="1757481009">
      <w:bodyDiv w:val="1"/>
      <w:marLeft w:val="0"/>
      <w:marRight w:val="0"/>
      <w:marTop w:val="0"/>
      <w:marBottom w:val="0"/>
      <w:divBdr>
        <w:top w:val="none" w:sz="0" w:space="0" w:color="auto"/>
        <w:left w:val="none" w:sz="0" w:space="0" w:color="auto"/>
        <w:bottom w:val="none" w:sz="0" w:space="0" w:color="auto"/>
        <w:right w:val="none" w:sz="0" w:space="0" w:color="auto"/>
      </w:divBdr>
    </w:div>
    <w:div w:id="1831025084">
      <w:bodyDiv w:val="1"/>
      <w:marLeft w:val="0"/>
      <w:marRight w:val="0"/>
      <w:marTop w:val="0"/>
      <w:marBottom w:val="0"/>
      <w:divBdr>
        <w:top w:val="none" w:sz="0" w:space="0" w:color="auto"/>
        <w:left w:val="none" w:sz="0" w:space="0" w:color="auto"/>
        <w:bottom w:val="none" w:sz="0" w:space="0" w:color="auto"/>
        <w:right w:val="none" w:sz="0" w:space="0" w:color="auto"/>
      </w:divBdr>
    </w:div>
    <w:div w:id="1893345120">
      <w:bodyDiv w:val="1"/>
      <w:marLeft w:val="0"/>
      <w:marRight w:val="0"/>
      <w:marTop w:val="0"/>
      <w:marBottom w:val="0"/>
      <w:divBdr>
        <w:top w:val="none" w:sz="0" w:space="0" w:color="auto"/>
        <w:left w:val="none" w:sz="0" w:space="0" w:color="auto"/>
        <w:bottom w:val="none" w:sz="0" w:space="0" w:color="auto"/>
        <w:right w:val="none" w:sz="0" w:space="0" w:color="auto"/>
      </w:divBdr>
    </w:div>
    <w:div w:id="1895042227">
      <w:bodyDiv w:val="1"/>
      <w:marLeft w:val="0"/>
      <w:marRight w:val="0"/>
      <w:marTop w:val="0"/>
      <w:marBottom w:val="0"/>
      <w:divBdr>
        <w:top w:val="none" w:sz="0" w:space="0" w:color="auto"/>
        <w:left w:val="none" w:sz="0" w:space="0" w:color="auto"/>
        <w:bottom w:val="none" w:sz="0" w:space="0" w:color="auto"/>
        <w:right w:val="none" w:sz="0" w:space="0" w:color="auto"/>
      </w:divBdr>
    </w:div>
    <w:div w:id="1924947073">
      <w:bodyDiv w:val="1"/>
      <w:marLeft w:val="0"/>
      <w:marRight w:val="0"/>
      <w:marTop w:val="0"/>
      <w:marBottom w:val="0"/>
      <w:divBdr>
        <w:top w:val="none" w:sz="0" w:space="0" w:color="auto"/>
        <w:left w:val="none" w:sz="0" w:space="0" w:color="auto"/>
        <w:bottom w:val="none" w:sz="0" w:space="0" w:color="auto"/>
        <w:right w:val="none" w:sz="0" w:space="0" w:color="auto"/>
      </w:divBdr>
    </w:div>
    <w:div w:id="1979912606">
      <w:bodyDiv w:val="1"/>
      <w:marLeft w:val="0"/>
      <w:marRight w:val="0"/>
      <w:marTop w:val="0"/>
      <w:marBottom w:val="0"/>
      <w:divBdr>
        <w:top w:val="none" w:sz="0" w:space="0" w:color="auto"/>
        <w:left w:val="none" w:sz="0" w:space="0" w:color="auto"/>
        <w:bottom w:val="none" w:sz="0" w:space="0" w:color="auto"/>
        <w:right w:val="none" w:sz="0" w:space="0" w:color="auto"/>
      </w:divBdr>
      <w:divsChild>
        <w:div w:id="356783068">
          <w:marLeft w:val="0"/>
          <w:marRight w:val="0"/>
          <w:marTop w:val="0"/>
          <w:marBottom w:val="0"/>
          <w:divBdr>
            <w:top w:val="none" w:sz="0" w:space="0" w:color="auto"/>
            <w:left w:val="none" w:sz="0" w:space="0" w:color="auto"/>
            <w:bottom w:val="none" w:sz="0" w:space="0" w:color="auto"/>
            <w:right w:val="none" w:sz="0" w:space="0" w:color="auto"/>
          </w:divBdr>
        </w:div>
        <w:div w:id="470706765">
          <w:marLeft w:val="0"/>
          <w:marRight w:val="0"/>
          <w:marTop w:val="0"/>
          <w:marBottom w:val="0"/>
          <w:divBdr>
            <w:top w:val="none" w:sz="0" w:space="0" w:color="auto"/>
            <w:left w:val="none" w:sz="0" w:space="0" w:color="auto"/>
            <w:bottom w:val="none" w:sz="0" w:space="0" w:color="auto"/>
            <w:right w:val="none" w:sz="0" w:space="0" w:color="auto"/>
          </w:divBdr>
        </w:div>
        <w:div w:id="974800354">
          <w:marLeft w:val="0"/>
          <w:marRight w:val="0"/>
          <w:marTop w:val="0"/>
          <w:marBottom w:val="0"/>
          <w:divBdr>
            <w:top w:val="none" w:sz="0" w:space="0" w:color="auto"/>
            <w:left w:val="none" w:sz="0" w:space="0" w:color="auto"/>
            <w:bottom w:val="none" w:sz="0" w:space="0" w:color="auto"/>
            <w:right w:val="none" w:sz="0" w:space="0" w:color="auto"/>
          </w:divBdr>
        </w:div>
      </w:divsChild>
    </w:div>
    <w:div w:id="20086305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mailto:communications@humanrights.gov.au" TargetMode="External"/><Relationship Id="rId26" Type="http://schemas.openxmlformats.org/officeDocument/2006/relationships/image" Target="media/image5.png"/><Relationship Id="rId39" Type="http://schemas.openxmlformats.org/officeDocument/2006/relationships/hyperlink" Target="https://humanrights.gov.au/our-work/disability-rights/guidelines-providers-insurance-and-superannuation-under-disability" TargetMode="External"/><Relationship Id="rId21" Type="http://schemas.openxmlformats.org/officeDocument/2006/relationships/image" Target="media/image4.emf"/><Relationship Id="rId34" Type="http://schemas.openxmlformats.org/officeDocument/2006/relationships/hyperlink" Target="https://eoc.sa.gov.au/" TargetMode="External"/><Relationship Id="rId42" Type="http://schemas.openxmlformats.org/officeDocument/2006/relationships/hyperlink" Target="https://doi.org/10.1080/10920277.2021.1951296" TargetMode="External"/><Relationship Id="rId47"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creativecommons.org/licenses/by/4.0/legalcode"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2.xml"/><Relationship Id="rId32" Type="http://schemas.openxmlformats.org/officeDocument/2006/relationships/hyperlink" Target="http://www.adc.nt.gov.au/" TargetMode="External"/><Relationship Id="rId37" Type="http://schemas.openxmlformats.org/officeDocument/2006/relationships/hyperlink" Target="http://www.eoc.wa.gov.au/" TargetMode="External"/><Relationship Id="rId40" Type="http://schemas.openxmlformats.org/officeDocument/2006/relationships/hyperlink" Target="https://www.humanrights.gov.au/our-work/legal/publications/federal-discrimination-law-2016" TargetMode="External"/><Relationship Id="rId45" Type="http://schemas.openxmlformats.org/officeDocument/2006/relationships/hyperlink" Target="https://humanrights.gov.au/extended-area-work/around-states-and-territories" TargetMode="Externa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footer" Target="footer1.xml"/><Relationship Id="rId28" Type="http://schemas.openxmlformats.org/officeDocument/2006/relationships/hyperlink" Target="https://www.actuaries.asn.au/professional-development-regulation/code-of-conduct" TargetMode="External"/><Relationship Id="rId36" Type="http://schemas.openxmlformats.org/officeDocument/2006/relationships/hyperlink" Target="https://www.humanrightscommission.vic.gov.au/" TargetMode="External"/><Relationship Id="rId10" Type="http://schemas.openxmlformats.org/officeDocument/2006/relationships/settings" Target="settings.xml"/><Relationship Id="rId19" Type="http://schemas.openxmlformats.org/officeDocument/2006/relationships/hyperlink" Target="mailto:actuaries@actuaries.asn.au" TargetMode="External"/><Relationship Id="rId31" Type="http://schemas.openxmlformats.org/officeDocument/2006/relationships/hyperlink" Target="http://www.antidiscrimination.justice.nsw.gov.au/" TargetMode="External"/><Relationship Id="rId44" Type="http://schemas.openxmlformats.org/officeDocument/2006/relationships/hyperlink" Target="https://dx.doi.org/10.2139/ssrn.3850420"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eader" Target="header1.xml"/><Relationship Id="rId27" Type="http://schemas.openxmlformats.org/officeDocument/2006/relationships/image" Target="media/image6.png"/><Relationship Id="rId30" Type="http://schemas.openxmlformats.org/officeDocument/2006/relationships/hyperlink" Target="http://hrc.act.gov.au" TargetMode="External"/><Relationship Id="rId35" Type="http://schemas.openxmlformats.org/officeDocument/2006/relationships/hyperlink" Target="https://equalopportunity.tas.gov.au/" TargetMode="External"/><Relationship Id="rId43" Type="http://schemas.openxmlformats.org/officeDocument/2006/relationships/hyperlink" Target="https://ssrn.com/abstract=3850420" TargetMode="Externa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humanrights.gov.au/our-work/rights-and-freedoms" TargetMode="External"/><Relationship Id="rId25" Type="http://schemas.openxmlformats.org/officeDocument/2006/relationships/footer" Target="footer3.xml"/><Relationship Id="rId33" Type="http://schemas.openxmlformats.org/officeDocument/2006/relationships/hyperlink" Target="http://www.adcq.qld.gov.au" TargetMode="External"/><Relationship Id="rId38" Type="http://schemas.openxmlformats.org/officeDocument/2006/relationships/hyperlink" Target="https://humanrights.gov.au/our-work/disability-rights/guidelines-providers-insurance-and-superannuation-under-disability" TargetMode="External"/><Relationship Id="rId46" Type="http://schemas.openxmlformats.org/officeDocument/2006/relationships/fontTable" Target="fontTable.xml"/><Relationship Id="rId20" Type="http://schemas.openxmlformats.org/officeDocument/2006/relationships/image" Target="media/image3.emf"/><Relationship Id="rId41" Type="http://schemas.openxmlformats.org/officeDocument/2006/relationships/hyperlink" Target="mailto:training@humanrights.gov.au"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www.equalopportunity.sa.gov.au/discrimination" TargetMode="External"/><Relationship Id="rId13" Type="http://schemas.openxmlformats.org/officeDocument/2006/relationships/hyperlink" Target="https://www.wa.gov.au/system/files/2022-04/Unlawful%20Discrimination%20Fact%20Sheet%202022%20March.2.pdf" TargetMode="External"/><Relationship Id="rId3" Type="http://schemas.openxmlformats.org/officeDocument/2006/relationships/hyperlink" Target="https://actuaries.logicaldoc.cloud/download-ticket?ticketId=0d5870d6-2acc-4c74-8bce-d01afd0eba8f" TargetMode="External"/><Relationship Id="rId7" Type="http://schemas.openxmlformats.org/officeDocument/2006/relationships/hyperlink" Target="https://www.qhrc.qld.gov.au/your-rights/discrimination-law" TargetMode="External"/><Relationship Id="rId12" Type="http://schemas.openxmlformats.org/officeDocument/2006/relationships/hyperlink" Target="https://www.humanrights.vic.gov.au/for-organisations/exceptions/" TargetMode="External"/><Relationship Id="rId2" Type="http://schemas.openxmlformats.org/officeDocument/2006/relationships/hyperlink" Target="https://actuaries.logicaldoc.cloud/downloadticket?ticketId=e548493a-31d4-4099-a572-6a4eeebf5d" TargetMode="External"/><Relationship Id="rId1" Type="http://schemas.openxmlformats.org/officeDocument/2006/relationships/hyperlink" Target="https://actuaries.asn.au/Library/Submissions/2020/2020AHRC.pdf" TargetMode="External"/><Relationship Id="rId6" Type="http://schemas.openxmlformats.org/officeDocument/2006/relationships/hyperlink" Target="https://adc.nt.gov.au/discrimination" TargetMode="External"/><Relationship Id="rId11" Type="http://schemas.openxmlformats.org/officeDocument/2006/relationships/hyperlink" Target="https://www.humanrights.vic.gov.au/for-individuals/discrimination/" TargetMode="External"/><Relationship Id="rId5" Type="http://schemas.openxmlformats.org/officeDocument/2006/relationships/hyperlink" Target="https://antidiscrimination.nsw.gov.au/anti-discrimination-nsw/discrimination.html" TargetMode="External"/><Relationship Id="rId15" Type="http://schemas.openxmlformats.org/officeDocument/2006/relationships/hyperlink" Target="https://asic.gov.au/regulatory-resources/find-a-document/regulatory-guides/rg-168-disclosure-product-disclosure-statements-and-other-disclosure-obligations/" TargetMode="External"/><Relationship Id="rId10" Type="http://schemas.openxmlformats.org/officeDocument/2006/relationships/hyperlink" Target="https://equalopportunity.tas.gov.au/exceptions" TargetMode="External"/><Relationship Id="rId4" Type="http://schemas.openxmlformats.org/officeDocument/2006/relationships/hyperlink" Target="https://hrc.act.gov.au/discrimination/" TargetMode="External"/><Relationship Id="rId9" Type="http://schemas.openxmlformats.org/officeDocument/2006/relationships/hyperlink" Target="https://www.equalopportunity.sa.gov.au/discrimination" TargetMode="External"/><Relationship Id="rId14" Type="http://schemas.openxmlformats.org/officeDocument/2006/relationships/hyperlink" Target="https://www.industry.gov.au/publications/australias-artificial-intelligence-ethics-frame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814F0FF30BCCD48A789763FC8227192" ma:contentTypeVersion="1731" ma:contentTypeDescription="Create a new document." ma:contentTypeScope="" ma:versionID="2e073c1ccc64a5f48d001023c6bf1c16">
  <xsd:schema xmlns:xsd="http://www.w3.org/2001/XMLSchema" xmlns:xs="http://www.w3.org/2001/XMLSchema" xmlns:p="http://schemas.microsoft.com/office/2006/metadata/properties" xmlns:ns2="f38bc97f-71db-45c8-93e4-332747d752e1" xmlns:ns3="6500fe01-343b-4fb9-a1b0-68ac19d62e01" xmlns:ns4="eae30cb6-2cdb-4b28-9016-905f841c3fc0" targetNamespace="http://schemas.microsoft.com/office/2006/metadata/properties" ma:root="true" ma:fieldsID="82f5a3b919965789137da885723b558c" ns2:_="" ns3:_="" ns4:_="">
    <xsd:import namespace="f38bc97f-71db-45c8-93e4-332747d752e1"/>
    <xsd:import namespace="6500fe01-343b-4fb9-a1b0-68ac19d62e01"/>
    <xsd:import namespace="eae30cb6-2cdb-4b28-9016-905f841c3fc0"/>
    <xsd:element name="properties">
      <xsd:complexType>
        <xsd:sequence>
          <xsd:element name="documentManagement">
            <xsd:complexType>
              <xsd:all>
                <xsd:element ref="ns3:TaxKeywordTaxHTField" minOccurs="0"/>
                <xsd:element ref="ns3:TaxCatchAll" minOccurs="0"/>
                <xsd:element ref="ns3:TaxCatchAllLabel" minOccurs="0"/>
                <xsd:element ref="ns3:_dlc_DocId" minOccurs="0"/>
                <xsd:element ref="ns3:_dlc_DocIdUrl" minOccurs="0"/>
                <xsd:element ref="ns3:_dlc_DocIdPersistId" minOccurs="0"/>
                <xsd:element ref="ns2:fbe8333e833142b1aa4e528d7d71931d" minOccurs="0"/>
                <xsd:element ref="ns2:From1" minOccurs="0"/>
                <xsd:element ref="ns2:Has_x0020_Attachments" minOccurs="0"/>
                <xsd:element ref="ns2:Received_x002f_Sent" minOccurs="0"/>
                <xsd:element ref="ns2:To" minOccurs="0"/>
                <xsd:element ref="ns2:Download" minOccurs="0"/>
                <xsd:element ref="ns2:Open_x0020_in_x0020_Outlook"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2:SharedWithUsers" minOccurs="0"/>
                <xsd:element ref="ns2:SharedWithDetails"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8bc97f-71db-45c8-93e4-332747d752e1" elementFormDefault="qualified">
    <xsd:import namespace="http://schemas.microsoft.com/office/2006/documentManagement/types"/>
    <xsd:import namespace="http://schemas.microsoft.com/office/infopath/2007/PartnerControls"/>
    <xsd:element name="fbe8333e833142b1aa4e528d7d71931d" ma:index="17" nillable="true" ma:taxonomy="true" ma:internalName="fbe8333e833142b1aa4e528d7d71931d" ma:taxonomyFieldName="Document_x0020_Type" ma:displayName="Document Type" ma:indexed="true" ma:default="" ma:fieldId="{fbe8333e-8331-42b1-aa4e-528d7d71931d}" ma:sspId="975c5ac6-a0cc-43ed-b850-4a2ae59237b6" ma:termSetId="06f72989-bf1e-40b3-b4de-fd0ca0e5cdad" ma:anchorId="00000000-0000-0000-0000-000000000000" ma:open="false" ma:isKeyword="false">
      <xsd:complexType>
        <xsd:sequence>
          <xsd:element ref="pc:Terms" minOccurs="0" maxOccurs="1"/>
        </xsd:sequence>
      </xsd:complexType>
    </xsd:element>
    <xsd:element name="From1" ma:index="18" nillable="true" ma:displayName="From" ma:hidden="true" ma:indexed="true" ma:internalName="From1" ma:readOnly="false">
      <xsd:simpleType>
        <xsd:restriction base="dms:Text">
          <xsd:maxLength value="255"/>
        </xsd:restriction>
      </xsd:simpleType>
    </xsd:element>
    <xsd:element name="Has_x0020_Attachments" ma:index="19" nillable="true" ma:displayName="Has Attachments" ma:hidden="true" ma:indexed="true" ma:internalName="Has_x0020_Attachments" ma:readOnly="false">
      <xsd:simpleType>
        <xsd:restriction base="dms:Text">
          <xsd:maxLength value="255"/>
        </xsd:restriction>
      </xsd:simpleType>
    </xsd:element>
    <xsd:element name="Received_x002f_Sent" ma:index="20" nillable="true" ma:displayName="Received/Sent" ma:format="DateOnly" ma:hidden="true" ma:indexed="true" ma:internalName="Received_x002F_Sent" ma:readOnly="false">
      <xsd:simpleType>
        <xsd:restriction base="dms:DateTime"/>
      </xsd:simpleType>
    </xsd:element>
    <xsd:element name="To" ma:index="21" nillable="true" ma:displayName="To" ma:hidden="true" ma:indexed="true" ma:internalName="To" ma:readOnly="false">
      <xsd:simpleType>
        <xsd:restriction base="dms:Text">
          <xsd:maxLength value="255"/>
        </xsd:restriction>
      </xsd:simpleType>
    </xsd:element>
    <xsd:element name="Download" ma:index="22" nillable="true" ma:displayName="Download" ma:hidden="true" ma:internalName="Download" ma:readOnly="false">
      <xsd:simpleType>
        <xsd:restriction base="dms:Text">
          <xsd:maxLength value="255"/>
        </xsd:restriction>
      </xsd:simpleType>
    </xsd:element>
    <xsd:element name="Open_x0020_in_x0020_Outlook" ma:index="23" nillable="true" ma:displayName="Open in Outlook" ma:hidden="true" ma:internalName="Open_x0020_in_x0020_Outlook" ma:readOnly="false">
      <xsd:simpleType>
        <xsd:restriction base="dms:Text">
          <xsd:maxLength value="255"/>
        </xsd:restriction>
      </xsd:simple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6"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7" nillable="true" ma:displayName="Taxonomy Catch All Column" ma:hidden="true" ma:list="{4abab14b-d755-459c-8f5c-ac356589ffea}" ma:internalName="TaxCatchAll" ma:showField="CatchAllData"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TaxCatchAllLabel" ma:index="8" nillable="true" ma:displayName="Taxonomy Catch All Column1" ma:hidden="true" ma:list="{4abab14b-d755-459c-8f5c-ac356589ffea}" ma:internalName="TaxCatchAllLabel" ma:readOnly="true" ma:showField="CatchAllDataLabel"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Document ID Value" ma:description="The value of the document ID assigned to this item." ma:indexed="true"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ae30cb6-2cdb-4b28-9016-905f841c3fc0"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DateTaken" ma:index="26" nillable="true" ma:displayName="MediaServiceDateTaken" ma:hidden="true" ma:internalName="MediaServiceDateTaken" ma:readOnly="true">
      <xsd:simpleType>
        <xsd:restriction base="dms:Text"/>
      </xsd:simpleType>
    </xsd:element>
    <xsd:element name="MediaServiceAutoTags" ma:index="27" nillable="true" ma:displayName="Tags" ma:internalName="MediaServiceAutoTags"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Location" ma:index="29" nillable="true" ma:displayName="Location" ma:internalName="MediaServiceLocation"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displayName="Title"/>
        <xsd:element ref="dc:subject" minOccurs="0" maxOccurs="1" ma:index="36"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fbe8333e833142b1aa4e528d7d71931d xmlns="f38bc97f-71db-45c8-93e4-332747d752e1">
      <Terms xmlns="http://schemas.microsoft.com/office/infopath/2007/PartnerControls"/>
    </fbe8333e833142b1aa4e528d7d71931d>
    <To xmlns="f38bc97f-71db-45c8-93e4-332747d752e1" xsi:nil="true"/>
    <TaxCatchAll xmlns="6500fe01-343b-4fb9-a1b0-68ac19d62e01" xsi:nil="true"/>
    <Has_x0020_Attachments xmlns="f38bc97f-71db-45c8-93e4-332747d752e1" xsi:nil="true"/>
    <TaxKeywordTaxHTField xmlns="6500fe01-343b-4fb9-a1b0-68ac19d62e01">
      <Terms xmlns="http://schemas.microsoft.com/office/infopath/2007/PartnerControls"/>
    </TaxKeywordTaxHTField>
    <Download xmlns="f38bc97f-71db-45c8-93e4-332747d752e1" xsi:nil="true"/>
    <Received_x002f_Sent xmlns="f38bc97f-71db-45c8-93e4-332747d752e1" xsi:nil="true"/>
    <Open_x0020_in_x0020_Outlook xmlns="f38bc97f-71db-45c8-93e4-332747d752e1" xsi:nil="true"/>
    <From1 xmlns="f38bc97f-71db-45c8-93e4-332747d752e1" xsi:nil="true"/>
    <_dlc_DocId xmlns="6500fe01-343b-4fb9-a1b0-68ac19d62e01">DGE6U7RJ2EFV-1624406353-11616</_dlc_DocId>
    <_dlc_DocIdUrl xmlns="6500fe01-343b-4fb9-a1b0-68ac19d62e01">
      <Url>https://australianhrc.sharepoint.com/sites/PolicyExternalProjects/_layouts/15/DocIdRedir.aspx?ID=DGE6U7RJ2EFV-1624406353-11616</Url>
      <Description>DGE6U7RJ2EFV-1624406353-11616</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customXsn xmlns="http://schemas.microsoft.com/office/2006/metadata/customXsn">
  <xsnLocation/>
  <cached>True</cached>
  <openByDefault>False</openByDefault>
  <xsnScope/>
</customXsn>
</file>

<file path=customXml/item7.xml><?xml version="1.0" encoding="utf-8"?>
<?mso-contentType ?>
<SharedContentType xmlns="Microsoft.SharePoint.Taxonomy.ContentTypeSync" SourceId="975c5ac6-a0cc-43ed-b850-4a2ae59237b6" ContentTypeId="0x0101" PreviousValue="false"/>
</file>

<file path=customXml/itemProps1.xml><?xml version="1.0" encoding="utf-8"?>
<ds:datastoreItem xmlns:ds="http://schemas.openxmlformats.org/officeDocument/2006/customXml" ds:itemID="{D6B332D7-CBE2-44FC-9B10-749EEA5F86A9}">
  <ds:schemaRefs>
    <ds:schemaRef ds:uri="http://schemas.microsoft.com/sharepoint/events"/>
  </ds:schemaRefs>
</ds:datastoreItem>
</file>

<file path=customXml/itemProps2.xml><?xml version="1.0" encoding="utf-8"?>
<ds:datastoreItem xmlns:ds="http://schemas.openxmlformats.org/officeDocument/2006/customXml" ds:itemID="{1E833BD3-AD6F-4EF3-B6ED-784553639B47}">
  <ds:schemaRefs>
    <ds:schemaRef ds:uri="http://schemas.openxmlformats.org/officeDocument/2006/bibliography"/>
  </ds:schemaRefs>
</ds:datastoreItem>
</file>

<file path=customXml/itemProps3.xml><?xml version="1.0" encoding="utf-8"?>
<ds:datastoreItem xmlns:ds="http://schemas.openxmlformats.org/officeDocument/2006/customXml" ds:itemID="{F2D214DF-1530-4A38-A79E-226B28BDCF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8bc97f-71db-45c8-93e4-332747d752e1"/>
    <ds:schemaRef ds:uri="6500fe01-343b-4fb9-a1b0-68ac19d62e01"/>
    <ds:schemaRef ds:uri="eae30cb6-2cdb-4b28-9016-905f841c3f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287A39-F9FB-4B87-BA0F-86261C91735C}">
  <ds:schemaRefs>
    <ds:schemaRef ds:uri="http://schemas.microsoft.com/office/2006/metadata/properties"/>
    <ds:schemaRef ds:uri="http://schemas.microsoft.com/office/infopath/2007/PartnerControls"/>
    <ds:schemaRef ds:uri="f38bc97f-71db-45c8-93e4-332747d752e1"/>
    <ds:schemaRef ds:uri="6500fe01-343b-4fb9-a1b0-68ac19d62e01"/>
  </ds:schemaRefs>
</ds:datastoreItem>
</file>

<file path=customXml/itemProps5.xml><?xml version="1.0" encoding="utf-8"?>
<ds:datastoreItem xmlns:ds="http://schemas.openxmlformats.org/officeDocument/2006/customXml" ds:itemID="{93AD883E-962B-4C3F-B6CC-2E20B48A0683}">
  <ds:schemaRefs>
    <ds:schemaRef ds:uri="http://schemas.microsoft.com/sharepoint/v3/contenttype/forms"/>
  </ds:schemaRefs>
</ds:datastoreItem>
</file>

<file path=customXml/itemProps6.xml><?xml version="1.0" encoding="utf-8"?>
<ds:datastoreItem xmlns:ds="http://schemas.openxmlformats.org/officeDocument/2006/customXml" ds:itemID="{A950A989-5813-4766-B70D-39FE49C1022F}">
  <ds:schemaRefs>
    <ds:schemaRef ds:uri="http://schemas.microsoft.com/office/2006/metadata/customXsn"/>
  </ds:schemaRefs>
</ds:datastoreItem>
</file>

<file path=customXml/itemProps7.xml><?xml version="1.0" encoding="utf-8"?>
<ds:datastoreItem xmlns:ds="http://schemas.openxmlformats.org/officeDocument/2006/customXml" ds:itemID="{CF92D444-CE34-4BC8-A298-5997880E0636}">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16290</Words>
  <Characters>92857</Characters>
  <Application>Microsoft Office Word</Application>
  <DocSecurity>0</DocSecurity>
  <Lines>773</Lines>
  <Paragraphs>217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Year</vt:lpstr>
      <vt:lpstr>Year</vt:lpstr>
    </vt:vector>
  </TitlesOfParts>
  <Company>Human Rights and Equal Opportunity Commission</Company>
  <LinksUpToDate>false</LinksUpToDate>
  <CharactersWithSpaces>108930</CharactersWithSpaces>
  <SharedDoc>false</SharedDoc>
  <HLinks>
    <vt:vector size="354" baseType="variant">
      <vt:variant>
        <vt:i4>7208999</vt:i4>
      </vt:variant>
      <vt:variant>
        <vt:i4>231</vt:i4>
      </vt:variant>
      <vt:variant>
        <vt:i4>0</vt:i4>
      </vt:variant>
      <vt:variant>
        <vt:i4>5</vt:i4>
      </vt:variant>
      <vt:variant>
        <vt:lpwstr>https://dx.doi.org/10.2139/ssrn.3850420</vt:lpwstr>
      </vt:variant>
      <vt:variant>
        <vt:lpwstr/>
      </vt:variant>
      <vt:variant>
        <vt:i4>393246</vt:i4>
      </vt:variant>
      <vt:variant>
        <vt:i4>228</vt:i4>
      </vt:variant>
      <vt:variant>
        <vt:i4>0</vt:i4>
      </vt:variant>
      <vt:variant>
        <vt:i4>5</vt:i4>
      </vt:variant>
      <vt:variant>
        <vt:lpwstr>https://ssrn.com/abstract=3850420</vt:lpwstr>
      </vt:variant>
      <vt:variant>
        <vt:lpwstr/>
      </vt:variant>
      <vt:variant>
        <vt:i4>196684</vt:i4>
      </vt:variant>
      <vt:variant>
        <vt:i4>225</vt:i4>
      </vt:variant>
      <vt:variant>
        <vt:i4>0</vt:i4>
      </vt:variant>
      <vt:variant>
        <vt:i4>5</vt:i4>
      </vt:variant>
      <vt:variant>
        <vt:lpwstr>https://doi.org/10.1080/10920277.2021.1951296</vt:lpwstr>
      </vt:variant>
      <vt:variant>
        <vt:lpwstr/>
      </vt:variant>
      <vt:variant>
        <vt:i4>5767222</vt:i4>
      </vt:variant>
      <vt:variant>
        <vt:i4>222</vt:i4>
      </vt:variant>
      <vt:variant>
        <vt:i4>0</vt:i4>
      </vt:variant>
      <vt:variant>
        <vt:i4>5</vt:i4>
      </vt:variant>
      <vt:variant>
        <vt:lpwstr>mailto:training@humanrights.gov.au</vt:lpwstr>
      </vt:variant>
      <vt:variant>
        <vt:lpwstr/>
      </vt:variant>
      <vt:variant>
        <vt:i4>3080247</vt:i4>
      </vt:variant>
      <vt:variant>
        <vt:i4>219</vt:i4>
      </vt:variant>
      <vt:variant>
        <vt:i4>0</vt:i4>
      </vt:variant>
      <vt:variant>
        <vt:i4>5</vt:i4>
      </vt:variant>
      <vt:variant>
        <vt:lpwstr>https://www.humanrights.gov.au/our-work/legal/publications/federal-discrimination-law-2016</vt:lpwstr>
      </vt:variant>
      <vt:variant>
        <vt:lpwstr/>
      </vt:variant>
      <vt:variant>
        <vt:i4>1769501</vt:i4>
      </vt:variant>
      <vt:variant>
        <vt:i4>216</vt:i4>
      </vt:variant>
      <vt:variant>
        <vt:i4>0</vt:i4>
      </vt:variant>
      <vt:variant>
        <vt:i4>5</vt:i4>
      </vt:variant>
      <vt:variant>
        <vt:lpwstr>https://humanrights.gov.au/our-work/disability-rights/guidelines-providers-insurance-and-superannuation-under-disability</vt:lpwstr>
      </vt:variant>
      <vt:variant>
        <vt:lpwstr/>
      </vt:variant>
      <vt:variant>
        <vt:i4>1769501</vt:i4>
      </vt:variant>
      <vt:variant>
        <vt:i4>213</vt:i4>
      </vt:variant>
      <vt:variant>
        <vt:i4>0</vt:i4>
      </vt:variant>
      <vt:variant>
        <vt:i4>5</vt:i4>
      </vt:variant>
      <vt:variant>
        <vt:lpwstr>https://humanrights.gov.au/our-work/disability-rights/guidelines-providers-insurance-and-superannuation-under-disability</vt:lpwstr>
      </vt:variant>
      <vt:variant>
        <vt:lpwstr/>
      </vt:variant>
      <vt:variant>
        <vt:i4>4194304</vt:i4>
      </vt:variant>
      <vt:variant>
        <vt:i4>210</vt:i4>
      </vt:variant>
      <vt:variant>
        <vt:i4>0</vt:i4>
      </vt:variant>
      <vt:variant>
        <vt:i4>5</vt:i4>
      </vt:variant>
      <vt:variant>
        <vt:lpwstr>http://www.eoc.wa.gov.au/</vt:lpwstr>
      </vt:variant>
      <vt:variant>
        <vt:lpwstr/>
      </vt:variant>
      <vt:variant>
        <vt:i4>1769546</vt:i4>
      </vt:variant>
      <vt:variant>
        <vt:i4>207</vt:i4>
      </vt:variant>
      <vt:variant>
        <vt:i4>0</vt:i4>
      </vt:variant>
      <vt:variant>
        <vt:i4>5</vt:i4>
      </vt:variant>
      <vt:variant>
        <vt:lpwstr>https://www.humanrightscommission.vic.gov.au/</vt:lpwstr>
      </vt:variant>
      <vt:variant>
        <vt:lpwstr/>
      </vt:variant>
      <vt:variant>
        <vt:i4>5308440</vt:i4>
      </vt:variant>
      <vt:variant>
        <vt:i4>204</vt:i4>
      </vt:variant>
      <vt:variant>
        <vt:i4>0</vt:i4>
      </vt:variant>
      <vt:variant>
        <vt:i4>5</vt:i4>
      </vt:variant>
      <vt:variant>
        <vt:lpwstr>https://equalopportunity.tas.gov.au/</vt:lpwstr>
      </vt:variant>
      <vt:variant>
        <vt:lpwstr/>
      </vt:variant>
      <vt:variant>
        <vt:i4>7209007</vt:i4>
      </vt:variant>
      <vt:variant>
        <vt:i4>201</vt:i4>
      </vt:variant>
      <vt:variant>
        <vt:i4>0</vt:i4>
      </vt:variant>
      <vt:variant>
        <vt:i4>5</vt:i4>
      </vt:variant>
      <vt:variant>
        <vt:lpwstr>https://eoc.sa.gov.au/</vt:lpwstr>
      </vt:variant>
      <vt:variant>
        <vt:lpwstr/>
      </vt:variant>
      <vt:variant>
        <vt:i4>7405600</vt:i4>
      </vt:variant>
      <vt:variant>
        <vt:i4>198</vt:i4>
      </vt:variant>
      <vt:variant>
        <vt:i4>0</vt:i4>
      </vt:variant>
      <vt:variant>
        <vt:i4>5</vt:i4>
      </vt:variant>
      <vt:variant>
        <vt:lpwstr>http://www.adcq.qld.gov.au/</vt:lpwstr>
      </vt:variant>
      <vt:variant>
        <vt:lpwstr/>
      </vt:variant>
      <vt:variant>
        <vt:i4>6094878</vt:i4>
      </vt:variant>
      <vt:variant>
        <vt:i4>195</vt:i4>
      </vt:variant>
      <vt:variant>
        <vt:i4>0</vt:i4>
      </vt:variant>
      <vt:variant>
        <vt:i4>5</vt:i4>
      </vt:variant>
      <vt:variant>
        <vt:lpwstr>http://www.adc.nt.gov.au/</vt:lpwstr>
      </vt:variant>
      <vt:variant>
        <vt:lpwstr/>
      </vt:variant>
      <vt:variant>
        <vt:i4>4718663</vt:i4>
      </vt:variant>
      <vt:variant>
        <vt:i4>192</vt:i4>
      </vt:variant>
      <vt:variant>
        <vt:i4>0</vt:i4>
      </vt:variant>
      <vt:variant>
        <vt:i4>5</vt:i4>
      </vt:variant>
      <vt:variant>
        <vt:lpwstr>http://www.antidiscrimination.justice.nsw.gov.au/</vt:lpwstr>
      </vt:variant>
      <vt:variant>
        <vt:lpwstr/>
      </vt:variant>
      <vt:variant>
        <vt:i4>6946860</vt:i4>
      </vt:variant>
      <vt:variant>
        <vt:i4>189</vt:i4>
      </vt:variant>
      <vt:variant>
        <vt:i4>0</vt:i4>
      </vt:variant>
      <vt:variant>
        <vt:i4>5</vt:i4>
      </vt:variant>
      <vt:variant>
        <vt:lpwstr>http://hrc.act.gov.au/</vt:lpwstr>
      </vt:variant>
      <vt:variant>
        <vt:lpwstr/>
      </vt:variant>
      <vt:variant>
        <vt:i4>1638459</vt:i4>
      </vt:variant>
      <vt:variant>
        <vt:i4>176</vt:i4>
      </vt:variant>
      <vt:variant>
        <vt:i4>0</vt:i4>
      </vt:variant>
      <vt:variant>
        <vt:i4>5</vt:i4>
      </vt:variant>
      <vt:variant>
        <vt:lpwstr/>
      </vt:variant>
      <vt:variant>
        <vt:lpwstr>_Toc119229142</vt:lpwstr>
      </vt:variant>
      <vt:variant>
        <vt:i4>1638459</vt:i4>
      </vt:variant>
      <vt:variant>
        <vt:i4>170</vt:i4>
      </vt:variant>
      <vt:variant>
        <vt:i4>0</vt:i4>
      </vt:variant>
      <vt:variant>
        <vt:i4>5</vt:i4>
      </vt:variant>
      <vt:variant>
        <vt:lpwstr/>
      </vt:variant>
      <vt:variant>
        <vt:lpwstr>_Toc119229141</vt:lpwstr>
      </vt:variant>
      <vt:variant>
        <vt:i4>1638459</vt:i4>
      </vt:variant>
      <vt:variant>
        <vt:i4>164</vt:i4>
      </vt:variant>
      <vt:variant>
        <vt:i4>0</vt:i4>
      </vt:variant>
      <vt:variant>
        <vt:i4>5</vt:i4>
      </vt:variant>
      <vt:variant>
        <vt:lpwstr/>
      </vt:variant>
      <vt:variant>
        <vt:lpwstr>_Toc119229140</vt:lpwstr>
      </vt:variant>
      <vt:variant>
        <vt:i4>1966139</vt:i4>
      </vt:variant>
      <vt:variant>
        <vt:i4>158</vt:i4>
      </vt:variant>
      <vt:variant>
        <vt:i4>0</vt:i4>
      </vt:variant>
      <vt:variant>
        <vt:i4>5</vt:i4>
      </vt:variant>
      <vt:variant>
        <vt:lpwstr/>
      </vt:variant>
      <vt:variant>
        <vt:lpwstr>_Toc119229139</vt:lpwstr>
      </vt:variant>
      <vt:variant>
        <vt:i4>1966139</vt:i4>
      </vt:variant>
      <vt:variant>
        <vt:i4>152</vt:i4>
      </vt:variant>
      <vt:variant>
        <vt:i4>0</vt:i4>
      </vt:variant>
      <vt:variant>
        <vt:i4>5</vt:i4>
      </vt:variant>
      <vt:variant>
        <vt:lpwstr/>
      </vt:variant>
      <vt:variant>
        <vt:lpwstr>_Toc119229138</vt:lpwstr>
      </vt:variant>
      <vt:variant>
        <vt:i4>1966139</vt:i4>
      </vt:variant>
      <vt:variant>
        <vt:i4>146</vt:i4>
      </vt:variant>
      <vt:variant>
        <vt:i4>0</vt:i4>
      </vt:variant>
      <vt:variant>
        <vt:i4>5</vt:i4>
      </vt:variant>
      <vt:variant>
        <vt:lpwstr/>
      </vt:variant>
      <vt:variant>
        <vt:lpwstr>_Toc119229135</vt:lpwstr>
      </vt:variant>
      <vt:variant>
        <vt:i4>1966139</vt:i4>
      </vt:variant>
      <vt:variant>
        <vt:i4>140</vt:i4>
      </vt:variant>
      <vt:variant>
        <vt:i4>0</vt:i4>
      </vt:variant>
      <vt:variant>
        <vt:i4>5</vt:i4>
      </vt:variant>
      <vt:variant>
        <vt:lpwstr/>
      </vt:variant>
      <vt:variant>
        <vt:lpwstr>_Toc119229134</vt:lpwstr>
      </vt:variant>
      <vt:variant>
        <vt:i4>1966139</vt:i4>
      </vt:variant>
      <vt:variant>
        <vt:i4>134</vt:i4>
      </vt:variant>
      <vt:variant>
        <vt:i4>0</vt:i4>
      </vt:variant>
      <vt:variant>
        <vt:i4>5</vt:i4>
      </vt:variant>
      <vt:variant>
        <vt:lpwstr/>
      </vt:variant>
      <vt:variant>
        <vt:lpwstr>_Toc119229133</vt:lpwstr>
      </vt:variant>
      <vt:variant>
        <vt:i4>1966139</vt:i4>
      </vt:variant>
      <vt:variant>
        <vt:i4>128</vt:i4>
      </vt:variant>
      <vt:variant>
        <vt:i4>0</vt:i4>
      </vt:variant>
      <vt:variant>
        <vt:i4>5</vt:i4>
      </vt:variant>
      <vt:variant>
        <vt:lpwstr/>
      </vt:variant>
      <vt:variant>
        <vt:lpwstr>_Toc119229132</vt:lpwstr>
      </vt:variant>
      <vt:variant>
        <vt:i4>1966139</vt:i4>
      </vt:variant>
      <vt:variant>
        <vt:i4>122</vt:i4>
      </vt:variant>
      <vt:variant>
        <vt:i4>0</vt:i4>
      </vt:variant>
      <vt:variant>
        <vt:i4>5</vt:i4>
      </vt:variant>
      <vt:variant>
        <vt:lpwstr/>
      </vt:variant>
      <vt:variant>
        <vt:lpwstr>_Toc119229131</vt:lpwstr>
      </vt:variant>
      <vt:variant>
        <vt:i4>1966139</vt:i4>
      </vt:variant>
      <vt:variant>
        <vt:i4>116</vt:i4>
      </vt:variant>
      <vt:variant>
        <vt:i4>0</vt:i4>
      </vt:variant>
      <vt:variant>
        <vt:i4>5</vt:i4>
      </vt:variant>
      <vt:variant>
        <vt:lpwstr/>
      </vt:variant>
      <vt:variant>
        <vt:lpwstr>_Toc119229130</vt:lpwstr>
      </vt:variant>
      <vt:variant>
        <vt:i4>2031675</vt:i4>
      </vt:variant>
      <vt:variant>
        <vt:i4>110</vt:i4>
      </vt:variant>
      <vt:variant>
        <vt:i4>0</vt:i4>
      </vt:variant>
      <vt:variant>
        <vt:i4>5</vt:i4>
      </vt:variant>
      <vt:variant>
        <vt:lpwstr/>
      </vt:variant>
      <vt:variant>
        <vt:lpwstr>_Toc119229129</vt:lpwstr>
      </vt:variant>
      <vt:variant>
        <vt:i4>2031675</vt:i4>
      </vt:variant>
      <vt:variant>
        <vt:i4>104</vt:i4>
      </vt:variant>
      <vt:variant>
        <vt:i4>0</vt:i4>
      </vt:variant>
      <vt:variant>
        <vt:i4>5</vt:i4>
      </vt:variant>
      <vt:variant>
        <vt:lpwstr/>
      </vt:variant>
      <vt:variant>
        <vt:lpwstr>_Toc119229128</vt:lpwstr>
      </vt:variant>
      <vt:variant>
        <vt:i4>2031675</vt:i4>
      </vt:variant>
      <vt:variant>
        <vt:i4>98</vt:i4>
      </vt:variant>
      <vt:variant>
        <vt:i4>0</vt:i4>
      </vt:variant>
      <vt:variant>
        <vt:i4>5</vt:i4>
      </vt:variant>
      <vt:variant>
        <vt:lpwstr/>
      </vt:variant>
      <vt:variant>
        <vt:lpwstr>_Toc119229127</vt:lpwstr>
      </vt:variant>
      <vt:variant>
        <vt:i4>2031675</vt:i4>
      </vt:variant>
      <vt:variant>
        <vt:i4>92</vt:i4>
      </vt:variant>
      <vt:variant>
        <vt:i4>0</vt:i4>
      </vt:variant>
      <vt:variant>
        <vt:i4>5</vt:i4>
      </vt:variant>
      <vt:variant>
        <vt:lpwstr/>
      </vt:variant>
      <vt:variant>
        <vt:lpwstr>_Toc119229126</vt:lpwstr>
      </vt:variant>
      <vt:variant>
        <vt:i4>2031675</vt:i4>
      </vt:variant>
      <vt:variant>
        <vt:i4>86</vt:i4>
      </vt:variant>
      <vt:variant>
        <vt:i4>0</vt:i4>
      </vt:variant>
      <vt:variant>
        <vt:i4>5</vt:i4>
      </vt:variant>
      <vt:variant>
        <vt:lpwstr/>
      </vt:variant>
      <vt:variant>
        <vt:lpwstr>_Toc119229125</vt:lpwstr>
      </vt:variant>
      <vt:variant>
        <vt:i4>2031675</vt:i4>
      </vt:variant>
      <vt:variant>
        <vt:i4>80</vt:i4>
      </vt:variant>
      <vt:variant>
        <vt:i4>0</vt:i4>
      </vt:variant>
      <vt:variant>
        <vt:i4>5</vt:i4>
      </vt:variant>
      <vt:variant>
        <vt:lpwstr/>
      </vt:variant>
      <vt:variant>
        <vt:lpwstr>_Toc119229124</vt:lpwstr>
      </vt:variant>
      <vt:variant>
        <vt:i4>2031675</vt:i4>
      </vt:variant>
      <vt:variant>
        <vt:i4>74</vt:i4>
      </vt:variant>
      <vt:variant>
        <vt:i4>0</vt:i4>
      </vt:variant>
      <vt:variant>
        <vt:i4>5</vt:i4>
      </vt:variant>
      <vt:variant>
        <vt:lpwstr/>
      </vt:variant>
      <vt:variant>
        <vt:lpwstr>_Toc119229123</vt:lpwstr>
      </vt:variant>
      <vt:variant>
        <vt:i4>2031675</vt:i4>
      </vt:variant>
      <vt:variant>
        <vt:i4>68</vt:i4>
      </vt:variant>
      <vt:variant>
        <vt:i4>0</vt:i4>
      </vt:variant>
      <vt:variant>
        <vt:i4>5</vt:i4>
      </vt:variant>
      <vt:variant>
        <vt:lpwstr/>
      </vt:variant>
      <vt:variant>
        <vt:lpwstr>_Toc119229122</vt:lpwstr>
      </vt:variant>
      <vt:variant>
        <vt:i4>2031675</vt:i4>
      </vt:variant>
      <vt:variant>
        <vt:i4>62</vt:i4>
      </vt:variant>
      <vt:variant>
        <vt:i4>0</vt:i4>
      </vt:variant>
      <vt:variant>
        <vt:i4>5</vt:i4>
      </vt:variant>
      <vt:variant>
        <vt:lpwstr/>
      </vt:variant>
      <vt:variant>
        <vt:lpwstr>_Toc119229121</vt:lpwstr>
      </vt:variant>
      <vt:variant>
        <vt:i4>2031675</vt:i4>
      </vt:variant>
      <vt:variant>
        <vt:i4>56</vt:i4>
      </vt:variant>
      <vt:variant>
        <vt:i4>0</vt:i4>
      </vt:variant>
      <vt:variant>
        <vt:i4>5</vt:i4>
      </vt:variant>
      <vt:variant>
        <vt:lpwstr/>
      </vt:variant>
      <vt:variant>
        <vt:lpwstr>_Toc119229120</vt:lpwstr>
      </vt:variant>
      <vt:variant>
        <vt:i4>1835067</vt:i4>
      </vt:variant>
      <vt:variant>
        <vt:i4>50</vt:i4>
      </vt:variant>
      <vt:variant>
        <vt:i4>0</vt:i4>
      </vt:variant>
      <vt:variant>
        <vt:i4>5</vt:i4>
      </vt:variant>
      <vt:variant>
        <vt:lpwstr/>
      </vt:variant>
      <vt:variant>
        <vt:lpwstr>_Toc119229119</vt:lpwstr>
      </vt:variant>
      <vt:variant>
        <vt:i4>1835067</vt:i4>
      </vt:variant>
      <vt:variant>
        <vt:i4>44</vt:i4>
      </vt:variant>
      <vt:variant>
        <vt:i4>0</vt:i4>
      </vt:variant>
      <vt:variant>
        <vt:i4>5</vt:i4>
      </vt:variant>
      <vt:variant>
        <vt:lpwstr/>
      </vt:variant>
      <vt:variant>
        <vt:lpwstr>_Toc119229118</vt:lpwstr>
      </vt:variant>
      <vt:variant>
        <vt:i4>1835067</vt:i4>
      </vt:variant>
      <vt:variant>
        <vt:i4>38</vt:i4>
      </vt:variant>
      <vt:variant>
        <vt:i4>0</vt:i4>
      </vt:variant>
      <vt:variant>
        <vt:i4>5</vt:i4>
      </vt:variant>
      <vt:variant>
        <vt:lpwstr/>
      </vt:variant>
      <vt:variant>
        <vt:lpwstr>_Toc119229117</vt:lpwstr>
      </vt:variant>
      <vt:variant>
        <vt:i4>1835067</vt:i4>
      </vt:variant>
      <vt:variant>
        <vt:i4>32</vt:i4>
      </vt:variant>
      <vt:variant>
        <vt:i4>0</vt:i4>
      </vt:variant>
      <vt:variant>
        <vt:i4>5</vt:i4>
      </vt:variant>
      <vt:variant>
        <vt:lpwstr/>
      </vt:variant>
      <vt:variant>
        <vt:lpwstr>_Toc119229116</vt:lpwstr>
      </vt:variant>
      <vt:variant>
        <vt:i4>1835067</vt:i4>
      </vt:variant>
      <vt:variant>
        <vt:i4>26</vt:i4>
      </vt:variant>
      <vt:variant>
        <vt:i4>0</vt:i4>
      </vt:variant>
      <vt:variant>
        <vt:i4>5</vt:i4>
      </vt:variant>
      <vt:variant>
        <vt:lpwstr/>
      </vt:variant>
      <vt:variant>
        <vt:lpwstr>_Toc119229115</vt:lpwstr>
      </vt:variant>
      <vt:variant>
        <vt:i4>1835067</vt:i4>
      </vt:variant>
      <vt:variant>
        <vt:i4>20</vt:i4>
      </vt:variant>
      <vt:variant>
        <vt:i4>0</vt:i4>
      </vt:variant>
      <vt:variant>
        <vt:i4>5</vt:i4>
      </vt:variant>
      <vt:variant>
        <vt:lpwstr/>
      </vt:variant>
      <vt:variant>
        <vt:lpwstr>_Toc119229114</vt:lpwstr>
      </vt:variant>
      <vt:variant>
        <vt:i4>1835067</vt:i4>
      </vt:variant>
      <vt:variant>
        <vt:i4>14</vt:i4>
      </vt:variant>
      <vt:variant>
        <vt:i4>0</vt:i4>
      </vt:variant>
      <vt:variant>
        <vt:i4>5</vt:i4>
      </vt:variant>
      <vt:variant>
        <vt:lpwstr/>
      </vt:variant>
      <vt:variant>
        <vt:lpwstr>_Toc119229113</vt:lpwstr>
      </vt:variant>
      <vt:variant>
        <vt:i4>1835067</vt:i4>
      </vt:variant>
      <vt:variant>
        <vt:i4>8</vt:i4>
      </vt:variant>
      <vt:variant>
        <vt:i4>0</vt:i4>
      </vt:variant>
      <vt:variant>
        <vt:i4>5</vt:i4>
      </vt:variant>
      <vt:variant>
        <vt:lpwstr/>
      </vt:variant>
      <vt:variant>
        <vt:lpwstr>_Toc119229112</vt:lpwstr>
      </vt:variant>
      <vt:variant>
        <vt:i4>1835067</vt:i4>
      </vt:variant>
      <vt:variant>
        <vt:i4>2</vt:i4>
      </vt:variant>
      <vt:variant>
        <vt:i4>0</vt:i4>
      </vt:variant>
      <vt:variant>
        <vt:i4>5</vt:i4>
      </vt:variant>
      <vt:variant>
        <vt:lpwstr/>
      </vt:variant>
      <vt:variant>
        <vt:lpwstr>_Toc119229111</vt:lpwstr>
      </vt:variant>
      <vt:variant>
        <vt:i4>196623</vt:i4>
      </vt:variant>
      <vt:variant>
        <vt:i4>39</vt:i4>
      </vt:variant>
      <vt:variant>
        <vt:i4>0</vt:i4>
      </vt:variant>
      <vt:variant>
        <vt:i4>5</vt:i4>
      </vt:variant>
      <vt:variant>
        <vt:lpwstr>https://asic.gov.au/regulatory-resources/find-a-document/regulatory-guides/rg-168-disclosure-product-disclosure-statements-and-other-disclosure-obligations/</vt:lpwstr>
      </vt:variant>
      <vt:variant>
        <vt:lpwstr/>
      </vt:variant>
      <vt:variant>
        <vt:i4>2031632</vt:i4>
      </vt:variant>
      <vt:variant>
        <vt:i4>36</vt:i4>
      </vt:variant>
      <vt:variant>
        <vt:i4>0</vt:i4>
      </vt:variant>
      <vt:variant>
        <vt:i4>5</vt:i4>
      </vt:variant>
      <vt:variant>
        <vt:lpwstr>https://www.industry.gov.au/publications/australias-artificial-intelligence-ethics-framework</vt:lpwstr>
      </vt:variant>
      <vt:variant>
        <vt:lpwstr/>
      </vt:variant>
      <vt:variant>
        <vt:i4>7864368</vt:i4>
      </vt:variant>
      <vt:variant>
        <vt:i4>33</vt:i4>
      </vt:variant>
      <vt:variant>
        <vt:i4>0</vt:i4>
      </vt:variant>
      <vt:variant>
        <vt:i4>5</vt:i4>
      </vt:variant>
      <vt:variant>
        <vt:lpwstr>https://www.wa.gov.au/system/files/2022-04/Unlawful Discrimination Fact Sheet 2022 March.2.pdf</vt:lpwstr>
      </vt:variant>
      <vt:variant>
        <vt:lpwstr/>
      </vt:variant>
      <vt:variant>
        <vt:i4>5701655</vt:i4>
      </vt:variant>
      <vt:variant>
        <vt:i4>30</vt:i4>
      </vt:variant>
      <vt:variant>
        <vt:i4>0</vt:i4>
      </vt:variant>
      <vt:variant>
        <vt:i4>5</vt:i4>
      </vt:variant>
      <vt:variant>
        <vt:lpwstr>https://www.humanrights.vic.gov.au/for-organisations/exceptions/</vt:lpwstr>
      </vt:variant>
      <vt:variant>
        <vt:lpwstr/>
      </vt:variant>
      <vt:variant>
        <vt:i4>2818149</vt:i4>
      </vt:variant>
      <vt:variant>
        <vt:i4>27</vt:i4>
      </vt:variant>
      <vt:variant>
        <vt:i4>0</vt:i4>
      </vt:variant>
      <vt:variant>
        <vt:i4>5</vt:i4>
      </vt:variant>
      <vt:variant>
        <vt:lpwstr>https://www.humanrights.vic.gov.au/for-individuals/discrimination/</vt:lpwstr>
      </vt:variant>
      <vt:variant>
        <vt:lpwstr/>
      </vt:variant>
      <vt:variant>
        <vt:i4>2359401</vt:i4>
      </vt:variant>
      <vt:variant>
        <vt:i4>24</vt:i4>
      </vt:variant>
      <vt:variant>
        <vt:i4>0</vt:i4>
      </vt:variant>
      <vt:variant>
        <vt:i4>5</vt:i4>
      </vt:variant>
      <vt:variant>
        <vt:lpwstr>https://equalopportunity.tas.gov.au/exceptions</vt:lpwstr>
      </vt:variant>
      <vt:variant>
        <vt:lpwstr/>
      </vt:variant>
      <vt:variant>
        <vt:i4>4456543</vt:i4>
      </vt:variant>
      <vt:variant>
        <vt:i4>21</vt:i4>
      </vt:variant>
      <vt:variant>
        <vt:i4>0</vt:i4>
      </vt:variant>
      <vt:variant>
        <vt:i4>5</vt:i4>
      </vt:variant>
      <vt:variant>
        <vt:lpwstr>https://www.equalopportunity.sa.gov.au/discrimination</vt:lpwstr>
      </vt:variant>
      <vt:variant>
        <vt:lpwstr/>
      </vt:variant>
      <vt:variant>
        <vt:i4>4456543</vt:i4>
      </vt:variant>
      <vt:variant>
        <vt:i4>18</vt:i4>
      </vt:variant>
      <vt:variant>
        <vt:i4>0</vt:i4>
      </vt:variant>
      <vt:variant>
        <vt:i4>5</vt:i4>
      </vt:variant>
      <vt:variant>
        <vt:lpwstr>https://www.equalopportunity.sa.gov.au/discrimination</vt:lpwstr>
      </vt:variant>
      <vt:variant>
        <vt:lpwstr/>
      </vt:variant>
      <vt:variant>
        <vt:i4>2949241</vt:i4>
      </vt:variant>
      <vt:variant>
        <vt:i4>15</vt:i4>
      </vt:variant>
      <vt:variant>
        <vt:i4>0</vt:i4>
      </vt:variant>
      <vt:variant>
        <vt:i4>5</vt:i4>
      </vt:variant>
      <vt:variant>
        <vt:lpwstr>https://www.qhrc.qld.gov.au/your-rights/discrimination-law</vt:lpwstr>
      </vt:variant>
      <vt:variant>
        <vt:lpwstr/>
      </vt:variant>
      <vt:variant>
        <vt:i4>1835083</vt:i4>
      </vt:variant>
      <vt:variant>
        <vt:i4>12</vt:i4>
      </vt:variant>
      <vt:variant>
        <vt:i4>0</vt:i4>
      </vt:variant>
      <vt:variant>
        <vt:i4>5</vt:i4>
      </vt:variant>
      <vt:variant>
        <vt:lpwstr>https://adc.nt.gov.au/discrimination</vt:lpwstr>
      </vt:variant>
      <vt:variant>
        <vt:lpwstr/>
      </vt:variant>
      <vt:variant>
        <vt:i4>6160389</vt:i4>
      </vt:variant>
      <vt:variant>
        <vt:i4>9</vt:i4>
      </vt:variant>
      <vt:variant>
        <vt:i4>0</vt:i4>
      </vt:variant>
      <vt:variant>
        <vt:i4>5</vt:i4>
      </vt:variant>
      <vt:variant>
        <vt:lpwstr>https://antidiscrimination.nsw.gov.au/anti-discrimination-nsw/discrimination.html</vt:lpwstr>
      </vt:variant>
      <vt:variant>
        <vt:lpwstr/>
      </vt:variant>
      <vt:variant>
        <vt:i4>6684781</vt:i4>
      </vt:variant>
      <vt:variant>
        <vt:i4>6</vt:i4>
      </vt:variant>
      <vt:variant>
        <vt:i4>0</vt:i4>
      </vt:variant>
      <vt:variant>
        <vt:i4>5</vt:i4>
      </vt:variant>
      <vt:variant>
        <vt:lpwstr>https://hrc.act.gov.au/discrimination/</vt:lpwstr>
      </vt:variant>
      <vt:variant>
        <vt:lpwstr/>
      </vt:variant>
      <vt:variant>
        <vt:i4>327681</vt:i4>
      </vt:variant>
      <vt:variant>
        <vt:i4>3</vt:i4>
      </vt:variant>
      <vt:variant>
        <vt:i4>0</vt:i4>
      </vt:variant>
      <vt:variant>
        <vt:i4>5</vt:i4>
      </vt:variant>
      <vt:variant>
        <vt:lpwstr>https://actuaries.logicaldoc.cloud/download-ticket?ticketId=0d5870d6-2acc-4c74-8bce-d01afd0eba8f</vt:lpwstr>
      </vt:variant>
      <vt:variant>
        <vt:lpwstr/>
      </vt:variant>
      <vt:variant>
        <vt:i4>1966173</vt:i4>
      </vt:variant>
      <vt:variant>
        <vt:i4>0</vt:i4>
      </vt:variant>
      <vt:variant>
        <vt:i4>0</vt:i4>
      </vt:variant>
      <vt:variant>
        <vt:i4>5</vt:i4>
      </vt:variant>
      <vt:variant>
        <vt:lpwstr>https://actuaries.logicaldoc.cloud/downloadticket?ticketId=e548493a-31d4-4099-a572-6a4eeebf5d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dc:title>
  <dc:subject/>
  <dc:creator>katerina.lecchi@humanrights.gov.au</dc:creator>
  <cp:keywords/>
  <dc:description/>
  <cp:lastModifiedBy>Llewellyn Spink</cp:lastModifiedBy>
  <cp:revision>3</cp:revision>
  <cp:lastPrinted>1901-01-01T05:00:00Z</cp:lastPrinted>
  <dcterms:created xsi:type="dcterms:W3CDTF">2022-11-28T23:23:00Z</dcterms:created>
  <dcterms:modified xsi:type="dcterms:W3CDTF">2022-11-28T23:23:00Z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0x0101003814F0FF30BCCD48A789763FC8227192</vt:lpwstr>
  </property>
  <property fmtid="{D5CDD505-2E9C-101B-9397-08002B2CF9AE}" pid="3" name="_dlc_DocIdItemGuid">
    <vt:lpwstr>55db733a-1891-48a0-9a80-872979a855b1</vt:lpwstr>
  </property>
  <property fmtid="{D5CDD505-2E9C-101B-9397-08002B2CF9AE}" pid="4" name="TaxKeyword">
    <vt:lpwstr/>
  </property>
  <property fmtid="{D5CDD505-2E9C-101B-9397-08002B2CF9AE}" pid="5" name="Document Type">
    <vt:lpwstr/>
  </property>
  <property fmtid="{D5CDD505-2E9C-101B-9397-08002B2CF9AE}" pid="6" name="MSIP_Label_ea60d57e-af5b-4752-ac57-3e4f28ca11dc_Enabled">
    <vt:lpwstr>true</vt:lpwstr>
  </property>
  <property fmtid="{D5CDD505-2E9C-101B-9397-08002B2CF9AE}" pid="7" name="MSIP_Label_ea60d57e-af5b-4752-ac57-3e4f28ca11dc_SetDate">
    <vt:lpwstr>2022-09-07T10:09:12Z</vt:lpwstr>
  </property>
  <property fmtid="{D5CDD505-2E9C-101B-9397-08002B2CF9AE}" pid="8" name="MSIP_Label_ea60d57e-af5b-4752-ac57-3e4f28ca11dc_Method">
    <vt:lpwstr>Standard</vt:lpwstr>
  </property>
  <property fmtid="{D5CDD505-2E9C-101B-9397-08002B2CF9AE}" pid="9" name="MSIP_Label_ea60d57e-af5b-4752-ac57-3e4f28ca11dc_Name">
    <vt:lpwstr>ea60d57e-af5b-4752-ac57-3e4f28ca11dc</vt:lpwstr>
  </property>
  <property fmtid="{D5CDD505-2E9C-101B-9397-08002B2CF9AE}" pid="10" name="MSIP_Label_ea60d57e-af5b-4752-ac57-3e4f28ca11dc_SiteId">
    <vt:lpwstr>36da45f1-dd2c-4d1f-af13-5abe46b99921</vt:lpwstr>
  </property>
  <property fmtid="{D5CDD505-2E9C-101B-9397-08002B2CF9AE}" pid="11" name="MSIP_Label_ea60d57e-af5b-4752-ac57-3e4f28ca11dc_ActionId">
    <vt:lpwstr>4da2d7cb-c68c-44ed-b08d-5da1502acfc0</vt:lpwstr>
  </property>
  <property fmtid="{D5CDD505-2E9C-101B-9397-08002B2CF9AE}" pid="12" name="MSIP_Label_ea60d57e-af5b-4752-ac57-3e4f28ca11dc_ContentBits">
    <vt:lpwstr>0</vt:lpwstr>
  </property>
  <property fmtid="{D5CDD505-2E9C-101B-9397-08002B2CF9AE}" pid="13" name="_NewReviewCycle">
    <vt:lpwstr/>
  </property>
  <property fmtid="{D5CDD505-2E9C-101B-9397-08002B2CF9AE}" pid="14" name="MSIP_Label_e58c8fa2-0023-48e8-b4c7-86f2051149b4_Enabled">
    <vt:lpwstr>true</vt:lpwstr>
  </property>
  <property fmtid="{D5CDD505-2E9C-101B-9397-08002B2CF9AE}" pid="15" name="MSIP_Label_e58c8fa2-0023-48e8-b4c7-86f2051149b4_SetDate">
    <vt:lpwstr>2022-11-01T04:42:58Z</vt:lpwstr>
  </property>
  <property fmtid="{D5CDD505-2E9C-101B-9397-08002B2CF9AE}" pid="16" name="MSIP_Label_e58c8fa2-0023-48e8-b4c7-86f2051149b4_Method">
    <vt:lpwstr>Standard</vt:lpwstr>
  </property>
  <property fmtid="{D5CDD505-2E9C-101B-9397-08002B2CF9AE}" pid="17" name="MSIP_Label_e58c8fa2-0023-48e8-b4c7-86f2051149b4_Name">
    <vt:lpwstr>INTERNAL - Footer included</vt:lpwstr>
  </property>
  <property fmtid="{D5CDD505-2E9C-101B-9397-08002B2CF9AE}" pid="18" name="MSIP_Label_e58c8fa2-0023-48e8-b4c7-86f2051149b4_SiteId">
    <vt:lpwstr>7d847b00-9cb2-4e8b-9f14-fb58de4bcdde</vt:lpwstr>
  </property>
  <property fmtid="{D5CDD505-2E9C-101B-9397-08002B2CF9AE}" pid="19" name="MSIP_Label_e58c8fa2-0023-48e8-b4c7-86f2051149b4_ActionId">
    <vt:lpwstr>07c4e725-7984-4c2e-8c79-2d3f27479ef0</vt:lpwstr>
  </property>
  <property fmtid="{D5CDD505-2E9C-101B-9397-08002B2CF9AE}" pid="20" name="MSIP_Label_e58c8fa2-0023-48e8-b4c7-86f2051149b4_ContentBits">
    <vt:lpwstr>2</vt:lpwstr>
  </property>
</Properties>
</file>